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47EDC">
      <w:pPr>
        <w:rPr>
          <w:color w:val="auto"/>
          <w:highlight w:val="none"/>
        </w:rPr>
      </w:pPr>
    </w:p>
    <w:p w14:paraId="01354277">
      <w:pPr>
        <w:rPr>
          <w:color w:val="auto"/>
          <w:highlight w:val="none"/>
        </w:rPr>
      </w:pPr>
    </w:p>
    <w:p w14:paraId="2048C70C">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w:t>
      </w:r>
    </w:p>
    <w:p w14:paraId="2F36F4BC">
      <w:pPr>
        <w:jc w:val="center"/>
        <w:rPr>
          <w:rFonts w:ascii="方正小标宋简体" w:eastAsia="方正小标宋简体"/>
          <w:color w:val="auto"/>
          <w:sz w:val="52"/>
          <w:szCs w:val="52"/>
          <w:highlight w:val="none"/>
        </w:rPr>
      </w:pPr>
      <w:r>
        <w:rPr>
          <w:rFonts w:hint="eastAsia" w:ascii="方正小标宋简体" w:eastAsia="方正小标宋简体"/>
          <w:b w:val="0"/>
          <w:bCs w:val="0"/>
          <w:color w:val="auto"/>
          <w:sz w:val="52"/>
          <w:szCs w:val="52"/>
          <w:highlight w:val="none"/>
          <w:shd w:val="clear" w:color="auto" w:fill="auto"/>
          <w:lang w:val="en-US" w:eastAsia="zh-CN"/>
        </w:rPr>
        <w:t>健康城分公司2025年自控系统PLC维修服务项目</w:t>
      </w:r>
      <w:r>
        <w:rPr>
          <w:rFonts w:hint="eastAsia" w:ascii="方正小标宋简体" w:eastAsia="方正小标宋简体"/>
          <w:color w:val="auto"/>
          <w:sz w:val="52"/>
          <w:szCs w:val="52"/>
          <w:highlight w:val="none"/>
        </w:rPr>
        <w:t>采购文件</w:t>
      </w:r>
    </w:p>
    <w:p w14:paraId="61CC2F5C">
      <w:pPr>
        <w:jc w:val="center"/>
        <w:rPr>
          <w:rFonts w:ascii="仿宋_GB2312" w:eastAsia="仿宋_GB2312"/>
          <w:color w:val="auto"/>
          <w:sz w:val="32"/>
          <w:szCs w:val="32"/>
          <w:highlight w:val="none"/>
        </w:rPr>
      </w:pPr>
    </w:p>
    <w:p w14:paraId="20E73190">
      <w:pPr>
        <w:jc w:val="center"/>
        <w:rPr>
          <w:rFonts w:ascii="仿宋_GB2312" w:eastAsia="仿宋_GB2312"/>
          <w:color w:val="auto"/>
          <w:sz w:val="32"/>
          <w:szCs w:val="32"/>
          <w:highlight w:val="none"/>
        </w:rPr>
      </w:pPr>
    </w:p>
    <w:p w14:paraId="66E7FA33">
      <w:pPr>
        <w:jc w:val="center"/>
        <w:rPr>
          <w:rFonts w:ascii="仿宋_GB2312" w:eastAsia="仿宋_GB2312"/>
          <w:color w:val="auto"/>
          <w:sz w:val="32"/>
          <w:szCs w:val="32"/>
          <w:highlight w:val="none"/>
        </w:rPr>
      </w:pPr>
    </w:p>
    <w:p w14:paraId="54D65DE9">
      <w:pPr>
        <w:jc w:val="center"/>
        <w:rPr>
          <w:rFonts w:ascii="仿宋_GB2312" w:eastAsia="仿宋_GB2312"/>
          <w:color w:val="auto"/>
          <w:sz w:val="32"/>
          <w:szCs w:val="32"/>
          <w:highlight w:val="none"/>
        </w:rPr>
      </w:pPr>
    </w:p>
    <w:p w14:paraId="60D95850">
      <w:pPr>
        <w:jc w:val="center"/>
        <w:rPr>
          <w:rFonts w:ascii="仿宋_GB2312" w:eastAsia="仿宋_GB2312"/>
          <w:color w:val="auto"/>
          <w:sz w:val="32"/>
          <w:szCs w:val="32"/>
          <w:highlight w:val="none"/>
        </w:rPr>
      </w:pPr>
    </w:p>
    <w:p w14:paraId="5A19A350">
      <w:pPr>
        <w:jc w:val="center"/>
        <w:rPr>
          <w:rFonts w:ascii="仿宋_GB2312" w:eastAsia="仿宋_GB2312"/>
          <w:color w:val="auto"/>
          <w:sz w:val="32"/>
          <w:szCs w:val="32"/>
          <w:highlight w:val="none"/>
        </w:rPr>
      </w:pPr>
    </w:p>
    <w:p w14:paraId="4C45CCEF">
      <w:pPr>
        <w:jc w:val="center"/>
        <w:rPr>
          <w:rFonts w:ascii="仿宋_GB2312" w:eastAsia="仿宋_GB2312"/>
          <w:color w:val="auto"/>
          <w:sz w:val="32"/>
          <w:szCs w:val="32"/>
          <w:highlight w:val="none"/>
        </w:rPr>
      </w:pPr>
    </w:p>
    <w:p w14:paraId="6E70C8F6">
      <w:pPr>
        <w:jc w:val="center"/>
        <w:rPr>
          <w:rFonts w:hint="eastAsia" w:ascii="仿宋_GB2312" w:eastAsia="仿宋_GB2312"/>
          <w:color w:val="auto"/>
          <w:sz w:val="32"/>
          <w:szCs w:val="32"/>
          <w:highlight w:val="none"/>
        </w:rPr>
      </w:pPr>
    </w:p>
    <w:p w14:paraId="6FAE5394">
      <w:pPr>
        <w:pStyle w:val="6"/>
        <w:ind w:firstLine="0"/>
        <w:rPr>
          <w:rFonts w:hint="eastAsia" w:ascii="仿宋_GB2312" w:eastAsia="仿宋_GB2312"/>
          <w:color w:val="auto"/>
          <w:sz w:val="32"/>
          <w:szCs w:val="32"/>
          <w:highlight w:val="none"/>
        </w:rPr>
      </w:pPr>
    </w:p>
    <w:p w14:paraId="2008E812">
      <w:pPr>
        <w:jc w:val="center"/>
        <w:rPr>
          <w:rFonts w:ascii="仿宋_GB2312" w:eastAsia="仿宋_GB2312"/>
          <w:color w:val="auto"/>
          <w:sz w:val="32"/>
          <w:szCs w:val="32"/>
          <w:highlight w:val="none"/>
        </w:rPr>
      </w:pPr>
    </w:p>
    <w:p w14:paraId="52F72C1D">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14:paraId="4620860C">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五</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七</w:t>
      </w:r>
      <w:r>
        <w:rPr>
          <w:rFonts w:hint="eastAsia" w:ascii="黑体" w:hAnsi="黑体" w:eastAsia="黑体" w:cs="仿宋_GB2312"/>
          <w:color w:val="auto"/>
          <w:sz w:val="32"/>
          <w:szCs w:val="32"/>
          <w:highlight w:val="none"/>
        </w:rPr>
        <w:t>月</w:t>
      </w:r>
    </w:p>
    <w:p w14:paraId="2E7100DE">
      <w:pPr>
        <w:rPr>
          <w:color w:val="auto"/>
          <w:highlight w:val="none"/>
        </w:rPr>
        <w:sectPr>
          <w:headerReference r:id="rId4" w:type="first"/>
          <w:headerReference r:id="rId3" w:type="default"/>
          <w:footerReference r:id="rId5" w:type="default"/>
          <w:footerReference r:id="rId6" w:type="even"/>
          <w:pgSz w:w="11906" w:h="16838"/>
          <w:pgMar w:top="2098" w:right="1474" w:bottom="1985" w:left="1588" w:header="851" w:footer="992" w:gutter="0"/>
          <w:pgNumType w:start="0"/>
          <w:cols w:space="425" w:num="1"/>
          <w:titlePg/>
          <w:docGrid w:type="lines" w:linePitch="312" w:charSpace="0"/>
        </w:sectPr>
      </w:pPr>
    </w:p>
    <w:p w14:paraId="0D391EDE">
      <w:pPr>
        <w:pStyle w:val="6"/>
      </w:pPr>
    </w:p>
    <w:p w14:paraId="1FE1490D">
      <w:pPr>
        <w:pStyle w:val="41"/>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14:paraId="469E13E0">
      <w:pPr>
        <w:rPr>
          <w:rFonts w:asciiTheme="minorEastAsia" w:hAnsiTheme="minorEastAsia"/>
          <w:color w:val="auto"/>
          <w:sz w:val="24"/>
          <w:szCs w:val="24"/>
          <w:highlight w:val="none"/>
        </w:rPr>
      </w:pPr>
    </w:p>
    <w:p w14:paraId="516985CA">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14:paraId="20A19E42">
      <w:pPr>
        <w:pStyle w:val="18"/>
        <w:numPr>
          <w:ilvl w:val="0"/>
          <w:numId w:val="1"/>
        </w:numPr>
        <w:tabs>
          <w:tab w:val="right" w:pos="8844"/>
        </w:tabs>
        <w:rPr>
          <w:color w:val="auto"/>
          <w:highlight w:val="none"/>
        </w:rPr>
      </w:pPr>
      <w:r>
        <w:rPr>
          <w:rFonts w:hint="eastAsia"/>
          <w:color w:val="auto"/>
          <w:highlight w:val="none"/>
          <w:lang w:val="en-US" w:eastAsia="zh-CN"/>
        </w:rPr>
        <w:t>供应商须知</w:t>
      </w:r>
    </w:p>
    <w:p w14:paraId="7FF24D7D">
      <w:pPr>
        <w:pStyle w:val="18"/>
        <w:numPr>
          <w:ilvl w:val="0"/>
          <w:numId w:val="1"/>
        </w:numPr>
        <w:tabs>
          <w:tab w:val="right" w:pos="8844"/>
        </w:tabs>
        <w:rPr>
          <w:color w:val="auto"/>
          <w:highlight w:val="none"/>
        </w:rPr>
      </w:pPr>
      <w:r>
        <w:rPr>
          <w:rFonts w:hint="eastAsia"/>
          <w:color w:val="auto"/>
          <w:highlight w:val="none"/>
          <w:lang w:val="en-US" w:eastAsia="zh-CN"/>
        </w:rPr>
        <w:t>采购方法</w:t>
      </w:r>
    </w:p>
    <w:p w14:paraId="6C581C83">
      <w:pPr>
        <w:pStyle w:val="18"/>
        <w:numPr>
          <w:ilvl w:val="0"/>
          <w:numId w:val="1"/>
        </w:numPr>
        <w:tabs>
          <w:tab w:val="right" w:pos="8844"/>
        </w:tabs>
        <w:rPr>
          <w:color w:val="auto"/>
          <w:highlight w:val="none"/>
        </w:rPr>
      </w:pPr>
      <w:r>
        <w:rPr>
          <w:rFonts w:hint="eastAsia"/>
          <w:color w:val="auto"/>
          <w:highlight w:val="none"/>
          <w:lang w:val="en-US" w:eastAsia="zh-CN"/>
        </w:rPr>
        <w:t>评审方法</w:t>
      </w:r>
    </w:p>
    <w:p w14:paraId="5E0148E8">
      <w:pPr>
        <w:pStyle w:val="18"/>
        <w:numPr>
          <w:ilvl w:val="0"/>
          <w:numId w:val="1"/>
        </w:numPr>
        <w:tabs>
          <w:tab w:val="right" w:pos="8844"/>
        </w:tabs>
        <w:rPr>
          <w:color w:val="auto"/>
          <w:highlight w:val="none"/>
        </w:rPr>
      </w:pPr>
      <w:r>
        <w:rPr>
          <w:rFonts w:hint="eastAsia"/>
          <w:color w:val="auto"/>
          <w:highlight w:val="none"/>
          <w:lang w:val="en-US" w:eastAsia="zh-CN"/>
        </w:rPr>
        <w:t>采购需求</w:t>
      </w:r>
    </w:p>
    <w:p w14:paraId="07444A1E">
      <w:pPr>
        <w:pStyle w:val="18"/>
        <w:numPr>
          <w:ilvl w:val="0"/>
          <w:numId w:val="1"/>
        </w:numPr>
        <w:tabs>
          <w:tab w:val="right" w:pos="8844"/>
        </w:tabs>
        <w:rPr>
          <w:color w:val="auto"/>
          <w:highlight w:val="none"/>
        </w:rPr>
      </w:pPr>
      <w:r>
        <w:rPr>
          <w:rFonts w:hint="eastAsia"/>
          <w:color w:val="auto"/>
          <w:highlight w:val="none"/>
        </w:rPr>
        <w:t>合同草案</w:t>
      </w:r>
    </w:p>
    <w:p w14:paraId="39E5D0FA">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14:paraId="65F6E951">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14:paraId="553BB9C2">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14:paraId="40FE5221">
      <w:pPr>
        <w:pStyle w:val="24"/>
        <w:rPr>
          <w:color w:val="auto"/>
          <w:highlight w:val="none"/>
        </w:rPr>
      </w:pPr>
      <w:r>
        <w:rPr>
          <w:color w:val="auto"/>
          <w:highlight w:val="none"/>
        </w:rPr>
        <w:fldChar w:fldCharType="end"/>
      </w:r>
    </w:p>
    <w:p w14:paraId="1D286B2E">
      <w:pPr>
        <w:adjustRightInd w:val="0"/>
        <w:snapToGrid w:val="0"/>
        <w:spacing w:line="600" w:lineRule="exact"/>
        <w:ind w:firstLine="560" w:firstLineChars="200"/>
        <w:jc w:val="left"/>
        <w:rPr>
          <w:rFonts w:ascii="仿宋_GB2312" w:eastAsia="仿宋_GB2312"/>
          <w:color w:val="auto"/>
          <w:sz w:val="28"/>
          <w:szCs w:val="28"/>
          <w:highlight w:val="none"/>
        </w:rPr>
      </w:pPr>
    </w:p>
    <w:p w14:paraId="0ACE9A00">
      <w:pPr>
        <w:pStyle w:val="2"/>
        <w:rPr>
          <w:rFonts w:hint="eastAsia"/>
          <w:color w:val="auto"/>
          <w:highlight w:val="none"/>
        </w:rPr>
      </w:pPr>
      <w:bookmarkStart w:id="0" w:name="_Toc26148"/>
      <w:bookmarkStart w:id="1" w:name="_Toc18145"/>
    </w:p>
    <w:p w14:paraId="3D8EBB18">
      <w:pPr>
        <w:rPr>
          <w:rFonts w:hint="eastAsia"/>
          <w:color w:val="auto"/>
          <w:highlight w:val="none"/>
        </w:rPr>
      </w:pPr>
    </w:p>
    <w:p w14:paraId="1C9E3048">
      <w:pPr>
        <w:pStyle w:val="2"/>
        <w:rPr>
          <w:rFonts w:hint="eastAsia"/>
          <w:color w:val="auto"/>
          <w:highlight w:val="none"/>
        </w:rPr>
      </w:pPr>
      <w:bookmarkStart w:id="2" w:name="_Toc1711"/>
      <w:bookmarkStart w:id="3" w:name="_Toc17696"/>
    </w:p>
    <w:p w14:paraId="7D24D4AF">
      <w:pPr>
        <w:rPr>
          <w:rFonts w:hint="eastAsia"/>
          <w:color w:val="auto"/>
          <w:highlight w:val="none"/>
        </w:rPr>
      </w:pPr>
    </w:p>
    <w:p w14:paraId="7CAB7602">
      <w:pPr>
        <w:pStyle w:val="24"/>
        <w:rPr>
          <w:rFonts w:hint="eastAsia"/>
          <w:color w:val="auto"/>
          <w:highlight w:val="none"/>
        </w:rPr>
      </w:pPr>
    </w:p>
    <w:p w14:paraId="37539D31">
      <w:pPr>
        <w:pStyle w:val="24"/>
        <w:rPr>
          <w:rFonts w:hint="eastAsia"/>
          <w:color w:val="auto"/>
          <w:highlight w:val="none"/>
        </w:rPr>
      </w:pPr>
    </w:p>
    <w:p w14:paraId="743C18E8">
      <w:pPr>
        <w:pStyle w:val="24"/>
        <w:rPr>
          <w:rFonts w:hint="eastAsia"/>
          <w:color w:val="auto"/>
          <w:highlight w:val="none"/>
        </w:rPr>
      </w:pPr>
    </w:p>
    <w:p w14:paraId="79EEBD3A">
      <w:pPr>
        <w:pStyle w:val="24"/>
        <w:rPr>
          <w:rFonts w:hint="eastAsia"/>
          <w:color w:val="auto"/>
          <w:highlight w:val="none"/>
        </w:rPr>
      </w:pPr>
    </w:p>
    <w:p w14:paraId="4259006B">
      <w:pPr>
        <w:pStyle w:val="2"/>
        <w:rPr>
          <w:rFonts w:hint="eastAsia"/>
          <w:color w:val="auto"/>
          <w:highlight w:val="none"/>
        </w:rPr>
      </w:pPr>
      <w:bookmarkStart w:id="4" w:name="_Toc11322"/>
      <w:bookmarkStart w:id="5" w:name="_Toc19609"/>
      <w:bookmarkStart w:id="6" w:name="_Toc17801"/>
      <w:bookmarkStart w:id="7" w:name="_Toc7519"/>
      <w:bookmarkStart w:id="8" w:name="_Toc31938"/>
      <w:bookmarkStart w:id="9" w:name="_Toc4275"/>
      <w:bookmarkStart w:id="10" w:name="_Toc1669"/>
    </w:p>
    <w:p w14:paraId="392DCAED">
      <w:pPr>
        <w:pStyle w:val="2"/>
        <w:rPr>
          <w:rFonts w:hint="eastAsia"/>
          <w:color w:val="auto"/>
          <w:highlight w:val="none"/>
        </w:rPr>
      </w:pPr>
    </w:p>
    <w:p w14:paraId="640182FB">
      <w:pPr>
        <w:pStyle w:val="2"/>
        <w:rPr>
          <w:rFonts w:hint="eastAsia"/>
          <w:color w:val="auto"/>
          <w:highlight w:val="none"/>
        </w:rPr>
      </w:pPr>
    </w:p>
    <w:p w14:paraId="449D9B1C">
      <w:pPr>
        <w:pStyle w:val="2"/>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2348865</wp:posOffset>
                </wp:positionH>
                <wp:positionV relativeFrom="paragraph">
                  <wp:posOffset>498475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95pt;margin-top:39.25pt;height:0pt;width:75.5pt;z-index:251671552;mso-width-relative:page;mso-height-relative:page;" filled="f" stroked="t" coordsize="21600,21600" o:gfxdata="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zPmNU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14:paraId="40D8B329">
      <w:pPr>
        <w:pStyle w:val="43"/>
        <w:rPr>
          <w:color w:val="auto"/>
          <w:highlight w:val="none"/>
        </w:rPr>
      </w:pPr>
    </w:p>
    <w:p w14:paraId="710F2319">
      <w:pPr>
        <w:pStyle w:val="2"/>
        <w:rPr>
          <w:rFonts w:hint="eastAsia" w:eastAsia="方正小标宋简体"/>
          <w:color w:val="auto"/>
          <w:highlight w:val="none"/>
          <w:lang w:eastAsia="zh-CN"/>
        </w:rPr>
      </w:pPr>
      <w:r>
        <w:rPr>
          <w:rFonts w:hint="eastAsia"/>
          <w:color w:val="auto"/>
          <w:highlight w:val="none"/>
          <w:lang w:eastAsia="zh-CN"/>
        </w:rPr>
        <w:t>采购公告（采购邀请书）</w:t>
      </w:r>
    </w:p>
    <w:p w14:paraId="4C4857AD">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33691EC">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607BA91">
      <w:pPr>
        <w:pStyle w:val="24"/>
        <w:rPr>
          <w:rFonts w:ascii="方正小标宋简体" w:eastAsia="方正小标宋简体"/>
          <w:color w:val="auto"/>
          <w:sz w:val="44"/>
          <w:szCs w:val="44"/>
          <w:highlight w:val="none"/>
        </w:rPr>
      </w:pPr>
    </w:p>
    <w:p w14:paraId="78F6FA7F">
      <w:pPr>
        <w:pStyle w:val="24"/>
        <w:rPr>
          <w:rFonts w:ascii="方正小标宋简体" w:eastAsia="方正小标宋简体"/>
          <w:color w:val="auto"/>
          <w:sz w:val="44"/>
          <w:szCs w:val="44"/>
          <w:highlight w:val="none"/>
        </w:rPr>
      </w:pPr>
    </w:p>
    <w:p w14:paraId="0EEF4BFC">
      <w:pPr>
        <w:pStyle w:val="24"/>
        <w:rPr>
          <w:rFonts w:ascii="方正小标宋简体" w:eastAsia="方正小标宋简体"/>
          <w:color w:val="auto"/>
          <w:sz w:val="44"/>
          <w:szCs w:val="44"/>
          <w:highlight w:val="none"/>
        </w:rPr>
      </w:pPr>
    </w:p>
    <w:p w14:paraId="1BA96E89">
      <w:pPr>
        <w:pStyle w:val="24"/>
        <w:rPr>
          <w:rFonts w:ascii="方正小标宋简体" w:eastAsia="方正小标宋简体"/>
          <w:color w:val="auto"/>
          <w:sz w:val="44"/>
          <w:szCs w:val="44"/>
          <w:highlight w:val="none"/>
        </w:rPr>
      </w:pPr>
    </w:p>
    <w:p w14:paraId="57097219">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14:paraId="2E5560AD">
      <w:pPr>
        <w:pStyle w:val="2"/>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14:paraId="2C0BDEE9">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stheme="minorBidi"/>
          <w:bCs w:val="0"/>
          <w:color w:val="auto"/>
          <w:sz w:val="28"/>
          <w:szCs w:val="28"/>
          <w:highlight w:val="none"/>
          <w:u w:val="single"/>
          <w:lang w:val="en-US" w:eastAsia="zh-CN"/>
        </w:rPr>
        <w:t>健康城分公司2025年自控系统PLC维修服务项目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□货物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lang w:eastAsia="zh-CN"/>
        </w:rPr>
        <w:t>☑</w:t>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14:paraId="505F9EBC">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14:paraId="64771C37">
      <w:pPr>
        <w:widowControl/>
        <w:adjustRightInd/>
        <w:snapToGrid/>
        <w:spacing w:line="240" w:lineRule="auto"/>
        <w:jc w:val="left"/>
        <w:rPr>
          <w:rFonts w:hint="eastAsia" w:ascii="仿宋_GB2312" w:eastAsia="仿宋_GB2312" w:cstheme="minorBidi"/>
          <w:bCs w:val="0"/>
          <w:color w:val="auto"/>
          <w:sz w:val="28"/>
          <w:szCs w:val="28"/>
          <w:highlight w:val="none"/>
          <w:u w:val="single"/>
          <w:lang w:val="en-US" w:eastAsia="zh-CN"/>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lang w:eastAsia="zh-CN"/>
        </w:rPr>
        <w:t>：</w:t>
      </w:r>
      <w:r>
        <w:rPr>
          <w:rFonts w:hint="eastAsia" w:ascii="仿宋_GB2312" w:eastAsia="仿宋_GB2312" w:cstheme="minorBidi"/>
          <w:bCs w:val="0"/>
          <w:color w:val="auto"/>
          <w:sz w:val="28"/>
          <w:szCs w:val="28"/>
          <w:highlight w:val="none"/>
          <w:u w:val="single"/>
          <w:lang w:val="en-US" w:eastAsia="zh-CN"/>
        </w:rPr>
        <w:t>健康城分公司2025年自控系统PLC维修服务项目</w:t>
      </w:r>
    </w:p>
    <w:p w14:paraId="3592CCE7">
      <w:pPr>
        <w:widowControl/>
        <w:adjustRightInd/>
        <w:snapToGrid/>
        <w:spacing w:line="240" w:lineRule="auto"/>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Times New Roman" w:hAnsi="Times New Roman" w:cs="Times New Roman" w:eastAsiaTheme="minorEastAsia"/>
          <w:bCs/>
          <w:color w:val="auto"/>
          <w:kern w:val="2"/>
          <w:sz w:val="28"/>
          <w:szCs w:val="28"/>
          <w:u w:val="single"/>
          <w:lang w:val="en-US" w:eastAsia="zh-CN" w:bidi="ar"/>
        </w:rPr>
        <w:t xml:space="preserve">03112025X10023 </w:t>
      </w:r>
    </w:p>
    <w:p w14:paraId="05C6B944">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14:paraId="4316B405">
      <w:pPr>
        <w:adjustRightInd w:val="0"/>
        <w:snapToGrid w:val="0"/>
        <w:spacing w:line="600" w:lineRule="exact"/>
        <w:jc w:val="left"/>
        <w:rPr>
          <w:rFonts w:hint="eastAsia"/>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4</w:t>
      </w:r>
      <w:r>
        <w:rPr>
          <w:rFonts w:hint="eastAsia" w:ascii="仿宋_GB2312" w:eastAsia="仿宋_GB2312"/>
          <w:color w:val="auto"/>
          <w:sz w:val="28"/>
          <w:szCs w:val="28"/>
          <w:highlight w:val="none"/>
          <w:u w:val="single"/>
          <w:lang w:val="en-US" w:eastAsia="zh-CN"/>
        </w:rPr>
        <w:t>9800.00元，其中</w:t>
      </w:r>
      <w:r>
        <w:rPr>
          <w:rFonts w:hint="eastAsia" w:ascii="仿宋_GB2312" w:eastAsia="仿宋_GB2312"/>
          <w:color w:val="auto"/>
          <w:sz w:val="28"/>
          <w:szCs w:val="28"/>
          <w:highlight w:val="none"/>
          <w:u w:val="single"/>
        </w:rPr>
        <w:t>不含税工程造价为</w:t>
      </w:r>
      <w:r>
        <w:rPr>
          <w:rFonts w:hint="default" w:ascii="仿宋_GB2312" w:eastAsia="仿宋_GB2312"/>
          <w:color w:val="auto"/>
          <w:sz w:val="28"/>
          <w:szCs w:val="28"/>
          <w:highlight w:val="none"/>
          <w:u w:val="single"/>
          <w:lang w:val="en-US" w:eastAsia="zh-CN"/>
        </w:rPr>
        <w:t>46981.13</w:t>
      </w:r>
      <w:r>
        <w:rPr>
          <w:rFonts w:hint="eastAsia" w:ascii="仿宋_GB2312" w:eastAsia="仿宋_GB2312"/>
          <w:color w:val="auto"/>
          <w:sz w:val="28"/>
          <w:szCs w:val="28"/>
          <w:highlight w:val="none"/>
          <w:u w:val="single"/>
        </w:rPr>
        <w:t>元，税率为</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w:t>
      </w:r>
      <w:r>
        <w:rPr>
          <w:rFonts w:hint="eastAsia" w:ascii="仿宋_GB2312" w:eastAsia="仿宋_GB2312"/>
          <w:color w:val="auto"/>
          <w:sz w:val="28"/>
          <w:szCs w:val="28"/>
          <w:highlight w:val="none"/>
          <w:u w:val="single"/>
          <w:lang w:eastAsia="zh-CN"/>
        </w:rPr>
        <w:t>。</w:t>
      </w:r>
    </w:p>
    <w:p w14:paraId="2CD6A084">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14:paraId="4AD26ABB">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bookmarkStart w:id="137" w:name="_GoBack"/>
      <w:bookmarkEnd w:id="137"/>
    </w:p>
    <w:p w14:paraId="4B901134">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p w14:paraId="1B6F8A26">
      <w:pPr>
        <w:adjustRightInd w:val="0"/>
        <w:snapToGrid w:val="0"/>
        <w:spacing w:line="600" w:lineRule="exact"/>
        <w:ind w:firstLine="560" w:firstLineChars="200"/>
        <w:jc w:val="left"/>
        <w:rPr>
          <w:rFonts w:hint="eastAsia" w:ascii="仿宋_GB2312" w:eastAsia="仿宋_GB2312" w:hAnsiTheme="minorHAnsi" w:cstheme="minorBidi"/>
          <w:i w:val="0"/>
          <w:iCs w:val="0"/>
          <w:color w:val="auto"/>
          <w:kern w:val="2"/>
          <w:sz w:val="28"/>
          <w:szCs w:val="28"/>
          <w:highlight w:val="none"/>
          <w:u w:val="none"/>
          <w:lang w:val="en-US" w:eastAsia="zh-CN" w:bidi="ar"/>
        </w:rPr>
      </w:pPr>
      <w:r>
        <w:rPr>
          <w:rFonts w:hint="eastAsia" w:ascii="仿宋_GB2312" w:eastAsia="仿宋_GB2312" w:hAnsiTheme="minorHAnsi" w:cstheme="minorBidi"/>
          <w:color w:val="auto"/>
          <w:sz w:val="28"/>
          <w:szCs w:val="28"/>
          <w:highlight w:val="none"/>
          <w:lang w:val="en-US" w:eastAsia="zh-CN"/>
        </w:rPr>
        <w:t>对健康城分公司加药间PLC主站、干化值班室工作站上位机、一期1#干化车间1#-3#生物除臭设备、1#中控室机房1#服务器上位机系统、进出水流量计自控系统PLC进行维修，确保以上设备正常运行</w:t>
      </w:r>
      <w:r>
        <w:rPr>
          <w:rFonts w:hint="eastAsia" w:ascii="仿宋_GB2312" w:eastAsia="仿宋_GB2312" w:hAnsiTheme="minorHAnsi" w:cstheme="minorBidi"/>
          <w:i w:val="0"/>
          <w:iCs w:val="0"/>
          <w:color w:val="auto"/>
          <w:kern w:val="2"/>
          <w:sz w:val="28"/>
          <w:szCs w:val="28"/>
          <w:highlight w:val="none"/>
          <w:u w:val="none"/>
          <w:lang w:val="en-US" w:eastAsia="zh-CN" w:bidi="ar"/>
        </w:rPr>
        <w:t>。</w:t>
      </w:r>
    </w:p>
    <w:p w14:paraId="7426D2E1">
      <w:pPr>
        <w:adjustRightInd w:val="0"/>
        <w:snapToGrid w:val="0"/>
        <w:spacing w:line="600" w:lineRule="exact"/>
        <w:ind w:firstLine="560" w:firstLineChars="200"/>
        <w:jc w:val="left"/>
        <w:rPr>
          <w:rFonts w:hint="eastAsia" w:ascii="仿宋_GB2312" w:eastAsia="仿宋_GB2312" w:hAnsiTheme="minorHAnsi" w:cstheme="minorBidi"/>
          <w:i w:val="0"/>
          <w:iCs w:val="0"/>
          <w:color w:val="auto"/>
          <w:kern w:val="2"/>
          <w:sz w:val="28"/>
          <w:szCs w:val="28"/>
          <w:highlight w:val="none"/>
          <w:u w:val="none"/>
          <w:lang w:val="en-US" w:eastAsia="zh-CN" w:bidi="ar"/>
        </w:rPr>
      </w:pPr>
    </w:p>
    <w:p w14:paraId="237977FA">
      <w:pPr>
        <w:adjustRightInd w:val="0"/>
        <w:snapToGrid w:val="0"/>
        <w:spacing w:line="600" w:lineRule="exact"/>
        <w:ind w:firstLine="560" w:firstLineChars="200"/>
        <w:jc w:val="left"/>
        <w:rPr>
          <w:rFonts w:hint="eastAsia" w:ascii="仿宋_GB2312" w:eastAsia="仿宋_GB2312" w:hAnsiTheme="minorHAnsi" w:cstheme="minorBidi"/>
          <w:i w:val="0"/>
          <w:iCs w:val="0"/>
          <w:color w:val="auto"/>
          <w:kern w:val="2"/>
          <w:sz w:val="28"/>
          <w:szCs w:val="28"/>
          <w:highlight w:val="none"/>
          <w:u w:val="none"/>
          <w:lang w:val="en-US" w:eastAsia="zh-CN" w:bidi="ar"/>
        </w:rPr>
      </w:pPr>
    </w:p>
    <w:p w14:paraId="72BE5171">
      <w:pPr>
        <w:adjustRightInd w:val="0"/>
        <w:snapToGrid w:val="0"/>
        <w:spacing w:line="600" w:lineRule="exact"/>
        <w:ind w:firstLine="560" w:firstLineChars="200"/>
        <w:jc w:val="left"/>
        <w:rPr>
          <w:rFonts w:hint="eastAsia" w:ascii="仿宋_GB2312" w:eastAsia="仿宋_GB2312" w:hAnsiTheme="minorHAnsi" w:cstheme="minorBidi"/>
          <w:i w:val="0"/>
          <w:iCs w:val="0"/>
          <w:color w:val="auto"/>
          <w:kern w:val="2"/>
          <w:sz w:val="28"/>
          <w:szCs w:val="28"/>
          <w:highlight w:val="none"/>
          <w:u w:val="none"/>
          <w:lang w:val="en-US" w:eastAsia="zh-CN" w:bidi="ar"/>
        </w:rPr>
      </w:pPr>
    </w:p>
    <w:p w14:paraId="2C10D599">
      <w:pPr>
        <w:adjustRightInd w:val="0"/>
        <w:snapToGrid w:val="0"/>
        <w:spacing w:line="600" w:lineRule="exact"/>
        <w:ind w:firstLine="560" w:firstLineChars="200"/>
        <w:jc w:val="left"/>
        <w:rPr>
          <w:rFonts w:hint="eastAsia" w:ascii="仿宋_GB2312" w:eastAsia="仿宋_GB2312" w:hAnsiTheme="minorHAnsi" w:cstheme="minorBidi"/>
          <w:i w:val="0"/>
          <w:iCs w:val="0"/>
          <w:color w:val="auto"/>
          <w:kern w:val="2"/>
          <w:sz w:val="28"/>
          <w:szCs w:val="28"/>
          <w:highlight w:val="none"/>
          <w:u w:val="none"/>
          <w:lang w:val="en-US" w:eastAsia="zh-CN" w:bidi="ar"/>
        </w:rPr>
      </w:pPr>
    </w:p>
    <w:tbl>
      <w:tblPr>
        <w:tblStyle w:val="25"/>
        <w:tblW w:w="9585" w:type="dxa"/>
        <w:tblInd w:w="-1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2497"/>
        <w:gridCol w:w="4146"/>
        <w:gridCol w:w="643"/>
        <w:gridCol w:w="772"/>
      </w:tblGrid>
      <w:tr w14:paraId="1632D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A65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C7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F8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特征描述</w:t>
            </w: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A5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29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r>
      <w:tr w14:paraId="1C3A0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01437">
            <w:pPr>
              <w:jc w:val="center"/>
              <w:rPr>
                <w:rFonts w:hint="eastAsia" w:ascii="宋体" w:hAnsi="宋体" w:eastAsia="宋体" w:cs="宋体"/>
                <w:i w:val="0"/>
                <w:iCs w:val="0"/>
                <w:color w:val="000000"/>
                <w:sz w:val="18"/>
                <w:szCs w:val="18"/>
                <w:u w:val="none"/>
              </w:rPr>
            </w:pPr>
          </w:p>
        </w:tc>
        <w:tc>
          <w:tcPr>
            <w:tcW w:w="2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B99C1">
            <w:pPr>
              <w:jc w:val="center"/>
              <w:rPr>
                <w:rFonts w:hint="eastAsia" w:ascii="宋体" w:hAnsi="宋体" w:eastAsia="宋体" w:cs="宋体"/>
                <w:i w:val="0"/>
                <w:iCs w:val="0"/>
                <w:color w:val="000000"/>
                <w:sz w:val="18"/>
                <w:szCs w:val="18"/>
                <w:u w:val="none"/>
              </w:rPr>
            </w:pPr>
          </w:p>
        </w:tc>
        <w:tc>
          <w:tcPr>
            <w:tcW w:w="4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C0634">
            <w:pPr>
              <w:jc w:val="center"/>
              <w:rPr>
                <w:rFonts w:hint="eastAsia" w:ascii="宋体" w:hAnsi="宋体" w:eastAsia="宋体" w:cs="宋体"/>
                <w:i w:val="0"/>
                <w:iCs w:val="0"/>
                <w:color w:val="000000"/>
                <w:sz w:val="18"/>
                <w:szCs w:val="18"/>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9ABD9">
            <w:pPr>
              <w:jc w:val="center"/>
              <w:rPr>
                <w:rFonts w:hint="eastAsia" w:ascii="宋体" w:hAnsi="宋体" w:eastAsia="宋体" w:cs="宋体"/>
                <w:i w:val="0"/>
                <w:iCs w:val="0"/>
                <w:color w:val="000000"/>
                <w:sz w:val="18"/>
                <w:szCs w:val="18"/>
                <w:u w:val="none"/>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7F645">
            <w:pPr>
              <w:jc w:val="center"/>
              <w:rPr>
                <w:rFonts w:hint="eastAsia" w:ascii="宋体" w:hAnsi="宋体" w:eastAsia="宋体" w:cs="宋体"/>
                <w:i w:val="0"/>
                <w:iCs w:val="0"/>
                <w:color w:val="000000"/>
                <w:sz w:val="18"/>
                <w:szCs w:val="18"/>
                <w:u w:val="none"/>
              </w:rPr>
            </w:pPr>
          </w:p>
        </w:tc>
      </w:tr>
      <w:tr w14:paraId="59A4F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D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CB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加药通讯程序完善</w:t>
            </w:r>
          </w:p>
        </w:tc>
        <w:tc>
          <w:tcPr>
            <w:tcW w:w="4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72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加药间S7-1500PLC通讯程序重新开发  完善，故障程序自动诊断，上位机增加通讯故障复位按钮</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1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F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41D6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4D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6D51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脱泥及污泥干化上位机</w:t>
            </w:r>
          </w:p>
        </w:tc>
        <w:tc>
          <w:tcPr>
            <w:tcW w:w="4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0E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重新开发污泥车间上位机36个变量历史曲线</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C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B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302A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DC26B">
            <w:pPr>
              <w:jc w:val="center"/>
              <w:rPr>
                <w:rFonts w:hint="eastAsia" w:ascii="宋体" w:hAnsi="宋体" w:eastAsia="宋体" w:cs="宋体"/>
                <w:i w:val="0"/>
                <w:iCs w:val="0"/>
                <w:color w:val="000000"/>
                <w:sz w:val="18"/>
                <w:szCs w:val="18"/>
                <w:u w:val="none"/>
              </w:rPr>
            </w:pPr>
          </w:p>
        </w:tc>
        <w:tc>
          <w:tcPr>
            <w:tcW w:w="2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AF3DE">
            <w:pPr>
              <w:jc w:val="center"/>
              <w:rPr>
                <w:rFonts w:hint="eastAsia" w:ascii="宋体" w:hAnsi="宋体" w:eastAsia="宋体" w:cs="宋体"/>
                <w:i w:val="0"/>
                <w:iCs w:val="0"/>
                <w:color w:val="000000"/>
                <w:sz w:val="18"/>
                <w:szCs w:val="18"/>
                <w:u w:val="none"/>
              </w:rPr>
            </w:pPr>
          </w:p>
        </w:tc>
        <w:tc>
          <w:tcPr>
            <w:tcW w:w="4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28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完善现有报警信号系统</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B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4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E7E2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DB2A7">
            <w:pPr>
              <w:jc w:val="center"/>
              <w:rPr>
                <w:rFonts w:hint="eastAsia" w:ascii="宋体" w:hAnsi="宋体" w:eastAsia="宋体" w:cs="宋体"/>
                <w:i w:val="0"/>
                <w:iCs w:val="0"/>
                <w:color w:val="000000"/>
                <w:sz w:val="18"/>
                <w:szCs w:val="18"/>
                <w:u w:val="none"/>
              </w:rPr>
            </w:pPr>
          </w:p>
        </w:tc>
        <w:tc>
          <w:tcPr>
            <w:tcW w:w="2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BC81A">
            <w:pPr>
              <w:jc w:val="center"/>
              <w:rPr>
                <w:rFonts w:hint="eastAsia" w:ascii="宋体" w:hAnsi="宋体" w:eastAsia="宋体" w:cs="宋体"/>
                <w:i w:val="0"/>
                <w:iCs w:val="0"/>
                <w:color w:val="000000"/>
                <w:sz w:val="18"/>
                <w:szCs w:val="18"/>
                <w:u w:val="none"/>
              </w:rPr>
            </w:pPr>
          </w:p>
        </w:tc>
        <w:tc>
          <w:tcPr>
            <w:tcW w:w="4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69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按要求增加报警采集点</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A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3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6308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C0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5F9F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中控上位机除臭系统 3D画面、报表界面开发数据通讯及线缆安装</w:t>
            </w:r>
          </w:p>
        </w:tc>
        <w:tc>
          <w:tcPr>
            <w:tcW w:w="4146" w:type="dxa"/>
            <w:tcBorders>
              <w:top w:val="single" w:color="000000" w:sz="4" w:space="0"/>
              <w:left w:val="single" w:color="000000" w:sz="4" w:space="0"/>
              <w:bottom w:val="single" w:color="000000" w:sz="4" w:space="0"/>
              <w:right w:val="single" w:color="000000" w:sz="4" w:space="0"/>
            </w:tcBorders>
            <w:shd w:val="clear" w:color="auto" w:fill="auto"/>
            <w:vAlign w:val="top"/>
          </w:tcPr>
          <w:p w14:paraId="4E51EDC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除臭系统3D效果主画面、运行参数画面图建模开发</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5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0D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247BA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083FF">
            <w:pPr>
              <w:jc w:val="center"/>
              <w:rPr>
                <w:rFonts w:hint="eastAsia" w:ascii="宋体" w:hAnsi="宋体" w:eastAsia="宋体" w:cs="宋体"/>
                <w:i w:val="0"/>
                <w:iCs w:val="0"/>
                <w:color w:val="000000"/>
                <w:sz w:val="18"/>
                <w:szCs w:val="18"/>
                <w:u w:val="none"/>
              </w:rPr>
            </w:pPr>
          </w:p>
        </w:tc>
        <w:tc>
          <w:tcPr>
            <w:tcW w:w="2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AF0CC">
            <w:pPr>
              <w:jc w:val="center"/>
              <w:rPr>
                <w:rFonts w:hint="eastAsia" w:ascii="宋体" w:hAnsi="宋体" w:eastAsia="宋体" w:cs="宋体"/>
                <w:i w:val="0"/>
                <w:iCs w:val="0"/>
                <w:color w:val="000000"/>
                <w:sz w:val="18"/>
                <w:szCs w:val="18"/>
                <w:u w:val="none"/>
              </w:rPr>
            </w:pPr>
          </w:p>
        </w:tc>
        <w:tc>
          <w:tcPr>
            <w:tcW w:w="4146" w:type="dxa"/>
            <w:tcBorders>
              <w:top w:val="single" w:color="000000" w:sz="4" w:space="0"/>
              <w:left w:val="single" w:color="000000" w:sz="4" w:space="0"/>
              <w:bottom w:val="single" w:color="000000" w:sz="4" w:space="0"/>
              <w:right w:val="single" w:color="000000" w:sz="4" w:space="0"/>
            </w:tcBorders>
            <w:shd w:val="clear" w:color="auto" w:fill="auto"/>
            <w:vAlign w:val="top"/>
          </w:tcPr>
          <w:p w14:paraId="6F86FF1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除臭系统画面组态、数据连接，历史曲线，报警数据</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8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2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07346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A2DF7">
            <w:pPr>
              <w:jc w:val="center"/>
              <w:rPr>
                <w:rFonts w:hint="eastAsia" w:ascii="宋体" w:hAnsi="宋体" w:eastAsia="宋体" w:cs="宋体"/>
                <w:i w:val="0"/>
                <w:iCs w:val="0"/>
                <w:color w:val="000000"/>
                <w:sz w:val="18"/>
                <w:szCs w:val="18"/>
                <w:u w:val="none"/>
              </w:rPr>
            </w:pPr>
          </w:p>
        </w:tc>
        <w:tc>
          <w:tcPr>
            <w:tcW w:w="2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8667F">
            <w:pPr>
              <w:jc w:val="center"/>
              <w:rPr>
                <w:rFonts w:hint="eastAsia" w:ascii="宋体" w:hAnsi="宋体" w:eastAsia="宋体" w:cs="宋体"/>
                <w:i w:val="0"/>
                <w:iCs w:val="0"/>
                <w:color w:val="000000"/>
                <w:sz w:val="18"/>
                <w:szCs w:val="18"/>
                <w:u w:val="none"/>
              </w:rPr>
            </w:pPr>
          </w:p>
        </w:tc>
        <w:tc>
          <w:tcPr>
            <w:tcW w:w="4146" w:type="dxa"/>
            <w:tcBorders>
              <w:top w:val="single" w:color="000000" w:sz="4" w:space="0"/>
              <w:left w:val="single" w:color="000000" w:sz="4" w:space="0"/>
              <w:bottom w:val="single" w:color="000000" w:sz="4" w:space="0"/>
              <w:right w:val="single" w:color="000000" w:sz="4" w:space="0"/>
            </w:tcBorders>
            <w:shd w:val="clear" w:color="auto" w:fill="auto"/>
            <w:vAlign w:val="top"/>
          </w:tcPr>
          <w:p w14:paraId="54978A6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双五类双绞线网线100米，含套Φ20 PVC套管及安装</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9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0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793E2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6AB8F">
            <w:pPr>
              <w:jc w:val="center"/>
              <w:rPr>
                <w:rFonts w:hint="eastAsia" w:ascii="宋体" w:hAnsi="宋体" w:eastAsia="宋体" w:cs="宋体"/>
                <w:i w:val="0"/>
                <w:iCs w:val="0"/>
                <w:color w:val="000000"/>
                <w:sz w:val="18"/>
                <w:szCs w:val="18"/>
                <w:u w:val="none"/>
              </w:rPr>
            </w:pPr>
          </w:p>
        </w:tc>
        <w:tc>
          <w:tcPr>
            <w:tcW w:w="2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216B9">
            <w:pPr>
              <w:jc w:val="center"/>
              <w:rPr>
                <w:rFonts w:hint="eastAsia" w:ascii="宋体" w:hAnsi="宋体" w:eastAsia="宋体" w:cs="宋体"/>
                <w:i w:val="0"/>
                <w:iCs w:val="0"/>
                <w:color w:val="000000"/>
                <w:sz w:val="18"/>
                <w:szCs w:val="18"/>
                <w:u w:val="none"/>
              </w:rPr>
            </w:pPr>
          </w:p>
        </w:tc>
        <w:tc>
          <w:tcPr>
            <w:tcW w:w="4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F7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报表开发：除臭系统日，月，年数据报表记录</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D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A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606E3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2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96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上位机增加通讯拓扑图</w:t>
            </w:r>
          </w:p>
        </w:tc>
        <w:tc>
          <w:tcPr>
            <w:tcW w:w="4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4A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厂区主站通讯监测，进水站、预处理、 出水站、膜池站、生化池、加药站，拓扑图通过指示灯颜色代表当前通讯状态</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D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5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2C5D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6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58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进出水仪表间流量采集顺序 整改</w:t>
            </w:r>
          </w:p>
        </w:tc>
        <w:tc>
          <w:tcPr>
            <w:tcW w:w="4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85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进出水流量计要求数采仪先通讯采集， PLC再通讯读取数采仪数据.线路重新敷 设屏蔽电缆RVVP2*1.0及套管，长度50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6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4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6376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8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BD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自控系统调试</w:t>
            </w:r>
          </w:p>
        </w:tc>
        <w:tc>
          <w:tcPr>
            <w:tcW w:w="4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07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除臭系统、加药通讯系统、进出水仪表间、上位机调试</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75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D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bl>
    <w:p w14:paraId="52C1AB7A">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sz w:val="28"/>
          <w:szCs w:val="28"/>
          <w:lang w:val="en-US" w:eastAsia="zh-CN"/>
        </w:rPr>
        <w:t>自合同签订之日起</w:t>
      </w:r>
      <w:r>
        <w:rPr>
          <w:rFonts w:hint="eastAsia" w:ascii="仿宋_GB2312" w:eastAsia="仿宋_GB2312"/>
          <w:sz w:val="28"/>
          <w:szCs w:val="28"/>
          <w:u w:val="single"/>
          <w:lang w:val="en-US" w:eastAsia="zh-CN"/>
        </w:rPr>
        <w:t>60</w:t>
      </w:r>
      <w:r>
        <w:rPr>
          <w:rFonts w:hint="eastAsia" w:ascii="仿宋_GB2312" w:eastAsia="仿宋_GB2312"/>
          <w:sz w:val="28"/>
          <w:szCs w:val="28"/>
          <w:lang w:val="en-US" w:eastAsia="zh-CN"/>
        </w:rPr>
        <w:t>天（(具体施工日期及工期调整根据分公司实际计划时间而定，具体开工时间以甲方通知为准)）</w:t>
      </w:r>
    </w:p>
    <w:p w14:paraId="1B4FA8A6">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广州市净水有限公司健康城分公司</w:t>
      </w:r>
    </w:p>
    <w:p w14:paraId="39878818">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w:t>
      </w:r>
      <w:r>
        <w:rPr>
          <w:rFonts w:hint="eastAsia" w:ascii="仿宋_GB2312" w:eastAsia="仿宋_GB2312"/>
          <w:sz w:val="28"/>
          <w:szCs w:val="28"/>
        </w:rPr>
        <w:t>。</w:t>
      </w:r>
    </w:p>
    <w:p w14:paraId="547C3FB7">
      <w:pPr>
        <w:adjustRightInd w:val="0"/>
        <w:snapToGrid w:val="0"/>
        <w:spacing w:line="600" w:lineRule="exact"/>
        <w:ind w:left="0" w:right="0" w:rightChars="0" w:firstLine="280" w:firstLineChars="1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sz w:val="28"/>
          <w:szCs w:val="28"/>
          <w:lang w:eastAsia="zh-CN"/>
        </w:rPr>
        <w:t>满足健康城分公司生产需要</w:t>
      </w:r>
      <w:r>
        <w:rPr>
          <w:rFonts w:hint="eastAsia" w:ascii="仿宋_GB2312" w:eastAsia="仿宋_GB2312"/>
          <w:sz w:val="28"/>
          <w:szCs w:val="28"/>
          <w:lang w:val="en-US" w:eastAsia="zh-CN"/>
        </w:rPr>
        <w:t>。</w:t>
      </w:r>
      <w:r>
        <w:rPr>
          <w:rFonts w:hint="eastAsia" w:ascii="仿宋_GB2312" w:eastAsia="仿宋_GB2312"/>
          <w:color w:val="auto"/>
          <w:sz w:val="28"/>
          <w:szCs w:val="28"/>
          <w:highlight w:val="none"/>
        </w:rPr>
        <w:t xml:space="preserve">  </w:t>
      </w:r>
    </w:p>
    <w:p w14:paraId="7DDABC0B">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符合《中华人民共和国安全生产法》相关要求</w:t>
      </w:r>
      <w:r>
        <w:rPr>
          <w:rFonts w:hint="eastAsia" w:ascii="仿宋_GB2312" w:eastAsia="仿宋_GB2312"/>
          <w:color w:val="auto"/>
          <w:sz w:val="28"/>
          <w:szCs w:val="28"/>
          <w:highlight w:val="none"/>
        </w:rPr>
        <w:t xml:space="preserve"> </w:t>
      </w:r>
    </w:p>
    <w:p w14:paraId="635D1AEA">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14:paraId="6A32EF12">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14:paraId="49FFF8A3">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14:paraId="6753E9C6">
      <w:pPr>
        <w:numPr>
          <w:ilvl w:val="0"/>
          <w:numId w:val="0"/>
        </w:num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供应商应当具备 </w:t>
      </w:r>
      <w:r>
        <w:rPr>
          <w:rFonts w:hint="eastAsia" w:ascii="仿宋_GB2312" w:eastAsia="仿宋_GB2312"/>
          <w:sz w:val="28"/>
          <w:szCs w:val="28"/>
          <w:u w:val="single"/>
        </w:rPr>
        <w:t>以下资质：</w:t>
      </w:r>
    </w:p>
    <w:p w14:paraId="05DA83AB">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sym w:font="Wingdings 2" w:char="0052"/>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2022 年1月1日至今，</w:t>
      </w:r>
      <w:r>
        <w:rPr>
          <w:rFonts w:hint="eastAsia" w:ascii="仿宋_GB2312" w:eastAsia="仿宋_GB2312"/>
          <w:sz w:val="28"/>
          <w:szCs w:val="28"/>
          <w:u w:val="single"/>
          <w:lang w:val="en-US" w:eastAsia="zh-CN"/>
        </w:rPr>
        <w:t>供应商最少具有一项类似基于GE iFIX或</w:t>
      </w:r>
      <w:r>
        <w:rPr>
          <w:rFonts w:hint="eastAsia" w:ascii="仿宋_GB2312" w:eastAsia="仿宋_GB2312" w:hAnsiTheme="minorHAnsi" w:cstheme="minorBidi"/>
          <w:i w:val="0"/>
          <w:iCs w:val="0"/>
          <w:caps w:val="0"/>
          <w:spacing w:val="0"/>
          <w:sz w:val="28"/>
          <w:szCs w:val="28"/>
          <w:u w:val="single"/>
          <w:shd w:val="clear"/>
        </w:rPr>
        <w:t>Wonderware</w:t>
      </w:r>
      <w:r>
        <w:rPr>
          <w:rFonts w:hint="eastAsia" w:ascii="仿宋_GB2312" w:eastAsia="仿宋_GB2312" w:hAnsiTheme="minorHAnsi" w:cstheme="minorBidi"/>
          <w:i w:val="0"/>
          <w:iCs w:val="0"/>
          <w:caps w:val="0"/>
          <w:spacing w:val="0"/>
          <w:sz w:val="28"/>
          <w:szCs w:val="28"/>
          <w:u w:val="single"/>
          <w:shd w:val="clear"/>
          <w:lang w:val="en-US" w:eastAsia="zh-CN"/>
        </w:rPr>
        <w:t xml:space="preserve"> </w:t>
      </w:r>
      <w:r>
        <w:rPr>
          <w:rFonts w:hint="eastAsia" w:ascii="仿宋_GB2312" w:eastAsia="仿宋_GB2312" w:hAnsiTheme="minorHAnsi" w:cstheme="minorBidi"/>
          <w:i w:val="0"/>
          <w:iCs w:val="0"/>
          <w:caps w:val="0"/>
          <w:spacing w:val="0"/>
          <w:sz w:val="28"/>
          <w:szCs w:val="28"/>
          <w:u w:val="single"/>
          <w:shd w:val="clear"/>
        </w:rPr>
        <w:t>Intouch</w:t>
      </w:r>
      <w:r>
        <w:rPr>
          <w:rFonts w:hint="eastAsia" w:ascii="仿宋_GB2312" w:eastAsia="仿宋_GB2312"/>
          <w:sz w:val="28"/>
          <w:szCs w:val="28"/>
          <w:u w:val="single"/>
          <w:lang w:val="en-US" w:eastAsia="zh-CN"/>
        </w:rPr>
        <w:t>系统工控项目的开发、调试业绩</w:t>
      </w:r>
      <w:r>
        <w:rPr>
          <w:rFonts w:hint="eastAsia" w:ascii="仿宋_GB2312" w:eastAsia="仿宋_GB2312"/>
          <w:color w:val="auto"/>
          <w:sz w:val="28"/>
          <w:szCs w:val="28"/>
          <w:highlight w:val="none"/>
          <w:u w:val="single"/>
        </w:rPr>
        <w:t>。（提供合同复印件证明，包括但不限于项目名称、金额及实施内容、合同盖章、签订日期，加盖单位公章）</w:t>
      </w:r>
    </w:p>
    <w:p w14:paraId="17AD2C1C">
      <w:pPr>
        <w:pStyle w:val="24"/>
        <w:adjustRightInd w:val="0"/>
        <w:snapToGrid w:val="0"/>
        <w:spacing w:line="600" w:lineRule="exact"/>
        <w:ind w:firstLine="0"/>
        <w:jc w:val="left"/>
        <w:rPr>
          <w:rFonts w:hint="eastAsia" w:ascii="仿宋_GB2312" w:eastAsia="仿宋_GB2312"/>
          <w:sz w:val="28"/>
          <w:szCs w:val="28"/>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其他要求：</w:t>
      </w:r>
      <w:r>
        <w:rPr>
          <w:rFonts w:hint="eastAsia" w:ascii="仿宋_GB2312" w:eastAsia="仿宋_GB2312"/>
          <w:color w:val="auto"/>
          <w:sz w:val="28"/>
          <w:szCs w:val="28"/>
          <w:highlight w:val="none"/>
          <w:u w:val="single"/>
          <w:lang w:val="en-US" w:eastAsia="zh-CN"/>
        </w:rPr>
        <w:t>供应商</w:t>
      </w:r>
      <w:r>
        <w:rPr>
          <w:rFonts w:hint="eastAsia" w:ascii="仿宋_GB2312" w:eastAsia="仿宋_GB2312"/>
          <w:sz w:val="28"/>
          <w:szCs w:val="28"/>
          <w:u w:val="single"/>
        </w:rPr>
        <w:t>须出具承诺函，承诺中选后提供报价</w:t>
      </w:r>
      <w:r>
        <w:rPr>
          <w:rFonts w:hint="eastAsia" w:ascii="仿宋_GB2312" w:eastAsia="仿宋_GB2312"/>
          <w:sz w:val="28"/>
          <w:szCs w:val="28"/>
          <w:u w:val="single"/>
          <w:lang w:val="en-US" w:eastAsia="zh-CN"/>
        </w:rPr>
        <w:t>材料均为</w:t>
      </w:r>
      <w:r>
        <w:rPr>
          <w:rFonts w:hint="eastAsia" w:ascii="仿宋_GB2312" w:eastAsia="仿宋_GB2312"/>
          <w:sz w:val="28"/>
          <w:szCs w:val="28"/>
          <w:u w:val="single"/>
        </w:rPr>
        <w:t>制造商</w:t>
      </w:r>
      <w:r>
        <w:rPr>
          <w:rFonts w:hint="eastAsia" w:ascii="仿宋_GB2312" w:eastAsia="仿宋_GB2312"/>
          <w:sz w:val="28"/>
          <w:szCs w:val="28"/>
          <w:u w:val="single"/>
          <w:lang w:val="en-US" w:eastAsia="zh-CN"/>
        </w:rPr>
        <w:t>原厂</w:t>
      </w:r>
      <w:r>
        <w:rPr>
          <w:rFonts w:hint="eastAsia" w:ascii="仿宋_GB2312" w:eastAsia="仿宋_GB2312"/>
          <w:sz w:val="28"/>
          <w:szCs w:val="28"/>
          <w:u w:val="single"/>
        </w:rPr>
        <w:t>全新产品（加盖单位公章）。</w:t>
      </w:r>
    </w:p>
    <w:p w14:paraId="539C9594">
      <w:pPr>
        <w:pStyle w:val="24"/>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服务单位须具备         证书。</w:t>
      </w:r>
    </w:p>
    <w:p w14:paraId="2ADB0C2D">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14:paraId="52FCFD4C">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14:paraId="1B86065B">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14:paraId="71B33949">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14:paraId="78D8854A">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14:paraId="4CA689E8">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14:paraId="723352E8">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14:paraId="34793017">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14:paraId="14127E45">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14:paraId="30AB00A7">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14:paraId="4AEE63A5">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14:paraId="6F215DD6">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14:paraId="1E9C792D">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14:paraId="48940749">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14:paraId="073B571C">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14:paraId="707C11B2">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14:paraId="61886211">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14:paraId="78A797F6">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31</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日（北京时间）</w:t>
      </w:r>
    </w:p>
    <w:p w14:paraId="7621DD2C">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14:paraId="23D904E6">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14:paraId="75A8F455">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14:paraId="3C5FD974">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14:paraId="5C78F7C1">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14:paraId="082F42F5">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14:paraId="33298E7B">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rPr>
        <w:t>递交响应文件集合时间：</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5</w:t>
      </w:r>
      <w:r>
        <w:rPr>
          <w:rFonts w:hint="eastAsia" w:ascii="仿宋_GB2312" w:eastAsia="仿宋_GB2312"/>
          <w:sz w:val="28"/>
          <w:szCs w:val="28"/>
        </w:rPr>
        <w:t>年</w:t>
      </w:r>
      <w:r>
        <w:rPr>
          <w:rFonts w:hint="eastAsia" w:ascii="仿宋_GB2312" w:eastAsia="仿宋_GB2312"/>
          <w:sz w:val="28"/>
          <w:szCs w:val="28"/>
          <w:u w:val="single"/>
          <w:lang w:val="en-US" w:eastAsia="zh-CN"/>
        </w:rPr>
        <w:t>8</w:t>
      </w:r>
      <w:r>
        <w:rPr>
          <w:rFonts w:hint="eastAsia" w:ascii="仿宋_GB2312" w:eastAsia="仿宋_GB2312"/>
          <w:sz w:val="28"/>
          <w:szCs w:val="28"/>
        </w:rPr>
        <w:t>月</w:t>
      </w:r>
      <w:r>
        <w:rPr>
          <w:rFonts w:hint="eastAsia" w:ascii="仿宋_GB2312" w:eastAsia="仿宋_GB2312"/>
          <w:sz w:val="28"/>
          <w:szCs w:val="28"/>
          <w:u w:val="single"/>
          <w:lang w:val="en-US" w:eastAsia="zh-CN"/>
        </w:rPr>
        <w:t>5</w:t>
      </w:r>
      <w:r>
        <w:rPr>
          <w:rFonts w:hint="eastAsia" w:ascii="仿宋_GB2312" w:eastAsia="仿宋_GB2312"/>
          <w:sz w:val="28"/>
          <w:szCs w:val="28"/>
        </w:rPr>
        <w:t>日</w:t>
      </w:r>
      <w:r>
        <w:rPr>
          <w:rFonts w:hint="eastAsia" w:ascii="仿宋_GB2312" w:eastAsia="仿宋_GB2312"/>
          <w:sz w:val="28"/>
          <w:szCs w:val="28"/>
          <w:u w:val="single"/>
          <w:lang w:val="en-US" w:eastAsia="zh-CN"/>
        </w:rPr>
        <w:t>14</w:t>
      </w:r>
      <w:r>
        <w:rPr>
          <w:rFonts w:hint="eastAsia" w:ascii="仿宋_GB2312" w:eastAsia="仿宋_GB2312"/>
          <w:sz w:val="28"/>
          <w:szCs w:val="28"/>
        </w:rPr>
        <w:t>时</w:t>
      </w:r>
      <w:r>
        <w:rPr>
          <w:rFonts w:hint="eastAsia" w:ascii="仿宋_GB2312" w:eastAsia="仿宋_GB2312"/>
          <w:sz w:val="28"/>
          <w:szCs w:val="28"/>
          <w:u w:val="single"/>
          <w:lang w:eastAsia="zh-CN"/>
        </w:rPr>
        <w:t>3</w:t>
      </w:r>
      <w:r>
        <w:rPr>
          <w:rFonts w:hint="eastAsia" w:ascii="仿宋_GB2312" w:eastAsia="仿宋_GB2312"/>
          <w:sz w:val="28"/>
          <w:szCs w:val="28"/>
          <w:u w:val="single"/>
        </w:rPr>
        <w:t>0</w:t>
      </w:r>
      <w:r>
        <w:rPr>
          <w:rFonts w:hint="eastAsia" w:ascii="仿宋_GB2312" w:eastAsia="仿宋_GB2312"/>
          <w:sz w:val="28"/>
          <w:szCs w:val="28"/>
        </w:rPr>
        <w:t>分至</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8</w:t>
      </w:r>
      <w:r>
        <w:rPr>
          <w:rFonts w:hint="eastAsia" w:ascii="仿宋_GB2312" w:eastAsia="仿宋_GB2312"/>
          <w:sz w:val="28"/>
          <w:szCs w:val="28"/>
        </w:rPr>
        <w:t>月</w:t>
      </w:r>
      <w:r>
        <w:rPr>
          <w:rFonts w:hint="eastAsia" w:ascii="仿宋_GB2312" w:eastAsia="仿宋_GB2312"/>
          <w:sz w:val="28"/>
          <w:szCs w:val="28"/>
          <w:u w:val="single"/>
          <w:lang w:val="en-US" w:eastAsia="zh-CN"/>
        </w:rPr>
        <w:t>5</w:t>
      </w:r>
      <w:r>
        <w:rPr>
          <w:rFonts w:hint="eastAsia" w:ascii="仿宋_GB2312" w:eastAsia="仿宋_GB2312"/>
          <w:sz w:val="28"/>
          <w:szCs w:val="28"/>
        </w:rPr>
        <w:t>日</w:t>
      </w:r>
      <w:r>
        <w:rPr>
          <w:rFonts w:hint="eastAsia" w:ascii="仿宋_GB2312" w:eastAsia="仿宋_GB2312"/>
          <w:sz w:val="28"/>
          <w:szCs w:val="28"/>
          <w:u w:val="single"/>
          <w:lang w:val="en-US" w:eastAsia="zh-CN"/>
        </w:rPr>
        <w:t>15</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分（北京时间）。截止时间：</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5</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8</w:t>
      </w:r>
      <w:r>
        <w:rPr>
          <w:rFonts w:hint="eastAsia" w:ascii="仿宋_GB2312" w:eastAsia="仿宋_GB2312"/>
          <w:sz w:val="28"/>
          <w:szCs w:val="28"/>
          <w:u w:val="single"/>
        </w:rPr>
        <w:t> </w:t>
      </w:r>
      <w:r>
        <w:rPr>
          <w:rFonts w:hint="eastAsia" w:ascii="仿宋_GB2312" w:eastAsia="仿宋_GB2312"/>
          <w:sz w:val="28"/>
          <w:szCs w:val="28"/>
        </w:rPr>
        <w:t>月</w:t>
      </w:r>
      <w:r>
        <w:rPr>
          <w:rFonts w:hint="eastAsia" w:ascii="仿宋_GB2312" w:eastAsia="仿宋_GB2312"/>
          <w:sz w:val="28"/>
          <w:szCs w:val="28"/>
          <w:u w:val="single"/>
          <w:lang w:val="en-US" w:eastAsia="zh-CN"/>
        </w:rPr>
        <w:t>5</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lang w:val="en-US" w:eastAsia="zh-CN"/>
        </w:rPr>
        <w:t>15</w:t>
      </w:r>
      <w:r>
        <w:rPr>
          <w:rFonts w:hint="eastAsia" w:ascii="仿宋_GB2312" w:eastAsia="仿宋_GB2312"/>
          <w:sz w:val="28"/>
          <w:szCs w:val="28"/>
        </w:rPr>
        <w:t xml:space="preserve"> 时</w:t>
      </w:r>
      <w:r>
        <w:rPr>
          <w:rFonts w:hint="eastAsia" w:ascii="仿宋_GB2312" w:eastAsia="仿宋_GB2312"/>
          <w:sz w:val="28"/>
          <w:szCs w:val="28"/>
          <w:u w:val="single"/>
          <w:lang w:val="en-US" w:eastAsia="zh-CN"/>
        </w:rPr>
        <w:t>0</w:t>
      </w:r>
      <w:r>
        <w:rPr>
          <w:rFonts w:hint="eastAsia" w:ascii="仿宋_GB2312" w:eastAsia="仿宋_GB2312"/>
          <w:sz w:val="28"/>
          <w:szCs w:val="28"/>
          <w:u w:val="single"/>
        </w:rPr>
        <w:t>0</w:t>
      </w:r>
      <w:r>
        <w:rPr>
          <w:rFonts w:hint="eastAsia" w:ascii="仿宋_GB2312" w:eastAsia="仿宋_GB2312"/>
          <w:sz w:val="28"/>
          <w:szCs w:val="28"/>
        </w:rPr>
        <w:t xml:space="preserve"> 分（北京时间）。</w:t>
      </w:r>
    </w:p>
    <w:p w14:paraId="3336E206">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rPr>
        <w:t>递交地址：</w:t>
      </w:r>
      <w:r>
        <w:rPr>
          <w:rFonts w:hint="eastAsia" w:ascii="仿宋_GB2312" w:eastAsia="仿宋_GB2312"/>
          <w:sz w:val="28"/>
          <w:szCs w:val="28"/>
          <w:highlight w:val="none"/>
          <w:u w:val="single"/>
          <w:lang w:val="en-US" w:eastAsia="zh-CN"/>
        </w:rPr>
        <w:t>广州市白云区钟落潭镇广陈路568号广州市净水有限公司健康城分公司综合楼二楼会议室</w:t>
      </w:r>
      <w:r>
        <w:rPr>
          <w:rFonts w:hint="eastAsia" w:ascii="仿宋_GB2312" w:eastAsia="仿宋_GB2312"/>
          <w:sz w:val="28"/>
          <w:szCs w:val="28"/>
          <w:highlight w:val="none"/>
          <w:u w:val="single"/>
        </w:rPr>
        <w:t>。</w:t>
      </w:r>
    </w:p>
    <w:p w14:paraId="22FE8927">
      <w:pPr>
        <w:pStyle w:val="24"/>
        <w:ind w:firstLine="560" w:firstLineChars="200"/>
        <w:rPr>
          <w:rFonts w:hint="eastAsia" w:ascii="仿宋_GB2312" w:eastAsia="仿宋_GB2312"/>
          <w:color w:val="auto"/>
          <w:sz w:val="28"/>
          <w:szCs w:val="28"/>
        </w:rPr>
      </w:pPr>
      <w:r>
        <w:rPr>
          <w:rFonts w:hint="eastAsia" w:ascii="仿宋_GB2312" w:eastAsia="仿宋_GB2312"/>
          <w:color w:val="auto"/>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14:paraId="7204290A">
      <w:pPr>
        <w:pStyle w:val="24"/>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响应文件递交预约信息填写：</w:t>
      </w:r>
    </w:p>
    <w:p w14:paraId="501D2636">
      <w:pPr>
        <w:pStyle w:val="24"/>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14:paraId="32977497">
      <w:pPr>
        <w:pStyle w:val="24"/>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14:paraId="4FB54981">
      <w:pPr>
        <w:pStyle w:val="24"/>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w:t>
      </w:r>
      <w:r>
        <w:rPr>
          <w:rFonts w:hint="eastAsia" w:ascii="仿宋_GB2312" w:eastAsia="仿宋_GB2312"/>
          <w:color w:val="auto"/>
          <w:sz w:val="28"/>
          <w:szCs w:val="28"/>
          <w:highlight w:val="none"/>
          <w:lang w:val="en-US" w:eastAsia="zh-CN"/>
        </w:rPr>
        <w:t>健康城分公司</w:t>
      </w:r>
      <w:r>
        <w:rPr>
          <w:rFonts w:hint="eastAsia" w:ascii="仿宋_GB2312" w:eastAsia="仿宋_GB2312"/>
          <w:color w:val="auto"/>
          <w:sz w:val="28"/>
          <w:szCs w:val="28"/>
          <w:highlight w:val="none"/>
        </w:rPr>
        <w:t>”，“部门”选择“</w:t>
      </w:r>
      <w:r>
        <w:rPr>
          <w:rFonts w:hint="eastAsia" w:ascii="仿宋_GB2312" w:eastAsia="仿宋_GB2312"/>
          <w:color w:val="auto"/>
          <w:sz w:val="28"/>
          <w:szCs w:val="28"/>
          <w:highlight w:val="none"/>
          <w:lang w:val="en-US" w:eastAsia="zh-CN"/>
        </w:rPr>
        <w:t>生产部</w:t>
      </w:r>
      <w:r>
        <w:rPr>
          <w:rFonts w:hint="eastAsia" w:ascii="仿宋_GB2312" w:eastAsia="仿宋_GB2312"/>
          <w:color w:val="auto"/>
          <w:sz w:val="28"/>
          <w:szCs w:val="28"/>
          <w:highlight w:val="none"/>
        </w:rPr>
        <w:t>”。</w:t>
      </w:r>
    </w:p>
    <w:p w14:paraId="28C4D96C">
      <w:pPr>
        <w:pStyle w:val="24"/>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w:t>
      </w:r>
      <w:r>
        <w:rPr>
          <w:rFonts w:hint="eastAsia" w:ascii="仿宋_GB2312" w:eastAsia="仿宋_GB2312"/>
          <w:color w:val="auto"/>
          <w:sz w:val="28"/>
          <w:szCs w:val="28"/>
          <w:highlight w:val="none"/>
          <w:lang w:val="en-US" w:eastAsia="zh-CN"/>
        </w:rPr>
        <w:t>刘梓鹏</w:t>
      </w:r>
      <w:r>
        <w:rPr>
          <w:rFonts w:hint="eastAsia" w:ascii="仿宋_GB2312" w:eastAsia="仿宋_GB2312"/>
          <w:color w:val="auto"/>
          <w:sz w:val="28"/>
          <w:szCs w:val="28"/>
          <w:highlight w:val="none"/>
        </w:rPr>
        <w:t>”，“手机号”：“</w:t>
      </w:r>
      <w:r>
        <w:rPr>
          <w:rFonts w:hint="eastAsia" w:ascii="仿宋_GB2312" w:eastAsia="仿宋_GB2312"/>
          <w:color w:val="auto"/>
          <w:sz w:val="28"/>
          <w:szCs w:val="28"/>
          <w:highlight w:val="none"/>
          <w:lang w:val="en-US" w:eastAsia="zh-CN"/>
        </w:rPr>
        <w:t>13760704716</w:t>
      </w:r>
      <w:r>
        <w:rPr>
          <w:rFonts w:hint="eastAsia" w:ascii="仿宋_GB2312" w:eastAsia="仿宋_GB2312"/>
          <w:color w:val="auto"/>
          <w:sz w:val="28"/>
          <w:szCs w:val="28"/>
          <w:highlight w:val="none"/>
        </w:rPr>
        <w:t>”。</w:t>
      </w:r>
    </w:p>
    <w:p w14:paraId="1D03B712">
      <w:pPr>
        <w:widowControl/>
        <w:adjustRightInd/>
        <w:snapToGrid/>
        <w:spacing w:line="240" w:lineRule="auto"/>
        <w:ind w:firstLine="0" w:firstLineChars="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（4）“详细描述”：找</w:t>
      </w:r>
      <w:r>
        <w:rPr>
          <w:rFonts w:hint="eastAsia" w:ascii="仿宋_GB2312" w:eastAsia="仿宋_GB2312"/>
          <w:color w:val="auto"/>
          <w:sz w:val="28"/>
          <w:szCs w:val="28"/>
          <w:highlight w:val="none"/>
          <w:lang w:val="en-US" w:eastAsia="zh-CN"/>
        </w:rPr>
        <w:t>刘梓鹏</w:t>
      </w:r>
      <w:r>
        <w:rPr>
          <w:rFonts w:hint="eastAsia" w:ascii="仿宋_GB2312" w:eastAsia="仿宋_GB2312"/>
          <w:color w:val="auto"/>
          <w:sz w:val="28"/>
          <w:szCs w:val="28"/>
          <w:highlight w:val="none"/>
        </w:rPr>
        <w:t>，递交</w:t>
      </w:r>
      <w:r>
        <w:rPr>
          <w:rFonts w:hint="eastAsia" w:ascii="仿宋_GB2312" w:eastAsia="仿宋_GB2312" w:cstheme="minorBidi"/>
          <w:bCs w:val="0"/>
          <w:color w:val="auto"/>
          <w:sz w:val="28"/>
          <w:szCs w:val="28"/>
          <w:highlight w:val="none"/>
          <w:u w:val="single"/>
          <w:lang w:val="en-US" w:eastAsia="zh-CN"/>
        </w:rPr>
        <w:t>健康城分公司2025年自控系统PLC维修服务项目</w:t>
      </w:r>
      <w:r>
        <w:rPr>
          <w:rFonts w:hint="eastAsia" w:ascii="仿宋_GB2312" w:eastAsia="仿宋_GB2312"/>
          <w:color w:val="auto"/>
          <w:sz w:val="28"/>
          <w:szCs w:val="28"/>
          <w:highlight w:val="none"/>
        </w:rPr>
        <w:t>响应文件。</w:t>
      </w:r>
      <w:r>
        <w:rPr>
          <w:rFonts w:hint="eastAsia" w:ascii="仿宋_GB2312" w:eastAsia="仿宋_GB2312"/>
          <w:color w:val="auto"/>
          <w:sz w:val="28"/>
          <w:szCs w:val="28"/>
          <w:highlight w:val="none"/>
          <w:lang w:eastAsia="zh-CN"/>
        </w:rPr>
        <w:t>）</w:t>
      </w:r>
    </w:p>
    <w:p w14:paraId="16AA5E5E">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14:paraId="4ACE6B3F">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14:paraId="757C56A3">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14:paraId="30E85669">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14:paraId="314EF43B">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14:paraId="410B3F35">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14:paraId="46CE89C7">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14:paraId="7A5C8192">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14:paraId="2E7395F8">
      <w:pPr>
        <w:widowControl/>
        <w:shd w:val="clear" w:color="auto" w:fill="FFFFFF"/>
        <w:adjustRightInd w:val="0"/>
        <w:snapToGrid w:val="0"/>
        <w:spacing w:line="600" w:lineRule="exact"/>
        <w:ind w:left="0" w:firstLine="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eastAsia="仿宋_GB2312"/>
          <w:sz w:val="28"/>
          <w:szCs w:val="28"/>
          <w:highlight w:val="none"/>
          <w:u w:val="single"/>
          <w:lang w:val="en-US" w:eastAsia="zh-CN"/>
        </w:rPr>
        <w:t>广州市净水有限公司健康城分公司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13760704716</w:t>
      </w:r>
      <w:r>
        <w:rPr>
          <w:rFonts w:ascii="仿宋_GB2312" w:hAnsi="仿宋" w:eastAsia="仿宋_GB2312"/>
          <w:color w:val="auto"/>
          <w:sz w:val="28"/>
          <w:szCs w:val="28"/>
          <w:highlight w:val="none"/>
        </w:rPr>
        <w:t>。</w:t>
      </w:r>
    </w:p>
    <w:p w14:paraId="5D0CCF0E">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r>
        <w:rPr>
          <w:rFonts w:ascii="仿宋_GB2312" w:hAnsi="仿宋" w:eastAsia="仿宋_GB2312"/>
          <w:color w:val="auto"/>
          <w:sz w:val="28"/>
          <w:szCs w:val="28"/>
          <w:highlight w:val="none"/>
        </w:rPr>
        <w:t>地址：</w:t>
      </w:r>
      <w:r>
        <w:rPr>
          <w:rFonts w:hint="eastAsia" w:ascii="仿宋_GB2312" w:eastAsia="仿宋_GB2312"/>
          <w:sz w:val="28"/>
          <w:szCs w:val="28"/>
          <w:highlight w:val="none"/>
          <w:u w:val="single"/>
          <w:lang w:val="en-US" w:eastAsia="zh-CN"/>
        </w:rPr>
        <w:t>广州市白云区钟落潭镇广陈路568号</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14:paraId="2B0BB5A4">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20"/>
      </w:tblGrid>
      <w:tr w14:paraId="04D68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33" w:type="dxa"/>
          </w:tcPr>
          <w:p w14:paraId="20D5C8E0">
            <w:pPr>
              <w:adjustRightInd w:val="0"/>
              <w:snapToGrid w:val="0"/>
              <w:spacing w:line="600" w:lineRule="exact"/>
              <w:jc w:val="left"/>
              <w:rPr>
                <w:rFonts w:hint="eastAsia" w:ascii="仿宋_GB2312" w:hAnsi="仿宋_GB2312" w:eastAsia="仿宋_GB2312" w:cs="仿宋_GB2312"/>
                <w:color w:val="auto"/>
                <w:sz w:val="28"/>
                <w:szCs w:val="28"/>
                <w:highlight w:val="none"/>
              </w:rPr>
            </w:pPr>
            <w:bookmarkStart w:id="13" w:name="_Toc2324"/>
            <w:bookmarkStart w:id="14" w:name="_Toc16557"/>
            <w:bookmarkStart w:id="15" w:name="_Toc25603"/>
            <w:bookmarkStart w:id="16" w:name="_Toc23749"/>
            <w:bookmarkStart w:id="17" w:name="_Toc16705"/>
            <w:bookmarkStart w:id="18" w:name="_Toc10891"/>
            <w:bookmarkStart w:id="19" w:name="_Toc7340"/>
            <w:bookmarkStart w:id="20" w:name="_Toc2331"/>
            <w:bookmarkStart w:id="21" w:name="_Toc9448"/>
            <w:bookmarkStart w:id="22" w:name="_Toc32588"/>
            <w:bookmarkStart w:id="23" w:name="_Toc19295"/>
            <w:r>
              <w:rPr>
                <w:rFonts w:hint="eastAsia" w:ascii="仿宋_GB2312" w:hAnsi="仿宋_GB2312" w:eastAsia="仿宋_GB2312" w:cs="仿宋_GB2312"/>
                <w:i w:val="0"/>
                <w:iCs w:val="0"/>
                <w:caps w:val="0"/>
                <w:color w:val="auto"/>
                <w:spacing w:val="0"/>
                <w:sz w:val="27"/>
                <w:szCs w:val="27"/>
                <w:highlight w:val="none"/>
              </w:rPr>
              <w:t>采购人：</w:t>
            </w:r>
            <w:r>
              <w:rPr>
                <w:rFonts w:hint="eastAsia" w:ascii="仿宋_GB2312" w:eastAsia="仿宋_GB2312"/>
                <w:sz w:val="28"/>
                <w:szCs w:val="28"/>
                <w:highlight w:val="none"/>
                <w:u w:val="single"/>
                <w:lang w:val="en-US" w:eastAsia="zh-CN"/>
              </w:rPr>
              <w:t>广州市净水有限公司健康城分公司</w:t>
            </w:r>
          </w:p>
        </w:tc>
      </w:tr>
      <w:tr w14:paraId="69EBD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33" w:type="dxa"/>
          </w:tcPr>
          <w:p w14:paraId="5EFC7645">
            <w:pPr>
              <w:adjustRightInd w:val="0"/>
              <w:snapToGrid w:val="0"/>
              <w:spacing w:line="60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auto"/>
                <w:spacing w:val="0"/>
                <w:sz w:val="27"/>
                <w:szCs w:val="27"/>
                <w:highlight w:val="none"/>
              </w:rPr>
              <w:t>地 址：</w:t>
            </w:r>
            <w:r>
              <w:rPr>
                <w:rFonts w:hint="eastAsia" w:ascii="仿宋_GB2312" w:eastAsia="仿宋_GB2312"/>
                <w:sz w:val="28"/>
                <w:szCs w:val="28"/>
                <w:highlight w:val="none"/>
                <w:u w:val="single"/>
                <w:lang w:val="en-US" w:eastAsia="zh-CN"/>
              </w:rPr>
              <w:t>广州市白云区钟落潭镇广陈路568号</w:t>
            </w:r>
          </w:p>
        </w:tc>
      </w:tr>
      <w:tr w14:paraId="0B0FC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33" w:type="dxa"/>
          </w:tcPr>
          <w:p w14:paraId="0F67833E">
            <w:pPr>
              <w:adjustRightInd w:val="0"/>
              <w:snapToGrid w:val="0"/>
              <w:spacing w:line="60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auto"/>
                <w:spacing w:val="0"/>
                <w:sz w:val="27"/>
                <w:szCs w:val="27"/>
                <w:highlight w:val="none"/>
              </w:rPr>
              <w:t>联系人：</w:t>
            </w:r>
            <w:r>
              <w:rPr>
                <w:rFonts w:hint="eastAsia" w:ascii="仿宋_GB2312" w:hAnsi="仿宋_GB2312" w:eastAsia="仿宋_GB2312" w:cs="仿宋_GB2312"/>
                <w:i w:val="0"/>
                <w:iCs w:val="0"/>
                <w:caps w:val="0"/>
                <w:color w:val="auto"/>
                <w:spacing w:val="0"/>
                <w:sz w:val="27"/>
                <w:szCs w:val="27"/>
                <w:highlight w:val="none"/>
                <w:lang w:val="en-US" w:eastAsia="zh-CN"/>
              </w:rPr>
              <w:t>刘</w:t>
            </w:r>
            <w:r>
              <w:rPr>
                <w:rFonts w:hint="eastAsia" w:ascii="仿宋_GB2312" w:hAnsi="仿宋_GB2312" w:eastAsia="仿宋_GB2312" w:cs="仿宋_GB2312"/>
                <w:i w:val="0"/>
                <w:iCs w:val="0"/>
                <w:caps w:val="0"/>
                <w:color w:val="auto"/>
                <w:spacing w:val="0"/>
                <w:sz w:val="27"/>
                <w:szCs w:val="27"/>
                <w:highlight w:val="none"/>
              </w:rPr>
              <w:t>工</w:t>
            </w:r>
          </w:p>
        </w:tc>
      </w:tr>
      <w:tr w14:paraId="2F24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33" w:type="dxa"/>
          </w:tcPr>
          <w:p w14:paraId="091AFE12">
            <w:pPr>
              <w:adjustRightInd w:val="0"/>
              <w:snapToGrid w:val="0"/>
              <w:spacing w:line="600" w:lineRule="exact"/>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auto"/>
                <w:spacing w:val="0"/>
                <w:sz w:val="27"/>
                <w:szCs w:val="27"/>
                <w:highlight w:val="none"/>
              </w:rPr>
              <w:t>电 话：</w:t>
            </w:r>
            <w:r>
              <w:rPr>
                <w:rFonts w:hint="eastAsia" w:ascii="仿宋_GB2312" w:hAnsi="仿宋_GB2312" w:eastAsia="仿宋_GB2312" w:cs="仿宋_GB2312"/>
                <w:i w:val="0"/>
                <w:iCs w:val="0"/>
                <w:caps w:val="0"/>
                <w:color w:val="auto"/>
                <w:spacing w:val="0"/>
                <w:sz w:val="27"/>
                <w:szCs w:val="27"/>
                <w:highlight w:val="none"/>
                <w:lang w:val="en-US" w:eastAsia="zh-CN"/>
              </w:rPr>
              <w:t>13760704716</w:t>
            </w:r>
          </w:p>
        </w:tc>
      </w:tr>
      <w:tr w14:paraId="72105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33" w:type="dxa"/>
          </w:tcPr>
          <w:p w14:paraId="1E0157FE">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eastAsia="zh-CN"/>
              </w:rPr>
              <w:t>2</w:t>
            </w:r>
            <w:r>
              <w:rPr>
                <w:rFonts w:hint="eastAsia" w:ascii="仿宋_GB2312" w:eastAsia="仿宋_GB2312"/>
                <w:color w:val="auto"/>
                <w:sz w:val="28"/>
                <w:szCs w:val="28"/>
                <w:highlight w:val="none"/>
                <w:u w:val="single"/>
                <w:lang w:val="en-US" w:eastAsia="zh-CN"/>
              </w:rPr>
              <w:t>025</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7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31</w:t>
            </w:r>
            <w:r>
              <w:rPr>
                <w:rFonts w:hint="eastAsia" w:ascii="仿宋_GB2312" w:eastAsia="仿宋_GB2312"/>
                <w:color w:val="auto"/>
                <w:sz w:val="28"/>
                <w:szCs w:val="28"/>
                <w:highlight w:val="none"/>
              </w:rPr>
              <w:t>日</w:t>
            </w:r>
          </w:p>
        </w:tc>
      </w:tr>
    </w:tbl>
    <w:p w14:paraId="4BD1FB8B">
      <w:pPr>
        <w:pStyle w:val="6"/>
        <w:rPr>
          <w:rFonts w:hint="eastAsia"/>
          <w:color w:val="auto"/>
          <w:highlight w:val="none"/>
        </w:rPr>
      </w:pPr>
    </w:p>
    <w:p w14:paraId="357F36C8">
      <w:pPr>
        <w:pStyle w:val="6"/>
        <w:rPr>
          <w:rFonts w:hint="eastAsia"/>
          <w:color w:val="auto"/>
          <w:highlight w:val="none"/>
        </w:rPr>
      </w:pPr>
    </w:p>
    <w:p w14:paraId="0FF0726E">
      <w:pPr>
        <w:pStyle w:val="6"/>
        <w:rPr>
          <w:rFonts w:hint="eastAsia"/>
          <w:color w:val="auto"/>
          <w:highlight w:val="none"/>
        </w:rPr>
      </w:pPr>
    </w:p>
    <w:p w14:paraId="2E0F06AE">
      <w:pPr>
        <w:pStyle w:val="6"/>
        <w:ind w:firstLine="0"/>
        <w:rPr>
          <w:rFonts w:hint="eastAsia"/>
          <w:color w:val="auto"/>
          <w:highlight w:val="none"/>
        </w:rPr>
      </w:pPr>
    </w:p>
    <w:p w14:paraId="026FB582">
      <w:pPr>
        <w:pStyle w:val="6"/>
        <w:rPr>
          <w:rFonts w:hint="eastAsia"/>
          <w:color w:val="auto"/>
          <w:highlight w:val="none"/>
        </w:rPr>
      </w:pPr>
    </w:p>
    <w:p w14:paraId="646847A7">
      <w:pPr>
        <w:pStyle w:val="6"/>
        <w:rPr>
          <w:rFonts w:hint="eastAsia"/>
          <w:color w:val="auto"/>
          <w:highlight w:val="none"/>
        </w:rPr>
      </w:pPr>
    </w:p>
    <w:p w14:paraId="439555EE">
      <w:pPr>
        <w:pStyle w:val="6"/>
        <w:rPr>
          <w:rFonts w:hint="eastAsia"/>
          <w:color w:val="auto"/>
          <w:highlight w:val="none"/>
        </w:rPr>
      </w:pPr>
    </w:p>
    <w:p w14:paraId="609B6EC2">
      <w:pPr>
        <w:pStyle w:val="2"/>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14:paraId="5089CA3E">
      <w:pPr>
        <w:pStyle w:val="3"/>
        <w:rPr>
          <w:rFonts w:hint="eastAsia"/>
          <w:color w:val="auto"/>
          <w:highlight w:val="none"/>
        </w:rPr>
      </w:pPr>
    </w:p>
    <w:p w14:paraId="4D441FB7">
      <w:pPr>
        <w:pStyle w:val="3"/>
        <w:rPr>
          <w:color w:val="auto"/>
          <w:highlight w:val="none"/>
        </w:rPr>
      </w:pPr>
      <w:bookmarkStart w:id="24" w:name="_Toc2339"/>
      <w:bookmarkStart w:id="25" w:name="_Toc3416"/>
      <w:r>
        <w:rPr>
          <w:rFonts w:hint="eastAsia"/>
          <w:color w:val="auto"/>
          <w:highlight w:val="none"/>
        </w:rPr>
        <w:t>供应商须知</w:t>
      </w:r>
      <w:bookmarkEnd w:id="24"/>
      <w:bookmarkEnd w:id="25"/>
    </w:p>
    <w:p w14:paraId="3EEE3168">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14:paraId="6C8A718A">
      <w:pPr>
        <w:pStyle w:val="24"/>
        <w:rPr>
          <w:rFonts w:hint="eastAsia"/>
        </w:rPr>
      </w:pPr>
    </w:p>
    <w:p w14:paraId="77E4692A">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14:paraId="77780B1F">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14:paraId="2B036D4A">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14:paraId="5D5D3C78">
      <w:pPr>
        <w:pStyle w:val="24"/>
        <w:rPr>
          <w:rFonts w:hint="eastAsia" w:asciiTheme="minorEastAsia" w:hAnsiTheme="minorEastAsia"/>
          <w:b/>
          <w:color w:val="auto"/>
          <w:sz w:val="32"/>
          <w:szCs w:val="32"/>
          <w:highlight w:val="none"/>
        </w:rPr>
      </w:pPr>
    </w:p>
    <w:p w14:paraId="18E08341">
      <w:pPr>
        <w:pStyle w:val="24"/>
        <w:rPr>
          <w:rFonts w:hint="eastAsia" w:asciiTheme="minorEastAsia" w:hAnsiTheme="minorEastAsia"/>
          <w:b/>
          <w:color w:val="auto"/>
          <w:sz w:val="32"/>
          <w:szCs w:val="32"/>
          <w:highlight w:val="none"/>
        </w:rPr>
      </w:pPr>
    </w:p>
    <w:p w14:paraId="6AD5FF6D">
      <w:pPr>
        <w:pStyle w:val="24"/>
        <w:rPr>
          <w:rFonts w:hint="eastAsia" w:asciiTheme="minorEastAsia" w:hAnsiTheme="minorEastAsia"/>
          <w:b/>
          <w:color w:val="auto"/>
          <w:sz w:val="32"/>
          <w:szCs w:val="32"/>
          <w:highlight w:val="none"/>
        </w:rPr>
      </w:pPr>
    </w:p>
    <w:p w14:paraId="6FE67AFF">
      <w:pPr>
        <w:pStyle w:val="24"/>
        <w:rPr>
          <w:rFonts w:hint="eastAsia" w:asciiTheme="minorEastAsia" w:hAnsiTheme="minorEastAsia"/>
          <w:b/>
          <w:color w:val="auto"/>
          <w:sz w:val="32"/>
          <w:szCs w:val="32"/>
          <w:highlight w:val="none"/>
        </w:rPr>
      </w:pPr>
    </w:p>
    <w:p w14:paraId="76F587FC">
      <w:pPr>
        <w:pStyle w:val="24"/>
        <w:ind w:firstLine="0"/>
        <w:rPr>
          <w:rFonts w:hint="eastAsia" w:asciiTheme="minorEastAsia" w:hAnsiTheme="minorEastAsia"/>
          <w:b/>
          <w:color w:val="auto"/>
          <w:sz w:val="32"/>
          <w:szCs w:val="32"/>
          <w:highlight w:val="none"/>
        </w:rPr>
      </w:pPr>
    </w:p>
    <w:p w14:paraId="51CF91E6">
      <w:pPr>
        <w:pStyle w:val="24"/>
        <w:ind w:firstLine="0"/>
        <w:rPr>
          <w:rFonts w:hint="eastAsia" w:asciiTheme="minorEastAsia" w:hAnsiTheme="minorEastAsia"/>
          <w:b/>
          <w:color w:val="auto"/>
          <w:sz w:val="32"/>
          <w:szCs w:val="32"/>
          <w:highlight w:val="none"/>
        </w:rPr>
      </w:pPr>
    </w:p>
    <w:p w14:paraId="7CD8A7A8">
      <w:pPr>
        <w:pStyle w:val="24"/>
        <w:ind w:firstLine="0"/>
        <w:rPr>
          <w:rFonts w:hint="eastAsia" w:asciiTheme="minorEastAsia" w:hAnsiTheme="minorEastAsia"/>
          <w:b/>
          <w:color w:val="auto"/>
          <w:sz w:val="32"/>
          <w:szCs w:val="32"/>
          <w:highlight w:val="none"/>
        </w:rPr>
      </w:pPr>
    </w:p>
    <w:p w14:paraId="132242A8">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14:paraId="1DC3EF30">
      <w:pPr>
        <w:pStyle w:val="24"/>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14:paraId="5943A26C">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6"/>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14:paraId="1118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14:paraId="227178DC">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14:paraId="7DBA891F">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14:paraId="743FD3AD">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14:paraId="61EBDE72">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14:paraId="52CB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14:paraId="38F0186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1726709D">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44CF30B3">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472AD409">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14:paraId="22A21A25">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14:paraId="30B44722">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14:paraId="652EA49E">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14:paraId="08A2FB9A">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14:paraId="1C4A2E22">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14:paraId="74A2D8F9">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14:paraId="06E26D7B">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14:paraId="51F1E56E">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14:paraId="79924D85">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14:paraId="73A3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14:paraId="441E04FC">
            <w:pPr>
              <w:jc w:val="center"/>
              <w:rPr>
                <w:rFonts w:ascii="仿宋_GB2312" w:eastAsia="仿宋_GB2312"/>
                <w:color w:val="auto"/>
                <w:sz w:val="24"/>
                <w:szCs w:val="24"/>
                <w:highlight w:val="none"/>
              </w:rPr>
            </w:pPr>
          </w:p>
        </w:tc>
        <w:tc>
          <w:tcPr>
            <w:tcW w:w="936" w:type="dxa"/>
            <w:vAlign w:val="center"/>
          </w:tcPr>
          <w:p w14:paraId="69957724">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14:paraId="5F424858">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14:paraId="14F02F88">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14:paraId="519EE3D0">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14:paraId="78E0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14:paraId="2F783344">
            <w:pPr>
              <w:jc w:val="center"/>
              <w:rPr>
                <w:rFonts w:ascii="仿宋_GB2312" w:eastAsia="仿宋_GB2312"/>
                <w:color w:val="auto"/>
                <w:sz w:val="24"/>
                <w:szCs w:val="24"/>
                <w:highlight w:val="none"/>
              </w:rPr>
            </w:pPr>
          </w:p>
        </w:tc>
        <w:tc>
          <w:tcPr>
            <w:tcW w:w="936" w:type="dxa"/>
            <w:vAlign w:val="center"/>
          </w:tcPr>
          <w:p w14:paraId="7CF26C35">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14:paraId="5EFB5EF7">
            <w:pPr>
              <w:adjustRightInd w:val="0"/>
              <w:snapToGrid w:val="0"/>
              <w:jc w:val="center"/>
              <w:rPr>
                <w:color w:val="auto"/>
                <w:sz w:val="24"/>
                <w:szCs w:val="24"/>
                <w:highlight w:val="none"/>
              </w:rPr>
            </w:pPr>
          </w:p>
        </w:tc>
        <w:tc>
          <w:tcPr>
            <w:tcW w:w="1263" w:type="dxa"/>
            <w:vAlign w:val="center"/>
          </w:tcPr>
          <w:p w14:paraId="1F47546E">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14:paraId="0EB7D030">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14:paraId="3F3D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14:paraId="24FE1A33">
            <w:pPr>
              <w:jc w:val="center"/>
              <w:rPr>
                <w:rFonts w:ascii="Calibri" w:hAnsi="Calibri" w:eastAsia="宋体" w:cs="Times New Roman"/>
                <w:b/>
                <w:bCs/>
                <w:color w:val="auto"/>
                <w:sz w:val="24"/>
                <w:szCs w:val="24"/>
                <w:highlight w:val="none"/>
              </w:rPr>
            </w:pPr>
          </w:p>
        </w:tc>
        <w:tc>
          <w:tcPr>
            <w:tcW w:w="936" w:type="dxa"/>
            <w:vAlign w:val="center"/>
          </w:tcPr>
          <w:p w14:paraId="5105B5BE">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14:paraId="457C6DBA">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14:paraId="6CEF1B07">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14:paraId="2E97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14:paraId="69F04A8E">
            <w:pPr>
              <w:jc w:val="center"/>
              <w:rPr>
                <w:color w:val="auto"/>
                <w:sz w:val="24"/>
                <w:szCs w:val="24"/>
                <w:highlight w:val="none"/>
              </w:rPr>
            </w:pPr>
          </w:p>
        </w:tc>
        <w:tc>
          <w:tcPr>
            <w:tcW w:w="936" w:type="dxa"/>
            <w:vAlign w:val="center"/>
          </w:tcPr>
          <w:p w14:paraId="641C5965">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14:paraId="3898056A">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14:paraId="5426FB43">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14:paraId="11C0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14:paraId="44E1A0BA">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20B2860E">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5390791F">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43183B78">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14:paraId="78607D62">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14:paraId="4C3D4224">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14:paraId="55D8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14:paraId="44F70588">
            <w:pPr>
              <w:jc w:val="center"/>
              <w:rPr>
                <w:color w:val="auto"/>
                <w:sz w:val="24"/>
                <w:szCs w:val="24"/>
                <w:highlight w:val="none"/>
              </w:rPr>
            </w:pPr>
          </w:p>
        </w:tc>
        <w:tc>
          <w:tcPr>
            <w:tcW w:w="936" w:type="dxa"/>
            <w:vAlign w:val="center"/>
          </w:tcPr>
          <w:p w14:paraId="729A6325">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14:paraId="786F0281">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14:paraId="24444AB3">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14:paraId="17192392">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14:paraId="68DB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14:paraId="54EC0FF4">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76169250">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3A43645D">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14E91411">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14:paraId="68653ACA">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14:paraId="1B9AC54B">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14:paraId="27AA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14:paraId="3A4266DC">
            <w:pPr>
              <w:adjustRightInd w:val="0"/>
              <w:snapToGrid w:val="0"/>
              <w:jc w:val="center"/>
              <w:rPr>
                <w:rFonts w:ascii="仿宋_GB2312" w:eastAsia="仿宋_GB2312"/>
                <w:color w:val="auto"/>
                <w:sz w:val="24"/>
                <w:szCs w:val="24"/>
                <w:highlight w:val="none"/>
              </w:rPr>
            </w:pPr>
          </w:p>
        </w:tc>
        <w:tc>
          <w:tcPr>
            <w:tcW w:w="936" w:type="dxa"/>
            <w:vAlign w:val="center"/>
          </w:tcPr>
          <w:p w14:paraId="606946F8">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14:paraId="298BD361">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14:paraId="7AF6766B">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14:paraId="3BC6C11C">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14:paraId="7B2D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14:paraId="4B674BB7">
            <w:pPr>
              <w:adjustRightInd w:val="0"/>
              <w:snapToGrid w:val="0"/>
              <w:jc w:val="center"/>
              <w:rPr>
                <w:rFonts w:ascii="仿宋_GB2312" w:eastAsia="仿宋_GB2312"/>
                <w:color w:val="auto"/>
                <w:sz w:val="24"/>
                <w:szCs w:val="24"/>
                <w:highlight w:val="none"/>
              </w:rPr>
            </w:pPr>
          </w:p>
        </w:tc>
        <w:tc>
          <w:tcPr>
            <w:tcW w:w="936" w:type="dxa"/>
            <w:vAlign w:val="center"/>
          </w:tcPr>
          <w:p w14:paraId="3F6FBFDF">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14:paraId="19E95300">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14:paraId="177B33EE">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14:paraId="63C4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14:paraId="06E76371">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14:paraId="0275CF59">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14:paraId="31C50B96">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14:paraId="6BB78413">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14:paraId="496C6B7A">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14:paraId="3BD841C8">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14:paraId="65B2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14:paraId="10C32596">
            <w:pPr>
              <w:adjustRightInd w:val="0"/>
              <w:snapToGrid w:val="0"/>
              <w:jc w:val="center"/>
              <w:rPr>
                <w:rFonts w:ascii="仿宋_GB2312" w:eastAsia="仿宋_GB2312"/>
                <w:color w:val="auto"/>
                <w:sz w:val="24"/>
                <w:szCs w:val="24"/>
                <w:highlight w:val="none"/>
              </w:rPr>
            </w:pPr>
          </w:p>
        </w:tc>
        <w:tc>
          <w:tcPr>
            <w:tcW w:w="936" w:type="dxa"/>
            <w:vAlign w:val="center"/>
          </w:tcPr>
          <w:p w14:paraId="10CBB6B4">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14:paraId="665EFFC5">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14:paraId="6E0632AC">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14:paraId="3039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14:paraId="60A03640">
            <w:pPr>
              <w:adjustRightInd w:val="0"/>
              <w:snapToGrid w:val="0"/>
              <w:jc w:val="center"/>
              <w:rPr>
                <w:rFonts w:ascii="仿宋_GB2312" w:eastAsia="仿宋_GB2312"/>
                <w:color w:val="auto"/>
                <w:sz w:val="24"/>
                <w:szCs w:val="24"/>
                <w:highlight w:val="none"/>
              </w:rPr>
            </w:pPr>
          </w:p>
        </w:tc>
        <w:tc>
          <w:tcPr>
            <w:tcW w:w="936" w:type="dxa"/>
            <w:vAlign w:val="center"/>
          </w:tcPr>
          <w:p w14:paraId="1BC7F87B">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14:paraId="1E525280">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14:paraId="1EAFC8B6">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14:paraId="5A49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14:paraId="46ECA4B1">
            <w:pPr>
              <w:adjustRightInd w:val="0"/>
              <w:snapToGrid w:val="0"/>
              <w:jc w:val="center"/>
              <w:rPr>
                <w:rFonts w:ascii="仿宋_GB2312" w:eastAsia="仿宋_GB2312"/>
                <w:color w:val="auto"/>
                <w:sz w:val="24"/>
                <w:szCs w:val="24"/>
                <w:highlight w:val="none"/>
              </w:rPr>
            </w:pPr>
          </w:p>
        </w:tc>
        <w:tc>
          <w:tcPr>
            <w:tcW w:w="936" w:type="dxa"/>
            <w:vAlign w:val="center"/>
          </w:tcPr>
          <w:p w14:paraId="6C7560C7">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14:paraId="59A2308B">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14:paraId="6AD7B872">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14:paraId="5D42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14:paraId="46365CD5">
            <w:pPr>
              <w:adjustRightInd w:val="0"/>
              <w:snapToGrid w:val="0"/>
              <w:jc w:val="center"/>
              <w:rPr>
                <w:rFonts w:ascii="仿宋_GB2312" w:eastAsia="仿宋_GB2312"/>
                <w:color w:val="auto"/>
                <w:sz w:val="24"/>
                <w:szCs w:val="24"/>
                <w:highlight w:val="none"/>
              </w:rPr>
            </w:pPr>
          </w:p>
        </w:tc>
        <w:tc>
          <w:tcPr>
            <w:tcW w:w="936" w:type="dxa"/>
            <w:vAlign w:val="center"/>
          </w:tcPr>
          <w:p w14:paraId="60EBF055">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14:paraId="3C39B07E">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14:paraId="0A75A17B">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14:paraId="2262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14:paraId="39F88579">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14:paraId="312890E4">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14:paraId="2124E28D">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14:paraId="27E62B28">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14:paraId="5AE6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14:paraId="192D0561">
            <w:pPr>
              <w:adjustRightInd w:val="0"/>
              <w:snapToGrid w:val="0"/>
              <w:jc w:val="center"/>
              <w:rPr>
                <w:rFonts w:ascii="仿宋_GB2312" w:eastAsia="仿宋_GB2312"/>
                <w:color w:val="auto"/>
                <w:sz w:val="24"/>
                <w:szCs w:val="24"/>
                <w:highlight w:val="none"/>
              </w:rPr>
            </w:pPr>
          </w:p>
        </w:tc>
        <w:tc>
          <w:tcPr>
            <w:tcW w:w="936" w:type="dxa"/>
            <w:vAlign w:val="center"/>
          </w:tcPr>
          <w:p w14:paraId="4C2173F3">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14:paraId="03FA2E31">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14:paraId="2541D172">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14:paraId="718C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14:paraId="52A966F2">
            <w:pPr>
              <w:adjustRightInd w:val="0"/>
              <w:snapToGrid w:val="0"/>
              <w:jc w:val="center"/>
              <w:rPr>
                <w:rFonts w:ascii="仿宋_GB2312" w:eastAsia="仿宋_GB2312"/>
                <w:color w:val="auto"/>
                <w:sz w:val="24"/>
                <w:szCs w:val="24"/>
                <w:highlight w:val="none"/>
              </w:rPr>
            </w:pPr>
          </w:p>
        </w:tc>
        <w:tc>
          <w:tcPr>
            <w:tcW w:w="936" w:type="dxa"/>
            <w:vAlign w:val="center"/>
          </w:tcPr>
          <w:p w14:paraId="2F1302C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14:paraId="10C1596D">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14:paraId="0679B51A">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14:paraId="0886B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14:paraId="1CAB949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14:paraId="6700A31B">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14:paraId="120FBB5E">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14:paraId="54E404D1">
            <w:pPr>
              <w:adjustRightInd w:val="0"/>
              <w:snapToGrid w:val="0"/>
              <w:rPr>
                <w:rFonts w:ascii="仿宋_GB2312" w:eastAsia="仿宋_GB2312" w:hAnsiTheme="minorEastAsia"/>
                <w:color w:val="auto"/>
                <w:sz w:val="24"/>
                <w:szCs w:val="24"/>
                <w:highlight w:val="none"/>
              </w:rPr>
            </w:pPr>
          </w:p>
        </w:tc>
      </w:tr>
    </w:tbl>
    <w:p w14:paraId="27C0FD6D">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14:paraId="734C48DB">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14:paraId="70EFD707">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14:paraId="1268C2DB">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14:paraId="27A5D5B7">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14:paraId="3A3B1071">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14:paraId="2B7916CE">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14:paraId="36A65F16">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14:paraId="72CC5CD1">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14:paraId="4D812C19">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14:paraId="0CCCBFCA">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14:paraId="0F31D44B">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14:paraId="3A4C4955">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14:paraId="5C02939A">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14:paraId="0362F7F5">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14:paraId="214C45E0">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14:paraId="0BEA0362">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14:paraId="6FFBE6D1">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14:paraId="6C091D69">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14:paraId="2FE7F9EC">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14:paraId="24A7B4DB">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14:paraId="1D776D49">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14:paraId="15174CD0">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14:paraId="2551ABCA">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14:paraId="498407C8">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14:paraId="5B28B71E">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14:paraId="7A563773">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14:paraId="554564D4">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14:paraId="704B9F27">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14:paraId="746EB7CC">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14:paraId="2EF252BF">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14:paraId="135E48C8">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14:paraId="12355CE3">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14:paraId="4FE757D8">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14:paraId="4599DAA2">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14:paraId="393268B8">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14:paraId="5070CBEB">
      <w:pPr>
        <w:adjustRightInd w:val="0"/>
        <w:snapToGrid w:val="0"/>
        <w:spacing w:line="600" w:lineRule="exact"/>
        <w:jc w:val="left"/>
        <w:rPr>
          <w:rFonts w:asciiTheme="majorEastAsia" w:hAnsiTheme="majorEastAsia" w:eastAsiaTheme="majorEastAsia"/>
          <w:b/>
          <w:color w:val="auto"/>
          <w:sz w:val="28"/>
          <w:szCs w:val="28"/>
          <w:highlight w:val="none"/>
        </w:rPr>
      </w:pPr>
    </w:p>
    <w:p w14:paraId="15E23279">
      <w:pPr>
        <w:pStyle w:val="24"/>
        <w:rPr>
          <w:rFonts w:asciiTheme="majorEastAsia" w:hAnsiTheme="majorEastAsia" w:eastAsiaTheme="majorEastAsia"/>
          <w:b/>
          <w:color w:val="auto"/>
          <w:sz w:val="28"/>
          <w:szCs w:val="28"/>
          <w:highlight w:val="none"/>
        </w:rPr>
      </w:pPr>
    </w:p>
    <w:p w14:paraId="0240F453">
      <w:pPr>
        <w:pStyle w:val="24"/>
        <w:rPr>
          <w:rFonts w:asciiTheme="majorEastAsia" w:hAnsiTheme="majorEastAsia" w:eastAsiaTheme="majorEastAsia"/>
          <w:b/>
          <w:color w:val="auto"/>
          <w:sz w:val="28"/>
          <w:szCs w:val="28"/>
          <w:highlight w:val="none"/>
        </w:rPr>
      </w:pPr>
    </w:p>
    <w:p w14:paraId="15BE42C3">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14:paraId="74F3724B">
      <w:pPr>
        <w:adjustRightInd w:val="0"/>
        <w:snapToGrid w:val="0"/>
        <w:spacing w:line="600" w:lineRule="exact"/>
        <w:jc w:val="center"/>
        <w:rPr>
          <w:rFonts w:ascii="方正小标宋简体" w:eastAsia="方正小标宋简体" w:hAnsiTheme="majorEastAsia"/>
          <w:color w:val="auto"/>
          <w:sz w:val="32"/>
          <w:szCs w:val="32"/>
          <w:highlight w:val="none"/>
        </w:rPr>
      </w:pPr>
    </w:p>
    <w:p w14:paraId="6D7F0D73">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14:paraId="4D08DD5F">
      <w:pPr>
        <w:pStyle w:val="43"/>
        <w:rPr>
          <w:color w:val="auto"/>
          <w:highlight w:val="none"/>
        </w:rPr>
      </w:pPr>
    </w:p>
    <w:p w14:paraId="6EA519F2">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6"/>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14:paraId="27E102B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14:paraId="474A58E8">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14:paraId="56CE8E34">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14:paraId="5A0B273E">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14:paraId="7429864A">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14:paraId="1565D1D6">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14:paraId="2C63183C">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14:paraId="3629056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14:paraId="2377E663">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14:paraId="3E404DFA">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14:paraId="59B91766">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14:paraId="211D38D0">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14:paraId="6B14A3AA">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14:paraId="373FCE3F">
            <w:pPr>
              <w:adjustRightInd w:val="0"/>
              <w:snapToGrid w:val="0"/>
              <w:spacing w:line="600" w:lineRule="exact"/>
              <w:jc w:val="center"/>
              <w:rPr>
                <w:rFonts w:ascii="仿宋_GB2312" w:eastAsia="仿宋_GB2312"/>
                <w:color w:val="auto"/>
                <w:sz w:val="24"/>
                <w:szCs w:val="24"/>
                <w:highlight w:val="none"/>
              </w:rPr>
            </w:pPr>
          </w:p>
        </w:tc>
      </w:tr>
      <w:tr w14:paraId="417F452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2BAEA6E7">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14:paraId="08187005">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6BACFE15">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2C5EFDDD">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3ECE4052">
            <w:pPr>
              <w:adjustRightInd w:val="0"/>
              <w:snapToGrid w:val="0"/>
              <w:spacing w:line="600" w:lineRule="exact"/>
              <w:rPr>
                <w:rFonts w:ascii="仿宋_GB2312" w:eastAsia="仿宋_GB2312"/>
                <w:color w:val="auto"/>
                <w:sz w:val="24"/>
                <w:szCs w:val="24"/>
                <w:highlight w:val="none"/>
              </w:rPr>
            </w:pPr>
          </w:p>
        </w:tc>
        <w:tc>
          <w:tcPr>
            <w:tcW w:w="668" w:type="dxa"/>
            <w:vAlign w:val="center"/>
          </w:tcPr>
          <w:p w14:paraId="4F10BD4F">
            <w:pPr>
              <w:adjustRightInd w:val="0"/>
              <w:snapToGrid w:val="0"/>
              <w:spacing w:line="600" w:lineRule="exact"/>
              <w:rPr>
                <w:rFonts w:ascii="仿宋_GB2312" w:eastAsia="仿宋_GB2312"/>
                <w:color w:val="auto"/>
                <w:sz w:val="24"/>
                <w:szCs w:val="24"/>
                <w:highlight w:val="none"/>
              </w:rPr>
            </w:pPr>
          </w:p>
        </w:tc>
      </w:tr>
      <w:tr w14:paraId="3D6E338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5A6EF536">
            <w:pPr>
              <w:jc w:val="center"/>
              <w:rPr>
                <w:color w:val="auto"/>
                <w:sz w:val="24"/>
                <w:szCs w:val="24"/>
                <w:highlight w:val="none"/>
              </w:rPr>
            </w:pPr>
          </w:p>
        </w:tc>
        <w:tc>
          <w:tcPr>
            <w:tcW w:w="2659" w:type="dxa"/>
            <w:vAlign w:val="center"/>
          </w:tcPr>
          <w:p w14:paraId="13EDA6FB">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6404A461">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0A03E8DF">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78908D4C">
            <w:pPr>
              <w:adjustRightInd w:val="0"/>
              <w:snapToGrid w:val="0"/>
              <w:spacing w:line="600" w:lineRule="exact"/>
              <w:rPr>
                <w:rFonts w:ascii="仿宋_GB2312" w:eastAsia="仿宋_GB2312"/>
                <w:color w:val="auto"/>
                <w:sz w:val="24"/>
                <w:szCs w:val="24"/>
                <w:highlight w:val="none"/>
              </w:rPr>
            </w:pPr>
          </w:p>
        </w:tc>
        <w:tc>
          <w:tcPr>
            <w:tcW w:w="668" w:type="dxa"/>
            <w:vAlign w:val="center"/>
          </w:tcPr>
          <w:p w14:paraId="24DE9EB3">
            <w:pPr>
              <w:adjustRightInd w:val="0"/>
              <w:snapToGrid w:val="0"/>
              <w:spacing w:line="600" w:lineRule="exact"/>
              <w:rPr>
                <w:rFonts w:ascii="仿宋_GB2312" w:eastAsia="仿宋_GB2312"/>
                <w:color w:val="auto"/>
                <w:sz w:val="24"/>
                <w:szCs w:val="24"/>
                <w:highlight w:val="none"/>
              </w:rPr>
            </w:pPr>
          </w:p>
        </w:tc>
      </w:tr>
      <w:tr w14:paraId="5AE086B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4AB072C4">
            <w:pPr>
              <w:jc w:val="center"/>
              <w:rPr>
                <w:color w:val="auto"/>
                <w:sz w:val="24"/>
                <w:szCs w:val="24"/>
                <w:highlight w:val="none"/>
              </w:rPr>
            </w:pPr>
          </w:p>
        </w:tc>
        <w:tc>
          <w:tcPr>
            <w:tcW w:w="2659" w:type="dxa"/>
            <w:vAlign w:val="center"/>
          </w:tcPr>
          <w:p w14:paraId="1CA99065">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3235FE0D">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6838915A">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189AABE2">
            <w:pPr>
              <w:adjustRightInd w:val="0"/>
              <w:snapToGrid w:val="0"/>
              <w:spacing w:line="600" w:lineRule="exact"/>
              <w:rPr>
                <w:rFonts w:ascii="仿宋_GB2312" w:eastAsia="仿宋_GB2312"/>
                <w:color w:val="auto"/>
                <w:sz w:val="24"/>
                <w:szCs w:val="24"/>
                <w:highlight w:val="none"/>
              </w:rPr>
            </w:pPr>
          </w:p>
        </w:tc>
        <w:tc>
          <w:tcPr>
            <w:tcW w:w="668" w:type="dxa"/>
            <w:vAlign w:val="center"/>
          </w:tcPr>
          <w:p w14:paraId="0699B2CB">
            <w:pPr>
              <w:adjustRightInd w:val="0"/>
              <w:snapToGrid w:val="0"/>
              <w:spacing w:line="600" w:lineRule="exact"/>
              <w:rPr>
                <w:rFonts w:ascii="仿宋_GB2312" w:eastAsia="仿宋_GB2312"/>
                <w:color w:val="auto"/>
                <w:sz w:val="24"/>
                <w:szCs w:val="24"/>
                <w:highlight w:val="none"/>
              </w:rPr>
            </w:pPr>
          </w:p>
        </w:tc>
      </w:tr>
      <w:tr w14:paraId="155E725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48659C0F">
            <w:pPr>
              <w:jc w:val="center"/>
              <w:rPr>
                <w:color w:val="auto"/>
                <w:sz w:val="24"/>
                <w:szCs w:val="24"/>
                <w:highlight w:val="none"/>
              </w:rPr>
            </w:pPr>
          </w:p>
        </w:tc>
        <w:tc>
          <w:tcPr>
            <w:tcW w:w="2659" w:type="dxa"/>
            <w:vAlign w:val="center"/>
          </w:tcPr>
          <w:p w14:paraId="32A78BA7">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4EC9F79C">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14DDDFE5">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18FAB2A7">
            <w:pPr>
              <w:adjustRightInd w:val="0"/>
              <w:snapToGrid w:val="0"/>
              <w:spacing w:line="600" w:lineRule="exact"/>
              <w:rPr>
                <w:rFonts w:ascii="仿宋_GB2312" w:eastAsia="仿宋_GB2312"/>
                <w:color w:val="auto"/>
                <w:sz w:val="24"/>
                <w:szCs w:val="24"/>
                <w:highlight w:val="none"/>
              </w:rPr>
            </w:pPr>
          </w:p>
        </w:tc>
        <w:tc>
          <w:tcPr>
            <w:tcW w:w="668" w:type="dxa"/>
            <w:vAlign w:val="center"/>
          </w:tcPr>
          <w:p w14:paraId="64045615">
            <w:pPr>
              <w:adjustRightInd w:val="0"/>
              <w:snapToGrid w:val="0"/>
              <w:spacing w:line="600" w:lineRule="exact"/>
              <w:rPr>
                <w:rFonts w:ascii="仿宋_GB2312" w:eastAsia="仿宋_GB2312"/>
                <w:color w:val="auto"/>
                <w:sz w:val="24"/>
                <w:szCs w:val="24"/>
                <w:highlight w:val="none"/>
              </w:rPr>
            </w:pPr>
          </w:p>
        </w:tc>
      </w:tr>
      <w:tr w14:paraId="26AC10D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3AFF1BA8">
            <w:pPr>
              <w:jc w:val="center"/>
              <w:rPr>
                <w:color w:val="auto"/>
                <w:sz w:val="24"/>
                <w:szCs w:val="24"/>
                <w:highlight w:val="none"/>
              </w:rPr>
            </w:pPr>
          </w:p>
        </w:tc>
        <w:tc>
          <w:tcPr>
            <w:tcW w:w="2659" w:type="dxa"/>
            <w:vAlign w:val="center"/>
          </w:tcPr>
          <w:p w14:paraId="662E1B76">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6FF9C378">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6933C312">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4410104C">
            <w:pPr>
              <w:adjustRightInd w:val="0"/>
              <w:snapToGrid w:val="0"/>
              <w:spacing w:line="600" w:lineRule="exact"/>
              <w:rPr>
                <w:rFonts w:ascii="仿宋_GB2312" w:eastAsia="仿宋_GB2312"/>
                <w:color w:val="auto"/>
                <w:sz w:val="24"/>
                <w:szCs w:val="24"/>
                <w:highlight w:val="none"/>
              </w:rPr>
            </w:pPr>
          </w:p>
        </w:tc>
        <w:tc>
          <w:tcPr>
            <w:tcW w:w="668" w:type="dxa"/>
            <w:vAlign w:val="center"/>
          </w:tcPr>
          <w:p w14:paraId="42EDBAE8">
            <w:pPr>
              <w:adjustRightInd w:val="0"/>
              <w:snapToGrid w:val="0"/>
              <w:spacing w:line="600" w:lineRule="exact"/>
              <w:rPr>
                <w:rFonts w:ascii="仿宋_GB2312" w:eastAsia="仿宋_GB2312"/>
                <w:color w:val="auto"/>
                <w:sz w:val="24"/>
                <w:szCs w:val="24"/>
                <w:highlight w:val="none"/>
              </w:rPr>
            </w:pPr>
          </w:p>
        </w:tc>
      </w:tr>
      <w:tr w14:paraId="53D7710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14:paraId="58464482">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14:paraId="604EF111">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14:paraId="711D833B">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14:paraId="2F6F5C38">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14:paraId="74FF8B28">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14:paraId="23E65251">
            <w:pPr>
              <w:adjustRightInd w:val="0"/>
              <w:snapToGrid w:val="0"/>
              <w:spacing w:line="600" w:lineRule="exact"/>
              <w:rPr>
                <w:rFonts w:ascii="仿宋_GB2312" w:eastAsia="仿宋_GB2312"/>
                <w:color w:val="auto"/>
                <w:sz w:val="24"/>
                <w:szCs w:val="24"/>
                <w:highlight w:val="none"/>
              </w:rPr>
            </w:pPr>
          </w:p>
        </w:tc>
      </w:tr>
      <w:tr w14:paraId="0DDA5DE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14:paraId="2D59847B">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14:paraId="34A36682">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14:paraId="275881CE">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14:paraId="68574F81">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14:paraId="75143287">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14:paraId="74A96804">
            <w:pPr>
              <w:adjustRightInd w:val="0"/>
              <w:snapToGrid w:val="0"/>
              <w:spacing w:line="600" w:lineRule="exact"/>
              <w:rPr>
                <w:rFonts w:ascii="仿宋_GB2312" w:eastAsia="仿宋_GB2312"/>
                <w:color w:val="auto"/>
                <w:sz w:val="24"/>
                <w:szCs w:val="24"/>
                <w:highlight w:val="none"/>
              </w:rPr>
            </w:pPr>
          </w:p>
        </w:tc>
      </w:tr>
    </w:tbl>
    <w:p w14:paraId="69A92C65">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14:paraId="65A40219">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0B8CB6E4">
      <w:pPr>
        <w:adjustRightInd w:val="0"/>
        <w:snapToGrid w:val="0"/>
        <w:spacing w:line="600" w:lineRule="exact"/>
        <w:ind w:firstLine="555"/>
        <w:jc w:val="left"/>
        <w:rPr>
          <w:rFonts w:ascii="仿宋_GB2312" w:eastAsia="仿宋_GB2312" w:hAnsiTheme="majorEastAsia"/>
          <w:color w:val="auto"/>
          <w:sz w:val="28"/>
          <w:szCs w:val="28"/>
          <w:highlight w:val="none"/>
        </w:rPr>
      </w:pPr>
    </w:p>
    <w:p w14:paraId="78D76EC0">
      <w:pPr>
        <w:pStyle w:val="24"/>
        <w:rPr>
          <w:rFonts w:ascii="仿宋_GB2312" w:eastAsia="仿宋_GB2312" w:hAnsiTheme="majorEastAsia"/>
          <w:color w:val="auto"/>
          <w:sz w:val="28"/>
          <w:szCs w:val="28"/>
          <w:highlight w:val="none"/>
        </w:rPr>
      </w:pPr>
    </w:p>
    <w:p w14:paraId="1419185D">
      <w:pPr>
        <w:pStyle w:val="24"/>
        <w:rPr>
          <w:rFonts w:ascii="仿宋_GB2312" w:eastAsia="仿宋_GB2312" w:hAnsiTheme="majorEastAsia"/>
          <w:color w:val="auto"/>
          <w:sz w:val="28"/>
          <w:szCs w:val="28"/>
          <w:highlight w:val="none"/>
        </w:rPr>
      </w:pPr>
    </w:p>
    <w:p w14:paraId="651D72D6">
      <w:pPr>
        <w:pStyle w:val="24"/>
        <w:rPr>
          <w:rFonts w:ascii="仿宋_GB2312" w:eastAsia="仿宋_GB2312" w:hAnsiTheme="majorEastAsia"/>
          <w:color w:val="auto"/>
          <w:sz w:val="28"/>
          <w:szCs w:val="28"/>
          <w:highlight w:val="none"/>
        </w:rPr>
      </w:pPr>
    </w:p>
    <w:p w14:paraId="7E165740">
      <w:pPr>
        <w:pStyle w:val="24"/>
        <w:rPr>
          <w:rFonts w:ascii="仿宋_GB2312" w:eastAsia="仿宋_GB2312" w:hAnsiTheme="majorEastAsia"/>
          <w:color w:val="auto"/>
          <w:sz w:val="28"/>
          <w:szCs w:val="28"/>
          <w:highlight w:val="none"/>
        </w:rPr>
      </w:pPr>
    </w:p>
    <w:p w14:paraId="7142B5EF">
      <w:pPr>
        <w:pStyle w:val="24"/>
        <w:rPr>
          <w:rFonts w:ascii="仿宋_GB2312" w:eastAsia="仿宋_GB2312" w:hAnsiTheme="majorEastAsia"/>
          <w:color w:val="auto"/>
          <w:sz w:val="28"/>
          <w:szCs w:val="28"/>
          <w:highlight w:val="none"/>
        </w:rPr>
      </w:pPr>
    </w:p>
    <w:p w14:paraId="5FE727D0">
      <w:pPr>
        <w:pStyle w:val="24"/>
        <w:rPr>
          <w:rFonts w:ascii="仿宋_GB2312" w:eastAsia="仿宋_GB2312" w:hAnsiTheme="majorEastAsia"/>
          <w:color w:val="auto"/>
          <w:sz w:val="28"/>
          <w:szCs w:val="28"/>
          <w:highlight w:val="none"/>
        </w:rPr>
      </w:pPr>
    </w:p>
    <w:p w14:paraId="675366AE">
      <w:pPr>
        <w:adjustRightInd w:val="0"/>
        <w:snapToGrid w:val="0"/>
        <w:spacing w:line="600" w:lineRule="exact"/>
        <w:ind w:firstLine="555"/>
        <w:jc w:val="left"/>
        <w:rPr>
          <w:rFonts w:ascii="仿宋_GB2312" w:eastAsia="仿宋_GB2312" w:hAnsiTheme="majorEastAsia"/>
          <w:color w:val="auto"/>
          <w:sz w:val="28"/>
          <w:szCs w:val="28"/>
          <w:highlight w:val="none"/>
        </w:rPr>
      </w:pPr>
    </w:p>
    <w:p w14:paraId="5287E6A5">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1A06206F">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14:paraId="1C39E76B">
      <w:pPr>
        <w:adjustRightInd w:val="0"/>
        <w:snapToGrid w:val="0"/>
        <w:spacing w:line="600" w:lineRule="exact"/>
        <w:jc w:val="center"/>
        <w:rPr>
          <w:rFonts w:ascii="方正小标宋简体" w:eastAsia="方正小标宋简体" w:hAnsiTheme="majorEastAsia"/>
          <w:color w:val="auto"/>
          <w:sz w:val="32"/>
          <w:szCs w:val="32"/>
          <w:highlight w:val="none"/>
        </w:rPr>
      </w:pPr>
    </w:p>
    <w:p w14:paraId="3F69FCBA">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14:paraId="409D9036">
      <w:pPr>
        <w:pStyle w:val="43"/>
        <w:rPr>
          <w:color w:val="auto"/>
          <w:highlight w:val="none"/>
        </w:rPr>
      </w:pPr>
    </w:p>
    <w:p w14:paraId="3ADCFC96">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14:paraId="7BE335C6">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14:paraId="0E6FF42D">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14:paraId="2945026D">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14:paraId="2E4DFE45">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14:paraId="0351D2A3">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14:paraId="28F8ECD2">
      <w:pPr>
        <w:adjustRightInd w:val="0"/>
        <w:snapToGrid w:val="0"/>
        <w:spacing w:line="600" w:lineRule="exact"/>
        <w:jc w:val="left"/>
        <w:rPr>
          <w:rFonts w:asciiTheme="majorEastAsia" w:hAnsiTheme="majorEastAsia" w:eastAsiaTheme="majorEastAsia"/>
          <w:b/>
          <w:color w:val="auto"/>
          <w:sz w:val="28"/>
          <w:szCs w:val="28"/>
          <w:highlight w:val="none"/>
        </w:rPr>
      </w:pPr>
    </w:p>
    <w:p w14:paraId="615F395A">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14:paraId="794BECD7">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14:paraId="3946E31E">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609B092A">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14:paraId="50E4EFD5">
      <w:pPr>
        <w:adjustRightInd w:val="0"/>
        <w:snapToGrid w:val="0"/>
        <w:spacing w:line="600" w:lineRule="exact"/>
        <w:jc w:val="left"/>
        <w:rPr>
          <w:rFonts w:asciiTheme="majorEastAsia" w:hAnsiTheme="majorEastAsia" w:eastAsiaTheme="majorEastAsia"/>
          <w:b/>
          <w:color w:val="auto"/>
          <w:sz w:val="28"/>
          <w:szCs w:val="28"/>
          <w:highlight w:val="none"/>
        </w:rPr>
      </w:pPr>
    </w:p>
    <w:p w14:paraId="213B581A">
      <w:pPr>
        <w:adjustRightInd w:val="0"/>
        <w:snapToGrid w:val="0"/>
        <w:spacing w:line="600" w:lineRule="exact"/>
        <w:jc w:val="left"/>
        <w:rPr>
          <w:rFonts w:asciiTheme="majorEastAsia" w:hAnsiTheme="majorEastAsia" w:eastAsiaTheme="majorEastAsia"/>
          <w:b/>
          <w:color w:val="auto"/>
          <w:sz w:val="28"/>
          <w:szCs w:val="28"/>
          <w:highlight w:val="none"/>
        </w:rPr>
      </w:pPr>
    </w:p>
    <w:p w14:paraId="6E0C6723">
      <w:pPr>
        <w:pStyle w:val="24"/>
        <w:rPr>
          <w:color w:val="auto"/>
          <w:highlight w:val="none"/>
        </w:rPr>
      </w:pPr>
    </w:p>
    <w:p w14:paraId="53A613D6">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680B58BF">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23BBF281">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4A1CE7EA">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14:paraId="0878EBAB">
      <w:pPr>
        <w:adjustRightInd w:val="0"/>
        <w:snapToGrid w:val="0"/>
        <w:spacing w:line="600" w:lineRule="exact"/>
        <w:jc w:val="center"/>
        <w:rPr>
          <w:rFonts w:ascii="方正小标宋简体" w:eastAsia="方正小标宋简体" w:hAnsiTheme="majorEastAsia"/>
          <w:color w:val="auto"/>
          <w:sz w:val="32"/>
          <w:szCs w:val="32"/>
          <w:highlight w:val="none"/>
        </w:rPr>
      </w:pPr>
    </w:p>
    <w:p w14:paraId="2367F64F">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14:paraId="228539E8">
      <w:pPr>
        <w:pStyle w:val="43"/>
        <w:rPr>
          <w:color w:val="auto"/>
          <w:highlight w:val="none"/>
        </w:rPr>
      </w:pPr>
    </w:p>
    <w:p w14:paraId="14CDFB96">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14:paraId="5805DAA5">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14:paraId="26E716E8">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14:paraId="21DB8020">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14:paraId="2BE6C73E">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14:paraId="69EA94FC">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14:paraId="3C4322A9">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14:paraId="08AE05C2">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14:paraId="6C958A3A">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14:paraId="2432A811">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706FAFCD">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0E7A6181">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53371132">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5709BE83">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533702A2">
      <w:pPr>
        <w:pStyle w:val="24"/>
        <w:rPr>
          <w:rFonts w:ascii="仿宋_GB2312" w:eastAsia="仿宋_GB2312" w:hAnsiTheme="majorEastAsia"/>
          <w:color w:val="auto"/>
          <w:sz w:val="28"/>
          <w:szCs w:val="28"/>
          <w:highlight w:val="none"/>
        </w:rPr>
      </w:pPr>
    </w:p>
    <w:p w14:paraId="08149427">
      <w:pPr>
        <w:pStyle w:val="24"/>
        <w:rPr>
          <w:rFonts w:ascii="仿宋_GB2312" w:eastAsia="仿宋_GB2312" w:hAnsiTheme="majorEastAsia"/>
          <w:color w:val="auto"/>
          <w:sz w:val="28"/>
          <w:szCs w:val="28"/>
          <w:highlight w:val="none"/>
        </w:rPr>
      </w:pPr>
    </w:p>
    <w:p w14:paraId="01087101">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00EF4EC7">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33F273DB">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674888F9">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14:paraId="5D2BEA7D">
      <w:pPr>
        <w:adjustRightInd w:val="0"/>
        <w:snapToGrid w:val="0"/>
        <w:spacing w:line="600" w:lineRule="exact"/>
        <w:jc w:val="center"/>
        <w:rPr>
          <w:rFonts w:ascii="方正小标宋简体" w:eastAsia="方正小标宋简体" w:hAnsiTheme="majorEastAsia"/>
          <w:color w:val="auto"/>
          <w:sz w:val="32"/>
          <w:szCs w:val="32"/>
          <w:highlight w:val="none"/>
        </w:rPr>
      </w:pPr>
    </w:p>
    <w:p w14:paraId="43A1150F">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14:paraId="0A13B1A9">
      <w:pPr>
        <w:pStyle w:val="43"/>
        <w:rPr>
          <w:color w:val="auto"/>
          <w:highlight w:val="none"/>
        </w:rPr>
      </w:pPr>
    </w:p>
    <w:p w14:paraId="500FC10C">
      <w:pPr>
        <w:pStyle w:val="43"/>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14:paraId="0B897663">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14:paraId="58461D20">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14:paraId="10F79A0F">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14:paraId="4A188DBE">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14:paraId="45D3E269">
      <w:pPr>
        <w:adjustRightInd w:val="0"/>
        <w:snapToGrid w:val="0"/>
        <w:spacing w:line="600" w:lineRule="exact"/>
        <w:jc w:val="left"/>
        <w:rPr>
          <w:rFonts w:asciiTheme="majorEastAsia" w:hAnsiTheme="majorEastAsia" w:eastAsiaTheme="majorEastAsia"/>
          <w:b/>
          <w:color w:val="auto"/>
          <w:sz w:val="28"/>
          <w:szCs w:val="28"/>
          <w:highlight w:val="none"/>
        </w:rPr>
      </w:pPr>
    </w:p>
    <w:p w14:paraId="689A7BB6">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14:paraId="442EB9B5">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6E1B32A9">
      <w:pPr>
        <w:adjustRightInd w:val="0"/>
        <w:snapToGrid w:val="0"/>
        <w:spacing w:line="600" w:lineRule="exact"/>
        <w:jc w:val="left"/>
        <w:rPr>
          <w:rFonts w:asciiTheme="majorEastAsia" w:hAnsiTheme="majorEastAsia" w:eastAsiaTheme="majorEastAsia"/>
          <w:b/>
          <w:color w:val="auto"/>
          <w:sz w:val="28"/>
          <w:szCs w:val="28"/>
          <w:highlight w:val="none"/>
        </w:rPr>
      </w:pPr>
    </w:p>
    <w:p w14:paraId="643F8720">
      <w:pPr>
        <w:adjustRightInd w:val="0"/>
        <w:snapToGrid w:val="0"/>
        <w:spacing w:line="600" w:lineRule="exact"/>
        <w:jc w:val="left"/>
        <w:rPr>
          <w:rFonts w:asciiTheme="majorEastAsia" w:hAnsiTheme="majorEastAsia" w:eastAsiaTheme="majorEastAsia"/>
          <w:b/>
          <w:color w:val="auto"/>
          <w:sz w:val="28"/>
          <w:szCs w:val="28"/>
          <w:highlight w:val="none"/>
        </w:rPr>
      </w:pPr>
    </w:p>
    <w:p w14:paraId="54470253">
      <w:pPr>
        <w:adjustRightInd w:val="0"/>
        <w:snapToGrid w:val="0"/>
        <w:spacing w:line="600" w:lineRule="exact"/>
        <w:jc w:val="left"/>
        <w:rPr>
          <w:rFonts w:asciiTheme="majorEastAsia" w:hAnsiTheme="majorEastAsia" w:eastAsiaTheme="majorEastAsia"/>
          <w:b/>
          <w:color w:val="auto"/>
          <w:sz w:val="28"/>
          <w:szCs w:val="28"/>
          <w:highlight w:val="none"/>
        </w:rPr>
      </w:pPr>
    </w:p>
    <w:p w14:paraId="7F7748C6">
      <w:pPr>
        <w:adjustRightInd w:val="0"/>
        <w:snapToGrid w:val="0"/>
        <w:spacing w:line="600" w:lineRule="exact"/>
        <w:jc w:val="left"/>
        <w:rPr>
          <w:rFonts w:asciiTheme="majorEastAsia" w:hAnsiTheme="majorEastAsia" w:eastAsiaTheme="majorEastAsia"/>
          <w:b/>
          <w:color w:val="auto"/>
          <w:sz w:val="28"/>
          <w:szCs w:val="28"/>
          <w:highlight w:val="none"/>
        </w:rPr>
      </w:pPr>
    </w:p>
    <w:p w14:paraId="573C78EE">
      <w:pPr>
        <w:adjustRightInd w:val="0"/>
        <w:snapToGrid w:val="0"/>
        <w:spacing w:line="600" w:lineRule="exact"/>
        <w:jc w:val="left"/>
        <w:rPr>
          <w:rFonts w:asciiTheme="majorEastAsia" w:hAnsiTheme="majorEastAsia" w:eastAsiaTheme="majorEastAsia"/>
          <w:b/>
          <w:color w:val="auto"/>
          <w:sz w:val="28"/>
          <w:szCs w:val="28"/>
          <w:highlight w:val="none"/>
        </w:rPr>
      </w:pPr>
    </w:p>
    <w:p w14:paraId="16924AB2">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6C7B5B9C">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50482941">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63178B25">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7D2088F7">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14:paraId="030F6A2A">
      <w:pPr>
        <w:jc w:val="both"/>
        <w:rPr>
          <w:rFonts w:hint="eastAsia" w:ascii="宋体" w:hAnsi="宋体" w:cs="宋体"/>
          <w:b/>
          <w:bCs/>
          <w:sz w:val="44"/>
          <w:szCs w:val="44"/>
          <w:highlight w:val="none"/>
        </w:rPr>
      </w:pPr>
    </w:p>
    <w:p w14:paraId="46011F50">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14:paraId="4D80BC16">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14:paraId="0AC840EC">
      <w:pPr>
        <w:rPr>
          <w:kern w:val="0"/>
          <w:sz w:val="28"/>
          <w:szCs w:val="28"/>
          <w:highlight w:val="none"/>
        </w:rPr>
      </w:pPr>
      <w:r>
        <w:rPr>
          <w:rFonts w:hint="eastAsia"/>
          <w:kern w:val="0"/>
          <w:sz w:val="28"/>
          <w:szCs w:val="28"/>
          <w:highlight w:val="none"/>
        </w:rPr>
        <w:t>项目名称：</w:t>
      </w:r>
    </w:p>
    <w:p w14:paraId="6B0F92D9">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14:paraId="66F9ADA8">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14:paraId="2117CFA8">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14:paraId="3F664EE8">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14:paraId="4D69BECB">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14:paraId="4A8B27F6">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14:paraId="1BADDD96">
      <w:pPr>
        <w:widowControl/>
        <w:jc w:val="left"/>
        <w:rPr>
          <w:rFonts w:hAnsi="宋体" w:cs="宋体"/>
          <w:kern w:val="0"/>
          <w:sz w:val="28"/>
          <w:szCs w:val="28"/>
          <w:highlight w:val="none"/>
        </w:rPr>
      </w:pPr>
    </w:p>
    <w:p w14:paraId="1E6F7EAE">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14:paraId="2C09EF84">
      <w:pPr>
        <w:widowControl/>
        <w:jc w:val="left"/>
        <w:rPr>
          <w:rFonts w:hAnsi="宋体" w:cs="仿宋_GB2312"/>
          <w:kern w:val="0"/>
          <w:sz w:val="28"/>
          <w:szCs w:val="28"/>
          <w:highlight w:val="none"/>
          <w:u w:val="single"/>
        </w:rPr>
      </w:pPr>
    </w:p>
    <w:p w14:paraId="0B0FB797">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14:paraId="581510D7">
      <w:pPr>
        <w:widowControl/>
        <w:jc w:val="left"/>
        <w:rPr>
          <w:rFonts w:hAnsi="宋体" w:cs="仿宋_GB2312"/>
          <w:kern w:val="0"/>
          <w:sz w:val="28"/>
          <w:szCs w:val="28"/>
          <w:highlight w:val="none"/>
          <w:u w:val="single"/>
        </w:rPr>
      </w:pPr>
    </w:p>
    <w:p w14:paraId="01192A36">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14:paraId="6BA3A7CF">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14:paraId="6BB7CF07">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14:paraId="39925FB1">
      <w:pPr>
        <w:widowControl/>
        <w:ind w:left="99" w:leftChars="47" w:firstLine="2800" w:firstLineChars="1000"/>
        <w:jc w:val="left"/>
        <w:rPr>
          <w:rFonts w:hAnsi="宋体" w:cs="仿宋_GB2312"/>
          <w:kern w:val="0"/>
          <w:sz w:val="28"/>
          <w:szCs w:val="28"/>
          <w:highlight w:val="none"/>
        </w:rPr>
      </w:pPr>
    </w:p>
    <w:p w14:paraId="247649CA">
      <w:pPr>
        <w:widowControl/>
        <w:ind w:left="99" w:leftChars="47" w:firstLine="2800" w:firstLineChars="1000"/>
        <w:jc w:val="left"/>
        <w:rPr>
          <w:rFonts w:hAnsi="宋体" w:cs="仿宋_GB2312"/>
          <w:kern w:val="0"/>
          <w:sz w:val="28"/>
          <w:szCs w:val="28"/>
          <w:highlight w:val="none"/>
        </w:rPr>
      </w:pPr>
    </w:p>
    <w:p w14:paraId="488A5163">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14:paraId="5BFC47AC">
      <w:pPr>
        <w:widowControl/>
        <w:ind w:left="99" w:leftChars="47" w:firstLine="1960" w:firstLineChars="700"/>
        <w:jc w:val="left"/>
        <w:rPr>
          <w:rFonts w:hAnsi="宋体" w:cs="仿宋_GB2312"/>
          <w:kern w:val="0"/>
          <w:sz w:val="28"/>
          <w:szCs w:val="28"/>
          <w:highlight w:val="none"/>
        </w:rPr>
      </w:pPr>
    </w:p>
    <w:p w14:paraId="0B89761E">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14:paraId="65B7F454">
      <w:pPr>
        <w:widowControl/>
        <w:ind w:left="99" w:leftChars="47" w:firstLine="1960" w:firstLineChars="700"/>
        <w:jc w:val="left"/>
        <w:rPr>
          <w:rFonts w:hAnsi="宋体" w:cs="仿宋_GB2312"/>
          <w:kern w:val="0"/>
          <w:sz w:val="28"/>
          <w:szCs w:val="28"/>
          <w:highlight w:val="none"/>
          <w:u w:val="single"/>
        </w:rPr>
      </w:pPr>
    </w:p>
    <w:p w14:paraId="6F4609A8">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14:paraId="4E1C5E60">
      <w:pPr>
        <w:widowControl/>
        <w:jc w:val="left"/>
        <w:rPr>
          <w:rFonts w:hAnsi="宋体" w:cs="仿宋_GB2312"/>
          <w:bCs/>
          <w:kern w:val="0"/>
          <w:sz w:val="24"/>
          <w:highlight w:val="none"/>
        </w:rPr>
      </w:pPr>
    </w:p>
    <w:p w14:paraId="0C50F4C2">
      <w:pPr>
        <w:rPr>
          <w:rFonts w:hAnsi="仿宋"/>
          <w:sz w:val="24"/>
          <w:highlight w:val="none"/>
        </w:rPr>
      </w:pPr>
      <w:r>
        <w:rPr>
          <w:rFonts w:hint="eastAsia" w:hAnsi="仿宋"/>
          <w:sz w:val="24"/>
          <w:highlight w:val="none"/>
        </w:rPr>
        <w:t>说明：</w:t>
      </w:r>
    </w:p>
    <w:p w14:paraId="3CE24DAC">
      <w:pPr>
        <w:rPr>
          <w:rFonts w:hAnsi="仿宋"/>
          <w:sz w:val="24"/>
          <w:highlight w:val="none"/>
        </w:rPr>
      </w:pPr>
    </w:p>
    <w:p w14:paraId="504EC63F">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14:paraId="01B018E2">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14:paraId="54D5BFCB">
      <w:pPr>
        <w:rPr>
          <w:rFonts w:hAnsi="仿宋"/>
          <w:sz w:val="24"/>
          <w:highlight w:val="none"/>
        </w:rPr>
      </w:pPr>
      <w:r>
        <w:rPr>
          <w:rFonts w:hAnsi="仿宋"/>
          <w:sz w:val="24"/>
          <w:highlight w:val="none"/>
        </w:rPr>
        <w:t>3.为证明与异议项目有利害关系，投标人以外的其他异议提起人应当提供相应证明材料：</w:t>
      </w:r>
    </w:p>
    <w:p w14:paraId="63CA4494">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14:paraId="53DF7EB3">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14:paraId="26992DD1">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14:paraId="1198A1C3"/>
    <w:p w14:paraId="5B4AEE67">
      <w:pPr>
        <w:pStyle w:val="24"/>
      </w:pPr>
    </w:p>
    <w:p w14:paraId="4A4F5F6B">
      <w:pPr>
        <w:adjustRightInd w:val="0"/>
        <w:snapToGrid w:val="0"/>
        <w:spacing w:line="600" w:lineRule="exact"/>
        <w:jc w:val="left"/>
        <w:rPr>
          <w:rFonts w:asciiTheme="majorEastAsia" w:hAnsiTheme="majorEastAsia" w:eastAsiaTheme="majorEastAsia"/>
          <w:b/>
          <w:color w:val="auto"/>
          <w:sz w:val="28"/>
          <w:szCs w:val="28"/>
          <w:highlight w:val="none"/>
        </w:rPr>
      </w:pPr>
    </w:p>
    <w:p w14:paraId="7E860C24">
      <w:pPr>
        <w:adjustRightInd w:val="0"/>
        <w:snapToGrid w:val="0"/>
        <w:spacing w:line="600" w:lineRule="exact"/>
        <w:ind w:firstLine="560" w:firstLineChars="200"/>
        <w:jc w:val="left"/>
        <w:rPr>
          <w:rFonts w:ascii="仿宋_GB2312" w:eastAsia="仿宋_GB2312"/>
          <w:color w:val="auto"/>
          <w:sz w:val="28"/>
          <w:szCs w:val="28"/>
          <w:highlight w:val="none"/>
        </w:rPr>
      </w:pPr>
    </w:p>
    <w:p w14:paraId="2EE3F618">
      <w:pPr>
        <w:pStyle w:val="24"/>
        <w:rPr>
          <w:rFonts w:ascii="仿宋_GB2312" w:eastAsia="仿宋_GB2312"/>
          <w:color w:val="auto"/>
          <w:sz w:val="28"/>
          <w:szCs w:val="28"/>
          <w:highlight w:val="none"/>
        </w:rPr>
      </w:pPr>
    </w:p>
    <w:p w14:paraId="30DB4E3F">
      <w:pPr>
        <w:pStyle w:val="24"/>
        <w:rPr>
          <w:rFonts w:ascii="仿宋_GB2312" w:eastAsia="仿宋_GB2312"/>
          <w:color w:val="auto"/>
          <w:sz w:val="28"/>
          <w:szCs w:val="28"/>
          <w:highlight w:val="none"/>
        </w:rPr>
      </w:pPr>
    </w:p>
    <w:p w14:paraId="751A3DA6">
      <w:pPr>
        <w:pStyle w:val="24"/>
        <w:rPr>
          <w:rFonts w:ascii="仿宋_GB2312" w:eastAsia="仿宋_GB2312"/>
          <w:color w:val="auto"/>
          <w:sz w:val="28"/>
          <w:szCs w:val="28"/>
          <w:highlight w:val="none"/>
        </w:rPr>
      </w:pPr>
    </w:p>
    <w:p w14:paraId="445178BE">
      <w:pPr>
        <w:pStyle w:val="24"/>
        <w:rPr>
          <w:rFonts w:ascii="仿宋_GB2312" w:eastAsia="仿宋_GB2312"/>
          <w:color w:val="auto"/>
          <w:sz w:val="28"/>
          <w:szCs w:val="28"/>
          <w:highlight w:val="none"/>
        </w:rPr>
      </w:pPr>
    </w:p>
    <w:p w14:paraId="3866B130">
      <w:pPr>
        <w:pStyle w:val="24"/>
        <w:rPr>
          <w:rFonts w:ascii="仿宋_GB2312" w:eastAsia="仿宋_GB2312"/>
          <w:color w:val="auto"/>
          <w:sz w:val="28"/>
          <w:szCs w:val="28"/>
          <w:highlight w:val="none"/>
        </w:rPr>
      </w:pPr>
    </w:p>
    <w:p w14:paraId="152A055B">
      <w:pPr>
        <w:pStyle w:val="6"/>
        <w:rPr>
          <w:rFonts w:ascii="仿宋_GB2312" w:eastAsia="仿宋_GB2312"/>
          <w:color w:val="auto"/>
          <w:sz w:val="28"/>
          <w:szCs w:val="28"/>
          <w:highlight w:val="none"/>
        </w:rPr>
      </w:pPr>
    </w:p>
    <w:p w14:paraId="02C1538D">
      <w:pPr>
        <w:pStyle w:val="6"/>
        <w:rPr>
          <w:rFonts w:ascii="仿宋_GB2312" w:eastAsia="仿宋_GB2312"/>
          <w:color w:val="auto"/>
          <w:sz w:val="28"/>
          <w:szCs w:val="28"/>
          <w:highlight w:val="none"/>
        </w:rPr>
      </w:pPr>
    </w:p>
    <w:p w14:paraId="669BB3B6">
      <w:pPr>
        <w:pStyle w:val="6"/>
        <w:ind w:firstLine="0"/>
        <w:rPr>
          <w:rFonts w:ascii="仿宋_GB2312" w:eastAsia="仿宋_GB2312"/>
          <w:color w:val="auto"/>
          <w:sz w:val="28"/>
          <w:szCs w:val="28"/>
          <w:highlight w:val="none"/>
        </w:rPr>
      </w:pPr>
    </w:p>
    <w:p w14:paraId="4BA1501A">
      <w:pPr>
        <w:pStyle w:val="6"/>
        <w:rPr>
          <w:rFonts w:ascii="仿宋_GB2312" w:eastAsia="仿宋_GB2312"/>
          <w:color w:val="auto"/>
          <w:sz w:val="28"/>
          <w:szCs w:val="28"/>
          <w:highlight w:val="none"/>
        </w:rPr>
      </w:pPr>
    </w:p>
    <w:p w14:paraId="1BB61506">
      <w:pPr>
        <w:pStyle w:val="6"/>
        <w:ind w:left="0" w:leftChars="0" w:firstLine="0" w:firstLineChars="0"/>
        <w:rPr>
          <w:rFonts w:ascii="仿宋_GB2312" w:eastAsia="仿宋_GB2312"/>
          <w:color w:val="auto"/>
          <w:sz w:val="28"/>
          <w:szCs w:val="28"/>
          <w:highlight w:val="none"/>
        </w:rPr>
      </w:pPr>
    </w:p>
    <w:p w14:paraId="17E40254">
      <w:pPr>
        <w:pStyle w:val="6"/>
        <w:ind w:left="0" w:leftChars="0" w:firstLine="0" w:firstLineChars="0"/>
        <w:rPr>
          <w:rFonts w:ascii="仿宋_GB2312" w:eastAsia="仿宋_GB2312"/>
          <w:color w:val="auto"/>
          <w:sz w:val="28"/>
          <w:szCs w:val="28"/>
          <w:highlight w:val="none"/>
        </w:rPr>
      </w:pPr>
    </w:p>
    <w:p w14:paraId="4017D7EC">
      <w:pPr>
        <w:pStyle w:val="6"/>
        <w:ind w:firstLine="0"/>
        <w:rPr>
          <w:rFonts w:ascii="仿宋_GB2312" w:eastAsia="仿宋_GB2312"/>
          <w:color w:val="auto"/>
          <w:sz w:val="28"/>
          <w:szCs w:val="28"/>
          <w:highlight w:val="none"/>
        </w:rPr>
      </w:pPr>
    </w:p>
    <w:p w14:paraId="39D1F980">
      <w:pPr>
        <w:pStyle w:val="3"/>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2342515</wp:posOffset>
                </wp:positionH>
                <wp:positionV relativeFrom="paragraph">
                  <wp:posOffset>51435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4.45pt;margin-top:4.05pt;height:0pt;width:75.5pt;z-index:251660288;mso-width-relative:page;mso-height-relative:page;" filled="f" stroked="t" coordsize="21600,21600" o:gfxdata="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a7RqXUAAAABwEAAA8AAAAAAAAAAQAgAAAAIgAAAGRycy9kb3ducmV2LnhtbFBLAQIUABQAAAAI&#10;AIdO4kAXIMW58QEAAOIDAAAOAAAAAAAAAAEAIAAAACMBAABkcnMvZTJvRG9jLnhtbFBLBQYAAAAA&#10;BgAGAFkBAACG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14:paraId="79791C86">
      <w:pPr>
        <w:pStyle w:val="43"/>
        <w:rPr>
          <w:color w:val="auto"/>
          <w:highlight w:val="none"/>
        </w:rPr>
      </w:pPr>
    </w:p>
    <w:p w14:paraId="2E20D992">
      <w:pPr>
        <w:pStyle w:val="3"/>
        <w:rPr>
          <w:color w:val="auto"/>
          <w:highlight w:val="none"/>
        </w:rPr>
      </w:pPr>
      <w:bookmarkStart w:id="28" w:name="_Toc7040"/>
      <w:bookmarkStart w:id="29" w:name="_Toc7303"/>
      <w:bookmarkStart w:id="30" w:name="_Toc88209934"/>
      <w:bookmarkStart w:id="31" w:name="_Toc87616371"/>
      <w:r>
        <w:rPr>
          <w:rFonts w:hint="eastAsia"/>
          <w:color w:val="auto"/>
          <w:highlight w:val="none"/>
        </w:rPr>
        <w:t>采购方法</w:t>
      </w:r>
      <w:bookmarkEnd w:id="28"/>
      <w:bookmarkEnd w:id="29"/>
      <w:bookmarkEnd w:id="30"/>
      <w:bookmarkEnd w:id="31"/>
    </w:p>
    <w:p w14:paraId="3DC3768F">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37B4A65">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5A798C7">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3F6F03E">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23CE6A2">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63660FA">
      <w:pPr>
        <w:pStyle w:val="24"/>
        <w:ind w:firstLine="0"/>
        <w:rPr>
          <w:rFonts w:ascii="方正小标宋简体" w:eastAsia="方正小标宋简体"/>
          <w:color w:val="auto"/>
          <w:sz w:val="44"/>
          <w:szCs w:val="44"/>
          <w:highlight w:val="none"/>
        </w:rPr>
      </w:pPr>
    </w:p>
    <w:p w14:paraId="54CD8C15">
      <w:pPr>
        <w:pStyle w:val="24"/>
        <w:ind w:firstLine="0"/>
        <w:rPr>
          <w:rFonts w:ascii="方正小标宋简体" w:eastAsia="方正小标宋简体"/>
          <w:color w:val="auto"/>
          <w:sz w:val="44"/>
          <w:szCs w:val="44"/>
          <w:highlight w:val="none"/>
        </w:rPr>
      </w:pPr>
    </w:p>
    <w:p w14:paraId="2B7D4DCD">
      <w:pPr>
        <w:pStyle w:val="24"/>
        <w:ind w:firstLine="0"/>
        <w:rPr>
          <w:rFonts w:ascii="方正小标宋简体" w:eastAsia="方正小标宋简体"/>
          <w:color w:val="auto"/>
          <w:sz w:val="44"/>
          <w:szCs w:val="44"/>
          <w:highlight w:val="none"/>
        </w:rPr>
      </w:pPr>
    </w:p>
    <w:p w14:paraId="1AEE9141">
      <w:pPr>
        <w:pStyle w:val="3"/>
        <w:rPr>
          <w:color w:val="auto"/>
          <w:highlight w:val="none"/>
        </w:rPr>
      </w:pPr>
      <w:bookmarkStart w:id="32" w:name="_Toc3789"/>
      <w:bookmarkStart w:id="33" w:name="_Toc24895"/>
      <w:r>
        <w:rPr>
          <w:rFonts w:hint="eastAsia"/>
          <w:color w:val="auto"/>
          <w:highlight w:val="none"/>
        </w:rPr>
        <w:t>询比采购</w:t>
      </w:r>
      <w:bookmarkEnd w:id="32"/>
      <w:bookmarkEnd w:id="33"/>
    </w:p>
    <w:p w14:paraId="3F9E6004">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6"/>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14:paraId="4DBF826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14:paraId="545DC633">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14:paraId="26F8CABF">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14:paraId="46431EBD">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14:paraId="1E7F86D5">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14:paraId="7A8C1FD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14:paraId="787761DB">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14:paraId="5305A100">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14:paraId="46F3B719">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14:paraId="7954B84A">
            <w:pPr>
              <w:adjustRightInd w:val="0"/>
              <w:snapToGrid w:val="0"/>
              <w:ind w:left="456" w:leftChars="217"/>
              <w:rPr>
                <w:rFonts w:hint="default" w:ascii="仿宋_GB2312" w:eastAsia="仿宋_GB2312"/>
                <w:color w:val="auto"/>
                <w:sz w:val="24"/>
                <w:szCs w:val="24"/>
                <w:highlight w:val="none"/>
                <w:u w:val="single"/>
                <w:lang w:val="en-US"/>
              </w:rPr>
            </w:pPr>
            <w:r>
              <w:rPr>
                <w:rFonts w:hint="eastAsia" w:ascii="仿宋_GB2312" w:eastAsia="仿宋_GB2312" w:hAnsiTheme="minorEastAsia"/>
                <w:color w:val="auto"/>
                <w:sz w:val="24"/>
                <w:szCs w:val="24"/>
                <w:highlight w:val="none"/>
                <w:u w:val="single"/>
                <w:lang w:val="en-US" w:eastAsia="zh-CN"/>
              </w:rPr>
              <w:t>广州市白云区钟落潭镇广陈路568号广州市净水有限公司健康城分公司</w:t>
            </w:r>
          </w:p>
          <w:p w14:paraId="34A34108">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14:paraId="77345F67">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14:paraId="1010C9A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14:paraId="6CD03EB1">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14:paraId="777C1C97">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14:paraId="411369CE">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14:paraId="134F1D1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14:paraId="45C9881B">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14:paraId="0850A283">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14:paraId="1935A55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2C5C4D24">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14:paraId="29DDEB7C">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14:paraId="1E79FD2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14:paraId="5F31F189">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14:paraId="06AACD66">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14:paraId="4DDB9EC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07B3BE79">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14:paraId="2A169C30">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14:paraId="1480550E">
      <w:pPr>
        <w:adjustRightInd w:val="0"/>
        <w:snapToGrid w:val="0"/>
        <w:spacing w:line="600" w:lineRule="exact"/>
        <w:ind w:firstLine="560" w:firstLineChars="200"/>
        <w:jc w:val="left"/>
        <w:rPr>
          <w:rFonts w:ascii="仿宋_GB2312" w:eastAsia="仿宋_GB2312"/>
          <w:color w:val="auto"/>
          <w:sz w:val="28"/>
          <w:szCs w:val="28"/>
          <w:highlight w:val="none"/>
        </w:rPr>
      </w:pPr>
    </w:p>
    <w:p w14:paraId="0293C961">
      <w:pPr>
        <w:adjustRightInd w:val="0"/>
        <w:snapToGrid w:val="0"/>
        <w:spacing w:line="600" w:lineRule="exact"/>
        <w:ind w:firstLine="560" w:firstLineChars="200"/>
        <w:jc w:val="left"/>
        <w:rPr>
          <w:rFonts w:ascii="仿宋_GB2312" w:eastAsia="仿宋_GB2312"/>
          <w:color w:val="auto"/>
          <w:sz w:val="28"/>
          <w:szCs w:val="28"/>
          <w:highlight w:val="none"/>
        </w:rPr>
      </w:pPr>
    </w:p>
    <w:p w14:paraId="26C7B94D">
      <w:pPr>
        <w:adjustRightInd w:val="0"/>
        <w:snapToGrid w:val="0"/>
        <w:spacing w:line="600" w:lineRule="exact"/>
        <w:ind w:firstLine="560" w:firstLineChars="200"/>
        <w:jc w:val="left"/>
        <w:rPr>
          <w:rFonts w:ascii="仿宋_GB2312" w:eastAsia="仿宋_GB2312"/>
          <w:color w:val="auto"/>
          <w:sz w:val="28"/>
          <w:szCs w:val="28"/>
          <w:highlight w:val="none"/>
        </w:rPr>
      </w:pPr>
    </w:p>
    <w:p w14:paraId="692FFCF6">
      <w:pPr>
        <w:adjustRightInd w:val="0"/>
        <w:snapToGrid w:val="0"/>
        <w:spacing w:line="600" w:lineRule="exact"/>
        <w:ind w:firstLine="560" w:firstLineChars="200"/>
        <w:jc w:val="left"/>
        <w:rPr>
          <w:rFonts w:ascii="仿宋_GB2312" w:eastAsia="仿宋_GB2312"/>
          <w:color w:val="auto"/>
          <w:sz w:val="28"/>
          <w:szCs w:val="28"/>
          <w:highlight w:val="none"/>
        </w:rPr>
      </w:pPr>
    </w:p>
    <w:p w14:paraId="5AF17DA2">
      <w:pPr>
        <w:adjustRightInd w:val="0"/>
        <w:snapToGrid w:val="0"/>
        <w:spacing w:line="600" w:lineRule="exact"/>
        <w:ind w:firstLine="560" w:firstLineChars="200"/>
        <w:jc w:val="left"/>
        <w:rPr>
          <w:rFonts w:ascii="仿宋_GB2312" w:eastAsia="仿宋_GB2312"/>
          <w:color w:val="auto"/>
          <w:sz w:val="28"/>
          <w:szCs w:val="28"/>
          <w:highlight w:val="none"/>
        </w:rPr>
      </w:pPr>
    </w:p>
    <w:p w14:paraId="2524B3BC">
      <w:pPr>
        <w:adjustRightInd w:val="0"/>
        <w:snapToGrid w:val="0"/>
        <w:spacing w:line="600" w:lineRule="exact"/>
        <w:ind w:firstLine="560" w:firstLineChars="200"/>
        <w:jc w:val="left"/>
        <w:rPr>
          <w:rFonts w:ascii="仿宋_GB2312" w:eastAsia="仿宋_GB2312"/>
          <w:color w:val="auto"/>
          <w:sz w:val="28"/>
          <w:szCs w:val="28"/>
          <w:highlight w:val="none"/>
        </w:rPr>
      </w:pPr>
    </w:p>
    <w:p w14:paraId="5E47FE34">
      <w:pPr>
        <w:pStyle w:val="2"/>
        <w:rPr>
          <w:color w:val="auto"/>
          <w:highlight w:val="none"/>
        </w:rPr>
      </w:pPr>
      <w:bookmarkStart w:id="34" w:name="_Toc7437"/>
      <w:bookmarkStart w:id="35" w:name="_Toc19050"/>
      <w:bookmarkStart w:id="36" w:name="_Toc10930"/>
      <w:bookmarkStart w:id="37" w:name="_Toc14552"/>
      <w:bookmarkStart w:id="38" w:name="_Toc4952"/>
      <w:bookmarkStart w:id="39" w:name="_Toc3156"/>
      <w:bookmarkStart w:id="40" w:name="_Toc19759"/>
      <w:bookmarkStart w:id="41" w:name="_Toc23581"/>
      <w:bookmarkStart w:id="42" w:name="_Toc7118"/>
      <w:bookmarkStart w:id="43" w:name="_Toc14870"/>
      <w:bookmarkStart w:id="44" w:name="_Toc20594"/>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14:paraId="02994D3C">
      <w:pPr>
        <w:pStyle w:val="43"/>
        <w:rPr>
          <w:color w:val="auto"/>
          <w:highlight w:val="none"/>
        </w:rPr>
      </w:pPr>
    </w:p>
    <w:p w14:paraId="63DF6741">
      <w:pPr>
        <w:pStyle w:val="2"/>
        <w:rPr>
          <w:color w:val="auto"/>
          <w:highlight w:val="none"/>
        </w:rPr>
      </w:pPr>
      <w:bookmarkStart w:id="45" w:name="_Toc87616378"/>
      <w:bookmarkStart w:id="46" w:name="_Toc13898"/>
      <w:bookmarkStart w:id="47" w:name="_Toc88209941"/>
      <w:bookmarkStart w:id="48" w:name="_Toc7831"/>
      <w:bookmarkStart w:id="49" w:name="_Toc6308"/>
      <w:bookmarkStart w:id="50" w:name="_Toc12177"/>
      <w:bookmarkStart w:id="51" w:name="_Toc29484"/>
      <w:bookmarkStart w:id="52" w:name="_Toc22212"/>
      <w:bookmarkStart w:id="53" w:name="_Toc32607"/>
      <w:bookmarkStart w:id="54" w:name="_Toc21079"/>
      <w:bookmarkStart w:id="55" w:name="_Toc30530"/>
      <w:bookmarkStart w:id="56" w:name="_Toc29345"/>
      <w:bookmarkStart w:id="57" w:name="_Toc21840"/>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14:paraId="05AC0554">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0D1EDC3">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A3056ED">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21F4C769">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166A6423">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CBC8DB1">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33B23A2">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18E57DB9">
      <w:pPr>
        <w:pStyle w:val="6"/>
        <w:rPr>
          <w:rFonts w:ascii="方正小标宋简体" w:eastAsia="方正小标宋简体"/>
          <w:color w:val="auto"/>
          <w:sz w:val="44"/>
          <w:szCs w:val="44"/>
          <w:highlight w:val="none"/>
        </w:rPr>
      </w:pPr>
    </w:p>
    <w:p w14:paraId="3786DC05">
      <w:pPr>
        <w:pStyle w:val="24"/>
        <w:ind w:firstLine="0"/>
        <w:rPr>
          <w:rFonts w:ascii="方正小标宋简体" w:eastAsia="方正小标宋简体"/>
          <w:color w:val="auto"/>
          <w:sz w:val="44"/>
          <w:szCs w:val="44"/>
          <w:highlight w:val="none"/>
        </w:rPr>
      </w:pPr>
    </w:p>
    <w:p w14:paraId="4BB18EAD">
      <w:pPr>
        <w:pStyle w:val="3"/>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14:paraId="44EA2919">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14:paraId="3275D47D">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14:paraId="49EE7711">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14:paraId="57C2946B">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14:paraId="27ADC33D">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14:paraId="35EB2544">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14:paraId="778796C5">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14:paraId="78191698">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14:paraId="144378C5">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14:paraId="3359C7A1">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14:paraId="3B3312EA">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14:paraId="737D428A">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8"/>
      </w:tblGrid>
      <w:tr w14:paraId="49E402C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14:paraId="18154597">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14:paraId="358A16B1">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14:paraId="7822B79C">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14:paraId="6B87220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14:paraId="61D623FD">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14:paraId="72A091BC">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14:paraId="31071D7A">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14:paraId="3A0C4C4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14:paraId="2FAF5497">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34D2D225">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14:paraId="02044202">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14:paraId="3217773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14:paraId="5C11ABFC">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14:paraId="56F078C4">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14:paraId="2A1BE83C">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14:paraId="77B8F81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14:paraId="14AE81E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14:paraId="3C6C49B4">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14:paraId="4F5A5E2F">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14:paraId="1E9283B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14:paraId="60DC0A7B">
            <w:pPr>
              <w:adjustRightInd w:val="0"/>
              <w:snapToGrid w:val="0"/>
              <w:jc w:val="center"/>
              <w:rPr>
                <w:rFonts w:ascii="仿宋_GB2312" w:eastAsia="仿宋_GB2312"/>
                <w:color w:val="auto"/>
                <w:sz w:val="24"/>
                <w:szCs w:val="24"/>
                <w:highlight w:val="none"/>
              </w:rPr>
            </w:pPr>
          </w:p>
        </w:tc>
        <w:tc>
          <w:tcPr>
            <w:tcW w:w="2127" w:type="dxa"/>
            <w:vAlign w:val="center"/>
          </w:tcPr>
          <w:p w14:paraId="016CEECB">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14:paraId="34F4156C">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14:paraId="7D44594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14:paraId="6FB5B932">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14:paraId="4AE709A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14:paraId="7249759B">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14:paraId="6933DF1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14:paraId="0B8CA80B">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29994B1F">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14:paraId="791AE9F1">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14:paraId="3DEF95F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5C3E9047">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14B3FCD3">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14:paraId="00884EA1">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14:paraId="52FFBE5A">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14:paraId="66097A85">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14:paraId="2267A1E0">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14:paraId="746BEDEC">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14:paraId="6F8612D8">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14:paraId="2F1BBAED">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30EFD596">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3E6AEF4B">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14:paraId="157A3E47">
      <w:pPr>
        <w:adjustRightInd w:val="0"/>
        <w:snapToGrid w:val="0"/>
        <w:spacing w:line="600" w:lineRule="exact"/>
        <w:jc w:val="left"/>
        <w:rPr>
          <w:rFonts w:ascii="仿宋_GB2312" w:eastAsia="仿宋_GB2312" w:hAnsiTheme="minorEastAsia"/>
          <w:color w:val="auto"/>
          <w:szCs w:val="21"/>
          <w:highlight w:val="none"/>
        </w:rPr>
      </w:pPr>
    </w:p>
    <w:p w14:paraId="4FD07E37">
      <w:pPr>
        <w:pStyle w:val="24"/>
        <w:rPr>
          <w:rFonts w:ascii="仿宋_GB2312" w:eastAsia="仿宋_GB2312" w:hAnsiTheme="minorEastAsia"/>
          <w:color w:val="auto"/>
          <w:szCs w:val="21"/>
          <w:highlight w:val="none"/>
        </w:rPr>
      </w:pPr>
    </w:p>
    <w:p w14:paraId="2AFAF2A1">
      <w:pPr>
        <w:pStyle w:val="24"/>
        <w:rPr>
          <w:rFonts w:ascii="仿宋_GB2312" w:eastAsia="仿宋_GB2312" w:hAnsiTheme="minorEastAsia"/>
          <w:color w:val="auto"/>
          <w:szCs w:val="21"/>
          <w:highlight w:val="none"/>
        </w:rPr>
      </w:pPr>
    </w:p>
    <w:p w14:paraId="6403C654">
      <w:pPr>
        <w:pStyle w:val="24"/>
        <w:rPr>
          <w:rFonts w:ascii="仿宋_GB2312" w:eastAsia="仿宋_GB2312" w:hAnsiTheme="minorEastAsia"/>
          <w:color w:val="auto"/>
          <w:szCs w:val="21"/>
          <w:highlight w:val="none"/>
        </w:rPr>
      </w:pPr>
    </w:p>
    <w:p w14:paraId="47B64F10">
      <w:pPr>
        <w:pStyle w:val="24"/>
        <w:rPr>
          <w:rFonts w:ascii="仿宋_GB2312" w:eastAsia="仿宋_GB2312" w:hAnsiTheme="minorEastAsia"/>
          <w:color w:val="auto"/>
          <w:szCs w:val="21"/>
          <w:highlight w:val="none"/>
        </w:rPr>
      </w:pPr>
    </w:p>
    <w:p w14:paraId="09C8AA3A">
      <w:pPr>
        <w:pStyle w:val="24"/>
        <w:rPr>
          <w:rFonts w:ascii="仿宋_GB2312" w:eastAsia="仿宋_GB2312" w:hAnsiTheme="minorEastAsia"/>
          <w:color w:val="auto"/>
          <w:szCs w:val="21"/>
          <w:highlight w:val="none"/>
        </w:rPr>
      </w:pPr>
    </w:p>
    <w:p w14:paraId="5BC8B44E">
      <w:pPr>
        <w:pStyle w:val="24"/>
        <w:rPr>
          <w:rFonts w:ascii="仿宋_GB2312" w:eastAsia="仿宋_GB2312" w:hAnsiTheme="minorEastAsia"/>
          <w:color w:val="auto"/>
          <w:szCs w:val="21"/>
          <w:highlight w:val="none"/>
        </w:rPr>
      </w:pPr>
    </w:p>
    <w:p w14:paraId="36C6FEC4">
      <w:pPr>
        <w:pStyle w:val="24"/>
        <w:rPr>
          <w:rFonts w:ascii="仿宋_GB2312" w:eastAsia="仿宋_GB2312" w:hAnsiTheme="minorEastAsia"/>
          <w:color w:val="auto"/>
          <w:szCs w:val="21"/>
          <w:highlight w:val="none"/>
        </w:rPr>
      </w:pPr>
    </w:p>
    <w:p w14:paraId="471D793A">
      <w:pPr>
        <w:pStyle w:val="24"/>
        <w:rPr>
          <w:rFonts w:ascii="仿宋_GB2312" w:eastAsia="仿宋_GB2312" w:hAnsiTheme="minorEastAsia"/>
          <w:color w:val="auto"/>
          <w:szCs w:val="21"/>
          <w:highlight w:val="none"/>
        </w:rPr>
      </w:pPr>
    </w:p>
    <w:p w14:paraId="15F46AA9">
      <w:pPr>
        <w:pStyle w:val="24"/>
        <w:rPr>
          <w:rFonts w:ascii="仿宋_GB2312" w:eastAsia="仿宋_GB2312" w:hAnsiTheme="minorEastAsia"/>
          <w:color w:val="auto"/>
          <w:szCs w:val="21"/>
          <w:highlight w:val="none"/>
        </w:rPr>
      </w:pPr>
    </w:p>
    <w:p w14:paraId="63D97192">
      <w:pPr>
        <w:pStyle w:val="24"/>
        <w:rPr>
          <w:rFonts w:ascii="仿宋_GB2312" w:eastAsia="仿宋_GB2312" w:hAnsiTheme="minorEastAsia"/>
          <w:color w:val="auto"/>
          <w:szCs w:val="21"/>
          <w:highlight w:val="none"/>
        </w:rPr>
      </w:pPr>
    </w:p>
    <w:p w14:paraId="0650723F">
      <w:pPr>
        <w:pStyle w:val="24"/>
        <w:rPr>
          <w:rFonts w:ascii="仿宋_GB2312" w:eastAsia="仿宋_GB2312" w:hAnsiTheme="minorEastAsia"/>
          <w:color w:val="auto"/>
          <w:szCs w:val="21"/>
          <w:highlight w:val="none"/>
        </w:rPr>
      </w:pPr>
    </w:p>
    <w:p w14:paraId="077D9C54">
      <w:pPr>
        <w:pStyle w:val="24"/>
        <w:rPr>
          <w:rFonts w:ascii="仿宋_GB2312" w:eastAsia="仿宋_GB2312" w:hAnsiTheme="minorEastAsia"/>
          <w:color w:val="auto"/>
          <w:szCs w:val="21"/>
          <w:highlight w:val="none"/>
        </w:rPr>
      </w:pPr>
    </w:p>
    <w:p w14:paraId="64DF68D9">
      <w:pPr>
        <w:pStyle w:val="24"/>
        <w:rPr>
          <w:rFonts w:ascii="仿宋_GB2312" w:eastAsia="仿宋_GB2312" w:hAnsiTheme="minorEastAsia"/>
          <w:color w:val="auto"/>
          <w:szCs w:val="21"/>
          <w:highlight w:val="none"/>
        </w:rPr>
      </w:pPr>
    </w:p>
    <w:p w14:paraId="35FAE9EC">
      <w:pPr>
        <w:pStyle w:val="24"/>
        <w:rPr>
          <w:rFonts w:ascii="仿宋_GB2312" w:eastAsia="仿宋_GB2312" w:hAnsiTheme="minorEastAsia"/>
          <w:color w:val="auto"/>
          <w:szCs w:val="21"/>
          <w:highlight w:val="none"/>
        </w:rPr>
      </w:pPr>
    </w:p>
    <w:p w14:paraId="3BDDE3BC">
      <w:pPr>
        <w:pStyle w:val="24"/>
        <w:rPr>
          <w:rFonts w:ascii="仿宋_GB2312" w:eastAsia="仿宋_GB2312" w:hAnsiTheme="minorEastAsia"/>
          <w:color w:val="auto"/>
          <w:szCs w:val="21"/>
          <w:highlight w:val="none"/>
        </w:rPr>
      </w:pPr>
    </w:p>
    <w:p w14:paraId="2D581CEB">
      <w:pPr>
        <w:pStyle w:val="24"/>
        <w:rPr>
          <w:rFonts w:ascii="仿宋_GB2312" w:eastAsia="仿宋_GB2312" w:hAnsiTheme="minorEastAsia"/>
          <w:color w:val="auto"/>
          <w:szCs w:val="21"/>
          <w:highlight w:val="none"/>
        </w:rPr>
      </w:pPr>
    </w:p>
    <w:p w14:paraId="1E584EB6">
      <w:pPr>
        <w:pStyle w:val="24"/>
        <w:rPr>
          <w:rFonts w:ascii="仿宋_GB2312" w:eastAsia="仿宋_GB2312" w:hAnsiTheme="minorEastAsia"/>
          <w:color w:val="auto"/>
          <w:szCs w:val="21"/>
          <w:highlight w:val="none"/>
        </w:rPr>
      </w:pPr>
    </w:p>
    <w:p w14:paraId="4AF051DF">
      <w:pPr>
        <w:pStyle w:val="24"/>
        <w:rPr>
          <w:rFonts w:ascii="仿宋_GB2312" w:eastAsia="仿宋_GB2312" w:hAnsiTheme="minorEastAsia"/>
          <w:color w:val="auto"/>
          <w:szCs w:val="21"/>
          <w:highlight w:val="none"/>
        </w:rPr>
      </w:pPr>
    </w:p>
    <w:p w14:paraId="0BB8B7E3">
      <w:pPr>
        <w:pStyle w:val="24"/>
        <w:rPr>
          <w:rFonts w:ascii="仿宋_GB2312" w:eastAsia="仿宋_GB2312" w:hAnsiTheme="minorEastAsia"/>
          <w:color w:val="auto"/>
          <w:szCs w:val="21"/>
          <w:highlight w:val="none"/>
        </w:rPr>
      </w:pPr>
    </w:p>
    <w:p w14:paraId="4EC9BA86">
      <w:pPr>
        <w:pStyle w:val="2"/>
        <w:jc w:val="both"/>
        <w:rPr>
          <w:rFonts w:hint="eastAsia"/>
          <w:color w:val="auto"/>
          <w:highlight w:val="none"/>
        </w:rPr>
      </w:pPr>
      <w:bookmarkStart w:id="60" w:name="_Toc88209947"/>
    </w:p>
    <w:p w14:paraId="62C8D30D">
      <w:pPr>
        <w:pStyle w:val="2"/>
        <w:rPr>
          <w:rFonts w:hint="eastAsia"/>
          <w:color w:val="auto"/>
          <w:highlight w:val="none"/>
        </w:rPr>
      </w:pPr>
    </w:p>
    <w:p w14:paraId="4ECFAD04">
      <w:pPr>
        <w:pStyle w:val="2"/>
        <w:rPr>
          <w:rFonts w:hint="eastAsia"/>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2443480</wp:posOffset>
                </wp:positionH>
                <wp:positionV relativeFrom="paragraph">
                  <wp:posOffset>671195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92.4pt;margin-top:52.85pt;height:0pt;width:75.5pt;z-index:251674624;mso-width-relative:page;mso-height-relative:page;" filled="f" stroked="t" coordsize="21600,21600" o:gfxdata="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RwuEdgAAAALAQAADwAAAAAAAAABACAAAAAiAAAAZHJzL2Rvd25yZXYueG1sUEsBAhQA&#10;FAAAAAgAh07iQFzLtV/yAQAA5AMAAA4AAAAAAAAAAQAgAAAAJwEAAGRycy9lMm9Eb2MueG1sUEsF&#10;BgAAAAAGAAYAWQEAAIsFAAAAAA==&#10;">
                <v:fill on="f" focussize="0,0"/>
                <v:stroke color="#000000" joinstyle="round"/>
                <v:imagedata o:title=""/>
                <o:lock v:ext="edit" aspectratio="f"/>
              </v:shape>
            </w:pict>
          </mc:Fallback>
        </mc:AlternateContent>
      </w:r>
    </w:p>
    <w:p w14:paraId="0E2E3AFD">
      <w:pPr>
        <w:pStyle w:val="2"/>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14:paraId="47CF8E34">
      <w:pPr>
        <w:pStyle w:val="3"/>
        <w:rPr>
          <w:rFonts w:hint="eastAsia"/>
          <w:color w:val="auto"/>
          <w:highlight w:val="none"/>
        </w:rPr>
      </w:pPr>
    </w:p>
    <w:p w14:paraId="0563C591">
      <w:pPr>
        <w:pStyle w:val="3"/>
        <w:rPr>
          <w:rFonts w:hint="eastAsia"/>
          <w:color w:val="auto"/>
          <w:szCs w:val="44"/>
          <w:highlight w:val="none"/>
        </w:rPr>
      </w:pPr>
      <w:r>
        <w:rPr>
          <w:rFonts w:hint="eastAsia"/>
          <w:color w:val="auto"/>
          <w:szCs w:val="44"/>
          <w:highlight w:val="none"/>
        </w:rPr>
        <w:t>采购需求</w:t>
      </w:r>
    </w:p>
    <w:p w14:paraId="079BD836">
      <w:pPr>
        <w:pStyle w:val="3"/>
        <w:rPr>
          <w:rFonts w:hint="eastAsia"/>
          <w:color w:val="auto"/>
          <w:szCs w:val="44"/>
          <w:highlight w:val="none"/>
        </w:rPr>
      </w:pPr>
    </w:p>
    <w:p w14:paraId="48F04F45">
      <w:pPr>
        <w:rPr>
          <w:rFonts w:hint="eastAsia"/>
          <w:color w:val="auto"/>
          <w:szCs w:val="44"/>
          <w:highlight w:val="none"/>
        </w:rPr>
      </w:pPr>
    </w:p>
    <w:p w14:paraId="03600333">
      <w:pPr>
        <w:pStyle w:val="6"/>
        <w:rPr>
          <w:rFonts w:hint="eastAsia"/>
          <w:color w:val="auto"/>
          <w:szCs w:val="44"/>
          <w:highlight w:val="none"/>
        </w:rPr>
      </w:pPr>
    </w:p>
    <w:p w14:paraId="5A56E690">
      <w:pPr>
        <w:pStyle w:val="6"/>
        <w:rPr>
          <w:rFonts w:hint="eastAsia"/>
          <w:color w:val="auto"/>
          <w:szCs w:val="44"/>
          <w:highlight w:val="none"/>
        </w:rPr>
      </w:pPr>
    </w:p>
    <w:p w14:paraId="15CE6183">
      <w:pPr>
        <w:pStyle w:val="6"/>
        <w:rPr>
          <w:rFonts w:hint="eastAsia"/>
          <w:color w:val="auto"/>
          <w:szCs w:val="44"/>
          <w:highlight w:val="none"/>
        </w:rPr>
      </w:pPr>
    </w:p>
    <w:p w14:paraId="0DF3F1BF">
      <w:pPr>
        <w:pStyle w:val="6"/>
        <w:rPr>
          <w:rFonts w:hint="eastAsia"/>
          <w:color w:val="auto"/>
          <w:szCs w:val="44"/>
          <w:highlight w:val="none"/>
        </w:rPr>
      </w:pPr>
    </w:p>
    <w:p w14:paraId="7A253AB9">
      <w:pPr>
        <w:pStyle w:val="6"/>
        <w:rPr>
          <w:rFonts w:hint="eastAsia"/>
          <w:color w:val="auto"/>
          <w:szCs w:val="44"/>
          <w:highlight w:val="none"/>
        </w:rPr>
      </w:pPr>
    </w:p>
    <w:p w14:paraId="35F6A57C">
      <w:pPr>
        <w:pStyle w:val="6"/>
        <w:rPr>
          <w:rFonts w:hint="eastAsia"/>
          <w:color w:val="auto"/>
          <w:szCs w:val="44"/>
          <w:highlight w:val="none"/>
        </w:rPr>
      </w:pPr>
    </w:p>
    <w:p w14:paraId="551A2079">
      <w:pPr>
        <w:pStyle w:val="6"/>
        <w:rPr>
          <w:rFonts w:hint="eastAsia"/>
          <w:color w:val="auto"/>
          <w:szCs w:val="44"/>
          <w:highlight w:val="none"/>
        </w:rPr>
      </w:pPr>
    </w:p>
    <w:p w14:paraId="15A7B189">
      <w:pPr>
        <w:pStyle w:val="6"/>
        <w:rPr>
          <w:rFonts w:hint="eastAsia"/>
          <w:color w:val="auto"/>
          <w:szCs w:val="44"/>
          <w:highlight w:val="none"/>
        </w:rPr>
      </w:pPr>
    </w:p>
    <w:p w14:paraId="4A82DA45">
      <w:pPr>
        <w:pStyle w:val="6"/>
        <w:rPr>
          <w:rFonts w:hint="eastAsia"/>
          <w:color w:val="auto"/>
          <w:szCs w:val="44"/>
          <w:highlight w:val="none"/>
        </w:rPr>
      </w:pPr>
    </w:p>
    <w:p w14:paraId="5987F33F">
      <w:pPr>
        <w:pStyle w:val="6"/>
        <w:rPr>
          <w:rFonts w:hint="eastAsia"/>
          <w:color w:val="auto"/>
          <w:szCs w:val="44"/>
          <w:highlight w:val="none"/>
        </w:rPr>
      </w:pPr>
    </w:p>
    <w:p w14:paraId="7E7B9827">
      <w:pPr>
        <w:pStyle w:val="6"/>
        <w:rPr>
          <w:rFonts w:hint="eastAsia"/>
          <w:color w:val="auto"/>
          <w:szCs w:val="44"/>
          <w:highlight w:val="none"/>
        </w:rPr>
      </w:pPr>
    </w:p>
    <w:p w14:paraId="221E0B91">
      <w:pPr>
        <w:pStyle w:val="6"/>
        <w:ind w:firstLine="0"/>
        <w:rPr>
          <w:rFonts w:hint="eastAsia"/>
          <w:color w:val="auto"/>
          <w:szCs w:val="44"/>
          <w:highlight w:val="none"/>
        </w:rPr>
      </w:pPr>
    </w:p>
    <w:p w14:paraId="4C3BE700">
      <w:pPr>
        <w:pStyle w:val="6"/>
        <w:ind w:left="0" w:leftChars="0" w:firstLine="0" w:firstLineChars="0"/>
        <w:rPr>
          <w:rFonts w:hint="eastAsia"/>
          <w:color w:val="auto"/>
          <w:szCs w:val="44"/>
          <w:highlight w:val="none"/>
        </w:rPr>
      </w:pPr>
    </w:p>
    <w:bookmarkEnd w:id="60"/>
    <w:p w14:paraId="357634C0">
      <w:pPr>
        <w:pStyle w:val="13"/>
        <w:numPr>
          <w:ilvl w:val="-1"/>
          <w:numId w:val="0"/>
        </w:numPr>
        <w:adjustRightInd w:val="0"/>
        <w:snapToGrid w:val="0"/>
        <w:spacing w:line="360" w:lineRule="auto"/>
        <w:ind w:firstLine="0" w:firstLineChars="0"/>
        <w:rPr>
          <w:rFonts w:hint="eastAsia" w:ascii="仿宋_GB2312" w:eastAsia="仿宋_GB2312" w:hAnsiTheme="minorHAnsi" w:cstheme="minorBidi"/>
          <w:b/>
          <w:bCs/>
          <w:color w:val="auto"/>
          <w:kern w:val="2"/>
          <w:sz w:val="28"/>
          <w:szCs w:val="28"/>
          <w:highlight w:val="none"/>
          <w:lang w:val="en-US" w:eastAsia="zh-CN"/>
        </w:rPr>
      </w:pPr>
      <w:r>
        <w:rPr>
          <w:rFonts w:hint="eastAsia" w:ascii="仿宋_GB2312" w:eastAsia="仿宋_GB2312" w:hAnsiTheme="minorHAnsi" w:cstheme="minorBidi"/>
          <w:b/>
          <w:bCs/>
          <w:color w:val="auto"/>
          <w:kern w:val="2"/>
          <w:sz w:val="28"/>
          <w:szCs w:val="28"/>
          <w:highlight w:val="none"/>
          <w:lang w:val="en-US" w:eastAsia="zh-CN"/>
        </w:rPr>
        <w:t>一、项目内容及需求</w:t>
      </w:r>
    </w:p>
    <w:p w14:paraId="53A3A42D">
      <w:pPr>
        <w:pStyle w:val="13"/>
        <w:numPr>
          <w:ilvl w:val="-1"/>
          <w:numId w:val="0"/>
        </w:numPr>
        <w:spacing w:line="360" w:lineRule="auto"/>
        <w:ind w:firstLine="560" w:firstLineChars="200"/>
        <w:rPr>
          <w:rFonts w:hint="eastAsia" w:ascii="仿宋_GB2312" w:eastAsia="仿宋_GB2312" w:hAnsiTheme="minorEastAsia" w:cstheme="minorBidi"/>
          <w:sz w:val="28"/>
          <w:szCs w:val="28"/>
          <w:lang w:val="en-US" w:eastAsia="zh-CN"/>
        </w:rPr>
      </w:pPr>
      <w:r>
        <w:rPr>
          <w:rFonts w:hint="eastAsia" w:ascii="仿宋_GB2312" w:eastAsia="仿宋_GB2312" w:hAnsiTheme="minorEastAsia" w:cstheme="minorBidi"/>
          <w:sz w:val="28"/>
          <w:szCs w:val="28"/>
          <w:lang w:val="en-US" w:eastAsia="zh-CN"/>
        </w:rPr>
        <w:t>通过对加药间PLC主站、干化值班室工作站上位机、一期1#干化车间1#-3#生物除臭设备、1#中控室机房1#服务器上位机系统、进出水流量计自控系统PLC维修，确保以上设备正常运行</w:t>
      </w:r>
    </w:p>
    <w:p w14:paraId="24FED824">
      <w:pPr>
        <w:pStyle w:val="13"/>
        <w:numPr>
          <w:ilvl w:val="-1"/>
          <w:numId w:val="0"/>
        </w:numPr>
        <w:adjustRightInd w:val="0"/>
        <w:snapToGrid w:val="0"/>
        <w:spacing w:line="360" w:lineRule="auto"/>
        <w:ind w:firstLine="0" w:firstLineChars="0"/>
        <w:rPr>
          <w:rFonts w:hint="eastAsia" w:ascii="仿宋_GB2312" w:hAnsi="仿宋_GB2312" w:eastAsia="仿宋_GB2312" w:cs="仿宋_GB2312"/>
          <w:b/>
          <w:sz w:val="28"/>
          <w:szCs w:val="28"/>
          <w:highlight w:val="none"/>
          <w:lang w:val="zh-CN"/>
        </w:rPr>
      </w:pPr>
      <w:r>
        <w:rPr>
          <w:rFonts w:hint="eastAsia" w:ascii="仿宋_GB2312" w:eastAsia="仿宋_GB2312" w:hAnsiTheme="minorEastAsia" w:cstheme="minorBidi"/>
          <w:sz w:val="28"/>
          <w:szCs w:val="28"/>
          <w:lang w:val="en-US" w:eastAsia="zh-CN"/>
        </w:rPr>
        <w:t>二、</w:t>
      </w:r>
      <w:r>
        <w:rPr>
          <w:rFonts w:hint="eastAsia" w:ascii="仿宋_GB2312" w:hAnsi="仿宋_GB2312" w:eastAsia="仿宋_GB2312" w:cs="仿宋_GB2312"/>
          <w:b/>
          <w:sz w:val="28"/>
          <w:szCs w:val="28"/>
          <w:highlight w:val="none"/>
          <w:lang w:val="zh-CN"/>
        </w:rPr>
        <w:t>项目技术要求</w:t>
      </w:r>
    </w:p>
    <w:p w14:paraId="14BCEED5">
      <w:pPr>
        <w:adjustRightInd w:val="0"/>
        <w:snapToGrid w:val="0"/>
        <w:spacing w:line="600" w:lineRule="exact"/>
        <w:ind w:firstLine="555"/>
        <w:jc w:val="left"/>
        <w:rPr>
          <w:rFonts w:hint="eastAsia" w:ascii="仿宋_GB2312" w:eastAsia="仿宋_GB2312" w:hAnsiTheme="minorEastAsia"/>
          <w:sz w:val="28"/>
          <w:szCs w:val="28"/>
        </w:rPr>
      </w:pPr>
      <w:r>
        <w:rPr>
          <w:rFonts w:hint="eastAsia" w:ascii="仿宋_GB2312" w:eastAsia="仿宋_GB2312" w:hAnsiTheme="minorEastAsia"/>
          <w:sz w:val="28"/>
          <w:szCs w:val="28"/>
        </w:rPr>
        <w:t>1、</w:t>
      </w:r>
      <w:r>
        <w:rPr>
          <w:rFonts w:hint="eastAsia" w:ascii="仿宋_GB2312" w:eastAsia="仿宋_GB2312" w:hAnsiTheme="minorEastAsia"/>
          <w:sz w:val="28"/>
          <w:szCs w:val="28"/>
          <w:lang w:val="en-US" w:eastAsia="zh-CN"/>
        </w:rPr>
        <w:t>服务</w:t>
      </w:r>
      <w:r>
        <w:rPr>
          <w:rFonts w:hint="eastAsia" w:ascii="仿宋_GB2312" w:eastAsia="仿宋_GB2312" w:hAnsiTheme="minorEastAsia"/>
          <w:sz w:val="28"/>
          <w:szCs w:val="28"/>
        </w:rPr>
        <w:t>符合行业相关标准；</w:t>
      </w:r>
    </w:p>
    <w:p w14:paraId="41C391F1">
      <w:pPr>
        <w:adjustRightInd w:val="0"/>
        <w:snapToGrid w:val="0"/>
        <w:spacing w:line="600" w:lineRule="exact"/>
        <w:ind w:firstLine="555"/>
        <w:jc w:val="left"/>
        <w:rPr>
          <w:rFonts w:hint="eastAsia" w:ascii="仿宋_GB2312" w:eastAsia="仿宋_GB2312" w:hAnsiTheme="minorEastAsia"/>
          <w:sz w:val="28"/>
          <w:szCs w:val="28"/>
          <w:lang w:val="zh-CN"/>
        </w:rPr>
      </w:pPr>
      <w:r>
        <w:rPr>
          <w:rFonts w:hint="eastAsia" w:ascii="仿宋_GB2312" w:eastAsia="仿宋_GB2312" w:hAnsiTheme="minorEastAsia"/>
          <w:sz w:val="28"/>
          <w:szCs w:val="28"/>
        </w:rPr>
        <w:t>2、</w:t>
      </w:r>
      <w:r>
        <w:rPr>
          <w:rFonts w:hint="eastAsia" w:ascii="仿宋_GB2312" w:eastAsia="仿宋_GB2312" w:hAnsiTheme="minorEastAsia"/>
          <w:sz w:val="28"/>
          <w:szCs w:val="28"/>
          <w:lang w:val="en-US" w:eastAsia="zh-CN"/>
        </w:rPr>
        <w:t>服务</w:t>
      </w:r>
      <w:r>
        <w:rPr>
          <w:rFonts w:hint="eastAsia" w:ascii="仿宋_GB2312" w:eastAsia="仿宋_GB2312" w:hAnsiTheme="minorEastAsia"/>
          <w:sz w:val="28"/>
          <w:szCs w:val="28"/>
        </w:rPr>
        <w:t>后保证设施的正常使用、符合建设单位要求。</w:t>
      </w:r>
    </w:p>
    <w:p w14:paraId="397276FA">
      <w:pPr>
        <w:pStyle w:val="34"/>
        <w:numPr>
          <w:ilvl w:val="-1"/>
          <w:numId w:val="0"/>
        </w:numPr>
        <w:rPr>
          <w:rFonts w:hint="eastAsia"/>
          <w:lang w:val="en-US" w:eastAsia="zh-CN"/>
        </w:rPr>
      </w:pPr>
    </w:p>
    <w:p w14:paraId="3B416631">
      <w:pPr>
        <w:pStyle w:val="13"/>
        <w:adjustRightInd w:val="0"/>
        <w:snapToGrid w:val="0"/>
        <w:spacing w:line="520" w:lineRule="exact"/>
        <w:rPr>
          <w:rFonts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en-US" w:eastAsia="zh-CN"/>
        </w:rPr>
        <w:t>三</w:t>
      </w:r>
      <w:r>
        <w:rPr>
          <w:rFonts w:hint="eastAsia" w:ascii="仿宋_GB2312" w:hAnsi="仿宋_GB2312" w:eastAsia="仿宋_GB2312" w:cs="仿宋_GB2312"/>
          <w:b/>
          <w:sz w:val="28"/>
          <w:szCs w:val="28"/>
          <w:highlight w:val="none"/>
          <w:lang w:val="zh-CN"/>
        </w:rPr>
        <w:t>、项目商务要求</w:t>
      </w:r>
    </w:p>
    <w:p w14:paraId="4EA3A2FE">
      <w:pPr>
        <w:spacing w:before="260" w:line="317" w:lineRule="auto"/>
        <w:ind w:left="0" w:leftChars="0" w:firstLine="544" w:firstLineChars="200"/>
        <w:rPr>
          <w:rFonts w:ascii="仿宋" w:hAnsi="仿宋" w:eastAsia="仿宋" w:cs="仿宋"/>
          <w:sz w:val="28"/>
          <w:szCs w:val="28"/>
        </w:rPr>
      </w:pPr>
      <w:r>
        <w:rPr>
          <w:rFonts w:ascii="仿宋" w:hAnsi="仿宋" w:eastAsia="仿宋" w:cs="仿宋"/>
          <w:spacing w:val="-4"/>
          <w:sz w:val="28"/>
          <w:szCs w:val="28"/>
        </w:rPr>
        <w:t>1</w:t>
      </w:r>
      <w:r>
        <w:rPr>
          <w:rFonts w:hint="eastAsia" w:ascii="仿宋" w:hAnsi="仿宋" w:eastAsia="仿宋" w:cs="仿宋"/>
          <w:spacing w:val="-4"/>
          <w:sz w:val="28"/>
          <w:szCs w:val="28"/>
          <w:lang w:val="en-US" w:eastAsia="zh-CN"/>
        </w:rPr>
        <w:t>.</w:t>
      </w:r>
      <w:r>
        <w:rPr>
          <w:rFonts w:ascii="仿宋" w:hAnsi="仿宋" w:eastAsia="仿宋" w:cs="仿宋"/>
          <w:spacing w:val="-4"/>
          <w:sz w:val="28"/>
          <w:szCs w:val="28"/>
        </w:rPr>
        <w:t xml:space="preserve"> 服务期：</w:t>
      </w:r>
      <w:r>
        <w:rPr>
          <w:rFonts w:hint="eastAsia" w:ascii="仿宋" w:hAnsi="仿宋" w:eastAsia="仿宋" w:cs="仿宋"/>
          <w:spacing w:val="-4"/>
          <w:sz w:val="28"/>
          <w:szCs w:val="28"/>
          <w:lang w:val="en-US" w:eastAsia="zh-CN"/>
        </w:rPr>
        <w:t>60</w:t>
      </w:r>
      <w:r>
        <w:rPr>
          <w:rFonts w:ascii="仿宋" w:hAnsi="仿宋" w:eastAsia="仿宋" w:cs="仿宋"/>
          <w:spacing w:val="-4"/>
          <w:sz w:val="28"/>
          <w:szCs w:val="28"/>
        </w:rPr>
        <w:t>个工作日。(具体施工日期及工期调整根</w:t>
      </w:r>
      <w:r>
        <w:rPr>
          <w:rFonts w:ascii="仿宋" w:hAnsi="仿宋" w:eastAsia="仿宋" w:cs="仿宋"/>
          <w:spacing w:val="-5"/>
          <w:sz w:val="28"/>
          <w:szCs w:val="28"/>
        </w:rPr>
        <w:t>据分公司实际计划</w:t>
      </w:r>
      <w:r>
        <w:rPr>
          <w:rFonts w:ascii="仿宋" w:hAnsi="仿宋" w:eastAsia="仿宋" w:cs="仿宋"/>
          <w:sz w:val="28"/>
          <w:szCs w:val="28"/>
        </w:rPr>
        <w:t xml:space="preserve"> </w:t>
      </w:r>
      <w:r>
        <w:rPr>
          <w:rFonts w:ascii="仿宋" w:hAnsi="仿宋" w:eastAsia="仿宋" w:cs="仿宋"/>
          <w:spacing w:val="-3"/>
          <w:sz w:val="28"/>
          <w:szCs w:val="28"/>
        </w:rPr>
        <w:t>时间而定，具体开工时间以甲方通知为准）</w:t>
      </w:r>
    </w:p>
    <w:p w14:paraId="40EA741A">
      <w:pPr>
        <w:spacing w:before="91" w:line="222" w:lineRule="auto"/>
        <w:ind w:left="4" w:firstLine="552" w:firstLineChars="200"/>
        <w:rPr>
          <w:rFonts w:ascii="仿宋" w:hAnsi="仿宋" w:eastAsia="仿宋" w:cs="仿宋"/>
          <w:sz w:val="28"/>
          <w:szCs w:val="28"/>
        </w:rPr>
      </w:pPr>
      <w:r>
        <w:rPr>
          <w:rFonts w:ascii="仿宋" w:hAnsi="仿宋" w:eastAsia="仿宋" w:cs="仿宋"/>
          <w:spacing w:val="-2"/>
          <w:sz w:val="28"/>
          <w:szCs w:val="28"/>
        </w:rPr>
        <w:t>2</w:t>
      </w:r>
      <w:r>
        <w:rPr>
          <w:rFonts w:hint="eastAsia" w:ascii="仿宋" w:hAnsi="仿宋" w:eastAsia="仿宋" w:cs="仿宋"/>
          <w:spacing w:val="-2"/>
          <w:sz w:val="28"/>
          <w:szCs w:val="28"/>
          <w:lang w:val="en-US" w:eastAsia="zh-CN"/>
        </w:rPr>
        <w:t>.</w:t>
      </w:r>
      <w:r>
        <w:rPr>
          <w:rFonts w:ascii="仿宋" w:hAnsi="仿宋" w:eastAsia="仿宋" w:cs="仿宋"/>
          <w:spacing w:val="-2"/>
          <w:sz w:val="28"/>
          <w:szCs w:val="28"/>
        </w:rPr>
        <w:t>质量要求：质保</w:t>
      </w:r>
      <w:r>
        <w:rPr>
          <w:rFonts w:ascii="仿宋" w:hAnsi="仿宋" w:eastAsia="仿宋" w:cs="仿宋"/>
          <w:spacing w:val="-2"/>
          <w:sz w:val="28"/>
          <w:szCs w:val="28"/>
          <w:u w:val="single" w:color="auto"/>
        </w:rPr>
        <w:t>1</w:t>
      </w:r>
      <w:r>
        <w:rPr>
          <w:rFonts w:ascii="仿宋" w:hAnsi="仿宋" w:eastAsia="仿宋" w:cs="仿宋"/>
          <w:spacing w:val="-2"/>
          <w:sz w:val="28"/>
          <w:szCs w:val="28"/>
        </w:rPr>
        <w:t>年</w:t>
      </w:r>
    </w:p>
    <w:p w14:paraId="081E2EC4">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3.安全文明施工要求：</w:t>
      </w:r>
    </w:p>
    <w:p w14:paraId="3D233422">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（1）在工程进行中，承包单位要注意保护场内的各种管线和设施。若有任何损坏，须立即通知有关部门和发包人，并由损坏单位承担损失和修复费用。</w:t>
      </w:r>
    </w:p>
    <w:p w14:paraId="17876969">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14:paraId="352A8378">
      <w:pPr>
        <w:autoSpaceDE w:val="0"/>
        <w:autoSpaceDN w:val="0"/>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14:paraId="364A6AD2">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4.总包及分包规定：</w:t>
      </w:r>
    </w:p>
    <w:p w14:paraId="1A5FC271">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承包单位不许转包，不许擅自分包,</w:t>
      </w:r>
      <w:r>
        <w:rPr>
          <w:rFonts w:hint="eastAsia" w:ascii="仿宋_GB2312" w:hAnsi="仿宋_GB2312" w:eastAsia="仿宋_GB2312" w:cs="仿宋_GB2312"/>
          <w:bCs/>
          <w:szCs w:val="21"/>
          <w:highlight w:val="none"/>
        </w:rPr>
        <w:t xml:space="preserve"> </w:t>
      </w:r>
      <w:r>
        <w:rPr>
          <w:rFonts w:hint="eastAsia" w:ascii="仿宋_GB2312" w:hAnsi="仿宋_GB2312" w:eastAsia="仿宋_GB2312" w:cs="仿宋_GB2312"/>
          <w:sz w:val="28"/>
          <w:szCs w:val="28"/>
          <w:highlight w:val="none"/>
        </w:rPr>
        <w:t>否则，发包人有权单方面终止合同，并令其立即退场，由此而造成的经济损失由承包单位负责赔偿。</w:t>
      </w:r>
    </w:p>
    <w:p w14:paraId="0C5C985B">
      <w:pPr>
        <w:pStyle w:val="6"/>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5.保修期（保养期）：质保期为项目完成经验收合格之日起</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年。</w:t>
      </w:r>
    </w:p>
    <w:p w14:paraId="7C359A65">
      <w:pPr>
        <w:pStyle w:val="22"/>
        <w:shd w:val="clear" w:color="auto" w:fill="FFFFFF"/>
        <w:spacing w:before="0" w:beforeAutospacing="0" w:after="0" w:afterAutospacing="0" w:line="520" w:lineRule="exact"/>
        <w:ind w:firstLine="560" w:firstLineChars="200"/>
        <w:jc w:val="both"/>
        <w:rPr>
          <w:rFonts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6.询价人将自承包人履行完合同义务之日起15个工作日内组织验收，验收要求、验收标准及方法如下：</w:t>
      </w:r>
    </w:p>
    <w:p w14:paraId="6AECE35E">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（1）验收依据：询价文件、询价响应文件、厂家货物技术标准说明及国家有关的质量标准规定，均为验收依据。</w:t>
      </w:r>
    </w:p>
    <w:p w14:paraId="1B966DB5">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（2）承包单位根据要求进行设备的安装、调试、测试后，由发包人或政府相关部门进行使用性能方面的验收。</w:t>
      </w:r>
    </w:p>
    <w:p w14:paraId="4F6B9625">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（3）验收合格条件</w:t>
      </w:r>
    </w:p>
    <w:p w14:paraId="7ECF7C05">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①调试完毕后现场试运行连续稳定工作24小时，无异常，并确保能够达到要求的标准。</w:t>
      </w:r>
    </w:p>
    <w:p w14:paraId="51A779FD">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②各类电气系统、保护装置等附属设备均正常运行。</w:t>
      </w:r>
    </w:p>
    <w:p w14:paraId="7D61B700">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（4）发包人有权委托我国相关具有检验资质的部门、单位、机构针对维修后设备的精度、性能进行检验。其检验结果将作为验收标准的组成部分之一。</w:t>
      </w:r>
    </w:p>
    <w:p w14:paraId="5F04DF60">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（5）验收时承包单位必须派代表参加。</w:t>
      </w:r>
    </w:p>
    <w:p w14:paraId="7CE240B4">
      <w:pPr>
        <w:pStyle w:val="6"/>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shd w:val="clear" w:color="auto" w:fill="FFFFFF"/>
        </w:rPr>
        <w:t>（6）验收过程所发生的一切费用由承包单位承担。</w:t>
      </w:r>
    </w:p>
    <w:p w14:paraId="7E0EC3D2">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7.付款方式：银行汇票</w:t>
      </w:r>
      <w:r>
        <w:rPr>
          <w:rFonts w:hint="eastAsia" w:ascii="仿宋_GB2312" w:hAnsi="仿宋_GB2312" w:eastAsia="仿宋_GB2312" w:cs="仿宋_GB2312"/>
          <w:sz w:val="28"/>
          <w:szCs w:val="28"/>
          <w:highlight w:val="none"/>
          <w:lang w:val="en-US" w:eastAsia="zh-CN"/>
        </w:rPr>
        <w:t>/网银转账</w:t>
      </w:r>
      <w:r>
        <w:rPr>
          <w:rFonts w:hint="eastAsia" w:ascii="仿宋_GB2312" w:hAnsi="仿宋_GB2312" w:eastAsia="仿宋_GB2312" w:cs="仿宋_GB2312"/>
          <w:sz w:val="28"/>
          <w:szCs w:val="28"/>
          <w:highlight w:val="none"/>
        </w:rPr>
        <w:t>形式。</w:t>
      </w:r>
    </w:p>
    <w:p w14:paraId="5061E51F">
      <w:pPr>
        <w:spacing w:line="520" w:lineRule="exact"/>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rPr>
        <w:t>8.承包方式：</w:t>
      </w:r>
      <w:r>
        <w:rPr>
          <w:rFonts w:hint="eastAsia" w:ascii="仿宋_GB2312" w:hAnsi="仿宋_GB2312" w:eastAsia="仿宋_GB2312" w:cs="仿宋_GB2312"/>
          <w:sz w:val="28"/>
          <w:szCs w:val="28"/>
          <w:highlight w:val="none"/>
          <w:lang w:val="zh-CN"/>
        </w:rPr>
        <w:t>单价包干。</w:t>
      </w:r>
    </w:p>
    <w:p w14:paraId="47A6B09C">
      <w:pPr>
        <w:autoSpaceDE w:val="0"/>
        <w:autoSpaceDN w:val="0"/>
        <w:spacing w:line="520" w:lineRule="exact"/>
        <w:ind w:firstLine="560" w:firstLineChars="200"/>
        <w:rPr>
          <w:rFonts w:hint="eastAsia" w:ascii="仿宋_GB2312" w:hAnsi="仿宋_GB2312" w:eastAsia="仿宋_GB2312" w:cs="仿宋_GB2312"/>
          <w:sz w:val="28"/>
          <w:szCs w:val="28"/>
          <w:highlight w:val="none"/>
          <w:lang w:val="en-US" w:eastAsia="zh-CN"/>
        </w:rPr>
      </w:pPr>
    </w:p>
    <w:p w14:paraId="1697E6EA">
      <w:pPr>
        <w:pStyle w:val="24"/>
        <w:rPr>
          <w:rFonts w:ascii="仿宋_GB2312" w:eastAsia="仿宋_GB2312" w:hAnsiTheme="minorEastAsia"/>
          <w:color w:val="auto"/>
          <w:szCs w:val="21"/>
          <w:highlight w:val="none"/>
        </w:rPr>
      </w:pPr>
    </w:p>
    <w:p w14:paraId="02C26080">
      <w:pPr>
        <w:adjustRightInd w:val="0"/>
        <w:snapToGrid w:val="0"/>
        <w:spacing w:line="600" w:lineRule="exact"/>
        <w:ind w:firstLine="560" w:firstLineChars="200"/>
        <w:jc w:val="left"/>
        <w:rPr>
          <w:rFonts w:ascii="仿宋_GB2312" w:eastAsia="仿宋_GB2312"/>
          <w:color w:val="auto"/>
          <w:sz w:val="28"/>
          <w:szCs w:val="28"/>
          <w:highlight w:val="none"/>
        </w:rPr>
      </w:pPr>
    </w:p>
    <w:p w14:paraId="290FD13B">
      <w:pPr>
        <w:pStyle w:val="6"/>
        <w:ind w:firstLine="0"/>
        <w:rPr>
          <w:rFonts w:hint="eastAsia" w:eastAsia="微软雅黑"/>
          <w:color w:val="auto"/>
          <w:highlight w:val="none"/>
          <w:lang w:eastAsia="zh-CN"/>
        </w:rPr>
      </w:pPr>
      <w:bookmarkStart w:id="61" w:name="_Toc4680"/>
      <w:bookmarkStart w:id="62" w:name="_Toc1284"/>
      <w:bookmarkStart w:id="63" w:name="_Toc1496"/>
      <w:bookmarkStart w:id="64" w:name="_Toc12135"/>
      <w:bookmarkStart w:id="65" w:name="_Toc537"/>
      <w:bookmarkStart w:id="66" w:name="_Toc23353"/>
      <w:bookmarkStart w:id="67" w:name="_Toc23330"/>
      <w:bookmarkStart w:id="68" w:name="_Toc15570"/>
      <w:bookmarkStart w:id="69" w:name="_Toc25925"/>
      <w:bookmarkStart w:id="70" w:name="_Toc29835"/>
      <w:bookmarkStart w:id="71" w:name="_Toc18538"/>
    </w:p>
    <w:p w14:paraId="693520D0">
      <w:pPr>
        <w:pStyle w:val="6"/>
        <w:rPr>
          <w:rFonts w:hint="eastAsia" w:eastAsia="微软雅黑"/>
          <w:color w:val="auto"/>
          <w:highlight w:val="none"/>
          <w:lang w:eastAsia="zh-CN"/>
        </w:rPr>
      </w:pPr>
    </w:p>
    <w:p w14:paraId="06FF0D95">
      <w:pPr>
        <w:pStyle w:val="2"/>
        <w:rPr>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67945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5.35pt;height:0pt;width:75.5pt;z-index:251664384;mso-width-relative:page;mso-height-relative:page;" filled="f" stroked="t" coordsize="21600,21600" o:gfxdata="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YNuGd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14:paraId="2C621A80">
      <w:pPr>
        <w:pStyle w:val="43"/>
        <w:rPr>
          <w:color w:val="auto"/>
          <w:highlight w:val="none"/>
        </w:rPr>
      </w:pPr>
    </w:p>
    <w:p w14:paraId="7824030E">
      <w:pPr>
        <w:pStyle w:val="2"/>
        <w:rPr>
          <w:color w:val="auto"/>
          <w:highlight w:val="none"/>
        </w:rPr>
      </w:pPr>
      <w:bookmarkStart w:id="72" w:name="_Toc19088"/>
      <w:bookmarkStart w:id="73" w:name="_Toc22797"/>
      <w:bookmarkStart w:id="74" w:name="_Toc12968"/>
      <w:bookmarkStart w:id="75" w:name="_Toc22501"/>
      <w:bookmarkStart w:id="76" w:name="_Toc12980"/>
      <w:bookmarkStart w:id="77" w:name="_Toc87616386"/>
      <w:bookmarkStart w:id="78" w:name="_Toc8183"/>
      <w:bookmarkStart w:id="79" w:name="_Toc323"/>
      <w:bookmarkStart w:id="80" w:name="_Toc1375"/>
      <w:bookmarkStart w:id="81" w:name="_Toc13309"/>
      <w:bookmarkStart w:id="82" w:name="_Toc12721"/>
      <w:bookmarkStart w:id="83" w:name="_Toc19686"/>
      <w:bookmarkStart w:id="84" w:name="_Toc88209949"/>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14:paraId="2167A638">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B820C7C">
      <w:pPr>
        <w:pStyle w:val="6"/>
        <w:rPr>
          <w:rFonts w:ascii="方正小标宋简体" w:eastAsia="方正小标宋简体"/>
          <w:color w:val="auto"/>
          <w:sz w:val="44"/>
          <w:szCs w:val="44"/>
          <w:highlight w:val="none"/>
        </w:rPr>
      </w:pPr>
    </w:p>
    <w:p w14:paraId="71022E11">
      <w:pPr>
        <w:pStyle w:val="6"/>
        <w:rPr>
          <w:rFonts w:ascii="方正小标宋简体" w:eastAsia="方正小标宋简体"/>
          <w:color w:val="auto"/>
          <w:sz w:val="44"/>
          <w:szCs w:val="44"/>
          <w:highlight w:val="none"/>
        </w:rPr>
      </w:pPr>
    </w:p>
    <w:p w14:paraId="0847B7A3">
      <w:pPr>
        <w:pStyle w:val="6"/>
        <w:rPr>
          <w:rFonts w:ascii="方正小标宋简体" w:eastAsia="方正小标宋简体"/>
          <w:color w:val="auto"/>
          <w:sz w:val="44"/>
          <w:szCs w:val="44"/>
          <w:highlight w:val="none"/>
        </w:rPr>
      </w:pPr>
    </w:p>
    <w:p w14:paraId="23E461A2">
      <w:pPr>
        <w:pStyle w:val="6"/>
        <w:rPr>
          <w:rFonts w:ascii="方正小标宋简体" w:eastAsia="方正小标宋简体"/>
          <w:color w:val="auto"/>
          <w:sz w:val="44"/>
          <w:szCs w:val="44"/>
          <w:highlight w:val="none"/>
        </w:rPr>
      </w:pPr>
    </w:p>
    <w:p w14:paraId="4C8D79DC">
      <w:pPr>
        <w:pStyle w:val="6"/>
        <w:rPr>
          <w:rFonts w:ascii="方正小标宋简体" w:eastAsia="方正小标宋简体"/>
          <w:color w:val="auto"/>
          <w:sz w:val="44"/>
          <w:szCs w:val="44"/>
          <w:highlight w:val="none"/>
        </w:rPr>
      </w:pPr>
    </w:p>
    <w:p w14:paraId="36545434">
      <w:pPr>
        <w:spacing w:line="400" w:lineRule="atLeast"/>
        <w:jc w:val="both"/>
        <w:rPr>
          <w:rFonts w:hint="eastAsia" w:ascii="宋体" w:hAnsi="宋体" w:cs="宋体"/>
          <w:b/>
          <w:bCs/>
          <w:sz w:val="48"/>
          <w:szCs w:val="48"/>
        </w:rPr>
      </w:pPr>
    </w:p>
    <w:p w14:paraId="6699BA77">
      <w:pPr>
        <w:spacing w:line="400" w:lineRule="atLeast"/>
        <w:jc w:val="both"/>
        <w:rPr>
          <w:rFonts w:hint="eastAsia" w:ascii="宋体" w:hAnsi="宋体" w:cs="宋体"/>
          <w:b/>
          <w:bCs/>
          <w:sz w:val="48"/>
          <w:szCs w:val="48"/>
        </w:rPr>
      </w:pPr>
    </w:p>
    <w:p w14:paraId="12EBABBF">
      <w:pPr>
        <w:spacing w:line="400" w:lineRule="atLeast"/>
        <w:jc w:val="both"/>
        <w:rPr>
          <w:rFonts w:hint="eastAsia" w:ascii="宋体" w:hAnsi="宋体" w:cs="宋体"/>
          <w:b/>
          <w:bCs/>
          <w:sz w:val="48"/>
          <w:szCs w:val="48"/>
        </w:rPr>
      </w:pPr>
    </w:p>
    <w:p w14:paraId="4264D848">
      <w:pPr>
        <w:spacing w:line="400" w:lineRule="atLeast"/>
        <w:jc w:val="both"/>
        <w:rPr>
          <w:rFonts w:hint="eastAsia" w:ascii="宋体" w:hAnsi="宋体" w:cs="宋体"/>
          <w:b/>
          <w:bCs/>
          <w:sz w:val="48"/>
          <w:szCs w:val="48"/>
        </w:rPr>
      </w:pPr>
    </w:p>
    <w:p w14:paraId="7CAE7D06">
      <w:pPr>
        <w:spacing w:line="400" w:lineRule="atLeast"/>
        <w:jc w:val="both"/>
        <w:rPr>
          <w:rFonts w:hint="eastAsia" w:ascii="宋体" w:hAnsi="宋体" w:cs="宋体"/>
          <w:b/>
          <w:bCs/>
          <w:sz w:val="48"/>
          <w:szCs w:val="48"/>
        </w:rPr>
      </w:pPr>
    </w:p>
    <w:p w14:paraId="69058661">
      <w:pPr>
        <w:jc w:val="center"/>
        <w:rPr>
          <w:rFonts w:hint="eastAsia" w:ascii="方正小标宋简体" w:hAnsi="方正小标宋简体" w:eastAsia="方正小标宋简体" w:cs="方正小标宋简体"/>
          <w:b w:val="0"/>
          <w:bCs w:val="0"/>
          <w:color w:val="auto"/>
          <w:sz w:val="44"/>
          <w:szCs w:val="44"/>
          <w:highlight w:val="none"/>
          <w:lang w:val="en-GB"/>
        </w:rPr>
      </w:pPr>
      <w:r>
        <w:rPr>
          <w:rFonts w:hint="eastAsia" w:ascii="方正小标宋简体" w:hAnsi="方正小标宋简体" w:eastAsia="方正小标宋简体" w:cs="方正小标宋简体"/>
          <w:b w:val="0"/>
          <w:bCs w:val="0"/>
          <w:color w:val="auto"/>
          <w:sz w:val="44"/>
          <w:szCs w:val="44"/>
          <w:highlight w:val="none"/>
          <w:lang w:val="en-GB"/>
        </w:rPr>
        <w:t>广州市净水有限公司</w:t>
      </w:r>
    </w:p>
    <w:p w14:paraId="63D131F3">
      <w:pPr>
        <w:jc w:val="center"/>
        <w:rPr>
          <w:rFonts w:hint="eastAsia" w:ascii="方正小标宋简体" w:hAnsi="方正小标宋简体" w:eastAsia="方正小标宋简体" w:cs="方正小标宋简体"/>
          <w:b w:val="0"/>
          <w:bCs w:val="0"/>
          <w:color w:val="auto"/>
          <w:sz w:val="44"/>
          <w:szCs w:val="44"/>
          <w:highlight w:val="none"/>
          <w:lang w:val="en-GB"/>
        </w:rPr>
      </w:pPr>
      <w:r>
        <w:rPr>
          <w:rFonts w:hint="eastAsia" w:ascii="方正小标宋简体" w:hAnsi="方正小标宋简体" w:eastAsia="方正小标宋简体" w:cs="方正小标宋简体"/>
          <w:b w:val="0"/>
          <w:bCs w:val="0"/>
          <w:color w:val="auto"/>
          <w:sz w:val="44"/>
          <w:szCs w:val="44"/>
          <w:highlight w:val="none"/>
          <w:lang w:val="en-GB"/>
        </w:rPr>
        <w:t>设备维修维护/技改项目合同</w:t>
      </w:r>
    </w:p>
    <w:p w14:paraId="4EE8CEB4">
      <w:pPr>
        <w:pStyle w:val="4"/>
        <w:keepNext w:val="0"/>
        <w:keepLines w:val="0"/>
        <w:rPr>
          <w:rFonts w:hint="default" w:eastAsia="宋体"/>
          <w:highlight w:val="none"/>
          <w:lang w:val="en-US" w:eastAsia="zh-CN"/>
        </w:rPr>
      </w:pPr>
      <w:r>
        <w:rPr>
          <w:rFonts w:hint="eastAsia" w:ascii="宋体" w:hAnsi="宋体" w:eastAsia="宋体" w:cs="宋体"/>
          <w:b/>
          <w:bCs/>
          <w:color w:val="auto"/>
          <w:sz w:val="48"/>
          <w:szCs w:val="48"/>
          <w:highlight w:val="none"/>
          <w:lang w:val="en-US" w:eastAsia="zh-CN"/>
        </w:rPr>
        <w:t xml:space="preserve">          </w:t>
      </w:r>
    </w:p>
    <w:p w14:paraId="4329CB4E">
      <w:pPr>
        <w:pStyle w:val="13"/>
        <w:snapToGrid/>
        <w:spacing w:line="400" w:lineRule="exact"/>
        <w:ind w:right="84" w:rightChars="40" w:firstLine="0" w:firstLineChars="0"/>
        <w:rPr>
          <w:rFonts w:hint="eastAsia" w:hAnsi="宋体" w:eastAsia="宋体"/>
          <w:b/>
          <w:color w:val="auto"/>
          <w:sz w:val="24"/>
          <w:highlight w:val="none"/>
        </w:rPr>
      </w:pPr>
    </w:p>
    <w:p w14:paraId="4AD68A06">
      <w:pPr>
        <w:pStyle w:val="13"/>
        <w:snapToGrid/>
        <w:spacing w:line="400" w:lineRule="exact"/>
        <w:ind w:right="84" w:rightChars="40" w:firstLine="192" w:firstLineChars="80"/>
        <w:rPr>
          <w:rFonts w:hint="eastAsia" w:hAnsi="宋体" w:eastAsia="宋体"/>
          <w:bCs/>
          <w:color w:val="auto"/>
          <w:sz w:val="24"/>
          <w:highlight w:val="none"/>
        </w:rPr>
      </w:pPr>
    </w:p>
    <w:p w14:paraId="2F3EA692">
      <w:pPr>
        <w:pStyle w:val="13"/>
        <w:snapToGrid/>
        <w:spacing w:line="400" w:lineRule="exact"/>
        <w:ind w:left="0" w:leftChars="0" w:right="84" w:rightChars="40" w:firstLine="0" w:firstLineChars="0"/>
        <w:rPr>
          <w:rFonts w:hint="eastAsia" w:ascii="仿宋_GB2312" w:hAnsi="仿宋_GB2312" w:eastAsia="仿宋_GB2312" w:cs="仿宋_GB2312"/>
          <w:b w:val="0"/>
          <w:bCs/>
          <w:color w:val="auto"/>
          <w:sz w:val="30"/>
          <w:szCs w:val="30"/>
          <w:highlight w:val="none"/>
          <w:lang w:eastAsia="zh-CN"/>
        </w:rPr>
      </w:pPr>
      <w:r>
        <w:rPr>
          <w:rFonts w:hint="eastAsia" w:ascii="仿宋_GB2312" w:hAnsi="仿宋_GB2312" w:eastAsia="仿宋_GB2312" w:cs="仿宋_GB2312"/>
          <w:b w:val="0"/>
          <w:bCs/>
          <w:color w:val="auto"/>
          <w:sz w:val="30"/>
          <w:szCs w:val="30"/>
          <w:highlight w:val="none"/>
        </w:rPr>
        <w:t>项目名称：</w:t>
      </w:r>
      <w:r>
        <w:rPr>
          <w:rFonts w:hint="eastAsia" w:ascii="仿宋_GB2312" w:hAnsi="仿宋_GB2312" w:eastAsia="仿宋_GB2312" w:cs="仿宋_GB2312"/>
          <w:b w:val="0"/>
          <w:bCs/>
          <w:color w:val="auto"/>
          <w:kern w:val="2"/>
          <w:sz w:val="30"/>
          <w:szCs w:val="30"/>
          <w:highlight w:val="none"/>
          <w:u w:val="single"/>
          <w:lang w:eastAsia="zh-CN"/>
        </w:rPr>
        <w:t>健康城分公司2025年自控系统PLC维修服务项目</w:t>
      </w:r>
    </w:p>
    <w:p w14:paraId="6F4C0E19">
      <w:pPr>
        <w:pStyle w:val="13"/>
        <w:snapToGrid/>
        <w:ind w:right="84" w:rightChars="40"/>
        <w:rPr>
          <w:rFonts w:hint="eastAsia" w:ascii="仿宋_GB2312" w:hAnsi="仿宋_GB2312" w:eastAsia="仿宋_GB2312" w:cs="仿宋_GB2312"/>
          <w:b w:val="0"/>
          <w:bCs/>
          <w:color w:val="auto"/>
          <w:sz w:val="30"/>
          <w:szCs w:val="30"/>
          <w:highlight w:val="none"/>
        </w:rPr>
      </w:pPr>
    </w:p>
    <w:p w14:paraId="17EE8C9E">
      <w:pPr>
        <w:pStyle w:val="13"/>
        <w:snapToGrid/>
        <w:ind w:right="84" w:rightChars="40" w:firstLine="1500" w:firstLineChars="500"/>
        <w:rPr>
          <w:rFonts w:hint="eastAsia" w:ascii="仿宋_GB2312" w:hAnsi="仿宋_GB2312" w:eastAsia="仿宋_GB2312" w:cs="仿宋_GB2312"/>
          <w:b w:val="0"/>
          <w:bCs/>
          <w:color w:val="auto"/>
          <w:sz w:val="30"/>
          <w:szCs w:val="30"/>
          <w:highlight w:val="none"/>
          <w:u w:val="single"/>
        </w:rPr>
      </w:pPr>
      <w:r>
        <w:rPr>
          <w:rFonts w:hint="eastAsia" w:ascii="仿宋_GB2312" w:hAnsi="仿宋_GB2312" w:eastAsia="仿宋_GB2312" w:cs="仿宋_GB2312"/>
          <w:b w:val="0"/>
          <w:bCs/>
          <w:color w:val="auto"/>
          <w:sz w:val="30"/>
          <w:szCs w:val="30"/>
          <w:highlight w:val="none"/>
        </w:rPr>
        <w:t>合同编号：</w:t>
      </w:r>
      <w:r>
        <w:rPr>
          <w:rFonts w:hint="eastAsia" w:ascii="仿宋_GB2312" w:hAnsi="仿宋_GB2312" w:eastAsia="仿宋_GB2312" w:cs="仿宋_GB2312"/>
          <w:b w:val="0"/>
          <w:bCs/>
          <w:color w:val="auto"/>
          <w:sz w:val="30"/>
          <w:szCs w:val="30"/>
          <w:highlight w:val="none"/>
          <w:u w:val="single"/>
        </w:rPr>
        <w:t>穗净水合[</w:t>
      </w:r>
      <w:r>
        <w:rPr>
          <w:rFonts w:hint="eastAsia" w:ascii="仿宋_GB2312" w:hAnsi="仿宋_GB2312" w:eastAsia="仿宋_GB2312" w:cs="仿宋_GB2312"/>
          <w:b w:val="0"/>
          <w:bCs/>
          <w:color w:val="auto"/>
          <w:sz w:val="30"/>
          <w:szCs w:val="30"/>
          <w:highlight w:val="none"/>
          <w:u w:val="single"/>
          <w:lang w:val="en-US" w:eastAsia="zh-CN"/>
        </w:rPr>
        <w:t>2025</w:t>
      </w:r>
      <w:r>
        <w:rPr>
          <w:rFonts w:hint="eastAsia" w:ascii="仿宋_GB2312" w:hAnsi="仿宋_GB2312" w:eastAsia="仿宋_GB2312" w:cs="仿宋_GB2312"/>
          <w:b w:val="0"/>
          <w:bCs/>
          <w:color w:val="auto"/>
          <w:sz w:val="30"/>
          <w:szCs w:val="30"/>
          <w:highlight w:val="none"/>
          <w:u w:val="single"/>
        </w:rPr>
        <w:t>]    号</w:t>
      </w:r>
    </w:p>
    <w:p w14:paraId="2CB39C69">
      <w:pPr>
        <w:pStyle w:val="13"/>
        <w:snapToGrid/>
        <w:ind w:right="84" w:rightChars="40" w:firstLine="1569"/>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项目编号：</w:t>
      </w:r>
      <w:r>
        <w:rPr>
          <w:rFonts w:hint="eastAsia" w:ascii="仿宋_GB2312" w:hAnsi="仿宋_GB2312" w:eastAsia="仿宋_GB2312" w:cs="仿宋_GB2312"/>
          <w:b w:val="0"/>
          <w:bCs/>
          <w:color w:val="auto"/>
          <w:sz w:val="30"/>
          <w:szCs w:val="30"/>
          <w:highlight w:val="none"/>
          <w:u w:val="single"/>
          <w:lang w:eastAsia="zh-CN"/>
        </w:rPr>
        <w:t>03112025X10006</w:t>
      </w:r>
    </w:p>
    <w:p w14:paraId="0F308E80">
      <w:pPr>
        <w:pStyle w:val="13"/>
        <w:snapToGrid/>
        <w:spacing w:line="400" w:lineRule="exact"/>
        <w:ind w:right="84" w:rightChars="40" w:firstLine="1500" w:firstLineChars="500"/>
        <w:rPr>
          <w:rFonts w:hint="eastAsia" w:ascii="仿宋_GB2312" w:hAnsi="仿宋_GB2312" w:eastAsia="仿宋_GB2312" w:cs="仿宋_GB2312"/>
          <w:b w:val="0"/>
          <w:bCs/>
          <w:color w:val="auto"/>
          <w:sz w:val="30"/>
          <w:szCs w:val="30"/>
          <w:highlight w:val="none"/>
        </w:rPr>
      </w:pPr>
    </w:p>
    <w:p w14:paraId="4AFACA14">
      <w:pPr>
        <w:pStyle w:val="13"/>
        <w:snapToGrid/>
        <w:ind w:right="84" w:rightChars="40" w:firstLine="1569"/>
        <w:rPr>
          <w:rFonts w:hint="eastAsia" w:ascii="仿宋_GB2312" w:hAnsi="仿宋_GB2312" w:eastAsia="仿宋_GB2312" w:cs="仿宋_GB2312"/>
          <w:b w:val="0"/>
          <w:bCs/>
          <w:color w:val="auto"/>
          <w:sz w:val="30"/>
          <w:szCs w:val="30"/>
          <w:highlight w:val="none"/>
        </w:rPr>
      </w:pPr>
    </w:p>
    <w:p w14:paraId="3E313B15">
      <w:pPr>
        <w:pStyle w:val="13"/>
        <w:snapToGrid/>
        <w:ind w:right="84" w:rightChars="40" w:firstLine="0"/>
        <w:rPr>
          <w:rFonts w:hint="eastAsia" w:ascii="仿宋_GB2312" w:hAnsi="仿宋_GB2312" w:eastAsia="仿宋_GB2312" w:cs="仿宋_GB2312"/>
          <w:b w:val="0"/>
          <w:bCs/>
          <w:color w:val="auto"/>
          <w:sz w:val="30"/>
          <w:szCs w:val="30"/>
          <w:highlight w:val="none"/>
        </w:rPr>
      </w:pPr>
    </w:p>
    <w:p w14:paraId="5202D32B">
      <w:pPr>
        <w:pStyle w:val="13"/>
        <w:snapToGrid/>
        <w:ind w:right="84" w:rightChars="40" w:firstLine="1569"/>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甲方：</w:t>
      </w:r>
      <w:r>
        <w:rPr>
          <w:rFonts w:hint="eastAsia" w:ascii="仿宋_GB2312" w:hAnsi="仿宋_GB2312" w:eastAsia="仿宋_GB2312" w:cs="仿宋_GB2312"/>
          <w:b w:val="0"/>
          <w:bCs/>
          <w:color w:val="auto"/>
          <w:sz w:val="30"/>
          <w:szCs w:val="30"/>
          <w:highlight w:val="none"/>
          <w:u w:val="single"/>
        </w:rPr>
        <w:t>广州市净水有限公司</w:t>
      </w:r>
    </w:p>
    <w:p w14:paraId="6199DF94">
      <w:pPr>
        <w:pStyle w:val="13"/>
        <w:snapToGrid/>
        <w:ind w:right="84" w:rightChars="40" w:firstLine="0"/>
        <w:rPr>
          <w:rFonts w:hint="eastAsia" w:ascii="仿宋_GB2312" w:hAnsi="仿宋_GB2312" w:eastAsia="仿宋_GB2312" w:cs="仿宋_GB2312"/>
          <w:b w:val="0"/>
          <w:bCs/>
          <w:color w:val="auto"/>
          <w:sz w:val="30"/>
          <w:szCs w:val="30"/>
          <w:highlight w:val="none"/>
        </w:rPr>
      </w:pPr>
    </w:p>
    <w:p w14:paraId="6ECC4D41">
      <w:pPr>
        <w:pStyle w:val="13"/>
        <w:snapToGrid/>
        <w:ind w:right="84" w:rightChars="40" w:firstLine="1569"/>
        <w:rPr>
          <w:rFonts w:hint="eastAsia" w:ascii="仿宋_GB2312" w:hAnsi="仿宋_GB2312" w:eastAsia="仿宋_GB2312" w:cs="仿宋_GB2312"/>
          <w:b w:val="0"/>
          <w:bCs/>
          <w:color w:val="auto"/>
          <w:sz w:val="30"/>
          <w:szCs w:val="30"/>
          <w:highlight w:val="none"/>
          <w:u w:val="single"/>
        </w:rPr>
      </w:pPr>
      <w:r>
        <w:rPr>
          <w:rFonts w:hint="eastAsia" w:ascii="仿宋_GB2312" w:hAnsi="仿宋_GB2312" w:eastAsia="仿宋_GB2312" w:cs="仿宋_GB2312"/>
          <w:b w:val="0"/>
          <w:bCs/>
          <w:color w:val="auto"/>
          <w:sz w:val="30"/>
          <w:szCs w:val="30"/>
          <w:highlight w:val="none"/>
        </w:rPr>
        <w:t>乙方：</w:t>
      </w:r>
    </w:p>
    <w:p w14:paraId="3E5D6401">
      <w:pPr>
        <w:pStyle w:val="13"/>
        <w:snapToGrid/>
        <w:ind w:right="84" w:rightChars="40" w:firstLine="1563" w:firstLineChars="521"/>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 xml:space="preserve"> </w:t>
      </w:r>
    </w:p>
    <w:p w14:paraId="1E526E4B">
      <w:pPr>
        <w:pStyle w:val="13"/>
        <w:snapToGrid/>
        <w:spacing w:line="400" w:lineRule="exact"/>
        <w:ind w:right="84" w:rightChars="40" w:firstLine="0" w:firstLineChars="0"/>
        <w:rPr>
          <w:rFonts w:hint="eastAsia" w:ascii="仿宋_GB2312" w:hAnsi="仿宋_GB2312" w:eastAsia="仿宋_GB2312" w:cs="仿宋_GB2312"/>
          <w:b w:val="0"/>
          <w:bCs/>
          <w:color w:val="auto"/>
          <w:sz w:val="30"/>
          <w:szCs w:val="30"/>
          <w:highlight w:val="none"/>
        </w:rPr>
      </w:pPr>
    </w:p>
    <w:p w14:paraId="39FD3417">
      <w:pPr>
        <w:ind w:firstLine="1500" w:firstLineChars="500"/>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签订日期：       年   月   日</w:t>
      </w:r>
    </w:p>
    <w:p w14:paraId="68982FF8">
      <w:pPr>
        <w:ind w:firstLine="1500" w:firstLineChars="500"/>
        <w:rPr>
          <w:rFonts w:hint="eastAsia" w:ascii="宋体" w:hAnsi="宋体" w:eastAsia="宋体" w:cs="宋体"/>
          <w:b/>
          <w:color w:val="auto"/>
          <w:sz w:val="30"/>
          <w:szCs w:val="30"/>
          <w:highlight w:val="none"/>
          <w:lang w:val="zh-CN"/>
        </w:rPr>
      </w:pPr>
      <w:r>
        <w:rPr>
          <w:rFonts w:hint="eastAsia" w:ascii="仿宋_GB2312" w:hAnsi="仿宋_GB2312" w:eastAsia="仿宋_GB2312" w:cs="仿宋_GB2312"/>
          <w:b w:val="0"/>
          <w:bCs/>
          <w:color w:val="auto"/>
          <w:sz w:val="30"/>
          <w:szCs w:val="30"/>
          <w:highlight w:val="none"/>
        </w:rPr>
        <w:t>签订地点：广州市</w:t>
      </w:r>
    </w:p>
    <w:p w14:paraId="6DA08A1F">
      <w:pPr>
        <w:rPr>
          <w:rFonts w:hint="eastAsia" w:ascii="宋体" w:hAnsi="宋体" w:eastAsia="宋体"/>
          <w:b/>
          <w:color w:val="auto"/>
          <w:sz w:val="44"/>
          <w:szCs w:val="44"/>
          <w:highlight w:val="none"/>
        </w:rPr>
        <w:sectPr>
          <w:headerReference r:id="rId7" w:type="default"/>
          <w:footerReference r:id="rId8" w:type="default"/>
          <w:footerReference r:id="rId9" w:type="even"/>
          <w:pgSz w:w="11906" w:h="16838"/>
          <w:pgMar w:top="1644" w:right="1701" w:bottom="1644" w:left="1701" w:header="851" w:footer="992" w:gutter="0"/>
          <w:pgNumType w:fmt="numberInDash"/>
          <w:cols w:space="708" w:num="1"/>
          <w:docGrid w:type="lines" w:linePitch="312" w:charSpace="0"/>
        </w:sectPr>
      </w:pPr>
    </w:p>
    <w:p w14:paraId="6205C23C">
      <w:pPr>
        <w:spacing w:line="240" w:lineRule="auto"/>
        <w:ind w:firstLine="480" w:firstLineChars="200"/>
        <w:rPr>
          <w:rFonts w:hint="eastAsia" w:ascii="宋体" w:hAnsi="宋体" w:eastAsia="宋体" w:cs="宋体"/>
          <w:color w:val="000000" w:themeColor="text1"/>
          <w:sz w:val="24"/>
          <w:szCs w:val="24"/>
          <w:highlight w:val="none"/>
          <w:lang w:bidi="en-US"/>
          <w14:textFill>
            <w14:solidFill>
              <w14:schemeClr w14:val="tx1"/>
            </w14:solidFill>
          </w14:textFill>
        </w:rPr>
      </w:pPr>
    </w:p>
    <w:p w14:paraId="1F2BD8F0">
      <w:pPr>
        <w:pStyle w:val="13"/>
        <w:ind w:right="84" w:rightChars="4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根据《中华人民共和国</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民法典</w:t>
      </w:r>
      <w:r>
        <w:rPr>
          <w:rFonts w:hint="eastAsia" w:ascii="仿宋_GB2312" w:hAnsi="仿宋_GB2312" w:eastAsia="仿宋_GB2312" w:cs="仿宋_GB2312"/>
          <w:color w:val="000000" w:themeColor="text1"/>
          <w:sz w:val="28"/>
          <w:szCs w:val="28"/>
          <w:highlight w:val="none"/>
          <w14:textFill>
            <w14:solidFill>
              <w14:schemeClr w14:val="tx1"/>
            </w14:solidFill>
          </w14:textFill>
        </w:rPr>
        <w:t>》及其他有关法律、行政法规，</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广州市净水有限公司</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（以下简称“甲方”）与 （以下简称“乙方”）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就 项目承接工作事宜，遵循平等、自愿、公平和诚实信用的原则，双方协商一致，订立本合同。</w:t>
      </w:r>
    </w:p>
    <w:p w14:paraId="4FEA650B">
      <w:pPr>
        <w:spacing w:beforeLines="0" w:afterLines="0" w:line="560" w:lineRule="exact"/>
        <w:ind w:left="0" w:leftChars="0"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第一条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组成合同的文件及优先顺序</w:t>
      </w:r>
    </w:p>
    <w:p w14:paraId="6DA1A0EF">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下列文件（如有）均为本合同的组成部分，可视为能相互说明和补充的，如果合同文件存在歧义或相矛盾的地方，则根据以下次序判断：</w:t>
      </w:r>
    </w:p>
    <w:p w14:paraId="2066AC7D">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在本合同实施过程双方签署的补充与修正文件</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w:t>
      </w:r>
    </w:p>
    <w:p w14:paraId="791963C3">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本合同书；</w:t>
      </w:r>
    </w:p>
    <w:p w14:paraId="523F1E93">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中标通知书/发包通知书/</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成交通知书/</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委托函；</w:t>
      </w:r>
    </w:p>
    <w:p w14:paraId="26D2CD43">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招标文件/询价文件；</w:t>
      </w:r>
    </w:p>
    <w:p w14:paraId="77EB3687">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投标文件/响应文件；</w:t>
      </w:r>
    </w:p>
    <w:p w14:paraId="52D26F9F">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标准、规范及有关技术性文件；</w:t>
      </w:r>
    </w:p>
    <w:p w14:paraId="414F62A8">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图纸；</w:t>
      </w:r>
    </w:p>
    <w:p w14:paraId="51C448DF">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8</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工程量清单/</w:t>
      </w:r>
      <w:r>
        <w:rPr>
          <w:rFonts w:hint="eastAsia" w:ascii="仿宋_GB2312" w:hAnsi="仿宋_GB2312" w:eastAsia="仿宋_GB2312" w:cs="仿宋_GB2312"/>
          <w:color w:val="000000" w:themeColor="text1"/>
          <w:sz w:val="28"/>
          <w:szCs w:val="28"/>
          <w:highlight w:val="none"/>
          <w14:textFill>
            <w14:solidFill>
              <w14:schemeClr w14:val="tx1"/>
            </w14:solidFill>
          </w14:textFill>
        </w:rPr>
        <w:t>工程量清单报价；</w:t>
      </w:r>
    </w:p>
    <w:p w14:paraId="6237316F">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9</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本合同其他附件；</w:t>
      </w:r>
    </w:p>
    <w:p w14:paraId="689D38B3">
      <w:pPr>
        <w:spacing w:beforeLines="0" w:afterLines="0"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第二条 项目概况、项目承包范围</w:t>
      </w:r>
    </w:p>
    <w:p w14:paraId="5E96F299">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2.1项目名称：</w:t>
      </w:r>
      <w:r>
        <w:rPr>
          <w:rFonts w:hint="eastAsia" w:ascii="宋体" w:hAnsi="宋体" w:cs="宋体"/>
          <w:sz w:val="24"/>
          <w:u w:val="single"/>
          <w:lang w:eastAsia="zh-CN"/>
        </w:rPr>
        <w:t>健康城分公司2025年自控系统PLC维修服务项目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6625297F">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2.2项目地点：</w:t>
      </w:r>
      <w:r>
        <w:rPr>
          <w:rFonts w:hint="eastAsia" w:ascii="宋体" w:hAnsi="宋体" w:cs="宋体"/>
          <w:sz w:val="24"/>
          <w:u w:val="single"/>
        </w:rPr>
        <w:t>广州市净水有限公司健康城分公司</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71F0035C">
      <w:pPr>
        <w:spacing w:line="384" w:lineRule="auto"/>
        <w:ind w:firstLine="560" w:firstLineChars="200"/>
        <w:rPr>
          <w:rFonts w:hint="eastAsia" w:ascii="宋体" w:hAnsi="宋体" w:eastAsia="宋体" w:cs="宋体"/>
          <w:sz w:val="24"/>
          <w:lang w:val="en-US" w:eastAsia="zh-CN"/>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2.3项目内容：</w:t>
      </w:r>
      <w:r>
        <w:rPr>
          <w:rFonts w:hint="eastAsia" w:ascii="宋体" w:hAnsi="宋体" w:eastAsia="宋体" w:cs="宋体"/>
          <w:sz w:val="24"/>
          <w:szCs w:val="24"/>
          <w:u w:val="single"/>
          <w:lang w:val="en-US" w:eastAsia="zh-CN"/>
        </w:rPr>
        <w:t>通过对加药间PLC主站、干化值班室工作站上位机、一期1#干化车间1#-3#生物除臭设备、1#中控室机房1#服务器上位机系统、进出水流量计自控系统PLC维修，确保以上设备正常运行</w:t>
      </w:r>
      <w:r>
        <w:rPr>
          <w:rFonts w:hint="eastAsia" w:ascii="宋体" w:hAnsi="宋体" w:cs="宋体"/>
          <w:sz w:val="24"/>
          <w:szCs w:val="24"/>
          <w:u w:val="single"/>
          <w:lang w:val="en-US" w:eastAsia="zh-CN"/>
        </w:rPr>
        <w:t>。</w:t>
      </w:r>
    </w:p>
    <w:p w14:paraId="6D9551D6">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2.4项目承包范围：包括提供所有需要的材料、机械、人工、设施、完成合同约定的工作和服务。按照甲方审核同意的方案、图纸所包括的实施范围和内容进行施工并在质量保修期内承担项目质量保修责任。</w:t>
      </w:r>
    </w:p>
    <w:tbl>
      <w:tblPr>
        <w:tblStyle w:val="25"/>
        <w:tblW w:w="9379" w:type="dxa"/>
        <w:tblInd w:w="-1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
        <w:gridCol w:w="1978"/>
        <w:gridCol w:w="3654"/>
        <w:gridCol w:w="709"/>
        <w:gridCol w:w="791"/>
        <w:gridCol w:w="927"/>
        <w:gridCol w:w="927"/>
      </w:tblGrid>
      <w:tr w14:paraId="7AC56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A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D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3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特征描述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7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A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7445">
            <w:pPr>
              <w:keepNext w:val="0"/>
              <w:keepLines w:val="0"/>
              <w:widowControl/>
              <w:suppressLineNumbers w:val="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含税单价（元）</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2881">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含税总价（元）</w:t>
            </w:r>
          </w:p>
        </w:tc>
      </w:tr>
      <w:tr w14:paraId="16573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7F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1B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加药通讯程序完善</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FA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加药间S7-1500PLC通讯程序重新开发  完善，故障程序自动诊断，上位机增加通讯故障复位按钮</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9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8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61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BF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535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3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BA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C946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脱泥及污泥干化上位机</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B7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重新开发污泥车间上位机36个变量历史曲线</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B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1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33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DC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DDD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213A1">
            <w:pPr>
              <w:jc w:val="center"/>
              <w:rPr>
                <w:rFonts w:hint="eastAsia" w:ascii="宋体" w:hAnsi="宋体" w:eastAsia="宋体" w:cs="宋体"/>
                <w:i w:val="0"/>
                <w:iCs w:val="0"/>
                <w:color w:val="000000"/>
                <w:sz w:val="18"/>
                <w:szCs w:val="18"/>
                <w:u w:val="none"/>
              </w:rPr>
            </w:pP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52899">
            <w:pPr>
              <w:jc w:val="center"/>
              <w:rPr>
                <w:rFonts w:hint="eastAsia" w:ascii="宋体" w:hAnsi="宋体" w:eastAsia="宋体" w:cs="宋体"/>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41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完善现有报警信号系统</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F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B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80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63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A93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54219">
            <w:pPr>
              <w:jc w:val="center"/>
              <w:rPr>
                <w:rFonts w:hint="eastAsia" w:ascii="宋体" w:hAnsi="宋体" w:eastAsia="宋体" w:cs="宋体"/>
                <w:i w:val="0"/>
                <w:iCs w:val="0"/>
                <w:color w:val="000000"/>
                <w:sz w:val="18"/>
                <w:szCs w:val="18"/>
                <w:u w:val="none"/>
              </w:rPr>
            </w:pP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B6357">
            <w:pPr>
              <w:jc w:val="center"/>
              <w:rPr>
                <w:rFonts w:hint="eastAsia" w:ascii="宋体" w:hAnsi="宋体" w:eastAsia="宋体" w:cs="宋体"/>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6E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按要求增加报警采集点</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5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9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D5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2D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12A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3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E3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B481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中控上位机除臭系统 3D画面、报表界面开发数据通讯及线缆安装</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top"/>
          </w:tcPr>
          <w:p w14:paraId="10BDD4D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除臭系统3D效果主画面、运行参数画面图建模开发</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4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4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27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A2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6DD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19091">
            <w:pPr>
              <w:jc w:val="center"/>
              <w:rPr>
                <w:rFonts w:hint="eastAsia" w:ascii="宋体" w:hAnsi="宋体" w:eastAsia="宋体" w:cs="宋体"/>
                <w:i w:val="0"/>
                <w:iCs w:val="0"/>
                <w:color w:val="000000"/>
                <w:sz w:val="18"/>
                <w:szCs w:val="18"/>
                <w:u w:val="none"/>
              </w:rPr>
            </w:pP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F399C">
            <w:pPr>
              <w:jc w:val="center"/>
              <w:rPr>
                <w:rFonts w:hint="eastAsia" w:ascii="宋体" w:hAnsi="宋体" w:eastAsia="宋体" w:cs="宋体"/>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top"/>
          </w:tcPr>
          <w:p w14:paraId="405ABCF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除臭系统画面组态、数据连接，历史曲线，报警数据</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3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5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17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AA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33D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AEB4A">
            <w:pPr>
              <w:jc w:val="center"/>
              <w:rPr>
                <w:rFonts w:hint="eastAsia" w:ascii="宋体" w:hAnsi="宋体" w:eastAsia="宋体" w:cs="宋体"/>
                <w:i w:val="0"/>
                <w:iCs w:val="0"/>
                <w:color w:val="000000"/>
                <w:sz w:val="18"/>
                <w:szCs w:val="18"/>
                <w:u w:val="none"/>
              </w:rPr>
            </w:pP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D6A60">
            <w:pPr>
              <w:jc w:val="center"/>
              <w:rPr>
                <w:rFonts w:hint="eastAsia" w:ascii="宋体" w:hAnsi="宋体" w:eastAsia="宋体" w:cs="宋体"/>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top"/>
          </w:tcPr>
          <w:p w14:paraId="07D244F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双五类双绞线网线100米，含套Φ20 PVC套管及安装</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1E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3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0E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1D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EF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7D4EB">
            <w:pPr>
              <w:jc w:val="center"/>
              <w:rPr>
                <w:rFonts w:hint="eastAsia" w:ascii="宋体" w:hAnsi="宋体" w:eastAsia="宋体" w:cs="宋体"/>
                <w:i w:val="0"/>
                <w:iCs w:val="0"/>
                <w:color w:val="000000"/>
                <w:sz w:val="18"/>
                <w:szCs w:val="18"/>
                <w:u w:val="none"/>
              </w:rPr>
            </w:pP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035FE">
            <w:pPr>
              <w:jc w:val="center"/>
              <w:rPr>
                <w:rFonts w:hint="eastAsia" w:ascii="宋体" w:hAnsi="宋体" w:eastAsia="宋体" w:cs="宋体"/>
                <w:i w:val="0"/>
                <w:iCs w:val="0"/>
                <w:color w:val="000000"/>
                <w:sz w:val="18"/>
                <w:szCs w:val="18"/>
                <w:u w:val="none"/>
              </w:rPr>
            </w:pP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AB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报表开发：除臭系统日，月，年数据报表记录</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3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2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AA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73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A3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5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7E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上位机增加通讯拓扑图</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86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厂区主站通讯监测，进水站、预处理、 出水站、膜池站、生化池、加药站，拓扑图通过指示灯颜色代表当前通讯状态</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6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D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D4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B8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DA0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F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D0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进出水仪表间流量采集顺序 整改</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AE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进出水流量计要求数采仪先通讯采集， PLC再通讯读取数采仪数据.线路重新敷 设屏蔽电缆RVVP2*1.0及套管，长度50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8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8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E9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B4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6D5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3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52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自控系统调试</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1A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除臭系统、加药通讯系统、进出水仪表间、上位机调试</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98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3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AF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47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50B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37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7DCD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项目总价（含增值税6%）：          元</w:t>
            </w:r>
          </w:p>
        </w:tc>
      </w:tr>
    </w:tbl>
    <w:p w14:paraId="11767E38">
      <w:pPr>
        <w:spacing w:beforeLines="0" w:afterLines="0" w:line="560" w:lineRule="exact"/>
        <w:ind w:firstLine="482" w:firstLineChars="200"/>
        <w:jc w:val="center"/>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表1：工程量清单</w:t>
      </w:r>
    </w:p>
    <w:p w14:paraId="5083CE64">
      <w:pPr>
        <w:spacing w:beforeLines="0" w:afterLines="0"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第三条 项目承包方式</w:t>
      </w:r>
    </w:p>
    <w:p w14:paraId="53141F21">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包工、包料、包工期、包质量、包安全、包文明施工。综合单价包干、项目措施费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按实结算</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4A128714">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□包工、包料、包质量、包工期、包安全、包文明施工、包设计、包调试、包验收的施工图纸，以总价包干形式。</w:t>
      </w:r>
    </w:p>
    <w:p w14:paraId="30D3AA89">
      <w:pPr>
        <w:spacing w:beforeLines="0" w:afterLines="0"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第四条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合同价款</w:t>
      </w:r>
    </w:p>
    <w:p w14:paraId="403F85F9">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bdr w:val="single" w:color="auto" w:sz="4" w:space="0"/>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4.1合同价款按以下</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执行。</w:t>
      </w:r>
    </w:p>
    <w:p w14:paraId="30AD1926">
      <w:pPr>
        <w:numPr>
          <w:ilvl w:val="-1"/>
          <w:numId w:val="0"/>
        </w:num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合同暂定总价为：</w:t>
      </w:r>
      <w:r>
        <w:rPr>
          <w:rFonts w:hint="eastAsia" w:ascii="仿宋_GB2312" w:hAnsi="仿宋_GB2312" w:eastAsia="仿宋_GB2312" w:cs="仿宋_GB2312"/>
          <w:b w:val="0"/>
          <w:color w:val="000000" w:themeColor="text1"/>
          <w:sz w:val="28"/>
          <w:szCs w:val="28"/>
          <w:highlight w:val="none"/>
          <w:u w:val="none"/>
          <w14:textFill>
            <w14:solidFill>
              <w14:schemeClr w14:val="tx1"/>
            </w14:solidFill>
          </w14:textFill>
        </w:rPr>
        <w:t>人民币</w:t>
      </w:r>
      <w:r>
        <w:rPr>
          <w:rFonts w:hint="eastAsia" w:ascii="仿宋_GB2312" w:hAnsi="仿宋_GB2312" w:eastAsia="仿宋_GB2312" w:cs="仿宋_GB2312"/>
          <w:b w:val="0"/>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b w:val="0"/>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color w:val="000000" w:themeColor="text1"/>
          <w:sz w:val="28"/>
          <w:szCs w:val="28"/>
          <w:highlight w:val="none"/>
          <w:u w:val="none"/>
          <w14:textFill>
            <w14:solidFill>
              <w14:schemeClr w14:val="tx1"/>
            </w14:solidFill>
          </w14:textFill>
        </w:rPr>
        <w:t>元（大写:</w:t>
      </w:r>
      <w:r>
        <w:rPr>
          <w:rFonts w:hint="eastAsia" w:ascii="仿宋_GB2312" w:hAnsi="仿宋_GB2312" w:eastAsia="仿宋_GB2312" w:cs="仿宋_GB2312"/>
          <w:b w:val="0"/>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b w:val="0"/>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color w:val="000000" w:themeColor="text1"/>
          <w:sz w:val="28"/>
          <w:szCs w:val="28"/>
          <w:highlight w:val="none"/>
          <w:u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。经甲方或甲方委托有资质第三方机构审核后，审核价作为合同结算价。若合同结算价超合同暂定总价，则以合同价作为结算价。</w:t>
      </w:r>
    </w:p>
    <w:p w14:paraId="6BD61794">
      <w:pPr>
        <w:numPr>
          <w:ilvl w:val="0"/>
          <w:numId w:val="0"/>
        </w:num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综合单价</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详见</w:t>
      </w:r>
      <w:r>
        <w:rPr>
          <w:rFonts w:hint="eastAsia" w:ascii="仿宋_GB2312" w:hAnsi="仿宋_GB2312" w:eastAsia="仿宋_GB2312" w:cs="仿宋_GB2312"/>
          <w:color w:val="auto"/>
          <w:sz w:val="28"/>
          <w:szCs w:val="28"/>
          <w:highlight w:val="none"/>
          <w:u w:val="single"/>
          <w:lang w:val="en-US" w:eastAsia="zh-CN"/>
        </w:rPr>
        <w:t>表1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工程量清单报价</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160B59E8">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合同单价在合同有效期内为不变价。乙方已经充分考虑本合同履行期间的市场风险和国家政策性调整风险系数并已计入报价，因此合同单价在合同有效期内不因任何因素而作调整。</w:t>
      </w:r>
    </w:p>
    <w:p w14:paraId="0CECDBE0">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合同以总价包干形式，合同暂定总价为：</w:t>
      </w:r>
      <w:r>
        <w:rPr>
          <w:rFonts w:hint="eastAsia" w:ascii="仿宋_GB2312" w:hAnsi="仿宋_GB2312" w:eastAsia="仿宋_GB2312" w:cs="仿宋_GB2312"/>
          <w:b/>
          <w:color w:val="000000" w:themeColor="text1"/>
          <w:sz w:val="28"/>
          <w:szCs w:val="28"/>
          <w:highlight w:val="none"/>
          <w:u w:val="single"/>
          <w14:textFill>
            <w14:solidFill>
              <w14:schemeClr w14:val="tx1"/>
            </w14:solidFill>
          </w14:textFill>
        </w:rPr>
        <w:t>人民币</w:t>
      </w:r>
      <w:r>
        <w:rPr>
          <w:rFonts w:hint="eastAsia" w:ascii="仿宋_GB2312" w:hAnsi="仿宋_GB2312" w:eastAsia="仿宋_GB2312" w:cs="仿宋_GB2312"/>
          <w:b/>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highlight w:val="none"/>
          <w:u w:val="single"/>
          <w14:textFill>
            <w14:solidFill>
              <w14:schemeClr w14:val="tx1"/>
            </w14:solidFill>
          </w14:textFill>
        </w:rPr>
        <w:t>元</w:t>
      </w:r>
      <w:r>
        <w:rPr>
          <w:rFonts w:hint="eastAsia" w:ascii="仿宋_GB2312" w:hAnsi="仿宋_GB2312" w:eastAsia="仿宋_GB2312" w:cs="仿宋_GB2312"/>
          <w:color w:val="000000" w:themeColor="text1"/>
          <w:sz w:val="28"/>
          <w:szCs w:val="28"/>
          <w:highlight w:val="none"/>
          <w14:textFill>
            <w14:solidFill>
              <w14:schemeClr w14:val="tx1"/>
            </w14:solidFill>
          </w14:textFill>
        </w:rPr>
        <w:t>（大写:</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）。经甲方或甲方委托有资质第三方机构审核后，若结算审核价比合同暂定总价低，则以结算审核价作为合同结算价，否则以合同暂定总价为合同结算价。</w:t>
      </w:r>
    </w:p>
    <w:p w14:paraId="101A4D5A">
      <w:pPr>
        <w:tabs>
          <w:tab w:val="left" w:pos="851"/>
        </w:tabs>
        <w:adjustRightInd/>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4.2</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本合同约定的价格为含税价价格</w:t>
      </w:r>
      <w:r>
        <w:rPr>
          <w:rFonts w:hint="eastAsia" w:ascii="仿宋_GB2312" w:hAnsi="仿宋_GB2312" w:eastAsia="仿宋_GB2312" w:cs="仿宋_GB2312"/>
          <w:color w:val="000000" w:themeColor="text1"/>
          <w:sz w:val="28"/>
          <w:szCs w:val="28"/>
          <w:highlight w:val="none"/>
          <w14:textFill>
            <w14:solidFill>
              <w14:schemeClr w14:val="tx1"/>
            </w14:solidFill>
          </w14:textFill>
        </w:rPr>
        <w:t>（税率</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），合同履行期间国家税率调整或乙方开票的实际税率与前述税率不一致的，不含税价不变，价税合计按实际税率相应调整，以开具发票时间为准。</w:t>
      </w:r>
    </w:p>
    <w:p w14:paraId="23C9C9E8">
      <w:pPr>
        <w:tabs>
          <w:tab w:val="left" w:pos="0"/>
        </w:tabs>
        <w:adjustRightInd/>
        <w:snapToGrid/>
        <w:spacing w:beforeLines="0" w:afterLines="0" w:line="560" w:lineRule="exact"/>
        <w:ind w:firstLine="560" w:firstLineChars="200"/>
        <w:jc w:val="left"/>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4.3因非乙方原因引起工程量报价清单中工程量发生增减，且单个子目工程量变化幅度在25%以内（含）时，按工程量报价清单中列明的子目单价结算。否则，按新增单价执行：单个子目工程量增加幅度在25%以上时，单价按就低原则执行（原合同单价与重新组价之间比较）；单个子目工程量减少幅度在25%以上时，单价按就高原则执行（原合同单价与重新组价之间比较）。</w:t>
      </w:r>
    </w:p>
    <w:p w14:paraId="5B2AA57D">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4.4</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合同中没有适用于变更工程项目的单价的，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按新增单价执行。</w:t>
      </w:r>
    </w:p>
    <w:p w14:paraId="006A16C4">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新增单价计价原则：</w:t>
      </w:r>
    </w:p>
    <w:p w14:paraId="3A1B008A">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14:paraId="1BE9DE50">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项目计价材料、设备价格的控制</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按以下顺序作为降序优先级依次采用工程开工报告中开工日期当月的下列价格</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121AB010">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（1）《广州地区建设工程常用材料税前综合价格》（下称综合价格）。</w:t>
      </w:r>
    </w:p>
    <w:p w14:paraId="299F7243">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（2）《广州地区建设工程材料（设备）厂商价格信息》（下称厂商价格）下浮10-20%。</w:t>
      </w:r>
    </w:p>
    <w:p w14:paraId="2A50A4EB">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（3）综合价格、厂商价格中缺项的，采用由北京瑞恒达建筑咨询有限公司提供服务的“慧讯网”中查到的相应材料、设备价格的工程价。</w:t>
      </w:r>
    </w:p>
    <w:p w14:paraId="7904BECE">
      <w:pPr>
        <w:pStyle w:val="33"/>
        <w:autoSpaceDE/>
        <w:autoSpaceDN/>
        <w:adjustRightIn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（4）通过市场询价双方协商确定。</w:t>
      </w:r>
    </w:p>
    <w:p w14:paraId="65723E9B">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3.按1、2组价后</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下浮5%/投标下浮率</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计取。</w:t>
      </w:r>
    </w:p>
    <w:p w14:paraId="6BE8D3CE">
      <w:pPr>
        <w:tabs>
          <w:tab w:val="left" w:pos="851"/>
        </w:tabs>
        <w:adjustRightInd/>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4.5</w:t>
      </w:r>
      <w:r>
        <w:rPr>
          <w:rFonts w:hint="eastAsia" w:ascii="仿宋_GB2312" w:hAnsi="仿宋_GB2312" w:eastAsia="仿宋_GB2312" w:cs="仿宋_GB2312"/>
          <w:sz w:val="28"/>
          <w:szCs w:val="28"/>
          <w:highlight w:val="none"/>
        </w:rPr>
        <w:t>乙方送审结算时，应提供（子项）工程合同清单报价（量）与送审的工程清单报价（量）对比表，包括分部分项清单、措施项目清单、其他项目清单等对比表（含纸质版盖章及软件版）、主材设备发票或其他甲方认可的收据等资料。</w:t>
      </w:r>
    </w:p>
    <w:p w14:paraId="033F9B75">
      <w:pPr>
        <w:widowControl w:val="0"/>
        <w:tabs>
          <w:tab w:val="left" w:pos="851"/>
        </w:tabs>
        <w:adjustRightInd/>
        <w:snapToGrid/>
        <w:spacing w:beforeLines="0" w:afterLines="0" w:line="560" w:lineRule="exact"/>
        <w:ind w:firstLine="562"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第五条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工期及要求</w:t>
      </w:r>
    </w:p>
    <w:p w14:paraId="020E1499">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工期</w:t>
      </w:r>
    </w:p>
    <w:p w14:paraId="4F54999B">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合同工期为</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60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天</w:t>
      </w:r>
      <w:r>
        <w:rPr>
          <w:rFonts w:hint="eastAsia" w:ascii="仿宋_GB2312" w:hAnsi="仿宋_GB2312" w:eastAsia="仿宋_GB2312" w:cs="仿宋_GB2312"/>
          <w:color w:val="000000" w:themeColor="text1"/>
          <w:sz w:val="28"/>
          <w:szCs w:val="28"/>
          <w:highlight w:val="none"/>
          <w14:textFill>
            <w14:solidFill>
              <w14:schemeClr w14:val="tx1"/>
            </w14:solidFill>
          </w14:textFill>
        </w:rPr>
        <w:t>，其中施工工期为</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60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天</w:t>
      </w:r>
      <w:r>
        <w:rPr>
          <w:rFonts w:hint="eastAsia" w:ascii="仿宋_GB2312" w:hAnsi="仿宋_GB2312" w:eastAsia="仿宋_GB2312" w:cs="仿宋_GB2312"/>
          <w:color w:val="000000" w:themeColor="text1"/>
          <w:sz w:val="28"/>
          <w:szCs w:val="28"/>
          <w:highlight w:val="none"/>
          <w14:textFill>
            <w14:solidFill>
              <w14:schemeClr w14:val="tx1"/>
            </w14:solidFill>
          </w14:textFill>
        </w:rPr>
        <w:t>；开工日期暂定为</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2025</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14:textFill>
            <w14:solidFill>
              <w14:schemeClr w14:val="tx1"/>
            </w14:solidFill>
          </w14:textFill>
        </w:rPr>
        <w:t>，具体日期以甲方发出的开工报告为准。</w:t>
      </w:r>
    </w:p>
    <w:p w14:paraId="5331F198">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乙方不能按时开工，应当于开工报告/通知载明的开工日期</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天前，以书面形式向甲方提出延期开工的理由。甲方应当在接到延期开工申请后的</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48小时</w:t>
      </w:r>
      <w:r>
        <w:rPr>
          <w:rFonts w:hint="eastAsia" w:ascii="仿宋_GB2312" w:hAnsi="仿宋_GB2312" w:eastAsia="仿宋_GB2312" w:cs="仿宋_GB2312"/>
          <w:color w:val="000000" w:themeColor="text1"/>
          <w:sz w:val="28"/>
          <w:szCs w:val="28"/>
          <w:highlight w:val="none"/>
          <w14:textFill>
            <w14:solidFill>
              <w14:schemeClr w14:val="tx1"/>
            </w14:solidFill>
          </w14:textFill>
        </w:rPr>
        <w:t>内以书面形式答复乙方。甲方在接到延期开工申请后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48小时</w:t>
      </w:r>
      <w:r>
        <w:rPr>
          <w:rFonts w:hint="eastAsia" w:ascii="仿宋_GB2312" w:hAnsi="仿宋_GB2312" w:eastAsia="仿宋_GB2312" w:cs="仿宋_GB2312"/>
          <w:color w:val="000000" w:themeColor="text1"/>
          <w:sz w:val="28"/>
          <w:szCs w:val="28"/>
          <w:highlight w:val="none"/>
          <w14:textFill>
            <w14:solidFill>
              <w14:schemeClr w14:val="tx1"/>
            </w14:solidFill>
          </w14:textFill>
        </w:rPr>
        <w:t>内不答复，视为同意乙方要求，工期相应顺延。甲方不同意延期要求或乙方未在规定时间内提出延期开工，工期不予顺延。</w:t>
      </w:r>
    </w:p>
    <w:p w14:paraId="6FB631FD">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因乙方原因</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未按甲方开工通知时间进场施工的</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每逾期一日，应按</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2000元</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支付逾期违约金，逾期达到</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日及以上的，甲方有权解除合同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，由此而造成的经济损失由乙方负责赔偿</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p>
    <w:p w14:paraId="480DF684">
      <w:pPr>
        <w:widowControl w:val="0"/>
        <w:numPr>
          <w:ilvl w:val="0"/>
          <w:numId w:val="0"/>
        </w:numPr>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乙方未能按合同</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约定</w:t>
      </w:r>
      <w:r>
        <w:rPr>
          <w:rFonts w:hint="eastAsia" w:ascii="仿宋_GB2312" w:hAnsi="仿宋_GB2312" w:eastAsia="仿宋_GB2312" w:cs="仿宋_GB2312"/>
          <w:color w:val="000000" w:themeColor="text1"/>
          <w:sz w:val="28"/>
          <w:szCs w:val="28"/>
          <w:highlight w:val="none"/>
          <w14:textFill>
            <w14:solidFill>
              <w14:schemeClr w14:val="tx1"/>
            </w14:solidFill>
          </w14:textFill>
        </w:rPr>
        <w:t>竣工验收的，每逾期一天，甲方有权要求乙方按</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项目/对应子项目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合同暂定总价</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/子项预算价</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的 1%</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支付违约金，逾期达到</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20 </w:t>
      </w:r>
      <w:r>
        <w:rPr>
          <w:rFonts w:hint="eastAsia" w:ascii="仿宋_GB2312" w:hAnsi="仿宋_GB2312" w:eastAsia="仿宋_GB2312" w:cs="仿宋_GB2312"/>
          <w:color w:val="000000" w:themeColor="text1"/>
          <w:sz w:val="28"/>
          <w:szCs w:val="28"/>
          <w:highlight w:val="none"/>
          <w14:textFill>
            <w14:solidFill>
              <w14:schemeClr w14:val="tx1"/>
            </w14:solidFill>
          </w14:textFill>
        </w:rPr>
        <w:t>天及以上的，甲方有权解除合同并要求乙方支付</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项目/对应子项目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合同暂定总价</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/子项预算价</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的20%</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作为违约金。</w:t>
      </w:r>
    </w:p>
    <w:p w14:paraId="29C080DC">
      <w:pPr>
        <w:pStyle w:val="13"/>
        <w:spacing w:beforeLines="0" w:afterLines="0" w:line="560" w:lineRule="exact"/>
        <w:ind w:firstLine="528" w:firstLineChars="200"/>
        <w:outlineLvl w:val="9"/>
        <w:rPr>
          <w:rFonts w:hint="eastAsia" w:ascii="仿宋_GB2312" w:hAnsi="仿宋_GB2312" w:eastAsia="仿宋_GB2312" w:cs="仿宋_GB2312"/>
          <w:color w:val="000000" w:themeColor="text1"/>
          <w:sz w:val="28"/>
          <w:szCs w:val="28"/>
          <w:highlight w:val="none"/>
          <w14:textFill>
            <w14:solidFill>
              <w14:schemeClr w14:val="tx1"/>
            </w14:solidFill>
          </w14:textFill>
        </w:rPr>
      </w:pPr>
      <w:bookmarkStart w:id="85" w:name="_Toc15706"/>
      <w:bookmarkStart w:id="86" w:name="_Toc3872"/>
      <w:r>
        <w:rPr>
          <w:rFonts w:hint="eastAsia" w:ascii="仿宋_GB2312" w:hAnsi="仿宋_GB2312" w:eastAsia="仿宋_GB2312" w:cs="仿宋_GB2312"/>
          <w:color w:val="000000" w:themeColor="text1"/>
          <w:spacing w:val="-8"/>
          <w:sz w:val="28"/>
          <w:szCs w:val="28"/>
          <w:highlight w:val="none"/>
          <w:lang w:val="en-US" w:eastAsia="zh-CN"/>
          <w14:textFill>
            <w14:solidFill>
              <w14:schemeClr w14:val="tx1"/>
            </w14:solidFill>
          </w14:textFill>
        </w:rPr>
        <w:t>5.2合同签订后，在收到甲方开工通知后7天内，乙方需提交完整的盖章版施工备案资料，</w:t>
      </w:r>
      <w:r>
        <w:rPr>
          <w:rFonts w:hint="eastAsia" w:ascii="仿宋_GB2312" w:hAnsi="仿宋_GB2312" w:eastAsia="仿宋_GB2312" w:cs="仿宋_GB2312"/>
          <w:color w:val="000000" w:themeColor="text1"/>
          <w:sz w:val="28"/>
          <w:szCs w:val="28"/>
          <w:highlight w:val="none"/>
          <w14:textFill>
            <w14:solidFill>
              <w14:schemeClr w14:val="tx1"/>
            </w14:solidFill>
          </w14:textFill>
        </w:rPr>
        <w:t>每逾期一日，应按</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项目/</w:t>
      </w: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对应子项目合同暂定总价/</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子项预算价</w:t>
      </w: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的1%/日</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支付逾期违约金，逾期达到</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日及以上的，甲方有权解除合同。</w:t>
      </w:r>
      <w:bookmarkEnd w:id="85"/>
      <w:bookmarkEnd w:id="86"/>
    </w:p>
    <w:p w14:paraId="525E3367">
      <w:pPr>
        <w:widowControl w:val="0"/>
        <w:spacing w:beforeLines="0" w:afterLines="0" w:line="560" w:lineRule="exact"/>
        <w:ind w:firstLine="560" w:firstLineChars="200"/>
        <w:jc w:val="left"/>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合同暂定总价的5%/次</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作为违约金，超过三次（含三次）的，甲方有权解除合同，要求乙方支付</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合同暂定总价的20%</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作为违约金。由此造成的经济和法律责任，均由乙方负责。</w:t>
      </w:r>
    </w:p>
    <w:p w14:paraId="1664B19D">
      <w:pPr>
        <w:widowControl w:val="0"/>
        <w:spacing w:beforeLines="0" w:afterLines="0" w:line="560" w:lineRule="exact"/>
        <w:ind w:left="1" w:firstLine="560" w:firstLineChars="200"/>
        <w:jc w:val="left"/>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乙方应按合同及甲方提供的技术文件要求进行本项目实施和安装。乙方未经甲方同意，不得将本项目图纸泄露或转给第三人。除乙方存档需要的图纸外，乙方应于项目质量保修期满后</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15</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日</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内将全部图纸退还给甲方。</w:t>
      </w:r>
    </w:p>
    <w:p w14:paraId="573B989A">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5</w:t>
      </w:r>
      <w:r>
        <w:rPr>
          <w:rFonts w:hint="eastAsia" w:ascii="仿宋_GB2312" w:hAnsi="仿宋_GB2312" w:eastAsia="仿宋_GB2312" w:cs="仿宋_GB2312"/>
          <w:color w:val="auto"/>
          <w:sz w:val="28"/>
          <w:szCs w:val="28"/>
          <w:highlight w:val="none"/>
        </w:rPr>
        <w:t>乙方保证其具有符合法律法规要求的完成本工程项目应具有的相应资质，禁止转包和</w:t>
      </w:r>
      <w:r>
        <w:rPr>
          <w:rFonts w:hint="eastAsia" w:ascii="仿宋_GB2312" w:hAnsi="仿宋_GB2312" w:eastAsia="仿宋_GB2312" w:cs="仿宋_GB2312"/>
          <w:color w:val="auto"/>
          <w:sz w:val="28"/>
          <w:szCs w:val="28"/>
          <w:highlight w:val="none"/>
          <w:u w:val="single"/>
          <w:lang w:val="en-US" w:eastAsia="zh-CN"/>
        </w:rPr>
        <w:t>专业</w:t>
      </w:r>
      <w:r>
        <w:rPr>
          <w:rFonts w:hint="eastAsia" w:ascii="仿宋_GB2312" w:hAnsi="仿宋_GB2312" w:eastAsia="仿宋_GB2312" w:cs="仿宋_GB2312"/>
          <w:color w:val="auto"/>
          <w:sz w:val="28"/>
          <w:szCs w:val="28"/>
          <w:highlight w:val="none"/>
          <w:u w:val="single"/>
        </w:rPr>
        <w:t>分包</w:t>
      </w:r>
      <w:r>
        <w:rPr>
          <w:rFonts w:hint="eastAsia" w:ascii="仿宋_GB2312" w:hAnsi="仿宋_GB2312" w:eastAsia="仿宋_GB2312" w:cs="仿宋_GB2312"/>
          <w:color w:val="auto"/>
          <w:sz w:val="28"/>
          <w:szCs w:val="28"/>
          <w:highlight w:val="none"/>
          <w:u w:val="single"/>
          <w:lang w:val="en-US" w:eastAsia="zh-CN"/>
        </w:rPr>
        <w:t>/分包</w:t>
      </w:r>
      <w:r>
        <w:rPr>
          <w:rFonts w:hint="eastAsia" w:ascii="仿宋_GB2312" w:hAnsi="仿宋_GB2312" w:eastAsia="仿宋_GB2312" w:cs="仿宋_GB2312"/>
          <w:color w:val="auto"/>
          <w:sz w:val="28"/>
          <w:szCs w:val="28"/>
          <w:highlight w:val="none"/>
        </w:rPr>
        <w:t>，如违反上述约定，甲方有权解除合同，要求乙方支付</w:t>
      </w:r>
      <w:r>
        <w:rPr>
          <w:rFonts w:hint="eastAsia" w:ascii="仿宋_GB2312" w:hAnsi="仿宋_GB2312" w:eastAsia="仿宋_GB2312" w:cs="仿宋_GB2312"/>
          <w:color w:val="auto"/>
          <w:sz w:val="28"/>
          <w:szCs w:val="28"/>
          <w:highlight w:val="none"/>
          <w:u w:val="single"/>
          <w:lang w:val="en-US" w:eastAsia="zh-CN"/>
        </w:rPr>
        <w:t>合同暂定总价10%</w:t>
      </w:r>
      <w:r>
        <w:rPr>
          <w:rFonts w:hint="eastAsia" w:ascii="仿宋_GB2312" w:hAnsi="仿宋_GB2312" w:eastAsia="仿宋_GB2312" w:cs="仿宋_GB2312"/>
          <w:color w:val="auto"/>
          <w:sz w:val="28"/>
          <w:szCs w:val="28"/>
          <w:highlight w:val="none"/>
        </w:rPr>
        <w:t>作为违约金</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由此造成一切责任由乙方承担。</w:t>
      </w:r>
    </w:p>
    <w:p w14:paraId="060FAEA3">
      <w:pPr>
        <w:topLinePunct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5.6乙方不得随意更换项目负责人及</w:t>
      </w:r>
      <w:r>
        <w:rPr>
          <w:rFonts w:hint="eastAsia" w:ascii="仿宋_GB2312" w:hAnsi="仿宋_GB2312" w:eastAsia="仿宋_GB2312" w:cs="仿宋_GB2312"/>
          <w:color w:val="auto"/>
          <w:sz w:val="28"/>
          <w:szCs w:val="28"/>
          <w:highlight w:val="none"/>
          <w:lang w:val="en-US" w:eastAsia="zh-CN"/>
        </w:rPr>
        <w:t>附件3</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中的</w:t>
      </w:r>
      <w:r>
        <w:rPr>
          <w:rFonts w:hint="eastAsia" w:ascii="仿宋_GB2312" w:hAnsi="仿宋_GB2312" w:eastAsia="仿宋_GB2312" w:cs="仿宋_GB2312"/>
          <w:color w:val="000000" w:themeColor="text1"/>
          <w:sz w:val="28"/>
          <w:szCs w:val="28"/>
          <w:highlight w:val="none"/>
          <w14:textFill>
            <w14:solidFill>
              <w14:schemeClr w14:val="tx1"/>
            </w14:solidFill>
          </w14:textFill>
        </w:rPr>
        <w:t>相关人员，如确须更换，应提前征得甲方同意。如有违反，甲方有权解除合同并要求乙方支付</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5000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元/人次</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作为违约金，以及赔偿由此造成的一切损失(包含质量安全事故、工期延误、增加投资等)。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40E28D44">
      <w:pPr>
        <w:pStyle w:val="65"/>
        <w:spacing w:beforeLines="0" w:afterLines="0" w:line="560" w:lineRule="exac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5.7</w:t>
      </w:r>
      <w:r>
        <w:rPr>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乙方需满足项目同时实施要求，拟投入工程人员配备响应表配备相应工作人员以满足甲方要求，若因人员不足或人员素质不能满足工程实际需要时，乙方需无条件按照甲方的要求更换或增加相关人员。否则甲方有权解除合同并要求乙方支付</w:t>
      </w:r>
      <w:r>
        <w:rPr>
          <w:rFonts w:hint="eastAsia" w:ascii="仿宋_GB2312" w:hAnsi="仿宋_GB2312" w:eastAsia="仿宋_GB2312" w:cs="仿宋_GB2312"/>
          <w:b w:val="0"/>
          <w:bCs/>
          <w:color w:val="000000" w:themeColor="text1"/>
          <w:spacing w:val="-8"/>
          <w:sz w:val="28"/>
          <w:szCs w:val="28"/>
          <w:highlight w:val="none"/>
          <w:u w:val="single"/>
          <w:lang w:val="en-US" w:eastAsia="zh-CN"/>
          <w14:textFill>
            <w14:solidFill>
              <w14:schemeClr w14:val="tx1"/>
            </w14:solidFill>
          </w14:textFill>
        </w:rPr>
        <w:t>5000</w:t>
      </w:r>
      <w:r>
        <w:rPr>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元作为违约金。</w:t>
      </w:r>
    </w:p>
    <w:p w14:paraId="70FB6192">
      <w:pPr>
        <w:topLinePunct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5.8施工过程中，项目负责人应驻场管理，否则甲方有权要求乙方支付违约</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1000元/天</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，因此造成损失的，按实际发生额赔偿。</w:t>
      </w:r>
    </w:p>
    <w:p w14:paraId="46EFD379">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5.9</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乙方支付</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合同暂定价的5% </w:t>
      </w:r>
      <w:r>
        <w:rPr>
          <w:rFonts w:hint="eastAsia" w:ascii="仿宋_GB2312" w:hAnsi="仿宋_GB2312" w:eastAsia="仿宋_GB2312" w:cs="仿宋_GB2312"/>
          <w:color w:val="000000" w:themeColor="text1"/>
          <w:sz w:val="28"/>
          <w:szCs w:val="28"/>
          <w:highlight w:val="none"/>
          <w14:textFill>
            <w14:solidFill>
              <w14:schemeClr w14:val="tx1"/>
            </w14:solidFill>
          </w14:textFill>
        </w:rPr>
        <w:t>/次的违约金。</w:t>
      </w:r>
    </w:p>
    <w:p w14:paraId="28D03C8E">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出现上述情形超过</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次（含</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次）的，甲方有权解除合同。</w:t>
      </w:r>
    </w:p>
    <w:p w14:paraId="1CF780B8">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5.10</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14:paraId="0667F64A">
      <w:pPr>
        <w:pStyle w:val="65"/>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5.11</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乙方负责做好现场文明施工、安全围蔽及防护措施等工作，根据项目实际，充分辨识风险和制定相应管控措施，编制可行的专项施工方案应急预案并严格落实,并报甲方备案。</w:t>
      </w:r>
    </w:p>
    <w:p w14:paraId="3667E994">
      <w:pPr>
        <w:pStyle w:val="13"/>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5.12施工过程中，乙方应负责配备现场的应急物资。具体应急物资配备详见附件4应急救援物资清单。</w:t>
      </w:r>
      <w:r>
        <w:rPr>
          <w:rFonts w:hint="eastAsia" w:ascii="仿宋_GB2312" w:hAnsi="仿宋_GB2312" w:eastAsia="仿宋_GB2312" w:cs="仿宋_GB2312"/>
          <w:b w:val="0"/>
          <w:bCs w:val="0"/>
          <w:color w:val="000000" w:themeColor="text1"/>
          <w:sz w:val="28"/>
          <w:szCs w:val="28"/>
          <w:highlight w:val="none"/>
          <w:lang w:val="en-US"/>
          <w14:textFill>
            <w14:solidFill>
              <w14:schemeClr w14:val="tx1"/>
            </w14:solidFill>
          </w14:textFill>
        </w:rPr>
        <w:t>如发现配备不齐全，</w:t>
      </w:r>
      <w:r>
        <w:rPr>
          <w:rFonts w:hint="eastAsia" w:ascii="仿宋_GB2312" w:hAnsi="仿宋_GB2312" w:eastAsia="仿宋_GB2312" w:cs="仿宋_GB2312"/>
          <w:color w:val="auto"/>
          <w:sz w:val="28"/>
          <w:szCs w:val="28"/>
          <w:highlight w:val="none"/>
        </w:rPr>
        <w:t>甲方有权</w:t>
      </w:r>
      <w:r>
        <w:rPr>
          <w:rFonts w:hint="eastAsia" w:ascii="仿宋_GB2312" w:hAnsi="仿宋_GB2312" w:eastAsia="仿宋_GB2312" w:cs="仿宋_GB2312"/>
          <w:color w:val="auto"/>
          <w:sz w:val="28"/>
          <w:szCs w:val="28"/>
          <w:highlight w:val="none"/>
          <w:lang w:val="en-US" w:eastAsia="zh-CN"/>
        </w:rPr>
        <w:t>要求乙方在24小时内补足，否则甲方有权</w:t>
      </w:r>
      <w:r>
        <w:rPr>
          <w:rFonts w:hint="eastAsia" w:ascii="仿宋_GB2312" w:hAnsi="仿宋_GB2312" w:eastAsia="仿宋_GB2312" w:cs="仿宋_GB2312"/>
          <w:color w:val="auto"/>
          <w:sz w:val="28"/>
          <w:szCs w:val="28"/>
          <w:highlight w:val="none"/>
        </w:rPr>
        <w:t>要求乙方支付违约金</w:t>
      </w:r>
      <w:r>
        <w:rPr>
          <w:rFonts w:hint="eastAsia" w:ascii="仿宋_GB2312" w:hAnsi="仿宋_GB2312" w:eastAsia="仿宋_GB2312" w:cs="仿宋_GB2312"/>
          <w:color w:val="auto"/>
          <w:sz w:val="28"/>
          <w:szCs w:val="28"/>
          <w:highlight w:val="none"/>
          <w:u w:val="single"/>
          <w:lang w:val="en-US" w:eastAsia="zh-CN"/>
        </w:rPr>
        <w:t>1000元</w:t>
      </w:r>
      <w:r>
        <w:rPr>
          <w:rFonts w:hint="eastAsia" w:ascii="仿宋_GB2312" w:hAnsi="仿宋_GB2312" w:eastAsia="仿宋_GB2312" w:cs="仿宋_GB2312"/>
          <w:color w:val="auto"/>
          <w:sz w:val="28"/>
          <w:szCs w:val="28"/>
          <w:highlight w:val="none"/>
          <w:lang w:val="en-US" w:eastAsia="zh-CN"/>
        </w:rPr>
        <w:t>/天，逾期3日，甲方有权自行购买配备齐全，相关费用在乙方结算费用中抵扣。</w:t>
      </w:r>
    </w:p>
    <w:p w14:paraId="44247128">
      <w:pPr>
        <w:pStyle w:val="24"/>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5.</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13</w:t>
      </w:r>
      <w:r>
        <w:rPr>
          <w:rFonts w:ascii="仿宋_GB2312" w:hAnsi="仿宋_GB2312" w:eastAsia="仿宋_GB2312" w:cs="仿宋_GB2312"/>
          <w:color w:val="000000" w:themeColor="text1"/>
          <w:sz w:val="28"/>
          <w:szCs w:val="28"/>
          <w:highlight w:val="none"/>
          <w14:textFill>
            <w14:solidFill>
              <w14:schemeClr w14:val="tx1"/>
            </w14:solidFill>
          </w14:textFill>
        </w:rPr>
        <w:t>在合同有效期内，乙方自愿接受甲方《营运项目承包单位日常履约考评参照表（安全）》《营运项目承包单位综合履约考评表（安全）》，具体处理标准详见附件</w:t>
      </w:r>
      <w:r>
        <w:rPr>
          <w:rFonts w:hint="eastAsia" w:hAnsi="仿宋_GB2312" w:cs="仿宋_GB2312"/>
          <w:color w:val="000000" w:themeColor="text1"/>
          <w:sz w:val="28"/>
          <w:szCs w:val="28"/>
          <w:highlight w:val="none"/>
          <w:lang w:eastAsia="zh-CN"/>
          <w14:textFill>
            <w14:solidFill>
              <w14:schemeClr w14:val="tx1"/>
            </w14:solidFill>
          </w14:textFill>
        </w:rPr>
        <w:t>5</w:t>
      </w:r>
      <w:r>
        <w:rPr>
          <w:rFonts w:ascii="仿宋_GB2312" w:hAnsi="仿宋_GB2312" w:eastAsia="仿宋_GB2312" w:cs="仿宋_GB2312"/>
          <w:color w:val="000000" w:themeColor="text1"/>
          <w:sz w:val="28"/>
          <w:szCs w:val="28"/>
          <w:highlight w:val="none"/>
          <w14:textFill>
            <w14:solidFill>
              <w14:schemeClr w14:val="tx1"/>
            </w14:solidFill>
          </w14:textFill>
        </w:rPr>
        <w:t>。</w:t>
      </w:r>
    </w:p>
    <w:p w14:paraId="2CD1C3B3">
      <w:pPr>
        <w:pStyle w:val="24"/>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560"/>
        <w:textAlignment w:val="auto"/>
        <w:rPr>
          <w:rFonts w:hint="eastAsia" w:ascii="仿宋_GB2312" w:hAnsi="仿宋_GB2312" w:eastAsia="仿宋_GB2312" w:cs="仿宋_GB2312"/>
          <w:bCs/>
          <w:color w:val="auto"/>
          <w:sz w:val="28"/>
          <w:szCs w:val="28"/>
          <w:highlight w:val="none"/>
          <w:u w:val="none"/>
          <w:lang w:val="en-US" w:eastAsia="zh-CN"/>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5.14</w:t>
      </w:r>
      <w:r>
        <w:rPr>
          <w:rFonts w:hint="eastAsia" w:ascii="仿宋_GB2312" w:hAnsi="仿宋_GB2312" w:eastAsia="仿宋_GB2312" w:cs="仿宋_GB2312"/>
          <w:bCs/>
          <w:color w:val="auto"/>
          <w:sz w:val="28"/>
          <w:szCs w:val="28"/>
          <w:highlight w:val="none"/>
          <w:u w:val="none"/>
          <w:lang w:val="en-US" w:eastAsia="zh-CN"/>
        </w:rPr>
        <w:t>项目实施过程中，乙方应确保准时足额支付工人工资。如因工人工资造成的纠纷，由乙方承担责任。若因乙方拖欠工人工资引发工人聚众讨薪、群体性示威、游行、上访等事件的，甲方有权按讨薪人员</w:t>
      </w:r>
      <w:r>
        <w:rPr>
          <w:rFonts w:hint="eastAsia" w:hAnsi="仿宋_GB2312" w:cs="仿宋_GB2312"/>
          <w:bCs/>
          <w:color w:val="auto"/>
          <w:sz w:val="28"/>
          <w:szCs w:val="28"/>
          <w:highlight w:val="none"/>
          <w:u w:val="single"/>
          <w:lang w:val="en-US" w:eastAsia="zh-CN"/>
        </w:rPr>
        <w:t>1000</w:t>
      </w:r>
      <w:r>
        <w:rPr>
          <w:rFonts w:hint="eastAsia" w:ascii="仿宋_GB2312" w:hAnsi="仿宋_GB2312" w:eastAsia="仿宋_GB2312" w:cs="仿宋_GB2312"/>
          <w:bCs/>
          <w:color w:val="auto"/>
          <w:sz w:val="28"/>
          <w:szCs w:val="28"/>
          <w:highlight w:val="none"/>
          <w:u w:val="single"/>
          <w:lang w:val="en-US" w:eastAsia="zh-CN"/>
        </w:rPr>
        <w:t>元/人次</w:t>
      </w:r>
      <w:r>
        <w:rPr>
          <w:rFonts w:hint="eastAsia" w:ascii="仿宋_GB2312" w:hAnsi="仿宋_GB2312" w:eastAsia="仿宋_GB2312" w:cs="仿宋_GB2312"/>
          <w:bCs/>
          <w:color w:val="auto"/>
          <w:sz w:val="28"/>
          <w:szCs w:val="28"/>
          <w:highlight w:val="none"/>
          <w:u w:val="none"/>
          <w:lang w:val="en-US" w:eastAsia="zh-CN"/>
        </w:rPr>
        <w:t>的标准要求乙方支付违约金。</w:t>
      </w:r>
    </w:p>
    <w:p w14:paraId="37F1E5E0">
      <w:pPr>
        <w:pStyle w:val="24"/>
        <w:adjustRightInd/>
        <w:snapToGrid/>
        <w:spacing w:beforeLines="0" w:afterLines="0" w:line="560" w:lineRule="exact"/>
        <w:ind w:left="0" w:leftChars="0" w:firstLine="560" w:firstLineChars="200"/>
        <w:rPr>
          <w:rFonts w:hint="eastAsia" w:ascii="仿宋_GB2312" w:hAnsi="仿宋_GB2312" w:eastAsia="仿宋_GB2312" w:cs="仿宋_GB2312"/>
          <w:bCs/>
          <w:i w:val="0"/>
          <w:iCs w:val="0"/>
          <w:caps w:val="0"/>
          <w:color w:val="auto"/>
          <w:spacing w:val="0"/>
          <w:sz w:val="28"/>
          <w:szCs w:val="28"/>
          <w:highlight w:val="none"/>
          <w:u w:val="none"/>
          <w:shd w:val="clear"/>
          <w:lang w:eastAsia="zh-CN"/>
        </w:rPr>
      </w:pPr>
      <w:r>
        <w:rPr>
          <w:rFonts w:hint="eastAsia" w:ascii="仿宋_GB2312" w:hAnsi="仿宋_GB2312" w:eastAsia="仿宋_GB2312" w:cs="仿宋_GB2312"/>
          <w:bCs/>
          <w:color w:val="auto"/>
          <w:sz w:val="28"/>
          <w:szCs w:val="28"/>
          <w:highlight w:val="none"/>
          <w:u w:val="none"/>
        </w:rPr>
        <w:t>5</w:t>
      </w:r>
      <w:r>
        <w:rPr>
          <w:rFonts w:hint="eastAsia" w:ascii="仿宋_GB2312" w:hAnsi="仿宋_GB2312" w:eastAsia="仿宋_GB2312" w:cs="仿宋_GB2312"/>
          <w:bCs/>
          <w:color w:val="auto"/>
          <w:sz w:val="28"/>
          <w:szCs w:val="28"/>
          <w:highlight w:val="none"/>
          <w:u w:val="none"/>
          <w:lang w:val="en-US" w:eastAsia="zh-CN"/>
        </w:rPr>
        <w:t>.15</w:t>
      </w:r>
      <w:r>
        <w:rPr>
          <w:rFonts w:hint="eastAsia" w:ascii="仿宋_GB2312" w:hAnsi="仿宋_GB2312" w:eastAsia="仿宋_GB2312" w:cs="仿宋_GB2312"/>
          <w:bCs/>
          <w:i w:val="0"/>
          <w:iCs w:val="0"/>
          <w:caps w:val="0"/>
          <w:color w:val="auto"/>
          <w:spacing w:val="0"/>
          <w:sz w:val="28"/>
          <w:szCs w:val="28"/>
          <w:highlight w:val="none"/>
          <w:u w:val="none"/>
          <w:shd w:val="clear" w:fill="FFFFFF"/>
        </w:rPr>
        <w:t>甲方提供予乙方的</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工程相关信息</w:t>
      </w:r>
      <w:r>
        <w:rPr>
          <w:rFonts w:hint="eastAsia" w:ascii="仿宋_GB2312" w:hAnsi="仿宋_GB2312" w:eastAsia="仿宋_GB2312" w:cs="仿宋_GB2312"/>
          <w:bCs/>
          <w:i w:val="0"/>
          <w:iCs w:val="0"/>
          <w:caps w:val="0"/>
          <w:color w:val="auto"/>
          <w:spacing w:val="0"/>
          <w:sz w:val="28"/>
          <w:szCs w:val="28"/>
          <w:highlight w:val="none"/>
          <w:u w:val="none"/>
          <w:shd w:val="clear" w:fill="FFFFFF"/>
        </w:rPr>
        <w:t>被视为保密资料，</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仅</w:t>
      </w:r>
      <w:r>
        <w:rPr>
          <w:rFonts w:hint="eastAsia" w:ascii="仿宋_GB2312" w:hAnsi="仿宋_GB2312" w:eastAsia="仿宋_GB2312" w:cs="仿宋_GB2312"/>
          <w:bCs/>
          <w:i w:val="0"/>
          <w:iCs w:val="0"/>
          <w:caps w:val="0"/>
          <w:color w:val="auto"/>
          <w:spacing w:val="0"/>
          <w:sz w:val="28"/>
          <w:szCs w:val="28"/>
          <w:highlight w:val="none"/>
          <w:u w:val="none"/>
          <w:shd w:val="clear" w:fill="FFFFFF"/>
        </w:rPr>
        <w:t>供乙方与本项目有关之用途。乙方应对甲方提供的信息资料严格保密，未经甲方书面同意，不得向任何第三方透露</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或</w:t>
      </w:r>
      <w:r>
        <w:rPr>
          <w:rFonts w:hint="eastAsia" w:ascii="仿宋_GB2312" w:hAnsi="仿宋_GB2312" w:eastAsia="仿宋_GB2312" w:cs="仿宋_GB2312"/>
          <w:bCs/>
          <w:i w:val="0"/>
          <w:iCs w:val="0"/>
          <w:caps w:val="0"/>
          <w:color w:val="auto"/>
          <w:spacing w:val="0"/>
          <w:sz w:val="28"/>
          <w:szCs w:val="28"/>
          <w:highlight w:val="none"/>
          <w:u w:val="none"/>
          <w:shd w:val="clear"/>
        </w:rPr>
        <w:t>用于其他目的</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及</w:t>
      </w:r>
      <w:r>
        <w:rPr>
          <w:rFonts w:hint="eastAsia" w:ascii="仿宋_GB2312" w:hAnsi="仿宋_GB2312" w:eastAsia="仿宋_GB2312" w:cs="仿宋_GB2312"/>
          <w:bCs/>
          <w:i w:val="0"/>
          <w:iCs w:val="0"/>
          <w:caps w:val="0"/>
          <w:color w:val="auto"/>
          <w:spacing w:val="0"/>
          <w:sz w:val="28"/>
          <w:szCs w:val="28"/>
          <w:highlight w:val="none"/>
          <w:u w:val="none"/>
          <w:shd w:val="clear"/>
        </w:rPr>
        <w:t>用途</w:t>
      </w:r>
      <w:r>
        <w:rPr>
          <w:rFonts w:hint="eastAsia" w:ascii="仿宋_GB2312" w:hAnsi="仿宋_GB2312" w:eastAsia="仿宋_GB2312" w:cs="仿宋_GB2312"/>
          <w:bCs/>
          <w:i w:val="0"/>
          <w:iCs w:val="0"/>
          <w:caps w:val="0"/>
          <w:color w:val="auto"/>
          <w:spacing w:val="0"/>
          <w:sz w:val="28"/>
          <w:szCs w:val="28"/>
          <w:highlight w:val="none"/>
          <w:u w:val="none"/>
          <w:shd w:val="clear" w:fill="FFFFFF"/>
        </w:rPr>
        <w:t>，否则甲方有权单方解除合同，并按合同</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暂定总价</w:t>
      </w:r>
      <w:r>
        <w:rPr>
          <w:rFonts w:hint="eastAsia" w:ascii="仿宋_GB2312" w:hAnsi="仿宋_GB2312" w:eastAsia="仿宋_GB2312" w:cs="仿宋_GB2312"/>
          <w:bCs/>
          <w:i w:val="0"/>
          <w:iCs w:val="0"/>
          <w:caps w:val="0"/>
          <w:color w:val="auto"/>
          <w:spacing w:val="0"/>
          <w:sz w:val="28"/>
          <w:szCs w:val="28"/>
          <w:highlight w:val="none"/>
          <w:u w:val="none"/>
          <w:shd w:val="clear" w:fill="FFFFFF"/>
        </w:rPr>
        <w:t>的</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20</w:t>
      </w:r>
      <w:r>
        <w:rPr>
          <w:rFonts w:hint="eastAsia" w:ascii="仿宋_GB2312" w:hAnsi="仿宋_GB2312" w:eastAsia="仿宋_GB2312" w:cs="仿宋_GB2312"/>
          <w:bCs/>
          <w:i w:val="0"/>
          <w:iCs w:val="0"/>
          <w:caps w:val="0"/>
          <w:color w:val="auto"/>
          <w:spacing w:val="0"/>
          <w:sz w:val="28"/>
          <w:szCs w:val="28"/>
          <w:highlight w:val="none"/>
          <w:u w:val="single"/>
          <w:shd w:val="clear" w:fill="FFFFFF"/>
        </w:rPr>
        <w:t>%</w:t>
      </w:r>
      <w:r>
        <w:rPr>
          <w:rFonts w:hint="eastAsia" w:ascii="仿宋_GB2312" w:hAnsi="仿宋_GB2312" w:eastAsia="仿宋_GB2312" w:cs="仿宋_GB2312"/>
          <w:bCs/>
          <w:i w:val="0"/>
          <w:iCs w:val="0"/>
          <w:caps w:val="0"/>
          <w:color w:val="auto"/>
          <w:spacing w:val="0"/>
          <w:sz w:val="28"/>
          <w:szCs w:val="28"/>
          <w:highlight w:val="none"/>
          <w:u w:val="none"/>
          <w:shd w:val="clear" w:fill="FFFFFF"/>
        </w:rPr>
        <w:t>支付违约金</w:t>
      </w:r>
      <w:r>
        <w:rPr>
          <w:rFonts w:hint="eastAsia" w:ascii="仿宋_GB2312" w:hAnsi="仿宋_GB2312" w:eastAsia="仿宋_GB2312" w:cs="仿宋_GB2312"/>
          <w:bCs/>
          <w:i w:val="0"/>
          <w:iCs w:val="0"/>
          <w:caps w:val="0"/>
          <w:color w:val="auto"/>
          <w:spacing w:val="0"/>
          <w:sz w:val="28"/>
          <w:szCs w:val="28"/>
          <w:highlight w:val="none"/>
          <w:u w:val="none"/>
          <w:shd w:val="clear"/>
          <w:lang w:eastAsia="zh-CN"/>
        </w:rPr>
        <w:t>。</w:t>
      </w:r>
    </w:p>
    <w:p w14:paraId="45572F00">
      <w:pPr>
        <w:pStyle w:val="24"/>
        <w:adjustRightInd/>
        <w:snapToGrid/>
        <w:spacing w:beforeLines="0" w:afterLines="0" w:line="560" w:lineRule="exact"/>
        <w:ind w:left="0" w:leftChars="0" w:firstLine="560" w:firstLineChars="200"/>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pP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5.16乙方不得散播与本工程项目相关的不实信息，否则，甲方有权单方解除合同，并按</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合同暂定总价的20 %</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支付违约金。</w:t>
      </w:r>
      <w:r>
        <w:rPr>
          <w:rFonts w:hint="eastAsia" w:ascii="仿宋_GB2312" w:hAnsi="仿宋_GB2312" w:eastAsia="仿宋_GB2312" w:cs="仿宋_GB2312"/>
          <w:bCs/>
          <w:i w:val="0"/>
          <w:iCs w:val="0"/>
          <w:caps w:val="0"/>
          <w:color w:val="auto"/>
          <w:spacing w:val="0"/>
          <w:sz w:val="28"/>
          <w:szCs w:val="28"/>
          <w:highlight w:val="none"/>
          <w:u w:val="single"/>
          <w:shd w:val="clear" w:fill="FFFFFF"/>
        </w:rPr>
        <w:br w:type="textWrapping"/>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 xml:space="preserve">    </w:t>
      </w:r>
      <w:r>
        <w:rPr>
          <w:rFonts w:hint="eastAsia" w:ascii="仿宋_GB2312" w:hAnsi="仿宋_GB2312" w:cs="仿宋_GB2312"/>
          <w:bCs/>
          <w:color w:val="000000" w:themeColor="text1"/>
          <w:sz w:val="28"/>
          <w:szCs w:val="28"/>
          <w:highlight w:val="none"/>
          <w:lang w:val="en-US" w:eastAsia="zh-CN"/>
          <w14:textFill>
            <w14:solidFill>
              <w14:schemeClr w14:val="tx1"/>
            </w14:solidFill>
          </w14:textFill>
        </w:rPr>
        <w:t>5.17</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乙方不履行合同义务、或履行合同义务不符合合同约定、或违反国家、省、市行业标准的，甲方有权要求乙方限期整改。乙方逾期未完成整改的，每项每超过1日支付违约金人民币</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1</w:t>
      </w:r>
      <w:r>
        <w:rPr>
          <w:rFonts w:hint="eastAsia" w:hAnsi="仿宋_GB2312" w:cs="仿宋_GB2312"/>
          <w:bCs/>
          <w:color w:val="000000" w:themeColor="text1"/>
          <w:sz w:val="28"/>
          <w:szCs w:val="28"/>
          <w:highlight w:val="none"/>
          <w:u w:val="single"/>
          <w:lang w:val="en-US" w:eastAsia="zh-CN"/>
          <w14:textFill>
            <w14:solidFill>
              <w14:schemeClr w14:val="tx1"/>
            </w14:solidFill>
          </w14:textFill>
        </w:rPr>
        <w:t>千</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元</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，超过_</w:t>
      </w:r>
      <w:r>
        <w:rPr>
          <w:rFonts w:hint="eastAsia" w:hAnsi="仿宋_GB2312" w:cs="仿宋_GB2312"/>
          <w:bCs/>
          <w:color w:val="000000" w:themeColor="text1"/>
          <w:sz w:val="28"/>
          <w:szCs w:val="28"/>
          <w:highlight w:val="none"/>
          <w:u w:val="single"/>
          <w:lang w:val="en-US" w:eastAsia="zh-CN"/>
          <w14:textFill>
            <w14:solidFill>
              <w14:schemeClr w14:val="tx1"/>
            </w14:solidFill>
          </w14:textFill>
        </w:rPr>
        <w:t>10</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日，甲方有权解除合同并要求乙方支付</w:t>
      </w:r>
      <w:r>
        <w:rPr>
          <w:rFonts w:hint="eastAsia" w:ascii="仿宋_GB2312" w:hAnsi="仿宋_GB2312" w:eastAsia="仿宋_GB2312" w:cs="仿宋_GB2312"/>
          <w:bCs/>
          <w:color w:val="auto"/>
          <w:sz w:val="28"/>
          <w:szCs w:val="28"/>
          <w:highlight w:val="none"/>
          <w:u w:val="single"/>
        </w:rPr>
        <w:t>合同暂定总价的20%</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w:t>
      </w:r>
    </w:p>
    <w:p w14:paraId="7BF97C37">
      <w:pPr>
        <w:topLinePunct/>
        <w:spacing w:line="500" w:lineRule="exact"/>
        <w:ind w:firstLine="560" w:firstLineChars="200"/>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5.18在合同有效期内，若乙方发生不履约行为情形的，乙方自愿接受甲方按《广州市净水有限公司经营建设项目参建企业不履约评价管理办法（试行）》处理。具体处理标准详见附件6。</w:t>
      </w:r>
    </w:p>
    <w:p w14:paraId="3F9135B4">
      <w:pPr>
        <w:tabs>
          <w:tab w:val="left" w:pos="851"/>
        </w:tabs>
        <w:adjustRightInd/>
        <w:snapToGrid/>
        <w:spacing w:beforeLines="0" w:afterLines="0" w:line="560" w:lineRule="exact"/>
        <w:ind w:firstLine="562" w:firstLineChars="200"/>
        <w:jc w:val="left"/>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第六条</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8"/>
          <w:szCs w:val="28"/>
          <w:highlight w:val="none"/>
          <w14:textFill>
            <w14:solidFill>
              <w14:schemeClr w14:val="tx1"/>
            </w14:solidFill>
          </w14:textFill>
        </w:rPr>
        <w:t>实施条件及管理要求</w:t>
      </w:r>
    </w:p>
    <w:p w14:paraId="0B954B53">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6.1甲方提供临时设施及材料实施场地，乙方确认在签订合同前已查看过甲方所提供的场地及周围的环境，掌握所有与项目实施有关或对项目实施有影响的情况，乙方进场后因场地因素所产生的后果均由乙方负责。</w:t>
      </w:r>
    </w:p>
    <w:p w14:paraId="0B324790">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6.2施工用水用电采用以下</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（1）  </w:t>
      </w:r>
      <w:r>
        <w:rPr>
          <w:rFonts w:hint="eastAsia" w:ascii="仿宋_GB2312" w:hAnsi="仿宋_GB2312" w:eastAsia="仿宋_GB2312" w:cs="仿宋_GB2312"/>
          <w:color w:val="000000" w:themeColor="text1"/>
          <w:sz w:val="28"/>
          <w:szCs w:val="28"/>
          <w:highlight w:val="none"/>
          <w14:textFill>
            <w14:solidFill>
              <w14:schemeClr w14:val="tx1"/>
            </w14:solidFill>
          </w14:textFill>
        </w:rPr>
        <w:t>方式执行。</w:t>
      </w:r>
    </w:p>
    <w:p w14:paraId="4A0CCB41">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（1）由甲方提供施工用水用电</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接口，水电费按合同综合单价水电含量计算，从甲方支付的工程款中直接扣回</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52E5A6C3">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（2）由甲方提供施工用水用电接口，费用按</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（月/项目）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结算，由乙方向甲方或甲方下辖分公司/子公司支付。水电费用按所属供电局、自来水公司收费标准，按实计算。</w:t>
      </w:r>
    </w:p>
    <w:p w14:paraId="77928E7E">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（3）由乙方自行负责。</w:t>
      </w:r>
    </w:p>
    <w:p w14:paraId="059CE8E1">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6.3施工时间安排：上午7：00-12：00，下午14：00-18：00，施工时间如需变动，以甲方的通知为准。</w:t>
      </w:r>
    </w:p>
    <w:p w14:paraId="7F7D08EF">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6.4进场施工人员必须严格遵守</w:t>
      </w:r>
      <w:r>
        <w:rPr>
          <w:rFonts w:hint="eastAsia" w:ascii="仿宋_GB2312" w:hAnsi="仿宋_GB2312" w:eastAsia="仿宋_GB2312" w:cs="仿宋_GB2312"/>
          <w:color w:val="000000" w:themeColor="text1"/>
          <w:kern w:val="10"/>
          <w:sz w:val="28"/>
          <w:szCs w:val="28"/>
          <w:highlight w:val="none"/>
          <w14:textFill>
            <w14:solidFill>
              <w14:schemeClr w14:val="tx1"/>
            </w14:solidFill>
          </w14:textFill>
        </w:rPr>
        <w:t>污水处理厂</w:t>
      </w:r>
      <w:r>
        <w:rPr>
          <w:rFonts w:hint="eastAsia" w:ascii="仿宋_GB2312" w:hAnsi="仿宋_GB2312" w:eastAsia="仿宋_GB2312" w:cs="仿宋_GB2312"/>
          <w:color w:val="000000" w:themeColor="text1"/>
          <w:sz w:val="28"/>
          <w:szCs w:val="28"/>
          <w:highlight w:val="none"/>
          <w14:textFill>
            <w14:solidFill>
              <w14:schemeClr w14:val="tx1"/>
            </w14:solidFill>
          </w14:textFill>
        </w:rPr>
        <w:t>一切规章制度。进入施工现场人员必须佩戴出入证，并自觉接受门岗检查。</w:t>
      </w:r>
    </w:p>
    <w:p w14:paraId="672B3AD5">
      <w:pPr>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6.5环境保护要求：</w:t>
      </w:r>
    </w:p>
    <w:p w14:paraId="3D4A2750">
      <w:pPr>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（1）做好施工噪声、废气、废水等控制；</w:t>
      </w:r>
    </w:p>
    <w:p w14:paraId="7B96F2EB">
      <w:pPr>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（2）按照国家及广州市相关规定做好建筑垃圾的处理。</w:t>
      </w:r>
    </w:p>
    <w:p w14:paraId="0F2C9FC1">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6.6按相关法律法规及甲方相关作业施工管理要求执行。</w:t>
      </w:r>
    </w:p>
    <w:p w14:paraId="20F237FD">
      <w:pPr>
        <w:pStyle w:val="24"/>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6.7关于工程签证及变更</w:t>
      </w:r>
    </w:p>
    <w:p w14:paraId="4EF55630">
      <w:pPr>
        <w:pStyle w:val="24"/>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6.7.1 合同工程实施过程中如产生签证或变更，均需由甲乙双方、设计单位（如有）、监理单位（如有）协商一致，并以书面形式进行确认（具体流程按照甲方项目实施管理办法执行）。</w:t>
      </w:r>
    </w:p>
    <w:p w14:paraId="7D3C125D">
      <w:pPr>
        <w:pStyle w:val="24"/>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6.7.2任何未经确认的签证或变更，甲方不予确认支付。乙方自行承担所发生的费用及返工责任。</w:t>
      </w:r>
    </w:p>
    <w:p w14:paraId="4AE42DB5">
      <w:pPr>
        <w:pStyle w:val="13"/>
        <w:spacing w:beforeLines="0" w:afterLines="0"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第七条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材料及设备供应</w:t>
      </w:r>
    </w:p>
    <w:p w14:paraId="35A43BC7">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本项目承包范围内所需的设备材料、成品、未成品、运输、保管、质量等责任均由乙方承担。甲方不提供材料。</w:t>
      </w:r>
    </w:p>
    <w:p w14:paraId="6A6A2A88">
      <w:pPr>
        <w:spacing w:beforeLines="0" w:afterLines="0" w:line="560" w:lineRule="exact"/>
        <w:ind w:left="-2" w:leftChars="-1"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7.1采购供应的材料、其名称、品种、型号、规格、质量等，均应符合国家、地方及行业有关规范及要求。</w:t>
      </w:r>
    </w:p>
    <w:p w14:paraId="6654BE8C">
      <w:pPr>
        <w:spacing w:beforeLines="0" w:afterLines="0" w:line="560" w:lineRule="exact"/>
        <w:ind w:left="0" w:leftChars="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7.2所有材料必须具备合格证明，并保证产品的有效性。</w:t>
      </w:r>
    </w:p>
    <w:p w14:paraId="3D0C9B76">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7.3由于乙方提供的伪劣、假冒等所有不合格材料而导致的损失、事故及一切后果，均由乙方负责并赔偿甲方所有损失，并负责更换所有已施工的不合格材料。</w:t>
      </w:r>
    </w:p>
    <w:p w14:paraId="36AAA173">
      <w:pPr>
        <w:tabs>
          <w:tab w:val="left" w:pos="360"/>
        </w:tabs>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7.4乙方必须根据投标文件/询价响应文件（如有）上主要材料的明细（包括厂家、规格、品质等级等）提供材料。工程实施时，如发现材料不一致，甲方有权拒用，造成损失由乙方承担。</w:t>
      </w:r>
    </w:p>
    <w:p w14:paraId="01B2EBF6">
      <w:pPr>
        <w:tabs>
          <w:tab w:val="left" w:pos="360"/>
        </w:tabs>
        <w:spacing w:beforeLines="0" w:afterLines="0" w:line="560" w:lineRule="exact"/>
        <w:ind w:firstLine="48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7.5 甲方有权对施工质量进行监督、检查或检验，也可自行委托第三方进行质量检验，甲方或第三方的检验结果作为最终的质量评定结果。</w:t>
      </w:r>
    </w:p>
    <w:p w14:paraId="60E738B0">
      <w:pPr>
        <w:pStyle w:val="24"/>
        <w:spacing w:beforeLines="0" w:afterLines="0" w:line="560" w:lineRule="exact"/>
        <w:ind w:firstLine="560" w:firstLineChars="200"/>
        <w:rPr>
          <w:rFonts w:hint="eastAsia"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7.6</w:t>
      </w:r>
      <w:r>
        <w:rPr>
          <w:rFonts w:hint="eastAsia" w:ascii="仿宋_GB2312" w:hAnsi="仿宋_GB2312" w:eastAsia="仿宋_GB2312" w:cs="仿宋_GB2312"/>
          <w:color w:val="auto"/>
          <w:sz w:val="28"/>
          <w:szCs w:val="28"/>
          <w:highlight w:val="none"/>
        </w:rPr>
        <w:t>甲方有权</w:t>
      </w:r>
      <w:r>
        <w:rPr>
          <w:rFonts w:hint="eastAsia" w:ascii="仿宋_GB2312" w:hAnsi="仿宋_GB2312" w:eastAsia="仿宋_GB2312" w:cs="仿宋_GB2312"/>
          <w:color w:val="auto"/>
          <w:sz w:val="28"/>
          <w:szCs w:val="28"/>
          <w:highlight w:val="none"/>
          <w:lang w:val="en-US" w:eastAsia="zh-CN"/>
        </w:rPr>
        <w:t>对施工材料进行抽样送检，送检不合格的，</w:t>
      </w:r>
      <w:r>
        <w:rPr>
          <w:rFonts w:hint="eastAsia" w:ascii="仿宋_GB2312" w:hAnsi="仿宋_GB2312" w:eastAsia="仿宋_GB2312" w:cs="仿宋_GB2312"/>
          <w:color w:val="auto"/>
          <w:sz w:val="28"/>
          <w:szCs w:val="28"/>
          <w:highlight w:val="none"/>
        </w:rPr>
        <w:t>对乙方处以</w:t>
      </w:r>
      <w:r>
        <w:rPr>
          <w:rFonts w:hint="eastAsia" w:ascii="仿宋_GB2312" w:hAnsi="仿宋_GB2312" w:eastAsia="仿宋_GB2312" w:cs="仿宋_GB2312"/>
          <w:color w:val="auto"/>
          <w:sz w:val="28"/>
          <w:szCs w:val="28"/>
          <w:highlight w:val="none"/>
          <w:u w:val="single"/>
          <w:lang w:val="en-US" w:eastAsia="zh-CN"/>
        </w:rPr>
        <w:t>该批材料价格的</w:t>
      </w:r>
      <w:r>
        <w:rPr>
          <w:rFonts w:hint="eastAsia" w:hAnsi="仿宋_GB2312" w:cs="仿宋_GB2312"/>
          <w:color w:val="auto"/>
          <w:sz w:val="28"/>
          <w:szCs w:val="28"/>
          <w:highlight w:val="none"/>
          <w:u w:val="single"/>
          <w:lang w:val="en-US" w:eastAsia="zh-CN"/>
        </w:rPr>
        <w:t>50</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z w:val="28"/>
          <w:szCs w:val="28"/>
          <w:highlight w:val="none"/>
        </w:rPr>
        <w:t>的处罚</w:t>
      </w:r>
      <w:r>
        <w:rPr>
          <w:rFonts w:hint="eastAsia" w:ascii="仿宋_GB2312" w:hAnsi="仿宋_GB2312" w:eastAsia="仿宋_GB2312" w:cs="仿宋_GB2312"/>
          <w:color w:val="auto"/>
          <w:sz w:val="28"/>
          <w:szCs w:val="28"/>
          <w:highlight w:val="none"/>
          <w:lang w:eastAsia="zh-CN"/>
        </w:rPr>
        <w:t>。检测费用先由乙方支付，如果检验结果为不合格，则该费用由乙方承担，如果检验结果为合格，则该费用由甲方承担。</w:t>
      </w:r>
    </w:p>
    <w:p w14:paraId="783FD6C1">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承包范围之内工程所用之设备，由乙方提供。</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65DB9575">
      <w:pPr>
        <w:spacing w:beforeLines="0" w:afterLines="0" w:line="560" w:lineRule="exact"/>
        <w:ind w:firstLine="562"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第八条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付</w:t>
      </w:r>
      <w:r>
        <w:rPr>
          <w:rFonts w:hint="eastAsia" w:ascii="仿宋_GB2312" w:hAnsi="仿宋_GB2312" w:eastAsia="仿宋_GB2312" w:cs="仿宋_GB2312"/>
          <w:b/>
          <w:color w:val="000000" w:themeColor="text1"/>
          <w:sz w:val="28"/>
          <w:szCs w:val="28"/>
          <w:highlight w:val="none"/>
          <w14:textFill>
            <w14:solidFill>
              <w14:schemeClr w14:val="tx1"/>
            </w14:solidFill>
          </w14:textFill>
        </w:rPr>
        <w:t>款及履约担保</w:t>
      </w:r>
    </w:p>
    <w:p w14:paraId="3CDFF181">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8.1</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预付款的支付：</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sym w:font="Wingdings" w:char="00FE"/>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无；</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sym w:font="Wingdings" w:char="F0A8"/>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有,合同签订后，乙方开具等额的增值税专用发票及</w:t>
      </w:r>
      <w:r>
        <w:rPr>
          <w:rFonts w:hint="eastAsia" w:ascii="仿宋_GB2312" w:hAnsi="仿宋_GB2312" w:eastAsia="仿宋_GB2312" w:cs="仿宋_GB2312"/>
          <w:bCs w:val="0"/>
          <w:color w:val="000000" w:themeColor="text1"/>
          <w:sz w:val="28"/>
          <w:szCs w:val="28"/>
          <w:highlight w:val="none"/>
          <w:u w:val="single"/>
          <w:lang w:val="en-US" w:eastAsia="zh-CN"/>
          <w14:textFill>
            <w14:solidFill>
              <w14:schemeClr w14:val="tx1"/>
            </w14:solidFill>
          </w14:textFill>
        </w:rPr>
        <w:t>提交预付款担保（如有）及履约担保（如有）</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后</w:t>
      </w:r>
      <w:r>
        <w:rPr>
          <w:rFonts w:hint="eastAsia" w:ascii="仿宋_GB2312" w:hAnsi="仿宋_GB2312" w:eastAsia="仿宋_GB2312" w:cs="仿宋_GB2312"/>
          <w:bCs w:val="0"/>
          <w:color w:val="000000" w:themeColor="text1"/>
          <w:sz w:val="28"/>
          <w:szCs w:val="28"/>
          <w:highlight w:val="none"/>
          <w:u w:val="none"/>
          <w14:textFill>
            <w14:solidFill>
              <w14:schemeClr w14:val="tx1"/>
            </w14:solidFill>
          </w14:textFill>
        </w:rPr>
        <w:t xml:space="preserve"> </w:t>
      </w:r>
      <w:r>
        <w:rPr>
          <w:rFonts w:hint="eastAsia" w:ascii="仿宋_GB2312" w:hAnsi="仿宋_GB2312" w:eastAsia="仿宋_GB2312" w:cs="仿宋_GB2312"/>
          <w:bCs w:val="0"/>
          <w:color w:val="000000" w:themeColor="text1"/>
          <w:sz w:val="28"/>
          <w:szCs w:val="28"/>
          <w:highlight w:val="none"/>
          <w:u w:val="single"/>
          <w14:textFill>
            <w14:solidFill>
              <w14:schemeClr w14:val="tx1"/>
            </w14:solidFill>
          </w14:textFill>
        </w:rPr>
        <w:t>10 个</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工作日内，甲方支付合同</w:t>
      </w:r>
      <w:r>
        <w:rPr>
          <w:rFonts w:hint="eastAsia" w:ascii="仿宋_GB2312" w:hAnsi="仿宋_GB2312" w:eastAsia="仿宋_GB2312" w:cs="仿宋_GB2312"/>
          <w:color w:val="000000" w:themeColor="text1"/>
          <w:sz w:val="28"/>
          <w:szCs w:val="28"/>
          <w:highlight w:val="none"/>
          <w14:textFill>
            <w14:solidFill>
              <w14:schemeClr w14:val="tx1"/>
            </w14:solidFill>
          </w14:textFill>
        </w:rPr>
        <w:t>暂定总价</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不含暂列金</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的</w:t>
      </w:r>
      <w:r>
        <w:rPr>
          <w:rFonts w:hint="eastAsia" w:ascii="仿宋_GB2312" w:hAnsi="仿宋_GB2312" w:eastAsia="仿宋_GB2312" w:cs="仿宋_GB2312"/>
          <w:bCs w:val="0"/>
          <w:color w:val="000000" w:themeColor="text1"/>
          <w:sz w:val="28"/>
          <w:szCs w:val="28"/>
          <w:highlight w:val="none"/>
          <w:u w:val="none"/>
          <w14:textFill>
            <w14:solidFill>
              <w14:schemeClr w14:val="tx1"/>
            </w14:solidFill>
          </w14:textFill>
        </w:rPr>
        <w:t>（不得超过30%）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即</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元，（大写：</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作为预付款。</w:t>
      </w:r>
      <w:r>
        <w:rPr>
          <w:rFonts w:hint="eastAsia" w:ascii="仿宋_GB2312" w:hAnsi="仿宋_GB2312" w:eastAsia="仿宋_GB2312" w:cs="仿宋_GB2312"/>
          <w:color w:val="000000" w:themeColor="text1"/>
          <w:sz w:val="28"/>
          <w:szCs w:val="28"/>
          <w:highlight w:val="none"/>
          <w14:textFill>
            <w14:solidFill>
              <w14:schemeClr w14:val="tx1"/>
            </w14:solidFill>
          </w14:textFill>
        </w:rPr>
        <w:t>若合同解除或终止，乙方在</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5 </w:t>
      </w:r>
      <w:r>
        <w:rPr>
          <w:rFonts w:hint="eastAsia" w:ascii="仿宋_GB2312" w:hAnsi="仿宋_GB2312" w:eastAsia="仿宋_GB2312" w:cs="仿宋_GB2312"/>
          <w:color w:val="000000" w:themeColor="text1"/>
          <w:sz w:val="28"/>
          <w:szCs w:val="28"/>
          <w:highlight w:val="none"/>
          <w14:textFill>
            <w14:solidFill>
              <w14:schemeClr w14:val="tx1"/>
            </w14:solidFill>
          </w14:textFill>
        </w:rPr>
        <w:t>个工作日内返还预付款（无息）。</w:t>
      </w:r>
      <w:r>
        <w:rPr>
          <w:rFonts w:hint="eastAsia" w:ascii="仿宋_GB2312" w:hAnsi="仿宋_GB2312" w:eastAsia="仿宋_GB2312" w:cs="仿宋_GB2312"/>
          <w:bCs w:val="0"/>
          <w:color w:val="000000" w:themeColor="text1"/>
          <w:kern w:val="2"/>
          <w:sz w:val="28"/>
          <w:szCs w:val="28"/>
          <w:highlight w:val="none"/>
          <w14:textFill>
            <w14:solidFill>
              <w14:schemeClr w14:val="tx1"/>
            </w14:solidFill>
          </w14:textFill>
        </w:rPr>
        <w:t>逾期未返还，每逾期一天，乙方应按</w:t>
      </w:r>
      <w:r>
        <w:rPr>
          <w:rFonts w:hint="eastAsia" w:ascii="仿宋_GB2312" w:hAnsi="仿宋_GB2312" w:eastAsia="仿宋_GB2312" w:cs="仿宋_GB2312"/>
          <w:bCs w:val="0"/>
          <w:color w:val="000000" w:themeColor="text1"/>
          <w:kern w:val="2"/>
          <w:sz w:val="28"/>
          <w:szCs w:val="28"/>
          <w:highlight w:val="none"/>
          <w:u w:val="single"/>
          <w14:textFill>
            <w14:solidFill>
              <w14:schemeClr w14:val="tx1"/>
            </w14:solidFill>
          </w14:textFill>
        </w:rPr>
        <w:t>合同暂定总价的万分之五/天</w:t>
      </w:r>
      <w:r>
        <w:rPr>
          <w:rFonts w:hint="eastAsia" w:ascii="仿宋_GB2312" w:hAnsi="仿宋_GB2312" w:eastAsia="仿宋_GB2312" w:cs="仿宋_GB2312"/>
          <w:bCs w:val="0"/>
          <w:color w:val="000000" w:themeColor="text1"/>
          <w:kern w:val="2"/>
          <w:sz w:val="28"/>
          <w:szCs w:val="28"/>
          <w:highlight w:val="none"/>
          <w14:textFill>
            <w14:solidFill>
              <w14:schemeClr w14:val="tx1"/>
            </w14:solidFill>
          </w14:textFill>
        </w:rPr>
        <w:t>支付违约金</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1D1FA16A">
      <w:pPr>
        <w:tabs>
          <w:tab w:val="left" w:pos="0"/>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8.2</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项目竣工验收合格后，</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经甲方或</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甲方委托有资质第三方机构审核后，由乙方提交申请支付资料</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15 </w:t>
      </w:r>
      <w:r>
        <w:rPr>
          <w:rFonts w:hint="eastAsia" w:ascii="仿宋_GB2312" w:hAnsi="仿宋_GB2312" w:eastAsia="仿宋_GB2312" w:cs="仿宋_GB2312"/>
          <w:color w:val="000000" w:themeColor="text1"/>
          <w:sz w:val="28"/>
          <w:szCs w:val="28"/>
          <w:highlight w:val="none"/>
          <w14:textFill>
            <w14:solidFill>
              <w14:schemeClr w14:val="tx1"/>
            </w14:solidFill>
          </w14:textFill>
        </w:rPr>
        <w:t>个工作日内，甲方支付至</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合同/子项目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结算价</w:t>
      </w:r>
      <w:r>
        <w:rPr>
          <w:rFonts w:hint="eastAsia" w:ascii="仿宋_GB2312" w:hAnsi="仿宋_GB2312" w:eastAsia="仿宋_GB2312" w:cs="仿宋_GB2312"/>
          <w:color w:val="000000" w:themeColor="text1"/>
          <w:sz w:val="28"/>
          <w:szCs w:val="28"/>
          <w:highlight w:val="none"/>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100%</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6B2418D9">
      <w:pPr>
        <w:pStyle w:val="13"/>
        <w:spacing w:beforeLines="0" w:afterLines="0" w:line="560" w:lineRule="exact"/>
        <w:ind w:firstLine="560" w:firstLineChars="200"/>
        <w:outlineLvl w:val="1"/>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8.5</w:t>
      </w:r>
      <w:r>
        <w:rPr>
          <w:rFonts w:hint="eastAsia" w:ascii="仿宋_GB2312" w:hAnsi="仿宋_GB2312" w:eastAsia="仿宋_GB2312" w:cs="仿宋_GB2312"/>
          <w:color w:val="000000" w:themeColor="text1"/>
          <w:sz w:val="28"/>
          <w:szCs w:val="28"/>
          <w:highlight w:val="none"/>
          <w14:textFill>
            <w14:solidFill>
              <w14:schemeClr w14:val="tx1"/>
            </w14:solidFill>
          </w14:textFill>
        </w:rPr>
        <w:t>本项目工程款的支付单位为：</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广州市净水有限公司健康城分公司</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p>
    <w:p w14:paraId="5F91625A">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乙方收款账户：</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w:t>
      </w:r>
    </w:p>
    <w:p w14:paraId="5466210B">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收款账号：</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2C5627A7">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开户行：</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53530DF7">
      <w:pPr>
        <w:spacing w:line="50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8.7</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乙方在收款前需提交等额增值税专用发票给甲方。增值税专用发票信息：名称：</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广州市净水有限公司</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税号：91440101755584729Q</w:t>
      </w:r>
    </w:p>
    <w:p w14:paraId="603B19BC">
      <w:pPr>
        <w:spacing w:line="500" w:lineRule="exact"/>
        <w:ind w:firstLine="0" w:firstLineChars="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地址及电话：广州市天河区临江大道501号 020-38890283；开户行/账号：民生银行广州分行0301014140006932。</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乙方提交的发票被作废或红冲的，在乙方更换有效发票前，甲方有权要求退回该发票对应的已支付款项并不再给子支付后续的全部合同款项，由此造成甲方损失的，由乙方承担赔偿责任。</w:t>
      </w:r>
    </w:p>
    <w:p w14:paraId="14A4C33B">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w:t>
      </w:r>
      <w:r>
        <w:rPr>
          <w:rFonts w:hint="eastAsia" w:ascii="仿宋_GB2312" w:hAnsi="仿宋_GB2312" w:eastAsia="仿宋_GB2312" w:cs="仿宋_GB2312"/>
          <w:b/>
          <w:color w:val="000000" w:themeColor="text1"/>
          <w:sz w:val="28"/>
          <w:szCs w:val="28"/>
          <w:highlight w:val="none"/>
          <w14:textFill>
            <w14:solidFill>
              <w14:schemeClr w14:val="tx1"/>
            </w14:solidFill>
          </w14:textFill>
        </w:rPr>
        <w:t>履约担保</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及预付款担保</w:t>
      </w:r>
    </w:p>
    <w:p w14:paraId="22B5E214">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履约担保：</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FE"/>
      </w:r>
      <w:r>
        <w:rPr>
          <w:rFonts w:hint="eastAsia" w:ascii="仿宋_GB2312" w:hAnsi="仿宋_GB2312" w:eastAsia="仿宋_GB2312" w:cs="仿宋_GB2312"/>
          <w:bCs/>
          <w:color w:val="000000" w:themeColor="text1"/>
          <w:sz w:val="28"/>
          <w:szCs w:val="28"/>
          <w:highlight w:val="none"/>
          <w14:textFill>
            <w14:solidFill>
              <w14:schemeClr w14:val="tx1"/>
            </w14:solidFill>
          </w14:textFill>
        </w:rPr>
        <w:t xml:space="preserve">无；    </w:t>
      </w:r>
      <w:r>
        <w:rPr>
          <w:rFonts w:hint="eastAsia" w:ascii="仿宋_GB2312" w:hAnsi="仿宋_GB2312" w:eastAsia="仿宋_GB2312" w:cs="仿宋_GB2312"/>
          <w:bCs/>
          <w:color w:val="000000" w:themeColor="text1"/>
          <w:sz w:val="28"/>
          <w:szCs w:val="28"/>
          <w:highlight w:val="none"/>
          <w14:textFill>
            <w14:solidFill>
              <w14:schemeClr w14:val="tx1"/>
            </w14:solidFill>
          </w14:textFill>
        </w:rPr>
        <w:sym w:font="Wingdings" w:char="00A8"/>
      </w:r>
      <w:r>
        <w:rPr>
          <w:rFonts w:hint="eastAsia" w:ascii="仿宋_GB2312" w:hAnsi="仿宋_GB2312" w:eastAsia="仿宋_GB2312" w:cs="仿宋_GB2312"/>
          <w:bCs/>
          <w:color w:val="000000" w:themeColor="text1"/>
          <w:sz w:val="28"/>
          <w:szCs w:val="28"/>
          <w:highlight w:val="none"/>
          <w14:textFill>
            <w14:solidFill>
              <w14:schemeClr w14:val="tx1"/>
            </w14:solidFill>
          </w14:textFill>
        </w:rPr>
        <w:t>有，</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乙方于</w:t>
      </w:r>
      <w:r>
        <w:rPr>
          <w:rFonts w:hint="eastAsia" w:ascii="仿宋_GB2312" w:hAnsi="仿宋_GB2312" w:eastAsia="仿宋_GB2312" w:cs="仿宋_GB2312"/>
          <w:color w:val="000000" w:themeColor="text1"/>
          <w:sz w:val="28"/>
          <w:szCs w:val="28"/>
          <w:highlight w:val="none"/>
          <w14:textFill>
            <w14:solidFill>
              <w14:schemeClr w14:val="tx1"/>
            </w14:solidFill>
          </w14:textFill>
        </w:rPr>
        <w:t>本合同签订后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10</w:t>
      </w:r>
      <w:r>
        <w:rPr>
          <w:rFonts w:hint="eastAsia" w:ascii="仿宋_GB2312" w:hAnsi="仿宋_GB2312" w:eastAsia="仿宋_GB2312" w:cs="仿宋_GB2312"/>
          <w:color w:val="000000" w:themeColor="text1"/>
          <w:sz w:val="28"/>
          <w:szCs w:val="28"/>
          <w:highlight w:val="none"/>
          <w14:textFill>
            <w14:solidFill>
              <w14:schemeClr w14:val="tx1"/>
            </w14:solidFill>
          </w14:textFill>
        </w:rPr>
        <w:t>日内</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按照</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总</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价的</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0%</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提交</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履约</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担保</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金额为：</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（大写人民币：</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未按时提供履约担保的，甲方有权解除合同并要求乙方支付</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合同暂定总价20%</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作为违约金。</w:t>
      </w:r>
    </w:p>
    <w:p w14:paraId="27D6C933">
      <w:pPr>
        <w:pStyle w:val="22"/>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8.8.1</w:t>
      </w:r>
      <w:r>
        <w:rPr>
          <w:rFonts w:hint="eastAsia" w:ascii="仿宋_GB2312" w:hAnsi="仿宋_GB2312" w:eastAsia="仿宋_GB2312" w:cs="仿宋_GB2312"/>
          <w:color w:val="000000" w:themeColor="text1"/>
          <w:sz w:val="28"/>
          <w:szCs w:val="28"/>
          <w:highlight w:val="none"/>
          <w14:textFill>
            <w14:solidFill>
              <w14:schemeClr w14:val="tx1"/>
            </w14:solidFill>
          </w14:textFill>
        </w:rPr>
        <w:t>履约担保按以下任一种形式提供：</w:t>
      </w:r>
    </w:p>
    <w:p w14:paraId="29E1706F">
      <w:pPr>
        <w:pStyle w:val="22"/>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（1）符合甲方要求的银行独立保函</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517859F9">
      <w:pPr>
        <w:pStyle w:val="22"/>
        <w:widowControl w:val="0"/>
        <w:numPr>
          <w:ilvl w:val="12"/>
          <w:numId w:val="0"/>
        </w:numPr>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（2）担保公司担保：</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所在地担保公司出具并经</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认可的无条件、不可撤销的连带担保</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3621CE9B">
      <w:pPr>
        <w:pStyle w:val="22"/>
        <w:widowControl w:val="0"/>
        <w:numPr>
          <w:ilvl w:val="12"/>
          <w:numId w:val="0"/>
        </w:numPr>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保证保险：</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所在地保险公司出具并经</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认可的无条件、不可撤销的保证保险</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3864621D">
      <w:pPr>
        <w:pStyle w:val="22"/>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现金转账至甲方以下指定账户：</w:t>
      </w:r>
    </w:p>
    <w:p w14:paraId="121F285A">
      <w:pPr>
        <w:tabs>
          <w:tab w:val="left" w:pos="1995"/>
        </w:tabs>
        <w:spacing w:line="384" w:lineRule="auto"/>
        <w:ind w:firstLine="560" w:firstLineChars="200"/>
        <w:rPr>
          <w:rFonts w:hint="eastAsia" w:ascii="仿宋_GB2312" w:hAnsi="仿宋_GB2312" w:eastAsia="仿宋_GB2312" w:cs="仿宋_GB2312"/>
          <w:bCs w:val="0"/>
          <w:color w:val="000000" w:themeColor="text1"/>
          <w:kern w:val="0"/>
          <w:sz w:val="28"/>
          <w:szCs w:val="28"/>
          <w:highlight w:val="none"/>
          <w:u w:val="single"/>
          <w14:textFill>
            <w14:solidFill>
              <w14:schemeClr w14:val="tx1"/>
            </w14:solidFill>
          </w14:textFill>
        </w:rPr>
      </w:pPr>
      <w:r>
        <w:rPr>
          <w:rFonts w:hint="eastAsia" w:ascii="仿宋_GB2312" w:hAnsi="仿宋_GB2312" w:eastAsia="仿宋_GB2312" w:cs="仿宋_GB2312"/>
          <w:bCs w:val="0"/>
          <w:color w:val="000000" w:themeColor="text1"/>
          <w:kern w:val="0"/>
          <w:sz w:val="28"/>
          <w:szCs w:val="28"/>
          <w:highlight w:val="none"/>
          <w:u w:val="single"/>
          <w14:textFill>
            <w14:solidFill>
              <w14:schemeClr w14:val="tx1"/>
            </w14:solidFill>
          </w14:textFill>
        </w:rPr>
        <w:t>户名：广州市净水有限公司</w:t>
      </w:r>
      <w:r>
        <w:rPr>
          <w:rFonts w:hint="eastAsia" w:ascii="仿宋_GB2312" w:hAnsi="仿宋_GB2312" w:eastAsia="仿宋_GB2312" w:cs="仿宋_GB2312"/>
          <w:bCs w:val="0"/>
          <w:color w:val="000000" w:themeColor="text1"/>
          <w:kern w:val="0"/>
          <w:sz w:val="28"/>
          <w:szCs w:val="28"/>
          <w:highlight w:val="none"/>
          <w:u w:val="single"/>
          <w:lang w:eastAsia="zh-CN"/>
          <w14:textFill>
            <w14:solidFill>
              <w14:schemeClr w14:val="tx1"/>
            </w14:solidFill>
          </w14:textFill>
        </w:rPr>
        <w:t>，</w:t>
      </w:r>
      <w:r>
        <w:rPr>
          <w:rFonts w:hint="eastAsia" w:ascii="仿宋_GB2312" w:hAnsi="仿宋_GB2312" w:eastAsia="仿宋_GB2312" w:cs="仿宋_GB2312"/>
          <w:bCs w:val="0"/>
          <w:color w:val="000000" w:themeColor="text1"/>
          <w:kern w:val="0"/>
          <w:sz w:val="28"/>
          <w:szCs w:val="28"/>
          <w:highlight w:val="none"/>
          <w:u w:val="single"/>
          <w14:textFill>
            <w14:solidFill>
              <w14:schemeClr w14:val="tx1"/>
            </w14:solidFill>
          </w14:textFill>
        </w:rPr>
        <w:t>账号：82010154900000342</w:t>
      </w:r>
    </w:p>
    <w:p w14:paraId="3000266F">
      <w:pPr>
        <w:keepNext w:val="0"/>
        <w:keepLines w:val="0"/>
        <w:pageBreakBefore w:val="0"/>
        <w:widowControl w:val="0"/>
        <w:tabs>
          <w:tab w:val="left" w:pos="1995"/>
        </w:tabs>
        <w:kinsoku/>
        <w:wordWrap/>
        <w:overflowPunct/>
        <w:bidi w:val="0"/>
        <w:spacing w:beforeLines="0" w:afterLines="0" w:line="560" w:lineRule="exact"/>
        <w:ind w:firstLine="560" w:firstLineChars="200"/>
        <w:rPr>
          <w:rFonts w:hint="eastAsia" w:ascii="仿宋_GB2312" w:hAnsi="仿宋_GB2312" w:eastAsia="仿宋_GB2312" w:cs="仿宋_GB2312"/>
          <w:bCs w:val="0"/>
          <w:color w:val="000000" w:themeColor="text1"/>
          <w:kern w:val="0"/>
          <w:sz w:val="28"/>
          <w:szCs w:val="28"/>
          <w:highlight w:val="none"/>
          <w:u w:val="single"/>
          <w14:textFill>
            <w14:solidFill>
              <w14:schemeClr w14:val="tx1"/>
            </w14:solidFill>
          </w14:textFill>
        </w:rPr>
      </w:pPr>
      <w:r>
        <w:rPr>
          <w:rFonts w:hint="eastAsia" w:ascii="仿宋_GB2312" w:hAnsi="仿宋_GB2312" w:eastAsia="仿宋_GB2312" w:cs="仿宋_GB2312"/>
          <w:bCs w:val="0"/>
          <w:color w:val="000000" w:themeColor="text1"/>
          <w:kern w:val="0"/>
          <w:sz w:val="28"/>
          <w:szCs w:val="28"/>
          <w:highlight w:val="none"/>
          <w:u w:val="single"/>
          <w14:textFill>
            <w14:solidFill>
              <w14:schemeClr w14:val="tx1"/>
            </w14:solidFill>
          </w14:textFill>
        </w:rPr>
        <w:t>开户行：浦发银行广州分行</w:t>
      </w:r>
    </w:p>
    <w:p w14:paraId="2170F5BD">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8.8.2</w:t>
      </w:r>
      <w:r>
        <w:rPr>
          <w:rFonts w:hint="eastAsia" w:ascii="仿宋_GB2312" w:hAnsi="仿宋_GB2312" w:eastAsia="仿宋_GB2312" w:cs="仿宋_GB2312"/>
          <w:color w:val="000000" w:themeColor="text1"/>
          <w:sz w:val="28"/>
          <w:szCs w:val="28"/>
          <w:highlight w:val="none"/>
          <w14:textFill>
            <w14:solidFill>
              <w14:schemeClr w14:val="tx1"/>
            </w14:solidFill>
          </w14:textFill>
        </w:rPr>
        <w:t>履约担保的担保期限和返还</w:t>
      </w:r>
    </w:p>
    <w:p w14:paraId="5159D6AE">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担保期限：从提供履约担保（或转账成功）之日起至</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项目（全部子项目）结算完成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6B42B5BC">
      <w:pPr>
        <w:keepNext w:val="0"/>
        <w:keepLines w:val="0"/>
        <w:pageBreakBefore w:val="0"/>
        <w:widowControl w:val="0"/>
        <w:kinsoku/>
        <w:wordWrap/>
        <w:overflowPunct/>
        <w:bidi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履约银行保函</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担保公司担保、保证保险</w:t>
      </w:r>
      <w:r>
        <w:rPr>
          <w:rFonts w:hint="eastAsia" w:ascii="仿宋_GB2312" w:hAnsi="仿宋_GB2312" w:eastAsia="仿宋_GB2312" w:cs="仿宋_GB2312"/>
          <w:color w:val="000000" w:themeColor="text1"/>
          <w:sz w:val="28"/>
          <w:szCs w:val="28"/>
          <w:highlight w:val="none"/>
          <w14:textFill>
            <w14:solidFill>
              <w14:schemeClr w14:val="tx1"/>
            </w14:solidFill>
          </w14:textFill>
        </w:rPr>
        <w:t>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项目（全部子项目）结算完成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后，由乙方提出申请，甲方在28日内返还，不支付利息：</w:t>
      </w:r>
    </w:p>
    <w:p w14:paraId="20EAC50E">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延长担保期限。乙方应在履约担保有效期届满之日的7天前，向</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提交同样格式且更新日期后的有效担保替代原担保，否则，每逾期一天，</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14:textFill>
            <w14:solidFill>
              <w14:schemeClr w14:val="tx1"/>
            </w14:solidFill>
          </w14:textFill>
        </w:rPr>
        <w:t>应向</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支付违约金</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2万元/天</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且</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甲方有权提取全部履约担保金额并解除合同。</w:t>
      </w:r>
    </w:p>
    <w:p w14:paraId="4EB78BF5">
      <w:pPr>
        <w:pStyle w:val="22"/>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现金履约保证金的退还：</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项目（全部子项目）结算完成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后，由乙方提出申请，甲方在</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28日</w:t>
      </w:r>
      <w:r>
        <w:rPr>
          <w:rFonts w:hint="eastAsia" w:ascii="仿宋_GB2312" w:hAnsi="仿宋_GB2312" w:eastAsia="仿宋_GB2312" w:cs="仿宋_GB2312"/>
          <w:color w:val="000000" w:themeColor="text1"/>
          <w:sz w:val="28"/>
          <w:szCs w:val="28"/>
          <w:highlight w:val="none"/>
          <w14:textFill>
            <w14:solidFill>
              <w14:schemeClr w14:val="tx1"/>
            </w14:solidFill>
          </w14:textFill>
        </w:rPr>
        <w:t>内将剩余保证金（无息）返还。</w:t>
      </w:r>
    </w:p>
    <w:p w14:paraId="62E3360C">
      <w:pPr>
        <w:spacing w:beforeLines="0" w:afterLines="0" w:line="560" w:lineRule="exact"/>
        <w:ind w:left="0" w:leftChars="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8.8.3</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甲方按本合同规定提取履约担保金额后，乙方应在收到甲方通知后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7  </w:t>
      </w:r>
      <w:r>
        <w:rPr>
          <w:rFonts w:hint="eastAsia" w:ascii="仿宋_GB2312" w:hAnsi="仿宋_GB2312" w:eastAsia="仿宋_GB2312" w:cs="仿宋_GB2312"/>
          <w:color w:val="000000" w:themeColor="text1"/>
          <w:sz w:val="28"/>
          <w:szCs w:val="28"/>
          <w:highlight w:val="none"/>
          <w14:textFill>
            <w14:solidFill>
              <w14:schemeClr w14:val="tx1"/>
            </w14:solidFill>
          </w14:textFill>
        </w:rPr>
        <w:t>日内补足数额，逾期未补足的，则甲方有权提取履约担保的全部余额并解除合同。</w:t>
      </w:r>
    </w:p>
    <w:p w14:paraId="3FD804B5">
      <w:pPr>
        <w:adjustRightInd/>
        <w:snapToGrid/>
        <w:spacing w:beforeLines="0" w:afterLines="0" w:line="560" w:lineRule="exact"/>
        <w:ind w:firstLine="560" w:firstLineChars="200"/>
        <w:jc w:val="left"/>
        <w:outlineLvl w:val="9"/>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8.9</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付款方式： </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FE"/>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网银支付；  </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A8"/>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支票；   </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A8"/>
      </w:r>
      <w:r>
        <w:rPr>
          <w:rFonts w:hint="eastAsia" w:ascii="仿宋_GB2312" w:hAnsi="仿宋_GB2312" w:eastAsia="仿宋_GB2312" w:cs="仿宋_GB2312"/>
          <w:color w:val="000000" w:themeColor="text1"/>
          <w:sz w:val="28"/>
          <w:szCs w:val="28"/>
          <w:highlight w:val="none"/>
          <w14:textFill>
            <w14:solidFill>
              <w14:schemeClr w14:val="tx1"/>
            </w14:solidFill>
          </w14:textFill>
        </w:rPr>
        <w:t>其他</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433711F1">
      <w:pPr>
        <w:spacing w:beforeLines="0" w:afterLines="0"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第九条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竣工验收</w:t>
      </w:r>
    </w:p>
    <w:p w14:paraId="7AEB0DE6">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9.1乙方应在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完工后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30天</w:t>
      </w:r>
      <w:r>
        <w:rPr>
          <w:rFonts w:hint="eastAsia" w:ascii="仿宋_GB2312" w:hAnsi="仿宋_GB2312" w:eastAsia="仿宋_GB2312" w:cs="仿宋_GB2312"/>
          <w:color w:val="000000" w:themeColor="text1"/>
          <w:sz w:val="28"/>
          <w:szCs w:val="28"/>
          <w:highlight w:val="none"/>
          <w14:textFill>
            <w14:solidFill>
              <w14:schemeClr w14:val="tx1"/>
            </w14:solidFill>
          </w14:textFill>
        </w:rPr>
        <w:t>内将经甲方审核的完整竣工资料（含竣工图）和竣工验收报告各</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一式四份</w:t>
      </w:r>
      <w:r>
        <w:rPr>
          <w:rFonts w:hint="eastAsia" w:ascii="仿宋_GB2312" w:hAnsi="仿宋_GB2312" w:eastAsia="仿宋_GB2312" w:cs="仿宋_GB2312"/>
          <w:color w:val="000000" w:themeColor="text1"/>
          <w:sz w:val="28"/>
          <w:szCs w:val="28"/>
          <w:highlight w:val="none"/>
          <w14:textFill>
            <w14:solidFill>
              <w14:schemeClr w14:val="tx1"/>
            </w14:solidFill>
          </w14:textFill>
        </w:rPr>
        <w:t>交甲方，不按时报送工程竣工资料的，每逾期一天，甲方要求乙方支付</w:t>
      </w:r>
      <w:r>
        <w:rPr>
          <w:rFonts w:hint="eastAsia" w:ascii="仿宋_GB2312" w:hAnsi="仿宋_GB2312" w:eastAsia="仿宋_GB2312" w:cs="仿宋_GB2312"/>
          <w:i w:val="0"/>
          <w:iCs w:val="0"/>
          <w:caps w:val="0"/>
          <w:color w:val="000000" w:themeColor="text1"/>
          <w:spacing w:val="0"/>
          <w:sz w:val="28"/>
          <w:szCs w:val="28"/>
          <w:highlight w:val="none"/>
          <w:u w:val="single"/>
          <w:shd w:val="clear"/>
          <w:lang w:val="en-US" w:eastAsia="zh-CN" w:bidi="ar"/>
          <w14:textFill>
            <w14:solidFill>
              <w14:schemeClr w14:val="tx1"/>
            </w14:solidFill>
          </w14:textFill>
        </w:rPr>
        <w:t>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合同暂定总价</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万分之五/天</w:t>
      </w:r>
      <w:r>
        <w:rPr>
          <w:rFonts w:hint="eastAsia" w:ascii="仿宋_GB2312" w:hAnsi="仿宋_GB2312" w:eastAsia="仿宋_GB2312" w:cs="仿宋_GB2312"/>
          <w:color w:val="000000" w:themeColor="text1"/>
          <w:sz w:val="28"/>
          <w:szCs w:val="28"/>
          <w:highlight w:val="none"/>
          <w14:textFill>
            <w14:solidFill>
              <w14:schemeClr w14:val="tx1"/>
            </w14:solidFill>
          </w14:textFill>
        </w:rPr>
        <w:t>，并在支付合同款时抵扣。</w:t>
      </w:r>
    </w:p>
    <w:p w14:paraId="4F537678">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9.2甲方收到完整的竣工验收资料和竣工验收报告后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20天</w:t>
      </w:r>
      <w:r>
        <w:rPr>
          <w:rFonts w:hint="eastAsia" w:ascii="仿宋_GB2312" w:hAnsi="仿宋_GB2312" w:eastAsia="仿宋_GB2312" w:cs="仿宋_GB2312"/>
          <w:color w:val="000000" w:themeColor="text1"/>
          <w:sz w:val="28"/>
          <w:szCs w:val="28"/>
          <w:highlight w:val="none"/>
          <w14:textFill>
            <w14:solidFill>
              <w14:schemeClr w14:val="tx1"/>
            </w14:solidFill>
          </w14:textFill>
        </w:rPr>
        <w:t>内组织有关单位进行验收，工程竣工验收严格按国家、省、市、部门有关文件执行，并在验收后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10天</w:t>
      </w:r>
      <w:r>
        <w:rPr>
          <w:rFonts w:hint="eastAsia" w:ascii="仿宋_GB2312" w:hAnsi="仿宋_GB2312" w:eastAsia="仿宋_GB2312" w:cs="仿宋_GB2312"/>
          <w:color w:val="000000" w:themeColor="text1"/>
          <w:sz w:val="28"/>
          <w:szCs w:val="28"/>
          <w:highlight w:val="none"/>
          <w14:textFill>
            <w14:solidFill>
              <w14:schemeClr w14:val="tx1"/>
            </w14:solidFill>
          </w14:textFill>
        </w:rPr>
        <w:t>内给予认可或提出修改意见。乙方按要求修改，并承担修改的费用。</w:t>
      </w:r>
    </w:p>
    <w:p w14:paraId="05256EB4">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9.3工程竣工验收通过，乙方送交完整的竣工验收资料和竣工验收报告的日期为实际竣工日期。工程按甲方要求修改后通过竣工验收的，实际竣工日期为乙方修改后提请甲方验收的日期。</w:t>
      </w:r>
    </w:p>
    <w:p w14:paraId="564C8FD1">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9.4隐蔽工程验收</w:t>
      </w:r>
    </w:p>
    <w:p w14:paraId="4B3745B2">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当项目具备覆盖、掩盖条件或达到中间验收部位后，乙方自检，并提前48 小时以书面形式通知甲方参加验收，经甲方验收合格并在验收记录上签字后，方可进行隐蔽和继续施工。</w:t>
      </w:r>
    </w:p>
    <w:p w14:paraId="619B0416">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lang w:val="en-US" w:eastAsia="zh-CN" w:bidi="ar"/>
          <w14:textFill>
            <w14:solidFill>
              <w14:schemeClr w14:val="tx1"/>
            </w14:solidFill>
          </w14:textFill>
        </w:rPr>
        <w:t>9.5</w:t>
      </w: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 xml:space="preserve"> 工程竣工验收通过后</w:t>
      </w:r>
      <w:r>
        <w:rPr>
          <w:rFonts w:hint="eastAsia" w:ascii="仿宋_GB2312" w:hAnsi="仿宋_GB2312" w:eastAsia="仿宋_GB2312" w:cs="仿宋_GB2312"/>
          <w:i w:val="0"/>
          <w:iCs w:val="0"/>
          <w:caps w:val="0"/>
          <w:color w:val="000000" w:themeColor="text1"/>
          <w:spacing w:val="0"/>
          <w:kern w:val="2"/>
          <w:sz w:val="28"/>
          <w:szCs w:val="28"/>
          <w:highlight w:val="none"/>
          <w:u w:val="single"/>
          <w:shd w:val="clear" w:fill="auto"/>
          <w:lang w:val="en-US" w:eastAsia="zh-CN" w:bidi="ar"/>
          <w14:textFill>
            <w14:solidFill>
              <w14:schemeClr w14:val="tx1"/>
            </w14:solidFill>
          </w14:textFill>
        </w:rPr>
        <w:t xml:space="preserve"> 7 日</w:t>
      </w: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内，乙方应按以下要求对施工场地进行清理，直至甲方检验合格为止。竣工清场费用由乙方承担。</w:t>
      </w:r>
    </w:p>
    <w:p w14:paraId="56784B54">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（1）清除施工场地内残留的垃圾（包括但不限于：施工的淤泥渣土、废弃的施工设备和材料等)。</w:t>
      </w:r>
    </w:p>
    <w:p w14:paraId="3D252873">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（2）如涉及临时工程，乙方负责拆除并对场地进行清理、平整或复原。</w:t>
      </w:r>
    </w:p>
    <w:p w14:paraId="7A6FF68F">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479" w:leftChars="228" w:right="0" w:firstLine="0" w:firstLineChars="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（3）对乙方设备和剩余的材料进行撤场。</w:t>
      </w:r>
    </w:p>
    <w:p w14:paraId="77020837">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leftChars="0" w:right="0" w:firstLine="560" w:firstLineChars="200"/>
        <w:jc w:val="left"/>
        <w:rPr>
          <w:rFonts w:hint="eastAsia" w:ascii="仿宋_GB2312" w:hAnsi="仿宋_GB2312" w:eastAsia="仿宋_GB2312" w:cs="仿宋_GB2312"/>
          <w:i w:val="0"/>
          <w:iCs w:val="0"/>
          <w:caps w:val="0"/>
          <w:color w:val="000000" w:themeColor="text1"/>
          <w:spacing w:val="0"/>
          <w:sz w:val="28"/>
          <w:szCs w:val="28"/>
          <w:highlight w:val="none"/>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如乙方逾期未能对施工场地进行清理，甲方有权委托第三方清理，清理费用由乙方承担，并在应付款项中抵扣。</w:t>
      </w:r>
    </w:p>
    <w:p w14:paraId="557771EA">
      <w:pPr>
        <w:widowControl w:val="0"/>
        <w:pBdr>
          <w:top w:val="none" w:color="auto" w:sz="0" w:space="0"/>
          <w:left w:val="none" w:color="auto" w:sz="0" w:space="0"/>
          <w:bottom w:val="none" w:color="auto" w:sz="0" w:space="0"/>
          <w:right w:val="none" w:color="auto" w:sz="0" w:space="0"/>
        </w:pBdr>
        <w:spacing w:beforeLines="0" w:afterLines="0" w:line="560" w:lineRule="exact"/>
        <w:ind w:left="0" w:leftChars="0" w:firstLine="560" w:firstLineChars="200"/>
        <w:jc w:val="left"/>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lang w:eastAsia="zh-CN" w:bidi="ar"/>
          <w14:textFill>
            <w14:solidFill>
              <w14:schemeClr w14:val="tx1"/>
            </w14:solidFill>
          </w14:textFill>
        </w:rPr>
        <w:t>9</w:t>
      </w:r>
      <w:r>
        <w:rPr>
          <w:rFonts w:hint="eastAsia" w:ascii="仿宋_GB2312" w:hAnsi="仿宋_GB2312" w:eastAsia="仿宋_GB2312" w:cs="仿宋_GB2312"/>
          <w:i w:val="0"/>
          <w:iCs w:val="0"/>
          <w:caps w:val="0"/>
          <w:color w:val="000000" w:themeColor="text1"/>
          <w:spacing w:val="0"/>
          <w:sz w:val="28"/>
          <w:szCs w:val="28"/>
          <w:highlight w:val="none"/>
          <w:shd w:val="clear"/>
          <w:lang w:val="en-US" w:eastAsia="zh-CN" w:bidi="ar"/>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 xml:space="preserve"> 竣工档案的整理和移交</w:t>
      </w:r>
    </w:p>
    <w:p w14:paraId="2881147F">
      <w:pPr>
        <w:widowControl w:val="0"/>
        <w:pBdr>
          <w:top w:val="none" w:color="auto" w:sz="0" w:space="0"/>
          <w:left w:val="none" w:color="auto" w:sz="0" w:space="0"/>
          <w:bottom w:val="none" w:color="auto" w:sz="0" w:space="0"/>
          <w:right w:val="none" w:color="auto" w:sz="0" w:space="0"/>
        </w:pBdr>
        <w:spacing w:beforeLines="0" w:afterLines="0" w:line="560" w:lineRule="exact"/>
        <w:ind w:left="0" w:leftChars="0" w:firstLine="560" w:firstLineChars="200"/>
        <w:jc w:val="left"/>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1）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14:paraId="4ED33AE7">
      <w:pPr>
        <w:widowControl w:val="0"/>
        <w:pBdr>
          <w:top w:val="none" w:color="auto" w:sz="0" w:space="0"/>
          <w:left w:val="none" w:color="auto" w:sz="0" w:space="0"/>
          <w:bottom w:val="none" w:color="auto" w:sz="0" w:space="0"/>
          <w:right w:val="none" w:color="auto" w:sz="0" w:space="0"/>
        </w:pBdr>
        <w:spacing w:beforeLines="0" w:afterLines="0" w:line="560" w:lineRule="exact"/>
        <w:ind w:left="0" w:leftChars="0" w:firstLine="560" w:firstLineChars="200"/>
        <w:jc w:val="left"/>
        <w:rPr>
          <w:rFonts w:hint="eastAsia" w:ascii="仿宋_GB2312" w:hAnsi="仿宋_GB2312" w:eastAsia="仿宋_GB2312" w:cs="仿宋_GB2312"/>
          <w:i w:val="0"/>
          <w:iCs w:val="0"/>
          <w:caps w:val="0"/>
          <w:color w:val="000000" w:themeColor="text1"/>
          <w:spacing w:val="0"/>
          <w:sz w:val="28"/>
          <w:szCs w:val="28"/>
          <w:highlight w:val="none"/>
          <w:shd w:val="clear"/>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（a）竣工文件资料、竣工图档案（原件）各一式四份；</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sz w:val="28"/>
          <w:szCs w:val="28"/>
          <w:highlight w:val="none"/>
          <w:shd w:val="clear" w:fill="auto"/>
          <w:lang w:val="en-US" w:eastAsia="zh-CN" w:bidi="ar"/>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（b）与本款（a）项内容相同的电子版档案一式二份；</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sz w:val="28"/>
          <w:szCs w:val="28"/>
          <w:highlight w:val="none"/>
          <w:shd w:val="clear" w:fill="auto"/>
          <w:lang w:val="en-US" w:eastAsia="zh-CN" w:bidi="ar"/>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（2）乙方移交竣工档案的时限：乙方应于工程竣工验收后</w:t>
      </w:r>
      <w:r>
        <w:rPr>
          <w:rFonts w:hint="eastAsia" w:ascii="仿宋_GB2312" w:hAnsi="仿宋_GB2312" w:eastAsia="仿宋_GB2312" w:cs="仿宋_GB2312"/>
          <w:i w:val="0"/>
          <w:iCs w:val="0"/>
          <w:caps w:val="0"/>
          <w:color w:val="000000" w:themeColor="text1"/>
          <w:spacing w:val="0"/>
          <w:sz w:val="28"/>
          <w:szCs w:val="28"/>
          <w:highlight w:val="none"/>
          <w:u w:val="single"/>
          <w:shd w:val="clear" w:fill="auto"/>
          <w:lang w:bidi="ar"/>
          <w14:textFill>
            <w14:solidFill>
              <w14:schemeClr w14:val="tx1"/>
            </w14:solidFill>
          </w14:textFill>
        </w:rPr>
        <w:t xml:space="preserve"> 30 天</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 xml:space="preserve">内将竣工档案提交甲方签认。乙方应于甲方签认后 </w:t>
      </w:r>
      <w:r>
        <w:rPr>
          <w:rFonts w:hint="eastAsia" w:ascii="仿宋_GB2312" w:hAnsi="仿宋_GB2312" w:eastAsia="仿宋_GB2312" w:cs="仿宋_GB2312"/>
          <w:i w:val="0"/>
          <w:iCs w:val="0"/>
          <w:caps w:val="0"/>
          <w:color w:val="000000" w:themeColor="text1"/>
          <w:spacing w:val="0"/>
          <w:sz w:val="28"/>
          <w:szCs w:val="28"/>
          <w:highlight w:val="none"/>
          <w:u w:val="single"/>
          <w:shd w:val="clear" w:fill="auto"/>
          <w:lang w:bidi="ar"/>
          <w14:textFill>
            <w14:solidFill>
              <w14:schemeClr w14:val="tx1"/>
            </w14:solidFill>
          </w14:textFill>
        </w:rPr>
        <w:t>10 天</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内将竣工档案移交给甲方归档并同时移交有关归档的证明文件。甲方经审查合格的，应在收到竣工档案后</w:t>
      </w:r>
      <w:r>
        <w:rPr>
          <w:rFonts w:hint="eastAsia" w:ascii="仿宋_GB2312" w:hAnsi="仿宋_GB2312" w:eastAsia="仿宋_GB2312" w:cs="仿宋_GB2312"/>
          <w:i w:val="0"/>
          <w:iCs w:val="0"/>
          <w:caps w:val="0"/>
          <w:color w:val="000000" w:themeColor="text1"/>
          <w:spacing w:val="0"/>
          <w:sz w:val="28"/>
          <w:szCs w:val="28"/>
          <w:highlight w:val="none"/>
          <w:u w:val="single"/>
          <w:shd w:val="clear" w:fill="auto"/>
          <w:lang w:bidi="ar"/>
          <w14:textFill>
            <w14:solidFill>
              <w14:schemeClr w14:val="tx1"/>
            </w14:solidFill>
          </w14:textFill>
        </w:rPr>
        <w:t xml:space="preserve"> 10 天</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内签署档案验收意见；不合格的，乙方应按甲方要求限期补正，直至合格为止。乙超过本条规定的时限，每逾期一天</w:t>
      </w:r>
      <w:r>
        <w:rPr>
          <w:rFonts w:hint="eastAsia" w:ascii="仿宋_GB2312" w:hAnsi="仿宋_GB2312" w:eastAsia="仿宋_GB2312" w:cs="仿宋_GB2312"/>
          <w:i w:val="0"/>
          <w:iCs w:val="0"/>
          <w:caps w:val="0"/>
          <w:color w:val="000000" w:themeColor="text1"/>
          <w:spacing w:val="0"/>
          <w:sz w:val="28"/>
          <w:szCs w:val="28"/>
          <w:highlight w:val="none"/>
          <w:u w:val="single"/>
          <w:shd w:val="clear" w:fill="auto"/>
          <w:lang w:bidi="ar"/>
          <w14:textFill>
            <w14:solidFill>
              <w14:schemeClr w14:val="tx1"/>
            </w14:solidFill>
          </w14:textFill>
        </w:rPr>
        <w:t>项目合同暂定总价万分之五/天</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违约金。</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sz w:val="28"/>
          <w:szCs w:val="28"/>
          <w:highlight w:val="none"/>
          <w:shd w:val="clear" w:fill="auto"/>
          <w:lang w:val="en-US" w:eastAsia="zh-CN" w:bidi="ar"/>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3）电子版竣工图的编制，以甲方提供的电子版施工图为基础。乙方在移交竣工档案时，应一并移交甲方提供的电子版施工图。电子版施工图和电子版竣工图的知识产权归属甲方所有，非经甲方许可，乙方不得以任何方式复制、备份、转让和利用。否则，由此引起的任何纠纷和责任由乙方承担。</w:t>
      </w:r>
    </w:p>
    <w:p w14:paraId="13501748">
      <w:pPr>
        <w:widowControl w:val="0"/>
        <w:pBdr>
          <w:top w:val="none" w:color="auto" w:sz="0" w:space="0"/>
          <w:left w:val="none" w:color="auto" w:sz="0" w:space="0"/>
          <w:bottom w:val="none" w:color="auto" w:sz="0" w:space="0"/>
          <w:right w:val="none" w:color="auto" w:sz="0" w:space="0"/>
        </w:pBd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lang w:val="en-US" w:eastAsia="zh-CN" w:bidi="ar"/>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bidi="ar"/>
          <w14:textFill>
            <w14:solidFill>
              <w14:schemeClr w14:val="tx1"/>
            </w14:solidFill>
          </w14:textFill>
        </w:rPr>
        <w:t>9.7</w:t>
      </w:r>
      <w:r>
        <w:rPr>
          <w:rFonts w:hint="eastAsia" w:ascii="仿宋_GB2312" w:hAnsi="仿宋_GB2312" w:eastAsia="仿宋_GB2312" w:cs="仿宋_GB2312"/>
          <w:color w:val="000000" w:themeColor="text1"/>
          <w:sz w:val="28"/>
          <w:szCs w:val="28"/>
          <w:highlight w:val="none"/>
          <w:lang w:bidi="ar"/>
          <w14:textFill>
            <w14:solidFill>
              <w14:schemeClr w14:val="tx1"/>
            </w14:solidFill>
          </w14:textFill>
        </w:rPr>
        <w:t>本合同竣工验收单位为</w:t>
      </w:r>
      <w:r>
        <w:rPr>
          <w:rFonts w:hint="eastAsia" w:ascii="仿宋_GB2312" w:hAnsi="仿宋_GB2312" w:eastAsia="仿宋_GB2312" w:cs="仿宋_GB2312"/>
          <w:color w:val="000000" w:themeColor="text1"/>
          <w:sz w:val="28"/>
          <w:szCs w:val="28"/>
          <w:highlight w:val="none"/>
          <w:u w:val="none"/>
          <w:lang w:eastAsia="zh-CN" w:bidi="ar"/>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bidi="ar"/>
          <w14:textFill>
            <w14:solidFill>
              <w14:schemeClr w14:val="tx1"/>
            </w14:solidFill>
          </w14:textFill>
        </w:rPr>
        <w:t>广州市净水有限公司健康城分公司。</w:t>
      </w:r>
    </w:p>
    <w:p w14:paraId="25DA8DA3">
      <w:pPr>
        <w:numPr>
          <w:ilvl w:val="0"/>
          <w:numId w:val="4"/>
        </w:numPr>
        <w:spacing w:before="0" w:beforeLines="0" w:afterLines="0" w:line="560" w:lineRule="exact"/>
        <w:ind w:firstLine="562"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质量保证</w:t>
      </w:r>
    </w:p>
    <w:p w14:paraId="4EA7F079">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10.1乙方保证所承包的项目质量符合国家相关标准和规范。对产品质量依据原厂商标准及国家标准从严执行。</w:t>
      </w:r>
    </w:p>
    <w:p w14:paraId="6997CDE7">
      <w:pPr>
        <w:autoSpaceDE/>
        <w:autoSpaceDN/>
        <w:adjustRightInd/>
        <w:spacing w:beforeLines="0" w:afterLines="0" w:line="560" w:lineRule="exact"/>
        <w:ind w:left="0" w:firstLine="560" w:firstLineChars="200"/>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10.2本项目质量保修期为</w:t>
      </w: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自验收合格之日起</w:t>
      </w:r>
      <w:r>
        <w:rPr>
          <w:rFonts w:hint="eastAsia" w:ascii="仿宋_GB2312" w:hAnsi="仿宋_GB2312" w:eastAsia="仿宋_GB2312" w:cs="仿宋_GB2312"/>
          <w:color w:val="000000" w:themeColor="text1"/>
          <w:kern w:val="0"/>
          <w:sz w:val="28"/>
          <w:szCs w:val="28"/>
          <w:highlight w:val="none"/>
          <w:u w:val="singl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年</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,且不低于法定保修年限。</w:t>
      </w:r>
    </w:p>
    <w:p w14:paraId="10603FDC">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10.3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合同暂定总价的10%/次</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w:t>
      </w:r>
    </w:p>
    <w:p w14:paraId="7FF978F2">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10.4</w:t>
      </w:r>
      <w:r>
        <w:rPr>
          <w:rFonts w:hint="eastAsia" w:ascii="仿宋_GB2312" w:hAnsi="仿宋_GB2312" w:eastAsia="仿宋_GB2312" w:cs="仿宋_GB2312"/>
          <w:color w:val="000000" w:themeColor="text1"/>
          <w:sz w:val="28"/>
          <w:szCs w:val="28"/>
          <w:highlight w:val="none"/>
          <w14:textFill>
            <w14:solidFill>
              <w14:schemeClr w14:val="tx1"/>
            </w14:solidFill>
          </w14:textFill>
        </w:rPr>
        <w:t>约定的保修期限终止后，由乙方提出支付申请，甲方审核后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28日</w:t>
      </w:r>
      <w:r>
        <w:rPr>
          <w:rFonts w:hint="eastAsia" w:ascii="仿宋_GB2312" w:hAnsi="仿宋_GB2312" w:eastAsia="仿宋_GB2312" w:cs="仿宋_GB2312"/>
          <w:color w:val="000000" w:themeColor="text1"/>
          <w:sz w:val="28"/>
          <w:szCs w:val="28"/>
          <w:highlight w:val="none"/>
          <w14:textFill>
            <w14:solidFill>
              <w14:schemeClr w14:val="tx1"/>
            </w14:solidFill>
          </w14:textFill>
        </w:rPr>
        <w:t>内将剩余的质量保证金（无息）返还。</w:t>
      </w:r>
    </w:p>
    <w:p w14:paraId="25745ADD">
      <w:pPr>
        <w:spacing w:beforeLines="0" w:afterLines="0" w:line="560" w:lineRule="exact"/>
        <w:ind w:firstLine="562"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第十一条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不可抗力</w:t>
      </w:r>
    </w:p>
    <w:p w14:paraId="6450A554">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11.1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14:paraId="4070FB0E">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地震、火山爆发、滑坡、暴雨（橙色预警及以上）、台风（黄色预警及以上）、海啸、龙卷风、大面积流行病(如：非典型性肺炎等)或瘟疫；</w:t>
      </w:r>
    </w:p>
    <w:p w14:paraId="55678E30">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战争行为、入侵、武装冲突或外敌行为、封锁、暴乱、恐怖行为或军事演习；</w:t>
      </w:r>
    </w:p>
    <w:p w14:paraId="63814203">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11.2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14:paraId="5BD56C84">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11.3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14:paraId="32E0F8C6">
      <w:pPr>
        <w:spacing w:beforeLines="0" w:afterLines="0" w:line="560" w:lineRule="exact"/>
        <w:ind w:firstLine="560" w:firstLineChars="200"/>
        <w:jc w:val="left"/>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11.4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14:paraId="73279AE6">
      <w:pPr>
        <w:spacing w:beforeLines="0" w:afterLines="0" w:line="560" w:lineRule="exact"/>
        <w:ind w:firstLine="562"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第</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十二条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争议解决</w:t>
      </w:r>
    </w:p>
    <w:p w14:paraId="09ECB2BE">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12.1甲乙双方应通过友好协商，解决在执行本合同所发生的或与本合同有关的一切争议。如协商不能解决争议，任何一方均可依法向甲方所在地人民法院提起诉讼。</w:t>
      </w:r>
    </w:p>
    <w:p w14:paraId="7FAD7C2B">
      <w:pPr>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 xml:space="preserve">12.2 </w:t>
      </w:r>
      <w:r>
        <w:rPr>
          <w:rFonts w:hint="eastAsia" w:ascii="仿宋_GB2312" w:hAnsi="仿宋_GB2312" w:eastAsia="仿宋_GB2312" w:cs="仿宋_GB2312"/>
          <w:color w:val="000000" w:themeColor="text1"/>
          <w:sz w:val="28"/>
          <w:szCs w:val="28"/>
          <w:highlight w:val="none"/>
          <w14:textFill>
            <w14:solidFill>
              <w14:schemeClr w14:val="tx1"/>
            </w14:solidFill>
          </w14:textFill>
        </w:rPr>
        <w:t>在甲方同意的情况下，除有争端之外的合同其它部分在争端解决前应继续执行。</w:t>
      </w:r>
    </w:p>
    <w:p w14:paraId="6B8B9BAA">
      <w:pPr>
        <w:spacing w:beforeLines="0" w:afterLines="0" w:line="560" w:lineRule="exact"/>
        <w:ind w:firstLine="562"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第十三条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合同生效及其他</w:t>
      </w:r>
    </w:p>
    <w:p w14:paraId="77FF683C">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13.1本合同经双方法定代表人或授权代表签字并加盖双方公章后生效.</w:t>
      </w:r>
    </w:p>
    <w:p w14:paraId="674F3C06">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13.2本合同正文一式</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陆</w:t>
      </w:r>
      <w:r>
        <w:rPr>
          <w:rFonts w:hint="eastAsia" w:ascii="仿宋_GB2312" w:hAnsi="仿宋_GB2312" w:eastAsia="仿宋_GB2312" w:cs="仿宋_GB2312"/>
          <w:color w:val="000000" w:themeColor="text1"/>
          <w:sz w:val="28"/>
          <w:szCs w:val="28"/>
          <w:highlight w:val="none"/>
          <w14:textFill>
            <w14:solidFill>
              <w14:schemeClr w14:val="tx1"/>
            </w14:solidFill>
          </w14:textFill>
        </w:rPr>
        <w:t>份，其中：甲方</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伍</w:t>
      </w:r>
      <w:r>
        <w:rPr>
          <w:rFonts w:hint="eastAsia" w:ascii="仿宋_GB2312" w:hAnsi="仿宋_GB2312" w:eastAsia="仿宋_GB2312" w:cs="仿宋_GB2312"/>
          <w:color w:val="000000" w:themeColor="text1"/>
          <w:sz w:val="28"/>
          <w:szCs w:val="28"/>
          <w:highlight w:val="none"/>
          <w14:textFill>
            <w14:solidFill>
              <w14:schemeClr w14:val="tx1"/>
            </w14:solidFill>
          </w14:textFill>
        </w:rPr>
        <w:t>份，乙方</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壹</w:t>
      </w:r>
      <w:r>
        <w:rPr>
          <w:rFonts w:hint="eastAsia" w:ascii="仿宋_GB2312" w:hAnsi="仿宋_GB2312" w:eastAsia="仿宋_GB2312" w:cs="仿宋_GB2312"/>
          <w:color w:val="000000" w:themeColor="text1"/>
          <w:sz w:val="28"/>
          <w:szCs w:val="28"/>
          <w:highlight w:val="none"/>
          <w14:textFill>
            <w14:solidFill>
              <w14:schemeClr w14:val="tx1"/>
            </w14:solidFill>
          </w14:textFill>
        </w:rPr>
        <w:t>份。</w:t>
      </w:r>
    </w:p>
    <w:p w14:paraId="301CBE87">
      <w:pPr>
        <w:spacing w:beforeLines="0" w:afterLines="0" w:line="560" w:lineRule="exact"/>
        <w:ind w:firstLine="560" w:firstLineChars="200"/>
        <w:rPr>
          <w:rFonts w:hint="default" w:ascii="仿宋_GB2312" w:hAnsi="仿宋_GB2312" w:eastAsia="仿宋_GB2312" w:cs="仿宋_GB2312"/>
          <w:color w:val="000000" w:themeColor="text1"/>
          <w:sz w:val="28"/>
          <w:szCs w:val="28"/>
          <w:highlight w:val="none"/>
          <w:u w:val="singl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13.3补充条款</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w:t>
      </w:r>
    </w:p>
    <w:p w14:paraId="09E62F50">
      <w:pPr>
        <w:numPr>
          <w:ilvl w:val="-1"/>
          <w:numId w:val="0"/>
        </w:numPr>
        <w:spacing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附件</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廉洁协议</w:t>
      </w:r>
    </w:p>
    <w:p w14:paraId="4034ACC6">
      <w:pPr>
        <w:spacing w:line="560" w:lineRule="exact"/>
        <w:ind w:firstLine="1400" w:firstLineChars="5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营运场所施工安全及消防安全协议书</w:t>
      </w:r>
    </w:p>
    <w:p w14:paraId="34A27459">
      <w:pPr>
        <w:spacing w:line="560" w:lineRule="exact"/>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3</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.项目投入人员架构表 </w:t>
      </w:r>
    </w:p>
    <w:p w14:paraId="6814E36D">
      <w:pPr>
        <w:spacing w:line="560" w:lineRule="exact"/>
        <w:ind w:firstLine="1400" w:firstLineChars="500"/>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应急救援物资清单</w:t>
      </w:r>
    </w:p>
    <w:p w14:paraId="468A190C">
      <w:pPr>
        <w:pStyle w:val="24"/>
        <w:spacing w:line="560" w:lineRule="exact"/>
        <w:ind w:left="1676" w:leftChars="665" w:hanging="280" w:hangingChars="100"/>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pPr>
      <w:r>
        <w:rPr>
          <w:rFonts w:hint="eastAsia" w:hAnsi="仿宋_GB2312" w:cs="仿宋_GB2312"/>
          <w:color w:val="000000" w:themeColor="text1"/>
          <w:sz w:val="28"/>
          <w:szCs w:val="28"/>
          <w:highlight w:val="none"/>
          <w:u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t>营运项目承包单位日常履约考评参照表（安全）、营运项目承包单位综合履约考评表（安全）</w:t>
      </w:r>
    </w:p>
    <w:p w14:paraId="095FAFAA">
      <w:pPr>
        <w:numPr>
          <w:ilvl w:val="-1"/>
          <w:numId w:val="0"/>
        </w:numPr>
        <w:spacing w:line="560" w:lineRule="exact"/>
        <w:ind w:firstLine="1400" w:firstLineChars="5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14:textFill>
            <w14:solidFill>
              <w14:schemeClr w14:val="tx1"/>
            </w14:solidFill>
          </w14:textFill>
        </w:rPr>
        <w:t>不</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履约</w:t>
      </w:r>
      <w:r>
        <w:rPr>
          <w:rFonts w:hint="eastAsia" w:ascii="仿宋_GB2312" w:hAnsi="仿宋_GB2312" w:eastAsia="仿宋_GB2312" w:cs="仿宋_GB2312"/>
          <w:color w:val="000000" w:themeColor="text1"/>
          <w:sz w:val="28"/>
          <w:szCs w:val="28"/>
          <w:highlight w:val="none"/>
          <w14:textFill>
            <w14:solidFill>
              <w14:schemeClr w14:val="tx1"/>
            </w14:solidFill>
          </w14:textFill>
        </w:rPr>
        <w:t>行为的情形及相应被暂停参与投标活动的处理标准</w:t>
      </w:r>
    </w:p>
    <w:p w14:paraId="1C3D069B">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7A916D70">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甲方：广州市净水有限公司（盖章）</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乙方：（盖章）</w:t>
      </w:r>
    </w:p>
    <w:p w14:paraId="30E78E7A">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法定代表或</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法定代表人或</w:t>
      </w:r>
    </w:p>
    <w:p w14:paraId="26E7887E">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授权代理人：</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授权代理人：</w:t>
      </w:r>
    </w:p>
    <w:p w14:paraId="1BB7ECC3">
      <w:pPr>
        <w:spacing w:line="560" w:lineRule="exact"/>
        <w:ind w:left="6160" w:hanging="6160" w:hangingChars="2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地址：</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广州市天河区临江大道501号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地址：</w:t>
      </w:r>
    </w:p>
    <w:p w14:paraId="55835C9F">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经办人：</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经办人：</w:t>
      </w:r>
    </w:p>
    <w:p w14:paraId="55F7396E">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p>
    <w:p w14:paraId="0ACEEAE6">
      <w:pPr>
        <w:spacing w:line="560" w:lineRule="exact"/>
        <w:ind w:left="6360" w:hanging="7420" w:hangingChars="265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传真：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传真：</w:t>
      </w:r>
    </w:p>
    <w:p w14:paraId="7A78CDC1">
      <w:pPr>
        <w:spacing w:line="560" w:lineRule="exact"/>
        <w:ind w:left="6360" w:hanging="7420" w:hangingChars="2650"/>
        <w:jc w:val="left"/>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签署日期：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签署日期：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p>
    <w:p w14:paraId="3E67D47E">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p>
    <w:p w14:paraId="7227A82E">
      <w:pPr>
        <w:spacing w:line="360" w:lineRule="auto"/>
        <w:jc w:val="both"/>
        <w:rPr>
          <w:rFonts w:hint="eastAsia" w:ascii="黑体" w:hAnsi="黑体" w:eastAsia="黑体" w:cs="黑体"/>
          <w:b w:val="0"/>
          <w:bCs w:val="0"/>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1</w:t>
      </w:r>
    </w:p>
    <w:p w14:paraId="4BFB8246">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t>廉洁协议</w:t>
      </w:r>
    </w:p>
    <w:p w14:paraId="1B35ED61">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p>
    <w:p w14:paraId="5572AF4F">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广州市净水有限公司</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(以下称甲方)与(以下称乙方)，特此订立本协议共同遵照执行。</w:t>
      </w:r>
    </w:p>
    <w:p w14:paraId="32FFB59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第一条 甲乙双方的权利和义务</w:t>
      </w:r>
    </w:p>
    <w:p w14:paraId="0692F01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（一）甲乙双方严格遵守国家关于市场准入、项目招标投标、市场经营活动等有关法律、法规相关政策及廉政建设的各项规定。</w:t>
      </w:r>
    </w:p>
    <w:p w14:paraId="2AE3A21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（二）严格执行</w:t>
      </w:r>
      <w:r>
        <w:rPr>
          <w:rFonts w:hint="eastAsia" w:ascii="仿宋_GB2312" w:hAnsi="仿宋_GB2312" w:eastAsia="仿宋_GB2312" w:cs="仿宋_GB2312"/>
          <w:bCs/>
          <w:color w:val="000000" w:themeColor="text1"/>
          <w:sz w:val="28"/>
          <w:szCs w:val="28"/>
          <w:highlight w:val="none"/>
          <w:u w:val="none"/>
          <w:lang w:eastAsia="zh-CN"/>
          <w14:textFill>
            <w14:solidFill>
              <w14:schemeClr w14:val="tx1"/>
            </w14:solidFill>
          </w14:textFill>
        </w:rPr>
        <w:t>健康城分公司2025年自控系统PLC维修服务项目</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合同（以下简称：主合同），自觉履行合同约定的相关义务。</w:t>
      </w:r>
    </w:p>
    <w:p w14:paraId="04FB575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（三）在业务活动中坚持公开、公正、诚信、透明的原则，不得损害国家、集体利益。</w:t>
      </w:r>
    </w:p>
    <w:p w14:paraId="06AF38E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（四）建立健全廉洁从业制度，开展廉洁教育，公布举报电话，监督并认真查处不廉洁及违法违纪行为。</w:t>
      </w:r>
    </w:p>
    <w:p w14:paraId="2C59451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（五）发现对方在业务活动中有不廉洁行为，应及时提醒对方纠正。情节严重的，应向其有关监督部门</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检举。</w:t>
      </w:r>
    </w:p>
    <w:p w14:paraId="63C2979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第二条甲方的义务</w:t>
      </w:r>
    </w:p>
    <w:p w14:paraId="75B6610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（一）甲方及其工作人员不得索要或接受乙方的礼金、有价证券和贵重物品，不得在乙方报销任何应由甲方或个人支付的费用等。</w:t>
      </w:r>
    </w:p>
    <w:p w14:paraId="2547FFE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14:paraId="5A971095">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（三）甲方及其工作人员不得要求或者接受乙方为其住房装修、婚丧嫁娶活动、配偶子女工作安排以及出国出境、旅游等提供方便等。</w:t>
      </w:r>
    </w:p>
    <w:p w14:paraId="430D5F46">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（四）甲方工作人员不得在乙方或与乙方有股权关联的企业兼职，不得向乙方介绍家属或者亲友从事与甲方业务有关的经济活动。</w:t>
      </w:r>
    </w:p>
    <w:p w14:paraId="0C02646C">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14:paraId="7C5DBC56">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（六）甲方工作人员不得利用职务之便收受乙方以回扣、手续费、加班费、咨询费、劳务费、协调费、辛苦费等各种名义给予或赠送的钱物。</w:t>
      </w:r>
    </w:p>
    <w:p w14:paraId="6C282C19">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（七）甲方工作人员不得接受乙方给予或赠送的干股或红利。</w:t>
      </w:r>
    </w:p>
    <w:p w14:paraId="1CA4ABAA">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（八）不得存在其他违反廉洁规定的行为。</w:t>
      </w:r>
    </w:p>
    <w:p w14:paraId="0674116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第三条乙方的义务</w:t>
      </w:r>
    </w:p>
    <w:p w14:paraId="6F37E731">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（一）乙方不得以任何理由向甲方及其工作人员行贿或馈赠礼金、有价证券、贵重礼品。</w:t>
      </w:r>
    </w:p>
    <w:p w14:paraId="28DA008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（二)乙方不得以任何名义为甲方及其工作人员报销应由甲方单位或个人支付的任何费用。</w:t>
      </w:r>
    </w:p>
    <w:p w14:paraId="147643AF">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（三）乙方不得以任何理由安排甲方工作人员参加可能影响相关业务公开、公正、公平性的宴请及娱乐活动。</w:t>
      </w:r>
    </w:p>
    <w:p w14:paraId="19A06992">
      <w:pPr>
        <w:pStyle w:val="14"/>
        <w:keepNext w:val="0"/>
        <w:keepLines w:val="0"/>
        <w:pageBreakBefore w:val="0"/>
        <w:kinsoku/>
        <w:wordWrap/>
        <w:overflowPunct/>
        <w:topLinePunct w:val="0"/>
        <w:autoSpaceDE/>
        <w:autoSpaceDN/>
        <w:bidi w:val="0"/>
        <w:adjustRightInd/>
        <w:snapToGrid/>
        <w:spacing w:after="0"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（四）乙方不得为甲方单位和个人购置或提供通讯工具和高档办公用品等物品，也不得为甲方提供与工作无关的房屋、汽车等。</w:t>
      </w:r>
    </w:p>
    <w:p w14:paraId="11D414B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（五）乙方不得擅自与甲方工作人员就</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主</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合同中的质量、数量、价格、工程量、验收等条款进行私下商谈或者达成默契。</w:t>
      </w:r>
    </w:p>
    <w:p w14:paraId="5EDE92F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（六）乙方不得以回扣、手续费、加班费、咨询费、劳务费、协调费、辛苦费等各种名义向甲方工作人员给予或赠送钱物。</w:t>
      </w:r>
    </w:p>
    <w:p w14:paraId="5F8CA05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（七）乙方不得向甲方工作人员提供干股或红利。</w:t>
      </w:r>
    </w:p>
    <w:p w14:paraId="338BF9A8">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（八）不得存在其他违反廉洁规定的行为。</w:t>
      </w:r>
    </w:p>
    <w:p w14:paraId="1AB9EE33">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第四条违约责任</w:t>
      </w:r>
    </w:p>
    <w:p w14:paraId="52F795F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（一）甲方及其工作人员违反本协议第一、二条。甲方按管理权限，对相关责任人依据有关规定给予处理；涉嫌犯罪的，移交司法机关追究刑事责任；给乙方单位造成经济损失的，应予以赔偿。</w:t>
      </w:r>
    </w:p>
    <w:p w14:paraId="7A2B826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甲方举报投诉联系部门：广州市净水有限公司</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纪检室</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，联系电话：</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 xml:space="preserve"> 020-38890265 </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w:t>
      </w:r>
    </w:p>
    <w:p w14:paraId="2C1EB2EC">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（二）乙方及其工作人员</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存在</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的行为</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无论该行为是否与主合同有关，</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甲方</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均</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有权根据具体情节和造成的后果，对乙方采取以下处理</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方式</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w:t>
      </w:r>
    </w:p>
    <w:p w14:paraId="103BD98E">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1、扣除主合同的全部履约保证金；</w:t>
      </w:r>
    </w:p>
    <w:p w14:paraId="51292B73">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2、解除</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主合同</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w:t>
      </w:r>
    </w:p>
    <w:p w14:paraId="3A88FA9A">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3、追究乙方其他违约责任；</w:t>
      </w:r>
    </w:p>
    <w:p w14:paraId="12695B49">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4、根据甲方的有关规章制度，在一定时间内暂停乙方参与甲方及下属单位所有项目的交易资格；</w:t>
      </w:r>
    </w:p>
    <w:p w14:paraId="1EF69751">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5、根据甲方的有关规章制度，将乙方清退出甲方相关企业库；</w:t>
      </w:r>
    </w:p>
    <w:p w14:paraId="66A09DD0">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6、根据甲方上级单位、行政主管部门的意见、决定执行；</w:t>
      </w:r>
    </w:p>
    <w:p w14:paraId="7689CEF1">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7、按规定向有关行政监督部门、乙方业务管理部门进行投诉、报告。</w:t>
      </w:r>
    </w:p>
    <w:p w14:paraId="556AD85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乙方无条件接受甲方的处理决定并承担给甲方造成的损失，全额返还通过不正当手段获取的非法所得，并承担相应的法律责任。</w:t>
      </w:r>
    </w:p>
    <w:p w14:paraId="12B81899">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第五条</w:t>
      </w:r>
      <w:r>
        <w:rPr>
          <w:rFonts w:hint="eastAsia" w:ascii="仿宋_GB2312" w:hAnsi="仿宋_GB2312" w:eastAsia="仿宋_GB2312" w:cs="仿宋_GB2312"/>
          <w:b w:val="0"/>
          <w:bCs/>
          <w:color w:val="000000" w:themeColor="text1"/>
          <w:kern w:val="0"/>
          <w:sz w:val="28"/>
          <w:szCs w:val="28"/>
          <w:highlight w:val="none"/>
          <w14:textFill>
            <w14:solidFill>
              <w14:schemeClr w14:val="tx1"/>
            </w14:solidFill>
          </w14:textFill>
        </w:rPr>
        <w:t xml:space="preserve">本协议执行情况，接受有管辖权的纪检、监察部门的监督，双方应予以配合检查调查。 </w:t>
      </w:r>
    </w:p>
    <w:p w14:paraId="47B2B8E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第六条本协议作为</w:t>
      </w:r>
      <w:r>
        <w:rPr>
          <w:rFonts w:hint="eastAsia" w:ascii="仿宋_GB2312" w:hAnsi="仿宋_GB2312" w:eastAsia="仿宋_GB2312" w:cs="仿宋_GB2312"/>
          <w:bCs/>
          <w:color w:val="000000" w:themeColor="text1"/>
          <w:sz w:val="28"/>
          <w:szCs w:val="28"/>
          <w:highlight w:val="none"/>
          <w:u w:val="single"/>
          <w:lang w:eastAsia="zh-CN"/>
          <w14:textFill>
            <w14:solidFill>
              <w14:schemeClr w14:val="tx1"/>
            </w14:solidFill>
          </w14:textFill>
        </w:rPr>
        <w:t>健康城分公司2025年自控系统PLC维修服务项目</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穗净水合[202</w:t>
      </w:r>
      <w:r>
        <w:rPr>
          <w:rFonts w:hint="eastAsia" w:ascii="仿宋_GB2312" w:hAnsi="仿宋_GB2312" w:eastAsia="仿宋_GB2312" w:cs="仿宋_GB2312"/>
          <w:bCs/>
          <w:color w:val="000000" w:themeColor="text1"/>
          <w:sz w:val="28"/>
          <w:szCs w:val="28"/>
          <w:highlight w:val="none"/>
          <w:u w:val="single"/>
          <w:lang w:eastAsia="zh-CN"/>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  号</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合同的附件，并具有同等的法律效力，本协议自双方签字盖章之日起生效，与主合同同时终止。</w:t>
      </w:r>
    </w:p>
    <w:p w14:paraId="5E8F931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第七条本协议一式</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陆</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份，甲方</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伍</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份，乙方</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壹</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份。</w:t>
      </w:r>
    </w:p>
    <w:p w14:paraId="637A4C2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p>
    <w:p w14:paraId="0CB0CE8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甲方（盖章）：                     乙方（盖章）：</w:t>
      </w:r>
    </w:p>
    <w:p w14:paraId="12ADB735">
      <w:pPr>
        <w:pStyle w:val="40"/>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p>
    <w:p w14:paraId="5523F191">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签约代表：                         签约代表：</w:t>
      </w:r>
    </w:p>
    <w:p w14:paraId="4F06670F">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日期:    年  月  日</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ab/>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日期：  年  月  日</w:t>
      </w:r>
    </w:p>
    <w:p w14:paraId="675EC515">
      <w:pPr>
        <w:pStyle w:val="24"/>
        <w:rPr>
          <w:rFonts w:hint="eastAsia" w:ascii="宋体" w:hAnsi="宋体" w:eastAsia="宋体" w:cs="宋体"/>
          <w:b w:val="0"/>
          <w:bCs/>
          <w:color w:val="000000" w:themeColor="text1"/>
          <w:sz w:val="24"/>
          <w:szCs w:val="24"/>
          <w:highlight w:val="none"/>
          <w14:textFill>
            <w14:solidFill>
              <w14:schemeClr w14:val="tx1"/>
            </w14:solidFill>
          </w14:textFill>
        </w:rPr>
      </w:pPr>
    </w:p>
    <w:p w14:paraId="7F0275A1">
      <w:pPr>
        <w:pStyle w:val="24"/>
        <w:rPr>
          <w:rFonts w:hint="eastAsia" w:ascii="宋体" w:hAnsi="宋体" w:eastAsia="宋体" w:cs="宋体"/>
          <w:b w:val="0"/>
          <w:bCs/>
          <w:color w:val="000000" w:themeColor="text1"/>
          <w:sz w:val="24"/>
          <w:szCs w:val="24"/>
          <w:highlight w:val="none"/>
          <w14:textFill>
            <w14:solidFill>
              <w14:schemeClr w14:val="tx1"/>
            </w14:solidFill>
          </w14:textFill>
        </w:rPr>
      </w:pPr>
    </w:p>
    <w:p w14:paraId="0447468D">
      <w:pPr>
        <w:pStyle w:val="24"/>
        <w:rPr>
          <w:rFonts w:hint="eastAsia" w:ascii="宋体" w:hAnsi="宋体" w:eastAsia="宋体" w:cs="宋体"/>
          <w:b w:val="0"/>
          <w:bCs/>
          <w:color w:val="000000" w:themeColor="text1"/>
          <w:sz w:val="24"/>
          <w:szCs w:val="24"/>
          <w:highlight w:val="none"/>
          <w14:textFill>
            <w14:solidFill>
              <w14:schemeClr w14:val="tx1"/>
            </w14:solidFill>
          </w14:textFill>
        </w:rPr>
      </w:pPr>
    </w:p>
    <w:p w14:paraId="5C7C34FA">
      <w:pPr>
        <w:pStyle w:val="24"/>
        <w:rPr>
          <w:rFonts w:hint="eastAsia" w:ascii="宋体" w:hAnsi="宋体" w:eastAsia="宋体" w:cs="宋体"/>
          <w:b w:val="0"/>
          <w:bCs/>
          <w:color w:val="000000" w:themeColor="text1"/>
          <w:sz w:val="24"/>
          <w:szCs w:val="24"/>
          <w:highlight w:val="none"/>
          <w14:textFill>
            <w14:solidFill>
              <w14:schemeClr w14:val="tx1"/>
            </w14:solidFill>
          </w14:textFill>
        </w:rPr>
      </w:pPr>
    </w:p>
    <w:p w14:paraId="64ABF266">
      <w:pPr>
        <w:pStyle w:val="24"/>
        <w:rPr>
          <w:rFonts w:hint="eastAsia" w:ascii="宋体" w:hAnsi="宋体" w:eastAsia="宋体" w:cs="宋体"/>
          <w:b w:val="0"/>
          <w:bCs/>
          <w:color w:val="000000" w:themeColor="text1"/>
          <w:sz w:val="24"/>
          <w:szCs w:val="24"/>
          <w:highlight w:val="none"/>
          <w14:textFill>
            <w14:solidFill>
              <w14:schemeClr w14:val="tx1"/>
            </w14:solidFill>
          </w14:textFill>
        </w:rPr>
      </w:pPr>
    </w:p>
    <w:p w14:paraId="36F9B688">
      <w:pPr>
        <w:pStyle w:val="24"/>
        <w:rPr>
          <w:rFonts w:hint="eastAsia" w:ascii="宋体" w:hAnsi="宋体" w:eastAsia="宋体" w:cs="宋体"/>
          <w:b w:val="0"/>
          <w:bCs/>
          <w:color w:val="000000" w:themeColor="text1"/>
          <w:sz w:val="24"/>
          <w:szCs w:val="24"/>
          <w:highlight w:val="none"/>
          <w14:textFill>
            <w14:solidFill>
              <w14:schemeClr w14:val="tx1"/>
            </w14:solidFill>
          </w14:textFill>
        </w:rPr>
      </w:pPr>
    </w:p>
    <w:p w14:paraId="6DFB14A7">
      <w:pPr>
        <w:pStyle w:val="24"/>
        <w:rPr>
          <w:rFonts w:hint="eastAsia" w:ascii="宋体" w:hAnsi="宋体" w:eastAsia="宋体" w:cs="宋体"/>
          <w:b w:val="0"/>
          <w:bCs/>
          <w:color w:val="000000" w:themeColor="text1"/>
          <w:sz w:val="24"/>
          <w:szCs w:val="24"/>
          <w:highlight w:val="none"/>
          <w14:textFill>
            <w14:solidFill>
              <w14:schemeClr w14:val="tx1"/>
            </w14:solidFill>
          </w14:textFill>
        </w:rPr>
      </w:pPr>
    </w:p>
    <w:p w14:paraId="2C447ABB">
      <w:pPr>
        <w:pStyle w:val="24"/>
        <w:ind w:firstLine="0" w:firstLineChars="0"/>
        <w:rPr>
          <w:rFonts w:hint="eastAsia" w:ascii="宋体" w:hAnsi="宋体" w:eastAsia="宋体" w:cs="宋体"/>
          <w:b w:val="0"/>
          <w:bCs/>
          <w:color w:val="000000" w:themeColor="text1"/>
          <w:sz w:val="24"/>
          <w:szCs w:val="24"/>
          <w:highlight w:val="none"/>
          <w14:textFill>
            <w14:solidFill>
              <w14:schemeClr w14:val="tx1"/>
            </w14:solidFill>
          </w14:textFill>
        </w:rPr>
      </w:pPr>
    </w:p>
    <w:p w14:paraId="304B514D">
      <w:pPr>
        <w:spacing w:line="440" w:lineRule="exact"/>
        <w:jc w:val="both"/>
        <w:rPr>
          <w:rFonts w:hint="eastAsia" w:ascii="宋体" w:hAnsi="宋体" w:cs="宋体"/>
          <w:b/>
          <w:bCs/>
          <w:color w:val="000000" w:themeColor="text1"/>
          <w:sz w:val="24"/>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t>附件</w:t>
      </w:r>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2</w:t>
      </w:r>
    </w:p>
    <w:p w14:paraId="753CC052">
      <w:pPr>
        <w:keepNext w:val="0"/>
        <w:keepLines w:val="0"/>
        <w:pageBreakBefore w:val="0"/>
        <w:kinsoku/>
        <w:wordWrap/>
        <w:overflowPunct/>
        <w:topLinePunct w:val="0"/>
        <w:autoSpaceDE/>
        <w:autoSpaceDN/>
        <w:bidi w:val="0"/>
        <w:spacing w:line="240" w:lineRule="auto"/>
        <w:jc w:val="center"/>
        <w:textAlignment w:val="auto"/>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营运场所施工安全及消防安全协议书</w:t>
      </w:r>
    </w:p>
    <w:p w14:paraId="5F7C8B49">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000000" w:themeColor="text1"/>
          <w:kern w:val="0"/>
          <w:sz w:val="24"/>
          <w:highlight w:val="none"/>
          <w14:textFill>
            <w14:solidFill>
              <w14:schemeClr w14:val="tx1"/>
            </w14:solidFill>
          </w14:textFill>
        </w:rPr>
      </w:pPr>
    </w:p>
    <w:p w14:paraId="63220668">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kern w:val="0"/>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甲方：</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广州市净水有限公司</w:t>
      </w:r>
    </w:p>
    <w:p w14:paraId="4FBECE1F">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kern w:val="0"/>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乙方：</w:t>
      </w:r>
      <w:r>
        <w:rPr>
          <w:rFonts w:hint="eastAsia" w:ascii="仿宋_GB2312" w:hAnsi="仿宋_GB2312" w:eastAsia="仿宋_GB2312" w:cs="仿宋_GB2312"/>
          <w:color w:val="000000" w:themeColor="text1"/>
          <w:kern w:val="0"/>
          <w:sz w:val="28"/>
          <w:szCs w:val="28"/>
          <w:highlight w:val="none"/>
          <w:u w:val="single"/>
          <w14:textFill>
            <w14:solidFill>
              <w14:schemeClr w14:val="tx1"/>
            </w14:solidFill>
          </w14:textFill>
        </w:rPr>
        <w:t xml:space="preserve"> </w:t>
      </w:r>
    </w:p>
    <w:p w14:paraId="1611277B">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p>
    <w:p w14:paraId="166DFA20">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根据《中华人民共和国安全生产法》、</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《中华人民共和国消防法》、</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《生产安全事故报告和调查处理条例》</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、《建设工程安全生产管理条例》</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等国家及地方有关安全生产</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消防安全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法律法规，甲乙双方就安全</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及消防安全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事宜，</w:t>
      </w:r>
      <w:r>
        <w:rPr>
          <w:rFonts w:hint="eastAsia" w:ascii="仿宋_GB2312" w:hAnsi="仿宋_GB2312" w:eastAsia="仿宋_GB2312" w:cs="仿宋_GB2312"/>
          <w:color w:val="000000" w:themeColor="text1"/>
          <w:sz w:val="28"/>
          <w:szCs w:val="28"/>
          <w:highlight w:val="none"/>
          <w14:textFill>
            <w14:solidFill>
              <w14:schemeClr w14:val="tx1"/>
            </w14:solidFill>
          </w14:textFill>
        </w:rPr>
        <w:t>经双方友好协商，达成如下协议</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w:t>
      </w:r>
    </w:p>
    <w:p w14:paraId="5E2D911F">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一、总则</w:t>
      </w:r>
    </w:p>
    <w:p w14:paraId="7CBBEBB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本协议是合同</w:t>
      </w:r>
      <w:r>
        <w:rPr>
          <w:rFonts w:hint="eastAsia" w:ascii="仿宋_GB2312" w:hAnsi="仿宋_GB2312" w:eastAsia="仿宋_GB2312" w:cs="仿宋_GB2312"/>
          <w:color w:val="000000" w:themeColor="text1"/>
          <w:kern w:val="0"/>
          <w:sz w:val="28"/>
          <w:szCs w:val="28"/>
          <w:highlight w:val="none"/>
          <w:u w:val="single"/>
          <w:lang w:eastAsia="zh-CN"/>
          <w14:textFill>
            <w14:solidFill>
              <w14:schemeClr w14:val="tx1"/>
            </w14:solidFill>
          </w14:textFill>
        </w:rPr>
        <w:t>健康城分公司2025年自控系统PLC维修服务项目</w:t>
      </w:r>
      <w:r>
        <w:rPr>
          <w:rFonts w:hint="eastAsia" w:ascii="仿宋_GB2312" w:hAnsi="仿宋_GB2312" w:eastAsia="仿宋_GB2312" w:cs="仿宋_GB2312"/>
          <w:color w:val="000000" w:themeColor="text1"/>
          <w:kern w:val="0"/>
          <w:sz w:val="28"/>
          <w:szCs w:val="28"/>
          <w:highlight w:val="none"/>
          <w:u w:val="single"/>
          <w:lang w:val="en-US" w:eastAsia="zh-CN"/>
          <w14:textFill>
            <w14:solidFill>
              <w14:schemeClr w14:val="tx1"/>
            </w14:solidFill>
          </w14:textFill>
        </w:rPr>
        <w:t>合同</w:t>
      </w:r>
      <w:r>
        <w:rPr>
          <w:rFonts w:hint="eastAsia" w:ascii="仿宋_GB2312" w:hAnsi="仿宋_GB2312" w:eastAsia="仿宋_GB2312" w:cs="仿宋_GB2312"/>
          <w:color w:val="000000" w:themeColor="text1"/>
          <w:kern w:val="0"/>
          <w:sz w:val="28"/>
          <w:szCs w:val="28"/>
          <w:highlight w:val="none"/>
          <w:u w:val="single"/>
          <w14:textFill>
            <w14:solidFill>
              <w14:schemeClr w14:val="tx1"/>
            </w14:solidFill>
          </w14:textFill>
        </w:rPr>
        <w:t>（穗净水合〔</w:t>
      </w:r>
      <w:r>
        <w:rPr>
          <w:rFonts w:hint="eastAsia" w:ascii="仿宋_GB2312" w:hAnsi="仿宋_GB2312" w:eastAsia="仿宋_GB2312" w:cs="仿宋_GB2312"/>
          <w:color w:val="000000" w:themeColor="text1"/>
          <w:kern w:val="0"/>
          <w:sz w:val="28"/>
          <w:szCs w:val="28"/>
          <w:highlight w:val="none"/>
          <w:u w:val="single"/>
          <w:lang w:val="en-US" w:eastAsia="zh-CN"/>
          <w14:textFill>
            <w14:solidFill>
              <w14:schemeClr w14:val="tx1"/>
            </w14:solidFill>
          </w14:textFill>
        </w:rPr>
        <w:t>2025</w:t>
      </w:r>
      <w:r>
        <w:rPr>
          <w:rFonts w:hint="eastAsia" w:ascii="仿宋_GB2312" w:hAnsi="仿宋_GB2312" w:eastAsia="仿宋_GB2312" w:cs="仿宋_GB2312"/>
          <w:color w:val="000000" w:themeColor="text1"/>
          <w:kern w:val="0"/>
          <w:sz w:val="28"/>
          <w:szCs w:val="28"/>
          <w:highlight w:val="none"/>
          <w:u w:val="single"/>
          <w14:textFill>
            <w14:solidFill>
              <w14:schemeClr w14:val="tx1"/>
            </w14:solidFill>
          </w14:textFill>
        </w:rPr>
        <w:t xml:space="preserve">〕    号） </w:t>
      </w:r>
      <w:r>
        <w:rPr>
          <w:rFonts w:hint="eastAsia" w:ascii="仿宋_GB2312" w:hAnsi="仿宋_GB2312" w:eastAsia="仿宋_GB2312" w:cs="仿宋_GB2312"/>
          <w:color w:val="000000" w:themeColor="text1"/>
          <w:sz w:val="28"/>
          <w:szCs w:val="28"/>
          <w:highlight w:val="none"/>
          <w14:textFill>
            <w14:solidFill>
              <w14:schemeClr w14:val="tx1"/>
            </w14:solidFill>
          </w14:textFill>
        </w:rPr>
        <w:t>的组成部分。</w:t>
      </w:r>
    </w:p>
    <w:p w14:paraId="5B66726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甲</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乙双方应遵守国家、省、市有关安全生产</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消防安全的法律、法规、规章，履行</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安全生产、</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消防安全职责，保障人员生命、财产安全。</w:t>
      </w:r>
    </w:p>
    <w:p w14:paraId="01E5D82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甲</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乙双方应当逐级落实</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安全生产、</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消防安全责任制，明确逐级岗位人员的安全</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生产、消防安全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职责。</w:t>
      </w:r>
    </w:p>
    <w:p w14:paraId="0C7F8B5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本协议是对在满足法律法规规定的双方安全及消防安全责任的基础上的补充事项。</w:t>
      </w:r>
    </w:p>
    <w:p w14:paraId="3395C9F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（五）当同一个场所、池体内，甲方安排两个或以上的承包单位同时施工的，由甲方组织各承包单位签订《营运场所交叉作业安全及消防安全协议书》。</w:t>
      </w:r>
    </w:p>
    <w:p w14:paraId="0578DD9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六</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乙方的单位及人员资质</w:t>
      </w:r>
    </w:p>
    <w:p w14:paraId="7E73713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sym w:font="Wingdings 2" w:char="0052"/>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1.详见合同第附件</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条。</w:t>
      </w:r>
    </w:p>
    <w:p w14:paraId="4D5B9D9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sym w:font="Wingdings 2" w:char="00A3"/>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2.详见文件《</w:t>
      </w:r>
      <w:r>
        <w:rPr>
          <w:rFonts w:hint="eastAsia" w:ascii="仿宋_GB2312" w:hAnsi="仿宋_GB2312" w:eastAsia="仿宋_GB2312" w:cs="仿宋_GB2312"/>
          <w:color w:val="000000" w:themeColor="text1"/>
          <w:kern w:val="0"/>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w:t>
      </w:r>
    </w:p>
    <w:p w14:paraId="1AC8C535">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二、甲方的安全及消防安全责任</w:t>
      </w:r>
    </w:p>
    <w:p w14:paraId="5C9FD2D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交底告知</w:t>
      </w:r>
    </w:p>
    <w:p w14:paraId="00B107D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1.项目实施前，应告知乙方地面、周边、地下已知存在的设施，特别是涉及影响生产、应急的各类地下管线及保护要求，要求乙方在施工方案明确落实相应的具体措施；甲方规定的安全生产及消防安全管理要求，</w:t>
      </w:r>
      <w:r>
        <w:rPr>
          <w:rFonts w:hint="eastAsia" w:ascii="仿宋_GB2312" w:hAnsi="仿宋_GB2312" w:eastAsia="仿宋_GB2312" w:cs="仿宋_GB2312"/>
          <w:color w:val="000000" w:themeColor="text1"/>
          <w:sz w:val="28"/>
          <w:szCs w:val="28"/>
          <w:highlight w:val="none"/>
          <w14:textFill>
            <w14:solidFill>
              <w14:schemeClr w14:val="tx1"/>
            </w14:solidFill>
          </w14:textFill>
        </w:rPr>
        <w:t>允许进出及行走的路线、禁止触动甲方设备设施等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；项目备案的要求。</w:t>
      </w:r>
    </w:p>
    <w:p w14:paraId="2E1CB8F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2.乙方进场作业前，</w:t>
      </w:r>
      <w:r>
        <w:rPr>
          <w:rFonts w:hint="eastAsia" w:ascii="仿宋_GB2312" w:hAnsi="仿宋_GB2312" w:eastAsia="仿宋_GB2312" w:cs="仿宋_GB2312"/>
          <w:color w:val="000000" w:themeColor="text1"/>
          <w:sz w:val="28"/>
          <w:szCs w:val="28"/>
          <w:highlight w:val="none"/>
          <w14:textFill>
            <w14:solidFill>
              <w14:schemeClr w14:val="tx1"/>
            </w14:solidFill>
          </w14:textFill>
        </w:rPr>
        <w:t>应对乙方进行交底</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再次向乙方强调</w:t>
      </w:r>
      <w:r>
        <w:rPr>
          <w:rFonts w:hint="eastAsia" w:ascii="仿宋_GB2312" w:hAnsi="仿宋_GB2312" w:eastAsia="仿宋_GB2312" w:cs="仿宋_GB2312"/>
          <w:color w:val="000000" w:themeColor="text1"/>
          <w:sz w:val="28"/>
          <w:szCs w:val="28"/>
          <w:highlight w:val="none"/>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上述内容，以及施工期间的其他特殊注意事项，如生产方面的调度协调配合等</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632F3F3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3.当乙方提出相关规范或乙方内部管理制度，比甲方规定的</w:t>
      </w:r>
      <w:r>
        <w:rPr>
          <w:rFonts w:hint="eastAsia" w:ascii="仿宋_GB2312" w:hAnsi="仿宋_GB2312" w:eastAsia="仿宋_GB2312" w:cs="仿宋_GB2312"/>
          <w:color w:val="000000" w:themeColor="text1"/>
          <w:sz w:val="28"/>
          <w:szCs w:val="28"/>
          <w:highlight w:val="none"/>
          <w14:textFill>
            <w14:solidFill>
              <w14:schemeClr w14:val="tx1"/>
            </w14:solidFill>
          </w14:textFill>
        </w:rPr>
        <w:t>安全生产及消防安全管理要求</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更严格的，应当接纳乙方的建议。</w:t>
      </w:r>
    </w:p>
    <w:p w14:paraId="01DC36D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（二）落实配合措施</w:t>
      </w:r>
    </w:p>
    <w:p w14:paraId="10EB877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1.落实生产营运等相关配合措施，提供必要的施工条件。</w:t>
      </w:r>
    </w:p>
    <w:p w14:paraId="134CF11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）安全及消防安全隐患</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检查与督促整改</w:t>
      </w:r>
    </w:p>
    <w:p w14:paraId="445B443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在项目施工期，应每天不少于一次对乙方安全措施、消防安全措施投入、现场安全施工情况等进行安全、消防安全监督检查，并提出整改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p>
    <w:p w14:paraId="3ACFEAB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重大安全风险、生产安全重大事故隐患（重大火灾隐患）等情况报告及举报</w:t>
      </w:r>
    </w:p>
    <w:p w14:paraId="472179D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1.对乙方上报的重大安全风险、生产安全重大事故隐患（重大火灾隐患），应当如实向水投集团报告。</w:t>
      </w:r>
    </w:p>
    <w:p w14:paraId="044173E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2.如发现乙方瞒报重大安全风险、生产安全重大事故隐患（重大火灾隐患），甲方除向水投集团报告外，有权向属地安全应急管理部门、属地行业主管部门举报。</w:t>
      </w:r>
    </w:p>
    <w:p w14:paraId="7B7F3BF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3.甲方发现乙方在项目范围内（含工地范围内的住宿、办公等区域）开展违法、犯罪活动，向公安部门举报。</w:t>
      </w:r>
    </w:p>
    <w:p w14:paraId="6126964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（五）事故报告及举报</w:t>
      </w:r>
    </w:p>
    <w:p w14:paraId="5F432B4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1.对乙方上报的安全事故及消防安全事故，应当按水投集团有关程序，如实向集团报告。</w:t>
      </w:r>
    </w:p>
    <w:p w14:paraId="61993C6A">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2.如发现乙方瞒报安全事故及消防安全事故，甲方除向水投集团报告外，有权向属地安全应急管理部门、属地行业主管部门举报。</w:t>
      </w:r>
    </w:p>
    <w:p w14:paraId="74637D6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（六）补充条款</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p>
    <w:p w14:paraId="2899BAAE">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三、乙方的安全及消防安全责任</w:t>
      </w:r>
    </w:p>
    <w:p w14:paraId="50B7495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接受交底告知并复核确认安全风险，落实管控措施</w:t>
      </w:r>
    </w:p>
    <w:p w14:paraId="59471F3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1.乙方接受甲方交底。</w:t>
      </w:r>
    </w:p>
    <w:p w14:paraId="3C4EC3B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2.编制的方案应响应甲方告知，明确相应的措施。</w:t>
      </w:r>
    </w:p>
    <w:p w14:paraId="4750C69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3.根据甲方项目备案的要求，提交项目备案材料</w:t>
      </w:r>
    </w:p>
    <w:p w14:paraId="57CE146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4.当甲方规定的安全生产及消防安全管理要求，比相关规范或乙方内部管理制度严格的，按甲方的执行。</w:t>
      </w:r>
    </w:p>
    <w:p w14:paraId="4BEB2E46">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5.当相关规范或乙方内部管理制度，比甲方规定的安全生产及消防安全管理要求严格的，应明确告知甲方确认，并按相关规范或乙方内部管理制度执行。</w:t>
      </w:r>
    </w:p>
    <w:p w14:paraId="5F61C84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告知甲方需要配合的事项</w:t>
      </w:r>
    </w:p>
    <w:p w14:paraId="08CF65B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1.向甲方告知在施工作业期间，需要甲方配合落实的措施</w:t>
      </w:r>
    </w:p>
    <w:p w14:paraId="0384E5A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落实安全及消防安全隐患排查与整改，并接受检查</w:t>
      </w:r>
    </w:p>
    <w:p w14:paraId="3D72ED8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乙方应做好的每日安全生产、消防安全巡查及开展人员安全生产、消防安全教育，确保场所、场地、区域、施工、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仓储、住宿、办公</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等，符合国家、行业安全生产、消防安全相关要求，无对甲方、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乙方以及周边第三方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生产安全、消防安全、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人身安全等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构成威胁，无开展违法、犯罪活动，无存放易燃易爆危险化学品，无乙方人员擅自进入借用地块范围以外的甲方场所，有按方案落实各项措施以及及时发现并整改安全隐患、消防安全隐患，杜绝安全事故、消防安全事故。</w:t>
      </w:r>
    </w:p>
    <w:p w14:paraId="772DA85F">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2.接受甲方“四不两直”的不定期检查。</w:t>
      </w:r>
    </w:p>
    <w:p w14:paraId="021CF10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重大安全风险、生产安全重大事故隐患（重大火灾隐患）报告</w:t>
      </w:r>
    </w:p>
    <w:p w14:paraId="6474A80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1.乙方识别存在重大安全风险的，应研究并落实管控措施，降低风险等级，并向甲方、属地安全应急管理部门、属地行业主管部门上报。</w:t>
      </w:r>
    </w:p>
    <w:p w14:paraId="52BD737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2.乙方自查或被外单位检查发现生产安全重大事故隐患（重大火灾隐患）的，应当立即向甲方、属地安全应急管理部门、属地行业主管部门上报。</w:t>
      </w:r>
    </w:p>
    <w:p w14:paraId="41CB781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3.如甲方未收到乙方关于重大安全风险、生产安全重大事故隐患（重大火灾隐患）的报告，但由其他途径获知信息的，视为瞒报。</w:t>
      </w:r>
    </w:p>
    <w:p w14:paraId="5FA21FB8">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4.不得谎报信息。</w:t>
      </w:r>
    </w:p>
    <w:p w14:paraId="1F1C2FC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（四）事故报告</w:t>
      </w:r>
    </w:p>
    <w:p w14:paraId="0DD8443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1.项目发生安全事故及消防安全事故的，乙方应当在预案规定时间内立即向甲方上报。否则视为迟报。</w:t>
      </w:r>
    </w:p>
    <w:p w14:paraId="15F2288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2.如甲方未收到乙方关于安全事故及消防安全事故的报告，但由其他途径获知信息的，视为瞒报。</w:t>
      </w:r>
    </w:p>
    <w:p w14:paraId="2A67B7D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3.不得谎报信息。</w:t>
      </w:r>
    </w:p>
    <w:p w14:paraId="3612920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（五）补充条款</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p>
    <w:p w14:paraId="3B93E946">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四、违约责任</w:t>
      </w:r>
    </w:p>
    <w:p w14:paraId="2205B21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未发生安全事故或消防安全事故的违约责任</w:t>
      </w:r>
    </w:p>
    <w:p w14:paraId="6ED61BF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1.乙方未履行安全及消防安全责任的，甲方有权按合同相关条款处理。</w:t>
      </w:r>
    </w:p>
    <w:p w14:paraId="22F6E9BD">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2.因甲方未履行安全及消防安全责任，乙方有权按合同相关条款处理。</w:t>
      </w:r>
    </w:p>
    <w:p w14:paraId="0006576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（二）发生安全事故或消防安全事故的违约责任</w:t>
      </w:r>
    </w:p>
    <w:p w14:paraId="34EE085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14:paraId="548CAC9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2.如甲方未能提供甲方履职证明的，根据责任调查报告（意见）承担责任。</w:t>
      </w:r>
    </w:p>
    <w:p w14:paraId="507D0260">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五、附则</w:t>
      </w:r>
    </w:p>
    <w:p w14:paraId="3DADE249">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（一）本协议未尽事宜，依据有关法律、法规、规章处理。法律、法规、规章没有明确规定的，经双方协商处理解决。</w:t>
      </w:r>
    </w:p>
    <w:p w14:paraId="327EB56E">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（二）在合同（协议）执行期间，因国家、地方、以及广州市净水有限公司印发有关文件，加强安全管理要求的，乙方应按最新要求无条件执行。如不执行，甲方有权根据合同或有关文件进行处理。</w:t>
      </w:r>
    </w:p>
    <w:p w14:paraId="236BDED9">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14:textFill>
            <w14:solidFill>
              <w14:schemeClr w14:val="tx1"/>
            </w14:solidFill>
          </w14:textFill>
        </w:rPr>
        <w:t>）本协议</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作为合同的附件</w:t>
      </w:r>
      <w:r>
        <w:rPr>
          <w:rFonts w:hint="eastAsia" w:ascii="仿宋_GB2312" w:hAnsi="仿宋_GB2312" w:eastAsia="仿宋_GB2312" w:cs="仿宋_GB2312"/>
          <w:color w:val="000000" w:themeColor="text1"/>
          <w:sz w:val="28"/>
          <w:szCs w:val="28"/>
          <w:highlight w:val="none"/>
          <w14:textFill>
            <w14:solidFill>
              <w14:schemeClr w14:val="tx1"/>
            </w14:solidFill>
          </w14:textFill>
        </w:rPr>
        <w:t>同时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签字、同事盖章</w:t>
      </w:r>
      <w:r>
        <w:rPr>
          <w:rFonts w:hint="eastAsia" w:ascii="仿宋_GB2312" w:hAnsi="仿宋_GB2312" w:eastAsia="仿宋_GB2312" w:cs="仿宋_GB2312"/>
          <w:color w:val="000000" w:themeColor="text1"/>
          <w:sz w:val="28"/>
          <w:szCs w:val="28"/>
          <w:highlight w:val="none"/>
          <w14:textFill>
            <w14:solidFill>
              <w14:schemeClr w14:val="tx1"/>
            </w14:solidFill>
          </w14:textFill>
        </w:rPr>
        <w:t>、同时生效、同时终止，具有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同等</w:t>
      </w:r>
      <w:r>
        <w:rPr>
          <w:rFonts w:hint="eastAsia" w:ascii="仿宋_GB2312" w:hAnsi="仿宋_GB2312" w:eastAsia="仿宋_GB2312" w:cs="仿宋_GB2312"/>
          <w:color w:val="000000" w:themeColor="text1"/>
          <w:sz w:val="28"/>
          <w:szCs w:val="28"/>
          <w:highlight w:val="none"/>
          <w14:textFill>
            <w14:solidFill>
              <w14:schemeClr w14:val="tx1"/>
            </w14:solidFill>
          </w14:textFill>
        </w:rPr>
        <w:t>的法律效力</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甲方、乙方双方执持数量与合同一致。</w:t>
      </w:r>
    </w:p>
    <w:p w14:paraId="49E37CF3">
      <w:pPr>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14:paraId="28A93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14:paraId="189FAD31">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盖章</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1AD3A434">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签约代表：</w:t>
            </w:r>
          </w:p>
          <w:p w14:paraId="1B9D67CB">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p>
          <w:p w14:paraId="6EDA9EBD">
            <w:pPr>
              <w:adjustRightInd/>
              <w:snapToGrid/>
              <w:spacing w:line="500" w:lineRule="exact"/>
              <w:ind w:firstLine="280" w:firstLineChars="100"/>
              <w:jc w:val="righ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年    月    日</w:t>
            </w:r>
          </w:p>
        </w:tc>
        <w:tc>
          <w:tcPr>
            <w:tcW w:w="4474" w:type="dxa"/>
          </w:tcPr>
          <w:p w14:paraId="00DE7291">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盖章</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712A2D02">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签约代表：</w:t>
            </w:r>
          </w:p>
          <w:p w14:paraId="50C93243">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p>
          <w:p w14:paraId="362A8484">
            <w:pPr>
              <w:adjustRightInd/>
              <w:snapToGrid/>
              <w:spacing w:line="500" w:lineRule="exact"/>
              <w:jc w:val="righ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年    月    日</w:t>
            </w:r>
          </w:p>
        </w:tc>
      </w:tr>
    </w:tbl>
    <w:p w14:paraId="46D8B301">
      <w:pPr>
        <w:rPr>
          <w:rFonts w:hint="eastAsia" w:ascii="宋体" w:hAnsi="宋体" w:cs="宋体"/>
          <w:color w:val="000000" w:themeColor="text1"/>
          <w:sz w:val="24"/>
          <w:highlight w:val="none"/>
          <w14:textFill>
            <w14:solidFill>
              <w14:schemeClr w14:val="tx1"/>
            </w14:solidFill>
          </w14:textFill>
        </w:rPr>
      </w:pPr>
    </w:p>
    <w:p w14:paraId="3E253C05">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60146C48">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28202041">
      <w:pPr>
        <w:pStyle w:val="24"/>
        <w:ind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p>
    <w:p w14:paraId="70E62049">
      <w:pPr>
        <w:pStyle w:val="24"/>
        <w:ind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p>
    <w:p w14:paraId="5DDEE94C">
      <w:pPr>
        <w:spacing w:line="360" w:lineRule="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3项目投入人员架构表</w:t>
      </w:r>
    </w:p>
    <w:p w14:paraId="11981B60">
      <w:pPr>
        <w:spacing w:line="360" w:lineRule="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2943FAA4">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226B6E66">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31B33B69">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776B3350">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5FB11B26">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12C2BD82">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4BD43180">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72B152AC">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3BCAEE31">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377F225C">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4DFC5903">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2F39B0BC">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6317962D">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41C78AB3">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100EEC40">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10B17FE3">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13E13719">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0E406A3E">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417E55FF">
      <w:pPr>
        <w:spacing w:line="360" w:lineRule="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4应急救援物资清单</w:t>
      </w:r>
    </w:p>
    <w:p w14:paraId="343AA220">
      <w:pPr>
        <w:spacing w:line="360" w:lineRule="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1F287AA9">
      <w:pPr>
        <w:spacing w:line="360" w:lineRule="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5AF271A7">
      <w:pPr>
        <w:spacing w:line="360" w:lineRule="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564511FD">
      <w:pPr>
        <w:spacing w:line="360" w:lineRule="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1589D573">
      <w:pPr>
        <w:spacing w:line="360" w:lineRule="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13417EDB">
      <w:pPr>
        <w:spacing w:line="360" w:lineRule="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12A96D8C">
      <w:pPr>
        <w:spacing w:line="360" w:lineRule="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47EC177B">
      <w:pPr>
        <w:spacing w:line="360" w:lineRule="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0750E4FF">
      <w:pPr>
        <w:spacing w:line="360" w:lineRule="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606C7066">
      <w:pPr>
        <w:spacing w:line="360" w:lineRule="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32BBB28D">
      <w:pPr>
        <w:spacing w:line="360" w:lineRule="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3A2BEBAA">
      <w:pPr>
        <w:spacing w:line="360" w:lineRule="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2C616B8D">
      <w:pPr>
        <w:spacing w:line="360" w:lineRule="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3485947E">
      <w:pPr>
        <w:spacing w:line="360" w:lineRule="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25D53901">
      <w:pPr>
        <w:spacing w:line="360" w:lineRule="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7CB538C8">
      <w:pPr>
        <w:spacing w:line="360" w:lineRule="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6EABA1C7">
      <w:pPr>
        <w:spacing w:line="360" w:lineRule="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23256266">
      <w:pPr>
        <w:spacing w:line="360" w:lineRule="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7FE832CA">
      <w:pPr>
        <w:spacing w:line="360" w:lineRule="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44284A2F">
      <w:pPr>
        <w:spacing w:line="360" w:lineRule="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5</w:t>
      </w:r>
    </w:p>
    <w:tbl>
      <w:tblPr>
        <w:tblStyle w:val="25"/>
        <w:tblW w:w="6001" w:type="pct"/>
        <w:tblInd w:w="-9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3"/>
        <w:gridCol w:w="637"/>
        <w:gridCol w:w="675"/>
        <w:gridCol w:w="2800"/>
        <w:gridCol w:w="1688"/>
        <w:gridCol w:w="1550"/>
        <w:gridCol w:w="1512"/>
        <w:gridCol w:w="1550"/>
      </w:tblGrid>
      <w:tr w14:paraId="3BB40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8"/>
            <w:tcBorders>
              <w:top w:val="nil"/>
              <w:left w:val="nil"/>
              <w:bottom w:val="nil"/>
              <w:right w:val="nil"/>
            </w:tcBorders>
            <w:shd w:val="clear" w:color="auto" w:fill="auto"/>
            <w:noWrap/>
            <w:vAlign w:val="center"/>
          </w:tcPr>
          <w:p w14:paraId="28B0935F">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4"/>
                <w:szCs w:val="44"/>
                <w:highlight w:val="none"/>
                <w:u w:val="none"/>
                <w:lang w:val="en-US" w:eastAsia="zh-CN" w:bidi="ar"/>
                <w14:textFill>
                  <w14:solidFill>
                    <w14:schemeClr w14:val="tx1"/>
                  </w14:solidFill>
                </w14:textFill>
              </w:rPr>
              <w:t>营运项目承包单位日常履约考评参照表（安全）</w:t>
            </w:r>
          </w:p>
        </w:tc>
      </w:tr>
      <w:tr w14:paraId="20C3F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8BF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序号</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B4B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考评项目</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D31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考评分项</w:t>
            </w:r>
          </w:p>
        </w:tc>
        <w:tc>
          <w:tcPr>
            <w:tcW w:w="12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99C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考评内容</w:t>
            </w:r>
          </w:p>
        </w:tc>
        <w:tc>
          <w:tcPr>
            <w:tcW w:w="28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6CF0FE">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1C5C2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EDDF">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F4EA">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C9E4">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2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B04B">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1147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合同金额＜5万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B32E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5万≤合同金额＜30万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F7E4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30万≤合同金额＜100万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45686">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合同金额≥100万</w:t>
            </w:r>
          </w:p>
        </w:tc>
      </w:tr>
      <w:tr w14:paraId="0620C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3"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0A1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047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安全事故</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A06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事故类型</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CA4D2">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发生发生3人及以上重伤或发生1人及以上死亡或直接经济损失达200万元以上的安全生产事故</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BC93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按“四不放过”调查后处理</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F455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按“四不放过”调查后处理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39A46">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按“四不放过”调查后处理</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B555B">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按“四不放过”调查后处理</w:t>
            </w:r>
          </w:p>
        </w:tc>
      </w:tr>
      <w:tr w14:paraId="4FAB0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403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FD26">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FE1A">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C4D1C">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发生重伤2人安全事故的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ECF0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扣合同金额的30%～50%；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或1万～2万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C683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扣合同金额的20%～30%；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或2万～4万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1A28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扣合同金额的10%～20%；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或4万～8万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106D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扣合同金额的5%～10%;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或8万～12万</w:t>
            </w:r>
          </w:p>
        </w:tc>
      </w:tr>
      <w:tr w14:paraId="5363A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925B">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49BF">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7A6F2">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267CA">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发生重伤1人安全事故的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CD22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扣合同金额的20%～30%;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或5000～1万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29B9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扣合同金额的10%～20%；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或1万～2万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5027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扣合同金额的5%～10%；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或2万～4万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D91D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扣合同金额的3%～5%；</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或4万～8万</w:t>
            </w:r>
          </w:p>
        </w:tc>
      </w:tr>
      <w:tr w14:paraId="2BDF1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422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B44D">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97F1">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C012A">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发生停产、影响环境、破坏公共设施、造成不良影响等事故的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2F92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扣合同金额的10%～20%；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或2000～3000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616C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扣合同金额的5%～10%；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或5000～1万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CC08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扣合同金额的3%～5%；</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或1万～2万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2ED6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扣合同金额的1%～2%；</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或2万～4万</w:t>
            </w:r>
          </w:p>
        </w:tc>
      </w:tr>
      <w:tr w14:paraId="6D9F3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1"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38C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946E">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F6D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事故处理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FB950">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1.发生事故或事件隐瞒不报的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2.未在1小时内向业主单位上报事故的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3.拒绝、不配合事故事件调查的或事故事件调查提供虚假信息</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4.未按规定和程序组织事故调查和事故处理的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5.未及时处理导致事故扩大的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6.未落实“四不放过”的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0629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扣合同金额的30%～50%；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或1万～2万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8B66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扣合同金额的20%～30%；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或2万～4万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E801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扣合同金额的10%～20%；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或4万～8万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3C22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扣合同金额的5%～10%;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或8万～12万</w:t>
            </w:r>
          </w:p>
        </w:tc>
      </w:tr>
      <w:tr w14:paraId="19DE2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5"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385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8A82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首次备案施工单位须提供的资料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75AE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一般资料</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DA429">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1.施工人员签名的安全交底表（交底内容由分公司编写），被交底人员应与人员花名册一致</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2.施工单位对施工人员的三级安全教育材料</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3.特殊时期需要增加的资料（如新冠疫情期间，需要增加的人员健康码和行程码资料）</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4FE1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缺资料扣合同金额的5%或500；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FC3B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缺资料扣合同金额的2%或2000；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578F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缺资料扣合同金额的1%或4500；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资料有问题扣合同金额的0.4%或2000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3EAB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缺资料扣合同金额的0.4%或8000；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资料有问题扣合同金额的0.2%或4000</w:t>
            </w:r>
          </w:p>
        </w:tc>
      </w:tr>
      <w:tr w14:paraId="57792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8"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50E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7</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8A378">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76B4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施工方案</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B2F62">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4.施工方案，应满足合同要求，内容至少包括：</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施工点介绍</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施工内容（含作业流程、风险分析、施工工艺等）</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施工设备和材料（必要时含构件测试手段等）</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安全措施（根据工程特点、分公司的风险评估和施工单位的施工工艺制定）</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正常施工安全物资（主要是安全防护设备、劳保用品）</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20B6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缺施工方案扣合同金额的6%或700；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3745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缺施工方案扣合同金额的3%或3500；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E61C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缺施工方案扣合同金额的1.5%或5000；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5526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缺施工方案扣合同金额的0.5%或1万；</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资料有问题扣合同金额的0.3%或5000</w:t>
            </w:r>
          </w:p>
        </w:tc>
      </w:tr>
      <w:tr w14:paraId="570FF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3"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58C2">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8</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08DDD">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EE04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应急预案</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11C49">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5.应急预案，内容至少包括：</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现场情况介绍</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风险评估</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应急架构（包括应急主管人员和安全员，以及各应急小组，落实到人和联系方式）</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应急流程</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各种风险情况下的应急措施（根据现场情况、分公司的风险评估制定）</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应急物资清单</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外单位救援力量及联系方式等</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CB5A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缺应急预案扣合同金额的6%或700；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1243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缺应急预案扣合同金额的3%或3500；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A0CE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缺应急预案扣合同金额的1.5%或5000；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980C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缺应急预案扣合同金额的0.5%或1万；</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资料有问题扣合同金额的0.3%或5000</w:t>
            </w:r>
          </w:p>
        </w:tc>
      </w:tr>
      <w:tr w14:paraId="1FDE7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F49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9</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54985">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1F12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安全架构</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52C4F">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6.安全架构和相应安全责任制（落实到人和联系方式），可编写入施工方案内，架构人员主要包括：</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安全责任人</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施工负责人（可与安全责任人为同一个人）</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安全员</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设备、物资管理人员</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关键岗位人员、特种作业人员</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29F4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缺安全架构扣合同金额的10%或2000；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缺少任何一类人员及其职责的扣合同金额的6%或700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D8FF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缺安全架构扣合同金额的5%或5000；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缺少任何一类人员及其职责的扣合同金额的2%或2000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231A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缺安全架构扣合同金额的2%或1万；</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缺少任何一类人员及其职责的扣合同金额的1%或5000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A61E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缺安全架构扣合同金额的1%或2万；</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缺少任何一类人员及其职责的扣合同金额的0.5%或1万</w:t>
            </w:r>
          </w:p>
        </w:tc>
      </w:tr>
      <w:tr w14:paraId="13C4E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A93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10</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686D4">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C4FB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人员资质</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E9CED">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7.施工人员花名册，人员应包含：</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施工负责人（需要施工管理人员资格证书）</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安全员（涉及动火、临时用电、有限空间、高空、抽堵盲板、吊装、动土、断路、设备检修等9大危险作业的，安全员需要有安全员证）</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特种作业人员（附证件号，同时要复印特种作业证，特种作业人数应满足合同要求）</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一般施工人员</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可能需要进入厂区的其他人员（如监理人员、资料员等）</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注：如作业涉及危险作业，作业人员须有作业人员岗前职业病体检和筛选</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FF2A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缺花名册扣合同金额的5%或500；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缺特种作业人员或特种作业人员不满足合同要求，扣合同金额的5%或500；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其他人员或资料有缺漏扣合同金额的3%或300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210D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缺花名册扣合同金额的2%或2000；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缺特种作业人员或特种作业人员不满足合同要求，扣合同金额的2%或2000；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其他人员或资料有缺漏扣合同金额的1%或1000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D1B1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缺花名册扣合同金额的1%或4500；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缺特种作业人员或特种作业人员不满足合同要求，扣合同金额的1%或4500；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其他人员或资料有缺漏扣合同金额的0.4%或2000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C09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缺花名册扣合同金额的0.4%或8000；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缺特种作业人员或特种作业人员不满足合同要求，扣合同金额的0.4%或8000；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其他人员或资料有缺漏扣合同金额的0.2%或4000</w:t>
            </w:r>
          </w:p>
        </w:tc>
      </w:tr>
      <w:tr w14:paraId="16036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990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11</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A00C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施工现场管理</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30E2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现场面貌</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B9335">
            <w:pPr>
              <w:keepNext w:val="0"/>
              <w:keepLines w:val="0"/>
              <w:widowControl/>
              <w:suppressLineNumbers w:val="0"/>
              <w:spacing w:line="29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1.施工现场未开展有效围蔽</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3.现场无危险源公示、告知及相应警示</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4.材料堆放存在重大隐患</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1A51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扣合同金额的6%或700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8E26F">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扣合同金额的3%或3500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72A7B">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扣合同金额的1.5%或5000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8469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扣合同金额的0.5%或1万</w:t>
            </w:r>
          </w:p>
        </w:tc>
      </w:tr>
      <w:tr w14:paraId="14CC8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9"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FD4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12</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EB09E">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61B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施工管理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6E710">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1.现场未按施工方案落实安全防范措施的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2.危险作业未经业主人员审批先行施工的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3.未按施工方案施工的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A1A0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扣合同金额的10%或2000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6CF0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扣合同金额的5%或5000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E0A0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扣合同金额的2%或1万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83B6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扣合同金额的1%或2万</w:t>
            </w:r>
          </w:p>
        </w:tc>
      </w:tr>
      <w:tr w14:paraId="760C4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DF3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13</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664BE">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6CEE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每日安全交底</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B1E16">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1.缺少书面交底、未留存书面资料或交底资料缺少交底人、被交底人及安全员签字的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2.内容未结合当天的现场状况、特点、工序，对危险因素、施工内容、安全作业和应急措施进行交底的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6FFE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2F51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ADF5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77B5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扣合同金额的0.3%或5000</w:t>
            </w:r>
          </w:p>
        </w:tc>
      </w:tr>
      <w:tr w14:paraId="4B9B0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4C3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14</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E1EEF">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5474A">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作业行为管理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A0586">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1.违反9大危险作业相关作业规范的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2.现场存在违章作业、违章指挥等违反相关安全管理规定或制度的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3.人员错误使用劳保用品3次以上的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9074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扣合同金额的6%或700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ED72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扣合同金额的3%或3500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8DE4B">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扣合同金额的1.5%或5000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91D8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扣合同金额的0.5%或1万</w:t>
            </w:r>
          </w:p>
        </w:tc>
      </w:tr>
      <w:tr w14:paraId="06393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BF71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15</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58836">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9E814">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安全记录</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2ADFF">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未按施工要求开展现场记录或记录内容有缺失</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AEA6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FF5B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37892">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3D85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扣合同金额的0.3%或5000</w:t>
            </w:r>
          </w:p>
        </w:tc>
      </w:tr>
      <w:tr w14:paraId="382D9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1E6C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16</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8CCAA">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80CD9">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应急管理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EE1AD">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1.未设置应急物资点，未统一存放应急物资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2.应急物资点无应急物资清单或无应急物资每日检查表</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3.无开展日常应急培训、训练、演练或无资料留档的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AD07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F995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562C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1F3D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扣合同金额的0.3%或5000</w:t>
            </w:r>
          </w:p>
        </w:tc>
      </w:tr>
      <w:tr w14:paraId="7D997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8EE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17</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DE986">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D9677">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人员管理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09E11">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人员变更无完善的手续及资料的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1324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84FE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519D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0394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扣合同金额的0.3%或5000</w:t>
            </w:r>
          </w:p>
        </w:tc>
      </w:tr>
      <w:tr w14:paraId="48C7F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6B6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18</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55B72">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FDBE4">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隐患管理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8F5F0">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未及时对发现的隐患开展整改的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DD93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扣合同金额的5%或500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0B6D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扣合同金额的2%或2000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3D49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扣合同金额的1%或4500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FFB0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扣合同金额的0.4%或8000</w:t>
            </w:r>
          </w:p>
        </w:tc>
      </w:tr>
      <w:tr w14:paraId="571F3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7"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FA7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19</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9A8AE">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1840C">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2B6AC">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违反业主或上级主管部门提出的其他管理要求、文件、规定或拒不执行的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2F10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扣合同金额的3%～5%；</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或300～500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60C7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扣合同金额的1%～2%；</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或1000～2000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C7A1F">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扣合同金额的0.5%～1%；</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或2500～4500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461B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扣合同金额的0.3%～0.4%；</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或5000～8000</w:t>
            </w:r>
          </w:p>
        </w:tc>
      </w:tr>
      <w:tr w14:paraId="1DC03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25FC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28B6">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001F">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5B52C">
            <w:pPr>
              <w:widowControl/>
              <w:spacing w:line="29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19DFF">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05D30">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41C09">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49785">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4C309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000" w:type="pct"/>
            <w:gridSpan w:val="8"/>
            <w:tcBorders>
              <w:top w:val="nil"/>
              <w:left w:val="nil"/>
              <w:bottom w:val="nil"/>
              <w:right w:val="nil"/>
            </w:tcBorders>
            <w:shd w:val="clear" w:color="auto" w:fill="auto"/>
            <w:vAlign w:val="center"/>
          </w:tcPr>
          <w:p w14:paraId="53FA670F">
            <w:pPr>
              <w:keepNext w:val="0"/>
              <w:keepLines w:val="0"/>
              <w:widowControl/>
              <w:suppressLineNumbers w:val="0"/>
              <w:spacing w:line="29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注：1、与安全管理相关的考评内容具体考评标准内容参照广州市净水有限公司标准《工程项目安全管理规范》（Q/GZJSA 1-2021）执行。</w:t>
            </w:r>
          </w:p>
        </w:tc>
      </w:tr>
    </w:tbl>
    <w:p w14:paraId="14BF9827">
      <w:pPr>
        <w:spacing w:line="320" w:lineRule="exact"/>
        <w:rPr>
          <w:rFonts w:hint="eastAsia" w:ascii="宋体" w:hAnsi="宋体" w:cs="宋体"/>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br w:type="page"/>
      </w:r>
    </w:p>
    <w:tbl>
      <w:tblPr>
        <w:tblStyle w:val="25"/>
        <w:tblW w:w="582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2"/>
        <w:gridCol w:w="763"/>
        <w:gridCol w:w="640"/>
        <w:gridCol w:w="2910"/>
        <w:gridCol w:w="1376"/>
        <w:gridCol w:w="900"/>
        <w:gridCol w:w="915"/>
        <w:gridCol w:w="960"/>
        <w:gridCol w:w="885"/>
        <w:gridCol w:w="686"/>
      </w:tblGrid>
      <w:tr w14:paraId="6A6F2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000" w:type="pct"/>
            <w:gridSpan w:val="10"/>
            <w:tcBorders>
              <w:top w:val="nil"/>
              <w:left w:val="nil"/>
              <w:bottom w:val="nil"/>
              <w:right w:val="nil"/>
            </w:tcBorders>
            <w:shd w:val="clear" w:color="auto" w:fill="auto"/>
            <w:noWrap/>
            <w:vAlign w:val="center"/>
          </w:tcPr>
          <w:p w14:paraId="383984B0">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4"/>
                <w:szCs w:val="44"/>
                <w:highlight w:val="none"/>
                <w:u w:val="none"/>
                <w:lang w:val="en-US" w:eastAsia="zh-CN" w:bidi="ar"/>
                <w14:textFill>
                  <w14:solidFill>
                    <w14:schemeClr w14:val="tx1"/>
                  </w14:solidFill>
                </w14:textFill>
              </w:rPr>
              <w:t>营运项目承包单位综合履约考评表（安全）</w:t>
            </w:r>
          </w:p>
        </w:tc>
      </w:tr>
      <w:tr w14:paraId="26FB1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jc w:val="center"/>
        </w:trPr>
        <w:tc>
          <w:tcPr>
            <w:tcW w:w="2287" w:type="pct"/>
            <w:gridSpan w:val="4"/>
            <w:tcBorders>
              <w:top w:val="nil"/>
              <w:left w:val="nil"/>
              <w:bottom w:val="nil"/>
              <w:right w:val="nil"/>
            </w:tcBorders>
            <w:shd w:val="clear" w:color="auto" w:fill="auto"/>
            <w:noWrap/>
            <w:vAlign w:val="center"/>
          </w:tcPr>
          <w:p w14:paraId="6C76F8CC">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8"/>
                <w:szCs w:val="28"/>
                <w:highlight w:val="none"/>
                <w:u w:val="none"/>
                <w:lang w:val="en-US" w:eastAsia="zh-CN" w:bidi="ar"/>
                <w14:textFill>
                  <w14:solidFill>
                    <w14:schemeClr w14:val="tx1"/>
                  </w14:solidFill>
                </w14:textFill>
              </w:rPr>
              <w:t>项目名称：</w:t>
            </w:r>
          </w:p>
        </w:tc>
        <w:tc>
          <w:tcPr>
            <w:tcW w:w="652" w:type="pct"/>
            <w:tcBorders>
              <w:top w:val="nil"/>
              <w:left w:val="nil"/>
              <w:bottom w:val="nil"/>
              <w:right w:val="nil"/>
            </w:tcBorders>
            <w:shd w:val="clear" w:color="auto" w:fill="auto"/>
            <w:noWrap/>
            <w:vAlign w:val="center"/>
          </w:tcPr>
          <w:p w14:paraId="7A6A21EB">
            <w:pPr>
              <w:jc w:val="center"/>
              <w:rPr>
                <w:rFonts w:hint="eastAsia" w:ascii="仿宋_GB2312" w:hAnsi="仿宋_GB2312" w:eastAsia="仿宋_GB2312" w:cs="仿宋_GB2312"/>
                <w:b w:val="0"/>
                <w:bCs w:val="0"/>
                <w:i w:val="0"/>
                <w:iCs w:val="0"/>
                <w:color w:val="000000" w:themeColor="text1"/>
                <w:sz w:val="28"/>
                <w:szCs w:val="28"/>
                <w:highlight w:val="none"/>
                <w:u w:val="none"/>
                <w14:textFill>
                  <w14:solidFill>
                    <w14:schemeClr w14:val="tx1"/>
                  </w14:solidFill>
                </w14:textFill>
              </w:rPr>
            </w:pPr>
          </w:p>
        </w:tc>
        <w:tc>
          <w:tcPr>
            <w:tcW w:w="2060" w:type="pct"/>
            <w:gridSpan w:val="5"/>
            <w:tcBorders>
              <w:top w:val="nil"/>
              <w:left w:val="nil"/>
              <w:bottom w:val="nil"/>
              <w:right w:val="nil"/>
            </w:tcBorders>
            <w:shd w:val="clear" w:color="auto" w:fill="auto"/>
            <w:noWrap/>
            <w:vAlign w:val="center"/>
          </w:tcPr>
          <w:p w14:paraId="3A2CF976">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8"/>
                <w:szCs w:val="28"/>
                <w:highlight w:val="none"/>
                <w:u w:val="none"/>
                <w:lang w:val="en-US" w:eastAsia="zh-CN" w:bidi="ar"/>
                <w14:textFill>
                  <w14:solidFill>
                    <w14:schemeClr w14:val="tx1"/>
                  </w14:solidFill>
                </w14:textFill>
              </w:rPr>
              <w:t>综合考评日期：    年  月   日</w:t>
            </w:r>
          </w:p>
        </w:tc>
      </w:tr>
      <w:tr w14:paraId="41EDB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C39B">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序号</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EC04F">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考评项目</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4C942">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考评分项</w:t>
            </w:r>
          </w:p>
        </w:tc>
        <w:tc>
          <w:tcPr>
            <w:tcW w:w="1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5B05">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考评内容</w:t>
            </w:r>
          </w:p>
        </w:tc>
        <w:tc>
          <w:tcPr>
            <w:tcW w:w="6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6E305">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考评标准</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6B531">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监理单位考评</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49EB0">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分公司考评</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AF2FE">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公司考评</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B8393">
            <w:pPr>
              <w:keepNext w:val="0"/>
              <w:keepLines w:val="0"/>
              <w:widowControl w:val="0"/>
              <w:suppressLineNumbers w:val="0"/>
              <w:spacing w:line="360" w:lineRule="exact"/>
              <w:ind w:right="-10" w:rightChars="0"/>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综合考评</w:t>
            </w:r>
          </w:p>
        </w:tc>
      </w:tr>
      <w:tr w14:paraId="674A3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jc w:val="center"/>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12B6">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24783">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34455">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325B">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D8FE2">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2A28B">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AB0CD">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51202">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业务主管部门</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22634">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安全管理部门</w:t>
            </w: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96269">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32069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7E55">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一、加分部分</w:t>
            </w:r>
          </w:p>
        </w:tc>
      </w:tr>
      <w:tr w14:paraId="31425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3D73">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A54CB">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综合管理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40DF7">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受到业主单位或上级管理部门通报表扬的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3E15B">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加5～10分/项，可叠加</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661A5">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0F701">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853DD">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AB549">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DA5BB">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12583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105FA">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52CCD">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现场管理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4A4FD">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积极配合业主单位做好安全工作及相关宣传教育，积极主动排查隐患的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A4C46">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加5分/项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B358E">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43B48">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500A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BAA7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269F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1BD08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20158">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二、扣分部分</w:t>
            </w:r>
          </w:p>
        </w:tc>
      </w:tr>
      <w:tr w14:paraId="7A3F0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7080">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E3227">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安全事故</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BDE1E">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事故类型</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EDD2E">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发生重伤1人及以上安全事故，或直接经济损失达200万元以上的安全生产事故</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6B643">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扣100分/项，同时3年内禁止来我公司投标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FC97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B3451">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8A3A5">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77B3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47A3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1D249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738B">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CC598">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F2C8A">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AFC7A">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发生停产、影响环境、破坏公共设施、造成不良影响等事故的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83E52">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扣40分/项，可叠加，到达100分，3年内禁止来我公司投标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A92D3">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DF848">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63CB9">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138E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A9973">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29A48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B2CF">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7</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6D043">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C5AD5">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事故处理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29DAA">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1.发生事故或事件隐瞒不报的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2.未在1小时内向业主单位上报事故的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3.拒绝、不配合事故事件调查的或事故事件调查提供虚假信息</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4.未按规定和程序组织事故调查和事故处理的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5.未及时处理导致事故扩大的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6.未落实“四不放过”的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693FA">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扣100分/项，同时3年内禁止来我公司投标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1225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EA6AF">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1192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90FC9">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ADC5">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30417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7121">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8</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AB27D">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首次备案施工单位须提供的资料</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7D934">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一般资料</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FF2E6">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1.施工人员签名的安全交底表（交底内容由分公司编写），被交底人员应与人员花名册一致</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2.施工单位对施工人员的三级安全教育材料</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3.特殊时期需要增加的资料（如新冠疫情期间，需要增加的人员健康码和行程码资料）</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78D8D">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缺资料扣3～5分/项；</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资料有问题扣1～3分/项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73BC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EB91B">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01CE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D6CF">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4704C">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5EC99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8156">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9</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AF758">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70C01">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施工方案</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325D6">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4.施工方案，应满足合同要求，内容至少包括：</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施工点介绍</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施工内容（含作业流程、风险分析、施工工艺等）</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施工设备和材料（必要时含构件测试手段等）</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安全措施（根据工程特点、分公司的风险评估和施工单位的施工工艺制定）</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正常施工安全物资（主要是安全防护设备、劳保用品）</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A2786">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缺施工方案扣4～8分/项；</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资料有问题扣1～3分/项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0244B">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B6C5F">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EE38">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6ADE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C9F59">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781DB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4288">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10</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4F2D2">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58801">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应急预案</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E5D5C">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5.应急预案，内容至少包括：</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现场情况介绍</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风险评估</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应急架构（包括应急主管人员和安全员，以及各应急小组，落实到人和联系方式）</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应急流程</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各种风险情况下的应急措施（根据现场情况、分公司的风险评估制定）</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应急物资清单</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外单位救援力量及联系方式等</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DAB8B">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缺应急预案扣4～8分/项；</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资料有问题扣1～3分/项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58082">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BFD42">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44FD3">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D446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0DC84">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1A1BF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3392">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11</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2D7F4">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6BF23">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安全架构</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94312">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6.安全架构和相应安全责任制（落实到人和联系方式），可编写入施工方案内，架构人员主要包括：</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安全责任人</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施工负责人（可与安全责任人为同一个人）</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安全员</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设备、物资管理人员</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关键岗位人员、特种作业人员</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284A1">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缺安全架构扣5～10分/项；</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缺任何一类人员及其职责有问题扣2～4分/项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CD250">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B8EF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F8ADD">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D4CB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1AB3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5E88D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46C8">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12</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EFC0A">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B2D0D">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人员资质</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4E1AB">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7.施工人员花名册，人员应包含：</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施工负责人（需要施工管理人员资格证书）</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安全员（涉及动火、临时用电、有限空间、高空、抽堵盲板、吊装、动土、断路、设备检修等9大危险作业的，安全员需要有安全员证）</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特种作业人员（附证件号，同时要复印特种作业证，特种作业人数应满足合同要求）</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一般施工人员</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可能需要进入厂区的其他人员（如监理人员、资料员等）</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注：如作业涉及危险作业，作业人员须有作业人员岗前职业病体检和筛选</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A9CC3">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缺花名册扣3～5分/项；</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缺特种作业人员或特种作业人员不满足合同要求扣3～5分/项；</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其他人员或资料有缺漏扣1～3分/项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E612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42911">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001A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E66F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3C16D">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0B10B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3E6D">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13</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D9BA9">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施工现场管理</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4F3CD">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现场面貌</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5C999">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1.施工现场未开展有效围蔽</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3.现场无危险源公示、告知及相应警示</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4.材料堆放存在重大隐患</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6F4E7">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F6672">
            <w:pPr>
              <w:spacing w:line="360" w:lineRule="exact"/>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BA181">
            <w:pPr>
              <w:spacing w:line="360" w:lineRule="exact"/>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52239">
            <w:pPr>
              <w:spacing w:line="360" w:lineRule="exact"/>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7C509">
            <w:pPr>
              <w:spacing w:line="360" w:lineRule="exact"/>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3578F">
            <w:pPr>
              <w:spacing w:line="360" w:lineRule="exact"/>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33613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4A63">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14</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9664D">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8F2FB">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施工管理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7EC72">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1.现场未按施工方案落实安全防范措施的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2.危险作业未经业主人员审批先行施工的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3.未按施工方案施工的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DFD22">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扣3～5分/项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216F5">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3D7ED">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B54F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44EA0">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419D2">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3DE2F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44A1">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15</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AA5DF">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5CC4E">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每日安全交底</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53D54">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1.缺少书面交底、未留存书面资料或交底资料缺少交底人、被交底人及安全员签字的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2.内容未结合当天的现场状况、特点、工序，对危险因素、施工内容、安全作业和应急措施进行交底的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65131">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EFF09">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8A78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10582">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ABFD3">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A4AE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36FF0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9"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5306D">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16</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C5816">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374DF">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作业行为管理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CCBEB">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1.违反9大危险作业相关作业规范的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2.现场存在违章作业、违章指挥等违反相关安全管理规定或制度的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3.人员错误使用劳保用品3次以上的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881CF">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扣3～5分/项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32A6F">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7F474">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AE76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DF682">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371F1">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3945A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45DE">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17</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D199D">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1035C">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安全记录</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DA45E">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未按施工要求开展现场记录或记录内容有缺失</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D505A">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0490E">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A238C">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7B7D3">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6F9F0">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33AC5">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04FBE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678C">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18</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A00DE">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C3029">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应急管理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9A92B">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1.未设置应急物资点，未统一存放应急物资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2.应急物资点无应急物资清单或无应急物资每日检查表</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3.无开展日常应急培训、训练、演练或无资料留档的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7EE42">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1F4A1">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EC2F5">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25828">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D76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5807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1BB4F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BF84">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19</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106EE">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74CA8">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人员管理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96485">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人员变更无完善的手续及资料的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CF5E7">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扣3～5分/项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ACCA3">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895D8">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98C85">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5A35F">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02614">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663C5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62A5">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20</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47ABA">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AA748">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隐患管理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F6EB4">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未及时对发现的隐患开展整改的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61ACA">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扣4～8分/项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B598C">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9231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200F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5817F">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4A8AF">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4F9BB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29698">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21</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0A77F">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89A4C">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99042">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违反业主或上级主管部门提出的其他管理要求、文件、规定或拒不执行的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AAF6E">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扣2～5分/项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1B854">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68CE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9485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52B65">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B1A0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04D34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63ED">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22</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6323">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DA3E">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6991C">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1D77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0D5A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13BED">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F999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B1FB1">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443EC">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4E10C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2" w:hRule="atLeast"/>
          <w:jc w:val="center"/>
        </w:trPr>
        <w:tc>
          <w:tcPr>
            <w:tcW w:w="5000" w:type="pct"/>
            <w:gridSpan w:val="10"/>
            <w:tcBorders>
              <w:top w:val="nil"/>
              <w:left w:val="nil"/>
              <w:bottom w:val="nil"/>
              <w:right w:val="nil"/>
            </w:tcBorders>
            <w:shd w:val="clear" w:color="auto" w:fill="auto"/>
            <w:vAlign w:val="center"/>
          </w:tcPr>
          <w:p w14:paraId="594EBCE9">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注：1、综合考评满分100分，各考评项目扣分不设上限；</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2、监理单位考评只作为参考及履职依据，不计入考评，无监理单位不需填写；</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3、“公司考评”业务主管部门和安全办针对本部门检查发现的内容进行扣（奖）分，项目部已经进行扣（奖）分的不重复执行；</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4、各分公司考评填写相应的得（扣）分数值，如奖2分则填写“2”，扣2分则填写“-2”；</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5、单项“综合考评”=项目部考评+公司考评；综合考评总分=各单项“综合考评”+100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6、最后得分=综合考评总分X类别系数；</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7、各考评项目具体考评标准内容参照广州市净水有限公司标准《工程项目安全管理规范》（Q/GZJSA 1-2021）执行。 </w:t>
            </w:r>
          </w:p>
        </w:tc>
      </w:tr>
    </w:tbl>
    <w:p w14:paraId="2063BE65">
      <w:pPr>
        <w:rPr>
          <w:rFonts w:hint="eastAsia" w:ascii="宋体" w:hAnsi="宋体" w:eastAsia="宋体" w:cs="宋体"/>
          <w:b/>
          <w:bCs/>
          <w:color w:val="000000" w:themeColor="text1"/>
          <w:sz w:val="24"/>
          <w:szCs w:val="24"/>
          <w:highlight w:val="none"/>
          <w14:textFill>
            <w14:solidFill>
              <w14:schemeClr w14:val="tx1"/>
            </w14:solidFill>
          </w14:textFill>
        </w:rPr>
      </w:pPr>
    </w:p>
    <w:p w14:paraId="3BB438DF">
      <w:pPr>
        <w:spacing w:line="5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6</w:t>
      </w:r>
    </w:p>
    <w:p w14:paraId="15B362B7">
      <w:pPr>
        <w:spacing w:line="520" w:lineRule="exact"/>
        <w:jc w:val="center"/>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b w:val="0"/>
          <w:color w:val="000000" w:themeColor="text1"/>
          <w:sz w:val="32"/>
          <w:szCs w:val="32"/>
          <w:highlight w:val="none"/>
          <w14:textFill>
            <w14:solidFill>
              <w14:schemeClr w14:val="tx1"/>
            </w14:solidFill>
          </w14:textFill>
        </w:rPr>
        <w:t>不</w:t>
      </w:r>
      <w:r>
        <w:rPr>
          <w:rFonts w:hint="eastAsia" w:ascii="黑体" w:hAnsi="黑体" w:eastAsia="黑体" w:cs="黑体"/>
          <w:b w:val="0"/>
          <w:color w:val="000000" w:themeColor="text1"/>
          <w:sz w:val="32"/>
          <w:szCs w:val="32"/>
          <w:highlight w:val="none"/>
          <w:lang w:val="en-US" w:eastAsia="zh-CN"/>
          <w14:textFill>
            <w14:solidFill>
              <w14:schemeClr w14:val="tx1"/>
            </w14:solidFill>
          </w14:textFill>
        </w:rPr>
        <w:t>履约</w:t>
      </w:r>
      <w:r>
        <w:rPr>
          <w:rFonts w:hint="eastAsia" w:ascii="黑体" w:hAnsi="黑体" w:eastAsia="黑体" w:cs="黑体"/>
          <w:b w:val="0"/>
          <w:color w:val="000000" w:themeColor="text1"/>
          <w:sz w:val="32"/>
          <w:szCs w:val="32"/>
          <w:highlight w:val="none"/>
          <w14:textFill>
            <w14:solidFill>
              <w14:schemeClr w14:val="tx1"/>
            </w14:solidFill>
          </w14:textFill>
        </w:rPr>
        <w:t>行为的情形及相应被暂停参与投标活动的处理标准</w:t>
      </w:r>
    </w:p>
    <w:tbl>
      <w:tblPr>
        <w:tblStyle w:val="25"/>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26"/>
        <w:gridCol w:w="5245"/>
        <w:gridCol w:w="850"/>
        <w:gridCol w:w="1985"/>
        <w:gridCol w:w="850"/>
      </w:tblGrid>
      <w:tr w14:paraId="2A88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6" w:type="dxa"/>
            <w:tcBorders>
              <w:top w:val="single" w:color="auto" w:sz="4" w:space="0"/>
              <w:left w:val="single" w:color="auto" w:sz="4" w:space="0"/>
              <w:bottom w:val="single" w:color="auto" w:sz="4" w:space="0"/>
              <w:right w:val="single" w:color="auto" w:sz="4" w:space="0"/>
            </w:tcBorders>
            <w:vAlign w:val="center"/>
          </w:tcPr>
          <w:p w14:paraId="58BD3E5E">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序号</w:t>
            </w:r>
          </w:p>
        </w:tc>
        <w:tc>
          <w:tcPr>
            <w:tcW w:w="5671" w:type="dxa"/>
            <w:gridSpan w:val="2"/>
            <w:tcBorders>
              <w:top w:val="single" w:color="auto" w:sz="4" w:space="0"/>
              <w:left w:val="single" w:color="auto" w:sz="4" w:space="0"/>
              <w:bottom w:val="single" w:color="auto" w:sz="4" w:space="0"/>
              <w:right w:val="single" w:color="auto" w:sz="4" w:space="0"/>
            </w:tcBorders>
            <w:vAlign w:val="center"/>
          </w:tcPr>
          <w:p w14:paraId="7FDA7F63">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行为的情形</w:t>
            </w:r>
          </w:p>
        </w:tc>
        <w:tc>
          <w:tcPr>
            <w:tcW w:w="850" w:type="dxa"/>
            <w:tcBorders>
              <w:top w:val="single" w:color="auto" w:sz="4" w:space="0"/>
              <w:left w:val="single" w:color="auto" w:sz="4" w:space="0"/>
              <w:bottom w:val="single" w:color="auto" w:sz="4" w:space="0"/>
              <w:right w:val="single" w:color="auto" w:sz="4" w:space="0"/>
            </w:tcBorders>
            <w:vAlign w:val="center"/>
          </w:tcPr>
          <w:p w14:paraId="4E918AC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处理</w:t>
            </w:r>
          </w:p>
          <w:p w14:paraId="4D1D8109">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期限</w:t>
            </w:r>
          </w:p>
        </w:tc>
        <w:tc>
          <w:tcPr>
            <w:tcW w:w="1985" w:type="dxa"/>
            <w:tcBorders>
              <w:top w:val="single" w:color="auto" w:sz="4" w:space="0"/>
              <w:left w:val="single" w:color="auto" w:sz="4" w:space="0"/>
              <w:bottom w:val="single" w:color="auto" w:sz="4" w:space="0"/>
              <w:right w:val="single" w:color="auto" w:sz="4" w:space="0"/>
            </w:tcBorders>
            <w:vAlign w:val="center"/>
          </w:tcPr>
          <w:p w14:paraId="1626AC15">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vAlign w:val="center"/>
          </w:tcPr>
          <w:p w14:paraId="4CDA00D1">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r>
      <w:tr w14:paraId="5A97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560E43D7">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14:paraId="66D27B02">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安全不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vAlign w:val="center"/>
          </w:tcPr>
          <w:p w14:paraId="79BFA4D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02D330A8">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发生重伤或死亡1～2人的，暂停投标1年至2年（含）。</w:t>
            </w:r>
          </w:p>
          <w:p w14:paraId="40F7923D">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发生重伤或死亡3～9人的，暂停投标2年以上至4年。</w:t>
            </w:r>
          </w:p>
          <w:p w14:paraId="3155E0C6">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vAlign w:val="center"/>
          </w:tcPr>
          <w:p w14:paraId="53F55548">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政府认定责任事故增加6个月。</w:t>
            </w:r>
          </w:p>
        </w:tc>
      </w:tr>
      <w:tr w14:paraId="5C55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209F4729">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64FBCA86">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4C01E6A0">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0BC83E4A">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视情况暂停投标1至2年。</w:t>
            </w:r>
          </w:p>
        </w:tc>
        <w:tc>
          <w:tcPr>
            <w:tcW w:w="850" w:type="dxa"/>
            <w:tcBorders>
              <w:top w:val="single" w:color="auto" w:sz="4" w:space="0"/>
              <w:left w:val="single" w:color="auto" w:sz="4" w:space="0"/>
              <w:bottom w:val="single" w:color="auto" w:sz="4" w:space="0"/>
              <w:right w:val="single" w:color="auto" w:sz="4" w:space="0"/>
            </w:tcBorders>
            <w:vAlign w:val="center"/>
          </w:tcPr>
          <w:p w14:paraId="3C46DF2C">
            <w:pPr>
              <w:adjustRightInd w:val="0"/>
              <w:snapToGrid w:val="0"/>
              <w:rPr>
                <w:rFonts w:hint="eastAsia" w:ascii="仿宋_GB2312" w:hAnsi="仿宋_GB2312" w:eastAsia="仿宋_GB2312" w:cs="仿宋_GB2312"/>
                <w:szCs w:val="24"/>
              </w:rPr>
            </w:pPr>
          </w:p>
        </w:tc>
      </w:tr>
      <w:tr w14:paraId="4A566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04F73CA7">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490FAC3B">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6D40A9C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77E8D064">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vAlign w:val="center"/>
          </w:tcPr>
          <w:p w14:paraId="0A9C3FE7">
            <w:pPr>
              <w:adjustRightInd w:val="0"/>
              <w:snapToGrid w:val="0"/>
              <w:rPr>
                <w:rFonts w:hint="eastAsia" w:ascii="仿宋_GB2312" w:hAnsi="仿宋_GB2312" w:eastAsia="仿宋_GB2312" w:cs="仿宋_GB2312"/>
                <w:szCs w:val="24"/>
              </w:rPr>
            </w:pPr>
          </w:p>
        </w:tc>
      </w:tr>
      <w:tr w14:paraId="69886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14:paraId="2AE329D0">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14:paraId="2BD50338">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质量不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vAlign w:val="center"/>
          </w:tcPr>
          <w:p w14:paraId="60948740">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79A8E222">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w:t>
            </w:r>
          </w:p>
        </w:tc>
        <w:tc>
          <w:tcPr>
            <w:tcW w:w="850" w:type="dxa"/>
            <w:tcBorders>
              <w:top w:val="single" w:color="auto" w:sz="4" w:space="0"/>
              <w:left w:val="single" w:color="auto" w:sz="4" w:space="0"/>
              <w:bottom w:val="single" w:color="auto" w:sz="4" w:space="0"/>
              <w:right w:val="single" w:color="auto" w:sz="4" w:space="0"/>
            </w:tcBorders>
            <w:vAlign w:val="center"/>
          </w:tcPr>
          <w:p w14:paraId="26F089BB">
            <w:pPr>
              <w:adjustRightInd w:val="0"/>
              <w:snapToGrid w:val="0"/>
              <w:rPr>
                <w:rFonts w:hint="eastAsia" w:ascii="仿宋_GB2312" w:hAnsi="仿宋_GB2312" w:eastAsia="仿宋_GB2312" w:cs="仿宋_GB2312"/>
                <w:szCs w:val="24"/>
              </w:rPr>
            </w:pPr>
          </w:p>
        </w:tc>
      </w:tr>
      <w:tr w14:paraId="39E6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6F52EDD4">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0A302D57">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68F6907B">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5A9F986F">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vAlign w:val="center"/>
          </w:tcPr>
          <w:p w14:paraId="20A51851">
            <w:pPr>
              <w:adjustRightInd w:val="0"/>
              <w:snapToGrid w:val="0"/>
              <w:rPr>
                <w:rFonts w:hint="eastAsia" w:ascii="仿宋_GB2312" w:hAnsi="仿宋_GB2312" w:eastAsia="仿宋_GB2312" w:cs="仿宋_GB2312"/>
                <w:szCs w:val="24"/>
              </w:rPr>
            </w:pPr>
          </w:p>
        </w:tc>
      </w:tr>
      <w:tr w14:paraId="040C0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6F23242F">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6</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70C6C5A8">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3119779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40ABE1F1">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14:paraId="1181ECFE">
            <w:pPr>
              <w:adjustRightInd w:val="0"/>
              <w:snapToGrid w:val="0"/>
              <w:rPr>
                <w:rFonts w:hint="eastAsia" w:ascii="仿宋_GB2312" w:hAnsi="仿宋_GB2312" w:eastAsia="仿宋_GB2312" w:cs="仿宋_GB2312"/>
                <w:szCs w:val="24"/>
              </w:rPr>
            </w:pPr>
          </w:p>
        </w:tc>
      </w:tr>
      <w:tr w14:paraId="628E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577EE2BE">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14:paraId="2BA94F6D">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其他不</w:t>
            </w:r>
            <w:r>
              <w:rPr>
                <w:rFonts w:hint="eastAsia" w:ascii="仿宋_GB2312" w:hAnsi="仿宋_GB2312" w:eastAsia="仿宋_GB2312" w:cs="仿宋_GB2312"/>
                <w:szCs w:val="24"/>
                <w:lang w:val="en-US" w:eastAsia="zh-CN"/>
              </w:rPr>
              <w:t>履约</w:t>
            </w:r>
          </w:p>
          <w:p w14:paraId="6973F4B7">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vAlign w:val="center"/>
          </w:tcPr>
          <w:p w14:paraId="0CAEA5A2">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vAlign w:val="center"/>
          </w:tcPr>
          <w:p w14:paraId="3A8DA6AA">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vAlign w:val="center"/>
          </w:tcPr>
          <w:p w14:paraId="343ACAA5">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14:paraId="6797E2F1">
            <w:pPr>
              <w:adjustRightInd w:val="0"/>
              <w:snapToGrid w:val="0"/>
              <w:rPr>
                <w:rFonts w:hint="eastAsia" w:ascii="仿宋_GB2312" w:hAnsi="仿宋_GB2312" w:eastAsia="仿宋_GB2312" w:cs="仿宋_GB2312"/>
                <w:szCs w:val="24"/>
              </w:rPr>
            </w:pPr>
          </w:p>
        </w:tc>
      </w:tr>
      <w:tr w14:paraId="77443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58F191DC">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0457DB17">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20524227">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vAlign w:val="center"/>
          </w:tcPr>
          <w:p w14:paraId="593FD89E">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vAlign w:val="center"/>
          </w:tcPr>
          <w:p w14:paraId="44D74A8A">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14:paraId="696F5F86">
            <w:pPr>
              <w:adjustRightInd w:val="0"/>
              <w:snapToGrid w:val="0"/>
              <w:rPr>
                <w:rFonts w:hint="eastAsia" w:ascii="仿宋_GB2312" w:hAnsi="仿宋_GB2312" w:eastAsia="仿宋_GB2312" w:cs="仿宋_GB2312"/>
                <w:szCs w:val="24"/>
              </w:rPr>
            </w:pPr>
          </w:p>
        </w:tc>
      </w:tr>
      <w:tr w14:paraId="0425B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3B1AD3A0">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5E047DDA">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0BE6B046">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vAlign w:val="center"/>
          </w:tcPr>
          <w:p w14:paraId="411ACC8A">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vAlign w:val="center"/>
          </w:tcPr>
          <w:p w14:paraId="446D0A69">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14:paraId="4D6757FA">
            <w:pPr>
              <w:adjustRightInd w:val="0"/>
              <w:snapToGrid w:val="0"/>
              <w:rPr>
                <w:rFonts w:hint="eastAsia" w:ascii="仿宋_GB2312" w:hAnsi="仿宋_GB2312" w:eastAsia="仿宋_GB2312" w:cs="仿宋_GB2312"/>
                <w:szCs w:val="24"/>
              </w:rPr>
            </w:pPr>
          </w:p>
        </w:tc>
      </w:tr>
      <w:tr w14:paraId="3DF1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397E0BEA">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13BD26C1">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3AF2031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vAlign w:val="center"/>
          </w:tcPr>
          <w:p w14:paraId="30DB2A5B">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vAlign w:val="center"/>
          </w:tcPr>
          <w:p w14:paraId="705A010E">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14:paraId="6D03FE92">
            <w:pPr>
              <w:adjustRightInd w:val="0"/>
              <w:snapToGrid w:val="0"/>
              <w:rPr>
                <w:rFonts w:hint="eastAsia" w:ascii="仿宋_GB2312" w:hAnsi="仿宋_GB2312" w:eastAsia="仿宋_GB2312" w:cs="仿宋_GB2312"/>
                <w:szCs w:val="24"/>
              </w:rPr>
            </w:pPr>
          </w:p>
        </w:tc>
      </w:tr>
      <w:tr w14:paraId="5B84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247173A8">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47672025">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46305105">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vAlign w:val="center"/>
          </w:tcPr>
          <w:p w14:paraId="4C89B119">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vAlign w:val="center"/>
          </w:tcPr>
          <w:p w14:paraId="0E71DCD9">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14:paraId="175DC0B1">
            <w:pPr>
              <w:adjustRightInd w:val="0"/>
              <w:snapToGrid w:val="0"/>
              <w:rPr>
                <w:rFonts w:hint="eastAsia" w:ascii="仿宋_GB2312" w:hAnsi="仿宋_GB2312" w:eastAsia="仿宋_GB2312" w:cs="仿宋_GB2312"/>
                <w:szCs w:val="24"/>
              </w:rPr>
            </w:pPr>
          </w:p>
        </w:tc>
      </w:tr>
      <w:tr w14:paraId="0359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2D622735">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2B6738A0">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4C2A7A1F">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vAlign w:val="center"/>
          </w:tcPr>
          <w:p w14:paraId="2CE41268">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vAlign w:val="center"/>
          </w:tcPr>
          <w:p w14:paraId="459CB139">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14:paraId="0C665D87">
            <w:pPr>
              <w:adjustRightInd w:val="0"/>
              <w:snapToGrid w:val="0"/>
              <w:rPr>
                <w:rFonts w:hint="eastAsia" w:ascii="仿宋_GB2312" w:hAnsi="仿宋_GB2312" w:eastAsia="仿宋_GB2312" w:cs="仿宋_GB2312"/>
                <w:szCs w:val="24"/>
              </w:rPr>
            </w:pPr>
          </w:p>
        </w:tc>
      </w:tr>
      <w:tr w14:paraId="2D30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6E7FAE35">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42720205">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41E7BDDE">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46514240">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14:paraId="59459098">
            <w:pPr>
              <w:adjustRightInd w:val="0"/>
              <w:snapToGrid w:val="0"/>
              <w:rPr>
                <w:rFonts w:hint="eastAsia" w:ascii="仿宋_GB2312" w:hAnsi="仿宋_GB2312" w:eastAsia="仿宋_GB2312" w:cs="仿宋_GB2312"/>
                <w:szCs w:val="24"/>
              </w:rPr>
            </w:pPr>
          </w:p>
        </w:tc>
      </w:tr>
      <w:tr w14:paraId="744E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7C88749F">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14</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217FFEC8">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1BF864F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vAlign w:val="center"/>
          </w:tcPr>
          <w:p w14:paraId="6D8A7778">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vAlign w:val="center"/>
          </w:tcPr>
          <w:p w14:paraId="04D616BF">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14:paraId="3007344A">
            <w:pPr>
              <w:adjustRightInd w:val="0"/>
              <w:snapToGrid w:val="0"/>
              <w:rPr>
                <w:rFonts w:hint="eastAsia" w:ascii="仿宋_GB2312" w:hAnsi="仿宋_GB2312" w:eastAsia="仿宋_GB2312" w:cs="仿宋_GB2312"/>
                <w:szCs w:val="24"/>
              </w:rPr>
            </w:pPr>
          </w:p>
        </w:tc>
      </w:tr>
      <w:tr w14:paraId="3AFB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5B8915E5">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15</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6CFBC700">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676A4FD1">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vAlign w:val="center"/>
          </w:tcPr>
          <w:p w14:paraId="5F4E6B52">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vAlign w:val="center"/>
          </w:tcPr>
          <w:p w14:paraId="3148C6AA">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14:paraId="2E8FAD3C">
            <w:pPr>
              <w:adjustRightInd w:val="0"/>
              <w:snapToGrid w:val="0"/>
              <w:rPr>
                <w:rFonts w:hint="eastAsia" w:ascii="仿宋_GB2312" w:hAnsi="仿宋_GB2312" w:eastAsia="仿宋_GB2312" w:cs="仿宋_GB2312"/>
                <w:szCs w:val="24"/>
              </w:rPr>
            </w:pPr>
          </w:p>
        </w:tc>
      </w:tr>
      <w:tr w14:paraId="03FD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111AB472">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16</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778D360A">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455B8BA6">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vAlign w:val="center"/>
          </w:tcPr>
          <w:p w14:paraId="0BDA68BF">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vAlign w:val="center"/>
          </w:tcPr>
          <w:p w14:paraId="631AC635">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14:paraId="40D9C91E">
            <w:pPr>
              <w:adjustRightInd w:val="0"/>
              <w:snapToGrid w:val="0"/>
              <w:rPr>
                <w:rFonts w:hint="eastAsia" w:ascii="仿宋_GB2312" w:hAnsi="仿宋_GB2312" w:eastAsia="仿宋_GB2312" w:cs="仿宋_GB2312"/>
                <w:szCs w:val="24"/>
              </w:rPr>
            </w:pPr>
          </w:p>
        </w:tc>
      </w:tr>
      <w:tr w14:paraId="3BED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21AC7220">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17</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35CAD00F">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45265B01">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3B89CC6B">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14:paraId="09197B7D">
            <w:pPr>
              <w:adjustRightInd w:val="0"/>
              <w:snapToGrid w:val="0"/>
              <w:rPr>
                <w:rFonts w:hint="eastAsia" w:ascii="仿宋_GB2312" w:hAnsi="仿宋_GB2312" w:eastAsia="仿宋_GB2312" w:cs="仿宋_GB2312"/>
                <w:szCs w:val="24"/>
              </w:rPr>
            </w:pPr>
          </w:p>
        </w:tc>
      </w:tr>
      <w:tr w14:paraId="5497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279BE553">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18</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55174D55">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5D038A3C">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35816AB1">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14:paraId="45F0B75A">
            <w:pPr>
              <w:adjustRightInd w:val="0"/>
              <w:snapToGrid w:val="0"/>
              <w:rPr>
                <w:rFonts w:hint="eastAsia" w:ascii="仿宋_GB2312" w:hAnsi="仿宋_GB2312" w:eastAsia="仿宋_GB2312" w:cs="仿宋_GB2312"/>
                <w:szCs w:val="24"/>
              </w:rPr>
            </w:pPr>
          </w:p>
        </w:tc>
      </w:tr>
      <w:tr w14:paraId="6461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4982606B">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19</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4E01E502">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4EFF5BD6">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0ECDC796">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14:paraId="57034169">
            <w:pPr>
              <w:adjustRightInd w:val="0"/>
              <w:snapToGrid w:val="0"/>
              <w:rPr>
                <w:rFonts w:hint="eastAsia" w:ascii="仿宋_GB2312" w:hAnsi="仿宋_GB2312" w:eastAsia="仿宋_GB2312" w:cs="仿宋_GB2312"/>
                <w:szCs w:val="24"/>
              </w:rPr>
            </w:pPr>
          </w:p>
        </w:tc>
      </w:tr>
      <w:tr w14:paraId="4151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4FA68164">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20</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749D6AD8">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55D8A1F9">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16EEBB8A">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14:paraId="0310D8D6">
            <w:pPr>
              <w:adjustRightInd w:val="0"/>
              <w:snapToGrid w:val="0"/>
              <w:rPr>
                <w:rFonts w:hint="eastAsia" w:ascii="仿宋_GB2312" w:hAnsi="仿宋_GB2312" w:eastAsia="仿宋_GB2312" w:cs="仿宋_GB2312"/>
                <w:szCs w:val="24"/>
              </w:rPr>
            </w:pPr>
          </w:p>
        </w:tc>
      </w:tr>
      <w:tr w14:paraId="2B2A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1C160A17">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21</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1E2A2642">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3CEE4835">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0345A9E5">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14:paraId="587C83D9">
            <w:pPr>
              <w:adjustRightInd w:val="0"/>
              <w:snapToGrid w:val="0"/>
              <w:rPr>
                <w:rFonts w:hint="eastAsia" w:ascii="仿宋_GB2312" w:hAnsi="仿宋_GB2312" w:eastAsia="仿宋_GB2312" w:cs="仿宋_GB2312"/>
                <w:szCs w:val="24"/>
              </w:rPr>
            </w:pPr>
          </w:p>
        </w:tc>
      </w:tr>
      <w:tr w14:paraId="1038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249A441F">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22</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6163B4AD">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2625B95E">
            <w:pPr>
              <w:adjustRightInd w:val="0"/>
              <w:snapToGrid w:val="0"/>
              <w:jc w:val="left"/>
              <w:rPr>
                <w:rFonts w:hint="eastAsia" w:ascii="仿宋_GB2312" w:hAnsi="仿宋_GB2312" w:eastAsia="仿宋_GB2312" w:cs="仿宋_GB2312"/>
                <w:szCs w:val="24"/>
              </w:rPr>
            </w:pPr>
            <w:r>
              <w:rPr>
                <w:rFonts w:hint="eastAsia" w:ascii="仿宋_GB2312" w:hAnsi="仿宋_GB2312" w:eastAsia="仿宋_GB2312" w:cs="仿宋_GB2312"/>
                <w:szCs w:val="24"/>
              </w:rPr>
              <w:t>（十二）经发包人认定的其他不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4331D06A">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14:paraId="45D263B4">
            <w:pPr>
              <w:adjustRightInd w:val="0"/>
              <w:snapToGrid w:val="0"/>
              <w:rPr>
                <w:rFonts w:hint="eastAsia" w:ascii="仿宋_GB2312" w:hAnsi="仿宋_GB2312" w:eastAsia="仿宋_GB2312" w:cs="仿宋_GB2312"/>
                <w:szCs w:val="24"/>
              </w:rPr>
            </w:pPr>
          </w:p>
        </w:tc>
      </w:tr>
    </w:tbl>
    <w:p w14:paraId="309D7FFD">
      <w:pPr>
        <w:pStyle w:val="24"/>
        <w:ind w:firstLine="0" w:firstLineChars="0"/>
      </w:pPr>
    </w:p>
    <w:p w14:paraId="55BB7100">
      <w:pPr>
        <w:pStyle w:val="6"/>
        <w:ind w:firstLine="0"/>
        <w:rPr>
          <w:rFonts w:hint="eastAsia"/>
          <w:color w:val="auto"/>
          <w:highlight w:val="none"/>
        </w:rPr>
      </w:pPr>
    </w:p>
    <w:p w14:paraId="1BD6B7A6">
      <w:pPr>
        <w:pStyle w:val="6"/>
        <w:ind w:firstLine="0"/>
        <w:rPr>
          <w:rFonts w:hint="eastAsia"/>
          <w:color w:val="auto"/>
          <w:highlight w:val="none"/>
        </w:rPr>
      </w:pPr>
    </w:p>
    <w:p w14:paraId="6AE18B1F">
      <w:pPr>
        <w:pStyle w:val="6"/>
        <w:ind w:firstLine="0"/>
        <w:rPr>
          <w:rFonts w:hint="eastAsia"/>
          <w:color w:val="auto"/>
          <w:highlight w:val="none"/>
        </w:rPr>
      </w:pPr>
    </w:p>
    <w:p w14:paraId="01857505">
      <w:pPr>
        <w:pStyle w:val="6"/>
        <w:ind w:firstLine="0"/>
        <w:rPr>
          <w:rFonts w:hint="eastAsia"/>
          <w:color w:val="auto"/>
          <w:highlight w:val="none"/>
        </w:rPr>
      </w:pPr>
    </w:p>
    <w:p w14:paraId="7F24A4F3">
      <w:pPr>
        <w:pStyle w:val="6"/>
        <w:ind w:firstLine="0"/>
        <w:rPr>
          <w:rFonts w:hint="eastAsia"/>
          <w:color w:val="auto"/>
          <w:highlight w:val="none"/>
        </w:rPr>
      </w:pPr>
    </w:p>
    <w:p w14:paraId="61590ED2">
      <w:pPr>
        <w:pStyle w:val="6"/>
        <w:ind w:firstLine="0"/>
        <w:rPr>
          <w:rFonts w:hint="eastAsia"/>
          <w:color w:val="auto"/>
          <w:highlight w:val="none"/>
        </w:rPr>
      </w:pPr>
    </w:p>
    <w:p w14:paraId="74F68B32">
      <w:pPr>
        <w:pStyle w:val="6"/>
        <w:ind w:firstLine="0"/>
        <w:rPr>
          <w:rFonts w:hint="eastAsia"/>
          <w:color w:val="auto"/>
          <w:highlight w:val="none"/>
        </w:rPr>
      </w:pPr>
    </w:p>
    <w:p w14:paraId="0849F705">
      <w:pPr>
        <w:pStyle w:val="2"/>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2296160</wp:posOffset>
                </wp:positionH>
                <wp:positionV relativeFrom="paragraph">
                  <wp:posOffset>570230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0.8pt;margin-top:44.9pt;height:0pt;width:75.5pt;z-index:251667456;mso-width-relative:page;mso-height-relative:page;" filled="f" stroked="t" coordsize="21600,21600" o:gfxdata="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8LSUDWAAAACQEAAA8AAAAAAAAAAQAgAAAAIgAAAGRycy9kb3ducmV2LnhtbFBLAQIUABQA&#10;AAAIAIdO4kBKAv7M8gEAAOM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67945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5.35pt;height:0pt;width:75.5pt;z-index:251666432;mso-width-relative:page;mso-height-relative:page;" filled="f" stroked="t" coordsize="21600,21600" o:gfxdata="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YNuGdYAAAAJAQAADwAAAAAAAAABACAAAAAiAAAAZHJzL2Rvd25yZXYueG1sUEsBAhQAFAAA&#10;AAgAh07iQELBwJnxAQAA4wMAAA4AAAAAAAAAAQAgAAAAJQEAAGRycy9lMm9Eb2MueG1sUEsFBgAA&#10;AAAGAAYAWQEAAIgFAAAAAA==&#10;">
                <v:fill on="f" focussize="0,0"/>
                <v:stroke color="#000000" joinstyle="round"/>
                <v:imagedata o:title=""/>
                <o:lock v:ext="edit" aspectratio="f"/>
              </v:shape>
            </w:pict>
          </mc:Fallback>
        </mc:AlternateContent>
      </w:r>
      <w:bookmarkStart w:id="87" w:name="_Toc6230"/>
      <w:bookmarkStart w:id="88" w:name="_Toc1563"/>
      <w:bookmarkStart w:id="89" w:name="_Toc5129"/>
      <w:bookmarkStart w:id="90" w:name="_Toc23515"/>
      <w:bookmarkStart w:id="91" w:name="_Toc30824"/>
      <w:bookmarkStart w:id="92" w:name="_Toc16552"/>
      <w:bookmarkStart w:id="93" w:name="_Toc21847"/>
      <w:bookmarkStart w:id="94" w:name="_Toc28358"/>
      <w:bookmarkStart w:id="95" w:name="_Toc3723"/>
      <w:bookmarkStart w:id="96" w:name="_Toc12169"/>
      <w:bookmarkStart w:id="97" w:name="_Toc8147"/>
      <w:r>
        <w:rPr>
          <w:rFonts w:hint="eastAsia"/>
          <w:color w:val="auto"/>
          <w:highlight w:val="none"/>
        </w:rPr>
        <w:t>第七章</w:t>
      </w:r>
      <w:bookmarkEnd w:id="87"/>
      <w:bookmarkEnd w:id="88"/>
      <w:bookmarkEnd w:id="89"/>
      <w:bookmarkEnd w:id="90"/>
      <w:bookmarkEnd w:id="91"/>
      <w:bookmarkEnd w:id="92"/>
      <w:bookmarkEnd w:id="93"/>
      <w:bookmarkEnd w:id="94"/>
      <w:bookmarkEnd w:id="95"/>
      <w:bookmarkEnd w:id="96"/>
      <w:bookmarkEnd w:id="97"/>
    </w:p>
    <w:p w14:paraId="1BFA528F">
      <w:pPr>
        <w:pStyle w:val="43"/>
        <w:rPr>
          <w:color w:val="auto"/>
          <w:highlight w:val="none"/>
        </w:rPr>
      </w:pPr>
    </w:p>
    <w:p w14:paraId="592E6DD0">
      <w:pPr>
        <w:pStyle w:val="2"/>
        <w:rPr>
          <w:color w:val="auto"/>
          <w:highlight w:val="none"/>
        </w:rPr>
      </w:pPr>
      <w:bookmarkStart w:id="98" w:name="_Toc24490"/>
      <w:bookmarkStart w:id="99" w:name="_Toc30157"/>
      <w:bookmarkStart w:id="100" w:name="_Toc12610"/>
      <w:bookmarkStart w:id="101" w:name="_Toc5342"/>
      <w:bookmarkStart w:id="102" w:name="_Toc10840"/>
      <w:bookmarkStart w:id="103" w:name="_Toc88209951"/>
      <w:bookmarkStart w:id="104" w:name="_Toc24815"/>
      <w:bookmarkStart w:id="105" w:name="_Toc31564"/>
      <w:bookmarkStart w:id="106" w:name="_Toc12769"/>
      <w:bookmarkStart w:id="107" w:name="_Toc22764"/>
      <w:bookmarkStart w:id="108" w:name="_Toc21675"/>
      <w:bookmarkStart w:id="109" w:name="_Toc17119"/>
      <w:bookmarkStart w:id="110" w:name="_Toc87616388"/>
      <w:r>
        <w:rPr>
          <w:rFonts w:hint="eastAsia"/>
          <w:color w:val="auto"/>
          <w:highlight w:val="none"/>
        </w:rPr>
        <w:t>响应文件</w:t>
      </w:r>
      <w:r>
        <w:rPr>
          <w:rFonts w:hint="eastAsia"/>
          <w:color w:val="auto"/>
          <w:highlight w:val="none"/>
          <w:lang w:val="en-US" w:eastAsia="zh-CN"/>
        </w:rPr>
        <w:t>格式要求</w:t>
      </w:r>
      <w:bookmarkEnd w:id="98"/>
      <w:bookmarkEnd w:id="99"/>
      <w:bookmarkEnd w:id="100"/>
      <w:bookmarkEnd w:id="101"/>
      <w:bookmarkEnd w:id="102"/>
      <w:bookmarkEnd w:id="103"/>
      <w:bookmarkEnd w:id="104"/>
      <w:bookmarkEnd w:id="105"/>
      <w:bookmarkEnd w:id="106"/>
      <w:bookmarkEnd w:id="107"/>
      <w:bookmarkEnd w:id="108"/>
      <w:bookmarkEnd w:id="109"/>
      <w:bookmarkEnd w:id="110"/>
    </w:p>
    <w:p w14:paraId="5FFAF88F">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138A257">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02342B9">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0733C2C">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6B0A6F9">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D62BC23">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994553A">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0E260B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5EABD35">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AD2D918">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A8F27DB">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AD2DED4">
      <w:pPr>
        <w:pStyle w:val="6"/>
        <w:rPr>
          <w:rFonts w:ascii="方正小标宋简体" w:eastAsia="方正小标宋简体"/>
          <w:color w:val="auto"/>
          <w:sz w:val="44"/>
          <w:szCs w:val="44"/>
          <w:highlight w:val="none"/>
        </w:rPr>
      </w:pPr>
    </w:p>
    <w:p w14:paraId="23ABE611">
      <w:pPr>
        <w:pStyle w:val="6"/>
        <w:rPr>
          <w:rFonts w:ascii="方正小标宋简体" w:eastAsia="方正小标宋简体"/>
          <w:color w:val="auto"/>
          <w:sz w:val="44"/>
          <w:szCs w:val="44"/>
          <w:highlight w:val="none"/>
        </w:rPr>
      </w:pPr>
    </w:p>
    <w:p w14:paraId="7A8A5B0D">
      <w:pPr>
        <w:adjustRightInd w:val="0"/>
        <w:snapToGrid w:val="0"/>
        <w:spacing w:beforeLines="50" w:afterLines="50" w:line="600" w:lineRule="exact"/>
        <w:jc w:val="both"/>
        <w:rPr>
          <w:rFonts w:ascii="方正小标宋简体" w:eastAsia="方正小标宋简体"/>
          <w:color w:val="auto"/>
          <w:sz w:val="44"/>
          <w:szCs w:val="44"/>
          <w:highlight w:val="none"/>
        </w:rPr>
      </w:pPr>
    </w:p>
    <w:p w14:paraId="682080C2">
      <w:pPr>
        <w:adjustRightInd w:val="0"/>
        <w:snapToGrid w:val="0"/>
        <w:spacing w:beforeLines="50" w:afterLines="50" w:line="600" w:lineRule="exact"/>
        <w:jc w:val="center"/>
        <w:rPr>
          <w:rFonts w:hint="eastAsia" w:ascii="方正小标宋简体" w:eastAsia="方正小标宋简体"/>
          <w:b w:val="0"/>
          <w:bCs w:val="0"/>
          <w:color w:val="auto"/>
          <w:sz w:val="36"/>
          <w:szCs w:val="36"/>
          <w:highlight w:val="none"/>
          <w:shd w:val="clear" w:color="auto" w:fill="auto"/>
          <w:lang w:val="en-US" w:eastAsia="zh-CN"/>
        </w:rPr>
      </w:pPr>
      <w:r>
        <w:rPr>
          <w:rFonts w:hint="eastAsia" w:ascii="方正小标宋简体" w:eastAsia="方正小标宋简体"/>
          <w:color w:val="auto"/>
          <w:sz w:val="36"/>
          <w:szCs w:val="36"/>
          <w:highlight w:val="none"/>
          <w:u w:val="none"/>
          <w:lang w:val="en-US" w:eastAsia="zh-CN"/>
        </w:rPr>
        <w:t>广州市净水有限公司</w:t>
      </w:r>
      <w:r>
        <w:rPr>
          <w:rFonts w:hint="eastAsia" w:ascii="方正小标宋简体" w:eastAsia="方正小标宋简体"/>
          <w:b w:val="0"/>
          <w:bCs w:val="0"/>
          <w:color w:val="auto"/>
          <w:sz w:val="36"/>
          <w:szCs w:val="36"/>
          <w:highlight w:val="none"/>
          <w:shd w:val="clear" w:color="auto" w:fill="auto"/>
          <w:lang w:val="en-US" w:eastAsia="zh-CN"/>
        </w:rPr>
        <w:t>健康城分公司</w:t>
      </w:r>
    </w:p>
    <w:p w14:paraId="30F5DD7E">
      <w:pPr>
        <w:adjustRightInd w:val="0"/>
        <w:snapToGrid w:val="0"/>
        <w:spacing w:beforeLines="50" w:afterLines="50" w:line="600" w:lineRule="exact"/>
        <w:jc w:val="center"/>
        <w:rPr>
          <w:rFonts w:ascii="方正小标宋简体" w:eastAsia="方正小标宋简体"/>
          <w:color w:val="auto"/>
          <w:sz w:val="36"/>
          <w:szCs w:val="36"/>
          <w:highlight w:val="none"/>
          <w:u w:val="none"/>
        </w:rPr>
      </w:pPr>
      <w:r>
        <w:rPr>
          <w:rFonts w:hint="eastAsia" w:ascii="方正小标宋简体" w:eastAsia="方正小标宋简体"/>
          <w:b w:val="0"/>
          <w:bCs w:val="0"/>
          <w:color w:val="auto"/>
          <w:sz w:val="36"/>
          <w:szCs w:val="36"/>
          <w:highlight w:val="none"/>
          <w:shd w:val="clear" w:color="auto" w:fill="auto"/>
          <w:lang w:val="en-US" w:eastAsia="zh-CN"/>
        </w:rPr>
        <w:t>2025年自控系统PLC维修服务项目</w:t>
      </w:r>
    </w:p>
    <w:p w14:paraId="6D1B4416">
      <w:pPr>
        <w:adjustRightInd w:val="0"/>
        <w:snapToGrid w:val="0"/>
        <w:spacing w:beforeLines="50" w:afterLines="50" w:line="600" w:lineRule="exact"/>
        <w:jc w:val="center"/>
        <w:rPr>
          <w:rFonts w:ascii="仿宋_GB2312" w:eastAsia="仿宋_GB2312"/>
          <w:color w:val="auto"/>
          <w:sz w:val="30"/>
          <w:szCs w:val="30"/>
          <w:highlight w:val="none"/>
        </w:rPr>
      </w:pPr>
    </w:p>
    <w:p w14:paraId="6BB28F6C">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w:t>
      </w:r>
      <w:r>
        <w:rPr>
          <w:rFonts w:hint="eastAsia" w:ascii="仿宋_GB2312" w:eastAsia="仿宋_GB2312" w:hAnsiTheme="minorHAnsi" w:cstheme="minorBidi"/>
          <w:bCs w:val="0"/>
          <w:color w:val="auto"/>
          <w:kern w:val="2"/>
          <w:sz w:val="30"/>
          <w:szCs w:val="30"/>
          <w:highlight w:val="none"/>
          <w:u w:val="none"/>
          <w:lang w:val="en-US" w:eastAsia="zh-CN" w:bidi="ar"/>
        </w:rPr>
        <w:t xml:space="preserve">03112025X10023 </w:t>
      </w:r>
      <w:r>
        <w:rPr>
          <w:rFonts w:hint="eastAsia" w:ascii="仿宋_GB2312" w:eastAsia="仿宋_GB2312"/>
          <w:color w:val="auto"/>
          <w:sz w:val="30"/>
          <w:szCs w:val="30"/>
          <w:highlight w:val="none"/>
        </w:rPr>
        <w:t>）</w:t>
      </w:r>
    </w:p>
    <w:p w14:paraId="420743EF">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04F5F4C">
      <w:pPr>
        <w:pStyle w:val="6"/>
        <w:rPr>
          <w:rFonts w:ascii="方正小标宋简体" w:eastAsia="方正小标宋简体"/>
          <w:color w:val="auto"/>
          <w:sz w:val="44"/>
          <w:szCs w:val="44"/>
          <w:highlight w:val="none"/>
        </w:rPr>
      </w:pPr>
    </w:p>
    <w:p w14:paraId="7AD4C25B">
      <w:pPr>
        <w:pStyle w:val="6"/>
        <w:rPr>
          <w:rFonts w:ascii="方正小标宋简体" w:eastAsia="方正小标宋简体"/>
          <w:color w:val="auto"/>
          <w:sz w:val="44"/>
          <w:szCs w:val="44"/>
          <w:highlight w:val="none"/>
        </w:rPr>
      </w:pPr>
    </w:p>
    <w:p w14:paraId="0C504044">
      <w:pPr>
        <w:pStyle w:val="6"/>
        <w:rPr>
          <w:rFonts w:ascii="方正小标宋简体" w:eastAsia="方正小标宋简体"/>
          <w:color w:val="auto"/>
          <w:sz w:val="44"/>
          <w:szCs w:val="44"/>
          <w:highlight w:val="none"/>
        </w:rPr>
      </w:pPr>
    </w:p>
    <w:p w14:paraId="07D45C23">
      <w:pPr>
        <w:pStyle w:val="6"/>
        <w:rPr>
          <w:rFonts w:ascii="方正小标宋简体" w:eastAsia="方正小标宋简体"/>
          <w:color w:val="auto"/>
          <w:sz w:val="44"/>
          <w:szCs w:val="44"/>
          <w:highlight w:val="none"/>
        </w:rPr>
      </w:pPr>
    </w:p>
    <w:p w14:paraId="7AB71D4A">
      <w:pPr>
        <w:jc w:val="both"/>
        <w:rPr>
          <w:rFonts w:hint="eastAsia" w:ascii="方正小标宋简体" w:eastAsia="方正小标宋简体"/>
          <w:color w:val="auto"/>
          <w:sz w:val="48"/>
          <w:szCs w:val="48"/>
          <w:highlight w:val="none"/>
        </w:rPr>
      </w:pPr>
    </w:p>
    <w:p w14:paraId="400DFDD2">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14:paraId="0B3DEC03">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14:paraId="0C245C95">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A659D39">
      <w:pPr>
        <w:adjustRightInd w:val="0"/>
        <w:snapToGrid w:val="0"/>
        <w:spacing w:beforeLines="50" w:afterLines="50" w:line="600" w:lineRule="exact"/>
        <w:jc w:val="both"/>
        <w:rPr>
          <w:rFonts w:ascii="方正小标宋简体" w:eastAsia="方正小标宋简体"/>
          <w:color w:val="auto"/>
          <w:sz w:val="30"/>
          <w:szCs w:val="30"/>
          <w:highlight w:val="none"/>
        </w:rPr>
      </w:pPr>
    </w:p>
    <w:p w14:paraId="59AE3ADB">
      <w:pPr>
        <w:pStyle w:val="33"/>
        <w:rPr>
          <w:rFonts w:ascii="方正小标宋简体" w:eastAsia="方正小标宋简体"/>
          <w:color w:val="auto"/>
          <w:sz w:val="30"/>
          <w:szCs w:val="30"/>
          <w:highlight w:val="none"/>
        </w:rPr>
      </w:pPr>
    </w:p>
    <w:p w14:paraId="035D83C2">
      <w:pPr>
        <w:pStyle w:val="33"/>
        <w:rPr>
          <w:rFonts w:ascii="方正小标宋简体" w:eastAsia="方正小标宋简体"/>
          <w:color w:val="auto"/>
          <w:sz w:val="30"/>
          <w:szCs w:val="30"/>
          <w:highlight w:val="none"/>
        </w:rPr>
      </w:pPr>
    </w:p>
    <w:p w14:paraId="2879891A">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14:paraId="66DDD2C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CE85F8D">
      <w:pPr>
        <w:adjustRightInd w:val="0"/>
        <w:snapToGrid w:val="0"/>
        <w:spacing w:line="600" w:lineRule="exact"/>
        <w:jc w:val="center"/>
        <w:rPr>
          <w:rFonts w:ascii="方正小标宋简体" w:eastAsia="方正小标宋简体"/>
          <w:color w:val="auto"/>
          <w:sz w:val="44"/>
          <w:szCs w:val="44"/>
          <w:highlight w:val="none"/>
        </w:rPr>
      </w:pPr>
    </w:p>
    <w:p w14:paraId="60BF10CB">
      <w:pPr>
        <w:spacing w:line="600" w:lineRule="exact"/>
        <w:rPr>
          <w:rFonts w:ascii="仿宋_GB2312" w:eastAsia="仿宋_GB2312"/>
          <w:color w:val="auto"/>
          <w:sz w:val="28"/>
          <w:szCs w:val="28"/>
          <w:highlight w:val="none"/>
        </w:rPr>
      </w:pPr>
      <w:bookmarkStart w:id="111" w:name="_Toc88209952"/>
      <w:bookmarkStart w:id="112" w:name="_Toc87616389"/>
      <w:r>
        <w:rPr>
          <w:rFonts w:hint="eastAsia" w:ascii="仿宋_GB2312" w:eastAsia="仿宋_GB2312"/>
          <w:color w:val="auto"/>
          <w:sz w:val="28"/>
          <w:szCs w:val="28"/>
          <w:highlight w:val="none"/>
        </w:rPr>
        <w:t>1.响应函</w:t>
      </w:r>
      <w:bookmarkEnd w:id="111"/>
      <w:bookmarkEnd w:id="112"/>
    </w:p>
    <w:p w14:paraId="1A6CE6C2">
      <w:pPr>
        <w:spacing w:line="600" w:lineRule="exact"/>
        <w:rPr>
          <w:rFonts w:hint="eastAsia" w:ascii="仿宋_GB2312" w:eastAsia="仿宋_GB2312"/>
          <w:color w:val="auto"/>
          <w:sz w:val="28"/>
          <w:szCs w:val="28"/>
          <w:highlight w:val="none"/>
        </w:rPr>
      </w:pPr>
      <w:bookmarkStart w:id="113" w:name="_Toc88209953"/>
      <w:bookmarkStart w:id="114" w:name="_Toc87616390"/>
      <w:r>
        <w:rPr>
          <w:rFonts w:hint="eastAsia" w:ascii="仿宋_GB2312" w:eastAsia="仿宋_GB2312"/>
          <w:color w:val="auto"/>
          <w:sz w:val="28"/>
          <w:szCs w:val="28"/>
          <w:highlight w:val="none"/>
        </w:rPr>
        <w:t>2.法定代表人证明或授权委托书</w:t>
      </w:r>
      <w:bookmarkEnd w:id="113"/>
      <w:bookmarkEnd w:id="114"/>
      <w:bookmarkStart w:id="115" w:name="_Toc88209956"/>
      <w:bookmarkStart w:id="116"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14:paraId="2FFFB84B">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5"/>
      <w:bookmarkEnd w:id="116"/>
    </w:p>
    <w:p w14:paraId="5415AEAD">
      <w:pPr>
        <w:spacing w:line="600" w:lineRule="exac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7.承诺函</w:t>
      </w:r>
    </w:p>
    <w:p w14:paraId="6A4317C3">
      <w:pPr>
        <w:adjustRightInd/>
        <w:snapToGrid/>
        <w:spacing w:beforeLines="-2147483648" w:afterLines="-2147483648" w:line="600" w:lineRule="exact"/>
        <w:jc w:val="left"/>
        <w:rPr>
          <w:rFonts w:ascii="方正小标宋简体" w:eastAsia="方正小标宋简体"/>
          <w:color w:val="auto"/>
          <w:sz w:val="44"/>
          <w:szCs w:val="44"/>
          <w:highlight w:val="none"/>
        </w:rPr>
      </w:pPr>
      <w:r>
        <w:rPr>
          <w:rFonts w:hint="eastAsia" w:ascii="仿宋_GB2312" w:eastAsia="仿宋_GB2312"/>
          <w:color w:val="auto"/>
          <w:sz w:val="28"/>
          <w:szCs w:val="28"/>
          <w:highlight w:val="none"/>
          <w:lang w:val="en-US" w:eastAsia="zh-CN"/>
        </w:rPr>
        <w:t>8.</w:t>
      </w:r>
      <w:r>
        <w:rPr>
          <w:rFonts w:ascii="仿宋_GB2312" w:eastAsia="仿宋_GB2312" w:hAnsiTheme="minorEastAsia"/>
          <w:color w:val="auto"/>
          <w:sz w:val="28"/>
          <w:szCs w:val="28"/>
          <w:highlight w:val="none"/>
        </w:rPr>
        <w:t>供应商须提交的其他资料</w:t>
      </w:r>
      <w:r>
        <w:rPr>
          <w:rFonts w:hint="eastAsia" w:ascii="仿宋_GB2312" w:eastAsia="仿宋_GB2312"/>
          <w:color w:val="auto"/>
          <w:sz w:val="28"/>
          <w:szCs w:val="28"/>
          <w:highlight w:val="none"/>
        </w:rPr>
        <w:cr/>
      </w:r>
    </w:p>
    <w:p w14:paraId="5FC46E33">
      <w:pPr>
        <w:adjustRightInd/>
        <w:snapToGrid/>
        <w:spacing w:beforeLines="-2147483648" w:afterLines="-2147483648" w:line="600" w:lineRule="exact"/>
        <w:jc w:val="left"/>
        <w:rPr>
          <w:rFonts w:ascii="方正小标宋简体" w:eastAsia="方正小标宋简体"/>
          <w:color w:val="auto"/>
          <w:sz w:val="44"/>
          <w:szCs w:val="44"/>
          <w:highlight w:val="none"/>
        </w:rPr>
      </w:pPr>
    </w:p>
    <w:p w14:paraId="584CBE23">
      <w:pPr>
        <w:adjustRightInd/>
        <w:snapToGrid/>
        <w:spacing w:beforeLines="-2147483648" w:afterLines="-2147483648" w:line="600" w:lineRule="exact"/>
        <w:jc w:val="left"/>
        <w:rPr>
          <w:rFonts w:ascii="方正小标宋简体" w:eastAsia="方正小标宋简体"/>
          <w:color w:val="auto"/>
          <w:sz w:val="44"/>
          <w:szCs w:val="44"/>
          <w:highlight w:val="none"/>
        </w:rPr>
      </w:pPr>
    </w:p>
    <w:p w14:paraId="2DEF1F4C">
      <w:pPr>
        <w:adjustRightInd/>
        <w:snapToGrid/>
        <w:spacing w:beforeLines="-2147483648" w:afterLines="-2147483648" w:line="600" w:lineRule="exact"/>
        <w:jc w:val="left"/>
        <w:rPr>
          <w:rFonts w:ascii="方正小标宋简体" w:eastAsia="方正小标宋简体"/>
          <w:color w:val="auto"/>
          <w:sz w:val="44"/>
          <w:szCs w:val="44"/>
          <w:highlight w:val="none"/>
        </w:rPr>
      </w:pPr>
    </w:p>
    <w:p w14:paraId="333659D6">
      <w:pPr>
        <w:adjustRightInd/>
        <w:snapToGrid/>
        <w:spacing w:beforeLines="-2147483648" w:afterLines="-2147483648" w:line="600" w:lineRule="exact"/>
        <w:jc w:val="left"/>
        <w:rPr>
          <w:rFonts w:ascii="方正小标宋简体" w:eastAsia="方正小标宋简体"/>
          <w:color w:val="auto"/>
          <w:sz w:val="44"/>
          <w:szCs w:val="44"/>
          <w:highlight w:val="none"/>
        </w:rPr>
      </w:pPr>
    </w:p>
    <w:p w14:paraId="00A35514">
      <w:pPr>
        <w:adjustRightInd/>
        <w:snapToGrid/>
        <w:spacing w:beforeLines="-2147483648" w:afterLines="-2147483648" w:line="600" w:lineRule="exact"/>
        <w:jc w:val="left"/>
        <w:rPr>
          <w:rFonts w:ascii="方正小标宋简体" w:eastAsia="方正小标宋简体"/>
          <w:color w:val="auto"/>
          <w:sz w:val="44"/>
          <w:szCs w:val="44"/>
          <w:highlight w:val="none"/>
        </w:rPr>
      </w:pPr>
    </w:p>
    <w:p w14:paraId="53D8C51C">
      <w:pPr>
        <w:pStyle w:val="4"/>
        <w:rPr>
          <w:rFonts w:asciiTheme="minorEastAsia" w:hAnsiTheme="minorEastAsia" w:eastAsiaTheme="minorEastAsia"/>
          <w:color w:val="auto"/>
          <w:sz w:val="28"/>
          <w:szCs w:val="28"/>
          <w:highlight w:val="none"/>
        </w:rPr>
      </w:pPr>
      <w:bookmarkStart w:id="117" w:name="_Toc88209957"/>
      <w:bookmarkStart w:id="118" w:name="_Toc6313"/>
      <w:bookmarkStart w:id="119" w:name="_Toc87616394"/>
      <w:bookmarkStart w:id="120" w:name="_Toc28619645"/>
      <w:bookmarkStart w:id="121" w:name="_Toc12665"/>
      <w:r>
        <w:rPr>
          <w:rFonts w:hint="eastAsia" w:asciiTheme="minorEastAsia" w:hAnsiTheme="minorEastAsia" w:eastAsiaTheme="minorEastAsia"/>
          <w:color w:val="auto"/>
          <w:sz w:val="28"/>
          <w:szCs w:val="28"/>
          <w:highlight w:val="none"/>
        </w:rPr>
        <w:t>1.响应函</w:t>
      </w:r>
      <w:bookmarkEnd w:id="117"/>
      <w:bookmarkEnd w:id="118"/>
      <w:bookmarkEnd w:id="119"/>
      <w:bookmarkEnd w:id="120"/>
      <w:bookmarkEnd w:id="121"/>
    </w:p>
    <w:p w14:paraId="6628B81E">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14:paraId="25BAB4FA">
      <w:pPr>
        <w:spacing w:line="360" w:lineRule="auto"/>
        <w:rPr>
          <w:rFonts w:ascii="仿宋_GB2312" w:hAnsi="黑体" w:eastAsia="仿宋_GB2312"/>
          <w:color w:val="auto"/>
          <w:sz w:val="28"/>
          <w:szCs w:val="28"/>
          <w:highlight w:val="none"/>
          <w:u w:val="single"/>
        </w:rPr>
      </w:pPr>
    </w:p>
    <w:p w14:paraId="36FF99A3">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14:paraId="39155C44">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服务并按合同约定履行义务。</w:t>
      </w:r>
    </w:p>
    <w:p w14:paraId="0A6E6631">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14:paraId="56384FD0">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14:paraId="08453761">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14:paraId="2C0F5064">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14:paraId="11452E94">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14:paraId="64EB9C55">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14:paraId="590D6426">
      <w:pPr>
        <w:ind w:left="559" w:leftChars="266" w:firstLine="0"/>
        <w:rPr>
          <w:rFonts w:hint="eastAsia"/>
          <w:lang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14:paraId="23B84F83">
      <w:pPr>
        <w:ind w:left="559" w:leftChars="266" w:firstLine="0"/>
        <w:rPr>
          <w:rFonts w:hint="eastAsia"/>
          <w:lang w:val="en-US"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承诺函</w:t>
      </w:r>
    </w:p>
    <w:p w14:paraId="4137075A">
      <w:pPr>
        <w:spacing w:line="360" w:lineRule="auto"/>
        <w:ind w:left="559" w:leftChars="266" w:firstLine="0" w:firstLineChars="0"/>
        <w:rPr>
          <w:rFonts w:hint="default" w:ascii="仿宋_GB2312" w:hAnsi="黑体" w:eastAsia="仿宋_GB2312"/>
          <w:color w:val="auto"/>
          <w:sz w:val="28"/>
          <w:szCs w:val="28"/>
          <w:highlight w:val="none"/>
          <w:lang w:val="en-US" w:eastAsia="zh-CN"/>
        </w:rPr>
      </w:pPr>
      <w:r>
        <w:rPr>
          <w:rFonts w:hint="eastAsia" w:ascii="仿宋_GB2312" w:hAnsi="黑体" w:eastAsia="仿宋_GB2312"/>
          <w:color w:val="auto"/>
          <w:sz w:val="28"/>
          <w:szCs w:val="28"/>
          <w:highlight w:val="none"/>
          <w:lang w:val="en-US" w:eastAsia="zh-CN"/>
        </w:rPr>
        <w:t>（8）</w:t>
      </w:r>
      <w:r>
        <w:rPr>
          <w:rFonts w:ascii="仿宋_GB2312" w:eastAsia="仿宋_GB2312" w:hAnsiTheme="minorEastAsia"/>
          <w:color w:val="auto"/>
          <w:sz w:val="28"/>
          <w:szCs w:val="28"/>
          <w:highlight w:val="none"/>
        </w:rPr>
        <w:t>供应商须提交的其他资料</w:t>
      </w:r>
    </w:p>
    <w:p w14:paraId="0F671089">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14:paraId="2731C01B">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14:paraId="1C462A50">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14:paraId="559E5DB1">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14:paraId="1656DA3F">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14:paraId="13A74FE2">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14:paraId="1639F033">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14:paraId="6A2FF661">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14:paraId="1FF99766">
      <w:pPr>
        <w:pStyle w:val="24"/>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14:paraId="0B089066">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14:paraId="1F8A6152">
      <w:pPr>
        <w:adjustRightInd/>
        <w:snapToGrid/>
        <w:spacing w:line="360" w:lineRule="auto"/>
        <w:ind w:left="0" w:firstLine="560" w:firstLineChars="200"/>
        <w:jc w:val="left"/>
        <w:rPr>
          <w:rFonts w:ascii="仿宋_GB2312" w:eastAsia="仿宋_GB2312" w:hAnsiTheme="minorEastAsia"/>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14:paraId="7EBBFFAB">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14:paraId="2EDAA5F1">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14:paraId="5763F128">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14:paraId="59B93947">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14:paraId="38138200">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14:paraId="14180C97">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14:paraId="7820C162">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14:paraId="65AE6590">
      <w:pPr>
        <w:spacing w:line="600" w:lineRule="exact"/>
        <w:ind w:left="1" w:firstLine="551" w:firstLineChars="197"/>
        <w:jc w:val="right"/>
        <w:rPr>
          <w:rFonts w:hint="eastAsia" w:ascii="仿宋_GB2312" w:eastAsia="仿宋_GB2312" w:hAnsiTheme="minorEastAsia"/>
          <w:color w:val="auto"/>
          <w:sz w:val="28"/>
          <w:szCs w:val="28"/>
          <w:highlight w:val="none"/>
        </w:rPr>
      </w:pPr>
    </w:p>
    <w:p w14:paraId="4047FDAE">
      <w:pPr>
        <w:pStyle w:val="4"/>
        <w:spacing w:line="400" w:lineRule="exact"/>
        <w:rPr>
          <w:rFonts w:asciiTheme="minorEastAsia" w:hAnsiTheme="minorEastAsia" w:eastAsiaTheme="minorEastAsia"/>
          <w:color w:val="auto"/>
          <w:sz w:val="28"/>
          <w:szCs w:val="28"/>
          <w:highlight w:val="none"/>
        </w:rPr>
      </w:pPr>
      <w:bookmarkStart w:id="122" w:name="_Toc87616395"/>
      <w:bookmarkStart w:id="123" w:name="_Toc22527"/>
      <w:bookmarkStart w:id="124" w:name="_Toc88209958"/>
      <w:bookmarkStart w:id="125" w:name="_Toc29833"/>
      <w:r>
        <w:rPr>
          <w:rFonts w:hint="eastAsia" w:asciiTheme="minorEastAsia" w:hAnsiTheme="minorEastAsia" w:eastAsiaTheme="minorEastAsia"/>
          <w:color w:val="auto"/>
          <w:sz w:val="28"/>
          <w:szCs w:val="28"/>
          <w:highlight w:val="none"/>
        </w:rPr>
        <w:t>2.法定代表人证明或授权委托书</w:t>
      </w:r>
      <w:bookmarkEnd w:id="122"/>
      <w:bookmarkEnd w:id="123"/>
      <w:bookmarkEnd w:id="124"/>
      <w:bookmarkEnd w:id="125"/>
    </w:p>
    <w:p w14:paraId="325E0893">
      <w:pPr>
        <w:spacing w:line="400" w:lineRule="exact"/>
        <w:rPr>
          <w:color w:val="auto"/>
          <w:highlight w:val="none"/>
        </w:rPr>
      </w:pPr>
      <w:r>
        <w:rPr>
          <w:rFonts w:hint="eastAsia" w:ascii="仿宋_GB2312" w:hAnsi="黑体" w:eastAsia="仿宋_GB2312"/>
          <w:color w:val="auto"/>
          <w:sz w:val="28"/>
          <w:szCs w:val="28"/>
          <w:highlight w:val="none"/>
        </w:rPr>
        <w:t>2.1法定代表人证明格式</w:t>
      </w:r>
    </w:p>
    <w:p w14:paraId="001454D1">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14:paraId="0F56FEC9">
      <w:pPr>
        <w:pStyle w:val="45"/>
        <w:snapToGrid w:val="0"/>
        <w:spacing w:after="0" w:line="56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14:paraId="2988A982">
      <w:pPr>
        <w:pStyle w:val="34"/>
        <w:snapToGrid w:val="0"/>
        <w:spacing w:line="56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14:paraId="1756B1B6">
      <w:pPr>
        <w:pStyle w:val="44"/>
        <w:snapToGrid w:val="0"/>
        <w:spacing w:after="0" w:line="56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14:paraId="38FE252F">
      <w:pPr>
        <w:pStyle w:val="34"/>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14:paraId="455CA494">
      <w:pPr>
        <w:pStyle w:val="34"/>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14:paraId="59CE7492">
      <w:pPr>
        <w:pStyle w:val="34"/>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14:paraId="367F2F47">
      <w:pPr>
        <w:pStyle w:val="34"/>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14:paraId="0CC7A237">
      <w:pPr>
        <w:pStyle w:val="34"/>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14:paraId="18F65F04">
      <w:pPr>
        <w:adjustRightInd w:val="0"/>
        <w:snapToGrid w:val="0"/>
        <w:spacing w:line="56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14:paraId="2970DA71">
      <w:pPr>
        <w:pStyle w:val="34"/>
        <w:snapToGrid w:val="0"/>
        <w:spacing w:line="600" w:lineRule="exact"/>
        <w:ind w:firstLine="3907" w:firstLineChars="1221"/>
        <w:rPr>
          <w:rFonts w:ascii="仿宋_GB2312" w:hAnsi="宋体" w:eastAsia="仿宋_GB2312" w:cs="Times New Roman"/>
          <w:color w:val="auto"/>
          <w:sz w:val="32"/>
          <w:szCs w:val="32"/>
          <w:highlight w:val="none"/>
        </w:rPr>
      </w:pPr>
    </w:p>
    <w:p w14:paraId="290E8E14">
      <w:pPr>
        <w:pStyle w:val="3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14:paraId="14F4BAA3">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14:paraId="748CF41A">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14:paraId="439AF191">
                            <w:pPr>
                              <w:jc w:val="center"/>
                              <w:rPr>
                                <w:sz w:val="24"/>
                              </w:rPr>
                            </w:pPr>
                          </w:p>
                          <w:p w14:paraId="4D5451ED">
                            <w:pPr>
                              <w:jc w:val="center"/>
                              <w:rPr>
                                <w:color w:val="FF0000"/>
                                <w:sz w:val="24"/>
                              </w:rPr>
                            </w:pPr>
                          </w:p>
                          <w:p w14:paraId="6001657A">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14:paraId="439AF191">
                      <w:pPr>
                        <w:jc w:val="center"/>
                        <w:rPr>
                          <w:sz w:val="24"/>
                        </w:rPr>
                      </w:pPr>
                    </w:p>
                    <w:p w14:paraId="4D5451ED">
                      <w:pPr>
                        <w:jc w:val="center"/>
                        <w:rPr>
                          <w:color w:val="FF0000"/>
                          <w:sz w:val="24"/>
                        </w:rPr>
                      </w:pPr>
                    </w:p>
                    <w:p w14:paraId="6001657A">
                      <w:pPr>
                        <w:jc w:val="center"/>
                        <w:rPr>
                          <w:sz w:val="24"/>
                        </w:rPr>
                      </w:pPr>
                      <w:r>
                        <w:rPr>
                          <w:rFonts w:hint="eastAsia"/>
                          <w:sz w:val="24"/>
                        </w:rPr>
                        <w:t>身份证复印件（含正反面）</w:t>
                      </w:r>
                    </w:p>
                  </w:txbxContent>
                </v:textbox>
                <w10:wrap type="square"/>
              </v:shape>
            </w:pict>
          </mc:Fallback>
        </mc:AlternateContent>
      </w:r>
    </w:p>
    <w:p w14:paraId="607ADCCE">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7827FF7A">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2A8FE281">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3B0E1FE5">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14:paraId="534E926A">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14:paraId="7997F936">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14:paraId="088B6F38">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14:paraId="507951BA">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14:paraId="16D054C8">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14:paraId="66290A15">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14:paraId="5447306F">
      <w:pPr>
        <w:pStyle w:val="43"/>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14:paraId="33994434">
      <w:pPr>
        <w:pStyle w:val="3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14:paraId="51B6DC2F">
      <w:pPr>
        <w:pStyle w:val="3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14:paraId="1BC80068">
      <w:pPr>
        <w:pStyle w:val="3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14:paraId="4F77C824">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14:paraId="77E6E117">
      <w:pPr>
        <w:pStyle w:val="24"/>
        <w:rPr>
          <w:rFonts w:hint="eastAsia" w:ascii="仿宋_GB2312" w:hAnsi="宋体" w:eastAsia="仿宋_GB2312"/>
          <w:color w:val="auto"/>
          <w:sz w:val="30"/>
          <w:szCs w:val="30"/>
          <w:highlight w:val="none"/>
        </w:rPr>
      </w:pPr>
    </w:p>
    <w:p w14:paraId="50F82D94">
      <w:pPr>
        <w:pStyle w:val="24"/>
        <w:rPr>
          <w:rFonts w:hint="eastAsia" w:ascii="仿宋_GB2312" w:hAnsi="宋体" w:eastAsia="仿宋_GB2312"/>
          <w:color w:val="auto"/>
          <w:sz w:val="30"/>
          <w:szCs w:val="30"/>
          <w:highlight w:val="none"/>
        </w:rPr>
      </w:pPr>
    </w:p>
    <w:p w14:paraId="33BE5F0F">
      <w:pPr>
        <w:pStyle w:val="24"/>
        <w:rPr>
          <w:rFonts w:hint="eastAsia" w:ascii="仿宋_GB2312" w:hAnsi="宋体" w:eastAsia="仿宋_GB2312"/>
          <w:color w:val="auto"/>
          <w:sz w:val="30"/>
          <w:szCs w:val="30"/>
          <w:highlight w:val="none"/>
        </w:rPr>
      </w:pPr>
    </w:p>
    <w:p w14:paraId="6B24EC9D">
      <w:pPr>
        <w:pStyle w:val="24"/>
        <w:rPr>
          <w:rFonts w:hint="eastAsia" w:ascii="仿宋_GB2312" w:hAnsi="宋体" w:eastAsia="仿宋_GB2312"/>
          <w:color w:val="auto"/>
          <w:sz w:val="30"/>
          <w:szCs w:val="30"/>
          <w:highlight w:val="none"/>
        </w:rPr>
      </w:pPr>
    </w:p>
    <w:p w14:paraId="614AE97E">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14:paraId="642ED724">
                            <w:pPr>
                              <w:jc w:val="center"/>
                              <w:rPr>
                                <w:sz w:val="24"/>
                              </w:rPr>
                            </w:pPr>
                          </w:p>
                          <w:p w14:paraId="09B44AF0">
                            <w:pPr>
                              <w:jc w:val="center"/>
                              <w:rPr>
                                <w:color w:val="FF0000"/>
                                <w:sz w:val="24"/>
                              </w:rPr>
                            </w:pPr>
                          </w:p>
                          <w:p w14:paraId="70C4CED5">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14:paraId="642ED724">
                      <w:pPr>
                        <w:jc w:val="center"/>
                        <w:rPr>
                          <w:sz w:val="24"/>
                        </w:rPr>
                      </w:pPr>
                    </w:p>
                    <w:p w14:paraId="09B44AF0">
                      <w:pPr>
                        <w:jc w:val="center"/>
                        <w:rPr>
                          <w:color w:val="FF0000"/>
                          <w:sz w:val="24"/>
                        </w:rPr>
                      </w:pPr>
                    </w:p>
                    <w:p w14:paraId="70C4CED5">
                      <w:pPr>
                        <w:jc w:val="center"/>
                        <w:rPr>
                          <w:sz w:val="24"/>
                        </w:rPr>
                      </w:pPr>
                      <w:r>
                        <w:rPr>
                          <w:rFonts w:hint="eastAsia"/>
                          <w:sz w:val="24"/>
                        </w:rPr>
                        <w:t>身份证复印件（含正反面）</w:t>
                      </w:r>
                    </w:p>
                  </w:txbxContent>
                </v:textbox>
                <w10:wrap type="square"/>
              </v:shape>
            </w:pict>
          </mc:Fallback>
        </mc:AlternateContent>
      </w:r>
    </w:p>
    <w:p w14:paraId="13DD8D3A">
      <w:pPr>
        <w:pStyle w:val="6"/>
        <w:spacing w:after="0" w:line="600" w:lineRule="exact"/>
        <w:rPr>
          <w:rFonts w:ascii="仿宋_GB2312" w:eastAsia="仿宋_GB2312"/>
          <w:color w:val="auto"/>
          <w:highlight w:val="none"/>
        </w:rPr>
      </w:pPr>
    </w:p>
    <w:p w14:paraId="38FCA06D">
      <w:pPr>
        <w:pStyle w:val="6"/>
        <w:spacing w:after="0" w:line="600" w:lineRule="exact"/>
        <w:rPr>
          <w:rFonts w:ascii="仿宋_GB2312" w:eastAsia="仿宋_GB2312"/>
          <w:color w:val="auto"/>
          <w:highlight w:val="none"/>
        </w:rPr>
      </w:pPr>
    </w:p>
    <w:p w14:paraId="72AB16A4">
      <w:pPr>
        <w:pStyle w:val="6"/>
        <w:spacing w:after="0" w:line="600" w:lineRule="exact"/>
        <w:ind w:firstLine="0"/>
        <w:rPr>
          <w:rFonts w:ascii="仿宋_GB2312" w:eastAsia="仿宋_GB2312"/>
          <w:color w:val="auto"/>
          <w:highlight w:val="none"/>
        </w:rPr>
      </w:pPr>
    </w:p>
    <w:p w14:paraId="024676E2">
      <w:pPr>
        <w:pStyle w:val="6"/>
        <w:spacing w:after="0" w:line="600" w:lineRule="exact"/>
        <w:rPr>
          <w:rFonts w:ascii="仿宋_GB2312" w:eastAsia="仿宋_GB2312"/>
          <w:color w:val="auto"/>
          <w:highlight w:val="none"/>
        </w:rPr>
      </w:pPr>
    </w:p>
    <w:p w14:paraId="25D59FEA">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4DF3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14:paraId="3B88EE14">
            <w:pPr>
              <w:spacing w:line="360" w:lineRule="auto"/>
              <w:jc w:val="both"/>
              <w:rPr>
                <w:rFonts w:hint="eastAsia" w:ascii="宋体" w:hAnsi="宋体" w:eastAsia="宋体" w:cs="Times New Roman"/>
                <w:color w:val="auto"/>
                <w:sz w:val="24"/>
                <w:szCs w:val="24"/>
                <w:highlight w:val="none"/>
              </w:rPr>
            </w:pPr>
          </w:p>
          <w:p w14:paraId="39C4EC05">
            <w:pPr>
              <w:spacing w:line="360" w:lineRule="auto"/>
              <w:jc w:val="center"/>
              <w:rPr>
                <w:rFonts w:hint="eastAsia" w:ascii="宋体" w:hAnsi="宋体" w:eastAsia="宋体" w:cs="Times New Roman"/>
                <w:color w:val="auto"/>
                <w:sz w:val="24"/>
                <w:szCs w:val="24"/>
                <w:highlight w:val="none"/>
              </w:rPr>
            </w:pPr>
          </w:p>
          <w:p w14:paraId="6ACCB403">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14:paraId="7A34F945">
            <w:pPr>
              <w:spacing w:line="360" w:lineRule="auto"/>
              <w:jc w:val="center"/>
              <w:rPr>
                <w:rFonts w:hint="eastAsia" w:ascii="宋体" w:hAnsi="宋体"/>
                <w:color w:val="auto"/>
                <w:sz w:val="24"/>
                <w:szCs w:val="24"/>
                <w:highlight w:val="none"/>
                <w:lang w:val="en-US" w:eastAsia="zh-CN"/>
              </w:rPr>
            </w:pPr>
          </w:p>
          <w:p w14:paraId="354E2F1D">
            <w:pPr>
              <w:spacing w:line="360" w:lineRule="auto"/>
              <w:jc w:val="left"/>
              <w:rPr>
                <w:rFonts w:ascii="宋体" w:hAnsi="宋体"/>
                <w:color w:val="auto"/>
                <w:sz w:val="24"/>
                <w:szCs w:val="24"/>
                <w:highlight w:val="none"/>
              </w:rPr>
            </w:pPr>
          </w:p>
          <w:p w14:paraId="0E5CD89A">
            <w:pPr>
              <w:spacing w:line="360" w:lineRule="auto"/>
              <w:jc w:val="left"/>
              <w:rPr>
                <w:rFonts w:ascii="宋体" w:hAnsi="宋体"/>
                <w:color w:val="auto"/>
                <w:sz w:val="24"/>
                <w:szCs w:val="24"/>
                <w:highlight w:val="none"/>
              </w:rPr>
            </w:pPr>
          </w:p>
        </w:tc>
      </w:tr>
    </w:tbl>
    <w:p w14:paraId="0005F46B">
      <w:pPr>
        <w:spacing w:line="440" w:lineRule="exact"/>
        <w:ind w:firstLine="859" w:firstLineChars="307"/>
        <w:rPr>
          <w:rFonts w:ascii="仿宋" w:hAnsi="仿宋" w:eastAsia="仿宋" w:cs="仿宋_GB2312"/>
          <w:color w:val="auto"/>
          <w:sz w:val="28"/>
          <w:szCs w:val="28"/>
          <w:highlight w:val="none"/>
        </w:rPr>
      </w:pPr>
    </w:p>
    <w:p w14:paraId="726DB648">
      <w:pPr>
        <w:spacing w:line="480" w:lineRule="exact"/>
        <w:ind w:firstLine="843" w:firstLineChars="300"/>
        <w:rPr>
          <w:rFonts w:ascii="仿宋" w:hAnsi="仿宋" w:eastAsia="仿宋" w:cs="仿宋_GB2312"/>
          <w:b/>
          <w:color w:val="auto"/>
          <w:sz w:val="28"/>
          <w:szCs w:val="28"/>
          <w:highlight w:val="none"/>
        </w:rPr>
      </w:pPr>
    </w:p>
    <w:p w14:paraId="2AEF2D51">
      <w:pPr>
        <w:pStyle w:val="24"/>
        <w:rPr>
          <w:color w:val="auto"/>
          <w:highlight w:val="none"/>
        </w:rPr>
      </w:pPr>
    </w:p>
    <w:p w14:paraId="73FA45CF">
      <w:pPr>
        <w:pStyle w:val="24"/>
        <w:rPr>
          <w:color w:val="auto"/>
          <w:highlight w:val="none"/>
        </w:rPr>
      </w:pPr>
    </w:p>
    <w:p w14:paraId="7B1166B3">
      <w:pPr>
        <w:pStyle w:val="24"/>
        <w:rPr>
          <w:color w:val="auto"/>
          <w:highlight w:val="none"/>
        </w:rPr>
      </w:pPr>
    </w:p>
    <w:p w14:paraId="40A75D82">
      <w:pPr>
        <w:pStyle w:val="24"/>
        <w:rPr>
          <w:color w:val="auto"/>
          <w:highlight w:val="none"/>
        </w:rPr>
      </w:pPr>
    </w:p>
    <w:p w14:paraId="1311A7AA">
      <w:pPr>
        <w:pStyle w:val="4"/>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6" w:name="_Toc19830"/>
      <w:bookmarkStart w:id="127" w:name="_Toc88209963"/>
      <w:bookmarkStart w:id="128" w:name="_Toc87616400"/>
      <w:bookmarkStart w:id="129"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6"/>
      <w:bookmarkEnd w:id="127"/>
      <w:bookmarkEnd w:id="128"/>
      <w:bookmarkEnd w:id="129"/>
    </w:p>
    <w:p w14:paraId="0FB2C5A5">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14:paraId="4B1897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598EE69F">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14:paraId="0EBE5E69">
            <w:pPr>
              <w:adjustRightInd w:val="0"/>
              <w:snapToGrid w:val="0"/>
              <w:spacing w:line="600" w:lineRule="exact"/>
              <w:rPr>
                <w:rFonts w:ascii="仿宋_GB2312" w:eastAsia="仿宋_GB2312" w:hAnsiTheme="minorEastAsia"/>
                <w:color w:val="auto"/>
                <w:sz w:val="28"/>
                <w:szCs w:val="28"/>
                <w:highlight w:val="none"/>
              </w:rPr>
            </w:pPr>
          </w:p>
        </w:tc>
      </w:tr>
      <w:tr w14:paraId="73B20F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41219A62">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14:paraId="16D73731">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14:paraId="51D66D59">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14:paraId="2D2D94BF">
            <w:pPr>
              <w:adjustRightInd w:val="0"/>
              <w:snapToGrid w:val="0"/>
              <w:spacing w:line="600" w:lineRule="exact"/>
              <w:rPr>
                <w:rFonts w:ascii="仿宋_GB2312" w:eastAsia="仿宋_GB2312" w:hAnsiTheme="minorEastAsia"/>
                <w:color w:val="auto"/>
                <w:sz w:val="28"/>
                <w:szCs w:val="28"/>
                <w:highlight w:val="none"/>
              </w:rPr>
            </w:pPr>
          </w:p>
        </w:tc>
      </w:tr>
      <w:tr w14:paraId="49967A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14:paraId="35992658">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14:paraId="7FE86C3D">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14:paraId="12B6B759">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14:paraId="4470EA23">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14:paraId="7074B6B5">
            <w:pPr>
              <w:adjustRightInd w:val="0"/>
              <w:snapToGrid w:val="0"/>
              <w:spacing w:line="600" w:lineRule="exact"/>
              <w:rPr>
                <w:rFonts w:ascii="仿宋_GB2312" w:eastAsia="仿宋_GB2312" w:hAnsiTheme="minorEastAsia"/>
                <w:color w:val="auto"/>
                <w:sz w:val="28"/>
                <w:szCs w:val="28"/>
                <w:highlight w:val="none"/>
              </w:rPr>
            </w:pPr>
          </w:p>
        </w:tc>
      </w:tr>
      <w:tr w14:paraId="6B2633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14:paraId="0A55B284">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14:paraId="7ECBDC20">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14:paraId="465BDADC">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14:paraId="23CF4C83">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14:paraId="0D1E795E">
            <w:pPr>
              <w:adjustRightInd w:val="0"/>
              <w:snapToGrid w:val="0"/>
              <w:spacing w:line="600" w:lineRule="exact"/>
              <w:rPr>
                <w:rFonts w:ascii="仿宋_GB2312" w:eastAsia="仿宋_GB2312" w:hAnsiTheme="minorEastAsia"/>
                <w:color w:val="auto"/>
                <w:sz w:val="28"/>
                <w:szCs w:val="28"/>
                <w:highlight w:val="none"/>
              </w:rPr>
            </w:pPr>
          </w:p>
        </w:tc>
      </w:tr>
      <w:tr w14:paraId="599A0E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11372694">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14:paraId="34772D82">
            <w:pPr>
              <w:adjustRightInd w:val="0"/>
              <w:snapToGrid w:val="0"/>
              <w:spacing w:line="600" w:lineRule="exact"/>
              <w:rPr>
                <w:rFonts w:ascii="仿宋_GB2312" w:eastAsia="仿宋_GB2312" w:hAnsiTheme="minorEastAsia"/>
                <w:color w:val="auto"/>
                <w:sz w:val="28"/>
                <w:szCs w:val="28"/>
                <w:highlight w:val="none"/>
              </w:rPr>
            </w:pPr>
          </w:p>
        </w:tc>
      </w:tr>
      <w:tr w14:paraId="50EEB3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396FC58B">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14:paraId="0F87395B">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14:paraId="79A268BA">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14:paraId="5F070E84">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14:paraId="55EB183E">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14:paraId="42831F5D">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14:paraId="278C2938">
            <w:pPr>
              <w:adjustRightInd w:val="0"/>
              <w:snapToGrid w:val="0"/>
              <w:spacing w:line="600" w:lineRule="exact"/>
              <w:rPr>
                <w:rFonts w:ascii="仿宋_GB2312" w:eastAsia="仿宋_GB2312" w:hAnsiTheme="minorEastAsia"/>
                <w:color w:val="auto"/>
                <w:sz w:val="28"/>
                <w:szCs w:val="28"/>
                <w:highlight w:val="none"/>
              </w:rPr>
            </w:pPr>
          </w:p>
        </w:tc>
      </w:tr>
      <w:tr w14:paraId="4722AF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2501F8AC">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14:paraId="2A77C914">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14:paraId="6C3B21EB">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14:paraId="37EF9D11">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14:paraId="6E2F1C76">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14:paraId="22873790">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14:paraId="045AC706">
            <w:pPr>
              <w:adjustRightInd w:val="0"/>
              <w:snapToGrid w:val="0"/>
              <w:spacing w:line="600" w:lineRule="exact"/>
              <w:rPr>
                <w:rFonts w:ascii="仿宋_GB2312" w:eastAsia="仿宋_GB2312" w:hAnsiTheme="minorEastAsia"/>
                <w:color w:val="auto"/>
                <w:sz w:val="28"/>
                <w:szCs w:val="28"/>
                <w:highlight w:val="none"/>
              </w:rPr>
            </w:pPr>
          </w:p>
        </w:tc>
      </w:tr>
      <w:tr w14:paraId="180661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43C733E0">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14:paraId="17E34569">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14:paraId="1FC5E658">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14:paraId="74C4B9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20DF7488">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14:paraId="7C0C6F40">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14:paraId="4CA14975">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14:paraId="5BE22CD9">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14:paraId="439D0932">
            <w:pPr>
              <w:adjustRightInd w:val="0"/>
              <w:snapToGrid w:val="0"/>
              <w:spacing w:line="600" w:lineRule="exact"/>
              <w:rPr>
                <w:rFonts w:ascii="仿宋_GB2312" w:eastAsia="仿宋_GB2312" w:hAnsiTheme="minorEastAsia"/>
                <w:color w:val="auto"/>
                <w:sz w:val="28"/>
                <w:szCs w:val="28"/>
                <w:highlight w:val="none"/>
              </w:rPr>
            </w:pPr>
          </w:p>
        </w:tc>
      </w:tr>
      <w:tr w14:paraId="484A1B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4480DE57">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14:paraId="70F0B631">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7ADBAA17">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2637439E">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14:paraId="6B8E7428">
            <w:pPr>
              <w:adjustRightInd w:val="0"/>
              <w:snapToGrid w:val="0"/>
              <w:spacing w:line="600" w:lineRule="exact"/>
              <w:rPr>
                <w:rFonts w:ascii="仿宋_GB2312" w:eastAsia="仿宋_GB2312" w:hAnsiTheme="minorEastAsia"/>
                <w:color w:val="auto"/>
                <w:sz w:val="28"/>
                <w:szCs w:val="28"/>
                <w:highlight w:val="none"/>
              </w:rPr>
            </w:pPr>
          </w:p>
        </w:tc>
      </w:tr>
      <w:tr w14:paraId="5464B3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46AF7DE2">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14:paraId="3A907DCC">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7167CD0F">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679DF9C0">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14:paraId="64C3196C">
            <w:pPr>
              <w:adjustRightInd w:val="0"/>
              <w:snapToGrid w:val="0"/>
              <w:spacing w:line="600" w:lineRule="exact"/>
              <w:rPr>
                <w:rFonts w:ascii="仿宋_GB2312" w:eastAsia="仿宋_GB2312" w:hAnsiTheme="minorEastAsia"/>
                <w:color w:val="auto"/>
                <w:sz w:val="28"/>
                <w:szCs w:val="28"/>
                <w:highlight w:val="none"/>
              </w:rPr>
            </w:pPr>
          </w:p>
        </w:tc>
      </w:tr>
      <w:tr w14:paraId="1DFB93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1DFA3601">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14:paraId="537D1CD6">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7EB3C5AF">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3757FBF4">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14:paraId="68BE8BDD">
            <w:pPr>
              <w:adjustRightInd w:val="0"/>
              <w:snapToGrid w:val="0"/>
              <w:spacing w:line="600" w:lineRule="exact"/>
              <w:rPr>
                <w:rFonts w:ascii="仿宋_GB2312" w:eastAsia="仿宋_GB2312" w:hAnsiTheme="minorEastAsia"/>
                <w:color w:val="auto"/>
                <w:sz w:val="28"/>
                <w:szCs w:val="28"/>
                <w:highlight w:val="none"/>
              </w:rPr>
            </w:pPr>
          </w:p>
        </w:tc>
      </w:tr>
      <w:tr w14:paraId="43C35B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162CC37D">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14:paraId="28558CBE">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71A9C57F">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4A0E2660">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14:paraId="2745DFE4">
            <w:pPr>
              <w:adjustRightInd w:val="0"/>
              <w:snapToGrid w:val="0"/>
              <w:spacing w:line="600" w:lineRule="exact"/>
              <w:rPr>
                <w:rFonts w:ascii="仿宋_GB2312" w:eastAsia="仿宋_GB2312" w:hAnsiTheme="minorEastAsia"/>
                <w:color w:val="auto"/>
                <w:sz w:val="28"/>
                <w:szCs w:val="28"/>
                <w:highlight w:val="none"/>
              </w:rPr>
            </w:pPr>
          </w:p>
        </w:tc>
      </w:tr>
      <w:tr w14:paraId="1CBD26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14:paraId="3ABAB0AC">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14:paraId="3EE2AA3D">
            <w:pPr>
              <w:adjustRightInd w:val="0"/>
              <w:snapToGrid w:val="0"/>
              <w:spacing w:line="600" w:lineRule="exact"/>
              <w:rPr>
                <w:rFonts w:ascii="仿宋_GB2312" w:eastAsia="仿宋_GB2312" w:hAnsiTheme="minorEastAsia"/>
                <w:color w:val="auto"/>
                <w:sz w:val="28"/>
                <w:szCs w:val="28"/>
                <w:highlight w:val="none"/>
              </w:rPr>
            </w:pPr>
          </w:p>
        </w:tc>
      </w:tr>
      <w:tr w14:paraId="43810C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14:paraId="1B98C297">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14:paraId="7A08BBB5">
            <w:pPr>
              <w:adjustRightInd w:val="0"/>
              <w:snapToGrid w:val="0"/>
              <w:spacing w:line="600" w:lineRule="exact"/>
              <w:rPr>
                <w:rFonts w:ascii="仿宋_GB2312" w:eastAsia="仿宋_GB2312" w:hAnsiTheme="minorEastAsia"/>
                <w:color w:val="auto"/>
                <w:sz w:val="28"/>
                <w:szCs w:val="28"/>
                <w:highlight w:val="none"/>
              </w:rPr>
            </w:pPr>
          </w:p>
        </w:tc>
      </w:tr>
    </w:tbl>
    <w:p w14:paraId="3FEE8C7D">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14:paraId="290B2F9D">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30" w:name="_Hlk59025866"/>
      <w:r>
        <w:rPr>
          <w:rFonts w:hint="eastAsia" w:ascii="宋体" w:hAnsi="宋体" w:eastAsia="宋体" w:cs="宋体"/>
          <w:color w:val="auto"/>
          <w:kern w:val="2"/>
          <w:sz w:val="24"/>
          <w:szCs w:val="24"/>
          <w:highlight w:val="none"/>
          <w:lang w:val="en-GB"/>
        </w:rPr>
        <w:t>供应商名称（加盖公章）：</w:t>
      </w:r>
    </w:p>
    <w:p w14:paraId="6BED6F73">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0"/>
    <w:p w14:paraId="6453B25F">
      <w:pPr>
        <w:adjustRightInd w:val="0"/>
        <w:snapToGrid w:val="0"/>
        <w:spacing w:line="360" w:lineRule="auto"/>
        <w:rPr>
          <w:rFonts w:hint="eastAsia" w:ascii="宋体" w:hAnsi="宋体" w:eastAsia="宋体" w:cs="宋体"/>
          <w:color w:val="auto"/>
          <w:kern w:val="2"/>
          <w:sz w:val="24"/>
          <w:szCs w:val="24"/>
          <w:highlight w:val="none"/>
          <w:lang w:val="en-GB"/>
        </w:rPr>
      </w:pPr>
    </w:p>
    <w:p w14:paraId="60366E80">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14:paraId="6C35249A">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14:paraId="62AD18F6">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14:paraId="4D92E77E">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14:paraId="5E8B6A98">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14:paraId="39BCCEDA">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14:paraId="7F2A2E7A">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14:paraId="63504BB7">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14:paraId="613AFFB0">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14:paraId="00C26269">
      <w:pPr>
        <w:pStyle w:val="24"/>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14:paraId="71C0BBA3">
      <w:pPr>
        <w:pStyle w:val="24"/>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14:paraId="0BD88A23">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14:paraId="0572D014">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14:paraId="13C66AEC">
      <w:pPr>
        <w:adjustRightInd w:val="0"/>
        <w:snapToGrid w:val="0"/>
        <w:spacing w:line="360" w:lineRule="auto"/>
        <w:rPr>
          <w:rFonts w:hint="eastAsia" w:ascii="宋体" w:hAnsi="宋体" w:eastAsia="宋体" w:cs="宋体"/>
          <w:b/>
          <w:color w:val="auto"/>
          <w:sz w:val="21"/>
          <w:szCs w:val="21"/>
          <w:highlight w:val="none"/>
        </w:rPr>
      </w:pPr>
    </w:p>
    <w:p w14:paraId="5D5E527C">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260AE90E">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14:paraId="32F1B850">
      <w:pPr>
        <w:jc w:val="left"/>
        <w:rPr>
          <w:rFonts w:hint="eastAsia" w:cs="Times New Roman" w:asciiTheme="minorEastAsia" w:hAnsiTheme="minorEastAsia"/>
          <w:b/>
          <w:bCs/>
          <w:color w:val="auto"/>
          <w:sz w:val="28"/>
          <w:szCs w:val="28"/>
          <w:highlight w:val="none"/>
          <w:lang w:val="en-US" w:eastAsia="zh-CN"/>
        </w:rPr>
      </w:pPr>
    </w:p>
    <w:p w14:paraId="0A6ACA95">
      <w:pPr>
        <w:pStyle w:val="6"/>
        <w:rPr>
          <w:rFonts w:hint="eastAsia" w:cs="Times New Roman" w:asciiTheme="minorEastAsia" w:hAnsiTheme="minorEastAsia"/>
          <w:b/>
          <w:bCs/>
          <w:color w:val="auto"/>
          <w:sz w:val="28"/>
          <w:szCs w:val="28"/>
          <w:highlight w:val="none"/>
          <w:lang w:val="en-US" w:eastAsia="zh-CN"/>
        </w:rPr>
      </w:pPr>
    </w:p>
    <w:p w14:paraId="5627CD83">
      <w:pPr>
        <w:pStyle w:val="6"/>
        <w:rPr>
          <w:rFonts w:hint="eastAsia" w:cs="Times New Roman" w:asciiTheme="minorEastAsia" w:hAnsiTheme="minorEastAsia"/>
          <w:b/>
          <w:bCs/>
          <w:color w:val="auto"/>
          <w:sz w:val="28"/>
          <w:szCs w:val="28"/>
          <w:highlight w:val="none"/>
          <w:lang w:val="en-US" w:eastAsia="zh-CN"/>
        </w:rPr>
      </w:pPr>
    </w:p>
    <w:p w14:paraId="7CA1FCD1">
      <w:pPr>
        <w:jc w:val="left"/>
        <w:rPr>
          <w:rFonts w:hint="eastAsia" w:cs="Times New Roman" w:asciiTheme="minorEastAsia" w:hAnsiTheme="minorEastAsia"/>
          <w:b/>
          <w:bCs/>
          <w:color w:val="auto"/>
          <w:sz w:val="28"/>
          <w:szCs w:val="28"/>
          <w:highlight w:val="none"/>
          <w:lang w:val="en-US" w:eastAsia="zh-CN"/>
        </w:rPr>
      </w:pPr>
    </w:p>
    <w:p w14:paraId="16C93BA0">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14:paraId="31627142">
      <w:pPr>
        <w:pStyle w:val="24"/>
        <w:rPr>
          <w:rFonts w:hint="eastAsia" w:ascii="仿宋_GB2312" w:eastAsia="仿宋_GB2312" w:hAnsiTheme="minorEastAsia"/>
          <w:color w:val="auto"/>
          <w:sz w:val="28"/>
          <w:szCs w:val="28"/>
          <w:highlight w:val="none"/>
          <w:lang w:val="en-US" w:eastAsia="zh-CN"/>
        </w:rPr>
      </w:pPr>
    </w:p>
    <w:p w14:paraId="423CA13F">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14:paraId="3E82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14:paraId="068017E6">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14:paraId="62E01B5A">
            <w:pPr>
              <w:jc w:val="center"/>
              <w:rPr>
                <w:rFonts w:ascii="仿宋" w:hAnsi="仿宋" w:eastAsia="仿宋" w:cs="仿宋_GB2312"/>
                <w:b/>
                <w:color w:val="auto"/>
                <w:sz w:val="28"/>
                <w:szCs w:val="28"/>
                <w:highlight w:val="none"/>
              </w:rPr>
            </w:pPr>
          </w:p>
        </w:tc>
        <w:tc>
          <w:tcPr>
            <w:tcW w:w="1613" w:type="dxa"/>
            <w:gridSpan w:val="2"/>
            <w:noWrap w:val="0"/>
            <w:vAlign w:val="top"/>
          </w:tcPr>
          <w:p w14:paraId="4E6D3B8A">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14:paraId="69794D46">
            <w:pPr>
              <w:jc w:val="center"/>
              <w:rPr>
                <w:rFonts w:ascii="仿宋" w:hAnsi="仿宋" w:eastAsia="仿宋" w:cs="仿宋_GB2312"/>
                <w:b/>
                <w:color w:val="auto"/>
                <w:sz w:val="28"/>
                <w:szCs w:val="28"/>
                <w:highlight w:val="none"/>
              </w:rPr>
            </w:pPr>
          </w:p>
        </w:tc>
        <w:tc>
          <w:tcPr>
            <w:tcW w:w="2198" w:type="dxa"/>
            <w:gridSpan w:val="2"/>
            <w:noWrap w:val="0"/>
            <w:vAlign w:val="top"/>
          </w:tcPr>
          <w:p w14:paraId="1011BE36">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14:paraId="23225A67">
            <w:pPr>
              <w:jc w:val="center"/>
              <w:rPr>
                <w:rFonts w:ascii="仿宋" w:hAnsi="仿宋" w:eastAsia="仿宋" w:cs="仿宋_GB2312"/>
                <w:b/>
                <w:color w:val="auto"/>
                <w:sz w:val="28"/>
                <w:szCs w:val="28"/>
                <w:highlight w:val="none"/>
              </w:rPr>
            </w:pPr>
          </w:p>
        </w:tc>
      </w:tr>
      <w:tr w14:paraId="1DF0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14:paraId="34EC013D">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14:paraId="2AE05233">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14:paraId="3D0DAA2A">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14:paraId="5340E7D8">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6138810E">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14:paraId="14CB280D">
            <w:pPr>
              <w:spacing w:line="360" w:lineRule="exact"/>
              <w:jc w:val="center"/>
              <w:rPr>
                <w:rFonts w:ascii="仿宋" w:hAnsi="仿宋" w:eastAsia="仿宋" w:cs="仿宋_GB2312"/>
                <w:b/>
                <w:color w:val="auto"/>
                <w:sz w:val="28"/>
                <w:szCs w:val="28"/>
                <w:highlight w:val="none"/>
              </w:rPr>
            </w:pPr>
          </w:p>
        </w:tc>
      </w:tr>
      <w:tr w14:paraId="79BB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14:paraId="291036EB">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14:paraId="5008EDE1">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14:paraId="73A44C90">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14:paraId="66A43D84">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16F44DEA">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14:paraId="021C10EF">
            <w:pPr>
              <w:spacing w:line="360" w:lineRule="exact"/>
              <w:jc w:val="center"/>
              <w:rPr>
                <w:rFonts w:ascii="仿宋" w:hAnsi="仿宋" w:eastAsia="仿宋" w:cs="仿宋_GB2312"/>
                <w:b/>
                <w:color w:val="auto"/>
                <w:sz w:val="28"/>
                <w:szCs w:val="28"/>
                <w:highlight w:val="none"/>
              </w:rPr>
            </w:pPr>
          </w:p>
        </w:tc>
      </w:tr>
      <w:tr w14:paraId="0EB4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14:paraId="69A0FCA8">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14:paraId="40D394D3">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14:paraId="541334FD">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678CD679">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14:paraId="5B3C06ED">
            <w:pPr>
              <w:spacing w:line="360" w:lineRule="exact"/>
              <w:jc w:val="center"/>
              <w:rPr>
                <w:rFonts w:ascii="仿宋" w:hAnsi="仿宋" w:eastAsia="仿宋" w:cs="仿宋_GB2312"/>
                <w:b/>
                <w:color w:val="auto"/>
                <w:sz w:val="28"/>
                <w:szCs w:val="28"/>
                <w:highlight w:val="none"/>
              </w:rPr>
            </w:pPr>
          </w:p>
        </w:tc>
      </w:tr>
      <w:tr w14:paraId="54D7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14:paraId="2DA20797">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14:paraId="2BD105F2">
            <w:pPr>
              <w:jc w:val="center"/>
              <w:rPr>
                <w:rFonts w:ascii="仿宋" w:hAnsi="仿宋" w:eastAsia="仿宋" w:cs="仿宋_GB2312"/>
                <w:b/>
                <w:color w:val="auto"/>
                <w:sz w:val="28"/>
                <w:szCs w:val="28"/>
                <w:highlight w:val="none"/>
              </w:rPr>
            </w:pPr>
          </w:p>
        </w:tc>
        <w:tc>
          <w:tcPr>
            <w:tcW w:w="2198" w:type="dxa"/>
            <w:gridSpan w:val="2"/>
            <w:noWrap w:val="0"/>
            <w:vAlign w:val="top"/>
          </w:tcPr>
          <w:p w14:paraId="105EA6A6">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14:paraId="42FC16A5">
            <w:pPr>
              <w:jc w:val="center"/>
              <w:rPr>
                <w:rFonts w:ascii="仿宋" w:hAnsi="仿宋" w:eastAsia="仿宋" w:cs="仿宋_GB2312"/>
                <w:b/>
                <w:color w:val="auto"/>
                <w:sz w:val="28"/>
                <w:szCs w:val="28"/>
                <w:highlight w:val="none"/>
              </w:rPr>
            </w:pPr>
          </w:p>
        </w:tc>
      </w:tr>
      <w:tr w14:paraId="38B4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14:paraId="08333F55">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14:paraId="1953B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2FD8AD7B">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14:paraId="6ECDB355">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14:paraId="7160B450">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14:paraId="592BA1C7">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14:paraId="293F7C71">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14:paraId="6CD7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34ABA210">
            <w:pPr>
              <w:jc w:val="center"/>
              <w:rPr>
                <w:rFonts w:ascii="仿宋" w:hAnsi="仿宋" w:eastAsia="仿宋" w:cs="仿宋_GB2312"/>
                <w:b/>
                <w:color w:val="auto"/>
                <w:sz w:val="28"/>
                <w:szCs w:val="28"/>
                <w:highlight w:val="none"/>
              </w:rPr>
            </w:pPr>
          </w:p>
        </w:tc>
        <w:tc>
          <w:tcPr>
            <w:tcW w:w="1993" w:type="dxa"/>
            <w:gridSpan w:val="2"/>
            <w:noWrap w:val="0"/>
            <w:vAlign w:val="top"/>
          </w:tcPr>
          <w:p w14:paraId="35DEA04C">
            <w:pPr>
              <w:jc w:val="center"/>
              <w:rPr>
                <w:rFonts w:ascii="仿宋" w:hAnsi="仿宋" w:eastAsia="仿宋" w:cs="仿宋_GB2312"/>
                <w:b/>
                <w:color w:val="auto"/>
                <w:sz w:val="28"/>
                <w:szCs w:val="28"/>
                <w:highlight w:val="none"/>
              </w:rPr>
            </w:pPr>
          </w:p>
        </w:tc>
        <w:tc>
          <w:tcPr>
            <w:tcW w:w="1993" w:type="dxa"/>
            <w:gridSpan w:val="2"/>
            <w:noWrap w:val="0"/>
            <w:vAlign w:val="top"/>
          </w:tcPr>
          <w:p w14:paraId="3B4D6615">
            <w:pPr>
              <w:jc w:val="center"/>
              <w:rPr>
                <w:rFonts w:ascii="仿宋" w:hAnsi="仿宋" w:eastAsia="仿宋" w:cs="仿宋_GB2312"/>
                <w:b/>
                <w:color w:val="auto"/>
                <w:sz w:val="28"/>
                <w:szCs w:val="28"/>
                <w:highlight w:val="none"/>
              </w:rPr>
            </w:pPr>
          </w:p>
        </w:tc>
        <w:tc>
          <w:tcPr>
            <w:tcW w:w="1993" w:type="dxa"/>
            <w:gridSpan w:val="2"/>
            <w:noWrap w:val="0"/>
            <w:vAlign w:val="top"/>
          </w:tcPr>
          <w:p w14:paraId="250629C5">
            <w:pPr>
              <w:jc w:val="center"/>
              <w:rPr>
                <w:rFonts w:ascii="仿宋" w:hAnsi="仿宋" w:eastAsia="仿宋" w:cs="仿宋_GB2312"/>
                <w:b/>
                <w:color w:val="auto"/>
                <w:sz w:val="28"/>
                <w:szCs w:val="28"/>
                <w:highlight w:val="none"/>
              </w:rPr>
            </w:pPr>
          </w:p>
        </w:tc>
        <w:tc>
          <w:tcPr>
            <w:tcW w:w="1453" w:type="dxa"/>
            <w:gridSpan w:val="2"/>
            <w:noWrap w:val="0"/>
            <w:vAlign w:val="top"/>
          </w:tcPr>
          <w:p w14:paraId="3584A562">
            <w:pPr>
              <w:jc w:val="center"/>
              <w:rPr>
                <w:rFonts w:ascii="仿宋" w:hAnsi="仿宋" w:eastAsia="仿宋" w:cs="仿宋_GB2312"/>
                <w:b/>
                <w:color w:val="auto"/>
                <w:sz w:val="28"/>
                <w:szCs w:val="28"/>
                <w:highlight w:val="none"/>
              </w:rPr>
            </w:pPr>
          </w:p>
        </w:tc>
      </w:tr>
      <w:tr w14:paraId="4D4F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3CB455A4">
            <w:pPr>
              <w:jc w:val="center"/>
              <w:rPr>
                <w:rFonts w:ascii="仿宋" w:hAnsi="仿宋" w:eastAsia="仿宋" w:cs="仿宋_GB2312"/>
                <w:b/>
                <w:color w:val="auto"/>
                <w:sz w:val="28"/>
                <w:szCs w:val="28"/>
                <w:highlight w:val="none"/>
              </w:rPr>
            </w:pPr>
          </w:p>
        </w:tc>
        <w:tc>
          <w:tcPr>
            <w:tcW w:w="1993" w:type="dxa"/>
            <w:gridSpan w:val="2"/>
            <w:noWrap w:val="0"/>
            <w:vAlign w:val="top"/>
          </w:tcPr>
          <w:p w14:paraId="49FB567A">
            <w:pPr>
              <w:jc w:val="center"/>
              <w:rPr>
                <w:rFonts w:ascii="仿宋" w:hAnsi="仿宋" w:eastAsia="仿宋" w:cs="仿宋_GB2312"/>
                <w:b/>
                <w:color w:val="auto"/>
                <w:sz w:val="28"/>
                <w:szCs w:val="28"/>
                <w:highlight w:val="none"/>
              </w:rPr>
            </w:pPr>
          </w:p>
        </w:tc>
        <w:tc>
          <w:tcPr>
            <w:tcW w:w="1993" w:type="dxa"/>
            <w:gridSpan w:val="2"/>
            <w:noWrap w:val="0"/>
            <w:vAlign w:val="top"/>
          </w:tcPr>
          <w:p w14:paraId="2F01C43B">
            <w:pPr>
              <w:jc w:val="center"/>
              <w:rPr>
                <w:rFonts w:ascii="仿宋" w:hAnsi="仿宋" w:eastAsia="仿宋" w:cs="仿宋_GB2312"/>
                <w:b/>
                <w:color w:val="auto"/>
                <w:sz w:val="28"/>
                <w:szCs w:val="28"/>
                <w:highlight w:val="none"/>
              </w:rPr>
            </w:pPr>
          </w:p>
        </w:tc>
        <w:tc>
          <w:tcPr>
            <w:tcW w:w="1993" w:type="dxa"/>
            <w:gridSpan w:val="2"/>
            <w:noWrap w:val="0"/>
            <w:vAlign w:val="top"/>
          </w:tcPr>
          <w:p w14:paraId="060A0AB1">
            <w:pPr>
              <w:jc w:val="center"/>
              <w:rPr>
                <w:rFonts w:ascii="仿宋" w:hAnsi="仿宋" w:eastAsia="仿宋" w:cs="仿宋_GB2312"/>
                <w:b/>
                <w:color w:val="auto"/>
                <w:sz w:val="28"/>
                <w:szCs w:val="28"/>
                <w:highlight w:val="none"/>
              </w:rPr>
            </w:pPr>
          </w:p>
        </w:tc>
        <w:tc>
          <w:tcPr>
            <w:tcW w:w="1453" w:type="dxa"/>
            <w:gridSpan w:val="2"/>
            <w:noWrap w:val="0"/>
            <w:vAlign w:val="top"/>
          </w:tcPr>
          <w:p w14:paraId="288BFDF5">
            <w:pPr>
              <w:jc w:val="center"/>
              <w:rPr>
                <w:rFonts w:ascii="仿宋" w:hAnsi="仿宋" w:eastAsia="仿宋" w:cs="仿宋_GB2312"/>
                <w:b/>
                <w:color w:val="auto"/>
                <w:sz w:val="28"/>
                <w:szCs w:val="28"/>
                <w:highlight w:val="none"/>
              </w:rPr>
            </w:pPr>
          </w:p>
        </w:tc>
      </w:tr>
      <w:tr w14:paraId="3B39B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40C67A4F">
            <w:pPr>
              <w:jc w:val="center"/>
              <w:rPr>
                <w:rFonts w:ascii="仿宋" w:hAnsi="仿宋" w:eastAsia="仿宋" w:cs="仿宋_GB2312"/>
                <w:b/>
                <w:color w:val="auto"/>
                <w:sz w:val="28"/>
                <w:szCs w:val="28"/>
                <w:highlight w:val="none"/>
              </w:rPr>
            </w:pPr>
          </w:p>
        </w:tc>
        <w:tc>
          <w:tcPr>
            <w:tcW w:w="1993" w:type="dxa"/>
            <w:gridSpan w:val="2"/>
            <w:noWrap w:val="0"/>
            <w:vAlign w:val="top"/>
          </w:tcPr>
          <w:p w14:paraId="4D5B94C3">
            <w:pPr>
              <w:jc w:val="center"/>
              <w:rPr>
                <w:rFonts w:ascii="仿宋" w:hAnsi="仿宋" w:eastAsia="仿宋" w:cs="仿宋_GB2312"/>
                <w:b/>
                <w:color w:val="auto"/>
                <w:sz w:val="28"/>
                <w:szCs w:val="28"/>
                <w:highlight w:val="none"/>
              </w:rPr>
            </w:pPr>
          </w:p>
        </w:tc>
        <w:tc>
          <w:tcPr>
            <w:tcW w:w="1993" w:type="dxa"/>
            <w:gridSpan w:val="2"/>
            <w:noWrap w:val="0"/>
            <w:vAlign w:val="top"/>
          </w:tcPr>
          <w:p w14:paraId="1FCAFB67">
            <w:pPr>
              <w:jc w:val="center"/>
              <w:rPr>
                <w:rFonts w:ascii="仿宋" w:hAnsi="仿宋" w:eastAsia="仿宋" w:cs="仿宋_GB2312"/>
                <w:b/>
                <w:color w:val="auto"/>
                <w:sz w:val="28"/>
                <w:szCs w:val="28"/>
                <w:highlight w:val="none"/>
              </w:rPr>
            </w:pPr>
          </w:p>
        </w:tc>
        <w:tc>
          <w:tcPr>
            <w:tcW w:w="1993" w:type="dxa"/>
            <w:gridSpan w:val="2"/>
            <w:noWrap w:val="0"/>
            <w:vAlign w:val="top"/>
          </w:tcPr>
          <w:p w14:paraId="0D67C29D">
            <w:pPr>
              <w:jc w:val="center"/>
              <w:rPr>
                <w:rFonts w:ascii="仿宋" w:hAnsi="仿宋" w:eastAsia="仿宋" w:cs="仿宋_GB2312"/>
                <w:b/>
                <w:color w:val="auto"/>
                <w:sz w:val="28"/>
                <w:szCs w:val="28"/>
                <w:highlight w:val="none"/>
              </w:rPr>
            </w:pPr>
          </w:p>
        </w:tc>
        <w:tc>
          <w:tcPr>
            <w:tcW w:w="1453" w:type="dxa"/>
            <w:gridSpan w:val="2"/>
            <w:noWrap w:val="0"/>
            <w:vAlign w:val="top"/>
          </w:tcPr>
          <w:p w14:paraId="6AB62F99">
            <w:pPr>
              <w:jc w:val="center"/>
              <w:rPr>
                <w:rFonts w:ascii="仿宋" w:hAnsi="仿宋" w:eastAsia="仿宋" w:cs="仿宋_GB2312"/>
                <w:b/>
                <w:color w:val="auto"/>
                <w:sz w:val="28"/>
                <w:szCs w:val="28"/>
                <w:highlight w:val="none"/>
              </w:rPr>
            </w:pPr>
          </w:p>
        </w:tc>
      </w:tr>
    </w:tbl>
    <w:p w14:paraId="2352606C">
      <w:pPr>
        <w:pStyle w:val="24"/>
        <w:rPr>
          <w:rFonts w:hint="default" w:ascii="仿宋_GB2312" w:eastAsia="仿宋_GB2312" w:hAnsiTheme="minorEastAsia"/>
          <w:color w:val="auto"/>
          <w:sz w:val="28"/>
          <w:szCs w:val="28"/>
          <w:highlight w:val="none"/>
          <w:lang w:val="en-US" w:eastAsia="zh-CN"/>
        </w:rPr>
      </w:pPr>
    </w:p>
    <w:p w14:paraId="7AD1C649">
      <w:pPr>
        <w:pStyle w:val="24"/>
        <w:rPr>
          <w:rFonts w:hint="default" w:ascii="仿宋_GB2312" w:eastAsia="仿宋_GB2312" w:hAnsiTheme="minorEastAsia"/>
          <w:color w:val="auto"/>
          <w:sz w:val="28"/>
          <w:szCs w:val="28"/>
          <w:highlight w:val="none"/>
          <w:lang w:val="en-US" w:eastAsia="zh-CN"/>
        </w:rPr>
      </w:pPr>
    </w:p>
    <w:p w14:paraId="52927345">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73B90821">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14:paraId="6099CE26">
      <w:pPr>
        <w:pStyle w:val="24"/>
        <w:rPr>
          <w:rFonts w:hint="default" w:ascii="仿宋_GB2312" w:eastAsia="仿宋_GB2312" w:hAnsiTheme="minorEastAsia"/>
          <w:color w:val="auto"/>
          <w:sz w:val="28"/>
          <w:szCs w:val="28"/>
          <w:highlight w:val="none"/>
          <w:lang w:val="en-US" w:eastAsia="zh-CN"/>
        </w:rPr>
      </w:pPr>
    </w:p>
    <w:p w14:paraId="75F7B956">
      <w:pPr>
        <w:pStyle w:val="24"/>
        <w:rPr>
          <w:rFonts w:hint="default" w:ascii="仿宋_GB2312" w:eastAsia="仿宋_GB2312" w:hAnsiTheme="minorEastAsia"/>
          <w:color w:val="auto"/>
          <w:sz w:val="28"/>
          <w:szCs w:val="28"/>
          <w:highlight w:val="none"/>
          <w:lang w:val="en-US" w:eastAsia="zh-CN"/>
        </w:rPr>
      </w:pPr>
    </w:p>
    <w:p w14:paraId="64AEE059">
      <w:pPr>
        <w:pStyle w:val="4"/>
        <w:numPr>
          <w:ilvl w:val="0"/>
          <w:numId w:val="5"/>
        </w:numPr>
        <w:rPr>
          <w:rFonts w:hint="eastAsia" w:asciiTheme="minorEastAsia" w:hAnsiTheme="minorEastAsia" w:eastAsiaTheme="minorEastAsia"/>
          <w:color w:val="auto"/>
          <w:sz w:val="28"/>
          <w:szCs w:val="28"/>
          <w:highlight w:val="none"/>
        </w:rPr>
      </w:pPr>
      <w:bookmarkStart w:id="131" w:name="_Toc32430"/>
      <w:bookmarkStart w:id="132" w:name="_Toc19423"/>
      <w:r>
        <w:rPr>
          <w:rFonts w:hint="eastAsia" w:asciiTheme="minorEastAsia" w:hAnsiTheme="minorEastAsia" w:eastAsiaTheme="minorEastAsia"/>
          <w:color w:val="auto"/>
          <w:sz w:val="28"/>
          <w:szCs w:val="28"/>
          <w:highlight w:val="none"/>
        </w:rPr>
        <w:t>报价表</w:t>
      </w:r>
    </w:p>
    <w:p w14:paraId="1804ECD4">
      <w:pPr>
        <w:pStyle w:val="4"/>
        <w:numPr>
          <w:ilvl w:val="-1"/>
          <w:numId w:val="0"/>
        </w:numPr>
        <w:rPr>
          <w:rFonts w:hint="eastAsia" w:ascii="仿宋_GB2312" w:hAnsi="仿宋_GB2312" w:eastAsia="仿宋_GB2312" w:cs="仿宋_GB2312"/>
          <w:b w:val="0"/>
          <w:color w:val="auto"/>
          <w:sz w:val="24"/>
          <w:szCs w:val="24"/>
          <w:highlight w:val="none"/>
          <w:u w:val="none"/>
          <w:lang w:val="en-US" w:eastAsia="zh-CN"/>
        </w:rPr>
      </w:pPr>
      <w:r>
        <w:rPr>
          <w:rFonts w:hint="eastAsia" w:ascii="仿宋_GB2312" w:hAnsi="仿宋_GB2312" w:eastAsia="仿宋_GB2312" w:cs="仿宋_GB2312"/>
          <w:b w:val="0"/>
          <w:color w:val="auto"/>
          <w:sz w:val="24"/>
          <w:szCs w:val="24"/>
          <w:highlight w:val="none"/>
          <w:u w:val="none"/>
          <w:lang w:val="en-US" w:eastAsia="zh-CN"/>
        </w:rPr>
        <w:t>广州市净水有限公司</w:t>
      </w:r>
      <w:r>
        <w:rPr>
          <w:rFonts w:hint="eastAsia" w:ascii="仿宋_GB2312" w:hAnsi="仿宋_GB2312" w:eastAsia="仿宋_GB2312" w:cs="仿宋_GB2312"/>
          <w:b w:val="0"/>
          <w:bCs/>
          <w:color w:val="auto"/>
          <w:sz w:val="24"/>
          <w:szCs w:val="24"/>
          <w:highlight w:val="none"/>
          <w:u w:val="none"/>
          <w:lang w:val="en-US" w:eastAsia="zh-CN"/>
        </w:rPr>
        <w:t>健康城分公司2025年自控系统PLC维修服务项目</w:t>
      </w:r>
      <w:r>
        <w:rPr>
          <w:rFonts w:hint="eastAsia" w:ascii="仿宋_GB2312" w:hAnsi="仿宋_GB2312" w:eastAsia="仿宋_GB2312" w:cs="仿宋_GB2312"/>
          <w:b w:val="0"/>
          <w:color w:val="auto"/>
          <w:sz w:val="24"/>
          <w:szCs w:val="24"/>
          <w:highlight w:val="none"/>
          <w:u w:val="none"/>
          <w:lang w:val="en-US" w:eastAsia="zh-CN"/>
        </w:rPr>
        <w:t>报价表</w:t>
      </w:r>
    </w:p>
    <w:bookmarkEnd w:id="131"/>
    <w:bookmarkEnd w:id="132"/>
    <w:tbl>
      <w:tblPr>
        <w:tblStyle w:val="25"/>
        <w:tblW w:w="10855" w:type="dxa"/>
        <w:tblInd w:w="-7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2046"/>
        <w:gridCol w:w="4888"/>
        <w:gridCol w:w="689"/>
        <w:gridCol w:w="832"/>
        <w:gridCol w:w="900"/>
        <w:gridCol w:w="900"/>
      </w:tblGrid>
      <w:tr w14:paraId="3EBBF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A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7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DF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特征描述</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6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E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12F0">
            <w:pPr>
              <w:keepNext w:val="0"/>
              <w:keepLines w:val="0"/>
              <w:widowControl/>
              <w:suppressLineNumbers w:val="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含税单价（元）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6C81">
            <w:pPr>
              <w:keepNext w:val="0"/>
              <w:keepLines w:val="0"/>
              <w:widowControl/>
              <w:suppressLineNumbers w:val="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含税小计（元）</w:t>
            </w:r>
          </w:p>
        </w:tc>
      </w:tr>
      <w:tr w14:paraId="3175B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0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44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加药通讯程序完善</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F5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加药间S7-1500PLC通讯程序重新开发  完善，故障程序自动诊断，上位机增加通讯故障复位按钮</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E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72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13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CF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831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C8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DC65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脱泥及污泥干化上位机</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8E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重新开发污泥车间上位机36个变量历史曲线</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E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A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63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1D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C9D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42969">
            <w:pPr>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5B070">
            <w:pPr>
              <w:jc w:val="center"/>
              <w:rPr>
                <w:rFonts w:hint="eastAsia" w:ascii="宋体" w:hAnsi="宋体" w:eastAsia="宋体" w:cs="宋体"/>
                <w:i w:val="0"/>
                <w:iCs w:val="0"/>
                <w:color w:val="000000"/>
                <w:sz w:val="18"/>
                <w:szCs w:val="18"/>
                <w:u w:val="none"/>
              </w:rPr>
            </w:pP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E8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完善现有报警信号系统</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7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E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31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63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D1B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91517">
            <w:pPr>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0BE02">
            <w:pPr>
              <w:jc w:val="center"/>
              <w:rPr>
                <w:rFonts w:hint="eastAsia" w:ascii="宋体" w:hAnsi="宋体" w:eastAsia="宋体" w:cs="宋体"/>
                <w:i w:val="0"/>
                <w:iCs w:val="0"/>
                <w:color w:val="000000"/>
                <w:sz w:val="18"/>
                <w:szCs w:val="18"/>
                <w:u w:val="none"/>
              </w:rPr>
            </w:pP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C8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按要求增加报警采集点</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3B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1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1F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FB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4F9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F6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0E35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中控上位机除臭系统 3D画面、报表界面开发数据通讯及线缆安装</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top"/>
          </w:tcPr>
          <w:p w14:paraId="4F5DCF9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除臭系统3D效果主画面、运行参数画面图建模开发</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C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2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36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04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25D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50BBF">
            <w:pPr>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121A1">
            <w:pPr>
              <w:jc w:val="center"/>
              <w:rPr>
                <w:rFonts w:hint="eastAsia" w:ascii="宋体" w:hAnsi="宋体" w:eastAsia="宋体" w:cs="宋体"/>
                <w:i w:val="0"/>
                <w:iCs w:val="0"/>
                <w:color w:val="000000"/>
                <w:sz w:val="18"/>
                <w:szCs w:val="18"/>
                <w:u w:val="none"/>
              </w:rPr>
            </w:pP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top"/>
          </w:tcPr>
          <w:p w14:paraId="2DADA18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除臭系统画面组态、数据连接，历史曲线，报警数据</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3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4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5B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2E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9A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0FE58">
            <w:pPr>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6DF4C">
            <w:pPr>
              <w:jc w:val="center"/>
              <w:rPr>
                <w:rFonts w:hint="eastAsia" w:ascii="宋体" w:hAnsi="宋体" w:eastAsia="宋体" w:cs="宋体"/>
                <w:i w:val="0"/>
                <w:iCs w:val="0"/>
                <w:color w:val="000000"/>
                <w:sz w:val="18"/>
                <w:szCs w:val="18"/>
                <w:u w:val="none"/>
              </w:rPr>
            </w:pP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top"/>
          </w:tcPr>
          <w:p w14:paraId="53F9CE2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双五类双绞线网线100米，含套Φ20 PVC套管及安装</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5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C2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CD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3F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CFF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4CB60">
            <w:pPr>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5C3B6">
            <w:pPr>
              <w:jc w:val="center"/>
              <w:rPr>
                <w:rFonts w:hint="eastAsia" w:ascii="宋体" w:hAnsi="宋体" w:eastAsia="宋体" w:cs="宋体"/>
                <w:i w:val="0"/>
                <w:iCs w:val="0"/>
                <w:color w:val="000000"/>
                <w:sz w:val="18"/>
                <w:szCs w:val="18"/>
                <w:u w:val="none"/>
              </w:rPr>
            </w:pP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EC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报表开发：除臭系统日，月，年数据报表记录</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8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8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66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88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865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5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5C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上位机增加通讯拓扑图</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F0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厂区主站通讯监测，进水站、预处理、 出水站、膜池站、生化池、加药站，拓扑图通过指示灯颜色代表当前通讯状态</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2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E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DA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34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707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1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E8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进出水仪表间流量采集顺序整改</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CF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进出水流量计要求数采仪先通讯采集， PLC再通讯读取数采仪数据.线路重新敷 设屏蔽电缆RVVP2*1.0及套管，长度50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1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E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87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24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EB5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09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AC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自控系统调试</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1B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除臭系统、加药通讯系统、进出水仪表间、上位机调试</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6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49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8F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07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58E6FA81">
      <w:pPr>
        <w:pStyle w:val="6"/>
        <w:ind w:firstLine="0"/>
        <w:rPr>
          <w:rFonts w:hint="default"/>
          <w:lang w:val="en-US" w:eastAsia="zh-CN"/>
        </w:rPr>
      </w:pPr>
    </w:p>
    <w:p w14:paraId="17A842FC">
      <w:pPr>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报价单位</w:t>
      </w:r>
      <w:r>
        <w:rPr>
          <w:rFonts w:hint="eastAsia" w:ascii="仿宋" w:hAnsi="仿宋" w:eastAsia="仿宋" w:cs="仿宋_GB2312"/>
          <w:color w:val="auto"/>
          <w:sz w:val="28"/>
          <w:szCs w:val="28"/>
          <w:highlight w:val="none"/>
          <w:lang w:val="en-US" w:eastAsia="zh-CN"/>
        </w:rPr>
        <w:t>法定代表人</w:t>
      </w:r>
      <w:r>
        <w:rPr>
          <w:rFonts w:hint="eastAsia" w:ascii="仿宋" w:hAnsi="仿宋" w:eastAsia="仿宋" w:cs="仿宋_GB2312"/>
          <w:color w:val="auto"/>
          <w:sz w:val="28"/>
          <w:szCs w:val="28"/>
          <w:highlight w:val="none"/>
        </w:rPr>
        <w:t>（签名或盖私章）：</w:t>
      </w:r>
      <w:r>
        <w:rPr>
          <w:rFonts w:hint="eastAsia" w:ascii="仿宋" w:hAnsi="仿宋" w:eastAsia="仿宋" w:cs="仿宋_GB2312"/>
          <w:color w:val="auto"/>
          <w:sz w:val="28"/>
          <w:szCs w:val="28"/>
          <w:highlight w:val="none"/>
          <w:u w:val="single"/>
        </w:rPr>
        <w:t xml:space="preserve">                   </w:t>
      </w:r>
    </w:p>
    <w:p w14:paraId="369A32E8">
      <w:pPr>
        <w:adjustRightInd w:val="0"/>
        <w:snapToGrid w:val="0"/>
        <w:spacing w:line="300" w:lineRule="auto"/>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rPr>
        <w:t>报价单位名称（盖单位公章）：</w:t>
      </w:r>
      <w:r>
        <w:rPr>
          <w:rFonts w:hint="eastAsia" w:ascii="仿宋" w:hAnsi="仿宋" w:eastAsia="仿宋" w:cs="仿宋_GB2312"/>
          <w:color w:val="auto"/>
          <w:sz w:val="28"/>
          <w:szCs w:val="28"/>
          <w:highlight w:val="none"/>
          <w:u w:val="single"/>
        </w:rPr>
        <w:t xml:space="preserve">                        </w:t>
      </w:r>
    </w:p>
    <w:p w14:paraId="47E1A20C">
      <w:pPr>
        <w:pStyle w:val="21"/>
        <w:rPr>
          <w:rFonts w:hint="eastAsia" w:ascii="仿宋" w:hAnsi="仿宋" w:eastAsia="仿宋" w:cs="仿宋_GB2312"/>
          <w:color w:val="auto"/>
          <w:kern w:val="2"/>
          <w:sz w:val="28"/>
          <w:szCs w:val="28"/>
          <w:highlight w:val="none"/>
        </w:rPr>
      </w:pPr>
      <w:r>
        <w:rPr>
          <w:rFonts w:hint="eastAsia" w:ascii="仿宋" w:hAnsi="仿宋" w:eastAsia="仿宋" w:cs="仿宋_GB2312"/>
          <w:color w:val="auto"/>
          <w:kern w:val="2"/>
          <w:sz w:val="28"/>
          <w:szCs w:val="28"/>
          <w:highlight w:val="none"/>
        </w:rPr>
        <w:t>日期：          年      月     日</w:t>
      </w:r>
    </w:p>
    <w:p w14:paraId="67D37053">
      <w:pPr>
        <w:pStyle w:val="4"/>
        <w:rPr>
          <w:rFonts w:asciiTheme="majorEastAsia" w:hAnsiTheme="majorEastAsia" w:eastAsiaTheme="majorEastAsia"/>
          <w:color w:val="auto"/>
          <w:sz w:val="28"/>
          <w:szCs w:val="28"/>
          <w:highlight w:val="none"/>
        </w:rPr>
      </w:pPr>
      <w:bookmarkStart w:id="133" w:name="_Toc88209965"/>
      <w:bookmarkStart w:id="134" w:name="_Toc16386"/>
      <w:bookmarkStart w:id="135" w:name="_Toc6058"/>
      <w:bookmarkStart w:id="136" w:name="_Toc87616402"/>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w:t>
      </w:r>
      <w:r>
        <w:rPr>
          <w:rFonts w:hint="eastAsia" w:ascii="宋体" w:hAnsi="宋体" w:cs="宋体"/>
          <w:b/>
          <w:color w:val="auto"/>
          <w:sz w:val="24"/>
          <w:szCs w:val="24"/>
          <w:highlight w:val="none"/>
        </w:rPr>
        <w:t>拟投入工程人员配备响应表</w:t>
      </w:r>
      <w:bookmarkEnd w:id="133"/>
      <w:bookmarkEnd w:id="134"/>
      <w:bookmarkEnd w:id="135"/>
      <w:bookmarkEnd w:id="136"/>
    </w:p>
    <w:p w14:paraId="77E225A5">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5"/>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14:paraId="6E188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140ACB4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7A93A5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7B79B1D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6EEA3C9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14:paraId="7601BDA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5DE6A48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14:paraId="66590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27E8871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D7CD2FF">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7641BEB">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4930F616">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285715A7">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0DCAA870">
            <w:pPr>
              <w:spacing w:line="360" w:lineRule="auto"/>
              <w:jc w:val="center"/>
              <w:rPr>
                <w:rFonts w:ascii="宋体" w:hAnsi="宋体" w:cs="宋体"/>
                <w:color w:val="auto"/>
                <w:sz w:val="24"/>
                <w:szCs w:val="24"/>
                <w:highlight w:val="none"/>
              </w:rPr>
            </w:pPr>
          </w:p>
        </w:tc>
      </w:tr>
      <w:tr w14:paraId="2B54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27D887E7">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8867EE4">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3FD0A35A">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25721588">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4842F3B5">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24A6B51E">
            <w:pPr>
              <w:spacing w:line="360" w:lineRule="auto"/>
              <w:jc w:val="center"/>
              <w:rPr>
                <w:rFonts w:ascii="宋体" w:hAnsi="宋体" w:cs="宋体"/>
                <w:color w:val="auto"/>
                <w:sz w:val="24"/>
                <w:szCs w:val="24"/>
                <w:highlight w:val="none"/>
              </w:rPr>
            </w:pPr>
          </w:p>
        </w:tc>
      </w:tr>
      <w:tr w14:paraId="024E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1A6E5E7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D0EEBFE">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6F7D8539">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1C269C03">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07119C8E">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5862CAF4">
            <w:pPr>
              <w:spacing w:line="360" w:lineRule="auto"/>
              <w:jc w:val="center"/>
              <w:rPr>
                <w:rFonts w:ascii="宋体" w:hAnsi="宋体" w:cs="宋体"/>
                <w:color w:val="auto"/>
                <w:sz w:val="24"/>
                <w:szCs w:val="24"/>
                <w:highlight w:val="none"/>
              </w:rPr>
            </w:pPr>
          </w:p>
        </w:tc>
      </w:tr>
      <w:tr w14:paraId="5D01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41624E4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24828DB">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53D68013">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25A26B64">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78310431">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7CAD2E49">
            <w:pPr>
              <w:spacing w:line="360" w:lineRule="auto"/>
              <w:jc w:val="center"/>
              <w:rPr>
                <w:rFonts w:ascii="宋体" w:hAnsi="宋体" w:cs="宋体"/>
                <w:color w:val="auto"/>
                <w:sz w:val="24"/>
                <w:szCs w:val="24"/>
                <w:highlight w:val="none"/>
              </w:rPr>
            </w:pPr>
          </w:p>
        </w:tc>
      </w:tr>
      <w:tr w14:paraId="2D65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2FFF4C9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B99805A">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294A9784">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36969C00">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0D71C5DB">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26CBEE0B">
            <w:pPr>
              <w:spacing w:line="360" w:lineRule="auto"/>
              <w:jc w:val="center"/>
              <w:rPr>
                <w:rFonts w:ascii="宋体" w:hAnsi="宋体" w:cs="宋体"/>
                <w:color w:val="auto"/>
                <w:sz w:val="24"/>
                <w:szCs w:val="24"/>
                <w:highlight w:val="none"/>
              </w:rPr>
            </w:pPr>
          </w:p>
        </w:tc>
      </w:tr>
      <w:tr w14:paraId="2068F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46DCE4DB">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C78B0C5">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2D6174AC">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4D1E67EB">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79354601">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5EE4ABBF">
            <w:pPr>
              <w:spacing w:line="360" w:lineRule="auto"/>
              <w:jc w:val="center"/>
              <w:rPr>
                <w:rFonts w:ascii="宋体" w:hAnsi="宋体" w:cs="宋体"/>
                <w:color w:val="auto"/>
                <w:sz w:val="24"/>
                <w:szCs w:val="24"/>
                <w:highlight w:val="none"/>
              </w:rPr>
            </w:pPr>
          </w:p>
        </w:tc>
      </w:tr>
      <w:tr w14:paraId="0DF84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21232D8D">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D784997">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504D2F09">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56E3C070">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60578721">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3C61AA89">
            <w:pPr>
              <w:spacing w:line="360" w:lineRule="auto"/>
              <w:jc w:val="center"/>
              <w:rPr>
                <w:rFonts w:ascii="宋体" w:hAnsi="宋体" w:cs="宋体"/>
                <w:color w:val="auto"/>
                <w:sz w:val="24"/>
                <w:szCs w:val="24"/>
                <w:highlight w:val="none"/>
              </w:rPr>
            </w:pPr>
          </w:p>
        </w:tc>
      </w:tr>
      <w:tr w14:paraId="12D5C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0AE70D59">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6053142">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41C8F599">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52B2BE0A">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116673A6">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245EEDFB">
            <w:pPr>
              <w:spacing w:line="360" w:lineRule="auto"/>
              <w:jc w:val="center"/>
              <w:rPr>
                <w:rFonts w:ascii="宋体" w:hAnsi="宋体" w:cs="宋体"/>
                <w:color w:val="auto"/>
                <w:sz w:val="24"/>
                <w:szCs w:val="24"/>
                <w:highlight w:val="none"/>
              </w:rPr>
            </w:pPr>
          </w:p>
        </w:tc>
      </w:tr>
      <w:tr w14:paraId="0605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3456B200">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576D102">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323C09BE">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258B2E57">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12151A75">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084BFAFD">
            <w:pPr>
              <w:spacing w:line="360" w:lineRule="auto"/>
              <w:jc w:val="center"/>
              <w:rPr>
                <w:rFonts w:ascii="宋体" w:hAnsi="宋体" w:cs="宋体"/>
                <w:color w:val="auto"/>
                <w:sz w:val="24"/>
                <w:szCs w:val="24"/>
                <w:highlight w:val="none"/>
              </w:rPr>
            </w:pPr>
          </w:p>
        </w:tc>
      </w:tr>
    </w:tbl>
    <w:p w14:paraId="4D3D9C35">
      <w:pPr>
        <w:adjustRightInd w:val="0"/>
        <w:snapToGrid w:val="0"/>
        <w:spacing w:line="360" w:lineRule="auto"/>
        <w:jc w:val="right"/>
        <w:rPr>
          <w:rFonts w:hint="eastAsia" w:ascii="宋体" w:hAnsi="宋体" w:eastAsia="宋体" w:cs="宋体"/>
          <w:color w:val="auto"/>
          <w:kern w:val="2"/>
          <w:sz w:val="24"/>
          <w:szCs w:val="24"/>
          <w:highlight w:val="none"/>
          <w:lang w:val="en-GB"/>
        </w:rPr>
      </w:pPr>
    </w:p>
    <w:p w14:paraId="171525F6">
      <w:pPr>
        <w:adjustRightInd w:val="0"/>
        <w:snapToGrid w:val="0"/>
        <w:spacing w:line="360" w:lineRule="auto"/>
        <w:jc w:val="right"/>
        <w:rPr>
          <w:rFonts w:hint="eastAsia" w:ascii="宋体" w:hAnsi="宋体" w:eastAsia="宋体" w:cs="宋体"/>
          <w:color w:val="auto"/>
          <w:kern w:val="2"/>
          <w:sz w:val="24"/>
          <w:szCs w:val="24"/>
          <w:highlight w:val="none"/>
          <w:lang w:val="en-GB"/>
        </w:rPr>
      </w:pPr>
    </w:p>
    <w:p w14:paraId="5E1A160F">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7BC955F0">
      <w:pPr>
        <w:pStyle w:val="6"/>
        <w:ind w:firstLine="6480" w:firstLineChars="2700"/>
        <w:rPr>
          <w:rFonts w:hint="eastAsia" w:cs="Times New Roman" w:asciiTheme="majorEastAsia" w:hAnsiTheme="majorEastAsia" w:eastAsiaTheme="majorEastAsia"/>
          <w:b/>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14:paraId="3995D3CC">
      <w:pPr>
        <w:pStyle w:val="33"/>
        <w:rPr>
          <w:rFonts w:hint="eastAsia"/>
          <w:lang w:val="en-US" w:eastAsia="zh-CN"/>
        </w:rPr>
      </w:pPr>
    </w:p>
    <w:p w14:paraId="508D79AC">
      <w:pPr>
        <w:pStyle w:val="33"/>
        <w:rPr>
          <w:rFonts w:hint="eastAsia"/>
          <w:lang w:val="en-US" w:eastAsia="zh-CN"/>
        </w:rPr>
      </w:pPr>
    </w:p>
    <w:p w14:paraId="2DEFDB24">
      <w:pPr>
        <w:pStyle w:val="33"/>
        <w:rPr>
          <w:rFonts w:hint="eastAsia"/>
          <w:lang w:val="en-US" w:eastAsia="zh-CN"/>
        </w:rPr>
      </w:pPr>
    </w:p>
    <w:p w14:paraId="65B84984">
      <w:pPr>
        <w:pStyle w:val="33"/>
        <w:rPr>
          <w:rFonts w:hint="eastAsia"/>
          <w:lang w:val="en-US" w:eastAsia="zh-CN"/>
        </w:rPr>
      </w:pPr>
    </w:p>
    <w:p w14:paraId="4FE94885">
      <w:pPr>
        <w:pStyle w:val="33"/>
        <w:rPr>
          <w:rFonts w:hint="eastAsia"/>
          <w:lang w:val="en-US" w:eastAsia="zh-CN"/>
        </w:rPr>
      </w:pPr>
    </w:p>
    <w:p w14:paraId="1630C0B7">
      <w:pPr>
        <w:pStyle w:val="33"/>
        <w:rPr>
          <w:rFonts w:hint="eastAsia"/>
          <w:lang w:val="en-US" w:eastAsia="zh-CN"/>
        </w:rPr>
      </w:pPr>
    </w:p>
    <w:p w14:paraId="1EBA8C5C">
      <w:pPr>
        <w:pStyle w:val="33"/>
        <w:rPr>
          <w:rFonts w:hint="eastAsia"/>
          <w:lang w:val="en-US" w:eastAsia="zh-CN"/>
        </w:rPr>
      </w:pPr>
    </w:p>
    <w:p w14:paraId="05A1BAFF">
      <w:pPr>
        <w:pStyle w:val="33"/>
        <w:rPr>
          <w:rFonts w:hint="eastAsia"/>
          <w:lang w:val="en-US" w:eastAsia="zh-CN"/>
        </w:rPr>
      </w:pPr>
    </w:p>
    <w:p w14:paraId="18EF8AFC">
      <w:pPr>
        <w:pStyle w:val="33"/>
        <w:rPr>
          <w:rFonts w:hint="eastAsia"/>
          <w:lang w:val="en-US" w:eastAsia="zh-CN"/>
        </w:rPr>
      </w:pPr>
    </w:p>
    <w:p w14:paraId="41F57086">
      <w:pPr>
        <w:pStyle w:val="33"/>
        <w:rPr>
          <w:rFonts w:hint="eastAsia"/>
          <w:lang w:val="en-US" w:eastAsia="zh-CN"/>
        </w:rPr>
      </w:pPr>
    </w:p>
    <w:p w14:paraId="6955FAF3">
      <w:pPr>
        <w:pStyle w:val="33"/>
        <w:rPr>
          <w:rFonts w:hint="eastAsia"/>
          <w:lang w:val="en-US" w:eastAsia="zh-CN"/>
        </w:rPr>
      </w:pPr>
    </w:p>
    <w:p w14:paraId="2A7D1D7A">
      <w:pPr>
        <w:keepNext/>
        <w:keepLines/>
        <w:ind w:firstLine="0" w:firstLineChars="0"/>
        <w:outlineLvl w:val="9"/>
        <w:rPr>
          <w:rFonts w:ascii="仿宋_GB2312" w:eastAsia="仿宋_GB2312" w:hAnsiTheme="minorEastAsia"/>
          <w:color w:val="auto"/>
          <w:sz w:val="28"/>
          <w:szCs w:val="28"/>
          <w:highlight w:val="none"/>
        </w:rPr>
      </w:pPr>
      <w:r>
        <w:rPr>
          <w:rFonts w:hint="eastAsia" w:cs="Times New Roman" w:asciiTheme="majorEastAsia" w:hAnsiTheme="majorEastAsia" w:eastAsiaTheme="majorEastAsia"/>
          <w:b/>
          <w:color w:val="auto"/>
          <w:sz w:val="28"/>
          <w:szCs w:val="28"/>
          <w:highlight w:val="none"/>
          <w:lang w:val="en-US" w:eastAsia="zh-CN"/>
        </w:rPr>
        <w:t>7.承诺函</w:t>
      </w:r>
    </w:p>
    <w:p w14:paraId="587BB0D4">
      <w:pPr>
        <w:widowControl/>
        <w:snapToGrid w:val="0"/>
        <w:spacing w:line="520" w:lineRule="exact"/>
        <w:ind w:firstLine="562" w:firstLineChars="200"/>
        <w:jc w:val="left"/>
        <w:rPr>
          <w:rFonts w:hint="eastAsia" w:ascii="仿宋_GB2312" w:eastAsia="仿宋_GB2312" w:hAnsiTheme="minorEastAsia"/>
          <w:b/>
          <w:bCs/>
          <w:color w:val="auto"/>
          <w:sz w:val="28"/>
          <w:szCs w:val="28"/>
          <w:highlight w:val="none"/>
          <w:lang w:val="en-US" w:eastAsia="zh-CN"/>
        </w:rPr>
      </w:pPr>
      <w:r>
        <w:rPr>
          <w:rFonts w:hint="eastAsia" w:ascii="仿宋_GB2312" w:eastAsia="仿宋_GB2312" w:hAnsiTheme="minorEastAsia"/>
          <w:b/>
          <w:bCs/>
          <w:color w:val="auto"/>
          <w:sz w:val="28"/>
          <w:szCs w:val="28"/>
          <w:highlight w:val="none"/>
          <w:lang w:val="en-US" w:eastAsia="zh-CN"/>
        </w:rPr>
        <w:t>供应商须出具承诺函，承诺中选后提供报价设备均为制造商原装全新产品。</w:t>
      </w:r>
    </w:p>
    <w:p w14:paraId="052FB776">
      <w:pPr>
        <w:widowControl/>
        <w:snapToGrid w:val="0"/>
        <w:spacing w:line="520" w:lineRule="exact"/>
        <w:ind w:firstLine="0" w:firstLineChars="0"/>
        <w:jc w:val="left"/>
        <w:rPr>
          <w:rFonts w:hint="eastAsia" w:ascii="仿宋_GB2312" w:eastAsia="仿宋_GB2312" w:hAnsiTheme="minorEastAsia"/>
          <w:b/>
          <w:bCs/>
          <w:color w:val="auto"/>
          <w:sz w:val="28"/>
          <w:szCs w:val="28"/>
          <w:highlight w:val="none"/>
          <w:lang w:val="en-US" w:eastAsia="zh-CN"/>
        </w:rPr>
      </w:pPr>
    </w:p>
    <w:p w14:paraId="328F7804">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6D83E9C9">
      <w:pPr>
        <w:widowControl/>
        <w:snapToGrid w:val="0"/>
        <w:spacing w:line="520" w:lineRule="exact"/>
        <w:ind w:firstLine="6480" w:firstLineChars="2700"/>
        <w:jc w:val="left"/>
        <w:rPr>
          <w:rFonts w:hint="eastAsia" w:ascii="仿宋_GB2312" w:eastAsia="仿宋_GB2312" w:hAnsiTheme="minorEastAsia"/>
          <w:b/>
          <w:bCs/>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14:paraId="22FFAF76">
      <w:pPr>
        <w:widowControl/>
        <w:snapToGrid w:val="0"/>
        <w:spacing w:line="520" w:lineRule="exact"/>
        <w:ind w:firstLine="0" w:firstLineChars="0"/>
        <w:jc w:val="left"/>
        <w:rPr>
          <w:rFonts w:hint="default" w:ascii="仿宋_GB2312" w:eastAsia="仿宋_GB2312" w:hAnsiTheme="minorEastAsia"/>
          <w:b/>
          <w:bCs/>
          <w:color w:val="auto"/>
          <w:sz w:val="28"/>
          <w:szCs w:val="28"/>
          <w:highlight w:val="none"/>
          <w:lang w:val="en-US" w:eastAsia="zh-CN"/>
        </w:rPr>
      </w:pPr>
      <w:r>
        <w:rPr>
          <w:rFonts w:hint="eastAsia" w:ascii="仿宋_GB2312" w:eastAsia="仿宋_GB2312" w:hAnsiTheme="minorEastAsia"/>
          <w:b/>
          <w:bCs/>
          <w:color w:val="auto"/>
          <w:sz w:val="28"/>
          <w:szCs w:val="28"/>
          <w:highlight w:val="none"/>
          <w:lang w:val="en-US" w:eastAsia="zh-CN"/>
        </w:rPr>
        <w:t>8.</w:t>
      </w: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footerReference r:id="rId11" w:type="first"/>
      <w:footerReference r:id="rId10"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3E061">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86D76F">
                          <w:pPr>
                            <w:pStyle w:val="16"/>
                          </w:pPr>
                        </w:p>
                        <w:p w14:paraId="74574F96"/>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14:paraId="0486D76F">
                    <w:pPr>
                      <w:pStyle w:val="16"/>
                    </w:pPr>
                  </w:p>
                  <w:p w14:paraId="74574F96"/>
                </w:txbxContent>
              </v:textbox>
            </v:shape>
          </w:pict>
        </mc:Fallback>
      </mc:AlternateContent>
    </w:r>
  </w:p>
  <w:p w14:paraId="55C76D8A">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14:paraId="567C9A61">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14:paraId="2E7E7760">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93CBB">
    <w:pPr>
      <w:pStyle w:val="16"/>
      <w:ind w:right="360" w:firstLine="360"/>
    </w:pPr>
    <w: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-175895</wp:posOffset>
              </wp:positionV>
              <wp:extent cx="445135" cy="23050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a:effectLst/>
                    </wps:spPr>
                    <wps:txbx>
                      <w:txbxContent>
                        <w:p w14:paraId="2BF3F95C">
                          <w:pPr>
                            <w:pStyle w:val="1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13.85pt;height:18.15pt;width:35.05pt;mso-position-horizontal:outside;mso-position-horizontal-relative:margin;mso-wrap-style:none;z-index:251676672;mso-width-relative:page;mso-height-relative:page;" filled="f" stroked="f" coordsize="21600,21600" o:gfxdata="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xRK7/SAAAABQEAAA8AAAAAAAAAAQAgAAAAIgAA&#10;AGRycy9kb3ducmV2LnhtbFBLAQIUABQAAAAIAIdO4kDU1tDb1QEAAKcDAAAOAAAAAAAAAAEAIAAA&#10;ACEBAABkcnMvZTJvRG9jLnhtbFBLBQYAAAAABgAGAFkBAABoBQAAAAA=&#10;">
              <v:fill on="f" focussize="0,0"/>
              <v:stroke on="f"/>
              <v:imagedata o:title=""/>
              <o:lock v:ext="edit" aspectratio="f"/>
              <v:textbox inset="0mm,0mm,0mm,0mm" style="mso-fit-shape-to-text:t;">
                <w:txbxContent>
                  <w:p w14:paraId="2BF3F95C">
                    <w:pPr>
                      <w:pStyle w:val="1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65E9B">
    <w:pPr>
      <w:pStyle w:val="16"/>
    </w:pPr>
    <w:r>
      <w:rPr>
        <w:sz w:val="18"/>
      </w:rPr>
      <mc:AlternateContent>
        <mc:Choice Requires="wps">
          <w:drawing>
            <wp:anchor distT="0" distB="0" distL="114300" distR="114300" simplePos="0" relativeHeight="251677696" behindDoc="0" locked="0" layoutInCell="1" allowOverlap="1">
              <wp:simplePos x="0" y="0"/>
              <wp:positionH relativeFrom="margin">
                <wp:posOffset>0</wp:posOffset>
              </wp:positionH>
              <wp:positionV relativeFrom="paragraph">
                <wp:posOffset>-181610</wp:posOffset>
              </wp:positionV>
              <wp:extent cx="516890" cy="31305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516890" cy="313055"/>
                      </a:xfrm>
                      <a:prstGeom prst="rect">
                        <a:avLst/>
                      </a:prstGeom>
                      <a:noFill/>
                      <a:ln>
                        <a:noFill/>
                      </a:ln>
                    </wps:spPr>
                    <wps:txbx>
                      <w:txbxContent>
                        <w:p w14:paraId="2E4515C1">
                          <w:pPr>
                            <w:pStyle w:val="16"/>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- 2 -</w:t>
                          </w:r>
                          <w:r>
                            <w:rPr>
                              <w:rFonts w:hint="eastAsia" w:ascii="宋体" w:hAnsi="宋体" w:cs="宋体"/>
                              <w:sz w:val="28"/>
                              <w:szCs w:val="28"/>
                              <w:lang w:eastAsia="zh-CN"/>
                            </w:rPr>
                            <w:fldChar w:fldCharType="end"/>
                          </w:r>
                        </w:p>
                      </w:txbxContent>
                    </wps:txbx>
                    <wps:bodyPr lIns="0" tIns="0" rIns="0" bIns="0" upright="0"/>
                  </wps:wsp>
                </a:graphicData>
              </a:graphic>
            </wp:anchor>
          </w:drawing>
        </mc:Choice>
        <mc:Fallback>
          <w:pict>
            <v:shape id="_x0000_s1026" o:spid="_x0000_s1026" o:spt="202" type="#_x0000_t202" style="position:absolute;left:0pt;margin-left:0pt;margin-top:-14.3pt;height:24.65pt;width:40.7pt;mso-position-horizontal-relative:margin;z-index:251677696;mso-width-relative:page;mso-height-relative:page;" filled="f" stroked="f" coordsize="21600,21600" o:gfxdata="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5s361gAAAAYBAAAPAAAAAAAAAAEAIAAAACIAAABkcnMvZG93bnJldi54bWxQSwECFAAU&#10;AAAACACHTuJA37qu4roBAABzAwAADgAAAAAAAAABACAAAAAlAQAAZHJzL2Uyb0RvYy54bWxQSwUG&#10;AAAAAAYABgBZAQAAUQUAAAAA&#10;">
              <v:fill on="f" focussize="0,0"/>
              <v:stroke on="f"/>
              <v:imagedata o:title=""/>
              <o:lock v:ext="edit" aspectratio="f"/>
              <v:textbox inset="0mm,0mm,0mm,0mm">
                <w:txbxContent>
                  <w:p w14:paraId="2E4515C1">
                    <w:pPr>
                      <w:pStyle w:val="16"/>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- 2 -</w:t>
                    </w:r>
                    <w:r>
                      <w:rPr>
                        <w:rFonts w:hint="eastAsia" w:ascii="宋体" w:hAnsi="宋体" w:cs="宋体"/>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C09C1">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B3EF21">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14:paraId="30B3EF21">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EB52B5">
                          <w:pPr>
                            <w:pStyle w:val="16"/>
                          </w:pPr>
                        </w:p>
                        <w:p w14:paraId="3F378D96"/>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Do5i8gBAACaAwAADgAAAGRycy9lMm9Eb2MueG1srVPNjtMwEL4j8Q6W&#10;79TZCKE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ctrWtKHLc48cv3b5cfvy4/v5KX&#10;WZ8hQINp9wET0/jGj7g1ix/QmWmPKtr8RUIE46ju+aquHBMR+dG6Xq8rDAmMLRfEZw/PQ4T0VnpL&#10;stHSiOMrqvLTe0hT6pKSqzl/p40pIzTuLwdiZg/LvU89ZiuN+3EmtPfdGfkMOPmWOlx0Ssw7h8Lm&#10;JVmMuBj7xTiGqA992aJcD8LrY8ImSm+5wgQ7F8aRFXbzeuWd+PNesh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g6OYvIAQAAmgMAAA4AAAAAAAAAAQAgAAAAHgEAAGRycy9lMm9Eb2Mu&#10;eG1sUEsFBgAAAAAGAAYAWQEAAFgFAAAAAA==&#10;">
              <v:fill on="f" focussize="0,0"/>
              <v:stroke on="f"/>
              <v:imagedata o:title=""/>
              <o:lock v:ext="edit" aspectratio="f"/>
              <v:textbox inset="0mm,0mm,0mm,0mm" style="mso-fit-shape-to-text:t;">
                <w:txbxContent>
                  <w:p w14:paraId="32EB52B5">
                    <w:pPr>
                      <w:pStyle w:val="16"/>
                    </w:pPr>
                  </w:p>
                  <w:p w14:paraId="3F378D96"/>
                </w:txbxContent>
              </v:textbox>
            </v:shape>
          </w:pict>
        </mc:Fallback>
      </mc:AlternateContent>
    </w:r>
  </w:p>
  <w:p w14:paraId="1E391EC1">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8AFD6">
    <w:pPr>
      <w:pStyle w:val="1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598B7E">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00598B7E">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70BDE">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62346">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E5CD2">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DF71A52D"/>
    <w:multiLevelType w:val="singleLevel"/>
    <w:tmpl w:val="DF71A52D"/>
    <w:lvl w:ilvl="0" w:tentative="0">
      <w:start w:val="5"/>
      <w:numFmt w:val="decimal"/>
      <w:lvlText w:val="%1."/>
      <w:lvlJc w:val="left"/>
      <w:pPr>
        <w:tabs>
          <w:tab w:val="left" w:pos="312"/>
        </w:tabs>
      </w:p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jAxMWRhOWJkMjc3ZjdhNDJhODkwNDAxMWRiMTMifQ=="/>
    <w:docVar w:name="KSO_WPS_MARK_KEY" w:val="d6a14c61-d9dc-4680-b033-65c64feca818"/>
  </w:docVars>
  <w:rsids>
    <w:rsidRoot w:val="005D618A"/>
    <w:rsid w:val="00397CFB"/>
    <w:rsid w:val="003D60BA"/>
    <w:rsid w:val="00411689"/>
    <w:rsid w:val="005D618A"/>
    <w:rsid w:val="00911ECD"/>
    <w:rsid w:val="00A042E0"/>
    <w:rsid w:val="00A23C4B"/>
    <w:rsid w:val="00B26BB1"/>
    <w:rsid w:val="00B26E21"/>
    <w:rsid w:val="00B741D7"/>
    <w:rsid w:val="00D4533C"/>
    <w:rsid w:val="00F83B64"/>
    <w:rsid w:val="013E3461"/>
    <w:rsid w:val="01BB0F13"/>
    <w:rsid w:val="02000807"/>
    <w:rsid w:val="02090C75"/>
    <w:rsid w:val="02434B8C"/>
    <w:rsid w:val="0261662C"/>
    <w:rsid w:val="02A23A3C"/>
    <w:rsid w:val="02D05A65"/>
    <w:rsid w:val="02FB196F"/>
    <w:rsid w:val="032F0A28"/>
    <w:rsid w:val="035D130A"/>
    <w:rsid w:val="039110A9"/>
    <w:rsid w:val="03AC246A"/>
    <w:rsid w:val="03AE6061"/>
    <w:rsid w:val="03B23056"/>
    <w:rsid w:val="03DA023E"/>
    <w:rsid w:val="03DC3EBA"/>
    <w:rsid w:val="03F9794D"/>
    <w:rsid w:val="04425FE9"/>
    <w:rsid w:val="046A2461"/>
    <w:rsid w:val="051C2970"/>
    <w:rsid w:val="05524952"/>
    <w:rsid w:val="05545D73"/>
    <w:rsid w:val="05B14086"/>
    <w:rsid w:val="060C3611"/>
    <w:rsid w:val="06AC0FE2"/>
    <w:rsid w:val="06C64829"/>
    <w:rsid w:val="06D6315C"/>
    <w:rsid w:val="070E7B6E"/>
    <w:rsid w:val="071D62B7"/>
    <w:rsid w:val="077D16D2"/>
    <w:rsid w:val="07931514"/>
    <w:rsid w:val="082A69F3"/>
    <w:rsid w:val="08675FC8"/>
    <w:rsid w:val="096D6157"/>
    <w:rsid w:val="09B713FD"/>
    <w:rsid w:val="09EF6ACC"/>
    <w:rsid w:val="0A1010FE"/>
    <w:rsid w:val="0A315056"/>
    <w:rsid w:val="0A3E3B7B"/>
    <w:rsid w:val="0A5A6874"/>
    <w:rsid w:val="0A694621"/>
    <w:rsid w:val="0A6A629A"/>
    <w:rsid w:val="0A6D380D"/>
    <w:rsid w:val="0A911A78"/>
    <w:rsid w:val="0AA213B4"/>
    <w:rsid w:val="0AF61C7E"/>
    <w:rsid w:val="0AFB45AD"/>
    <w:rsid w:val="0B136AE7"/>
    <w:rsid w:val="0B184EE1"/>
    <w:rsid w:val="0B351E9B"/>
    <w:rsid w:val="0B4C50D3"/>
    <w:rsid w:val="0B7D76B2"/>
    <w:rsid w:val="0B806B92"/>
    <w:rsid w:val="0B827E94"/>
    <w:rsid w:val="0B842F76"/>
    <w:rsid w:val="0BD070E1"/>
    <w:rsid w:val="0BD65B6B"/>
    <w:rsid w:val="0C2361E7"/>
    <w:rsid w:val="0C247926"/>
    <w:rsid w:val="0C54599C"/>
    <w:rsid w:val="0C8C7917"/>
    <w:rsid w:val="0C9B175B"/>
    <w:rsid w:val="0CD850FC"/>
    <w:rsid w:val="0CEB1914"/>
    <w:rsid w:val="0D037263"/>
    <w:rsid w:val="0D197B03"/>
    <w:rsid w:val="0D794204"/>
    <w:rsid w:val="0DCB035E"/>
    <w:rsid w:val="0DE4113F"/>
    <w:rsid w:val="0DFF7475"/>
    <w:rsid w:val="0E2125D1"/>
    <w:rsid w:val="0E214211"/>
    <w:rsid w:val="0E5F2769"/>
    <w:rsid w:val="0EA94EE3"/>
    <w:rsid w:val="0ED8332F"/>
    <w:rsid w:val="0EDC4D01"/>
    <w:rsid w:val="0F3330FE"/>
    <w:rsid w:val="0F4D75A3"/>
    <w:rsid w:val="0F5B2DCA"/>
    <w:rsid w:val="0F714D08"/>
    <w:rsid w:val="0FA20605"/>
    <w:rsid w:val="0FED051E"/>
    <w:rsid w:val="0FEE4C29"/>
    <w:rsid w:val="0FFD33F6"/>
    <w:rsid w:val="10031608"/>
    <w:rsid w:val="10046082"/>
    <w:rsid w:val="100504DA"/>
    <w:rsid w:val="104974DD"/>
    <w:rsid w:val="107F4121"/>
    <w:rsid w:val="10817E99"/>
    <w:rsid w:val="111703D2"/>
    <w:rsid w:val="112B101A"/>
    <w:rsid w:val="119B53FC"/>
    <w:rsid w:val="1215733B"/>
    <w:rsid w:val="121821D6"/>
    <w:rsid w:val="123F049F"/>
    <w:rsid w:val="12424CDC"/>
    <w:rsid w:val="12606B78"/>
    <w:rsid w:val="129A2738"/>
    <w:rsid w:val="12AC7CB5"/>
    <w:rsid w:val="12B56BF1"/>
    <w:rsid w:val="12BE6767"/>
    <w:rsid w:val="12C30D83"/>
    <w:rsid w:val="12CB1A89"/>
    <w:rsid w:val="131840FB"/>
    <w:rsid w:val="1339277B"/>
    <w:rsid w:val="13467417"/>
    <w:rsid w:val="135A0957"/>
    <w:rsid w:val="136E76CF"/>
    <w:rsid w:val="13934999"/>
    <w:rsid w:val="13CE1647"/>
    <w:rsid w:val="145F08C6"/>
    <w:rsid w:val="14E43F59"/>
    <w:rsid w:val="14FE0367"/>
    <w:rsid w:val="150A66AF"/>
    <w:rsid w:val="15776308"/>
    <w:rsid w:val="159759D3"/>
    <w:rsid w:val="15BC6B3C"/>
    <w:rsid w:val="15EC2C59"/>
    <w:rsid w:val="15EE4223"/>
    <w:rsid w:val="16340A07"/>
    <w:rsid w:val="16360A7B"/>
    <w:rsid w:val="164D40B0"/>
    <w:rsid w:val="1694429A"/>
    <w:rsid w:val="169B415C"/>
    <w:rsid w:val="16BC133B"/>
    <w:rsid w:val="17630C63"/>
    <w:rsid w:val="17635326"/>
    <w:rsid w:val="176F0CEA"/>
    <w:rsid w:val="17B803EA"/>
    <w:rsid w:val="17DC2B70"/>
    <w:rsid w:val="1815096B"/>
    <w:rsid w:val="18236EFD"/>
    <w:rsid w:val="18377249"/>
    <w:rsid w:val="185D743E"/>
    <w:rsid w:val="185E60AE"/>
    <w:rsid w:val="189D5B1F"/>
    <w:rsid w:val="18A01FEE"/>
    <w:rsid w:val="18A34CD0"/>
    <w:rsid w:val="199155F1"/>
    <w:rsid w:val="19A53EA8"/>
    <w:rsid w:val="19B64DBC"/>
    <w:rsid w:val="19EC6A4A"/>
    <w:rsid w:val="1A1B310D"/>
    <w:rsid w:val="1A373ACF"/>
    <w:rsid w:val="1A7B10BA"/>
    <w:rsid w:val="1A895341"/>
    <w:rsid w:val="1AE01BA2"/>
    <w:rsid w:val="1AE73E3A"/>
    <w:rsid w:val="1B0D071F"/>
    <w:rsid w:val="1B4568CE"/>
    <w:rsid w:val="1B7332BB"/>
    <w:rsid w:val="1B9015B7"/>
    <w:rsid w:val="1B950DA6"/>
    <w:rsid w:val="1BF3583D"/>
    <w:rsid w:val="1BF54245"/>
    <w:rsid w:val="1CAE0268"/>
    <w:rsid w:val="1CE42741"/>
    <w:rsid w:val="1D0E6976"/>
    <w:rsid w:val="1D5A79EE"/>
    <w:rsid w:val="1D85546D"/>
    <w:rsid w:val="1DCD55AE"/>
    <w:rsid w:val="1DDD4E4F"/>
    <w:rsid w:val="1E0E2CD0"/>
    <w:rsid w:val="1E777961"/>
    <w:rsid w:val="1E831280"/>
    <w:rsid w:val="1EA442F6"/>
    <w:rsid w:val="1EBC4704"/>
    <w:rsid w:val="1ED633E5"/>
    <w:rsid w:val="1EE522C8"/>
    <w:rsid w:val="1EF70FD8"/>
    <w:rsid w:val="1F160288"/>
    <w:rsid w:val="1F172EB5"/>
    <w:rsid w:val="1F22070B"/>
    <w:rsid w:val="1F2E0F47"/>
    <w:rsid w:val="1F94592D"/>
    <w:rsid w:val="1FB76C2B"/>
    <w:rsid w:val="1FB860DE"/>
    <w:rsid w:val="203C5A02"/>
    <w:rsid w:val="204C61C0"/>
    <w:rsid w:val="205945BD"/>
    <w:rsid w:val="20884829"/>
    <w:rsid w:val="208B5916"/>
    <w:rsid w:val="209D4C94"/>
    <w:rsid w:val="20B44FCD"/>
    <w:rsid w:val="20E84705"/>
    <w:rsid w:val="217E77AA"/>
    <w:rsid w:val="218400BA"/>
    <w:rsid w:val="21AB1E2F"/>
    <w:rsid w:val="21C72867"/>
    <w:rsid w:val="21D40498"/>
    <w:rsid w:val="21E2572D"/>
    <w:rsid w:val="21EA0C02"/>
    <w:rsid w:val="22493963"/>
    <w:rsid w:val="22767047"/>
    <w:rsid w:val="22863F44"/>
    <w:rsid w:val="22BC1419"/>
    <w:rsid w:val="23A05588"/>
    <w:rsid w:val="23C42853"/>
    <w:rsid w:val="23C72154"/>
    <w:rsid w:val="240476A1"/>
    <w:rsid w:val="24E953B9"/>
    <w:rsid w:val="24F1163A"/>
    <w:rsid w:val="25431AEB"/>
    <w:rsid w:val="25B875EB"/>
    <w:rsid w:val="25BE3BFB"/>
    <w:rsid w:val="25BF43FD"/>
    <w:rsid w:val="25F86BCD"/>
    <w:rsid w:val="2605748B"/>
    <w:rsid w:val="261849A4"/>
    <w:rsid w:val="26396D26"/>
    <w:rsid w:val="264544A6"/>
    <w:rsid w:val="267702FB"/>
    <w:rsid w:val="269E416A"/>
    <w:rsid w:val="26C11C6B"/>
    <w:rsid w:val="272100D3"/>
    <w:rsid w:val="272C72FC"/>
    <w:rsid w:val="273B588C"/>
    <w:rsid w:val="275131CB"/>
    <w:rsid w:val="278F6521"/>
    <w:rsid w:val="27EB149D"/>
    <w:rsid w:val="27FD3E52"/>
    <w:rsid w:val="2818615F"/>
    <w:rsid w:val="281C4C20"/>
    <w:rsid w:val="281D56E4"/>
    <w:rsid w:val="28883B68"/>
    <w:rsid w:val="28E11370"/>
    <w:rsid w:val="294A756A"/>
    <w:rsid w:val="2952530A"/>
    <w:rsid w:val="29623189"/>
    <w:rsid w:val="29781BF8"/>
    <w:rsid w:val="297939E2"/>
    <w:rsid w:val="29997B66"/>
    <w:rsid w:val="29C33ED0"/>
    <w:rsid w:val="29D5322D"/>
    <w:rsid w:val="29E53153"/>
    <w:rsid w:val="2A025DD9"/>
    <w:rsid w:val="2A0C2A72"/>
    <w:rsid w:val="2A2619CB"/>
    <w:rsid w:val="2A7317D3"/>
    <w:rsid w:val="2A7C2231"/>
    <w:rsid w:val="2A920E4F"/>
    <w:rsid w:val="2ABB753D"/>
    <w:rsid w:val="2AF0266B"/>
    <w:rsid w:val="2AFE6EC4"/>
    <w:rsid w:val="2B345DDC"/>
    <w:rsid w:val="2B7A49FA"/>
    <w:rsid w:val="2B9A11D5"/>
    <w:rsid w:val="2BAA3FE1"/>
    <w:rsid w:val="2BDE3F9A"/>
    <w:rsid w:val="2C320769"/>
    <w:rsid w:val="2C615D26"/>
    <w:rsid w:val="2C626979"/>
    <w:rsid w:val="2CA70830"/>
    <w:rsid w:val="2CB679ED"/>
    <w:rsid w:val="2CDF5660"/>
    <w:rsid w:val="2CE83C37"/>
    <w:rsid w:val="2CEB2FFC"/>
    <w:rsid w:val="2D0B7011"/>
    <w:rsid w:val="2D173C07"/>
    <w:rsid w:val="2D424A86"/>
    <w:rsid w:val="2DDA66B7"/>
    <w:rsid w:val="2E2A0C79"/>
    <w:rsid w:val="2E6B47E4"/>
    <w:rsid w:val="2E6F2D11"/>
    <w:rsid w:val="2E7B52DB"/>
    <w:rsid w:val="2ED60115"/>
    <w:rsid w:val="2F324CFE"/>
    <w:rsid w:val="2FBA09F1"/>
    <w:rsid w:val="2FEF2ACF"/>
    <w:rsid w:val="2FF93D20"/>
    <w:rsid w:val="30540211"/>
    <w:rsid w:val="30E45100"/>
    <w:rsid w:val="30FC34FE"/>
    <w:rsid w:val="31112A0D"/>
    <w:rsid w:val="3118711F"/>
    <w:rsid w:val="311F4B20"/>
    <w:rsid w:val="312D7741"/>
    <w:rsid w:val="316F137F"/>
    <w:rsid w:val="31815AF3"/>
    <w:rsid w:val="318A7322"/>
    <w:rsid w:val="31DF525F"/>
    <w:rsid w:val="31EC162B"/>
    <w:rsid w:val="3203475A"/>
    <w:rsid w:val="32324C2E"/>
    <w:rsid w:val="327171DF"/>
    <w:rsid w:val="329D1AD3"/>
    <w:rsid w:val="32B62CC5"/>
    <w:rsid w:val="33150190"/>
    <w:rsid w:val="336558EB"/>
    <w:rsid w:val="337D1D45"/>
    <w:rsid w:val="3391569E"/>
    <w:rsid w:val="33CC077F"/>
    <w:rsid w:val="341E3434"/>
    <w:rsid w:val="34A13D47"/>
    <w:rsid w:val="34BB4442"/>
    <w:rsid w:val="35787AAF"/>
    <w:rsid w:val="3584136B"/>
    <w:rsid w:val="35FF5AA4"/>
    <w:rsid w:val="360B7EBA"/>
    <w:rsid w:val="36301896"/>
    <w:rsid w:val="36416867"/>
    <w:rsid w:val="367D5DD4"/>
    <w:rsid w:val="369C32FD"/>
    <w:rsid w:val="36A15698"/>
    <w:rsid w:val="36A9516A"/>
    <w:rsid w:val="37106AE5"/>
    <w:rsid w:val="372B2E09"/>
    <w:rsid w:val="37666E72"/>
    <w:rsid w:val="379A65CC"/>
    <w:rsid w:val="38081EA3"/>
    <w:rsid w:val="38167A04"/>
    <w:rsid w:val="381C3783"/>
    <w:rsid w:val="38B42A2B"/>
    <w:rsid w:val="38B74699"/>
    <w:rsid w:val="394B167A"/>
    <w:rsid w:val="39AD34EA"/>
    <w:rsid w:val="39DA2868"/>
    <w:rsid w:val="39DF6BF2"/>
    <w:rsid w:val="39EF679C"/>
    <w:rsid w:val="3A055F4B"/>
    <w:rsid w:val="3A4E4336"/>
    <w:rsid w:val="3A5C3A6B"/>
    <w:rsid w:val="3A6007FE"/>
    <w:rsid w:val="3A802587"/>
    <w:rsid w:val="3A852164"/>
    <w:rsid w:val="3A93557D"/>
    <w:rsid w:val="3AA54601"/>
    <w:rsid w:val="3AF93D6C"/>
    <w:rsid w:val="3AFA5DF5"/>
    <w:rsid w:val="3AFD06C8"/>
    <w:rsid w:val="3B477B26"/>
    <w:rsid w:val="3B5D4EDB"/>
    <w:rsid w:val="3B7C2CE4"/>
    <w:rsid w:val="3BAF716B"/>
    <w:rsid w:val="3BBA40DC"/>
    <w:rsid w:val="3C0B5355"/>
    <w:rsid w:val="3C4A461E"/>
    <w:rsid w:val="3CB67DC7"/>
    <w:rsid w:val="3CD4176B"/>
    <w:rsid w:val="3D0F48FB"/>
    <w:rsid w:val="3D1F44D9"/>
    <w:rsid w:val="3D5C38CD"/>
    <w:rsid w:val="3D7C7953"/>
    <w:rsid w:val="3D8C4597"/>
    <w:rsid w:val="3D98044D"/>
    <w:rsid w:val="3DD3648A"/>
    <w:rsid w:val="3DE25B6C"/>
    <w:rsid w:val="3E1C0706"/>
    <w:rsid w:val="3E5070F1"/>
    <w:rsid w:val="3E69598F"/>
    <w:rsid w:val="3E7569E0"/>
    <w:rsid w:val="3EC370CB"/>
    <w:rsid w:val="3ED75868"/>
    <w:rsid w:val="3F541662"/>
    <w:rsid w:val="3F6175D7"/>
    <w:rsid w:val="3F6C3589"/>
    <w:rsid w:val="3F850180"/>
    <w:rsid w:val="3F8C2BAD"/>
    <w:rsid w:val="3F9004D6"/>
    <w:rsid w:val="3FEE7CFA"/>
    <w:rsid w:val="3FFC6B43"/>
    <w:rsid w:val="400E4D5E"/>
    <w:rsid w:val="40A315E2"/>
    <w:rsid w:val="40AB66E9"/>
    <w:rsid w:val="40E1138C"/>
    <w:rsid w:val="413814BA"/>
    <w:rsid w:val="41872511"/>
    <w:rsid w:val="41DF1251"/>
    <w:rsid w:val="42213106"/>
    <w:rsid w:val="424236D9"/>
    <w:rsid w:val="42466655"/>
    <w:rsid w:val="42480A06"/>
    <w:rsid w:val="42C82F57"/>
    <w:rsid w:val="42D31F27"/>
    <w:rsid w:val="42E86E15"/>
    <w:rsid w:val="43052AAA"/>
    <w:rsid w:val="433C0C97"/>
    <w:rsid w:val="435707E5"/>
    <w:rsid w:val="43987249"/>
    <w:rsid w:val="439927E1"/>
    <w:rsid w:val="43C76AF7"/>
    <w:rsid w:val="43DD4A29"/>
    <w:rsid w:val="43E97E4A"/>
    <w:rsid w:val="440D65DA"/>
    <w:rsid w:val="44320CDE"/>
    <w:rsid w:val="446828F0"/>
    <w:rsid w:val="45093E85"/>
    <w:rsid w:val="450B3BFA"/>
    <w:rsid w:val="455F6FFF"/>
    <w:rsid w:val="45A14109"/>
    <w:rsid w:val="45C13B4D"/>
    <w:rsid w:val="45D109A0"/>
    <w:rsid w:val="46054BCA"/>
    <w:rsid w:val="461A44A1"/>
    <w:rsid w:val="464C6AFC"/>
    <w:rsid w:val="468B0091"/>
    <w:rsid w:val="46A107C3"/>
    <w:rsid w:val="46B15CE2"/>
    <w:rsid w:val="46BE113D"/>
    <w:rsid w:val="46E2698D"/>
    <w:rsid w:val="46E40FB9"/>
    <w:rsid w:val="46E44B13"/>
    <w:rsid w:val="4703508A"/>
    <w:rsid w:val="475023F8"/>
    <w:rsid w:val="479A1E7B"/>
    <w:rsid w:val="479D361E"/>
    <w:rsid w:val="47B74789"/>
    <w:rsid w:val="48032A55"/>
    <w:rsid w:val="480F2B9D"/>
    <w:rsid w:val="48102176"/>
    <w:rsid w:val="48282920"/>
    <w:rsid w:val="483E1347"/>
    <w:rsid w:val="485321E0"/>
    <w:rsid w:val="48546AD3"/>
    <w:rsid w:val="48CA4868"/>
    <w:rsid w:val="48F005D3"/>
    <w:rsid w:val="49466522"/>
    <w:rsid w:val="49547ADD"/>
    <w:rsid w:val="49732351"/>
    <w:rsid w:val="498F4AF1"/>
    <w:rsid w:val="49BC10F6"/>
    <w:rsid w:val="49C05787"/>
    <w:rsid w:val="49CF518D"/>
    <w:rsid w:val="49D56585"/>
    <w:rsid w:val="4A7F3979"/>
    <w:rsid w:val="4AA62FA2"/>
    <w:rsid w:val="4ADA1F63"/>
    <w:rsid w:val="4AE23D89"/>
    <w:rsid w:val="4B2038D0"/>
    <w:rsid w:val="4B296E7D"/>
    <w:rsid w:val="4B441320"/>
    <w:rsid w:val="4B5A2A91"/>
    <w:rsid w:val="4B79394E"/>
    <w:rsid w:val="4B7C1F28"/>
    <w:rsid w:val="4B877F28"/>
    <w:rsid w:val="4B9154A8"/>
    <w:rsid w:val="4BFB6776"/>
    <w:rsid w:val="4CD200BA"/>
    <w:rsid w:val="4D2044E7"/>
    <w:rsid w:val="4D916BA6"/>
    <w:rsid w:val="4DA66743"/>
    <w:rsid w:val="4DC44169"/>
    <w:rsid w:val="4DE24E21"/>
    <w:rsid w:val="4E1B19A3"/>
    <w:rsid w:val="4E48787F"/>
    <w:rsid w:val="4EA500DC"/>
    <w:rsid w:val="4EC21A55"/>
    <w:rsid w:val="4EF0709E"/>
    <w:rsid w:val="4F0469A4"/>
    <w:rsid w:val="4F542EE9"/>
    <w:rsid w:val="4FAC5B19"/>
    <w:rsid w:val="50075C0E"/>
    <w:rsid w:val="500E56F4"/>
    <w:rsid w:val="502D0EC8"/>
    <w:rsid w:val="50540C73"/>
    <w:rsid w:val="50752AF8"/>
    <w:rsid w:val="50927531"/>
    <w:rsid w:val="50A80B24"/>
    <w:rsid w:val="50DD03FB"/>
    <w:rsid w:val="50E66F25"/>
    <w:rsid w:val="51204891"/>
    <w:rsid w:val="513C6A7B"/>
    <w:rsid w:val="51675490"/>
    <w:rsid w:val="517300C9"/>
    <w:rsid w:val="517805B3"/>
    <w:rsid w:val="51F16ABC"/>
    <w:rsid w:val="5255184F"/>
    <w:rsid w:val="52EC6EC2"/>
    <w:rsid w:val="532D486F"/>
    <w:rsid w:val="5333545B"/>
    <w:rsid w:val="53360094"/>
    <w:rsid w:val="536579BD"/>
    <w:rsid w:val="538D0E89"/>
    <w:rsid w:val="53A347E8"/>
    <w:rsid w:val="541A3860"/>
    <w:rsid w:val="54252ED6"/>
    <w:rsid w:val="5450213C"/>
    <w:rsid w:val="545D6561"/>
    <w:rsid w:val="546711F3"/>
    <w:rsid w:val="546C3825"/>
    <w:rsid w:val="54A31759"/>
    <w:rsid w:val="54D24048"/>
    <w:rsid w:val="54D64CD5"/>
    <w:rsid w:val="55163780"/>
    <w:rsid w:val="5532287C"/>
    <w:rsid w:val="55887D69"/>
    <w:rsid w:val="559B1512"/>
    <w:rsid w:val="55BD684B"/>
    <w:rsid w:val="55EE5D11"/>
    <w:rsid w:val="561A0928"/>
    <w:rsid w:val="56423872"/>
    <w:rsid w:val="569E06BC"/>
    <w:rsid w:val="56B279F0"/>
    <w:rsid w:val="56F20F86"/>
    <w:rsid w:val="56F84078"/>
    <w:rsid w:val="57493C6D"/>
    <w:rsid w:val="579D710E"/>
    <w:rsid w:val="581F22F6"/>
    <w:rsid w:val="586E1E17"/>
    <w:rsid w:val="58862C35"/>
    <w:rsid w:val="58C14957"/>
    <w:rsid w:val="58CC23D2"/>
    <w:rsid w:val="58E1471F"/>
    <w:rsid w:val="58E66050"/>
    <w:rsid w:val="590615F5"/>
    <w:rsid w:val="596B36B6"/>
    <w:rsid w:val="59E63F07"/>
    <w:rsid w:val="59F85883"/>
    <w:rsid w:val="59FC7994"/>
    <w:rsid w:val="5A1D1BD0"/>
    <w:rsid w:val="5A9509A6"/>
    <w:rsid w:val="5AE83A50"/>
    <w:rsid w:val="5B182775"/>
    <w:rsid w:val="5B1D185C"/>
    <w:rsid w:val="5B353193"/>
    <w:rsid w:val="5B3E6FD8"/>
    <w:rsid w:val="5B6D0ACF"/>
    <w:rsid w:val="5BAB2917"/>
    <w:rsid w:val="5BFC33FA"/>
    <w:rsid w:val="5C061864"/>
    <w:rsid w:val="5C3107A4"/>
    <w:rsid w:val="5C3B1B93"/>
    <w:rsid w:val="5C512563"/>
    <w:rsid w:val="5C6F07E4"/>
    <w:rsid w:val="5C9220DF"/>
    <w:rsid w:val="5C9F1F8B"/>
    <w:rsid w:val="5CAF3AF5"/>
    <w:rsid w:val="5D0E3E30"/>
    <w:rsid w:val="5D17404F"/>
    <w:rsid w:val="5D4A15F3"/>
    <w:rsid w:val="5D4F0909"/>
    <w:rsid w:val="5D69542A"/>
    <w:rsid w:val="5D783B72"/>
    <w:rsid w:val="5DF47E0F"/>
    <w:rsid w:val="5E0930EF"/>
    <w:rsid w:val="5E3D4D53"/>
    <w:rsid w:val="5E4717E6"/>
    <w:rsid w:val="5E55774C"/>
    <w:rsid w:val="5E6261E1"/>
    <w:rsid w:val="5E6F197A"/>
    <w:rsid w:val="5E8A70FF"/>
    <w:rsid w:val="5EE906B0"/>
    <w:rsid w:val="5F036867"/>
    <w:rsid w:val="60045F96"/>
    <w:rsid w:val="60104DDC"/>
    <w:rsid w:val="605C0804"/>
    <w:rsid w:val="60913E6F"/>
    <w:rsid w:val="61733C3E"/>
    <w:rsid w:val="61782BD0"/>
    <w:rsid w:val="6189617B"/>
    <w:rsid w:val="61B52BB6"/>
    <w:rsid w:val="61B749C2"/>
    <w:rsid w:val="61CB0541"/>
    <w:rsid w:val="62280D20"/>
    <w:rsid w:val="62B4786E"/>
    <w:rsid w:val="62CA2457"/>
    <w:rsid w:val="62D35734"/>
    <w:rsid w:val="638240A1"/>
    <w:rsid w:val="63833423"/>
    <w:rsid w:val="63A5257B"/>
    <w:rsid w:val="63BD3DCC"/>
    <w:rsid w:val="63C61741"/>
    <w:rsid w:val="64343D7F"/>
    <w:rsid w:val="64560967"/>
    <w:rsid w:val="6512208F"/>
    <w:rsid w:val="655A065C"/>
    <w:rsid w:val="656B1D10"/>
    <w:rsid w:val="65B433A9"/>
    <w:rsid w:val="65B841F9"/>
    <w:rsid w:val="65F242EE"/>
    <w:rsid w:val="65FE3864"/>
    <w:rsid w:val="66022B28"/>
    <w:rsid w:val="664A38E2"/>
    <w:rsid w:val="66581E87"/>
    <w:rsid w:val="66766EBB"/>
    <w:rsid w:val="66B5671E"/>
    <w:rsid w:val="66FA11D5"/>
    <w:rsid w:val="66FF2C25"/>
    <w:rsid w:val="674302C7"/>
    <w:rsid w:val="679E626A"/>
    <w:rsid w:val="67CB09D8"/>
    <w:rsid w:val="67EE3B0F"/>
    <w:rsid w:val="680A5986"/>
    <w:rsid w:val="680D5F4B"/>
    <w:rsid w:val="68113F51"/>
    <w:rsid w:val="682D3D04"/>
    <w:rsid w:val="68A5389A"/>
    <w:rsid w:val="68B272C7"/>
    <w:rsid w:val="68E94770"/>
    <w:rsid w:val="68EC1CEF"/>
    <w:rsid w:val="68F949C9"/>
    <w:rsid w:val="691427CE"/>
    <w:rsid w:val="69223C33"/>
    <w:rsid w:val="695A4290"/>
    <w:rsid w:val="696F3649"/>
    <w:rsid w:val="698E6C8E"/>
    <w:rsid w:val="6A1307FD"/>
    <w:rsid w:val="6A267606"/>
    <w:rsid w:val="6A300BD5"/>
    <w:rsid w:val="6A334932"/>
    <w:rsid w:val="6A3353FF"/>
    <w:rsid w:val="6A4964A7"/>
    <w:rsid w:val="6A5D63E6"/>
    <w:rsid w:val="6A5F24D1"/>
    <w:rsid w:val="6ACA70C4"/>
    <w:rsid w:val="6ADA2D9B"/>
    <w:rsid w:val="6AE347EB"/>
    <w:rsid w:val="6B330365"/>
    <w:rsid w:val="6B434AF0"/>
    <w:rsid w:val="6B57675A"/>
    <w:rsid w:val="6B696C8B"/>
    <w:rsid w:val="6B6A5780"/>
    <w:rsid w:val="6B87098A"/>
    <w:rsid w:val="6BDD7B4D"/>
    <w:rsid w:val="6C306176"/>
    <w:rsid w:val="6C4B1611"/>
    <w:rsid w:val="6D995F16"/>
    <w:rsid w:val="6DEA1D4F"/>
    <w:rsid w:val="6EBC0B3A"/>
    <w:rsid w:val="6EF51C7D"/>
    <w:rsid w:val="6F103114"/>
    <w:rsid w:val="6F240F24"/>
    <w:rsid w:val="6F502493"/>
    <w:rsid w:val="6F5A42C5"/>
    <w:rsid w:val="6F8363E5"/>
    <w:rsid w:val="6F841DCF"/>
    <w:rsid w:val="6FA80CCD"/>
    <w:rsid w:val="6FAC3CC5"/>
    <w:rsid w:val="6FC746F5"/>
    <w:rsid w:val="6FE33EF5"/>
    <w:rsid w:val="70317AC6"/>
    <w:rsid w:val="704B26F7"/>
    <w:rsid w:val="70697B21"/>
    <w:rsid w:val="70863262"/>
    <w:rsid w:val="70A24B63"/>
    <w:rsid w:val="70A76ED3"/>
    <w:rsid w:val="71860B17"/>
    <w:rsid w:val="718F6E95"/>
    <w:rsid w:val="71B717B8"/>
    <w:rsid w:val="71F238C8"/>
    <w:rsid w:val="72107D17"/>
    <w:rsid w:val="723B27CC"/>
    <w:rsid w:val="72687227"/>
    <w:rsid w:val="727B61BC"/>
    <w:rsid w:val="72A03FD9"/>
    <w:rsid w:val="72A3156E"/>
    <w:rsid w:val="732D2D72"/>
    <w:rsid w:val="73406CFF"/>
    <w:rsid w:val="7383028C"/>
    <w:rsid w:val="73A25E44"/>
    <w:rsid w:val="74142DC4"/>
    <w:rsid w:val="741F68CF"/>
    <w:rsid w:val="744D4D87"/>
    <w:rsid w:val="75252DF3"/>
    <w:rsid w:val="75621536"/>
    <w:rsid w:val="75874327"/>
    <w:rsid w:val="759C03E1"/>
    <w:rsid w:val="75B50E95"/>
    <w:rsid w:val="75BF3154"/>
    <w:rsid w:val="75DA4A2D"/>
    <w:rsid w:val="75F109D8"/>
    <w:rsid w:val="764A07CF"/>
    <w:rsid w:val="764F6B3D"/>
    <w:rsid w:val="76CD2B7B"/>
    <w:rsid w:val="76D80645"/>
    <w:rsid w:val="76E03371"/>
    <w:rsid w:val="771211AA"/>
    <w:rsid w:val="7735630E"/>
    <w:rsid w:val="77495D38"/>
    <w:rsid w:val="77736C04"/>
    <w:rsid w:val="77E93D53"/>
    <w:rsid w:val="780E5898"/>
    <w:rsid w:val="782642CC"/>
    <w:rsid w:val="787212BF"/>
    <w:rsid w:val="787735BE"/>
    <w:rsid w:val="787C61EA"/>
    <w:rsid w:val="7894095E"/>
    <w:rsid w:val="78964555"/>
    <w:rsid w:val="78C767F3"/>
    <w:rsid w:val="78CF4963"/>
    <w:rsid w:val="79000679"/>
    <w:rsid w:val="7916258F"/>
    <w:rsid w:val="791C0FE5"/>
    <w:rsid w:val="79537E98"/>
    <w:rsid w:val="798B776C"/>
    <w:rsid w:val="799314ED"/>
    <w:rsid w:val="79960FDD"/>
    <w:rsid w:val="79A416F0"/>
    <w:rsid w:val="79AA6E1B"/>
    <w:rsid w:val="79B03EB6"/>
    <w:rsid w:val="79B61437"/>
    <w:rsid w:val="79D35E29"/>
    <w:rsid w:val="79F638A7"/>
    <w:rsid w:val="7A996FD7"/>
    <w:rsid w:val="7AD50586"/>
    <w:rsid w:val="7AE15A5C"/>
    <w:rsid w:val="7AF37579"/>
    <w:rsid w:val="7AF87F64"/>
    <w:rsid w:val="7B167A5E"/>
    <w:rsid w:val="7B1C0C84"/>
    <w:rsid w:val="7B5A62DF"/>
    <w:rsid w:val="7B7A04A8"/>
    <w:rsid w:val="7B8E4662"/>
    <w:rsid w:val="7BB36997"/>
    <w:rsid w:val="7BFC48C1"/>
    <w:rsid w:val="7C0C3F6D"/>
    <w:rsid w:val="7C22163C"/>
    <w:rsid w:val="7C457B4B"/>
    <w:rsid w:val="7C595075"/>
    <w:rsid w:val="7C6B07B2"/>
    <w:rsid w:val="7CCC3693"/>
    <w:rsid w:val="7D133243"/>
    <w:rsid w:val="7D2F437A"/>
    <w:rsid w:val="7D7004C3"/>
    <w:rsid w:val="7D945420"/>
    <w:rsid w:val="7D997857"/>
    <w:rsid w:val="7DD07A4B"/>
    <w:rsid w:val="7DD115E7"/>
    <w:rsid w:val="7DFF12E2"/>
    <w:rsid w:val="7E394207"/>
    <w:rsid w:val="7E4007A2"/>
    <w:rsid w:val="7E791CAD"/>
    <w:rsid w:val="7EA50DFB"/>
    <w:rsid w:val="7EAD628F"/>
    <w:rsid w:val="7EC86878"/>
    <w:rsid w:val="7F16390D"/>
    <w:rsid w:val="7F1B2A36"/>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9"/>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link w:val="38"/>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1"/>
    <w:link w:val="39"/>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7">
    <w:name w:val="Default Paragraph Font"/>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index 8"/>
    <w:basedOn w:val="1"/>
    <w:next w:val="1"/>
    <w:qFormat/>
    <w:uiPriority w:val="0"/>
    <w:pPr>
      <w:widowControl/>
      <w:ind w:left="1920" w:hanging="240"/>
      <w:jc w:val="left"/>
    </w:pPr>
    <w:rPr>
      <w:rFonts w:ascii="Times New Roman" w:hAnsi="Times New Roman"/>
      <w:kern w:val="0"/>
      <w:sz w:val="24"/>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semiHidden/>
    <w:unhideWhenUsed/>
    <w:qFormat/>
    <w:uiPriority w:val="99"/>
    <w:pPr>
      <w:jc w:val="left"/>
    </w:pPr>
  </w:style>
  <w:style w:type="paragraph" w:styleId="8">
    <w:name w:val="Body Text 3"/>
    <w:basedOn w:val="1"/>
    <w:link w:val="47"/>
    <w:unhideWhenUsed/>
    <w:qFormat/>
    <w:uiPriority w:val="99"/>
    <w:pPr>
      <w:spacing w:after="120"/>
    </w:pPr>
    <w:rPr>
      <w:sz w:val="16"/>
      <w:szCs w:val="16"/>
    </w:rPr>
  </w:style>
  <w:style w:type="paragraph" w:styleId="9">
    <w:name w:val="Body Text"/>
    <w:basedOn w:val="1"/>
    <w:qFormat/>
    <w:uiPriority w:val="99"/>
    <w:pPr>
      <w:spacing w:after="120"/>
    </w:pPr>
  </w:style>
  <w:style w:type="paragraph" w:styleId="10">
    <w:name w:val="Body Text Indent"/>
    <w:basedOn w:val="1"/>
    <w:next w:val="1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envelope return"/>
    <w:basedOn w:val="1"/>
    <w:qFormat/>
    <w:uiPriority w:val="0"/>
    <w:pPr>
      <w:snapToGrid w:val="0"/>
    </w:pPr>
    <w:rPr>
      <w:rFonts w:ascii="Arial" w:hAnsi="Arial"/>
      <w:szCs w:val="24"/>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qFormat/>
    <w:uiPriority w:val="0"/>
    <w:rPr>
      <w:rFonts w:ascii="宋体" w:hAnsi="Courier New"/>
      <w:szCs w:val="21"/>
    </w:rPr>
  </w:style>
  <w:style w:type="paragraph" w:styleId="14">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5">
    <w:name w:val="Balloon Text"/>
    <w:basedOn w:val="1"/>
    <w:link w:val="42"/>
    <w:semiHidden/>
    <w:unhideWhenUsed/>
    <w:qFormat/>
    <w:uiPriority w:val="99"/>
    <w:rPr>
      <w:sz w:val="18"/>
      <w:szCs w:val="18"/>
    </w:rPr>
  </w:style>
  <w:style w:type="paragraph" w:styleId="16">
    <w:name w:val="footer"/>
    <w:basedOn w:val="1"/>
    <w:link w:val="36"/>
    <w:unhideWhenUsed/>
    <w:qFormat/>
    <w:uiPriority w:val="99"/>
    <w:pPr>
      <w:tabs>
        <w:tab w:val="center" w:pos="4153"/>
        <w:tab w:val="right" w:pos="8306"/>
      </w:tabs>
      <w:snapToGrid w:val="0"/>
      <w:jc w:val="left"/>
    </w:pPr>
    <w:rPr>
      <w:sz w:val="18"/>
      <w:szCs w:val="18"/>
    </w:rPr>
  </w:style>
  <w:style w:type="paragraph" w:styleId="17">
    <w:name w:val="header"/>
    <w:basedOn w:val="1"/>
    <w:link w:val="3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List"/>
    <w:basedOn w:val="1"/>
    <w:next w:val="1"/>
    <w:qFormat/>
    <w:uiPriority w:val="0"/>
    <w:pPr>
      <w:snapToGrid w:val="0"/>
    </w:pPr>
    <w:rPr>
      <w:szCs w:val="24"/>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Body Text 2"/>
    <w:basedOn w:val="1"/>
    <w:qFormat/>
    <w:uiPriority w:val="0"/>
    <w:pPr>
      <w:spacing w:after="120" w:line="480" w:lineRule="auto"/>
    </w:pPr>
  </w:style>
  <w:style w:type="paragraph" w:styleId="22">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3">
    <w:name w:val="Body Text First Indent"/>
    <w:basedOn w:val="9"/>
    <w:unhideWhenUsed/>
    <w:qFormat/>
    <w:uiPriority w:val="99"/>
    <w:pPr>
      <w:spacing w:after="120"/>
      <w:ind w:firstLine="420"/>
    </w:pPr>
  </w:style>
  <w:style w:type="paragraph" w:styleId="24">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page number"/>
    <w:basedOn w:val="27"/>
    <w:qFormat/>
    <w:uiPriority w:val="0"/>
  </w:style>
  <w:style w:type="character" w:styleId="30">
    <w:name w:val="Emphasis"/>
    <w:basedOn w:val="27"/>
    <w:qFormat/>
    <w:uiPriority w:val="20"/>
    <w:rPr>
      <w:i/>
    </w:rPr>
  </w:style>
  <w:style w:type="character" w:styleId="31">
    <w:name w:val="Hyperlink"/>
    <w:basedOn w:val="27"/>
    <w:unhideWhenUsed/>
    <w:qFormat/>
    <w:uiPriority w:val="99"/>
    <w:rPr>
      <w:color w:val="0000FF" w:themeColor="hyperlink"/>
      <w:u w:val="single"/>
      <w14:textFill>
        <w14:solidFill>
          <w14:schemeClr w14:val="hlink"/>
        </w14:solidFill>
      </w14:textFill>
    </w:rPr>
  </w:style>
  <w:style w:type="character" w:styleId="32">
    <w:name w:val="annotation reference"/>
    <w:qFormat/>
    <w:uiPriority w:val="0"/>
    <w:rPr>
      <w:rFonts w:ascii="Times New Roman" w:hAnsi="Times New Roman" w:eastAsia="宋体" w:cs="Times New Roman"/>
      <w:sz w:val="21"/>
      <w:szCs w:val="21"/>
    </w:rPr>
  </w:style>
  <w:style w:type="paragraph" w:customStyle="1" w:styleId="33">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34">
    <w:name w:val="Default"/>
    <w:next w:val="19"/>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35">
    <w:name w:val="页眉 Char"/>
    <w:basedOn w:val="27"/>
    <w:link w:val="17"/>
    <w:semiHidden/>
    <w:qFormat/>
    <w:uiPriority w:val="99"/>
    <w:rPr>
      <w:sz w:val="18"/>
      <w:szCs w:val="18"/>
    </w:rPr>
  </w:style>
  <w:style w:type="character" w:customStyle="1" w:styleId="36">
    <w:name w:val="页脚 Char"/>
    <w:basedOn w:val="27"/>
    <w:link w:val="16"/>
    <w:qFormat/>
    <w:uiPriority w:val="99"/>
    <w:rPr>
      <w:sz w:val="18"/>
      <w:szCs w:val="18"/>
    </w:rPr>
  </w:style>
  <w:style w:type="character" w:customStyle="1" w:styleId="37">
    <w:name w:val="标题 1 Char"/>
    <w:basedOn w:val="27"/>
    <w:link w:val="2"/>
    <w:qFormat/>
    <w:uiPriority w:val="9"/>
    <w:rPr>
      <w:rFonts w:eastAsia="方正小标宋简体"/>
      <w:bCs/>
      <w:kern w:val="44"/>
      <w:sz w:val="44"/>
      <w:szCs w:val="44"/>
    </w:rPr>
  </w:style>
  <w:style w:type="character" w:customStyle="1" w:styleId="38">
    <w:name w:val="标题 2 Char"/>
    <w:basedOn w:val="27"/>
    <w:link w:val="3"/>
    <w:qFormat/>
    <w:uiPriority w:val="9"/>
    <w:rPr>
      <w:rFonts w:eastAsia="方正小标宋简体" w:asciiTheme="majorHAnsi" w:hAnsiTheme="majorHAnsi" w:cstheme="majorBidi"/>
      <w:bCs/>
      <w:sz w:val="36"/>
      <w:szCs w:val="32"/>
    </w:rPr>
  </w:style>
  <w:style w:type="character" w:customStyle="1" w:styleId="39">
    <w:name w:val="标题 3 Char"/>
    <w:basedOn w:val="27"/>
    <w:link w:val="4"/>
    <w:qFormat/>
    <w:uiPriority w:val="9"/>
    <w:rPr>
      <w:rFonts w:ascii="Calibri" w:hAnsi="Calibri" w:eastAsia="宋体" w:cs="Times New Roman"/>
      <w:b/>
      <w:bCs/>
      <w:sz w:val="32"/>
      <w:szCs w:val="32"/>
    </w:rPr>
  </w:style>
  <w:style w:type="paragraph" w:styleId="40">
    <w:name w:val="List Paragraph"/>
    <w:basedOn w:val="1"/>
    <w:link w:val="48"/>
    <w:qFormat/>
    <w:uiPriority w:val="34"/>
    <w:pPr>
      <w:ind w:firstLine="420" w:firstLineChars="200"/>
    </w:pPr>
  </w:style>
  <w:style w:type="paragraph" w:customStyle="1" w:styleId="41">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2">
    <w:name w:val="批注框文本 Char"/>
    <w:basedOn w:val="27"/>
    <w:link w:val="15"/>
    <w:semiHidden/>
    <w:qFormat/>
    <w:uiPriority w:val="99"/>
    <w:rPr>
      <w:sz w:val="18"/>
      <w:szCs w:val="18"/>
    </w:rPr>
  </w:style>
  <w:style w:type="paragraph" w:styleId="4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CM97"/>
    <w:basedOn w:val="34"/>
    <w:next w:val="34"/>
    <w:qFormat/>
    <w:uiPriority w:val="0"/>
    <w:pPr>
      <w:spacing w:after="373"/>
    </w:pPr>
    <w:rPr>
      <w:color w:val="auto"/>
    </w:rPr>
  </w:style>
  <w:style w:type="paragraph" w:customStyle="1" w:styleId="45">
    <w:name w:val="CM91"/>
    <w:basedOn w:val="34"/>
    <w:next w:val="34"/>
    <w:qFormat/>
    <w:uiPriority w:val="0"/>
    <w:pPr>
      <w:spacing w:after="160"/>
    </w:pPr>
    <w:rPr>
      <w:color w:val="auto"/>
    </w:rPr>
  </w:style>
  <w:style w:type="character" w:customStyle="1" w:styleId="46">
    <w:name w:val="正文文本 3 Char"/>
    <w:link w:val="8"/>
    <w:qFormat/>
    <w:uiPriority w:val="99"/>
    <w:rPr>
      <w:sz w:val="16"/>
      <w:szCs w:val="16"/>
    </w:rPr>
  </w:style>
  <w:style w:type="character" w:customStyle="1" w:styleId="47">
    <w:name w:val="正文文本 3 Char1"/>
    <w:basedOn w:val="27"/>
    <w:link w:val="8"/>
    <w:semiHidden/>
    <w:qFormat/>
    <w:uiPriority w:val="99"/>
    <w:rPr>
      <w:sz w:val="16"/>
      <w:szCs w:val="16"/>
    </w:rPr>
  </w:style>
  <w:style w:type="character" w:customStyle="1" w:styleId="48">
    <w:name w:val="列出段落 Char"/>
    <w:link w:val="40"/>
    <w:qFormat/>
    <w:uiPriority w:val="34"/>
  </w:style>
  <w:style w:type="paragraph" w:customStyle="1" w:styleId="49">
    <w:name w:val="1"/>
    <w:basedOn w:val="1"/>
    <w:next w:val="13"/>
    <w:qFormat/>
    <w:uiPriority w:val="99"/>
    <w:pPr>
      <w:widowControl w:val="0"/>
      <w:jc w:val="both"/>
    </w:pPr>
    <w:rPr>
      <w:rFonts w:ascii="宋体" w:hAnsi="Courier New"/>
      <w:kern w:val="2"/>
    </w:rPr>
  </w:style>
  <w:style w:type="paragraph" w:customStyle="1" w:styleId="50">
    <w:name w:val="WPSOffice手动目录 1"/>
    <w:qFormat/>
    <w:uiPriority w:val="0"/>
    <w:pPr>
      <w:ind w:leftChars="0"/>
    </w:pPr>
    <w:rPr>
      <w:rFonts w:asciiTheme="minorHAnsi" w:hAnsiTheme="minorHAnsi" w:eastAsiaTheme="minorEastAsia" w:cstheme="minorBidi"/>
      <w:sz w:val="20"/>
      <w:szCs w:val="20"/>
    </w:rPr>
  </w:style>
  <w:style w:type="paragraph" w:customStyle="1" w:styleId="51">
    <w:name w:val="WPSOffice手动目录 2"/>
    <w:qFormat/>
    <w:uiPriority w:val="0"/>
    <w:pPr>
      <w:ind w:leftChars="200"/>
    </w:pPr>
    <w:rPr>
      <w:rFonts w:asciiTheme="minorHAnsi" w:hAnsiTheme="minorHAnsi" w:eastAsiaTheme="minorEastAsia" w:cstheme="minorBidi"/>
      <w:sz w:val="20"/>
      <w:szCs w:val="20"/>
    </w:rPr>
  </w:style>
  <w:style w:type="paragraph" w:customStyle="1" w:styleId="52">
    <w:name w:val="WPSOffice手动目录 3"/>
    <w:qFormat/>
    <w:uiPriority w:val="0"/>
    <w:pPr>
      <w:ind w:leftChars="400"/>
    </w:pPr>
    <w:rPr>
      <w:rFonts w:asciiTheme="minorHAnsi" w:hAnsiTheme="minorHAnsi" w:eastAsiaTheme="minorEastAsia" w:cstheme="minorBidi"/>
      <w:sz w:val="20"/>
      <w:szCs w:val="20"/>
    </w:rPr>
  </w:style>
  <w:style w:type="character" w:customStyle="1" w:styleId="53">
    <w:name w:val="font01"/>
    <w:basedOn w:val="27"/>
    <w:qFormat/>
    <w:uiPriority w:val="0"/>
    <w:rPr>
      <w:rFonts w:hint="eastAsia" w:ascii="宋体" w:hAnsi="宋体" w:eastAsia="宋体" w:cs="宋体"/>
      <w:color w:val="000000"/>
      <w:sz w:val="20"/>
      <w:szCs w:val="20"/>
      <w:u w:val="none"/>
    </w:rPr>
  </w:style>
  <w:style w:type="character" w:customStyle="1" w:styleId="54">
    <w:name w:val="font21"/>
    <w:basedOn w:val="27"/>
    <w:qFormat/>
    <w:uiPriority w:val="0"/>
    <w:rPr>
      <w:rFonts w:hint="eastAsia" w:ascii="宋体" w:hAnsi="宋体" w:eastAsia="宋体" w:cs="宋体"/>
      <w:color w:val="000000"/>
      <w:sz w:val="22"/>
      <w:szCs w:val="22"/>
      <w:u w:val="none"/>
    </w:rPr>
  </w:style>
  <w:style w:type="paragraph" w:customStyle="1" w:styleId="55">
    <w:name w:val="p15"/>
    <w:basedOn w:val="1"/>
    <w:qFormat/>
    <w:uiPriority w:val="0"/>
    <w:pPr>
      <w:widowControl/>
      <w:autoSpaceDE/>
      <w:autoSpaceDN/>
      <w:spacing w:before="100" w:after="100" w:line="240" w:lineRule="auto"/>
      <w:ind w:left="0" w:firstLine="3584"/>
    </w:pPr>
    <w:rPr>
      <w:rFonts w:ascii="Tahoma"/>
    </w:rPr>
  </w:style>
  <w:style w:type="paragraph" w:customStyle="1" w:styleId="56">
    <w:name w:val="my 正文"/>
    <w:basedOn w:val="1"/>
    <w:qFormat/>
    <w:uiPriority w:val="0"/>
    <w:pPr>
      <w:spacing w:line="360" w:lineRule="auto"/>
      <w:ind w:firstLine="200" w:firstLineChars="200"/>
      <w:jc w:val="left"/>
    </w:pPr>
    <w:rPr>
      <w:sz w:val="24"/>
    </w:rPr>
  </w:style>
  <w:style w:type="paragraph" w:customStyle="1" w:styleId="57">
    <w:name w:val="_Style 4"/>
    <w:basedOn w:val="2"/>
    <w:next w:val="1"/>
    <w:qFormat/>
    <w:uiPriority w:val="0"/>
    <w:pPr>
      <w:spacing w:line="576" w:lineRule="auto"/>
      <w:outlineLvl w:val="9"/>
    </w:pPr>
    <w:rPr>
      <w:rFonts w:ascii="Calibri" w:hAnsi="Calibri"/>
    </w:rPr>
  </w:style>
  <w:style w:type="paragraph" w:customStyle="1" w:styleId="58">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59">
    <w:name w:val="BodyText"/>
    <w:basedOn w:val="1"/>
    <w:next w:val="60"/>
    <w:qFormat/>
    <w:uiPriority w:val="0"/>
    <w:pPr>
      <w:jc w:val="both"/>
      <w:textAlignment w:val="baseline"/>
    </w:pPr>
    <w:rPr>
      <w:rFonts w:ascii="Times New Roman" w:hAnsi="Times New Roman" w:eastAsia="宋体"/>
      <w:kern w:val="2"/>
      <w:sz w:val="28"/>
      <w:lang w:val="en-US" w:eastAsia="zh-CN" w:bidi="ar-SA"/>
    </w:rPr>
  </w:style>
  <w:style w:type="paragraph" w:customStyle="1" w:styleId="60">
    <w:name w:val="BodyText2"/>
    <w:basedOn w:val="1"/>
    <w:qFormat/>
    <w:uiPriority w:val="0"/>
    <w:pPr>
      <w:spacing w:after="120" w:line="480" w:lineRule="auto"/>
      <w:jc w:val="both"/>
      <w:textAlignment w:val="baseline"/>
    </w:pPr>
  </w:style>
  <w:style w:type="paragraph" w:customStyle="1" w:styleId="61">
    <w:name w:val="+标题3"/>
    <w:basedOn w:val="4"/>
    <w:qFormat/>
    <w:uiPriority w:val="0"/>
    <w:pPr>
      <w:numPr>
        <w:ilvl w:val="0"/>
        <w:numId w:val="0"/>
      </w:numPr>
      <w:tabs>
        <w:tab w:val="left" w:pos="520"/>
        <w:tab w:val="left" w:pos="900"/>
      </w:tabs>
      <w:spacing w:before="120" w:after="120"/>
      <w:ind w:left="407" w:hanging="227"/>
    </w:pPr>
    <w:rPr>
      <w:rFonts w:ascii="Times New Roman" w:hAnsi="Times New Roman" w:eastAsia="宋体" w:cs="Times New Roman"/>
      <w:bCs w:val="0"/>
      <w:spacing w:val="0"/>
      <w:position w:val="0"/>
      <w:sz w:val="24"/>
      <w:szCs w:val="20"/>
      <w:lang w:val="en-US"/>
    </w:rPr>
  </w:style>
  <w:style w:type="paragraph" w:customStyle="1" w:styleId="62">
    <w:name w:val="Table Paragraph"/>
    <w:basedOn w:val="1"/>
    <w:qFormat/>
    <w:uiPriority w:val="1"/>
    <w:pPr>
      <w:spacing w:before="42" w:line="299" w:lineRule="exact"/>
      <w:ind w:left="247"/>
      <w:jc w:val="center"/>
    </w:pPr>
    <w:rPr>
      <w:rFonts w:ascii="宋体" w:hAnsi="宋体" w:eastAsia="宋体" w:cs="宋体"/>
      <w:lang w:val="zh-CN" w:eastAsia="zh-CN" w:bidi="zh-CN"/>
    </w:rPr>
  </w:style>
  <w:style w:type="paragraph" w:customStyle="1" w:styleId="63">
    <w:name w:val="Body Text 21"/>
    <w:basedOn w:val="1"/>
    <w:qFormat/>
    <w:uiPriority w:val="0"/>
    <w:pPr>
      <w:widowControl w:val="0"/>
      <w:adjustRightInd w:val="0"/>
      <w:spacing w:line="300" w:lineRule="auto"/>
      <w:jc w:val="center"/>
    </w:pPr>
    <w:rPr>
      <w:rFonts w:hint="eastAsia" w:ascii="宋体" w:hAnsi="宋体"/>
      <w:snapToGrid w:val="0"/>
      <w:sz w:val="24"/>
    </w:rPr>
  </w:style>
  <w:style w:type="paragraph" w:customStyle="1" w:styleId="64">
    <w:name w:val="无间隔1"/>
    <w:qFormat/>
    <w:uiPriority w:val="1"/>
    <w:rPr>
      <w:rFonts w:ascii="Calibri" w:hAnsi="Calibri" w:eastAsia="宋体" w:cs="Times New Roman"/>
      <w:sz w:val="22"/>
      <w:szCs w:val="22"/>
      <w:lang w:val="en-US" w:eastAsia="zh-CN" w:bidi="ar-SA"/>
    </w:rPr>
  </w:style>
  <w:style w:type="paragraph" w:customStyle="1" w:styleId="65">
    <w:name w:val="_Style 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84</Pages>
  <Words>90</Words>
  <Characters>95</Characters>
  <Lines>300</Lines>
  <Paragraphs>84</Paragraphs>
  <TotalTime>7</TotalTime>
  <ScaleCrop>false</ScaleCrop>
  <LinksUpToDate>false</LinksUpToDate>
  <CharactersWithSpaces>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鹏仔一米八</cp:lastModifiedBy>
  <cp:lastPrinted>2024-06-11T06:56:00Z</cp:lastPrinted>
  <dcterms:modified xsi:type="dcterms:W3CDTF">2025-07-30T08:04:33Z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A16D6DC8326945AC9168607D4B687526</vt:lpwstr>
  </property>
  <property fmtid="{D5CDD505-2E9C-101B-9397-08002B2CF9AE}" pid="4" name="KSOTemplateDocerSaveRecord">
    <vt:lpwstr>eyJoZGlkIjoiN2VlYjAxMWRhOWJkMjc3ZjdhNDJhODkwNDAxMWRiMTMiLCJ1c2VySWQiOiI2MTM1MzQzNDMifQ==</vt:lpwstr>
  </property>
</Properties>
</file>