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8038CF">
      <w:pPr>
        <w:rPr>
          <w:color w:val="auto"/>
          <w:highlight w:val="none"/>
        </w:rPr>
      </w:pPr>
    </w:p>
    <w:p w14:paraId="5E584019">
      <w:pPr>
        <w:rPr>
          <w:color w:val="auto"/>
          <w:highlight w:val="none"/>
        </w:rPr>
      </w:pPr>
    </w:p>
    <w:p w14:paraId="7A14F0DE">
      <w:pPr>
        <w:rPr>
          <w:color w:val="auto"/>
          <w:highlight w:val="none"/>
        </w:rPr>
      </w:pPr>
    </w:p>
    <w:p w14:paraId="7E76A762">
      <w:pPr>
        <w:rPr>
          <w:color w:val="auto"/>
          <w:highlight w:val="none"/>
        </w:rPr>
      </w:pPr>
    </w:p>
    <w:p w14:paraId="1D5549CF">
      <w:pPr>
        <w:rPr>
          <w:color w:val="auto"/>
          <w:highlight w:val="none"/>
        </w:rPr>
      </w:pPr>
    </w:p>
    <w:p w14:paraId="354795B5">
      <w:pPr>
        <w:rPr>
          <w:color w:val="auto"/>
          <w:highlight w:val="none"/>
        </w:rPr>
      </w:pPr>
    </w:p>
    <w:p w14:paraId="16E6CAF3">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lang w:val="en-US" w:eastAsia="zh-CN"/>
        </w:rPr>
        <w:t>广州市净水有限公司大坦沙分公司</w:t>
      </w:r>
      <w:r>
        <w:rPr>
          <w:rFonts w:hint="default" w:ascii="方正小标宋简体" w:eastAsia="方正小标宋简体"/>
          <w:color w:val="auto"/>
          <w:sz w:val="52"/>
          <w:szCs w:val="52"/>
          <w:highlight w:val="none"/>
          <w:lang w:val="en-US" w:eastAsia="zh-CN"/>
        </w:rPr>
        <w:t>202</w:t>
      </w:r>
      <w:r>
        <w:rPr>
          <w:rFonts w:hint="eastAsia" w:ascii="方正小标宋简体" w:eastAsia="方正小标宋简体"/>
          <w:color w:val="auto"/>
          <w:sz w:val="52"/>
          <w:szCs w:val="52"/>
          <w:highlight w:val="none"/>
          <w:lang w:val="en-US" w:eastAsia="zh-CN"/>
        </w:rPr>
        <w:t>5</w:t>
      </w:r>
      <w:r>
        <w:rPr>
          <w:rFonts w:hint="default" w:ascii="方正小标宋简体" w:eastAsia="方正小标宋简体"/>
          <w:color w:val="auto"/>
          <w:sz w:val="52"/>
          <w:szCs w:val="52"/>
          <w:highlight w:val="none"/>
          <w:lang w:val="en-US" w:eastAsia="zh-CN"/>
        </w:rPr>
        <w:t>年</w:t>
      </w:r>
      <w:r>
        <w:rPr>
          <w:rFonts w:hint="eastAsia" w:ascii="方正小标宋简体" w:eastAsia="方正小标宋简体"/>
          <w:color w:val="auto"/>
          <w:sz w:val="52"/>
          <w:szCs w:val="52"/>
          <w:highlight w:val="none"/>
          <w:lang w:val="en-US" w:eastAsia="zh-CN"/>
        </w:rPr>
        <w:t>厂区UPS维保项目</w:t>
      </w:r>
      <w:r>
        <w:rPr>
          <w:rFonts w:hint="eastAsia" w:ascii="方正小标宋简体" w:eastAsia="方正小标宋简体"/>
          <w:color w:val="auto"/>
          <w:sz w:val="52"/>
          <w:szCs w:val="52"/>
          <w:highlight w:val="none"/>
        </w:rPr>
        <w:t>采购文件</w:t>
      </w:r>
    </w:p>
    <w:p w14:paraId="6F6EDEF3">
      <w:pPr>
        <w:jc w:val="center"/>
        <w:rPr>
          <w:rFonts w:ascii="仿宋_GB2312" w:eastAsia="仿宋_GB2312"/>
          <w:color w:val="auto"/>
          <w:sz w:val="32"/>
          <w:szCs w:val="32"/>
          <w:highlight w:val="none"/>
        </w:rPr>
      </w:pPr>
    </w:p>
    <w:p w14:paraId="0C8A7A9E">
      <w:pPr>
        <w:jc w:val="center"/>
        <w:rPr>
          <w:rFonts w:ascii="仿宋_GB2312" w:eastAsia="仿宋_GB2312"/>
          <w:color w:val="auto"/>
          <w:sz w:val="32"/>
          <w:szCs w:val="32"/>
          <w:highlight w:val="none"/>
        </w:rPr>
      </w:pPr>
    </w:p>
    <w:p w14:paraId="1AA018B5">
      <w:pPr>
        <w:jc w:val="center"/>
        <w:rPr>
          <w:rFonts w:ascii="仿宋_GB2312" w:eastAsia="仿宋_GB2312"/>
          <w:color w:val="auto"/>
          <w:sz w:val="32"/>
          <w:szCs w:val="32"/>
          <w:highlight w:val="none"/>
        </w:rPr>
      </w:pPr>
    </w:p>
    <w:p w14:paraId="6589898E">
      <w:pPr>
        <w:jc w:val="center"/>
        <w:rPr>
          <w:rFonts w:ascii="仿宋_GB2312" w:eastAsia="仿宋_GB2312"/>
          <w:color w:val="auto"/>
          <w:sz w:val="32"/>
          <w:szCs w:val="32"/>
          <w:highlight w:val="none"/>
        </w:rPr>
      </w:pPr>
    </w:p>
    <w:p w14:paraId="1472AF32">
      <w:pPr>
        <w:jc w:val="center"/>
        <w:rPr>
          <w:rFonts w:ascii="仿宋_GB2312" w:eastAsia="仿宋_GB2312"/>
          <w:color w:val="auto"/>
          <w:sz w:val="32"/>
          <w:szCs w:val="32"/>
          <w:highlight w:val="none"/>
        </w:rPr>
      </w:pPr>
    </w:p>
    <w:p w14:paraId="2F4E566C">
      <w:pPr>
        <w:jc w:val="center"/>
        <w:rPr>
          <w:rFonts w:ascii="仿宋_GB2312" w:eastAsia="仿宋_GB2312"/>
          <w:color w:val="auto"/>
          <w:sz w:val="32"/>
          <w:szCs w:val="32"/>
          <w:highlight w:val="none"/>
        </w:rPr>
      </w:pPr>
    </w:p>
    <w:p w14:paraId="62F5C765">
      <w:pPr>
        <w:jc w:val="center"/>
        <w:rPr>
          <w:rFonts w:ascii="仿宋_GB2312" w:eastAsia="仿宋_GB2312"/>
          <w:color w:val="auto"/>
          <w:sz w:val="32"/>
          <w:szCs w:val="32"/>
          <w:highlight w:val="none"/>
        </w:rPr>
      </w:pPr>
    </w:p>
    <w:p w14:paraId="50601867">
      <w:pPr>
        <w:jc w:val="center"/>
        <w:rPr>
          <w:rFonts w:hint="eastAsia" w:ascii="仿宋_GB2312" w:eastAsia="仿宋_GB2312"/>
          <w:color w:val="auto"/>
          <w:sz w:val="32"/>
          <w:szCs w:val="32"/>
          <w:highlight w:val="none"/>
        </w:rPr>
      </w:pPr>
    </w:p>
    <w:p w14:paraId="2D680F27">
      <w:pPr>
        <w:jc w:val="center"/>
        <w:rPr>
          <w:rFonts w:ascii="仿宋_GB2312" w:eastAsia="仿宋_GB2312"/>
          <w:color w:val="auto"/>
          <w:sz w:val="32"/>
          <w:szCs w:val="32"/>
          <w:highlight w:val="none"/>
        </w:rPr>
      </w:pPr>
    </w:p>
    <w:p w14:paraId="0F0C830C">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14:paraId="7560A2C1">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二零二五</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六</w:t>
      </w:r>
      <w:r>
        <w:rPr>
          <w:rFonts w:hint="eastAsia" w:ascii="黑体" w:hAnsi="黑体" w:eastAsia="黑体" w:cs="仿宋_GB2312"/>
          <w:color w:val="auto"/>
          <w:sz w:val="32"/>
          <w:szCs w:val="32"/>
          <w:highlight w:val="none"/>
        </w:rPr>
        <w:t>月</w:t>
      </w:r>
    </w:p>
    <w:p w14:paraId="261D28D9">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14:paraId="754532E5">
      <w:pPr>
        <w:rPr>
          <w:color w:val="auto"/>
          <w:highlight w:val="none"/>
        </w:rPr>
      </w:pPr>
    </w:p>
    <w:p w14:paraId="1F0C42F8">
      <w:pPr>
        <w:pStyle w:val="36"/>
        <w:adjustRightInd w:val="0"/>
        <w:snapToGrid w:val="0"/>
        <w:spacing w:before="0" w:line="600" w:lineRule="exact"/>
        <w:jc w:val="center"/>
        <w:rPr>
          <w:rFonts w:hint="default" w:ascii="方正小标宋简体" w:eastAsia="方正小标宋简体"/>
          <w:b/>
          <w:color w:val="auto"/>
          <w:sz w:val="44"/>
          <w:szCs w:val="44"/>
          <w:highlight w:val="none"/>
          <w:lang w:val="en-US" w:eastAsia="zh-CN"/>
        </w:rPr>
      </w:pPr>
      <w:r>
        <w:rPr>
          <w:rFonts w:hint="eastAsia" w:ascii="方正小标宋简体" w:eastAsia="方正小标宋简体"/>
          <w:b/>
          <w:color w:val="auto"/>
          <w:sz w:val="44"/>
          <w:szCs w:val="44"/>
          <w:highlight w:val="none"/>
          <w:lang w:val="en-US" w:eastAsia="zh-CN"/>
        </w:rPr>
        <w:t>目录</w:t>
      </w:r>
    </w:p>
    <w:p w14:paraId="384BCFC4">
      <w:pPr>
        <w:rPr>
          <w:rFonts w:asciiTheme="minorEastAsia" w:hAnsiTheme="minorEastAsia"/>
          <w:color w:val="auto"/>
          <w:sz w:val="24"/>
          <w:szCs w:val="24"/>
          <w:highlight w:val="none"/>
        </w:rPr>
      </w:pPr>
    </w:p>
    <w:p w14:paraId="2F16E10F">
      <w:pPr>
        <w:pStyle w:val="20"/>
        <w:numPr>
          <w:ilvl w:val="0"/>
          <w:numId w:val="1"/>
        </w:numPr>
        <w:tabs>
          <w:tab w:val="right" w:pos="8844"/>
        </w:tabs>
        <w:rPr>
          <w:rFonts w:hint="eastAsia"/>
          <w:color w:val="auto"/>
          <w:highlight w:val="none"/>
          <w:lang w:val="en-US" w:eastAsia="zh-CN"/>
        </w:rPr>
      </w:pPr>
      <w:r>
        <w:rPr>
          <w:rFonts w:hint="eastAsia"/>
          <w:color w:val="auto"/>
          <w:highlight w:val="none"/>
          <w:lang w:val="en-US" w:eastAsia="zh-CN"/>
        </w:rPr>
        <w:t>采购公告（采购邀请书）</w:t>
      </w:r>
    </w:p>
    <w:p w14:paraId="753DE777">
      <w:pPr>
        <w:pStyle w:val="20"/>
        <w:numPr>
          <w:ilvl w:val="0"/>
          <w:numId w:val="1"/>
        </w:numPr>
        <w:tabs>
          <w:tab w:val="right" w:pos="8844"/>
        </w:tabs>
        <w:rPr>
          <w:color w:val="auto"/>
          <w:highlight w:val="none"/>
        </w:rPr>
      </w:pPr>
      <w:r>
        <w:rPr>
          <w:rFonts w:hint="eastAsia"/>
          <w:color w:val="auto"/>
          <w:highlight w:val="none"/>
          <w:lang w:val="en-US" w:eastAsia="zh-CN"/>
        </w:rPr>
        <w:t>供应商须知</w:t>
      </w:r>
    </w:p>
    <w:p w14:paraId="31CF3FA1">
      <w:pPr>
        <w:pStyle w:val="20"/>
        <w:numPr>
          <w:ilvl w:val="0"/>
          <w:numId w:val="1"/>
        </w:numPr>
        <w:tabs>
          <w:tab w:val="right" w:pos="8844"/>
        </w:tabs>
        <w:rPr>
          <w:color w:val="auto"/>
          <w:highlight w:val="none"/>
        </w:rPr>
      </w:pPr>
      <w:r>
        <w:rPr>
          <w:rFonts w:hint="eastAsia"/>
          <w:color w:val="auto"/>
          <w:highlight w:val="none"/>
          <w:lang w:val="en-US" w:eastAsia="zh-CN"/>
        </w:rPr>
        <w:t>采购方法</w:t>
      </w:r>
    </w:p>
    <w:p w14:paraId="3D201AEC">
      <w:pPr>
        <w:pStyle w:val="20"/>
        <w:numPr>
          <w:ilvl w:val="0"/>
          <w:numId w:val="1"/>
        </w:numPr>
        <w:tabs>
          <w:tab w:val="right" w:pos="8844"/>
        </w:tabs>
        <w:rPr>
          <w:color w:val="auto"/>
          <w:highlight w:val="none"/>
        </w:rPr>
      </w:pPr>
      <w:r>
        <w:rPr>
          <w:rFonts w:hint="eastAsia"/>
          <w:color w:val="auto"/>
          <w:highlight w:val="none"/>
          <w:lang w:val="en-US" w:eastAsia="zh-CN"/>
        </w:rPr>
        <w:t>评审方法</w:t>
      </w:r>
    </w:p>
    <w:p w14:paraId="1A742237">
      <w:pPr>
        <w:pStyle w:val="20"/>
        <w:numPr>
          <w:ilvl w:val="0"/>
          <w:numId w:val="1"/>
        </w:numPr>
        <w:tabs>
          <w:tab w:val="right" w:pos="8844"/>
        </w:tabs>
        <w:rPr>
          <w:color w:val="auto"/>
          <w:highlight w:val="none"/>
        </w:rPr>
      </w:pPr>
      <w:r>
        <w:rPr>
          <w:rFonts w:hint="eastAsia"/>
          <w:color w:val="auto"/>
          <w:highlight w:val="none"/>
          <w:lang w:val="en-US" w:eastAsia="zh-CN"/>
        </w:rPr>
        <w:t>采购需求</w:t>
      </w:r>
    </w:p>
    <w:p w14:paraId="4A479DE1">
      <w:pPr>
        <w:pStyle w:val="20"/>
        <w:numPr>
          <w:ilvl w:val="0"/>
          <w:numId w:val="1"/>
        </w:numPr>
        <w:tabs>
          <w:tab w:val="right" w:pos="8844"/>
        </w:tabs>
        <w:rPr>
          <w:color w:val="auto"/>
          <w:highlight w:val="none"/>
        </w:rPr>
      </w:pPr>
      <w:r>
        <w:rPr>
          <w:rFonts w:hint="eastAsia"/>
          <w:color w:val="auto"/>
          <w:highlight w:val="none"/>
        </w:rPr>
        <w:t>合同草案</w:t>
      </w:r>
    </w:p>
    <w:p w14:paraId="70E3A676">
      <w:pPr>
        <w:pStyle w:val="20"/>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14:paraId="7FBED479">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14:paraId="1EDF65B6">
      <w:pPr>
        <w:pStyle w:val="20"/>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14:paraId="0AA13AD9">
      <w:pPr>
        <w:pStyle w:val="23"/>
        <w:rPr>
          <w:color w:val="auto"/>
          <w:highlight w:val="none"/>
        </w:rPr>
      </w:pPr>
      <w:r>
        <w:rPr>
          <w:color w:val="auto"/>
          <w:highlight w:val="none"/>
        </w:rPr>
        <w:fldChar w:fldCharType="end"/>
      </w:r>
    </w:p>
    <w:p w14:paraId="28ADEC72">
      <w:pPr>
        <w:adjustRightInd w:val="0"/>
        <w:snapToGrid w:val="0"/>
        <w:spacing w:line="600" w:lineRule="exact"/>
        <w:ind w:firstLine="560" w:firstLineChars="200"/>
        <w:jc w:val="left"/>
        <w:rPr>
          <w:rFonts w:ascii="仿宋_GB2312" w:eastAsia="仿宋_GB2312"/>
          <w:color w:val="auto"/>
          <w:sz w:val="28"/>
          <w:szCs w:val="28"/>
          <w:highlight w:val="none"/>
        </w:rPr>
      </w:pPr>
    </w:p>
    <w:p w14:paraId="5DA4E7D8">
      <w:pPr>
        <w:pStyle w:val="3"/>
        <w:rPr>
          <w:rFonts w:hint="eastAsia"/>
          <w:color w:val="auto"/>
          <w:highlight w:val="none"/>
        </w:rPr>
      </w:pPr>
      <w:bookmarkStart w:id="0" w:name="_Toc18145"/>
      <w:bookmarkStart w:id="1" w:name="_Toc26148"/>
    </w:p>
    <w:p w14:paraId="6C20E64A">
      <w:pPr>
        <w:rPr>
          <w:rFonts w:hint="eastAsia"/>
          <w:color w:val="auto"/>
          <w:highlight w:val="none"/>
        </w:rPr>
      </w:pPr>
    </w:p>
    <w:p w14:paraId="3E1842BC">
      <w:pPr>
        <w:pStyle w:val="3"/>
        <w:rPr>
          <w:rFonts w:hint="eastAsia"/>
          <w:color w:val="auto"/>
          <w:highlight w:val="none"/>
        </w:rPr>
      </w:pPr>
      <w:bookmarkStart w:id="2" w:name="_Toc17696"/>
      <w:bookmarkStart w:id="3" w:name="_Toc1711"/>
    </w:p>
    <w:p w14:paraId="416A049D">
      <w:pPr>
        <w:rPr>
          <w:rFonts w:hint="eastAsia"/>
          <w:color w:val="auto"/>
          <w:highlight w:val="none"/>
        </w:rPr>
      </w:pPr>
    </w:p>
    <w:p w14:paraId="4680E922">
      <w:pPr>
        <w:pStyle w:val="23"/>
        <w:rPr>
          <w:rFonts w:hint="eastAsia"/>
          <w:color w:val="auto"/>
          <w:highlight w:val="none"/>
        </w:rPr>
      </w:pPr>
    </w:p>
    <w:p w14:paraId="2C4215FB">
      <w:pPr>
        <w:pStyle w:val="23"/>
        <w:rPr>
          <w:rFonts w:hint="eastAsia"/>
          <w:color w:val="auto"/>
          <w:highlight w:val="none"/>
        </w:rPr>
      </w:pPr>
    </w:p>
    <w:p w14:paraId="089D6FE0">
      <w:pPr>
        <w:pStyle w:val="23"/>
        <w:rPr>
          <w:rFonts w:hint="eastAsia"/>
          <w:color w:val="auto"/>
          <w:highlight w:val="none"/>
        </w:rPr>
      </w:pPr>
    </w:p>
    <w:p w14:paraId="3A322992">
      <w:pPr>
        <w:pStyle w:val="23"/>
        <w:rPr>
          <w:rFonts w:hint="eastAsia"/>
          <w:color w:val="auto"/>
          <w:highlight w:val="none"/>
        </w:rPr>
      </w:pPr>
    </w:p>
    <w:p w14:paraId="756C9C55">
      <w:pPr>
        <w:pStyle w:val="3"/>
        <w:rPr>
          <w:rFonts w:hint="eastAsia"/>
          <w:color w:val="auto"/>
          <w:highlight w:val="none"/>
        </w:rPr>
      </w:pPr>
      <w:bookmarkStart w:id="4" w:name="_Toc1669"/>
      <w:bookmarkStart w:id="5" w:name="_Toc4275"/>
      <w:bookmarkStart w:id="6" w:name="_Toc7519"/>
      <w:bookmarkStart w:id="7" w:name="_Toc17801"/>
      <w:bookmarkStart w:id="8" w:name="_Toc31938"/>
      <w:bookmarkStart w:id="9" w:name="_Toc11322"/>
      <w:bookmarkStart w:id="10" w:name="_Toc19609"/>
    </w:p>
    <w:p w14:paraId="0D6AC4CB">
      <w:pPr>
        <w:pStyle w:val="3"/>
        <w:rPr>
          <w:rFonts w:hint="eastAsia"/>
          <w:color w:val="auto"/>
          <w:highlight w:val="none"/>
        </w:rPr>
      </w:pPr>
    </w:p>
    <w:p w14:paraId="632DFB78">
      <w:pPr>
        <w:pStyle w:val="3"/>
        <w:rPr>
          <w:rFonts w:hint="eastAsia"/>
          <w:color w:val="auto"/>
          <w:highlight w:val="none"/>
        </w:rPr>
      </w:pPr>
    </w:p>
    <w:p w14:paraId="5838055F">
      <w:pPr>
        <w:pStyle w:val="3"/>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2275205</wp:posOffset>
                </wp:positionH>
                <wp:positionV relativeFrom="paragraph">
                  <wp:posOffset>543560</wp:posOffset>
                </wp:positionV>
                <wp:extent cx="958850" cy="0"/>
                <wp:effectExtent l="0" t="4445" r="0" b="5080"/>
                <wp:wrapNone/>
                <wp:docPr id="12"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79.15pt;margin-top:42.8pt;height:0pt;width:75.5pt;z-index:251673600;mso-width-relative:page;mso-height-relative:page;" filled="f" stroked="t" coordsize="21600,21600" o:gfxdata="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jQJU84cWLrx&#10;u8/ff336cvv15+2Pb2zyIm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OQf9dcAAAAJAQAADwAAAAAAAAABACAAAAAiAAAAZHJzL2Rvd25yZXYueG1sUEsBAhQA&#10;FAAAAAgAh07iQHrpRG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2245360</wp:posOffset>
                </wp:positionH>
                <wp:positionV relativeFrom="paragraph">
                  <wp:posOffset>34290</wp:posOffset>
                </wp:positionV>
                <wp:extent cx="958850" cy="0"/>
                <wp:effectExtent l="0" t="4445" r="0" b="5080"/>
                <wp:wrapNone/>
                <wp:docPr id="11"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76.8pt;margin-top:2.7pt;height:0pt;width:75.5pt;z-index:251672576;mso-width-relative:page;mso-height-relative:page;" filled="f" stroked="t" coordsize="21600,21600" o:gfxdata="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a5FP7YAAAACwEAAA8AAAAAAAAAAQAgAAAAIgAAAGRycy9kb3ducmV2LnhtbFBLAQIU&#10;ABQAAAAIAIdO4kAPrIeI8wEAAOQDAAAOAAAAAAAAAAEAIAAAACcBAABkcnMvZTJvRG9jLnhtbFBL&#10;BQYAAAAABgAGAFkBAACMBQ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14:paraId="607775FA">
      <w:pPr>
        <w:pStyle w:val="38"/>
        <w:rPr>
          <w:color w:val="auto"/>
          <w:highlight w:val="none"/>
        </w:rPr>
      </w:pPr>
    </w:p>
    <w:p w14:paraId="39686BE2">
      <w:pPr>
        <w:pStyle w:val="3"/>
        <w:rPr>
          <w:rFonts w:hint="eastAsia" w:eastAsia="方正小标宋简体"/>
          <w:color w:val="auto"/>
          <w:highlight w:val="none"/>
          <w:lang w:eastAsia="zh-CN"/>
        </w:rPr>
      </w:pPr>
      <w:r>
        <w:rPr>
          <w:rFonts w:hint="eastAsia"/>
          <w:color w:val="auto"/>
          <w:highlight w:val="none"/>
          <w:lang w:eastAsia="zh-CN"/>
        </w:rPr>
        <w:t>采购公告（采购邀请书）</w:t>
      </w:r>
    </w:p>
    <w:p w14:paraId="2490A3C1">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911D08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147108D">
      <w:pPr>
        <w:pStyle w:val="23"/>
        <w:rPr>
          <w:rFonts w:ascii="方正小标宋简体" w:eastAsia="方正小标宋简体"/>
          <w:color w:val="auto"/>
          <w:sz w:val="44"/>
          <w:szCs w:val="44"/>
          <w:highlight w:val="none"/>
        </w:rPr>
      </w:pPr>
    </w:p>
    <w:p w14:paraId="505DC205">
      <w:pPr>
        <w:pStyle w:val="23"/>
        <w:rPr>
          <w:rFonts w:ascii="方正小标宋简体" w:eastAsia="方正小标宋简体"/>
          <w:color w:val="auto"/>
          <w:sz w:val="44"/>
          <w:szCs w:val="44"/>
          <w:highlight w:val="none"/>
        </w:rPr>
      </w:pPr>
    </w:p>
    <w:p w14:paraId="0AC3C271">
      <w:pPr>
        <w:pStyle w:val="23"/>
        <w:rPr>
          <w:rFonts w:ascii="方正小标宋简体" w:eastAsia="方正小标宋简体"/>
          <w:color w:val="auto"/>
          <w:sz w:val="44"/>
          <w:szCs w:val="44"/>
          <w:highlight w:val="none"/>
        </w:rPr>
      </w:pPr>
    </w:p>
    <w:p w14:paraId="341069AE">
      <w:pPr>
        <w:pStyle w:val="23"/>
        <w:rPr>
          <w:rFonts w:ascii="方正小标宋简体" w:eastAsia="方正小标宋简体"/>
          <w:color w:val="auto"/>
          <w:sz w:val="44"/>
          <w:szCs w:val="44"/>
          <w:highlight w:val="none"/>
        </w:rPr>
      </w:pPr>
    </w:p>
    <w:p w14:paraId="670CE444">
      <w:pPr>
        <w:pStyle w:val="23"/>
        <w:rPr>
          <w:rFonts w:ascii="仿宋_GB2312" w:eastAsia="仿宋_GB2312"/>
          <w:color w:val="auto"/>
          <w:sz w:val="28"/>
          <w:szCs w:val="28"/>
          <w:highlight w:val="none"/>
        </w:rPr>
      </w:pPr>
    </w:p>
    <w:p w14:paraId="7731C9D7">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14:paraId="37ACE03D">
      <w:pPr>
        <w:pStyle w:val="3"/>
        <w:rPr>
          <w:rFonts w:hint="eastAsia" w:eastAsia="方正小标宋简体"/>
          <w:color w:val="auto"/>
          <w:highlight w:val="none"/>
          <w:lang w:eastAsia="zh-CN"/>
        </w:rPr>
      </w:pPr>
      <w:bookmarkStart w:id="11" w:name="_Toc21373"/>
      <w:bookmarkStart w:id="12" w:name="_Toc9680"/>
      <w:r>
        <w:rPr>
          <w:rFonts w:hint="eastAsia"/>
          <w:color w:val="auto"/>
          <w:highlight w:val="none"/>
          <w:lang w:eastAsia="zh-CN"/>
        </w:rPr>
        <w:t>采购公告（采购邀请书）</w:t>
      </w:r>
    </w:p>
    <w:bookmarkEnd w:id="11"/>
    <w:bookmarkEnd w:id="12"/>
    <w:p w14:paraId="42895F87">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大坦沙分公司</w:t>
      </w:r>
      <w:r>
        <w:rPr>
          <w:rFonts w:hint="default" w:ascii="仿宋_GB2312" w:eastAsia="仿宋_GB2312"/>
          <w:color w:val="auto"/>
          <w:sz w:val="28"/>
          <w:szCs w:val="28"/>
          <w:highlight w:val="none"/>
          <w:u w:val="single"/>
        </w:rPr>
        <w:t>202</w:t>
      </w:r>
      <w:r>
        <w:rPr>
          <w:rFonts w:hint="eastAsia" w:ascii="仿宋_GB2312" w:eastAsia="仿宋_GB2312"/>
          <w:color w:val="auto"/>
          <w:sz w:val="28"/>
          <w:szCs w:val="28"/>
          <w:highlight w:val="none"/>
          <w:u w:val="single"/>
          <w:lang w:val="en-US" w:eastAsia="zh-CN"/>
        </w:rPr>
        <w:t>5</w:t>
      </w:r>
      <w:r>
        <w:rPr>
          <w:rFonts w:hint="default" w:ascii="仿宋_GB2312" w:eastAsia="仿宋_GB2312"/>
          <w:color w:val="auto"/>
          <w:sz w:val="28"/>
          <w:szCs w:val="28"/>
          <w:highlight w:val="none"/>
          <w:u w:val="single"/>
        </w:rPr>
        <w:t>年</w:t>
      </w:r>
      <w:r>
        <w:rPr>
          <w:rFonts w:hint="eastAsia" w:ascii="仿宋_GB2312" w:eastAsia="仿宋_GB2312"/>
          <w:color w:val="auto"/>
          <w:sz w:val="28"/>
          <w:szCs w:val="28"/>
          <w:highlight w:val="none"/>
          <w:u w:val="single"/>
          <w:lang w:val="en-US" w:eastAsia="zh-CN"/>
        </w:rPr>
        <w:t>厂区UPS维保</w:t>
      </w:r>
      <w:r>
        <w:rPr>
          <w:rFonts w:hint="eastAsia" w:ascii="仿宋_GB2312" w:eastAsia="仿宋_GB2312"/>
          <w:color w:val="auto"/>
          <w:sz w:val="28"/>
          <w:szCs w:val="28"/>
          <w:highlight w:val="none"/>
          <w:u w:val="single"/>
        </w:rPr>
        <w:t xml:space="preserve">项目  </w:t>
      </w:r>
      <w:r>
        <w:rPr>
          <w:rFonts w:hint="eastAsia" w:ascii="仿宋_GB2312" w:eastAsia="仿宋_GB2312"/>
          <w:color w:val="auto"/>
          <w:sz w:val="28"/>
          <w:szCs w:val="28"/>
          <w:highlight w:val="none"/>
        </w:rPr>
        <w:t>已具备采购条件，</w:t>
      </w:r>
      <w:r>
        <w:rPr>
          <w:rFonts w:hint="eastAsia" w:ascii="仿宋_GB2312" w:eastAsia="仿宋_GB2312"/>
          <w:sz w:val="28"/>
          <w:szCs w:val="28"/>
          <w:highlight w:val="none"/>
        </w:rPr>
        <w:t>现</w:t>
      </w:r>
      <w:r>
        <w:rPr>
          <w:rFonts w:hint="eastAsia" w:ascii="仿宋_GB2312" w:eastAsia="仿宋_GB2312"/>
          <w:sz w:val="28"/>
          <w:szCs w:val="28"/>
          <w:highlight w:val="none"/>
          <w:lang w:val="en-US" w:eastAsia="zh-CN"/>
        </w:rPr>
        <w:t>邀请合格</w:t>
      </w:r>
      <w:r>
        <w:rPr>
          <w:rFonts w:hint="eastAsia" w:ascii="仿宋_GB2312" w:eastAsia="仿宋_GB2312"/>
          <w:sz w:val="28"/>
          <w:szCs w:val="28"/>
          <w:highlight w:val="none"/>
          <w:u w:val="none"/>
          <w:lang w:val="en-US" w:eastAsia="zh-CN"/>
        </w:rPr>
        <w:t>单位</w:t>
      </w:r>
      <w:r>
        <w:rPr>
          <w:rFonts w:hint="eastAsia" w:ascii="仿宋_GB2312" w:eastAsia="仿宋_GB2312"/>
          <w:sz w:val="28"/>
          <w:szCs w:val="28"/>
          <w:highlight w:val="none"/>
        </w:rPr>
        <w:t xml:space="preserve">参加本□施工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 xml:space="preserve">货物 </w:t>
      </w:r>
      <w:r>
        <w:rPr>
          <w:rFonts w:hint="eastAsia" w:ascii="仿宋_GB2312" w:eastAsia="仿宋_GB2312"/>
          <w:sz w:val="28"/>
          <w:szCs w:val="28"/>
          <w:highlight w:val="none"/>
          <w:lang w:eastAsia="zh-CN"/>
        </w:rPr>
        <w:t>☑</w:t>
      </w:r>
      <w:r>
        <w:rPr>
          <w:rFonts w:hint="eastAsia" w:ascii="仿宋_GB2312" w:eastAsia="仿宋_GB2312"/>
          <w:sz w:val="28"/>
          <w:szCs w:val="28"/>
          <w:highlight w:val="none"/>
        </w:rPr>
        <w:t>服务项目采购活动，采用</w:t>
      </w:r>
      <w:r>
        <w:rPr>
          <w:rFonts w:hint="eastAsia" w:ascii="仿宋_GB2312" w:eastAsia="仿宋_GB2312"/>
          <w:sz w:val="28"/>
          <w:szCs w:val="28"/>
          <w:highlight w:val="none"/>
          <w:u w:val="single"/>
        </w:rPr>
        <w:sym w:font="Wingdings 2" w:char="00A3"/>
      </w:r>
      <w:r>
        <w:rPr>
          <w:rFonts w:hint="eastAsia" w:ascii="仿宋_GB2312" w:eastAsia="仿宋_GB2312"/>
          <w:sz w:val="28"/>
          <w:szCs w:val="28"/>
          <w:highlight w:val="none"/>
          <w:u w:val="single"/>
          <w:lang w:val="en-US" w:eastAsia="zh-CN"/>
        </w:rPr>
        <w:t xml:space="preserve">邀请采购 </w:t>
      </w:r>
      <w:r>
        <w:rPr>
          <w:rFonts w:hint="eastAsia" w:ascii="仿宋_GB2312" w:eastAsia="仿宋_GB2312"/>
          <w:sz w:val="28"/>
          <w:szCs w:val="28"/>
          <w:highlight w:val="none"/>
          <w:u w:val="single"/>
          <w:lang w:val="en-US" w:eastAsia="zh-CN"/>
        </w:rPr>
        <w:sym w:font="Wingdings 2" w:char="0052"/>
      </w:r>
      <w:r>
        <w:rPr>
          <w:rFonts w:hint="eastAsia" w:ascii="仿宋_GB2312" w:eastAsia="仿宋_GB2312"/>
          <w:sz w:val="28"/>
          <w:szCs w:val="28"/>
          <w:highlight w:val="none"/>
          <w:u w:val="single"/>
          <w:lang w:val="en-US" w:eastAsia="zh-CN"/>
        </w:rPr>
        <w:t>公开采购</w:t>
      </w:r>
      <w:r>
        <w:rPr>
          <w:rFonts w:hint="eastAsia" w:ascii="仿宋_GB2312" w:eastAsia="仿宋_GB2312"/>
          <w:sz w:val="28"/>
          <w:szCs w:val="28"/>
          <w:highlight w:val="none"/>
        </w:rPr>
        <w:t>的方式邀请合格供应商参加本项目采购活动。</w:t>
      </w:r>
    </w:p>
    <w:p w14:paraId="282E1895">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14:paraId="16552062">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大坦沙分公司2025年厂区UPS维保项目</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20CA591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p>
    <w:p w14:paraId="6231AFC9">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资金来源：</w:t>
      </w:r>
      <w:r>
        <w:rPr>
          <w:rFonts w:hint="eastAsia" w:ascii="仿宋_GB2312" w:eastAsia="仿宋_GB2312"/>
          <w:color w:val="auto"/>
          <w:sz w:val="28"/>
          <w:szCs w:val="28"/>
          <w:highlight w:val="none"/>
          <w:u w:val="single"/>
          <w:lang w:val="en-US" w:eastAsia="zh-CN"/>
        </w:rPr>
        <w:t xml:space="preserve">自有资金 </w:t>
      </w:r>
      <w:r>
        <w:rPr>
          <w:rFonts w:hint="eastAsia" w:ascii="仿宋_GB2312" w:eastAsia="仿宋_GB2312"/>
          <w:color w:val="auto"/>
          <w:sz w:val="28"/>
          <w:szCs w:val="28"/>
          <w:highlight w:val="none"/>
          <w:u w:val="single"/>
        </w:rPr>
        <w:t xml:space="preserve"> </w:t>
      </w:r>
    </w:p>
    <w:p w14:paraId="447E50E6">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最高限价</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元</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48860元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含税</w:t>
      </w:r>
      <w:r>
        <w:rPr>
          <w:rFonts w:hint="eastAsia" w:ascii="仿宋_GB2312" w:eastAsia="仿宋_GB2312"/>
          <w:color w:val="auto"/>
          <w:sz w:val="28"/>
          <w:szCs w:val="28"/>
          <w:highlight w:val="none"/>
          <w:u w:val="single"/>
          <w:lang w:val="en-US" w:eastAsia="zh-CN"/>
        </w:rPr>
        <w:t>13%</w:t>
      </w:r>
      <w:r>
        <w:rPr>
          <w:rFonts w:hint="eastAsia" w:ascii="仿宋_GB2312" w:eastAsia="仿宋_GB2312"/>
          <w:color w:val="auto"/>
          <w:sz w:val="28"/>
          <w:szCs w:val="28"/>
          <w:highlight w:val="none"/>
          <w:u w:val="single"/>
        </w:rPr>
        <w:t xml:space="preserve">   </w:t>
      </w:r>
    </w:p>
    <w:p w14:paraId="3C8EF26A">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标段划分：</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p>
    <w:p w14:paraId="12D9F466">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14:paraId="576F3379">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本采购项目是</w:t>
      </w:r>
      <w:r>
        <w:rPr>
          <w:rFonts w:hint="eastAsia" w:ascii="仿宋_GB2312" w:eastAsia="仿宋_GB2312"/>
          <w:color w:val="auto"/>
          <w:sz w:val="28"/>
          <w:szCs w:val="28"/>
          <w:highlight w:val="none"/>
          <w:u w:val="single"/>
          <w:lang w:val="en-US" w:eastAsia="zh-CN"/>
        </w:rPr>
        <w:t>聘请</w:t>
      </w:r>
      <w:r>
        <w:rPr>
          <w:rFonts w:hint="eastAsia" w:ascii="仿宋" w:eastAsia="仿宋"/>
          <w:sz w:val="28"/>
          <w:szCs w:val="28"/>
          <w:lang w:val="en-US" w:eastAsia="zh-CN"/>
        </w:rPr>
        <w:t>服务单位对净水公司大坦沙分公司的在用UPS</w:t>
      </w:r>
      <w:r>
        <w:rPr>
          <w:rFonts w:hint="eastAsia" w:ascii="仿宋" w:hAnsi="仿宋" w:eastAsia="仿宋" w:cs="宋体"/>
          <w:kern w:val="0"/>
          <w:sz w:val="28"/>
          <w:szCs w:val="28"/>
          <w:lang w:val="en-US" w:eastAsia="zh-CN"/>
        </w:rPr>
        <w:t>电源设备提供维保维修服务</w:t>
      </w:r>
      <w:r>
        <w:rPr>
          <w:rFonts w:hint="eastAsia" w:ascii="仿宋_GB2312" w:eastAsia="仿宋_GB2312"/>
          <w:color w:val="auto"/>
          <w:sz w:val="28"/>
          <w:szCs w:val="28"/>
          <w:highlight w:val="none"/>
          <w:u w:val="single"/>
          <w:lang w:val="en-US" w:eastAsia="zh-CN"/>
        </w:rPr>
        <w:t>。</w:t>
      </w:r>
    </w:p>
    <w:p w14:paraId="2D033F3C">
      <w:pPr>
        <w:pStyle w:val="22"/>
        <w:keepNext w:val="0"/>
        <w:keepLines w:val="0"/>
        <w:widowControl/>
        <w:suppressLineNumbers w:val="0"/>
        <w:ind w:left="0" w:firstLine="0"/>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2.2项目工期：□计划工期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交货期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服务期为</w:t>
      </w:r>
      <w:r>
        <w:rPr>
          <w:rFonts w:hint="eastAsia" w:ascii="仿宋_GB2312" w:eastAsia="仿宋_GB2312"/>
          <w:color w:val="auto"/>
          <w:sz w:val="28"/>
          <w:szCs w:val="28"/>
          <w:highlight w:val="none"/>
          <w:u w:val="single"/>
        </w:rPr>
        <w:t xml:space="preserve">   </w:t>
      </w:r>
      <w:r>
        <w:rPr>
          <w:rFonts w:hint="eastAsia" w:ascii="仿宋_GB2312" w:eastAsia="仿宋_GB2312" w:hAnsiTheme="minorHAnsi" w:cstheme="minorBidi"/>
          <w:color w:val="auto"/>
          <w:kern w:val="2"/>
          <w:sz w:val="28"/>
          <w:szCs w:val="28"/>
          <w:highlight w:val="none"/>
          <w:u w:val="single"/>
          <w:lang w:val="en-US" w:eastAsia="zh-CN" w:bidi="ar-SA"/>
        </w:rPr>
        <w:t>自合同签订之日起</w:t>
      </w:r>
      <w:r>
        <w:rPr>
          <w:rFonts w:hint="eastAsia" w:ascii="仿宋_GB2312" w:eastAsia="仿宋_GB2312"/>
          <w:color w:val="auto"/>
          <w:sz w:val="28"/>
          <w:szCs w:val="28"/>
          <w:highlight w:val="none"/>
          <w:u w:val="single"/>
          <w:lang w:val="en-US" w:eastAsia="zh-CN"/>
        </w:rPr>
        <w:t>1年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558EA59B">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 xml:space="preserve">2.3地点：□建设地点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交货地点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广州市荔湾区侨中南路</w:t>
      </w:r>
      <w:r>
        <w:rPr>
          <w:rFonts w:hint="eastAsia" w:ascii="仿宋_GB2312" w:eastAsia="仿宋_GB2312"/>
          <w:color w:val="auto"/>
          <w:sz w:val="28"/>
          <w:szCs w:val="28"/>
          <w:highlight w:val="none"/>
          <w:u w:val="single"/>
          <w:lang w:val="en-US" w:eastAsia="zh-CN"/>
        </w:rPr>
        <w:t>7号10号大坦沙分公司厂区</w:t>
      </w:r>
      <w:r>
        <w:rPr>
          <w:rFonts w:hint="eastAsia" w:ascii="仿宋_GB2312" w:eastAsia="仿宋_GB2312"/>
          <w:color w:val="auto"/>
          <w:sz w:val="28"/>
          <w:szCs w:val="28"/>
          <w:highlight w:val="none"/>
          <w:u w:val="single"/>
        </w:rPr>
        <w:t xml:space="preserve">    </w:t>
      </w:r>
    </w:p>
    <w:p w14:paraId="7156E43D">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2.4质量要求：□施工质量要求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 xml:space="preserve">货物质量标准或主要技术性能指标  </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eastAsia="zh-CN"/>
        </w:rPr>
        <w:t>满足询价文件中所以要求。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79109ECA">
      <w:pPr>
        <w:adjustRightInd w:val="0"/>
        <w:snapToGrid w:val="0"/>
        <w:spacing w:line="600" w:lineRule="exact"/>
        <w:ind w:left="420" w:right="-369"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2.5其他：□安全目标如下：</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14:paraId="5F7CA88A">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14:paraId="3140A2F9">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14:paraId="1DFDA12D">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1</w:t>
      </w:r>
      <w:r>
        <w:rPr>
          <w:rFonts w:hint="eastAsia" w:ascii="仿宋_GB2312" w:eastAsia="仿宋_GB2312"/>
          <w:color w:val="auto"/>
          <w:sz w:val="28"/>
          <w:szCs w:val="28"/>
          <w:highlight w:val="none"/>
          <w:lang w:eastAsia="zh-CN"/>
        </w:rPr>
        <w:t>）报价单位须是在中华人民共和国境内注册的法人或其他组织，具有独立法人资格，持有事业单位登记管理部门核发的事业单位法人证书或工商行政管理部门核发的企业法人营业执照，且在有效期内。</w:t>
      </w:r>
    </w:p>
    <w:p w14:paraId="6F346606">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供应商应当具备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资质。</w:t>
      </w:r>
    </w:p>
    <w:p w14:paraId="605AD8E3">
      <w:pPr>
        <w:adjustRightInd w:val="0"/>
        <w:snapToGrid w:val="0"/>
        <w:spacing w:line="600" w:lineRule="exact"/>
        <w:jc w:val="left"/>
        <w:rPr>
          <w:rStyle w:val="27"/>
          <w:rFonts w:ascii="Segoe UI" w:hAnsi="Segoe UI" w:eastAsia="Segoe UI" w:cs="Segoe UI"/>
          <w:b/>
          <w:bCs/>
          <w:i w:val="0"/>
          <w:iCs w:val="0"/>
          <w:caps w:val="0"/>
          <w:color w:val="404040"/>
          <w:spacing w:val="0"/>
          <w:sz w:val="24"/>
          <w:szCs w:val="24"/>
          <w:shd w:val="clear" w:fill="FFFFFF"/>
        </w:rPr>
      </w:pP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lang w:eastAsia="zh-CN"/>
        </w:rPr>
        <w:t>）拟派的维修人员须具备提供在本单位近三个月社保记录并加盖单位公章。</w:t>
      </w:r>
    </w:p>
    <w:p w14:paraId="5342FFC6">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）项目负责人应当具备</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资格条件。</w:t>
      </w:r>
    </w:p>
    <w:p w14:paraId="467ED2A2">
      <w:pPr>
        <w:pStyle w:val="23"/>
        <w:adjustRightInd w:val="0"/>
        <w:snapToGrid w:val="0"/>
        <w:spacing w:line="600" w:lineRule="exact"/>
        <w:ind w:firstLine="0"/>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）其他要求：</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s="Times New Roman"/>
          <w:color w:val="auto"/>
          <w:sz w:val="28"/>
          <w:szCs w:val="28"/>
          <w:highlight w:val="none"/>
          <w:u w:val="single"/>
        </w:rPr>
        <w:t xml:space="preserve"> </w:t>
      </w:r>
      <w:r>
        <w:rPr>
          <w:rFonts w:hint="eastAsia" w:ascii="仿宋_GB2312" w:eastAsia="仿宋_GB2312"/>
          <w:color w:val="auto"/>
          <w:sz w:val="28"/>
          <w:szCs w:val="28"/>
          <w:highlight w:val="none"/>
          <w:u w:val="single"/>
        </w:rPr>
        <w:t xml:space="preserve">  </w:t>
      </w:r>
    </w:p>
    <w:p w14:paraId="7897833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须出具不得存在情形承诺函</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w:t>
      </w:r>
    </w:p>
    <w:p w14:paraId="498605E4">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（1）与本项目其他供应商的单位负责人为同一人。</w:t>
      </w:r>
    </w:p>
    <w:p w14:paraId="159466D6">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（2）与本项目其他供应商存在控股关系。</w:t>
      </w:r>
    </w:p>
    <w:p w14:paraId="521B3227">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（3）与本项目其他供应商存在管理关系。</w:t>
      </w:r>
    </w:p>
    <w:p w14:paraId="252A9F09">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（4）被本项目所在地省级以上行业主管部门依法暂停、取消投标或禁止参加采购活动且处于有效期内的。</w:t>
      </w:r>
    </w:p>
    <w:p w14:paraId="41372AD5">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（5）处于被责令停产停业、暂扣或者吊销执照、暂扣或者吊销许可证、吊销资质证书状态。</w:t>
      </w:r>
    </w:p>
    <w:p w14:paraId="73E58DC4">
      <w:pPr>
        <w:adjustRightInd w:val="0"/>
        <w:snapToGrid w:val="0"/>
        <w:spacing w:line="600" w:lineRule="exact"/>
        <w:ind w:firstLine="560"/>
        <w:jc w:val="left"/>
        <w:rPr>
          <w:rFonts w:ascii="仿宋_GB2312" w:eastAsia="仿宋_GB2312"/>
          <w:sz w:val="28"/>
          <w:szCs w:val="28"/>
        </w:rPr>
      </w:pPr>
      <w:r>
        <w:rPr>
          <w:rFonts w:hint="eastAsia" w:ascii="仿宋_GB2312" w:eastAsia="仿宋_GB2312"/>
          <w:sz w:val="28"/>
          <w:szCs w:val="28"/>
        </w:rPr>
        <w:t>（6）进入清算程序，或被宣告破产，或其他丧失履约能力情形的。</w:t>
      </w:r>
    </w:p>
    <w:p w14:paraId="67B6C965">
      <w:pPr>
        <w:adjustRightInd w:val="0"/>
        <w:snapToGrid w:val="0"/>
        <w:spacing w:line="600" w:lineRule="exact"/>
        <w:ind w:firstLine="560"/>
        <w:jc w:val="left"/>
        <w:rPr>
          <w:rFonts w:hint="eastAsia" w:ascii="仿宋_GB2312" w:eastAsia="仿宋_GB2312"/>
          <w:color w:val="auto"/>
          <w:sz w:val="28"/>
          <w:szCs w:val="28"/>
          <w:lang w:val="en-US" w:eastAsia="zh-CN"/>
        </w:rPr>
      </w:pPr>
      <w:r>
        <w:rPr>
          <w:rFonts w:hint="eastAsia" w:ascii="仿宋_GB2312" w:eastAsia="仿宋_GB2312"/>
          <w:color w:val="auto"/>
          <w:sz w:val="28"/>
          <w:szCs w:val="28"/>
        </w:rPr>
        <w:t>（7）在“信用中国”网站（www.creditchina.gov.cn）</w:t>
      </w:r>
      <w:r>
        <w:rPr>
          <w:rFonts w:hint="eastAsia" w:ascii="仿宋_GB2312" w:eastAsia="仿宋_GB2312"/>
          <w:color w:val="auto"/>
          <w:sz w:val="28"/>
          <w:szCs w:val="28"/>
          <w:lang w:val="en-US" w:eastAsia="zh-CN"/>
        </w:rPr>
        <w:t>中被列入失信被执行人、安全生产领域严重失信惩戒名单、拖欠农民工工资失信联合惩戒对象名单。</w:t>
      </w:r>
    </w:p>
    <w:p w14:paraId="3B733BC4">
      <w:pPr>
        <w:adjustRightInd w:val="0"/>
        <w:snapToGrid w:val="0"/>
        <w:spacing w:line="600" w:lineRule="exact"/>
        <w:ind w:firstLine="560"/>
        <w:jc w:val="left"/>
        <w:rPr>
          <w:rFonts w:hint="eastAsia" w:ascii="仿宋_GB2312" w:eastAsia="仿宋_GB2312"/>
          <w:color w:val="auto"/>
          <w:sz w:val="28"/>
          <w:szCs w:val="28"/>
        </w:rPr>
      </w:pPr>
      <w:r>
        <w:rPr>
          <w:rFonts w:hint="eastAsia" w:ascii="仿宋_GB2312" w:eastAsia="仿宋_GB2312"/>
          <w:color w:val="auto"/>
          <w:sz w:val="28"/>
          <w:szCs w:val="28"/>
        </w:rPr>
        <w:t>（8）</w:t>
      </w:r>
      <w:r>
        <w:rPr>
          <w:rFonts w:hint="eastAsia" w:ascii="仿宋_GB2312" w:eastAsia="仿宋_GB2312"/>
          <w:color w:val="auto"/>
          <w:sz w:val="28"/>
          <w:szCs w:val="28"/>
          <w:lang w:val="en-US" w:eastAsia="zh-CN"/>
        </w:rPr>
        <w:t>在</w:t>
      </w:r>
      <w:r>
        <w:rPr>
          <w:rFonts w:hint="eastAsia" w:ascii="仿宋_GB2312" w:eastAsia="仿宋_GB2312"/>
          <w:color w:val="auto"/>
          <w:sz w:val="28"/>
          <w:szCs w:val="28"/>
        </w:rPr>
        <w:t>“信用中国”网站（www.creditchina.gov.cn）</w:t>
      </w:r>
      <w:r>
        <w:rPr>
          <w:rFonts w:hint="eastAsia" w:ascii="仿宋_GB2312" w:eastAsia="仿宋_GB2312"/>
          <w:color w:val="auto"/>
          <w:sz w:val="28"/>
          <w:szCs w:val="28"/>
          <w:lang w:val="en-US" w:eastAsia="zh-CN"/>
        </w:rPr>
        <w:t>中被列入严重失信主体名单</w:t>
      </w:r>
      <w:r>
        <w:rPr>
          <w:rFonts w:hint="eastAsia" w:ascii="仿宋_GB2312" w:eastAsia="仿宋_GB2312"/>
          <w:color w:val="auto"/>
          <w:sz w:val="28"/>
          <w:szCs w:val="28"/>
        </w:rPr>
        <w:t>。</w:t>
      </w:r>
    </w:p>
    <w:p w14:paraId="2A02787F">
      <w:pPr>
        <w:adjustRightInd w:val="0"/>
        <w:snapToGrid w:val="0"/>
        <w:spacing w:line="600" w:lineRule="exact"/>
        <w:ind w:firstLine="560"/>
        <w:rPr>
          <w:rFonts w:ascii="仿宋_GB2312" w:eastAsia="仿宋_GB2312"/>
          <w:color w:val="auto"/>
          <w:sz w:val="28"/>
          <w:szCs w:val="28"/>
        </w:rPr>
      </w:pPr>
      <w:r>
        <w:rPr>
          <w:rFonts w:hint="eastAsia" w:ascii="仿宋_GB2312" w:eastAsia="仿宋_GB2312"/>
          <w:color w:val="auto"/>
          <w:sz w:val="28"/>
          <w:szCs w:val="28"/>
        </w:rPr>
        <w:t>（</w:t>
      </w:r>
      <w:r>
        <w:rPr>
          <w:rFonts w:hint="eastAsia" w:ascii="仿宋_GB2312" w:eastAsia="仿宋_GB2312"/>
          <w:color w:val="auto"/>
          <w:sz w:val="28"/>
          <w:szCs w:val="28"/>
          <w:lang w:val="en-US" w:eastAsia="zh-CN"/>
        </w:rPr>
        <w:t>9</w:t>
      </w:r>
      <w:r>
        <w:rPr>
          <w:rFonts w:hint="eastAsia" w:ascii="仿宋_GB2312" w:eastAsia="仿宋_GB2312"/>
          <w:color w:val="auto"/>
          <w:sz w:val="28"/>
          <w:szCs w:val="28"/>
        </w:rPr>
        <w:t>）其他违法违纪行为，经审查认为不宜被邀请参加采购活动的。</w:t>
      </w:r>
    </w:p>
    <w:p w14:paraId="67D362A4">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0</w:t>
      </w:r>
      <w:r>
        <w:rPr>
          <w:rFonts w:hint="eastAsia" w:ascii="仿宋_GB2312" w:eastAsia="仿宋_GB2312"/>
          <w:color w:val="auto"/>
          <w:sz w:val="28"/>
          <w:szCs w:val="28"/>
        </w:rPr>
        <w:t>）其他禁止情形：</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eastAsia="zh-CN"/>
        </w:rPr>
        <w:t>无</w:t>
      </w:r>
      <w:r>
        <w:rPr>
          <w:rFonts w:hint="eastAsia" w:ascii="仿宋_GB2312" w:eastAsia="仿宋_GB2312"/>
          <w:color w:val="auto"/>
          <w:sz w:val="28"/>
          <w:szCs w:val="28"/>
          <w:u w:val="single"/>
        </w:rPr>
        <w:t xml:space="preserve">  </w:t>
      </w:r>
      <w:r>
        <w:rPr>
          <w:rFonts w:hint="eastAsia" w:ascii="仿宋_GB2312" w:eastAsia="仿宋_GB2312"/>
          <w:color w:val="auto"/>
          <w:sz w:val="28"/>
          <w:szCs w:val="28"/>
          <w:highlight w:val="none"/>
          <w:u w:val="single"/>
        </w:rPr>
        <w:t xml:space="preserve"> </w:t>
      </w:r>
    </w:p>
    <w:p w14:paraId="3CC0C615">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14:paraId="0A7A81C3">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14:paraId="3AAD5483">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14:paraId="0CEC612A">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日（北京时间）</w:t>
      </w:r>
    </w:p>
    <w:p w14:paraId="1801FA88">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14:paraId="2725BFF3">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lang w:val="en-US" w:eastAsia="zh-CN"/>
        </w:rPr>
        <w:t>广州市净水有限公司门户网站</w:t>
      </w:r>
      <w:r>
        <w:rPr>
          <w:rFonts w:hint="eastAsia" w:ascii="仿宋_GB2312" w:eastAsia="仿宋_GB2312"/>
          <w:color w:val="auto"/>
          <w:sz w:val="28"/>
          <w:szCs w:val="28"/>
          <w:highlight w:val="none"/>
        </w:rPr>
        <w:t>下载采购文件</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无需报名。</w:t>
      </w:r>
      <w:r>
        <w:rPr>
          <w:rFonts w:hint="eastAsia" w:ascii="仿宋_GB2312" w:eastAsia="仿宋_GB2312"/>
          <w:color w:val="auto"/>
          <w:sz w:val="28"/>
          <w:szCs w:val="28"/>
          <w:highlight w:val="none"/>
        </w:rPr>
        <w:t xml:space="preserve"> </w:t>
      </w:r>
    </w:p>
    <w:p w14:paraId="0BAF3F5C">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14:paraId="761131CE">
      <w:pPr>
        <w:adjustRightInd w:val="0"/>
        <w:snapToGrid w:val="0"/>
        <w:spacing w:line="600" w:lineRule="exact"/>
        <w:rPr>
          <w:rFonts w:hint="eastAsia" w:ascii="仿宋_GB2312" w:eastAsia="仿宋_GB2312"/>
          <w:color w:val="auto"/>
          <w:sz w:val="28"/>
          <w:szCs w:val="28"/>
          <w:highlight w:val="none"/>
        </w:rPr>
      </w:pPr>
      <w:r>
        <w:rPr>
          <w:rFonts w:hint="eastAsia" w:ascii="仿宋_GB2312" w:eastAsia="仿宋_GB2312" w:hAnsiTheme="minorHAnsi"/>
          <w:color w:val="auto"/>
          <w:sz w:val="28"/>
          <w:szCs w:val="28"/>
          <w:highlight w:val="none"/>
        </w:rPr>
        <w:sym w:font="Wingdings 2" w:char="0052"/>
      </w:r>
      <w:r>
        <w:rPr>
          <w:rFonts w:hint="eastAsia" w:ascii="仿宋_GB2312" w:eastAsia="仿宋_GB2312"/>
          <w:color w:val="auto"/>
          <w:sz w:val="28"/>
          <w:szCs w:val="28"/>
          <w:highlight w:val="none"/>
        </w:rPr>
        <w:t>不组织</w:t>
      </w:r>
    </w:p>
    <w:p w14:paraId="49C8B06D">
      <w:pPr>
        <w:adjustRightInd w:val="0"/>
        <w:snapToGrid w:val="0"/>
        <w:spacing w:line="360" w:lineRule="auto"/>
        <w:rPr>
          <w:rFonts w:hint="eastAsia" w:ascii="仿宋_GB2312" w:hAnsi="仿宋" w:eastAsia="仿宋_GB2312" w:cs="仿宋_GB2312"/>
          <w:color w:val="000000" w:themeColor="text1"/>
          <w:sz w:val="28"/>
          <w:szCs w:val="28"/>
          <w:highlight w:val="none"/>
          <w:lang w:val="zh-CN"/>
          <w14:textFill>
            <w14:solidFill>
              <w14:schemeClr w14:val="tx1"/>
            </w14:solidFill>
          </w14:textFill>
        </w:rPr>
      </w:pPr>
      <w:r>
        <w:rPr>
          <w:rFonts w:hint="eastAsia" w:ascii="仿宋_GB2312" w:eastAsia="仿宋_GB2312" w:hAnsiTheme="minorHAnsi"/>
          <w:color w:val="auto"/>
          <w:sz w:val="28"/>
          <w:szCs w:val="28"/>
          <w:highlight w:val="none"/>
        </w:rPr>
        <w:sym w:font="Wingdings 2" w:char="00A3"/>
      </w:r>
      <w:r>
        <w:rPr>
          <w:rFonts w:hint="eastAsia" w:ascii="仿宋_GB2312" w:eastAsia="仿宋_GB2312" w:hAnsiTheme="minorHAnsi"/>
          <w:color w:val="auto"/>
          <w:sz w:val="28"/>
          <w:szCs w:val="28"/>
          <w:highlight w:val="none"/>
        </w:rPr>
        <w:t>组织</w:t>
      </w:r>
      <w:r>
        <w:rPr>
          <w:rFonts w:hint="eastAsia" w:ascii="仿宋_GB2312" w:eastAsia="仿宋_GB2312"/>
          <w:color w:val="auto"/>
          <w:sz w:val="28"/>
          <w:szCs w:val="28"/>
          <w:highlight w:val="none"/>
          <w:lang w:eastAsia="zh-CN"/>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供应商可</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自行</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选择是否前往现场踏勘</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r>
        <w:rPr>
          <w:rFonts w:hint="eastAsia" w:ascii="仿宋_GB2312" w:hAnsi="仿宋" w:eastAsia="仿宋_GB2312" w:cs="仿宋_GB2312"/>
          <w:color w:val="000000" w:themeColor="text1"/>
          <w:sz w:val="28"/>
          <w:szCs w:val="28"/>
          <w:highlight w:val="none"/>
          <w:lang w:val="en-US" w:eastAsia="zh-CN"/>
          <w14:textFill>
            <w14:solidFill>
              <w14:schemeClr w14:val="tx1"/>
            </w14:solidFill>
          </w14:textFill>
        </w:rPr>
        <w:t>若前往现场踏勘须在规定时间内到达集中地点，逾期不再接待</w:t>
      </w:r>
      <w:r>
        <w:rPr>
          <w:rFonts w:hint="eastAsia" w:ascii="仿宋_GB2312" w:hAnsi="仿宋" w:eastAsia="仿宋_GB2312" w:cs="仿宋_GB2312"/>
          <w:color w:val="000000" w:themeColor="text1"/>
          <w:sz w:val="28"/>
          <w:szCs w:val="28"/>
          <w:highlight w:val="none"/>
          <w:lang w:val="zh-CN"/>
          <w14:textFill>
            <w14:solidFill>
              <w14:schemeClr w14:val="tx1"/>
            </w14:solidFill>
          </w14:textFill>
        </w:rPr>
        <w:t>。</w:t>
      </w:r>
    </w:p>
    <w:p w14:paraId="3DBB78B2">
      <w:pPr>
        <w:pStyle w:val="23"/>
        <w:spacing w:line="360" w:lineRule="auto"/>
        <w:ind w:firstLine="0"/>
        <w:rPr>
          <w:rFonts w:hint="eastAsia" w:ascii="仿宋_GB2312" w:eastAsia="仿宋_GB2312" w:hAnsiTheme="minorHAnsi" w:cstheme="minorBidi"/>
          <w:color w:val="auto"/>
          <w:kern w:val="2"/>
          <w:sz w:val="28"/>
          <w:szCs w:val="28"/>
          <w:highlight w:val="none"/>
          <w:lang w:val="en-US" w:eastAsia="zh-CN"/>
        </w:rPr>
      </w:pPr>
      <w:r>
        <w:rPr>
          <w:rFonts w:hint="eastAsia" w:ascii="仿宋_GB2312" w:eastAsia="仿宋_GB2312" w:hAnsiTheme="minorHAnsi" w:cstheme="minorBidi"/>
          <w:color w:val="auto"/>
          <w:kern w:val="2"/>
          <w:sz w:val="28"/>
          <w:szCs w:val="28"/>
          <w:highlight w:val="none"/>
          <w:lang w:val="en-US" w:eastAsia="zh-CN"/>
        </w:rPr>
        <w:t>踏勘现场联系人：</w:t>
      </w:r>
    </w:p>
    <w:p w14:paraId="14E47D16">
      <w:pPr>
        <w:pStyle w:val="23"/>
        <w:adjustRightInd w:val="0"/>
        <w:snapToGrid w:val="0"/>
        <w:spacing w:line="360" w:lineRule="auto"/>
        <w:ind w:firstLine="0" w:firstLineChars="0"/>
        <w:rPr>
          <w:rFonts w:hint="eastAsia" w:ascii="仿宋_GB2312" w:eastAsia="仿宋_GB2312" w:hAnsiTheme="minorHAnsi"/>
          <w:color w:val="auto"/>
          <w:sz w:val="28"/>
          <w:szCs w:val="28"/>
          <w:highlight w:val="none"/>
          <w:u w:val="none"/>
        </w:rPr>
      </w:pPr>
      <w:r>
        <w:rPr>
          <w:rFonts w:hint="eastAsia" w:ascii="仿宋_GB2312" w:eastAsia="仿宋_GB2312" w:hAnsiTheme="minorHAnsi" w:cstheme="minorBidi"/>
          <w:color w:val="auto"/>
          <w:kern w:val="2"/>
          <w:sz w:val="28"/>
          <w:szCs w:val="28"/>
          <w:highlight w:val="none"/>
          <w:lang w:val="en-US" w:eastAsia="zh-CN"/>
        </w:rPr>
        <w:t>踏勘现场联系人联系方式：</w:t>
      </w:r>
    </w:p>
    <w:p w14:paraId="160BE79A">
      <w:pPr>
        <w:adjustRightInd w:val="0"/>
        <w:snapToGrid w:val="0"/>
        <w:spacing w:line="360" w:lineRule="auto"/>
        <w:ind w:firstLine="0"/>
        <w:rPr>
          <w:rFonts w:hint="eastAsia" w:ascii="仿宋_GB2312" w:eastAsia="仿宋_GB2312" w:hAnsiTheme="minorHAnsi"/>
          <w:color w:val="auto"/>
          <w:sz w:val="28"/>
          <w:szCs w:val="28"/>
          <w:highlight w:val="none"/>
        </w:rPr>
      </w:pPr>
      <w:r>
        <w:rPr>
          <w:rFonts w:hint="eastAsia" w:ascii="仿宋_GB2312" w:eastAsia="仿宋_GB2312" w:hAnsiTheme="minorHAnsi"/>
          <w:color w:val="auto"/>
          <w:sz w:val="28"/>
          <w:szCs w:val="28"/>
          <w:highlight w:val="none"/>
        </w:rPr>
        <w:t>踏勘（答疑）</w:t>
      </w:r>
      <w:r>
        <w:rPr>
          <w:rFonts w:hint="eastAsia" w:ascii="仿宋_GB2312" w:eastAsia="仿宋_GB2312"/>
          <w:color w:val="auto"/>
          <w:sz w:val="28"/>
          <w:szCs w:val="28"/>
          <w:highlight w:val="none"/>
          <w:lang w:val="en-US" w:eastAsia="zh-CN"/>
        </w:rPr>
        <w:t>集合</w:t>
      </w:r>
      <w:r>
        <w:rPr>
          <w:rFonts w:hint="eastAsia" w:ascii="仿宋_GB2312" w:eastAsia="仿宋_GB2312" w:hAnsiTheme="minorHAnsi"/>
          <w:color w:val="auto"/>
          <w:sz w:val="28"/>
          <w:szCs w:val="28"/>
          <w:highlight w:val="none"/>
        </w:rPr>
        <w:t>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eastAsia="zh-CN"/>
        </w:rPr>
        <w:t>。</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4DC54BC4">
      <w:p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仿宋_GB2312" w:eastAsia="仿宋_GB2312" w:hAnsiTheme="minorHAnsi"/>
          <w:color w:val="auto"/>
          <w:sz w:val="28"/>
          <w:szCs w:val="28"/>
          <w:highlight w:val="none"/>
        </w:rPr>
        <w:t>踏勘集中地点：</w:t>
      </w:r>
      <w:r>
        <w:rPr>
          <w:rFonts w:hint="eastAsia" w:ascii="仿宋_GB2312" w:eastAsia="仿宋_GB2312" w:hAnsiTheme="minorHAnsi"/>
          <w:color w:val="auto"/>
          <w:sz w:val="28"/>
          <w:szCs w:val="28"/>
          <w:highlight w:val="none"/>
          <w:u w:val="none"/>
        </w:rPr>
        <w:t xml:space="preserve">                </w:t>
      </w:r>
      <w:r>
        <w:rPr>
          <w:rFonts w:hint="eastAsia" w:ascii="仿宋_GB2312" w:eastAsia="仿宋_GB2312" w:hAnsiTheme="minorHAnsi"/>
          <w:color w:val="auto"/>
          <w:sz w:val="28"/>
          <w:szCs w:val="28"/>
          <w:highlight w:val="none"/>
        </w:rPr>
        <w:t xml:space="preserve">               </w:t>
      </w:r>
    </w:p>
    <w:p w14:paraId="5BE48F23">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14:paraId="47E0B15B">
      <w:pPr>
        <w:adjustRightInd w:val="0"/>
        <w:snapToGrid w:val="0"/>
        <w:spacing w:line="600" w:lineRule="exact"/>
        <w:jc w:val="left"/>
        <w:rPr>
          <w:rFonts w:hint="eastAsia" w:ascii="仿宋_GB2312" w:eastAsia="仿宋_GB2312"/>
          <w:color w:val="auto"/>
          <w:sz w:val="28"/>
          <w:szCs w:val="28"/>
          <w:highlight w:val="none"/>
          <w:lang w:eastAsia="zh-CN"/>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.1递交响应文件集合时间：202</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年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日9时</w:t>
      </w:r>
      <w:r>
        <w:rPr>
          <w:rFonts w:hint="eastAsia" w:ascii="仿宋_GB2312" w:eastAsia="仿宋_GB2312"/>
          <w:color w:val="auto"/>
          <w:sz w:val="28"/>
          <w:szCs w:val="28"/>
          <w:highlight w:val="none"/>
          <w:lang w:val="en-US" w:eastAsia="zh-CN"/>
        </w:rPr>
        <w:t>30</w:t>
      </w:r>
      <w:r>
        <w:rPr>
          <w:rFonts w:hint="eastAsia" w:ascii="仿宋_GB2312" w:eastAsia="仿宋_GB2312"/>
          <w:color w:val="auto"/>
          <w:sz w:val="28"/>
          <w:szCs w:val="28"/>
          <w:highlight w:val="none"/>
        </w:rPr>
        <w:t>分至202</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 xml:space="preserve"> 月 </w:t>
      </w: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rPr>
        <w:t>日10时00分（北京时间）</w:t>
      </w:r>
      <w:r>
        <w:rPr>
          <w:rFonts w:hint="eastAsia" w:ascii="仿宋_GB2312" w:eastAsia="仿宋_GB2312"/>
          <w:color w:val="auto"/>
          <w:sz w:val="28"/>
          <w:szCs w:val="28"/>
          <w:highlight w:val="none"/>
          <w:lang w:eastAsia="zh-CN"/>
        </w:rPr>
        <w:t>。</w:t>
      </w:r>
    </w:p>
    <w:p w14:paraId="5AE1A514">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6.2</w:t>
      </w:r>
      <w:r>
        <w:rPr>
          <w:rFonts w:hint="eastAsia" w:ascii="仿宋_GB2312" w:eastAsia="仿宋_GB2312"/>
          <w:color w:val="auto"/>
          <w:sz w:val="28"/>
          <w:szCs w:val="28"/>
          <w:highlight w:val="none"/>
        </w:rPr>
        <w:t>递交响应文件截止时间：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r>
        <w:rPr>
          <w:rFonts w:hint="eastAsia" w:ascii="仿宋_GB2312" w:eastAsia="仿宋_GB2312"/>
          <w:color w:val="auto"/>
          <w:sz w:val="28"/>
          <w:szCs w:val="28"/>
          <w:highlight w:val="none"/>
          <w:lang w:val="en-US" w:eastAsia="zh-CN"/>
        </w:rPr>
        <w:t>前</w:t>
      </w:r>
      <w:r>
        <w:rPr>
          <w:rFonts w:hint="eastAsia" w:ascii="仿宋_GB2312" w:eastAsia="仿宋_GB2312"/>
          <w:color w:val="auto"/>
          <w:sz w:val="28"/>
          <w:szCs w:val="28"/>
          <w:highlight w:val="none"/>
        </w:rPr>
        <w:t>（北京时间）。</w:t>
      </w:r>
    </w:p>
    <w:p w14:paraId="7DBC17C3">
      <w:pPr>
        <w:spacing w:before="273" w:line="222" w:lineRule="auto"/>
        <w:rPr>
          <w:rFonts w:ascii="仿宋" w:hAnsi="仿宋" w:eastAsia="仿宋" w:cs="仿宋"/>
          <w:sz w:val="27"/>
          <w:szCs w:val="27"/>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递交地址：</w:t>
      </w:r>
      <w:r>
        <w:rPr>
          <w:rFonts w:ascii="仿宋" w:hAnsi="仿宋" w:eastAsia="仿宋" w:cs="仿宋"/>
          <w:spacing w:val="14"/>
          <w:sz w:val="27"/>
          <w:szCs w:val="27"/>
        </w:rPr>
        <w:t>广州市</w:t>
      </w:r>
      <w:r>
        <w:rPr>
          <w:rFonts w:hint="eastAsia" w:ascii="仿宋" w:hAnsi="仿宋" w:eastAsia="仿宋" w:cs="仿宋"/>
          <w:spacing w:val="14"/>
          <w:sz w:val="27"/>
          <w:szCs w:val="27"/>
          <w:lang w:eastAsia="zh-CN"/>
        </w:rPr>
        <w:t>荔湾区桥中南路</w:t>
      </w:r>
      <w:r>
        <w:rPr>
          <w:rFonts w:hint="eastAsia" w:ascii="仿宋" w:hAnsi="仿宋" w:eastAsia="仿宋" w:cs="仿宋"/>
          <w:spacing w:val="14"/>
          <w:sz w:val="27"/>
          <w:szCs w:val="27"/>
          <w:lang w:val="en-US" w:eastAsia="zh-CN"/>
        </w:rPr>
        <w:t>7号</w:t>
      </w:r>
      <w:r>
        <w:rPr>
          <w:rFonts w:ascii="仿宋" w:hAnsi="仿宋" w:eastAsia="仿宋" w:cs="仿宋"/>
          <w:spacing w:val="13"/>
          <w:sz w:val="27"/>
          <w:szCs w:val="27"/>
          <w:u w:val="single" w:color="auto"/>
        </w:rPr>
        <w:t>广州市净水有限公司</w:t>
      </w:r>
    </w:p>
    <w:p w14:paraId="4761F70A">
      <w:pPr>
        <w:spacing w:before="275" w:line="222" w:lineRule="auto"/>
        <w:rPr>
          <w:rFonts w:hint="eastAsia" w:ascii="仿宋_GB2312" w:eastAsia="仿宋_GB2312"/>
          <w:color w:val="auto"/>
          <w:sz w:val="28"/>
          <w:szCs w:val="28"/>
          <w:highlight w:val="none"/>
        </w:rPr>
      </w:pPr>
      <w:r>
        <w:rPr>
          <w:rFonts w:hint="eastAsia" w:ascii="仿宋" w:hAnsi="仿宋" w:eastAsia="仿宋" w:cs="仿宋"/>
          <w:spacing w:val="18"/>
          <w:sz w:val="27"/>
          <w:szCs w:val="27"/>
          <w:u w:val="single" w:color="auto"/>
          <w:lang w:eastAsia="zh-CN"/>
        </w:rPr>
        <w:t>大坦沙分公司</w:t>
      </w:r>
      <w:r>
        <w:rPr>
          <w:rFonts w:hint="eastAsia" w:ascii="仿宋" w:hAnsi="仿宋" w:eastAsia="仿宋" w:cs="仿宋"/>
          <w:spacing w:val="18"/>
          <w:sz w:val="27"/>
          <w:szCs w:val="27"/>
          <w:u w:val="single" w:color="auto"/>
          <w:lang w:val="en-US" w:eastAsia="zh-CN"/>
        </w:rPr>
        <w:t>2</w:t>
      </w:r>
      <w:r>
        <w:rPr>
          <w:rFonts w:ascii="仿宋" w:hAnsi="仿宋" w:eastAsia="仿宋" w:cs="仿宋"/>
          <w:spacing w:val="18"/>
          <w:sz w:val="27"/>
          <w:szCs w:val="27"/>
          <w:u w:val="single" w:color="auto"/>
        </w:rPr>
        <w:t>楼</w:t>
      </w:r>
      <w:r>
        <w:rPr>
          <w:rFonts w:hint="eastAsia" w:ascii="仿宋" w:hAnsi="仿宋" w:eastAsia="仿宋" w:cs="仿宋"/>
          <w:spacing w:val="18"/>
          <w:sz w:val="27"/>
          <w:szCs w:val="27"/>
          <w:u w:val="single" w:color="auto"/>
          <w:lang w:val="en-US" w:eastAsia="zh-CN"/>
        </w:rPr>
        <w:t>201室。</w:t>
      </w:r>
    </w:p>
    <w:p w14:paraId="217D687A">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14:paraId="50198C5D">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响应文件递交预约信息填写：</w:t>
      </w:r>
    </w:p>
    <w:p w14:paraId="1A5D7AD9">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（1）通过“广州净水公司”微信公众号或来访时扫码进行访客预约登记。</w:t>
      </w:r>
    </w:p>
    <w:p w14:paraId="6D808E98">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（2）“组织”选择“公司本部”，“部门”选择“招投标合同管理部”。</w:t>
      </w:r>
    </w:p>
    <w:p w14:paraId="2646CDAA">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（3）“被访人员”选择“招标部”，“手机号”：“62315524”。</w:t>
      </w:r>
    </w:p>
    <w:p w14:paraId="1E2403D6">
      <w:pPr>
        <w:pStyle w:val="6"/>
        <w:rPr>
          <w:rFonts w:hint="eastAsia" w:ascii="仿宋_GB2312" w:eastAsia="仿宋_GB2312" w:hAnsiTheme="minorHAnsi" w:cstheme="minorBidi"/>
          <w:color w:val="auto"/>
          <w:kern w:val="2"/>
          <w:sz w:val="28"/>
          <w:szCs w:val="28"/>
          <w:highlight w:val="none"/>
        </w:rPr>
      </w:pPr>
      <w:r>
        <w:rPr>
          <w:rFonts w:hint="eastAsia" w:ascii="仿宋_GB2312" w:eastAsia="仿宋_GB2312" w:hAnsiTheme="minorHAnsi" w:cstheme="minorBidi"/>
          <w:color w:val="auto"/>
          <w:kern w:val="2"/>
          <w:sz w:val="28"/>
          <w:szCs w:val="28"/>
          <w:highlight w:val="none"/>
        </w:rPr>
        <w:t>（4）“详细描述”：找XX，递交XX项目响应文件。</w:t>
      </w:r>
    </w:p>
    <w:p w14:paraId="6553B642">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14:paraId="1891293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.1发布公告的其他媒介</w:t>
      </w:r>
    </w:p>
    <w:p w14:paraId="35A907A9">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w:t>
      </w:r>
      <w:r>
        <w:rPr>
          <w:rFonts w:hint="eastAsia" w:ascii="仿宋_GB2312" w:eastAsia="仿宋_GB2312"/>
          <w:color w:val="auto"/>
          <w:sz w:val="28"/>
          <w:szCs w:val="28"/>
          <w:highlight w:val="none"/>
          <w:lang w:eastAsia="zh-CN"/>
        </w:rPr>
        <w:t>采购公告（采购邀请书）、</w:t>
      </w:r>
      <w:r>
        <w:rPr>
          <w:rFonts w:hint="eastAsia" w:ascii="仿宋_GB2312" w:eastAsia="仿宋_GB2312"/>
          <w:color w:val="auto"/>
          <w:sz w:val="28"/>
          <w:szCs w:val="28"/>
          <w:highlight w:val="none"/>
          <w:lang w:val="en-US" w:eastAsia="zh-CN"/>
        </w:rPr>
        <w:t>公告补充及修改</w:t>
      </w:r>
      <w:r>
        <w:rPr>
          <w:rFonts w:hint="eastAsia" w:ascii="仿宋_GB2312" w:eastAsia="仿宋_GB2312"/>
          <w:color w:val="auto"/>
          <w:sz w:val="28"/>
          <w:szCs w:val="28"/>
          <w:highlight w:val="none"/>
        </w:rPr>
        <w:t>同</w:t>
      </w:r>
      <w:r>
        <w:rPr>
          <w:rFonts w:hint="eastAsia" w:ascii="仿宋_GB2312" w:eastAsia="仿宋_GB2312"/>
          <w:color w:val="auto"/>
          <w:sz w:val="28"/>
          <w:szCs w:val="28"/>
          <w:highlight w:val="none"/>
          <w:lang w:val="en-US" w:eastAsia="zh-CN"/>
        </w:rPr>
        <w:t>步</w:t>
      </w:r>
      <w:r>
        <w:rPr>
          <w:rFonts w:hint="eastAsia" w:ascii="仿宋_GB2312" w:eastAsia="仿宋_GB2312"/>
          <w:color w:val="auto"/>
          <w:sz w:val="28"/>
          <w:szCs w:val="28"/>
          <w:highlight w:val="none"/>
        </w:rPr>
        <w:t>在广州净水公司门户网</w:t>
      </w:r>
      <w:r>
        <w:rPr>
          <w:rFonts w:hint="eastAsia" w:ascii="仿宋_GB2312" w:eastAsia="仿宋_GB2312"/>
          <w:color w:val="auto"/>
          <w:sz w:val="28"/>
          <w:szCs w:val="28"/>
          <w:highlight w:val="none"/>
          <w:lang w:val="en-US" w:eastAsia="zh-CN"/>
        </w:rPr>
        <w:t>站及阳光平台</w:t>
      </w:r>
      <w:r>
        <w:rPr>
          <w:rFonts w:hint="eastAsia" w:ascii="仿宋_GB2312" w:eastAsia="仿宋_GB2312"/>
          <w:color w:val="auto"/>
          <w:sz w:val="28"/>
          <w:szCs w:val="28"/>
          <w:highlight w:val="none"/>
        </w:rPr>
        <w:t>上发布。</w:t>
      </w:r>
      <w:r>
        <w:rPr>
          <w:rFonts w:hint="eastAsia" w:ascii="仿宋_GB2312" w:hAnsi="Calibri" w:eastAsia="仿宋_GB2312" w:cs="Times New Roman"/>
          <w:color w:val="auto"/>
          <w:sz w:val="28"/>
          <w:szCs w:val="28"/>
          <w:highlight w:val="none"/>
        </w:rPr>
        <w:t>本公告在各媒体发布的文本如有不同之处，以</w:t>
      </w:r>
      <w:r>
        <w:rPr>
          <w:rFonts w:hint="eastAsia" w:ascii="仿宋_GB2312" w:hAnsi="Calibri" w:eastAsia="仿宋_GB2312" w:cs="Times New Roman"/>
          <w:color w:val="auto"/>
          <w:sz w:val="28"/>
          <w:szCs w:val="28"/>
          <w:highlight w:val="none"/>
          <w:lang w:val="en-US" w:eastAsia="zh-CN"/>
        </w:rPr>
        <w:t>广州净水公司门户网站</w:t>
      </w:r>
      <w:r>
        <w:rPr>
          <w:rFonts w:hint="eastAsia" w:ascii="仿宋_GB2312" w:hAnsi="Calibri" w:eastAsia="仿宋_GB2312" w:cs="Times New Roman"/>
          <w:color w:val="auto"/>
          <w:sz w:val="28"/>
          <w:szCs w:val="28"/>
          <w:highlight w:val="none"/>
        </w:rPr>
        <w:t>为准。</w:t>
      </w:r>
    </w:p>
    <w:p w14:paraId="04A9C43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.2响应文件递交注意事项</w:t>
      </w:r>
    </w:p>
    <w:p w14:paraId="15862560">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14:paraId="1984709A">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458CA223">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14:paraId="728FCE2D">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lang w:val="en-US" w:eastAsia="zh-CN"/>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w:t>
      </w:r>
      <w:r>
        <w:rPr>
          <w:rFonts w:hint="eastAsia" w:ascii="仿宋_GB2312" w:hAnsi="仿宋" w:eastAsia="仿宋_GB2312"/>
          <w:color w:val="auto"/>
          <w:sz w:val="28"/>
          <w:szCs w:val="28"/>
          <w:highlight w:val="none"/>
          <w:lang w:eastAsia="zh-CN"/>
        </w:rPr>
        <w:t>，</w:t>
      </w:r>
      <w:r>
        <w:rPr>
          <w:rFonts w:hint="eastAsia" w:ascii="仿宋_GB2312" w:hAnsi="仿宋" w:eastAsia="仿宋_GB2312"/>
          <w:color w:val="auto"/>
          <w:sz w:val="28"/>
          <w:szCs w:val="28"/>
          <w:highlight w:val="none"/>
          <w:lang w:val="en-US" w:eastAsia="zh-CN"/>
        </w:rPr>
        <w:t>并由授权人亲自递交至净水公司</w:t>
      </w:r>
      <w:r>
        <w:rPr>
          <w:rFonts w:ascii="仿宋_GB2312" w:hAnsi="仿宋" w:eastAsia="仿宋_GB2312"/>
          <w:color w:val="auto"/>
          <w:sz w:val="28"/>
          <w:szCs w:val="28"/>
          <w:highlight w:val="none"/>
        </w:rPr>
        <w:t>。如潜在响应人或其他利害关系人对采购人答复仍持有异议的，可按相关规定进行投诉。</w:t>
      </w:r>
    </w:p>
    <w:p w14:paraId="358DF31D">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lang w:val="en-US" w:eastAsia="zh-CN"/>
        </w:rPr>
        <w:t>广州市净水有限公司招标部</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lang w:val="en-US" w:eastAsia="zh-CN"/>
        </w:rPr>
        <w:t>38890841/</w:t>
      </w:r>
      <w:r>
        <w:rPr>
          <w:rFonts w:hint="eastAsia" w:ascii="仿宋_GB2312" w:hAnsi="仿宋" w:eastAsia="仿宋_GB2312"/>
          <w:color w:val="auto"/>
          <w:sz w:val="28"/>
          <w:szCs w:val="28"/>
          <w:highlight w:val="none"/>
          <w:u w:val="single"/>
          <w:lang w:val="en-US" w:eastAsia="zh-CN"/>
        </w:rPr>
        <w:t>62315524</w:t>
      </w:r>
      <w:r>
        <w:rPr>
          <w:rFonts w:ascii="仿宋_GB2312" w:hAnsi="仿宋" w:eastAsia="仿宋_GB2312"/>
          <w:color w:val="auto"/>
          <w:sz w:val="28"/>
          <w:szCs w:val="28"/>
          <w:highlight w:val="none"/>
        </w:rPr>
        <w:t>。</w:t>
      </w:r>
    </w:p>
    <w:p w14:paraId="4E079D16">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lang w:val="en-US" w:eastAsia="zh-CN"/>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14:paraId="399AB792">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14:paraId="255F57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10AFB6FC">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广州市净水有限公司</w:t>
            </w:r>
          </w:p>
        </w:tc>
      </w:tr>
      <w:tr w14:paraId="54FFCF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560B4DED">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广州市荔湾区桥中南路7 号</w:t>
            </w:r>
          </w:p>
        </w:tc>
      </w:tr>
      <w:tr w14:paraId="3A7F1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60835545">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 xml:space="preserve"> 朱工</w:t>
            </w:r>
          </w:p>
        </w:tc>
      </w:tr>
      <w:tr w14:paraId="1D9D3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1C3E4FCC">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15915943597</w:t>
            </w:r>
          </w:p>
        </w:tc>
      </w:tr>
      <w:tr w14:paraId="6B70C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14:paraId="4037E1DC">
            <w:pPr>
              <w:adjustRightInd w:val="0"/>
              <w:snapToGrid w:val="0"/>
              <w:spacing w:line="600" w:lineRule="exact"/>
              <w:jc w:val="left"/>
              <w:rPr>
                <w:rFonts w:hint="eastAsia" w:ascii="仿宋_GB2312" w:eastAsia="仿宋_GB2312"/>
                <w:color w:val="auto"/>
                <w:sz w:val="28"/>
                <w:szCs w:val="28"/>
                <w:highlight w:val="none"/>
              </w:rPr>
            </w:pPr>
          </w:p>
          <w:p w14:paraId="4F5E0357">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日</w:t>
            </w:r>
          </w:p>
        </w:tc>
      </w:tr>
    </w:tbl>
    <w:p w14:paraId="5E49A779">
      <w:pPr>
        <w:pStyle w:val="23"/>
        <w:ind w:firstLine="0"/>
        <w:rPr>
          <w:rFonts w:hint="eastAsia" w:ascii="仿宋_GB2312" w:eastAsia="仿宋_GB2312" w:hAnsiTheme="majorEastAsia"/>
          <w:color w:val="auto"/>
          <w:sz w:val="28"/>
          <w:szCs w:val="28"/>
          <w:highlight w:val="none"/>
        </w:rPr>
      </w:pPr>
    </w:p>
    <w:p w14:paraId="0B4CB4F2">
      <w:pPr>
        <w:adjustRightInd w:val="0"/>
        <w:snapToGrid w:val="0"/>
        <w:spacing w:line="600" w:lineRule="exact"/>
        <w:jc w:val="left"/>
        <w:rPr>
          <w:rFonts w:hint="eastAsia" w:ascii="仿宋_GB2312" w:eastAsia="仿宋_GB2312" w:hAnsiTheme="majorEastAsia"/>
          <w:color w:val="auto"/>
          <w:sz w:val="28"/>
          <w:szCs w:val="28"/>
          <w:highlight w:val="none"/>
        </w:rPr>
      </w:pPr>
    </w:p>
    <w:p w14:paraId="68E22579">
      <w:pPr>
        <w:pStyle w:val="23"/>
        <w:rPr>
          <w:rFonts w:hint="eastAsia" w:ascii="仿宋_GB2312" w:eastAsia="仿宋_GB2312" w:hAnsiTheme="majorEastAsia"/>
          <w:color w:val="auto"/>
          <w:sz w:val="28"/>
          <w:szCs w:val="28"/>
          <w:highlight w:val="none"/>
        </w:rPr>
      </w:pPr>
    </w:p>
    <w:p w14:paraId="066DD076">
      <w:pPr>
        <w:pStyle w:val="23"/>
        <w:rPr>
          <w:rFonts w:hint="eastAsia" w:ascii="仿宋_GB2312" w:eastAsia="仿宋_GB2312" w:hAnsiTheme="majorEastAsia"/>
          <w:color w:val="auto"/>
          <w:sz w:val="28"/>
          <w:szCs w:val="28"/>
          <w:highlight w:val="none"/>
        </w:rPr>
      </w:pPr>
    </w:p>
    <w:p w14:paraId="10EF3B55">
      <w:pPr>
        <w:pStyle w:val="23"/>
        <w:ind w:firstLine="0"/>
        <w:rPr>
          <w:rFonts w:hint="eastAsia" w:ascii="仿宋_GB2312" w:eastAsia="仿宋_GB2312" w:hAnsiTheme="majorEastAsia"/>
          <w:color w:val="auto"/>
          <w:sz w:val="28"/>
          <w:szCs w:val="28"/>
          <w:highlight w:val="none"/>
        </w:rPr>
      </w:pPr>
    </w:p>
    <w:p w14:paraId="041DEDAA">
      <w:pPr>
        <w:pStyle w:val="3"/>
        <w:rPr>
          <w:rFonts w:hint="eastAsia"/>
          <w:color w:val="auto"/>
          <w:highlight w:val="none"/>
        </w:rPr>
      </w:pPr>
      <w:bookmarkStart w:id="13" w:name="_Toc10891"/>
    </w:p>
    <w:p w14:paraId="09BBCB6E">
      <w:pPr>
        <w:rPr>
          <w:rFonts w:hint="eastAsia"/>
          <w:color w:val="auto"/>
          <w:highlight w:val="none"/>
        </w:rPr>
      </w:pPr>
      <w:bookmarkStart w:id="14" w:name="_Toc9448"/>
      <w:bookmarkStart w:id="15" w:name="_Toc32588"/>
      <w:bookmarkStart w:id="16" w:name="_Toc25603"/>
      <w:bookmarkStart w:id="17" w:name="_Toc16557"/>
      <w:bookmarkStart w:id="18" w:name="_Toc2331"/>
      <w:bookmarkStart w:id="19" w:name="_Toc16705"/>
      <w:bookmarkStart w:id="20" w:name="_Toc2324"/>
      <w:bookmarkStart w:id="21" w:name="_Toc23749"/>
      <w:bookmarkStart w:id="22" w:name="_Toc7340"/>
      <w:bookmarkStart w:id="23" w:name="_Toc19295"/>
    </w:p>
    <w:p w14:paraId="1B1C25BE">
      <w:pPr>
        <w:rPr>
          <w:rFonts w:hint="eastAsia"/>
          <w:color w:val="auto"/>
          <w:highlight w:val="none"/>
        </w:rPr>
      </w:pPr>
    </w:p>
    <w:p w14:paraId="21DC1F6F">
      <w:pPr>
        <w:rPr>
          <w:rFonts w:hint="eastAsia"/>
          <w:color w:val="auto"/>
          <w:highlight w:val="none"/>
        </w:rPr>
      </w:pPr>
    </w:p>
    <w:p w14:paraId="72BE7B5F">
      <w:pPr>
        <w:rPr>
          <w:rFonts w:hint="eastAsia"/>
          <w:color w:val="auto"/>
          <w:highlight w:val="none"/>
        </w:rPr>
      </w:pPr>
    </w:p>
    <w:p w14:paraId="03096985">
      <w:pPr>
        <w:rPr>
          <w:rFonts w:hint="eastAsia"/>
          <w:color w:val="auto"/>
          <w:highlight w:val="none"/>
        </w:rPr>
      </w:pPr>
    </w:p>
    <w:p w14:paraId="34CED25C">
      <w:pPr>
        <w:pStyle w:val="3"/>
        <w:jc w:val="both"/>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2319655</wp:posOffset>
                </wp:positionH>
                <wp:positionV relativeFrom="paragraph">
                  <wp:posOffset>1027430</wp:posOffset>
                </wp:positionV>
                <wp:extent cx="958850" cy="0"/>
                <wp:effectExtent l="0" t="4445" r="0" b="5080"/>
                <wp:wrapNone/>
                <wp:docPr id="13"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2.65pt;margin-top:80.9pt;height:0pt;width:75.5pt;z-index:251674624;mso-width-relative:page;mso-height-relative:page;" filled="f" stroked="t" coordsize="21600,21600" o:gfxdata="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FXW3t1gAAAAsBAAAPAAAAAAAAAAEAIAAAACIAAABkcnMvZG93bnJldi54bWxQSwECFAAU&#10;AAAACACHTuJA9mLt6vMBAADkAwAADgAAAAAAAAABACAAAAAlAQAAZHJzL2Uyb0RvYy54bWxQSwUG&#10;AAAAAAYABgBZAQAAigUAAAAA&#10;">
                <v:fill on="f" focussize="0,0"/>
                <v:stroke color="#000000" joinstyle="round"/>
                <v:imagedata o:title=""/>
                <o:lock v:ext="edit" aspectratio="f"/>
              </v:shape>
            </w:pict>
          </mc:Fallback>
        </mc:AlternateContent>
      </w:r>
    </w:p>
    <w:p w14:paraId="72904954">
      <w:pPr>
        <w:pStyle w:val="3"/>
        <w:rPr>
          <w:color w:val="auto"/>
          <w:highlight w:val="none"/>
        </w:rPr>
      </w:pPr>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2341880</wp:posOffset>
                </wp:positionH>
                <wp:positionV relativeFrom="paragraph">
                  <wp:posOffset>457200</wp:posOffset>
                </wp:positionV>
                <wp:extent cx="958850" cy="0"/>
                <wp:effectExtent l="0" t="4445" r="0" b="5080"/>
                <wp:wrapNone/>
                <wp:docPr id="14"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4pt;margin-top:36pt;height:0pt;width:75.5pt;z-index:251675648;mso-width-relative:page;mso-height-relative:page;" filled="f" stroked="t" coordsize="21600,21600" o:gfxdata="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zzlzYOnG&#10;7z5///Xpy+3Xn7c/vrHJPGvUB6wpdOU28bTDsImZ8KGNNv+JCjsUXY9nXdUhMUGHL2fz+YwUF/eu&#10;6iEvREyvlbcsGw3HFEHvurTyztHl+TgpssL+DSaqTIn3CbmocazP8NMZgQMNY0tDQKYNRAjdruSi&#10;N1pea2NyBsbddmUi20MeiPJlfoT7V1gusgbshrjiGkalUyBfOcnSMZBSjl4Izy1YJTkzih5UtggQ&#10;6gTaXBJJpY2jDrLEg6jZ2np5LFqXc7r80uNpUPN0/bkv2Q+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Qm/L2NcAAAAJAQAADwAAAAAAAAABACAAAAAiAAAAZHJzL2Rvd25yZXYueG1sUEsBAhQA&#10;FAAAAAgAh07iQJenVdr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二</w:t>
      </w:r>
      <w:r>
        <w:rPr>
          <w:rFonts w:hint="eastAsia"/>
          <w:color w:val="auto"/>
          <w:highlight w:val="none"/>
        </w:rPr>
        <w:t>章</w:t>
      </w:r>
      <w:bookmarkEnd w:id="13"/>
      <w:bookmarkEnd w:id="14"/>
      <w:bookmarkEnd w:id="15"/>
      <w:bookmarkEnd w:id="16"/>
      <w:bookmarkEnd w:id="17"/>
      <w:bookmarkEnd w:id="18"/>
      <w:bookmarkEnd w:id="19"/>
      <w:bookmarkEnd w:id="20"/>
      <w:bookmarkEnd w:id="21"/>
      <w:bookmarkEnd w:id="22"/>
      <w:bookmarkEnd w:id="23"/>
    </w:p>
    <w:p w14:paraId="4A0DEE14">
      <w:pPr>
        <w:pStyle w:val="4"/>
        <w:rPr>
          <w:rFonts w:hint="eastAsia"/>
          <w:color w:val="auto"/>
          <w:highlight w:val="none"/>
        </w:rPr>
      </w:pPr>
    </w:p>
    <w:p w14:paraId="5779FB23">
      <w:pPr>
        <w:pStyle w:val="4"/>
        <w:rPr>
          <w:color w:val="auto"/>
          <w:highlight w:val="none"/>
        </w:rPr>
      </w:pPr>
      <w:bookmarkStart w:id="24" w:name="_Toc3416"/>
      <w:bookmarkStart w:id="25" w:name="_Toc2339"/>
      <w:r>
        <w:rPr>
          <w:rFonts w:hint="eastAsia"/>
          <w:color w:val="auto"/>
          <w:highlight w:val="none"/>
        </w:rPr>
        <w:t>供应商须知</w:t>
      </w:r>
      <w:bookmarkEnd w:id="24"/>
      <w:bookmarkEnd w:id="25"/>
    </w:p>
    <w:p w14:paraId="0B24E2C6">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17187059">
      <w:pPr>
        <w:pStyle w:val="23"/>
        <w:rPr>
          <w:rFonts w:hint="eastAsia"/>
        </w:rPr>
      </w:pPr>
    </w:p>
    <w:p w14:paraId="6B982477">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35F07971">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17638E8F">
      <w:pPr>
        <w:adjustRightInd w:val="0"/>
        <w:snapToGrid w:val="0"/>
        <w:spacing w:beforeLines="50" w:afterLines="50" w:line="600" w:lineRule="exact"/>
        <w:ind w:left="643" w:hanging="640" w:hangingChars="200"/>
        <w:jc w:val="left"/>
        <w:rPr>
          <w:rFonts w:hint="eastAsia" w:asciiTheme="minorEastAsia" w:hAnsiTheme="minorEastAsia"/>
          <w:b/>
          <w:color w:val="auto"/>
          <w:sz w:val="32"/>
          <w:szCs w:val="32"/>
          <w:highlight w:val="none"/>
        </w:rPr>
      </w:pPr>
    </w:p>
    <w:p w14:paraId="63EAB95F">
      <w:pPr>
        <w:pStyle w:val="23"/>
        <w:rPr>
          <w:rFonts w:hint="eastAsia" w:asciiTheme="minorEastAsia" w:hAnsiTheme="minorEastAsia"/>
          <w:b/>
          <w:color w:val="auto"/>
          <w:sz w:val="32"/>
          <w:szCs w:val="32"/>
          <w:highlight w:val="none"/>
        </w:rPr>
      </w:pPr>
    </w:p>
    <w:p w14:paraId="4163FBD0">
      <w:pPr>
        <w:pStyle w:val="23"/>
        <w:rPr>
          <w:rFonts w:hint="eastAsia" w:asciiTheme="minorEastAsia" w:hAnsiTheme="minorEastAsia"/>
          <w:b/>
          <w:color w:val="auto"/>
          <w:sz w:val="32"/>
          <w:szCs w:val="32"/>
          <w:highlight w:val="none"/>
        </w:rPr>
      </w:pPr>
    </w:p>
    <w:p w14:paraId="526F1F7E">
      <w:pPr>
        <w:pStyle w:val="23"/>
        <w:rPr>
          <w:rFonts w:hint="eastAsia" w:asciiTheme="minorEastAsia" w:hAnsiTheme="minorEastAsia"/>
          <w:b/>
          <w:color w:val="auto"/>
          <w:sz w:val="32"/>
          <w:szCs w:val="32"/>
          <w:highlight w:val="none"/>
        </w:rPr>
      </w:pPr>
    </w:p>
    <w:p w14:paraId="0D9737C4">
      <w:pPr>
        <w:pStyle w:val="23"/>
        <w:ind w:firstLine="0"/>
        <w:rPr>
          <w:rFonts w:hint="eastAsia"/>
          <w:highlight w:val="none"/>
        </w:rPr>
      </w:pPr>
    </w:p>
    <w:p w14:paraId="5065F422">
      <w:pPr>
        <w:pStyle w:val="23"/>
        <w:ind w:firstLine="0"/>
        <w:rPr>
          <w:rFonts w:hint="eastAsia"/>
          <w:highlight w:val="none"/>
        </w:rPr>
      </w:pPr>
    </w:p>
    <w:p w14:paraId="40DF39F5">
      <w:pPr>
        <w:pStyle w:val="23"/>
        <w:ind w:firstLine="0"/>
        <w:rPr>
          <w:rFonts w:hint="eastAsia"/>
          <w:highlight w:val="none"/>
        </w:rPr>
      </w:pPr>
    </w:p>
    <w:p w14:paraId="5F22F4D0">
      <w:pPr>
        <w:pStyle w:val="23"/>
        <w:ind w:firstLine="0"/>
        <w:rPr>
          <w:rFonts w:hint="eastAsia"/>
          <w:highlight w:val="none"/>
        </w:rPr>
      </w:pPr>
    </w:p>
    <w:p w14:paraId="4D95518D">
      <w:pPr>
        <w:pStyle w:val="23"/>
        <w:ind w:firstLine="0"/>
        <w:rPr>
          <w:rFonts w:hint="eastAsia"/>
          <w:highlight w:val="none"/>
        </w:rPr>
      </w:pPr>
    </w:p>
    <w:p w14:paraId="33F348B7">
      <w:pPr>
        <w:numPr>
          <w:ilvl w:val="0"/>
          <w:numId w:val="3"/>
        </w:numPr>
        <w:adjustRightInd w:val="0"/>
        <w:snapToGrid w:val="0"/>
        <w:spacing w:beforeLines="50" w:afterLines="50" w:line="500" w:lineRule="exact"/>
        <w:ind w:left="643" w:hanging="640" w:hangingChars="200"/>
        <w:jc w:val="left"/>
        <w:rPr>
          <w:rFonts w:hint="eastAsia"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r>
        <w:rPr>
          <w:rFonts w:hint="eastAsia" w:asciiTheme="minorEastAsia" w:hAnsiTheme="minorEastAsia"/>
          <w:b/>
          <w:color w:val="auto"/>
          <w:sz w:val="32"/>
          <w:szCs w:val="32"/>
          <w:highlight w:val="none"/>
          <w:lang w:val="en-US" w:eastAsia="zh-CN"/>
        </w:rPr>
        <w:t>.</w:t>
      </w:r>
    </w:p>
    <w:p w14:paraId="2D22E7DB">
      <w:pPr>
        <w:pStyle w:val="23"/>
        <w:numPr>
          <w:ilvl w:val="-1"/>
          <w:numId w:val="0"/>
        </w:numPr>
        <w:ind w:firstLine="0"/>
        <w:rPr>
          <w:rFonts w:hint="default" w:eastAsia="等线"/>
          <w:color w:val="auto"/>
          <w:highlight w:val="none"/>
          <w:lang w:val="en-US" w:eastAsia="zh-CN"/>
        </w:rPr>
      </w:pPr>
      <w:r>
        <w:rPr>
          <w:rFonts w:hint="eastAsia"/>
          <w:color w:val="auto"/>
          <w:highlight w:val="none"/>
          <w:lang w:val="en-US" w:eastAsia="zh-CN"/>
        </w:rPr>
        <w:t>详见第一章采购公告（采购邀请书）3.供应商资格要求</w:t>
      </w:r>
    </w:p>
    <w:p w14:paraId="14A17A92">
      <w:pPr>
        <w:adjustRightInd w:val="0"/>
        <w:snapToGrid w:val="0"/>
        <w:spacing w:line="600" w:lineRule="exact"/>
        <w:jc w:val="left"/>
        <w:rPr>
          <w:rFonts w:hint="default" w:ascii="仿宋_GB2312" w:eastAsia="仿宋_GB2312"/>
          <w:color w:val="auto"/>
          <w:sz w:val="28"/>
          <w:szCs w:val="28"/>
          <w:highlight w:val="none"/>
          <w:lang w:val="en-US" w:eastAsia="zh-CN"/>
        </w:rPr>
      </w:pPr>
      <w:r>
        <w:rPr>
          <w:rFonts w:hint="eastAsia" w:asciiTheme="minorEastAsia" w:hAnsiTheme="minorEastAsia"/>
          <w:b/>
          <w:color w:val="auto"/>
          <w:sz w:val="32"/>
          <w:szCs w:val="32"/>
          <w:highlight w:val="none"/>
          <w:lang w:val="en-US" w:eastAsia="zh-CN"/>
        </w:rPr>
        <w:t xml:space="preserve">2.  </w:t>
      </w:r>
      <w:r>
        <w:rPr>
          <w:rFonts w:hint="eastAsia" w:asciiTheme="minorEastAsia" w:hAnsiTheme="minorEastAsia"/>
          <w:b/>
          <w:color w:val="auto"/>
          <w:sz w:val="32"/>
          <w:szCs w:val="32"/>
          <w:highlight w:val="none"/>
        </w:rPr>
        <w:t>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lang w:val="en-US" w:eastAsia="zh-CN"/>
        </w:rPr>
        <w:t>1.1</w:t>
      </w:r>
    </w:p>
    <w:tbl>
      <w:tblPr>
        <w:tblStyle w:val="25"/>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14:paraId="021FB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14:paraId="3954103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14:paraId="10ADE57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14:paraId="3F1A825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14:paraId="7FD404A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14:paraId="6F89C5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14:paraId="529E99F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08B8E40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66BF4A64">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35EF638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w:t>
            </w:r>
          </w:p>
        </w:tc>
        <w:tc>
          <w:tcPr>
            <w:tcW w:w="1263" w:type="dxa"/>
            <w:vAlign w:val="center"/>
          </w:tcPr>
          <w:p w14:paraId="1DBDD46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14:paraId="4FCDB2C1">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采购公告（采购邀请书）</w:t>
            </w:r>
          </w:p>
          <w:p w14:paraId="1F987E92">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14:paraId="0179ECD2">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14:paraId="5F662710">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14:paraId="7A94B608">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14:paraId="5ECA5A1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14:paraId="76A51F26">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14:paraId="61213DE2">
            <w:pPr>
              <w:adjustRightInd w:val="0"/>
              <w:snapToGrid w:val="0"/>
              <w:jc w:val="left"/>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（8）在采购过程中由采购单位发出的修正和补充文件等</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如有）</w:t>
            </w:r>
          </w:p>
        </w:tc>
      </w:tr>
      <w:tr w14:paraId="07726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164E24B5">
            <w:pPr>
              <w:jc w:val="center"/>
              <w:rPr>
                <w:rFonts w:ascii="仿宋_GB2312" w:eastAsia="仿宋_GB2312"/>
                <w:color w:val="auto"/>
                <w:sz w:val="24"/>
                <w:szCs w:val="24"/>
                <w:highlight w:val="none"/>
              </w:rPr>
            </w:pPr>
          </w:p>
        </w:tc>
        <w:tc>
          <w:tcPr>
            <w:tcW w:w="936" w:type="dxa"/>
            <w:vAlign w:val="center"/>
          </w:tcPr>
          <w:p w14:paraId="6168FAE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.2</w:t>
            </w:r>
          </w:p>
        </w:tc>
        <w:tc>
          <w:tcPr>
            <w:tcW w:w="1263" w:type="dxa"/>
            <w:vAlign w:val="center"/>
          </w:tcPr>
          <w:p w14:paraId="0050C3C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14:paraId="638EC8A0">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1</w:t>
            </w:r>
            <w:r>
              <w:rPr>
                <w:rFonts w:hint="eastAsia" w:ascii="仿宋_GB2312" w:eastAsia="仿宋_GB2312"/>
                <w:color w:val="auto"/>
                <w:sz w:val="24"/>
                <w:szCs w:val="24"/>
                <w:highlight w:val="none"/>
              </w:rPr>
              <w:t>.2.1供应商对采购文件有疑问的，应当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lang w:val="en-US" w:eastAsia="zh-CN"/>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14:paraId="5281714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14:paraId="35FF5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14:paraId="7A415B3A">
            <w:pPr>
              <w:jc w:val="center"/>
              <w:rPr>
                <w:rFonts w:ascii="仿宋_GB2312" w:eastAsia="仿宋_GB2312"/>
                <w:color w:val="auto"/>
                <w:sz w:val="24"/>
                <w:szCs w:val="24"/>
                <w:highlight w:val="none"/>
              </w:rPr>
            </w:pPr>
          </w:p>
        </w:tc>
        <w:tc>
          <w:tcPr>
            <w:tcW w:w="936" w:type="dxa"/>
            <w:vAlign w:val="center"/>
          </w:tcPr>
          <w:p w14:paraId="65FA05F5">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.3</w:t>
            </w:r>
          </w:p>
          <w:p w14:paraId="6505C594">
            <w:pPr>
              <w:adjustRightInd w:val="0"/>
              <w:snapToGrid w:val="0"/>
              <w:jc w:val="center"/>
              <w:rPr>
                <w:color w:val="auto"/>
                <w:sz w:val="24"/>
                <w:szCs w:val="24"/>
                <w:highlight w:val="none"/>
              </w:rPr>
            </w:pPr>
          </w:p>
        </w:tc>
        <w:tc>
          <w:tcPr>
            <w:tcW w:w="1263" w:type="dxa"/>
            <w:vAlign w:val="center"/>
          </w:tcPr>
          <w:p w14:paraId="68B9DE9B">
            <w:pPr>
              <w:adjustRightInd w:val="0"/>
              <w:snapToGrid w:val="0"/>
              <w:jc w:val="left"/>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14:paraId="6BCD86A0">
            <w:pPr>
              <w:adjustRightInd w:val="0"/>
              <w:snapToGrid w:val="0"/>
              <w:ind w:left="0" w:leftChars="0" w:firstLine="0" w:firstLineChars="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详见采购公告（采购邀请书）5.踏勘现场</w:t>
            </w:r>
          </w:p>
        </w:tc>
      </w:tr>
      <w:tr w14:paraId="2CE40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14:paraId="4C53453B">
            <w:pPr>
              <w:jc w:val="center"/>
              <w:rPr>
                <w:rFonts w:ascii="Calibri" w:hAnsi="Calibri" w:eastAsia="宋体" w:cs="Times New Roman"/>
                <w:b/>
                <w:bCs/>
                <w:color w:val="auto"/>
                <w:sz w:val="24"/>
                <w:szCs w:val="24"/>
                <w:highlight w:val="none"/>
              </w:rPr>
            </w:pPr>
          </w:p>
        </w:tc>
        <w:tc>
          <w:tcPr>
            <w:tcW w:w="936" w:type="dxa"/>
            <w:vAlign w:val="center"/>
          </w:tcPr>
          <w:p w14:paraId="5C448512">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2.4</w:t>
            </w:r>
          </w:p>
        </w:tc>
        <w:tc>
          <w:tcPr>
            <w:tcW w:w="1263" w:type="dxa"/>
            <w:vAlign w:val="center"/>
          </w:tcPr>
          <w:p w14:paraId="4221E93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14:paraId="74A14A5D">
            <w:pPr>
              <w:adjustRightInd w:val="0"/>
              <w:snapToGrid w:val="0"/>
              <w:ind w:firstLine="0" w:firstLineChars="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lang w:val="en-US" w:eastAsia="zh-CN"/>
              </w:rPr>
              <w:t>本项目</w:t>
            </w:r>
            <w:r>
              <w:rPr>
                <w:rFonts w:hint="eastAsia" w:ascii="仿宋_GB2312" w:eastAsia="仿宋_GB2312"/>
                <w:color w:val="auto"/>
                <w:sz w:val="24"/>
                <w:szCs w:val="24"/>
                <w:highlight w:val="none"/>
              </w:rPr>
              <w:t>不允许</w:t>
            </w:r>
            <w:r>
              <w:rPr>
                <w:rFonts w:hint="eastAsia" w:ascii="仿宋_GB2312" w:eastAsia="仿宋_GB2312"/>
                <w:color w:val="auto"/>
                <w:sz w:val="24"/>
                <w:szCs w:val="24"/>
                <w:highlight w:val="none"/>
                <w:lang w:val="en-US" w:eastAsia="zh-CN"/>
              </w:rPr>
              <w:t>分包</w:t>
            </w:r>
          </w:p>
        </w:tc>
      </w:tr>
      <w:tr w14:paraId="4A0D5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14:paraId="3C9D192C">
            <w:pPr>
              <w:jc w:val="center"/>
              <w:rPr>
                <w:color w:val="auto"/>
                <w:sz w:val="24"/>
                <w:szCs w:val="24"/>
                <w:highlight w:val="none"/>
              </w:rPr>
            </w:pPr>
          </w:p>
        </w:tc>
        <w:tc>
          <w:tcPr>
            <w:tcW w:w="936" w:type="dxa"/>
            <w:vAlign w:val="center"/>
          </w:tcPr>
          <w:p w14:paraId="3CC2EFB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.5</w:t>
            </w:r>
          </w:p>
        </w:tc>
        <w:tc>
          <w:tcPr>
            <w:tcW w:w="1263" w:type="dxa"/>
            <w:vAlign w:val="center"/>
          </w:tcPr>
          <w:p w14:paraId="571422B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14:paraId="7B562DA9">
            <w:pPr>
              <w:adjustRightInd w:val="0"/>
              <w:snapToGrid w:val="0"/>
              <w:jc w:val="left"/>
              <w:rPr>
                <w:rFonts w:hint="eastAsia" w:ascii="仿宋_GB2312" w:eastAsia="仿宋_GB2312" w:hAnsiTheme="minorEastAsia"/>
                <w:color w:val="auto"/>
                <w:sz w:val="24"/>
                <w:szCs w:val="24"/>
                <w:highlight w:val="none"/>
                <w:u w:val="none"/>
                <w:lang w:eastAsia="zh-CN"/>
              </w:rPr>
            </w:pPr>
            <w:r>
              <w:rPr>
                <w:rFonts w:hint="eastAsia" w:ascii="仿宋_GB2312" w:eastAsia="仿宋_GB2312" w:hAnsiTheme="minorEastAsia"/>
                <w:color w:val="auto"/>
                <w:sz w:val="24"/>
                <w:szCs w:val="24"/>
                <w:highlight w:val="none"/>
                <w:lang w:val="en-US" w:eastAsia="zh-CN"/>
              </w:rPr>
              <w:t>详</w:t>
            </w:r>
            <w:r>
              <w:rPr>
                <w:rFonts w:hint="eastAsia" w:ascii="仿宋_GB2312" w:eastAsia="仿宋_GB2312" w:hAnsiTheme="minorEastAsia"/>
                <w:color w:val="auto"/>
                <w:sz w:val="24"/>
                <w:szCs w:val="24"/>
                <w:highlight w:val="none"/>
              </w:rPr>
              <w:t>见采购</w:t>
            </w:r>
            <w:r>
              <w:rPr>
                <w:rFonts w:hint="eastAsia" w:ascii="仿宋_GB2312" w:eastAsia="仿宋_GB2312" w:hAnsiTheme="minorEastAsia"/>
                <w:color w:val="auto"/>
                <w:sz w:val="24"/>
                <w:szCs w:val="24"/>
                <w:highlight w:val="none"/>
                <w:lang w:val="en-US" w:eastAsia="zh-CN"/>
              </w:rPr>
              <w:t>公告（采购邀请书）</w:t>
            </w:r>
          </w:p>
        </w:tc>
      </w:tr>
      <w:tr w14:paraId="242DB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14:paraId="4C029DD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7C577723">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1B5B585F">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10CEB89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.6</w:t>
            </w:r>
          </w:p>
        </w:tc>
        <w:tc>
          <w:tcPr>
            <w:tcW w:w="1263" w:type="dxa"/>
            <w:vAlign w:val="center"/>
          </w:tcPr>
          <w:p w14:paraId="595A4158">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rPr>
              <w:t>最高限价</w:t>
            </w:r>
            <w:r>
              <w:rPr>
                <w:rFonts w:hint="eastAsia" w:ascii="仿宋_GB2312" w:eastAsia="仿宋_GB2312"/>
                <w:color w:val="auto"/>
                <w:sz w:val="24"/>
                <w:szCs w:val="24"/>
                <w:highlight w:val="none"/>
                <w:lang w:val="en-US" w:eastAsia="zh-CN"/>
              </w:rPr>
              <w:t>及低价说明</w:t>
            </w:r>
          </w:p>
        </w:tc>
        <w:tc>
          <w:tcPr>
            <w:tcW w:w="5979" w:type="dxa"/>
            <w:tcBorders>
              <w:right w:val="nil"/>
            </w:tcBorders>
            <w:vAlign w:val="center"/>
          </w:tcPr>
          <w:p w14:paraId="7886EFED">
            <w:pPr>
              <w:adjustRightInd w:val="0"/>
              <w:snapToGrid w:val="0"/>
              <w:ind w:firstLine="0" w:firstLineChars="0"/>
              <w:jc w:val="left"/>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详见采购公告（采购邀请书）；若报价低于本项目最高限价的60%，必须说明报价理由。</w:t>
            </w:r>
          </w:p>
        </w:tc>
      </w:tr>
      <w:tr w14:paraId="43B059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14:paraId="1EA124D6">
            <w:pPr>
              <w:jc w:val="center"/>
              <w:rPr>
                <w:color w:val="auto"/>
                <w:sz w:val="24"/>
                <w:szCs w:val="24"/>
                <w:highlight w:val="none"/>
              </w:rPr>
            </w:pPr>
          </w:p>
        </w:tc>
        <w:tc>
          <w:tcPr>
            <w:tcW w:w="936" w:type="dxa"/>
            <w:vAlign w:val="center"/>
          </w:tcPr>
          <w:p w14:paraId="55376947">
            <w:pPr>
              <w:adjustRightInd w:val="0"/>
              <w:snapToGrid w:val="0"/>
              <w:jc w:val="center"/>
              <w:rPr>
                <w:rFonts w:hint="eastAsia"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.7</w:t>
            </w:r>
          </w:p>
          <w:p w14:paraId="094D487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p>
        </w:tc>
        <w:tc>
          <w:tcPr>
            <w:tcW w:w="1263" w:type="dxa"/>
            <w:vAlign w:val="center"/>
          </w:tcPr>
          <w:p w14:paraId="309C882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14:paraId="3AE8E785">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90个</w:t>
            </w:r>
            <w:r>
              <w:rPr>
                <w:rFonts w:hint="eastAsia" w:ascii="仿宋_GB2312" w:eastAsia="仿宋_GB2312" w:hAnsiTheme="minorEastAsia"/>
                <w:color w:val="auto"/>
                <w:sz w:val="24"/>
                <w:szCs w:val="24"/>
                <w:highlight w:val="none"/>
              </w:rPr>
              <w:t>日历天（从响应文件递交截止日算起）</w:t>
            </w:r>
          </w:p>
        </w:tc>
      </w:tr>
      <w:tr w14:paraId="3AD5E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14:paraId="7A50559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14:paraId="02A885FC">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14:paraId="3370F9A8">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14:paraId="6062CA48">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2.8</w:t>
            </w:r>
          </w:p>
        </w:tc>
        <w:tc>
          <w:tcPr>
            <w:tcW w:w="1263" w:type="dxa"/>
            <w:vAlign w:val="center"/>
          </w:tcPr>
          <w:p w14:paraId="481DB6A1">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14:paraId="234224B5">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lang w:val="en-US" w:eastAsia="zh-CN"/>
              </w:rPr>
              <w:t>1</w:t>
            </w:r>
            <w:r>
              <w:rPr>
                <w:rFonts w:hint="eastAsia" w:ascii="仿宋_GB2312" w:eastAsia="仿宋_GB2312" w:hAnsiTheme="minorEastAsia"/>
                <w:color w:val="auto"/>
                <w:sz w:val="24"/>
                <w:szCs w:val="24"/>
                <w:highlight w:val="none"/>
              </w:rPr>
              <w:t>份</w:t>
            </w:r>
          </w:p>
        </w:tc>
      </w:tr>
      <w:tr w14:paraId="679B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14:paraId="21C81A20">
            <w:pPr>
              <w:adjustRightInd w:val="0"/>
              <w:snapToGrid w:val="0"/>
              <w:jc w:val="center"/>
              <w:rPr>
                <w:rFonts w:ascii="仿宋_GB2312" w:eastAsia="仿宋_GB2312"/>
                <w:color w:val="auto"/>
                <w:sz w:val="24"/>
                <w:szCs w:val="24"/>
                <w:highlight w:val="none"/>
              </w:rPr>
            </w:pPr>
          </w:p>
        </w:tc>
        <w:tc>
          <w:tcPr>
            <w:tcW w:w="936" w:type="dxa"/>
            <w:vAlign w:val="center"/>
          </w:tcPr>
          <w:p w14:paraId="270E661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.9</w:t>
            </w:r>
          </w:p>
        </w:tc>
        <w:tc>
          <w:tcPr>
            <w:tcW w:w="1263" w:type="dxa"/>
            <w:vAlign w:val="center"/>
          </w:tcPr>
          <w:p w14:paraId="7087505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14:paraId="29F74D9F">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14:paraId="256360CA">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供应商名称</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供应商地址</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联系人及其联系方式</w:t>
            </w:r>
            <w:r>
              <w:rPr>
                <w:rFonts w:hint="eastAsia" w:ascii="仿宋_GB2312" w:eastAsia="仿宋_GB2312" w:hAnsiTheme="minorEastAsia"/>
                <w:color w:val="auto"/>
                <w:sz w:val="24"/>
                <w:szCs w:val="24"/>
                <w:highlight w:val="none"/>
                <w:lang w:eastAsia="zh-CN"/>
              </w:rPr>
              <w:t>。</w:t>
            </w:r>
          </w:p>
        </w:tc>
      </w:tr>
      <w:tr w14:paraId="11669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14:paraId="56C5080C">
            <w:pPr>
              <w:adjustRightInd w:val="0"/>
              <w:snapToGrid w:val="0"/>
              <w:jc w:val="center"/>
              <w:rPr>
                <w:rFonts w:ascii="仿宋_GB2312" w:eastAsia="仿宋_GB2312"/>
                <w:color w:val="auto"/>
                <w:sz w:val="24"/>
                <w:szCs w:val="24"/>
                <w:highlight w:val="none"/>
              </w:rPr>
            </w:pPr>
          </w:p>
        </w:tc>
        <w:tc>
          <w:tcPr>
            <w:tcW w:w="936" w:type="dxa"/>
            <w:vAlign w:val="center"/>
          </w:tcPr>
          <w:p w14:paraId="4F7D956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.10</w:t>
            </w:r>
          </w:p>
        </w:tc>
        <w:tc>
          <w:tcPr>
            <w:tcW w:w="1263" w:type="dxa"/>
            <w:vAlign w:val="center"/>
          </w:tcPr>
          <w:p w14:paraId="5AD3A600">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14:paraId="08821E20">
            <w:pPr>
              <w:adjustRightInd w:val="0"/>
              <w:snapToGrid w:val="0"/>
              <w:ind w:left="480" w:hanging="480" w:hangingChars="20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lang w:eastAsia="zh-CN"/>
              </w:rPr>
              <w:t>见采购</w:t>
            </w:r>
            <w:r>
              <w:rPr>
                <w:rFonts w:hint="eastAsia" w:ascii="仿宋_GB2312" w:eastAsia="仿宋_GB2312" w:hAnsiTheme="minorEastAsia"/>
                <w:color w:val="auto"/>
                <w:sz w:val="24"/>
                <w:szCs w:val="24"/>
                <w:highlight w:val="none"/>
                <w:lang w:val="en-US" w:eastAsia="zh-CN"/>
              </w:rPr>
              <w:t>公告（采购邀请书）</w:t>
            </w:r>
          </w:p>
        </w:tc>
      </w:tr>
      <w:tr w14:paraId="261AF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14:paraId="0F32E7E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14:paraId="1AB43433">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.11</w:t>
            </w:r>
          </w:p>
        </w:tc>
        <w:tc>
          <w:tcPr>
            <w:tcW w:w="1263" w:type="dxa"/>
            <w:vAlign w:val="center"/>
          </w:tcPr>
          <w:p w14:paraId="51C6578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14:paraId="30C2291F">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14:paraId="0A7B5E8C">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14:paraId="6F2DC6C8">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w:t>
            </w:r>
            <w:r>
              <w:rPr>
                <w:rFonts w:hint="eastAsia" w:ascii="仿宋_GB2312" w:eastAsia="仿宋_GB2312" w:hAnsiTheme="minorEastAsia"/>
                <w:color w:val="auto"/>
                <w:sz w:val="24"/>
                <w:szCs w:val="24"/>
                <w:highlight w:val="none"/>
                <w:lang w:val="en-US" w:eastAsia="zh-CN"/>
              </w:rPr>
              <w:t>采购公告（采购邀请书）</w:t>
            </w:r>
            <w:r>
              <w:rPr>
                <w:rFonts w:hint="eastAsia" w:ascii="仿宋_GB2312" w:eastAsia="仿宋_GB2312" w:hAnsiTheme="minorEastAsia"/>
                <w:color w:val="auto"/>
                <w:sz w:val="24"/>
                <w:szCs w:val="24"/>
                <w:highlight w:val="none"/>
              </w:rPr>
              <w:t>中指定地点</w:t>
            </w:r>
          </w:p>
        </w:tc>
      </w:tr>
      <w:tr w14:paraId="3DBDA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14:paraId="2EB7BA1B">
            <w:pPr>
              <w:adjustRightInd w:val="0"/>
              <w:snapToGrid w:val="0"/>
              <w:jc w:val="center"/>
              <w:rPr>
                <w:rFonts w:ascii="仿宋_GB2312" w:eastAsia="仿宋_GB2312"/>
                <w:color w:val="auto"/>
                <w:sz w:val="24"/>
                <w:szCs w:val="24"/>
                <w:highlight w:val="none"/>
              </w:rPr>
            </w:pPr>
          </w:p>
        </w:tc>
        <w:tc>
          <w:tcPr>
            <w:tcW w:w="936" w:type="dxa"/>
            <w:vAlign w:val="center"/>
          </w:tcPr>
          <w:p w14:paraId="579FD7D1">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.12</w:t>
            </w:r>
          </w:p>
        </w:tc>
        <w:tc>
          <w:tcPr>
            <w:tcW w:w="1263" w:type="dxa"/>
            <w:vAlign w:val="center"/>
          </w:tcPr>
          <w:p w14:paraId="5BB9883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14:paraId="064AA9AC">
            <w:pPr>
              <w:adjustRightInd w:val="0"/>
              <w:snapToGrid w:val="0"/>
              <w:ind w:firstLine="465"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w:t>
            </w:r>
            <w:r>
              <w:rPr>
                <w:rFonts w:hint="eastAsia" w:ascii="仿宋_GB2312" w:eastAsia="仿宋_GB2312" w:hAnsiTheme="minorEastAsia"/>
                <w:color w:val="auto"/>
                <w:sz w:val="24"/>
                <w:szCs w:val="24"/>
                <w:highlight w:val="none"/>
                <w:u w:val="none"/>
                <w:lang w:val="en-US" w:eastAsia="zh-CN"/>
              </w:rPr>
              <w:t>响应文件拆封前检查，不按照采购文件要求密封的响应文件，采购人将予以拒收。</w:t>
            </w:r>
          </w:p>
        </w:tc>
      </w:tr>
      <w:tr w14:paraId="278D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14:paraId="559C0D91">
            <w:pPr>
              <w:adjustRightInd w:val="0"/>
              <w:snapToGrid w:val="0"/>
              <w:jc w:val="center"/>
              <w:rPr>
                <w:rFonts w:ascii="仿宋_GB2312" w:eastAsia="仿宋_GB2312"/>
                <w:color w:val="auto"/>
                <w:sz w:val="24"/>
                <w:szCs w:val="24"/>
                <w:highlight w:val="none"/>
              </w:rPr>
            </w:pPr>
          </w:p>
        </w:tc>
        <w:tc>
          <w:tcPr>
            <w:tcW w:w="936" w:type="dxa"/>
            <w:vAlign w:val="center"/>
          </w:tcPr>
          <w:p w14:paraId="7D2184C2">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.13</w:t>
            </w:r>
          </w:p>
        </w:tc>
        <w:tc>
          <w:tcPr>
            <w:tcW w:w="1263" w:type="dxa"/>
            <w:vAlign w:val="center"/>
          </w:tcPr>
          <w:p w14:paraId="55CA351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14:paraId="19F745FF">
            <w:pPr>
              <w:adjustRightInd w:val="0"/>
              <w:snapToGrid w:val="0"/>
              <w:ind w:firstLine="0" w:firstLineChars="0"/>
              <w:rPr>
                <w:rFonts w:hint="eastAsia" w:ascii="仿宋_GB2312" w:eastAsia="仿宋_GB2312" w:hAnsiTheme="minorEastAsia"/>
                <w:color w:val="auto"/>
                <w:sz w:val="24"/>
                <w:szCs w:val="24"/>
                <w:highlight w:val="none"/>
                <w:lang w:eastAsia="zh-CN"/>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lang w:val="en-US" w:eastAsia="zh-CN"/>
              </w:rPr>
              <w:t>3</w:t>
            </w:r>
            <w:r>
              <w:rPr>
                <w:rFonts w:hint="eastAsia" w:ascii="仿宋_GB2312" w:eastAsia="仿宋_GB2312" w:hAnsiTheme="minorEastAsia"/>
                <w:color w:val="auto"/>
                <w:sz w:val="24"/>
                <w:szCs w:val="24"/>
                <w:highlight w:val="none"/>
              </w:rPr>
              <w:t>人</w:t>
            </w:r>
            <w:r>
              <w:rPr>
                <w:rFonts w:hint="eastAsia" w:ascii="仿宋_GB2312" w:eastAsia="仿宋_GB2312" w:hAnsiTheme="minorEastAsia"/>
                <w:color w:val="auto"/>
                <w:sz w:val="24"/>
                <w:szCs w:val="24"/>
                <w:highlight w:val="none"/>
                <w:lang w:val="en-US" w:eastAsia="zh-CN"/>
              </w:rPr>
              <w:t>。</w:t>
            </w:r>
          </w:p>
        </w:tc>
      </w:tr>
      <w:tr w14:paraId="58C1E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14:paraId="67B9847C">
            <w:pPr>
              <w:adjustRightInd w:val="0"/>
              <w:snapToGrid w:val="0"/>
              <w:jc w:val="center"/>
              <w:rPr>
                <w:rFonts w:ascii="仿宋_GB2312" w:eastAsia="仿宋_GB2312"/>
                <w:color w:val="auto"/>
                <w:sz w:val="24"/>
                <w:szCs w:val="24"/>
                <w:highlight w:val="none"/>
              </w:rPr>
            </w:pPr>
          </w:p>
        </w:tc>
        <w:tc>
          <w:tcPr>
            <w:tcW w:w="936" w:type="dxa"/>
            <w:vAlign w:val="center"/>
          </w:tcPr>
          <w:p w14:paraId="6F9302AD">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.14</w:t>
            </w:r>
          </w:p>
        </w:tc>
        <w:tc>
          <w:tcPr>
            <w:tcW w:w="1263" w:type="dxa"/>
            <w:vAlign w:val="center"/>
          </w:tcPr>
          <w:p w14:paraId="4D17C1A3">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14:paraId="67555795">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章评审办法有关条款</w:t>
            </w:r>
          </w:p>
        </w:tc>
      </w:tr>
      <w:tr w14:paraId="6C352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14:paraId="12569294">
            <w:pPr>
              <w:adjustRightInd w:val="0"/>
              <w:snapToGrid w:val="0"/>
              <w:jc w:val="center"/>
              <w:rPr>
                <w:rFonts w:ascii="仿宋_GB2312" w:eastAsia="仿宋_GB2312"/>
                <w:color w:val="auto"/>
                <w:sz w:val="24"/>
                <w:szCs w:val="24"/>
                <w:highlight w:val="none"/>
              </w:rPr>
            </w:pPr>
          </w:p>
        </w:tc>
        <w:tc>
          <w:tcPr>
            <w:tcW w:w="936" w:type="dxa"/>
            <w:vAlign w:val="center"/>
          </w:tcPr>
          <w:p w14:paraId="0AB2C5E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.15</w:t>
            </w:r>
          </w:p>
        </w:tc>
        <w:tc>
          <w:tcPr>
            <w:tcW w:w="1263" w:type="dxa"/>
            <w:vAlign w:val="center"/>
          </w:tcPr>
          <w:p w14:paraId="195EB8A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14:paraId="256925D3">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p>
        </w:tc>
      </w:tr>
      <w:tr w14:paraId="0C582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14:paraId="4A600A7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14:paraId="5A23BDD0">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.16</w:t>
            </w:r>
          </w:p>
        </w:tc>
        <w:tc>
          <w:tcPr>
            <w:tcW w:w="1263" w:type="dxa"/>
            <w:vAlign w:val="center"/>
          </w:tcPr>
          <w:p w14:paraId="1ACE449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14:paraId="5AB3A3FB">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w:t>
            </w:r>
            <w:r>
              <w:rPr>
                <w:rFonts w:hint="eastAsia" w:ascii="仿宋_GB2312" w:eastAsia="仿宋_GB2312" w:hAnsiTheme="minorEastAsia"/>
                <w:color w:val="auto"/>
                <w:sz w:val="24"/>
                <w:szCs w:val="24"/>
                <w:highlight w:val="none"/>
                <w:lang w:val="en-US" w:eastAsia="zh-CN"/>
              </w:rPr>
              <w:t>四</w:t>
            </w:r>
            <w:r>
              <w:rPr>
                <w:rFonts w:hint="eastAsia" w:ascii="仿宋_GB2312" w:eastAsia="仿宋_GB2312" w:hAnsiTheme="minorEastAsia"/>
                <w:color w:val="auto"/>
                <w:sz w:val="24"/>
                <w:szCs w:val="24"/>
                <w:highlight w:val="none"/>
              </w:rPr>
              <w:t>章采购方法有关条款</w:t>
            </w:r>
          </w:p>
        </w:tc>
      </w:tr>
      <w:tr w14:paraId="7B8363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14:paraId="0FF8081C">
            <w:pPr>
              <w:adjustRightInd w:val="0"/>
              <w:snapToGrid w:val="0"/>
              <w:jc w:val="center"/>
              <w:rPr>
                <w:rFonts w:ascii="仿宋_GB2312" w:eastAsia="仿宋_GB2312"/>
                <w:color w:val="auto"/>
                <w:sz w:val="24"/>
                <w:szCs w:val="24"/>
                <w:highlight w:val="none"/>
              </w:rPr>
            </w:pPr>
          </w:p>
        </w:tc>
        <w:tc>
          <w:tcPr>
            <w:tcW w:w="936" w:type="dxa"/>
            <w:vMerge w:val="restart"/>
            <w:vAlign w:val="center"/>
          </w:tcPr>
          <w:p w14:paraId="4F456B5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.17</w:t>
            </w:r>
          </w:p>
        </w:tc>
        <w:tc>
          <w:tcPr>
            <w:tcW w:w="1263" w:type="dxa"/>
            <w:vMerge w:val="restart"/>
            <w:vAlign w:val="center"/>
          </w:tcPr>
          <w:p w14:paraId="30394DAA">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14:paraId="64C89F2E">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推荐</w:t>
            </w:r>
            <w:r>
              <w:rPr>
                <w:rFonts w:hint="eastAsia" w:ascii="仿宋_GB2312" w:hAnsi="仿宋_GB2312" w:eastAsia="仿宋_GB2312" w:cs="仿宋_GB2312"/>
                <w:b w:val="0"/>
                <w:bCs w:val="0"/>
                <w:color w:val="auto"/>
                <w:sz w:val="24"/>
                <w:szCs w:val="24"/>
                <w:highlight w:val="none"/>
                <w:u w:val="single"/>
                <w:lang w:val="en-US" w:eastAsia="zh-CN"/>
              </w:rPr>
              <w:t>二</w:t>
            </w:r>
            <w:r>
              <w:rPr>
                <w:rFonts w:hint="eastAsia" w:ascii="仿宋_GB2312" w:hAnsi="仿宋_GB2312" w:eastAsia="仿宋_GB2312" w:cs="仿宋_GB2312"/>
                <w:b w:val="0"/>
                <w:bCs w:val="0"/>
                <w:color w:val="auto"/>
                <w:sz w:val="24"/>
                <w:szCs w:val="24"/>
                <w:highlight w:val="none"/>
              </w:rPr>
              <w:t>名成交候选人</w:t>
            </w:r>
            <w:r>
              <w:rPr>
                <w:rFonts w:hint="eastAsia" w:ascii="仿宋_GB2312" w:hAnsi="仿宋_GB2312" w:eastAsia="仿宋_GB2312" w:cs="仿宋_GB2312"/>
                <w:b w:val="0"/>
                <w:bCs w:val="0"/>
                <w:color w:val="auto"/>
                <w:sz w:val="24"/>
                <w:szCs w:val="24"/>
                <w:highlight w:val="none"/>
                <w:lang w:eastAsia="zh-CN"/>
              </w:rPr>
              <w:t>。</w:t>
            </w:r>
          </w:p>
        </w:tc>
      </w:tr>
      <w:tr w14:paraId="6A073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14:paraId="26309974">
            <w:pPr>
              <w:adjustRightInd w:val="0"/>
              <w:snapToGrid w:val="0"/>
            </w:pPr>
          </w:p>
        </w:tc>
        <w:tc>
          <w:tcPr>
            <w:tcW w:w="936" w:type="dxa"/>
            <w:vMerge w:val="continue"/>
            <w:vAlign w:val="center"/>
          </w:tcPr>
          <w:p w14:paraId="6E2426E3">
            <w:pPr>
              <w:adjustRightInd w:val="0"/>
              <w:snapToGrid w:val="0"/>
            </w:pPr>
          </w:p>
        </w:tc>
        <w:tc>
          <w:tcPr>
            <w:tcW w:w="1263" w:type="dxa"/>
            <w:vMerge w:val="continue"/>
            <w:vAlign w:val="center"/>
          </w:tcPr>
          <w:p w14:paraId="00872E8A">
            <w:pPr>
              <w:adjustRightInd w:val="0"/>
              <w:snapToGrid w:val="0"/>
            </w:pPr>
          </w:p>
        </w:tc>
        <w:tc>
          <w:tcPr>
            <w:tcW w:w="5979" w:type="dxa"/>
            <w:tcBorders>
              <w:right w:val="nil"/>
            </w:tcBorders>
            <w:vAlign w:val="center"/>
          </w:tcPr>
          <w:p w14:paraId="721BCB22">
            <w:pPr>
              <w:spacing w:line="240" w:lineRule="auto"/>
              <w:jc w:val="left"/>
              <w:rPr>
                <w:rFonts w:hint="eastAsia" w:ascii="仿宋_GB2312" w:hAnsi="仿宋_GB2312" w:eastAsia="仿宋_GB2312" w:cs="仿宋_GB2312"/>
                <w:b w:val="0"/>
                <w:bCs w:val="0"/>
                <w:color w:val="auto"/>
                <w:sz w:val="24"/>
                <w:szCs w:val="24"/>
                <w:highlight w:val="none"/>
              </w:rPr>
            </w:pPr>
            <w:r>
              <w:rPr>
                <w:rFonts w:hint="default" w:ascii="仿宋_GB2312" w:hAnsi="仿宋_GB2312" w:eastAsia="仿宋_GB2312" w:cs="仿宋_GB2312"/>
                <w:b w:val="0"/>
                <w:bCs w:val="0"/>
                <w:color w:val="auto"/>
                <w:sz w:val="24"/>
                <w:szCs w:val="24"/>
                <w:highlight w:val="none"/>
                <w:lang w:val="en-US" w:eastAsia="zh-CN"/>
              </w:rPr>
              <w:t>采购人</w:t>
            </w:r>
            <w:r>
              <w:rPr>
                <w:rFonts w:hint="eastAsia" w:ascii="仿宋_GB2312" w:hAnsi="仿宋_GB2312" w:eastAsia="仿宋_GB2312"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_GB2312" w:cs="仿宋_GB2312"/>
                <w:b w:val="0"/>
                <w:bCs w:val="0"/>
                <w:color w:val="auto"/>
                <w:sz w:val="24"/>
                <w:szCs w:val="24"/>
                <w:highlight w:val="none"/>
                <w:u w:val="single"/>
                <w:lang w:val="en-US" w:eastAsia="zh-CN"/>
              </w:rPr>
              <w:t>30</w:t>
            </w:r>
            <w:r>
              <w:rPr>
                <w:rFonts w:hint="eastAsia" w:ascii="仿宋_GB2312" w:hAnsi="仿宋_GB2312" w:eastAsia="仿宋_GB2312" w:cs="仿宋_GB2312"/>
                <w:b w:val="0"/>
                <w:bCs w:val="0"/>
                <w:color w:val="auto"/>
                <w:sz w:val="24"/>
                <w:szCs w:val="24"/>
                <w:highlight w:val="none"/>
                <w:lang w:val="en-US" w:eastAsia="zh-CN"/>
              </w:rPr>
              <w:t>日内，</w:t>
            </w:r>
            <w:r>
              <w:rPr>
                <w:rFonts w:hint="eastAsia" w:ascii="仿宋_GB2312" w:hAnsi="仿宋_GB2312" w:eastAsia="仿宋_GB2312" w:cs="仿宋_GB2312"/>
                <w:b w:val="0"/>
                <w:bCs w:val="0"/>
                <w:color w:val="auto"/>
                <w:sz w:val="24"/>
                <w:szCs w:val="24"/>
                <w:highlight w:val="none"/>
              </w:rPr>
              <w:t>根据</w:t>
            </w:r>
            <w:r>
              <w:rPr>
                <w:rFonts w:hint="eastAsia" w:ascii="仿宋_GB2312" w:hAnsi="仿宋_GB2312" w:eastAsia="仿宋_GB2312" w:cs="仿宋_GB2312"/>
                <w:b w:val="0"/>
                <w:bCs w:val="0"/>
                <w:color w:val="auto"/>
                <w:sz w:val="24"/>
                <w:szCs w:val="24"/>
                <w:highlight w:val="none"/>
                <w:lang w:val="en-US" w:eastAsia="zh-CN"/>
              </w:rPr>
              <w:t>采购</w:t>
            </w:r>
            <w:r>
              <w:rPr>
                <w:rFonts w:hint="eastAsia" w:ascii="仿宋_GB2312" w:hAnsi="仿宋_GB2312" w:eastAsia="仿宋_GB2312" w:cs="仿宋_GB2312"/>
                <w:b w:val="0"/>
                <w:bCs w:val="0"/>
                <w:color w:val="auto"/>
                <w:sz w:val="24"/>
                <w:szCs w:val="24"/>
                <w:highlight w:val="none"/>
              </w:rPr>
              <w:t>文件和</w:t>
            </w:r>
            <w:r>
              <w:rPr>
                <w:rFonts w:hint="eastAsia" w:ascii="仿宋_GB2312" w:hAnsi="仿宋_GB2312" w:eastAsia="仿宋_GB2312" w:cs="仿宋_GB2312"/>
                <w:b w:val="0"/>
                <w:bCs w:val="0"/>
                <w:color w:val="auto"/>
                <w:sz w:val="24"/>
                <w:szCs w:val="24"/>
                <w:highlight w:val="none"/>
                <w:lang w:val="en-US" w:eastAsia="zh-CN"/>
              </w:rPr>
              <w:t>成交供应商</w:t>
            </w:r>
            <w:r>
              <w:rPr>
                <w:rFonts w:hint="eastAsia" w:ascii="仿宋_GB2312" w:hAnsi="仿宋_GB2312" w:eastAsia="仿宋_GB2312" w:cs="仿宋_GB2312"/>
                <w:b w:val="0"/>
                <w:bCs w:val="0"/>
                <w:color w:val="auto"/>
                <w:sz w:val="24"/>
                <w:szCs w:val="24"/>
                <w:highlight w:val="none"/>
              </w:rPr>
              <w:t>的</w:t>
            </w:r>
            <w:r>
              <w:rPr>
                <w:rFonts w:hint="eastAsia" w:ascii="仿宋_GB2312" w:hAnsi="仿宋_GB2312" w:eastAsia="仿宋_GB2312" w:cs="仿宋_GB2312"/>
                <w:b w:val="0"/>
                <w:bCs w:val="0"/>
                <w:color w:val="auto"/>
                <w:sz w:val="24"/>
                <w:szCs w:val="24"/>
                <w:highlight w:val="none"/>
                <w:lang w:val="en-US" w:eastAsia="zh-CN"/>
              </w:rPr>
              <w:t>响应文件</w:t>
            </w:r>
            <w:r>
              <w:rPr>
                <w:rFonts w:hint="eastAsia" w:ascii="仿宋_GB2312" w:hAnsi="仿宋_GB2312" w:eastAsia="仿宋_GB2312" w:cs="仿宋_GB2312"/>
                <w:b w:val="0"/>
                <w:bCs w:val="0"/>
                <w:color w:val="auto"/>
                <w:sz w:val="24"/>
                <w:szCs w:val="24"/>
                <w:highlight w:val="none"/>
              </w:rPr>
              <w:t>订立书面合同。</w:t>
            </w:r>
          </w:p>
          <w:p w14:paraId="231A689D">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rPr>
              <w:t>合同自采购人成交通知书到达成交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时成立。</w:t>
            </w:r>
          </w:p>
        </w:tc>
      </w:tr>
      <w:tr w14:paraId="57ED8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 w:hRule="atLeast"/>
        </w:trPr>
        <w:tc>
          <w:tcPr>
            <w:tcW w:w="925" w:type="dxa"/>
            <w:vMerge w:val="continue"/>
            <w:tcBorders>
              <w:left w:val="nil"/>
            </w:tcBorders>
            <w:vAlign w:val="center"/>
          </w:tcPr>
          <w:p w14:paraId="259995C4">
            <w:pPr>
              <w:adjustRightInd w:val="0"/>
              <w:snapToGrid w:val="0"/>
              <w:rPr>
                <w:rFonts w:hint="eastAsia" w:ascii="仿宋_GB2312" w:eastAsia="仿宋_GB2312" w:hAnsiTheme="minorEastAsia"/>
                <w:color w:val="auto"/>
                <w:sz w:val="24"/>
                <w:szCs w:val="24"/>
                <w:highlight w:val="none"/>
              </w:rPr>
            </w:pPr>
          </w:p>
        </w:tc>
        <w:tc>
          <w:tcPr>
            <w:tcW w:w="936" w:type="dxa"/>
            <w:vMerge w:val="continue"/>
            <w:vAlign w:val="center"/>
          </w:tcPr>
          <w:p w14:paraId="7055F111">
            <w:pPr>
              <w:adjustRightInd w:val="0"/>
              <w:snapToGrid w:val="0"/>
              <w:rPr>
                <w:rFonts w:hint="eastAsia" w:ascii="仿宋_GB2312" w:eastAsia="仿宋_GB2312" w:hAnsiTheme="minorEastAsia"/>
                <w:color w:val="auto"/>
                <w:sz w:val="24"/>
                <w:szCs w:val="24"/>
                <w:highlight w:val="none"/>
              </w:rPr>
            </w:pPr>
          </w:p>
        </w:tc>
        <w:tc>
          <w:tcPr>
            <w:tcW w:w="1263" w:type="dxa"/>
            <w:vMerge w:val="continue"/>
            <w:vAlign w:val="center"/>
          </w:tcPr>
          <w:p w14:paraId="413ECF70">
            <w:pPr>
              <w:adjustRightInd w:val="0"/>
              <w:snapToGrid w:val="0"/>
              <w:rPr>
                <w:rFonts w:hint="eastAsia" w:ascii="仿宋_GB2312" w:eastAsia="仿宋_GB2312" w:hAnsiTheme="minorEastAsia"/>
                <w:color w:val="auto"/>
                <w:sz w:val="24"/>
                <w:szCs w:val="24"/>
                <w:highlight w:val="none"/>
              </w:rPr>
            </w:pPr>
          </w:p>
        </w:tc>
        <w:tc>
          <w:tcPr>
            <w:tcW w:w="5979" w:type="dxa"/>
            <w:tcBorders>
              <w:right w:val="nil"/>
            </w:tcBorders>
            <w:vAlign w:val="center"/>
          </w:tcPr>
          <w:p w14:paraId="4DC36A09">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_GB2312" w:cs="仿宋_GB2312"/>
                <w:b w:val="0"/>
                <w:bCs w:val="0"/>
                <w:color w:val="auto"/>
                <w:sz w:val="24"/>
                <w:szCs w:val="24"/>
                <w:highlight w:val="none"/>
              </w:rPr>
              <w:t>依据采购文件、成交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响应文件和成交通知书等确定合同内容</w:t>
            </w:r>
            <w:r>
              <w:rPr>
                <w:rFonts w:hint="eastAsia" w:ascii="仿宋_GB2312" w:hAnsi="仿宋_GB2312" w:eastAsia="仿宋_GB2312" w:cs="仿宋_GB2312"/>
                <w:b w:val="0"/>
                <w:bCs w:val="0"/>
                <w:color w:val="auto"/>
                <w:sz w:val="24"/>
                <w:szCs w:val="24"/>
                <w:highlight w:val="none"/>
                <w:lang w:eastAsia="zh-CN"/>
              </w:rPr>
              <w:t>，采购人</w:t>
            </w:r>
            <w:r>
              <w:rPr>
                <w:rFonts w:hint="eastAsia" w:ascii="仿宋_GB2312" w:hAnsi="仿宋_GB2312" w:eastAsia="仿宋_GB2312" w:cs="仿宋_GB2312"/>
                <w:b w:val="0"/>
                <w:bCs w:val="0"/>
                <w:color w:val="auto"/>
                <w:sz w:val="24"/>
                <w:szCs w:val="24"/>
                <w:highlight w:val="none"/>
                <w:lang w:val="en-US" w:eastAsia="zh-CN"/>
              </w:rPr>
              <w:t>也</w:t>
            </w:r>
            <w:r>
              <w:rPr>
                <w:rFonts w:hint="eastAsia" w:ascii="仿宋_GB2312" w:hAnsi="仿宋_GB2312" w:eastAsia="仿宋_GB2312" w:cs="仿宋_GB2312"/>
                <w:b w:val="0"/>
                <w:bCs w:val="0"/>
                <w:color w:val="auto"/>
                <w:sz w:val="24"/>
                <w:szCs w:val="24"/>
                <w:highlight w:val="none"/>
                <w:lang w:eastAsia="zh-CN"/>
              </w:rPr>
              <w:t>有权</w:t>
            </w:r>
            <w:r>
              <w:rPr>
                <w:rFonts w:hint="eastAsia" w:ascii="仿宋_GB2312" w:hAnsi="仿宋_GB2312" w:eastAsia="仿宋_GB2312" w:cs="仿宋_GB2312"/>
                <w:b w:val="0"/>
                <w:bCs w:val="0"/>
                <w:color w:val="auto"/>
                <w:sz w:val="24"/>
                <w:szCs w:val="24"/>
                <w:highlight w:val="none"/>
                <w:lang w:val="en-US" w:eastAsia="zh-CN"/>
              </w:rPr>
              <w:t>即刻单方</w:t>
            </w:r>
            <w:r>
              <w:rPr>
                <w:rFonts w:hint="eastAsia" w:ascii="仿宋_GB2312" w:hAnsi="仿宋_GB2312" w:eastAsia="仿宋_GB2312" w:cs="仿宋_GB2312"/>
                <w:b w:val="0"/>
                <w:bCs w:val="0"/>
                <w:color w:val="auto"/>
                <w:sz w:val="24"/>
                <w:szCs w:val="24"/>
                <w:highlight w:val="none"/>
                <w:lang w:eastAsia="zh-CN"/>
              </w:rPr>
              <w:t>解除合同，</w:t>
            </w:r>
            <w:r>
              <w:rPr>
                <w:rFonts w:hint="eastAsia" w:ascii="仿宋_GB2312" w:hAnsi="仿宋_GB2312" w:eastAsia="仿宋_GB2312" w:cs="仿宋_GB2312"/>
                <w:b w:val="0"/>
                <w:bCs w:val="0"/>
                <w:color w:val="auto"/>
                <w:sz w:val="24"/>
                <w:szCs w:val="24"/>
                <w:highlight w:val="none"/>
              </w:rPr>
              <w:t>追究成交</w:t>
            </w:r>
            <w:r>
              <w:rPr>
                <w:rFonts w:hint="eastAsia" w:ascii="仿宋_GB2312" w:hAnsi="仿宋_GB2312" w:eastAsia="仿宋_GB2312" w:cs="仿宋_GB2312"/>
                <w:b w:val="0"/>
                <w:bCs w:val="0"/>
                <w:color w:val="auto"/>
                <w:sz w:val="24"/>
                <w:szCs w:val="24"/>
                <w:highlight w:val="none"/>
                <w:lang w:val="en-US" w:eastAsia="zh-CN"/>
              </w:rPr>
              <w:t>供应商的</w:t>
            </w:r>
            <w:r>
              <w:rPr>
                <w:rFonts w:hint="eastAsia" w:ascii="仿宋_GB2312" w:hAnsi="仿宋_GB2312" w:eastAsia="仿宋_GB2312" w:cs="仿宋_GB2312"/>
                <w:b w:val="0"/>
                <w:bCs w:val="0"/>
                <w:color w:val="auto"/>
                <w:sz w:val="24"/>
                <w:szCs w:val="24"/>
                <w:highlight w:val="none"/>
              </w:rPr>
              <w:t>违约责任，</w:t>
            </w:r>
            <w:r>
              <w:rPr>
                <w:rFonts w:hint="eastAsia" w:ascii="仿宋_GB2312" w:hAnsi="仿宋_GB2312" w:eastAsia="仿宋_GB2312"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14:paraId="3EBF430E">
            <w:pPr>
              <w:numPr>
                <w:ilvl w:val="0"/>
                <w:numId w:val="0"/>
              </w:numPr>
              <w:spacing w:line="240" w:lineRule="auto"/>
              <w:jc w:val="left"/>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_GB2312"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rPr>
              <w:t>为成交</w:t>
            </w:r>
            <w:r>
              <w:rPr>
                <w:rFonts w:hint="eastAsia" w:ascii="仿宋_GB2312" w:hAnsi="仿宋_GB2312" w:eastAsia="仿宋_GB2312" w:cs="仿宋_GB2312"/>
                <w:b w:val="0"/>
                <w:bCs w:val="0"/>
                <w:color w:val="auto"/>
                <w:sz w:val="24"/>
                <w:szCs w:val="24"/>
                <w:highlight w:val="none"/>
                <w:lang w:val="en-US" w:eastAsia="zh-CN"/>
              </w:rPr>
              <w:t>供应商</w:t>
            </w:r>
            <w:r>
              <w:rPr>
                <w:rFonts w:hint="eastAsia" w:ascii="仿宋_GB2312" w:hAnsi="仿宋_GB2312" w:eastAsia="仿宋_GB2312" w:cs="仿宋_GB2312"/>
                <w:b w:val="0"/>
                <w:bCs w:val="0"/>
                <w:color w:val="auto"/>
                <w:sz w:val="24"/>
                <w:szCs w:val="24"/>
                <w:highlight w:val="none"/>
                <w:lang w:eastAsia="zh-CN"/>
              </w:rPr>
              <w:t>，</w:t>
            </w:r>
            <w:r>
              <w:rPr>
                <w:rFonts w:hint="eastAsia" w:ascii="仿宋_GB2312" w:hAnsi="仿宋_GB2312" w:eastAsia="仿宋_GB2312"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14:paraId="0B2D09D5">
            <w:pPr>
              <w:numPr>
                <w:ilvl w:val="0"/>
                <w:numId w:val="0"/>
              </w:numPr>
              <w:adjustRightInd/>
              <w:snapToGrid/>
              <w:ind w:left="0" w:leftChars="0" w:firstLine="0" w:firstLineChars="0"/>
              <w:jc w:val="left"/>
              <w:rPr>
                <w:rFonts w:hint="eastAsia" w:ascii="仿宋_GB2312" w:eastAsia="仿宋_GB2312" w:hAnsiTheme="minorEastAsia"/>
                <w:color w:val="auto"/>
                <w:sz w:val="24"/>
                <w:szCs w:val="24"/>
                <w:highlight w:val="none"/>
              </w:rPr>
            </w:pPr>
            <w:r>
              <w:rPr>
                <w:rFonts w:hint="eastAsia" w:ascii="仿宋_GB2312" w:hAnsi="仿宋_GB2312" w:eastAsia="仿宋_GB2312" w:cs="仿宋_GB2312"/>
                <w:b w:val="0"/>
                <w:bCs w:val="0"/>
                <w:color w:val="auto"/>
                <w:sz w:val="24"/>
                <w:szCs w:val="24"/>
                <w:highlight w:val="none"/>
                <w:lang w:val="en-US" w:eastAsia="zh-CN"/>
              </w:rPr>
              <w:t>3.凡是成交人存在上述情形的，均按照上述规定处理。</w:t>
            </w:r>
          </w:p>
        </w:tc>
      </w:tr>
      <w:tr w14:paraId="37B66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14:paraId="2F95558F">
            <w:pPr>
              <w:adjustRightInd w:val="0"/>
              <w:snapToGrid w:val="0"/>
              <w:jc w:val="center"/>
              <w:rPr>
                <w:rFonts w:ascii="仿宋_GB2312" w:eastAsia="仿宋_GB2312"/>
                <w:color w:val="auto"/>
                <w:sz w:val="24"/>
                <w:szCs w:val="24"/>
                <w:highlight w:val="none"/>
              </w:rPr>
            </w:pPr>
          </w:p>
        </w:tc>
        <w:tc>
          <w:tcPr>
            <w:tcW w:w="936" w:type="dxa"/>
            <w:vAlign w:val="center"/>
          </w:tcPr>
          <w:p w14:paraId="17B014A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.18</w:t>
            </w:r>
          </w:p>
        </w:tc>
        <w:tc>
          <w:tcPr>
            <w:tcW w:w="1263" w:type="dxa"/>
            <w:vAlign w:val="center"/>
          </w:tcPr>
          <w:p w14:paraId="2E15FC2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14:paraId="0DF5C5BA">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详见第六章合同</w:t>
            </w:r>
          </w:p>
        </w:tc>
      </w:tr>
      <w:tr w14:paraId="0C2D7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restart"/>
            <w:tcBorders>
              <w:left w:val="nil"/>
            </w:tcBorders>
            <w:vAlign w:val="center"/>
          </w:tcPr>
          <w:p w14:paraId="1A5C7BA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14:paraId="796B268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2</w:t>
            </w:r>
            <w:r>
              <w:rPr>
                <w:rFonts w:hint="eastAsia" w:ascii="仿宋_GB2312" w:eastAsia="仿宋_GB2312"/>
                <w:color w:val="auto"/>
                <w:sz w:val="24"/>
                <w:szCs w:val="24"/>
                <w:highlight w:val="none"/>
              </w:rPr>
              <w:t>.19</w:t>
            </w:r>
          </w:p>
        </w:tc>
        <w:tc>
          <w:tcPr>
            <w:tcW w:w="1263" w:type="dxa"/>
            <w:vAlign w:val="center"/>
          </w:tcPr>
          <w:p w14:paraId="774E98D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lang w:val="en-US" w:eastAsia="zh-CN"/>
              </w:rPr>
              <w:t>不一致情形</w:t>
            </w:r>
          </w:p>
        </w:tc>
        <w:tc>
          <w:tcPr>
            <w:tcW w:w="5979" w:type="dxa"/>
            <w:tcBorders>
              <w:right w:val="nil"/>
            </w:tcBorders>
            <w:vAlign w:val="center"/>
          </w:tcPr>
          <w:p w14:paraId="7A578604">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14:paraId="16B3A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vMerge w:val="continue"/>
            <w:tcBorders>
              <w:left w:val="nil"/>
            </w:tcBorders>
            <w:vAlign w:val="center"/>
          </w:tcPr>
          <w:p w14:paraId="40D42076">
            <w:pPr>
              <w:adjustRightInd w:val="0"/>
              <w:snapToGrid w:val="0"/>
              <w:jc w:val="center"/>
              <w:rPr>
                <w:rFonts w:ascii="仿宋_GB2312" w:eastAsia="仿宋_GB2312"/>
                <w:color w:val="auto"/>
                <w:sz w:val="24"/>
                <w:szCs w:val="24"/>
                <w:highlight w:val="none"/>
              </w:rPr>
            </w:pPr>
          </w:p>
        </w:tc>
        <w:tc>
          <w:tcPr>
            <w:tcW w:w="936" w:type="dxa"/>
            <w:vAlign w:val="center"/>
          </w:tcPr>
          <w:p w14:paraId="6F360098">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2.20</w:t>
            </w:r>
          </w:p>
        </w:tc>
        <w:tc>
          <w:tcPr>
            <w:tcW w:w="1263" w:type="dxa"/>
            <w:vAlign w:val="center"/>
          </w:tcPr>
          <w:p w14:paraId="40148619">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响应性</w:t>
            </w:r>
          </w:p>
        </w:tc>
        <w:tc>
          <w:tcPr>
            <w:tcW w:w="5979" w:type="dxa"/>
            <w:tcBorders>
              <w:right w:val="nil"/>
            </w:tcBorders>
            <w:vAlign w:val="center"/>
          </w:tcPr>
          <w:p w14:paraId="3BE405CA">
            <w:pPr>
              <w:adjustRightInd w:val="0"/>
              <w:snapToGrid w:val="0"/>
              <w:ind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bl>
    <w:p w14:paraId="52CFA031">
      <w:pPr>
        <w:adjustRightInd w:val="0"/>
        <w:snapToGrid w:val="0"/>
        <w:spacing w:beforeLines="50" w:afterLines="50" w:line="560" w:lineRule="exact"/>
        <w:ind w:left="0" w:firstLine="0" w:firstLineChars="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2</w:t>
      </w:r>
      <w:r>
        <w:rPr>
          <w:rFonts w:hint="eastAsia" w:asciiTheme="minorEastAsia" w:hAnsiTheme="minorEastAsia"/>
          <w:b/>
          <w:color w:val="auto"/>
          <w:sz w:val="32"/>
          <w:szCs w:val="32"/>
          <w:highlight w:val="none"/>
        </w:rPr>
        <w:t>.若出现以下情况之一的，采购人将拒绝接收响应文件</w:t>
      </w:r>
    </w:p>
    <w:p w14:paraId="358F37CC">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14:paraId="5A3D9C4B">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14:paraId="37E28D4B">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3</w:t>
      </w:r>
      <w:r>
        <w:rPr>
          <w:rFonts w:hint="eastAsia" w:asciiTheme="minorEastAsia" w:hAnsiTheme="minorEastAsia"/>
          <w:b/>
          <w:color w:val="auto"/>
          <w:sz w:val="32"/>
          <w:szCs w:val="32"/>
          <w:highlight w:val="none"/>
        </w:rPr>
        <w:t>.发生下列情况之一者，视为无效响应行为</w:t>
      </w:r>
    </w:p>
    <w:p w14:paraId="5A9DE99A">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14:paraId="6186A4BD">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2</w:t>
      </w:r>
      <w:r>
        <w:rPr>
          <w:rFonts w:hint="eastAsia" w:ascii="仿宋_GB2312" w:eastAsia="仿宋_GB2312"/>
          <w:color w:val="auto"/>
          <w:sz w:val="28"/>
          <w:szCs w:val="28"/>
          <w:highlight w:val="none"/>
        </w:rPr>
        <w:t>）响应文件未按规定格式填写，或内容与采购文件严重背离的。</w:t>
      </w:r>
    </w:p>
    <w:p w14:paraId="52514C68">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）响应文件有两个以上报价的（采购文件允许提交备选方案的除外）。</w:t>
      </w:r>
    </w:p>
    <w:p w14:paraId="5B3657A2">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）质量标准不符合采购文件要求的。</w:t>
      </w:r>
    </w:p>
    <w:p w14:paraId="174E8BDE">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）服务期不符合采购文件要求的。</w:t>
      </w:r>
    </w:p>
    <w:p w14:paraId="1BC18C1F">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）报价超过最高限价的。</w:t>
      </w:r>
    </w:p>
    <w:p w14:paraId="68B5FEFE">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7</w:t>
      </w:r>
      <w:r>
        <w:rPr>
          <w:rFonts w:hint="eastAsia" w:ascii="仿宋_GB2312" w:eastAsia="仿宋_GB2312"/>
          <w:color w:val="auto"/>
          <w:sz w:val="28"/>
          <w:szCs w:val="28"/>
          <w:highlight w:val="none"/>
        </w:rPr>
        <w:t>）供应商不符合国家或采购文件规定的资格条件。</w:t>
      </w:r>
    </w:p>
    <w:p w14:paraId="79D739D0">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8</w:t>
      </w:r>
      <w:r>
        <w:rPr>
          <w:rFonts w:hint="eastAsia" w:ascii="仿宋_GB2312" w:eastAsia="仿宋_GB2312"/>
          <w:color w:val="auto"/>
          <w:sz w:val="28"/>
          <w:szCs w:val="28"/>
          <w:highlight w:val="none"/>
        </w:rPr>
        <w:t>）响应文件没有对采购文件的实质性要求和条件作出响应。</w:t>
      </w:r>
    </w:p>
    <w:p w14:paraId="4450D32B">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9</w:t>
      </w:r>
      <w:r>
        <w:rPr>
          <w:rFonts w:hint="eastAsia" w:ascii="仿宋_GB2312" w:eastAsia="仿宋_GB2312"/>
          <w:color w:val="auto"/>
          <w:sz w:val="28"/>
          <w:szCs w:val="28"/>
          <w:highlight w:val="none"/>
        </w:rPr>
        <w:t>）其他不符合采购文件要求的情形。</w:t>
      </w:r>
    </w:p>
    <w:p w14:paraId="589F9F31">
      <w:pPr>
        <w:spacing w:line="560" w:lineRule="exact"/>
        <w:ind w:firstLine="555"/>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（10）非法定代表人或</w:t>
      </w:r>
      <w:r>
        <w:rPr>
          <w:rFonts w:hint="eastAsia" w:ascii="仿宋_GB2312" w:eastAsia="仿宋_GB2312" w:hAnsiTheme="minorHAnsi"/>
          <w:color w:val="auto"/>
          <w:sz w:val="28"/>
          <w:szCs w:val="28"/>
          <w:highlight w:val="none"/>
          <w:lang w:val="en-US" w:eastAsia="zh-CN"/>
        </w:rPr>
        <w:t>授权委托代理人</w:t>
      </w:r>
      <w:r>
        <w:rPr>
          <w:rFonts w:hint="eastAsia" w:ascii="仿宋_GB2312" w:eastAsia="仿宋_GB2312"/>
          <w:color w:val="auto"/>
          <w:sz w:val="28"/>
          <w:szCs w:val="28"/>
          <w:highlight w:val="none"/>
          <w:lang w:val="en-US" w:eastAsia="zh-CN"/>
        </w:rPr>
        <w:t>递交响应文件。</w:t>
      </w:r>
    </w:p>
    <w:p w14:paraId="0174F221">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4</w:t>
      </w:r>
      <w:r>
        <w:rPr>
          <w:rFonts w:hint="eastAsia" w:asciiTheme="minorEastAsia" w:hAnsiTheme="minorEastAsia"/>
          <w:b/>
          <w:color w:val="auto"/>
          <w:sz w:val="32"/>
          <w:szCs w:val="32"/>
          <w:highlight w:val="none"/>
        </w:rPr>
        <w:t>.响应保证金</w:t>
      </w:r>
    </w:p>
    <w:p w14:paraId="3C02DF6E">
      <w:pPr>
        <w:adjustRightInd w:val="0"/>
        <w:snapToGrid w:val="0"/>
        <w:spacing w:line="560" w:lineRule="exact"/>
        <w:ind w:firstLine="555"/>
        <w:jc w:val="left"/>
        <w:rPr>
          <w:rFonts w:hint="default"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本项目无须递交响应保证金。</w:t>
      </w:r>
    </w:p>
    <w:p w14:paraId="71BAA814">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5</w:t>
      </w:r>
      <w:r>
        <w:rPr>
          <w:rFonts w:hint="eastAsia" w:asciiTheme="minorEastAsia" w:hAnsiTheme="minorEastAsia"/>
          <w:b/>
          <w:color w:val="auto"/>
          <w:sz w:val="32"/>
          <w:szCs w:val="32"/>
          <w:highlight w:val="none"/>
        </w:rPr>
        <w:t>.响应文件要求</w:t>
      </w:r>
    </w:p>
    <w:p w14:paraId="609DEF42">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.1响应文件包括下列内容</w:t>
      </w:r>
    </w:p>
    <w:p w14:paraId="542C9218">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1.响应函</w:t>
      </w:r>
    </w:p>
    <w:p w14:paraId="2EA89050">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14:paraId="22563BBE">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14:paraId="1D09D3D2">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14:paraId="5873CE79">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5.报价表</w:t>
      </w:r>
    </w:p>
    <w:p w14:paraId="1D78ACAE">
      <w:pPr>
        <w:adjustRightInd w:val="0"/>
        <w:snapToGrid w:val="0"/>
        <w:spacing w:line="560" w:lineRule="exact"/>
        <w:ind w:firstLine="555"/>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14:paraId="63402E70">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6</w:t>
      </w:r>
      <w:r>
        <w:rPr>
          <w:rFonts w:hint="eastAsia" w:asciiTheme="minorEastAsia" w:hAnsiTheme="minorEastAsia"/>
          <w:b/>
          <w:color w:val="auto"/>
          <w:sz w:val="32"/>
          <w:szCs w:val="32"/>
          <w:highlight w:val="none"/>
        </w:rPr>
        <w:t>.异议</w:t>
      </w:r>
    </w:p>
    <w:p w14:paraId="1BB6A99E">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.1 供应商或其他利害关系人可以对采购公告</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采购邀请书</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_GB2312"/>
          <w:color w:val="auto"/>
          <w:sz w:val="28"/>
          <w:szCs w:val="28"/>
          <w:highlight w:val="none"/>
          <w:lang w:val="en-US" w:eastAsia="zh-CN"/>
        </w:rPr>
        <w:t>须按附件5表格提出</w:t>
      </w:r>
      <w:r>
        <w:rPr>
          <w:rFonts w:hint="eastAsia" w:ascii="仿宋_GB2312" w:eastAsia="仿宋_GB2312"/>
          <w:color w:val="auto"/>
          <w:sz w:val="28"/>
          <w:szCs w:val="28"/>
          <w:highlight w:val="none"/>
        </w:rPr>
        <w:t>异议</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异议</w:t>
      </w:r>
      <w:r>
        <w:rPr>
          <w:rFonts w:hint="eastAsia" w:ascii="仿宋_GB2312" w:eastAsia="仿宋_GB2312"/>
          <w:color w:val="auto"/>
          <w:sz w:val="28"/>
          <w:szCs w:val="28"/>
          <w:highlight w:val="none"/>
        </w:rPr>
        <w:t>函包括但不限于下列内容：</w:t>
      </w:r>
    </w:p>
    <w:p w14:paraId="2AD6B922">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14:paraId="304515DD">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14:paraId="488C77A9">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14:paraId="509EC189">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14:paraId="0117C944">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.3 异议人与采购人对异议事项无法达成一致的，异议人可向采购人的监管部门进行反映。</w:t>
      </w:r>
    </w:p>
    <w:p w14:paraId="29E57D85">
      <w:pPr>
        <w:adjustRightInd w:val="0"/>
        <w:snapToGrid w:val="0"/>
        <w:spacing w:beforeLines="50" w:afterLines="50" w:line="560" w:lineRule="exact"/>
        <w:ind w:left="643" w:hanging="640"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.本章附件</w:t>
      </w:r>
    </w:p>
    <w:p w14:paraId="14F4B759">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14:paraId="58A21C63">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14:paraId="2969F7D0">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14:paraId="4683E30D">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14:paraId="7B7001A9">
      <w:pPr>
        <w:adjustRightInd w:val="0"/>
        <w:snapToGrid w:val="0"/>
        <w:spacing w:line="600" w:lineRule="exact"/>
        <w:jc w:val="left"/>
        <w:rPr>
          <w:rFonts w:hint="default" w:asciiTheme="majorEastAsia" w:hAnsiTheme="majorEastAsia" w:eastAsiaTheme="majorEastAsia"/>
          <w:b/>
          <w:color w:val="auto"/>
          <w:sz w:val="28"/>
          <w:szCs w:val="28"/>
          <w:highlight w:val="none"/>
          <w:lang w:val="en-US" w:eastAsia="zh-CN"/>
        </w:rPr>
      </w:pPr>
      <w:r>
        <w:rPr>
          <w:rFonts w:hint="eastAsia" w:asciiTheme="majorEastAsia" w:hAnsiTheme="majorEastAsia" w:eastAsiaTheme="majorEastAsia"/>
          <w:b/>
          <w:color w:val="auto"/>
          <w:sz w:val="28"/>
          <w:szCs w:val="28"/>
          <w:highlight w:val="none"/>
          <w:lang w:val="en-US" w:eastAsia="zh-CN"/>
        </w:rPr>
        <w:t xml:space="preserve">  </w:t>
      </w:r>
      <w:r>
        <w:rPr>
          <w:rFonts w:hint="eastAsia" w:ascii="仿宋_GB2312" w:eastAsia="仿宋_GB2312" w:hAnsiTheme="minorHAnsi"/>
          <w:b w:val="0"/>
          <w:color w:val="auto"/>
          <w:sz w:val="28"/>
          <w:szCs w:val="28"/>
          <w:highlight w:val="none"/>
          <w:lang w:val="en-US" w:eastAsia="zh-CN"/>
        </w:rPr>
        <w:t xml:space="preserve">  </w:t>
      </w:r>
      <w:r>
        <w:rPr>
          <w:rFonts w:hint="eastAsia" w:ascii="仿宋_GB2312" w:eastAsia="仿宋_GB2312"/>
          <w:b w:val="0"/>
          <w:color w:val="auto"/>
          <w:sz w:val="28"/>
          <w:szCs w:val="28"/>
          <w:highlight w:val="none"/>
          <w:lang w:val="en-US" w:eastAsia="zh-CN"/>
        </w:rPr>
        <w:t xml:space="preserve"> </w:t>
      </w:r>
      <w:r>
        <w:rPr>
          <w:rFonts w:hint="eastAsia" w:ascii="仿宋_GB2312" w:eastAsia="仿宋_GB2312"/>
          <w:color w:val="auto"/>
          <w:sz w:val="28"/>
          <w:szCs w:val="28"/>
          <w:highlight w:val="none"/>
        </w:rPr>
        <w:t>附件</w:t>
      </w: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：关于**项目异议书</w:t>
      </w:r>
    </w:p>
    <w:p w14:paraId="3BBB3099">
      <w:pPr>
        <w:adjustRightInd w:val="0"/>
        <w:snapToGrid w:val="0"/>
        <w:spacing w:line="600" w:lineRule="exact"/>
        <w:jc w:val="left"/>
        <w:rPr>
          <w:rFonts w:asciiTheme="majorEastAsia" w:hAnsiTheme="majorEastAsia" w:eastAsiaTheme="majorEastAsia"/>
          <w:b/>
          <w:color w:val="auto"/>
          <w:sz w:val="28"/>
          <w:szCs w:val="28"/>
          <w:highlight w:val="none"/>
        </w:rPr>
      </w:pPr>
    </w:p>
    <w:p w14:paraId="493B67EC">
      <w:pPr>
        <w:pStyle w:val="23"/>
        <w:rPr>
          <w:rFonts w:asciiTheme="majorEastAsia" w:hAnsiTheme="majorEastAsia" w:eastAsiaTheme="majorEastAsia"/>
          <w:b/>
          <w:color w:val="auto"/>
          <w:sz w:val="28"/>
          <w:szCs w:val="28"/>
          <w:highlight w:val="none"/>
        </w:rPr>
      </w:pPr>
    </w:p>
    <w:p w14:paraId="6FE36364">
      <w:pPr>
        <w:pStyle w:val="23"/>
        <w:rPr>
          <w:rFonts w:asciiTheme="majorEastAsia" w:hAnsiTheme="majorEastAsia" w:eastAsiaTheme="majorEastAsia"/>
          <w:b/>
          <w:color w:val="auto"/>
          <w:sz w:val="28"/>
          <w:szCs w:val="28"/>
          <w:highlight w:val="none"/>
        </w:rPr>
      </w:pPr>
    </w:p>
    <w:p w14:paraId="044203A7">
      <w:pPr>
        <w:pStyle w:val="23"/>
        <w:rPr>
          <w:rFonts w:asciiTheme="majorEastAsia" w:hAnsiTheme="majorEastAsia" w:eastAsiaTheme="majorEastAsia"/>
          <w:b/>
          <w:color w:val="auto"/>
          <w:sz w:val="28"/>
          <w:szCs w:val="28"/>
          <w:highlight w:val="none"/>
        </w:rPr>
      </w:pPr>
    </w:p>
    <w:p w14:paraId="0BD0940E">
      <w:pPr>
        <w:pStyle w:val="23"/>
        <w:rPr>
          <w:rFonts w:asciiTheme="majorEastAsia" w:hAnsiTheme="majorEastAsia" w:eastAsiaTheme="majorEastAsia"/>
          <w:b/>
          <w:color w:val="auto"/>
          <w:sz w:val="28"/>
          <w:szCs w:val="28"/>
          <w:highlight w:val="none"/>
        </w:rPr>
      </w:pPr>
    </w:p>
    <w:p w14:paraId="15407741">
      <w:pPr>
        <w:pStyle w:val="23"/>
        <w:rPr>
          <w:rFonts w:asciiTheme="majorEastAsia" w:hAnsiTheme="majorEastAsia" w:eastAsiaTheme="majorEastAsia"/>
          <w:b/>
          <w:color w:val="auto"/>
          <w:sz w:val="28"/>
          <w:szCs w:val="28"/>
          <w:highlight w:val="none"/>
        </w:rPr>
      </w:pPr>
    </w:p>
    <w:p w14:paraId="1EEACF1E">
      <w:pPr>
        <w:pStyle w:val="23"/>
        <w:rPr>
          <w:rFonts w:asciiTheme="majorEastAsia" w:hAnsiTheme="majorEastAsia" w:eastAsiaTheme="majorEastAsia"/>
          <w:b/>
          <w:color w:val="auto"/>
          <w:sz w:val="28"/>
          <w:szCs w:val="28"/>
          <w:highlight w:val="none"/>
        </w:rPr>
      </w:pPr>
    </w:p>
    <w:p w14:paraId="6034899E">
      <w:pPr>
        <w:pStyle w:val="23"/>
        <w:rPr>
          <w:rFonts w:asciiTheme="majorEastAsia" w:hAnsiTheme="majorEastAsia" w:eastAsiaTheme="majorEastAsia"/>
          <w:b/>
          <w:color w:val="auto"/>
          <w:sz w:val="28"/>
          <w:szCs w:val="28"/>
          <w:highlight w:val="none"/>
        </w:rPr>
      </w:pPr>
    </w:p>
    <w:p w14:paraId="53B3597C">
      <w:pPr>
        <w:pStyle w:val="23"/>
        <w:rPr>
          <w:rFonts w:asciiTheme="majorEastAsia" w:hAnsiTheme="majorEastAsia" w:eastAsiaTheme="majorEastAsia"/>
          <w:b/>
          <w:color w:val="auto"/>
          <w:sz w:val="28"/>
          <w:szCs w:val="28"/>
          <w:highlight w:val="none"/>
        </w:rPr>
      </w:pPr>
    </w:p>
    <w:p w14:paraId="019F21F7">
      <w:pPr>
        <w:pStyle w:val="23"/>
        <w:ind w:left="0" w:leftChars="0" w:firstLine="0" w:firstLineChars="0"/>
        <w:rPr>
          <w:rFonts w:asciiTheme="majorEastAsia" w:hAnsiTheme="majorEastAsia" w:eastAsiaTheme="majorEastAsia"/>
          <w:b/>
          <w:color w:val="auto"/>
          <w:sz w:val="28"/>
          <w:szCs w:val="28"/>
          <w:highlight w:val="none"/>
        </w:rPr>
      </w:pPr>
    </w:p>
    <w:p w14:paraId="2EEEF277">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14:paraId="23CBDB9A">
      <w:pPr>
        <w:adjustRightInd w:val="0"/>
        <w:snapToGrid w:val="0"/>
        <w:spacing w:line="600" w:lineRule="exact"/>
        <w:jc w:val="center"/>
        <w:rPr>
          <w:rFonts w:ascii="方正小标宋简体" w:eastAsia="方正小标宋简体" w:hAnsiTheme="majorEastAsia"/>
          <w:color w:val="auto"/>
          <w:sz w:val="32"/>
          <w:szCs w:val="32"/>
          <w:highlight w:val="none"/>
        </w:rPr>
      </w:pPr>
    </w:p>
    <w:p w14:paraId="564A88DD">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14:paraId="4E383120">
      <w:pPr>
        <w:pStyle w:val="38"/>
        <w:rPr>
          <w:color w:val="auto"/>
          <w:highlight w:val="none"/>
        </w:rPr>
      </w:pPr>
    </w:p>
    <w:p w14:paraId="37886DFC">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5"/>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14:paraId="35F792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14:paraId="5DFEBB8B">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14:paraId="767502B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14:paraId="3BBD446A">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14:paraId="417190A7">
            <w:pPr>
              <w:adjustRightInd w:val="0"/>
              <w:snapToGrid w:val="0"/>
              <w:jc w:val="center"/>
              <w:rPr>
                <w:rFonts w:hint="default" w:ascii="仿宋_GB2312" w:eastAsia="仿宋_GB2312"/>
                <w:color w:val="auto"/>
                <w:sz w:val="24"/>
                <w:szCs w:val="24"/>
                <w:highlight w:val="none"/>
                <w:lang w:val="en-US" w:eastAsia="zh-CN"/>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lang w:eastAsia="zh-CN"/>
              </w:rPr>
              <w:t>（</w:t>
            </w:r>
            <w:r>
              <w:rPr>
                <w:rFonts w:hint="eastAsia" w:ascii="仿宋_GB2312" w:eastAsia="仿宋_GB2312"/>
                <w:color w:val="auto"/>
                <w:sz w:val="24"/>
                <w:szCs w:val="24"/>
                <w:highlight w:val="none"/>
                <w:lang w:val="en-US" w:eastAsia="zh-CN"/>
              </w:rPr>
              <w:t>元）</w:t>
            </w:r>
          </w:p>
        </w:tc>
        <w:tc>
          <w:tcPr>
            <w:tcW w:w="1609" w:type="dxa"/>
            <w:vMerge w:val="restart"/>
            <w:tcBorders>
              <w:top w:val="single" w:color="auto" w:sz="4" w:space="0"/>
            </w:tcBorders>
            <w:vAlign w:val="center"/>
          </w:tcPr>
          <w:p w14:paraId="6541A932">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14:paraId="6430451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14:paraId="2F47315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14:paraId="3B5B4BDD">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14:paraId="0700F299">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14:paraId="0F8D187A">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14:paraId="243FBDDC">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14:paraId="0CD13D18">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14:paraId="63C4C2E3">
            <w:pPr>
              <w:adjustRightInd w:val="0"/>
              <w:snapToGrid w:val="0"/>
              <w:spacing w:line="600" w:lineRule="exact"/>
              <w:jc w:val="center"/>
              <w:rPr>
                <w:rFonts w:ascii="仿宋_GB2312" w:eastAsia="仿宋_GB2312"/>
                <w:color w:val="auto"/>
                <w:sz w:val="24"/>
                <w:szCs w:val="24"/>
                <w:highlight w:val="none"/>
              </w:rPr>
            </w:pPr>
          </w:p>
        </w:tc>
      </w:tr>
      <w:tr w14:paraId="7DC5220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7A2FEC90">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14:paraId="3D85D2D8">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52D44020">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6D86CB29">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54CC9816">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C15D074">
            <w:pPr>
              <w:adjustRightInd w:val="0"/>
              <w:snapToGrid w:val="0"/>
              <w:spacing w:line="600" w:lineRule="exact"/>
              <w:rPr>
                <w:rFonts w:ascii="仿宋_GB2312" w:eastAsia="仿宋_GB2312"/>
                <w:color w:val="auto"/>
                <w:sz w:val="24"/>
                <w:szCs w:val="24"/>
                <w:highlight w:val="none"/>
              </w:rPr>
            </w:pPr>
          </w:p>
        </w:tc>
      </w:tr>
      <w:tr w14:paraId="5B7C99B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344384E4">
            <w:pPr>
              <w:jc w:val="center"/>
              <w:rPr>
                <w:color w:val="auto"/>
                <w:sz w:val="24"/>
                <w:szCs w:val="24"/>
                <w:highlight w:val="none"/>
              </w:rPr>
            </w:pPr>
          </w:p>
        </w:tc>
        <w:tc>
          <w:tcPr>
            <w:tcW w:w="2659" w:type="dxa"/>
            <w:vAlign w:val="center"/>
          </w:tcPr>
          <w:p w14:paraId="1881C169">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1716BF08">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4C0293F0">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664EED9C">
            <w:pPr>
              <w:adjustRightInd w:val="0"/>
              <w:snapToGrid w:val="0"/>
              <w:spacing w:line="600" w:lineRule="exact"/>
              <w:rPr>
                <w:rFonts w:ascii="仿宋_GB2312" w:eastAsia="仿宋_GB2312"/>
                <w:color w:val="auto"/>
                <w:sz w:val="24"/>
                <w:szCs w:val="24"/>
                <w:highlight w:val="none"/>
              </w:rPr>
            </w:pPr>
          </w:p>
        </w:tc>
        <w:tc>
          <w:tcPr>
            <w:tcW w:w="668" w:type="dxa"/>
            <w:vAlign w:val="center"/>
          </w:tcPr>
          <w:p w14:paraId="474E1897">
            <w:pPr>
              <w:adjustRightInd w:val="0"/>
              <w:snapToGrid w:val="0"/>
              <w:spacing w:line="600" w:lineRule="exact"/>
              <w:rPr>
                <w:rFonts w:ascii="仿宋_GB2312" w:eastAsia="仿宋_GB2312"/>
                <w:color w:val="auto"/>
                <w:sz w:val="24"/>
                <w:szCs w:val="24"/>
                <w:highlight w:val="none"/>
              </w:rPr>
            </w:pPr>
          </w:p>
        </w:tc>
      </w:tr>
      <w:tr w14:paraId="41880DA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2C61B5BE">
            <w:pPr>
              <w:jc w:val="center"/>
              <w:rPr>
                <w:color w:val="auto"/>
                <w:sz w:val="24"/>
                <w:szCs w:val="24"/>
                <w:highlight w:val="none"/>
              </w:rPr>
            </w:pPr>
          </w:p>
        </w:tc>
        <w:tc>
          <w:tcPr>
            <w:tcW w:w="2659" w:type="dxa"/>
            <w:vAlign w:val="center"/>
          </w:tcPr>
          <w:p w14:paraId="23A367E5">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2EDC96D2">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1D8B8632">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0532EFA1">
            <w:pPr>
              <w:adjustRightInd w:val="0"/>
              <w:snapToGrid w:val="0"/>
              <w:spacing w:line="600" w:lineRule="exact"/>
              <w:rPr>
                <w:rFonts w:ascii="仿宋_GB2312" w:eastAsia="仿宋_GB2312"/>
                <w:color w:val="auto"/>
                <w:sz w:val="24"/>
                <w:szCs w:val="24"/>
                <w:highlight w:val="none"/>
              </w:rPr>
            </w:pPr>
          </w:p>
        </w:tc>
        <w:tc>
          <w:tcPr>
            <w:tcW w:w="668" w:type="dxa"/>
            <w:vAlign w:val="center"/>
          </w:tcPr>
          <w:p w14:paraId="59FEF83F">
            <w:pPr>
              <w:adjustRightInd w:val="0"/>
              <w:snapToGrid w:val="0"/>
              <w:spacing w:line="600" w:lineRule="exact"/>
              <w:rPr>
                <w:rFonts w:ascii="仿宋_GB2312" w:eastAsia="仿宋_GB2312"/>
                <w:color w:val="auto"/>
                <w:sz w:val="24"/>
                <w:szCs w:val="24"/>
                <w:highlight w:val="none"/>
              </w:rPr>
            </w:pPr>
          </w:p>
        </w:tc>
      </w:tr>
      <w:tr w14:paraId="5FA0534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770BE832">
            <w:pPr>
              <w:jc w:val="center"/>
              <w:rPr>
                <w:color w:val="auto"/>
                <w:sz w:val="24"/>
                <w:szCs w:val="24"/>
                <w:highlight w:val="none"/>
              </w:rPr>
            </w:pPr>
          </w:p>
        </w:tc>
        <w:tc>
          <w:tcPr>
            <w:tcW w:w="2659" w:type="dxa"/>
            <w:vAlign w:val="center"/>
          </w:tcPr>
          <w:p w14:paraId="48B5C6E6">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4CBF52C5">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03B25AA2">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2F3249E1">
            <w:pPr>
              <w:adjustRightInd w:val="0"/>
              <w:snapToGrid w:val="0"/>
              <w:spacing w:line="600" w:lineRule="exact"/>
              <w:rPr>
                <w:rFonts w:ascii="仿宋_GB2312" w:eastAsia="仿宋_GB2312"/>
                <w:color w:val="auto"/>
                <w:sz w:val="24"/>
                <w:szCs w:val="24"/>
                <w:highlight w:val="none"/>
              </w:rPr>
            </w:pPr>
          </w:p>
        </w:tc>
        <w:tc>
          <w:tcPr>
            <w:tcW w:w="668" w:type="dxa"/>
            <w:vAlign w:val="center"/>
          </w:tcPr>
          <w:p w14:paraId="7242036D">
            <w:pPr>
              <w:adjustRightInd w:val="0"/>
              <w:snapToGrid w:val="0"/>
              <w:spacing w:line="600" w:lineRule="exact"/>
              <w:rPr>
                <w:rFonts w:ascii="仿宋_GB2312" w:eastAsia="仿宋_GB2312"/>
                <w:color w:val="auto"/>
                <w:sz w:val="24"/>
                <w:szCs w:val="24"/>
                <w:highlight w:val="none"/>
              </w:rPr>
            </w:pPr>
          </w:p>
        </w:tc>
      </w:tr>
      <w:tr w14:paraId="718EADF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14:paraId="09FD0CDD">
            <w:pPr>
              <w:jc w:val="center"/>
              <w:rPr>
                <w:color w:val="auto"/>
                <w:sz w:val="24"/>
                <w:szCs w:val="24"/>
                <w:highlight w:val="none"/>
              </w:rPr>
            </w:pPr>
          </w:p>
        </w:tc>
        <w:tc>
          <w:tcPr>
            <w:tcW w:w="2659" w:type="dxa"/>
            <w:vAlign w:val="center"/>
          </w:tcPr>
          <w:p w14:paraId="24B06F3B">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14:paraId="0676F01B">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14:paraId="0B2D1CFF">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14:paraId="277B1ABF">
            <w:pPr>
              <w:adjustRightInd w:val="0"/>
              <w:snapToGrid w:val="0"/>
              <w:spacing w:line="600" w:lineRule="exact"/>
              <w:rPr>
                <w:rFonts w:ascii="仿宋_GB2312" w:eastAsia="仿宋_GB2312"/>
                <w:color w:val="auto"/>
                <w:sz w:val="24"/>
                <w:szCs w:val="24"/>
                <w:highlight w:val="none"/>
              </w:rPr>
            </w:pPr>
          </w:p>
        </w:tc>
        <w:tc>
          <w:tcPr>
            <w:tcW w:w="668" w:type="dxa"/>
            <w:vAlign w:val="center"/>
          </w:tcPr>
          <w:p w14:paraId="0296C712">
            <w:pPr>
              <w:adjustRightInd w:val="0"/>
              <w:snapToGrid w:val="0"/>
              <w:spacing w:line="600" w:lineRule="exact"/>
              <w:rPr>
                <w:rFonts w:ascii="仿宋_GB2312" w:eastAsia="仿宋_GB2312"/>
                <w:color w:val="auto"/>
                <w:sz w:val="24"/>
                <w:szCs w:val="24"/>
                <w:highlight w:val="none"/>
              </w:rPr>
            </w:pPr>
          </w:p>
        </w:tc>
      </w:tr>
      <w:tr w14:paraId="04F7F66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bottom w:val="single" w:color="auto" w:sz="4" w:space="0"/>
            </w:tcBorders>
            <w:vAlign w:val="center"/>
          </w:tcPr>
          <w:p w14:paraId="7C4C5C7F">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14:paraId="4B31DD45">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14:paraId="6219BB05">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14:paraId="3E4B1667">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14:paraId="0A89B6EE">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14:paraId="02205D73">
            <w:pPr>
              <w:adjustRightInd w:val="0"/>
              <w:snapToGrid w:val="0"/>
              <w:spacing w:line="600" w:lineRule="exact"/>
              <w:rPr>
                <w:rFonts w:ascii="仿宋_GB2312" w:eastAsia="仿宋_GB2312"/>
                <w:color w:val="auto"/>
                <w:sz w:val="24"/>
                <w:szCs w:val="24"/>
                <w:highlight w:val="none"/>
              </w:rPr>
            </w:pPr>
          </w:p>
        </w:tc>
      </w:tr>
      <w:tr w14:paraId="6D1B32E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14:paraId="51DDBE00">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14:paraId="24F5E45F">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14:paraId="3425AAF9">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14:paraId="0465D237">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14:paraId="2200BB34">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14:paraId="051AFEED">
            <w:pPr>
              <w:adjustRightInd w:val="0"/>
              <w:snapToGrid w:val="0"/>
              <w:spacing w:line="600" w:lineRule="exact"/>
              <w:rPr>
                <w:rFonts w:ascii="仿宋_GB2312" w:eastAsia="仿宋_GB2312"/>
                <w:color w:val="auto"/>
                <w:sz w:val="24"/>
                <w:szCs w:val="24"/>
                <w:highlight w:val="none"/>
              </w:rPr>
            </w:pPr>
          </w:p>
        </w:tc>
      </w:tr>
    </w:tbl>
    <w:p w14:paraId="52FF406A">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1CE1CC29">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7DC357B6">
      <w:pPr>
        <w:adjustRightInd w:val="0"/>
        <w:snapToGrid w:val="0"/>
        <w:spacing w:line="600" w:lineRule="exact"/>
        <w:ind w:firstLine="555"/>
        <w:jc w:val="left"/>
        <w:rPr>
          <w:rFonts w:ascii="仿宋_GB2312" w:eastAsia="仿宋_GB2312" w:hAnsiTheme="majorEastAsia"/>
          <w:color w:val="auto"/>
          <w:sz w:val="28"/>
          <w:szCs w:val="28"/>
          <w:highlight w:val="none"/>
        </w:rPr>
      </w:pPr>
    </w:p>
    <w:p w14:paraId="260673E0">
      <w:pPr>
        <w:pStyle w:val="23"/>
        <w:rPr>
          <w:rFonts w:ascii="仿宋_GB2312" w:eastAsia="仿宋_GB2312" w:hAnsiTheme="majorEastAsia"/>
          <w:color w:val="auto"/>
          <w:sz w:val="28"/>
          <w:szCs w:val="28"/>
          <w:highlight w:val="none"/>
        </w:rPr>
      </w:pPr>
    </w:p>
    <w:p w14:paraId="7C13EBEF">
      <w:pPr>
        <w:pStyle w:val="23"/>
        <w:rPr>
          <w:rFonts w:ascii="仿宋_GB2312" w:eastAsia="仿宋_GB2312" w:hAnsiTheme="majorEastAsia"/>
          <w:color w:val="auto"/>
          <w:sz w:val="28"/>
          <w:szCs w:val="28"/>
          <w:highlight w:val="none"/>
        </w:rPr>
      </w:pPr>
    </w:p>
    <w:p w14:paraId="7034DBFB">
      <w:pPr>
        <w:pStyle w:val="23"/>
        <w:rPr>
          <w:rFonts w:ascii="仿宋_GB2312" w:eastAsia="仿宋_GB2312" w:hAnsiTheme="majorEastAsia"/>
          <w:color w:val="auto"/>
          <w:sz w:val="28"/>
          <w:szCs w:val="28"/>
          <w:highlight w:val="none"/>
        </w:rPr>
      </w:pPr>
    </w:p>
    <w:p w14:paraId="73C51462">
      <w:pPr>
        <w:adjustRightInd w:val="0"/>
        <w:snapToGrid w:val="0"/>
        <w:spacing w:line="600" w:lineRule="exact"/>
        <w:ind w:firstLine="555"/>
        <w:jc w:val="left"/>
        <w:rPr>
          <w:rFonts w:ascii="仿宋_GB2312" w:eastAsia="仿宋_GB2312" w:hAnsiTheme="majorEastAsia"/>
          <w:color w:val="auto"/>
          <w:sz w:val="28"/>
          <w:szCs w:val="28"/>
          <w:highlight w:val="none"/>
        </w:rPr>
      </w:pPr>
    </w:p>
    <w:p w14:paraId="41168E3C">
      <w:pPr>
        <w:pStyle w:val="8"/>
      </w:pPr>
    </w:p>
    <w:p w14:paraId="6B7CCC4F">
      <w:pPr>
        <w:pStyle w:val="9"/>
      </w:pPr>
    </w:p>
    <w:p w14:paraId="1B790010">
      <w:pPr>
        <w:pStyle w:val="9"/>
      </w:pPr>
    </w:p>
    <w:p w14:paraId="48A95094">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14:paraId="4F963255">
      <w:pPr>
        <w:adjustRightInd w:val="0"/>
        <w:snapToGrid w:val="0"/>
        <w:spacing w:line="600" w:lineRule="exact"/>
        <w:jc w:val="center"/>
        <w:rPr>
          <w:rFonts w:ascii="方正小标宋简体" w:eastAsia="方正小标宋简体" w:hAnsiTheme="majorEastAsia"/>
          <w:color w:val="auto"/>
          <w:sz w:val="32"/>
          <w:szCs w:val="32"/>
          <w:highlight w:val="none"/>
        </w:rPr>
      </w:pPr>
    </w:p>
    <w:p w14:paraId="35BB1BC1">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14:paraId="64F1BF50">
      <w:pPr>
        <w:pStyle w:val="38"/>
        <w:rPr>
          <w:color w:val="auto"/>
          <w:highlight w:val="none"/>
        </w:rPr>
      </w:pPr>
    </w:p>
    <w:p w14:paraId="17A42B2F">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0B36FFBA">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14:paraId="36048877">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14:paraId="32342855">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180286E5">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17FA3E27">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14:paraId="28FB4BBC">
      <w:pPr>
        <w:adjustRightInd w:val="0"/>
        <w:snapToGrid w:val="0"/>
        <w:spacing w:line="600" w:lineRule="exact"/>
        <w:jc w:val="left"/>
        <w:rPr>
          <w:rFonts w:asciiTheme="majorEastAsia" w:hAnsiTheme="majorEastAsia" w:eastAsiaTheme="majorEastAsia"/>
          <w:b/>
          <w:color w:val="auto"/>
          <w:sz w:val="28"/>
          <w:szCs w:val="28"/>
          <w:highlight w:val="none"/>
        </w:rPr>
      </w:pPr>
    </w:p>
    <w:p w14:paraId="1DE7687F">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14:paraId="68B5F580">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64C9FFCD">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457FE66">
      <w:pPr>
        <w:adjustRightInd w:val="0"/>
        <w:snapToGrid w:val="0"/>
        <w:spacing w:line="600" w:lineRule="exact"/>
        <w:ind w:firstLine="4760" w:firstLineChars="1700"/>
        <w:jc w:val="left"/>
        <w:rPr>
          <w:rFonts w:asciiTheme="majorEastAsia" w:hAnsiTheme="majorEastAsia" w:eastAsiaTheme="majorEastAsia"/>
          <w:b/>
          <w:color w:val="auto"/>
          <w:sz w:val="28"/>
          <w:szCs w:val="28"/>
          <w:highlight w:val="none"/>
        </w:rPr>
      </w:pPr>
    </w:p>
    <w:p w14:paraId="4DEF9D03">
      <w:pPr>
        <w:adjustRightInd w:val="0"/>
        <w:snapToGrid w:val="0"/>
        <w:spacing w:line="600" w:lineRule="exact"/>
        <w:jc w:val="left"/>
        <w:rPr>
          <w:rFonts w:asciiTheme="majorEastAsia" w:hAnsiTheme="majorEastAsia" w:eastAsiaTheme="majorEastAsia"/>
          <w:b/>
          <w:color w:val="auto"/>
          <w:sz w:val="28"/>
          <w:szCs w:val="28"/>
          <w:highlight w:val="none"/>
        </w:rPr>
      </w:pPr>
    </w:p>
    <w:p w14:paraId="0DE55DB2">
      <w:pPr>
        <w:adjustRightInd w:val="0"/>
        <w:snapToGrid w:val="0"/>
        <w:spacing w:line="600" w:lineRule="exact"/>
        <w:jc w:val="left"/>
        <w:rPr>
          <w:rFonts w:asciiTheme="majorEastAsia" w:hAnsiTheme="majorEastAsia" w:eastAsiaTheme="majorEastAsia"/>
          <w:b/>
          <w:color w:val="auto"/>
          <w:sz w:val="28"/>
          <w:szCs w:val="28"/>
          <w:highlight w:val="none"/>
        </w:rPr>
      </w:pPr>
    </w:p>
    <w:p w14:paraId="67BC5F14">
      <w:pPr>
        <w:pStyle w:val="23"/>
        <w:rPr>
          <w:color w:val="auto"/>
          <w:highlight w:val="none"/>
        </w:rPr>
      </w:pPr>
    </w:p>
    <w:p w14:paraId="3884AC02">
      <w:pPr>
        <w:adjustRightInd w:val="0"/>
        <w:snapToGrid w:val="0"/>
        <w:spacing w:line="600" w:lineRule="exact"/>
        <w:jc w:val="left"/>
        <w:rPr>
          <w:rFonts w:asciiTheme="majorEastAsia" w:hAnsiTheme="majorEastAsia" w:eastAsiaTheme="majorEastAsia"/>
          <w:b/>
          <w:color w:val="auto"/>
          <w:sz w:val="28"/>
          <w:szCs w:val="28"/>
          <w:highlight w:val="none"/>
        </w:rPr>
      </w:pPr>
    </w:p>
    <w:p w14:paraId="7CD06375">
      <w:pPr>
        <w:adjustRightInd w:val="0"/>
        <w:snapToGrid w:val="0"/>
        <w:spacing w:line="600" w:lineRule="exact"/>
        <w:jc w:val="left"/>
        <w:rPr>
          <w:rFonts w:asciiTheme="majorEastAsia" w:hAnsiTheme="majorEastAsia" w:eastAsiaTheme="majorEastAsia"/>
          <w:b/>
          <w:color w:val="auto"/>
          <w:sz w:val="28"/>
          <w:szCs w:val="28"/>
          <w:highlight w:val="none"/>
        </w:rPr>
      </w:pPr>
    </w:p>
    <w:p w14:paraId="15099D14">
      <w:pPr>
        <w:adjustRightInd w:val="0"/>
        <w:snapToGrid w:val="0"/>
        <w:spacing w:line="600" w:lineRule="exact"/>
        <w:jc w:val="left"/>
        <w:rPr>
          <w:rFonts w:asciiTheme="majorEastAsia" w:hAnsiTheme="majorEastAsia" w:eastAsiaTheme="majorEastAsia"/>
          <w:b/>
          <w:color w:val="auto"/>
          <w:sz w:val="28"/>
          <w:szCs w:val="28"/>
          <w:highlight w:val="none"/>
        </w:rPr>
      </w:pPr>
    </w:p>
    <w:p w14:paraId="062FBDF9">
      <w:pPr>
        <w:pStyle w:val="2"/>
        <w:rPr>
          <w:rFonts w:asciiTheme="majorEastAsia" w:hAnsiTheme="majorEastAsia" w:eastAsiaTheme="majorEastAsia"/>
          <w:b/>
          <w:color w:val="auto"/>
          <w:sz w:val="28"/>
          <w:szCs w:val="28"/>
          <w:highlight w:val="none"/>
        </w:rPr>
      </w:pPr>
    </w:p>
    <w:p w14:paraId="71E86922">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14:paraId="39C8C85A">
      <w:pPr>
        <w:adjustRightInd w:val="0"/>
        <w:snapToGrid w:val="0"/>
        <w:spacing w:line="600" w:lineRule="exact"/>
        <w:jc w:val="center"/>
        <w:rPr>
          <w:rFonts w:ascii="方正小标宋简体" w:eastAsia="方正小标宋简体" w:hAnsiTheme="majorEastAsia"/>
          <w:color w:val="auto"/>
          <w:sz w:val="32"/>
          <w:szCs w:val="32"/>
          <w:highlight w:val="none"/>
        </w:rPr>
      </w:pPr>
    </w:p>
    <w:p w14:paraId="1F1365E1">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14:paraId="2679DC60">
      <w:pPr>
        <w:pStyle w:val="38"/>
        <w:rPr>
          <w:color w:val="auto"/>
          <w:highlight w:val="none"/>
        </w:rPr>
      </w:pPr>
    </w:p>
    <w:p w14:paraId="1A3CEB11">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14:paraId="0037BC7F">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14:paraId="1BC99E1E">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14:paraId="3BAF6FA2">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14:paraId="4252C3E4">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14:paraId="710634BD">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14:paraId="20DEB3D5">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2A0D98D4">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14:paraId="347500AD">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14:paraId="3C1B56DA">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64ABE8E7">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653A0F79">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3F0B147E">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AD3CCB3">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58BA6B59">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14:paraId="788D0503">
      <w:pPr>
        <w:pStyle w:val="23"/>
        <w:rPr>
          <w:rFonts w:ascii="仿宋_GB2312" w:eastAsia="仿宋_GB2312" w:hAnsiTheme="majorEastAsia"/>
          <w:color w:val="auto"/>
          <w:sz w:val="28"/>
          <w:szCs w:val="28"/>
          <w:highlight w:val="none"/>
        </w:rPr>
      </w:pPr>
    </w:p>
    <w:p w14:paraId="5B3BF8EC">
      <w:pPr>
        <w:pStyle w:val="23"/>
        <w:rPr>
          <w:rFonts w:ascii="仿宋_GB2312" w:eastAsia="仿宋_GB2312" w:hAnsiTheme="majorEastAsia"/>
          <w:color w:val="auto"/>
          <w:sz w:val="28"/>
          <w:szCs w:val="28"/>
          <w:highlight w:val="none"/>
        </w:rPr>
      </w:pPr>
    </w:p>
    <w:p w14:paraId="2A39B157">
      <w:pPr>
        <w:adjustRightInd w:val="0"/>
        <w:snapToGrid w:val="0"/>
        <w:spacing w:line="600" w:lineRule="exact"/>
        <w:jc w:val="left"/>
        <w:rPr>
          <w:rFonts w:ascii="仿宋_GB2312" w:eastAsia="仿宋_GB2312" w:hAnsiTheme="majorEastAsia"/>
          <w:color w:val="auto"/>
          <w:sz w:val="28"/>
          <w:szCs w:val="28"/>
          <w:highlight w:val="none"/>
        </w:rPr>
      </w:pPr>
    </w:p>
    <w:p w14:paraId="152BA852">
      <w:pPr>
        <w:pStyle w:val="2"/>
        <w:rPr>
          <w:rFonts w:ascii="仿宋_GB2312" w:eastAsia="仿宋_GB2312" w:hAnsiTheme="majorEastAsia"/>
          <w:color w:val="auto"/>
          <w:sz w:val="28"/>
          <w:szCs w:val="28"/>
          <w:highlight w:val="none"/>
        </w:rPr>
      </w:pPr>
    </w:p>
    <w:p w14:paraId="185E9E65">
      <w:pPr>
        <w:pStyle w:val="2"/>
        <w:rPr>
          <w:rFonts w:ascii="仿宋_GB2312" w:eastAsia="仿宋_GB2312" w:hAnsiTheme="majorEastAsia"/>
          <w:color w:val="auto"/>
          <w:sz w:val="28"/>
          <w:szCs w:val="28"/>
          <w:highlight w:val="none"/>
        </w:rPr>
      </w:pPr>
    </w:p>
    <w:p w14:paraId="1185F3D5">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14:paraId="3C671C20">
      <w:pPr>
        <w:adjustRightInd w:val="0"/>
        <w:snapToGrid w:val="0"/>
        <w:spacing w:line="600" w:lineRule="exact"/>
        <w:jc w:val="center"/>
        <w:rPr>
          <w:rFonts w:ascii="方正小标宋简体" w:eastAsia="方正小标宋简体" w:hAnsiTheme="majorEastAsia"/>
          <w:color w:val="auto"/>
          <w:sz w:val="32"/>
          <w:szCs w:val="32"/>
          <w:highlight w:val="none"/>
        </w:rPr>
      </w:pPr>
    </w:p>
    <w:p w14:paraId="3E5A68D9">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14:paraId="1640DB1C">
      <w:pPr>
        <w:pStyle w:val="38"/>
        <w:rPr>
          <w:color w:val="auto"/>
          <w:highlight w:val="none"/>
        </w:rPr>
      </w:pPr>
    </w:p>
    <w:p w14:paraId="2725F9D0">
      <w:pPr>
        <w:pStyle w:val="38"/>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14:paraId="71B680F3">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14:paraId="7D3C780E">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lang w:val="en-US" w:eastAsia="zh-CN"/>
        </w:rPr>
        <w:t xml:space="preserve">      项目</w:t>
      </w:r>
      <w:r>
        <w:rPr>
          <w:rFonts w:hint="eastAsia" w:ascii="仿宋_GB2312" w:eastAsia="仿宋_GB2312" w:hAnsiTheme="majorEastAsia"/>
          <w:color w:val="auto"/>
          <w:sz w:val="28"/>
          <w:szCs w:val="28"/>
          <w:highlight w:val="none"/>
          <w:u w:val="none"/>
          <w:lang w:val="en-US" w:eastAsia="zh-CN"/>
        </w:rPr>
        <w:t>的</w:t>
      </w:r>
      <w:r>
        <w:rPr>
          <w:rFonts w:hint="eastAsia" w:ascii="仿宋_GB2312" w:eastAsia="仿宋_GB2312" w:hAnsiTheme="majorEastAsia"/>
          <w:color w:val="auto"/>
          <w:sz w:val="28"/>
          <w:szCs w:val="28"/>
          <w:highlight w:val="none"/>
        </w:rPr>
        <w:t>成交供应商。</w:t>
      </w:r>
    </w:p>
    <w:p w14:paraId="1820BCE2">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14:paraId="156B96D0">
      <w:pPr>
        <w:adjustRightInd w:val="0"/>
        <w:snapToGrid w:val="0"/>
        <w:spacing w:line="600" w:lineRule="exact"/>
        <w:jc w:val="left"/>
        <w:rPr>
          <w:rFonts w:hint="eastAsia" w:ascii="仿宋_GB2312" w:eastAsia="仿宋_GB2312" w:hAnsiTheme="majorEastAsia"/>
          <w:color w:val="auto"/>
          <w:sz w:val="28"/>
          <w:szCs w:val="28"/>
          <w:highlight w:val="none"/>
          <w:lang w:eastAsia="zh-CN"/>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lang w:val="en-US" w:eastAsia="zh-CN"/>
        </w:rPr>
        <w:t>30</w:t>
      </w:r>
      <w:r>
        <w:rPr>
          <w:rFonts w:hint="eastAsia" w:ascii="仿宋_GB2312" w:eastAsia="仿宋_GB2312" w:hAnsiTheme="majorEastAsia"/>
          <w:color w:val="auto"/>
          <w:sz w:val="28"/>
          <w:szCs w:val="28"/>
          <w:highlight w:val="none"/>
        </w:rPr>
        <w:t>日内与我方签订采购合同，逾期视为自动放弃成交资格</w:t>
      </w:r>
      <w:r>
        <w:rPr>
          <w:rFonts w:hint="eastAsia" w:ascii="仿宋_GB2312" w:eastAsia="仿宋_GB2312" w:hAnsiTheme="majorEastAsia"/>
          <w:color w:val="auto"/>
          <w:sz w:val="28"/>
          <w:szCs w:val="28"/>
          <w:highlight w:val="none"/>
          <w:lang w:eastAsia="zh-CN"/>
        </w:rPr>
        <w:t>。</w:t>
      </w:r>
    </w:p>
    <w:p w14:paraId="3FDD397E">
      <w:pPr>
        <w:adjustRightInd w:val="0"/>
        <w:snapToGrid w:val="0"/>
        <w:spacing w:line="600" w:lineRule="exact"/>
        <w:jc w:val="left"/>
        <w:rPr>
          <w:rFonts w:asciiTheme="majorEastAsia" w:hAnsiTheme="majorEastAsia" w:eastAsiaTheme="majorEastAsia"/>
          <w:b/>
          <w:color w:val="auto"/>
          <w:sz w:val="28"/>
          <w:szCs w:val="28"/>
          <w:highlight w:val="none"/>
        </w:rPr>
      </w:pPr>
    </w:p>
    <w:p w14:paraId="395E60F1">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14:paraId="69DF7E75">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14:paraId="031A4CC3">
      <w:pPr>
        <w:adjustRightInd w:val="0"/>
        <w:snapToGrid w:val="0"/>
        <w:spacing w:line="600" w:lineRule="exact"/>
        <w:jc w:val="left"/>
        <w:rPr>
          <w:rFonts w:asciiTheme="majorEastAsia" w:hAnsiTheme="majorEastAsia" w:eastAsiaTheme="majorEastAsia"/>
          <w:b/>
          <w:color w:val="auto"/>
          <w:sz w:val="28"/>
          <w:szCs w:val="28"/>
          <w:highlight w:val="none"/>
        </w:rPr>
      </w:pPr>
    </w:p>
    <w:p w14:paraId="16EAA31F">
      <w:pPr>
        <w:adjustRightInd w:val="0"/>
        <w:snapToGrid w:val="0"/>
        <w:spacing w:line="600" w:lineRule="exact"/>
        <w:jc w:val="left"/>
        <w:rPr>
          <w:rFonts w:asciiTheme="majorEastAsia" w:hAnsiTheme="majorEastAsia" w:eastAsiaTheme="majorEastAsia"/>
          <w:b/>
          <w:color w:val="auto"/>
          <w:sz w:val="28"/>
          <w:szCs w:val="28"/>
          <w:highlight w:val="none"/>
        </w:rPr>
      </w:pPr>
    </w:p>
    <w:p w14:paraId="347D37AB">
      <w:pPr>
        <w:adjustRightInd w:val="0"/>
        <w:snapToGrid w:val="0"/>
        <w:spacing w:line="600" w:lineRule="exact"/>
        <w:jc w:val="left"/>
        <w:rPr>
          <w:rFonts w:asciiTheme="majorEastAsia" w:hAnsiTheme="majorEastAsia" w:eastAsiaTheme="majorEastAsia"/>
          <w:b/>
          <w:color w:val="auto"/>
          <w:sz w:val="28"/>
          <w:szCs w:val="28"/>
          <w:highlight w:val="none"/>
        </w:rPr>
      </w:pPr>
    </w:p>
    <w:p w14:paraId="7C7BF85F">
      <w:pPr>
        <w:adjustRightInd w:val="0"/>
        <w:snapToGrid w:val="0"/>
        <w:spacing w:line="600" w:lineRule="exact"/>
        <w:jc w:val="left"/>
        <w:rPr>
          <w:rFonts w:asciiTheme="majorEastAsia" w:hAnsiTheme="majorEastAsia" w:eastAsiaTheme="majorEastAsia"/>
          <w:b/>
          <w:color w:val="auto"/>
          <w:sz w:val="28"/>
          <w:szCs w:val="28"/>
          <w:highlight w:val="none"/>
        </w:rPr>
      </w:pPr>
    </w:p>
    <w:p w14:paraId="77742908">
      <w:pPr>
        <w:adjustRightInd w:val="0"/>
        <w:snapToGrid w:val="0"/>
        <w:spacing w:line="600" w:lineRule="exact"/>
        <w:jc w:val="left"/>
        <w:rPr>
          <w:rFonts w:asciiTheme="majorEastAsia" w:hAnsiTheme="majorEastAsia" w:eastAsiaTheme="majorEastAsia"/>
          <w:b/>
          <w:color w:val="auto"/>
          <w:sz w:val="28"/>
          <w:szCs w:val="28"/>
          <w:highlight w:val="none"/>
        </w:rPr>
      </w:pPr>
    </w:p>
    <w:p w14:paraId="346EC328">
      <w:pPr>
        <w:adjustRightInd w:val="0"/>
        <w:snapToGrid w:val="0"/>
        <w:spacing w:line="600" w:lineRule="exact"/>
        <w:jc w:val="left"/>
        <w:rPr>
          <w:rFonts w:asciiTheme="majorEastAsia" w:hAnsiTheme="majorEastAsia" w:eastAsiaTheme="majorEastAsia"/>
          <w:b/>
          <w:color w:val="auto"/>
          <w:sz w:val="28"/>
          <w:szCs w:val="28"/>
          <w:highlight w:val="none"/>
        </w:rPr>
      </w:pPr>
    </w:p>
    <w:p w14:paraId="66DD1C53">
      <w:pPr>
        <w:adjustRightInd w:val="0"/>
        <w:snapToGrid w:val="0"/>
        <w:spacing w:line="600" w:lineRule="exact"/>
        <w:jc w:val="left"/>
        <w:rPr>
          <w:rFonts w:asciiTheme="majorEastAsia" w:hAnsiTheme="majorEastAsia" w:eastAsiaTheme="majorEastAsia"/>
          <w:b/>
          <w:color w:val="auto"/>
          <w:sz w:val="28"/>
          <w:szCs w:val="28"/>
          <w:highlight w:val="none"/>
        </w:rPr>
      </w:pPr>
    </w:p>
    <w:p w14:paraId="12F3D4C7">
      <w:pPr>
        <w:adjustRightInd w:val="0"/>
        <w:snapToGrid w:val="0"/>
        <w:spacing w:line="600" w:lineRule="exact"/>
        <w:jc w:val="left"/>
        <w:rPr>
          <w:rFonts w:asciiTheme="majorEastAsia" w:hAnsiTheme="majorEastAsia" w:eastAsiaTheme="majorEastAsia"/>
          <w:b/>
          <w:color w:val="auto"/>
          <w:sz w:val="28"/>
          <w:szCs w:val="28"/>
          <w:highlight w:val="none"/>
        </w:rPr>
      </w:pPr>
    </w:p>
    <w:p w14:paraId="6CF98285">
      <w:pPr>
        <w:pStyle w:val="2"/>
        <w:rPr>
          <w:rFonts w:asciiTheme="majorEastAsia" w:hAnsiTheme="majorEastAsia" w:eastAsiaTheme="majorEastAsia"/>
          <w:b/>
          <w:color w:val="auto"/>
          <w:sz w:val="28"/>
          <w:szCs w:val="28"/>
          <w:highlight w:val="none"/>
        </w:rPr>
      </w:pPr>
    </w:p>
    <w:p w14:paraId="572179F4">
      <w:pPr>
        <w:adjustRightInd w:val="0"/>
        <w:snapToGrid w:val="0"/>
        <w:spacing w:line="600" w:lineRule="exact"/>
        <w:jc w:val="left"/>
        <w:rPr>
          <w:rFonts w:asciiTheme="majorEastAsia" w:hAnsiTheme="majorEastAsia" w:eastAsiaTheme="majorEastAsia"/>
          <w:b/>
          <w:color w:val="auto"/>
          <w:sz w:val="28"/>
          <w:szCs w:val="28"/>
          <w:highlight w:val="none"/>
        </w:rPr>
      </w:pPr>
    </w:p>
    <w:p w14:paraId="5EE2A3E4">
      <w:pPr>
        <w:adjustRightInd w:val="0"/>
        <w:snapToGrid w:val="0"/>
        <w:spacing w:line="600" w:lineRule="exact"/>
        <w:jc w:val="left"/>
        <w:rPr>
          <w:rFonts w:hint="eastAsia" w:ascii="宋体" w:hAnsi="宋体" w:cs="宋体"/>
          <w:b/>
          <w:bCs/>
          <w:sz w:val="44"/>
          <w:szCs w:val="44"/>
          <w:highlight w:val="none"/>
        </w:rPr>
      </w:pPr>
      <w:r>
        <w:rPr>
          <w:rFonts w:hint="eastAsia"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lang w:val="en-US" w:eastAsia="zh-CN"/>
        </w:rPr>
        <w:t>5</w:t>
      </w:r>
      <w:r>
        <w:rPr>
          <w:rFonts w:hint="eastAsia" w:asciiTheme="majorEastAsia" w:hAnsiTheme="majorEastAsia" w:eastAsiaTheme="majorEastAsia"/>
          <w:b/>
          <w:color w:val="auto"/>
          <w:sz w:val="28"/>
          <w:szCs w:val="28"/>
          <w:highlight w:val="none"/>
        </w:rPr>
        <w:t xml:space="preserve"> </w:t>
      </w:r>
    </w:p>
    <w:p w14:paraId="545FA300">
      <w:pPr>
        <w:jc w:val="center"/>
        <w:rPr>
          <w:rFonts w:ascii="宋体" w:hAnsi="宋体" w:cs="宋体"/>
          <w:b/>
          <w:bCs/>
          <w:sz w:val="44"/>
          <w:szCs w:val="44"/>
          <w:highlight w:val="none"/>
        </w:rPr>
      </w:pPr>
      <w:r>
        <w:rPr>
          <w:rFonts w:hint="eastAsia" w:ascii="宋体" w:hAnsi="宋体" w:cs="宋体"/>
          <w:b/>
          <w:bCs/>
          <w:sz w:val="44"/>
          <w:szCs w:val="44"/>
          <w:highlight w:val="none"/>
        </w:rPr>
        <w:t>关于</w:t>
      </w:r>
      <w:r>
        <w:rPr>
          <w:rFonts w:hint="eastAsia" w:ascii="宋体" w:hAnsi="宋体" w:cs="宋体"/>
          <w:b/>
          <w:bCs/>
          <w:sz w:val="44"/>
          <w:szCs w:val="44"/>
          <w:highlight w:val="none"/>
          <w:lang w:val="en-US" w:eastAsia="zh-CN"/>
        </w:rPr>
        <w:t>**</w:t>
      </w:r>
      <w:r>
        <w:rPr>
          <w:rFonts w:ascii="宋体" w:hAnsi="宋体" w:cs="宋体"/>
          <w:b/>
          <w:bCs/>
          <w:sz w:val="44"/>
          <w:szCs w:val="44"/>
          <w:highlight w:val="none"/>
        </w:rPr>
        <w:t>项目异议书</w:t>
      </w:r>
    </w:p>
    <w:p w14:paraId="36A8F45B">
      <w:pPr>
        <w:widowControl/>
        <w:spacing w:line="408" w:lineRule="auto"/>
        <w:jc w:val="center"/>
        <w:rPr>
          <w:rFonts w:hAnsi="宋体" w:cs="仿宋_GB2312"/>
          <w:kern w:val="0"/>
          <w:sz w:val="24"/>
          <w:highlight w:val="none"/>
        </w:rPr>
      </w:pPr>
      <w:r>
        <w:rPr>
          <w:rFonts w:hAnsi="宋体" w:cs="仿宋_GB2312"/>
          <w:kern w:val="0"/>
          <w:sz w:val="24"/>
          <w:highlight w:val="none"/>
        </w:rPr>
        <w:t>(参考格式)</w:t>
      </w:r>
    </w:p>
    <w:p w14:paraId="70ED5573">
      <w:pPr>
        <w:rPr>
          <w:kern w:val="0"/>
          <w:sz w:val="28"/>
          <w:szCs w:val="28"/>
          <w:highlight w:val="none"/>
        </w:rPr>
      </w:pPr>
      <w:r>
        <w:rPr>
          <w:rFonts w:hint="eastAsia"/>
          <w:kern w:val="0"/>
          <w:sz w:val="28"/>
          <w:szCs w:val="28"/>
          <w:highlight w:val="none"/>
        </w:rPr>
        <w:t>项目名称：</w:t>
      </w:r>
    </w:p>
    <w:p w14:paraId="22A74B65">
      <w:pPr>
        <w:widowControl/>
        <w:jc w:val="left"/>
        <w:rPr>
          <w:rFonts w:hAnsi="宋体" w:cs="宋体"/>
          <w:kern w:val="0"/>
          <w:sz w:val="28"/>
          <w:szCs w:val="28"/>
          <w:highlight w:val="none"/>
        </w:rPr>
      </w:pPr>
      <w:r>
        <w:rPr>
          <w:rFonts w:hint="eastAsia" w:hAnsi="宋体" w:cs="仿宋_GB2312"/>
          <w:bCs/>
          <w:kern w:val="0"/>
          <w:sz w:val="28"/>
          <w:szCs w:val="28"/>
          <w:highlight w:val="none"/>
        </w:rPr>
        <w:t>异议人：</w:t>
      </w:r>
    </w:p>
    <w:p w14:paraId="7A1B9EAF">
      <w:pPr>
        <w:widowControl/>
        <w:jc w:val="left"/>
        <w:rPr>
          <w:rFonts w:hAnsi="宋体" w:cs="宋体"/>
          <w:kern w:val="0"/>
          <w:sz w:val="28"/>
          <w:szCs w:val="28"/>
          <w:highlight w:val="none"/>
        </w:rPr>
      </w:pPr>
      <w:r>
        <w:rPr>
          <w:rFonts w:hint="eastAsia" w:hAnsi="宋体" w:cs="仿宋_GB2312"/>
          <w:kern w:val="0"/>
          <w:sz w:val="28"/>
          <w:szCs w:val="28"/>
          <w:highlight w:val="none"/>
        </w:rPr>
        <w:t>住所地：</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邮编：</w:t>
      </w:r>
    </w:p>
    <w:p w14:paraId="14611FAE">
      <w:pPr>
        <w:widowControl/>
        <w:jc w:val="left"/>
        <w:rPr>
          <w:rFonts w:hint="eastAsia" w:hAnsi="宋体" w:eastAsia="宋体" w:cs="宋体"/>
          <w:kern w:val="0"/>
          <w:sz w:val="28"/>
          <w:szCs w:val="28"/>
          <w:highlight w:val="none"/>
          <w:lang w:eastAsia="zh-CN"/>
        </w:rPr>
      </w:pPr>
      <w:r>
        <w:rPr>
          <w:rFonts w:hint="eastAsia" w:hAnsi="宋体" w:cs="仿宋_GB2312"/>
          <w:kern w:val="0"/>
          <w:sz w:val="28"/>
          <w:szCs w:val="28"/>
          <w:highlight w:val="none"/>
        </w:rPr>
        <w:t>法定代表人：</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r>
        <w:rPr>
          <w:rFonts w:hint="eastAsia" w:hAnsi="宋体" w:cs="仿宋_GB2312"/>
          <w:kern w:val="0"/>
          <w:sz w:val="28"/>
          <w:szCs w:val="28"/>
          <w:highlight w:val="none"/>
          <w:lang w:eastAsia="zh-CN"/>
        </w:rPr>
        <w:t>：</w:t>
      </w:r>
    </w:p>
    <w:p w14:paraId="07016438">
      <w:pPr>
        <w:widowControl/>
        <w:jc w:val="left"/>
        <w:rPr>
          <w:rFonts w:hAnsi="宋体" w:cs="宋体"/>
          <w:kern w:val="0"/>
          <w:sz w:val="28"/>
          <w:szCs w:val="28"/>
          <w:highlight w:val="none"/>
        </w:rPr>
      </w:pPr>
      <w:r>
        <w:rPr>
          <w:rFonts w:hint="eastAsia" w:hAnsi="宋体" w:cs="仿宋_GB2312"/>
          <w:kern w:val="0"/>
          <w:sz w:val="28"/>
          <w:szCs w:val="28"/>
          <w:highlight w:val="none"/>
        </w:rPr>
        <w:t>异议人授权代表：</w:t>
      </w:r>
      <w:r>
        <w:rPr>
          <w:rFonts w:hint="eastAsia" w:hAnsi="宋体" w:cs="仿宋_GB2312"/>
          <w:kern w:val="0"/>
          <w:sz w:val="28"/>
          <w:szCs w:val="28"/>
          <w:highlight w:val="none"/>
          <w:lang w:val="en-US" w:eastAsia="zh-CN"/>
        </w:rPr>
        <w:t xml:space="preserve">   </w:t>
      </w:r>
      <w:r>
        <w:rPr>
          <w:rFonts w:hAnsi="宋体" w:cs="仿宋_GB2312"/>
          <w:kern w:val="0"/>
          <w:sz w:val="28"/>
          <w:szCs w:val="28"/>
          <w:highlight w:val="none"/>
        </w:rPr>
        <w:t xml:space="preserve"> 性别：</w:t>
      </w:r>
    </w:p>
    <w:p w14:paraId="79545A3F">
      <w:pPr>
        <w:widowControl/>
        <w:jc w:val="left"/>
        <w:rPr>
          <w:rFonts w:hAnsi="宋体" w:cs="宋体"/>
          <w:kern w:val="0"/>
          <w:sz w:val="28"/>
          <w:szCs w:val="28"/>
          <w:highlight w:val="none"/>
        </w:rPr>
      </w:pPr>
      <w:r>
        <w:rPr>
          <w:rFonts w:hint="eastAsia" w:hAnsi="宋体" w:cs="仿宋_GB2312"/>
          <w:kern w:val="0"/>
          <w:sz w:val="28"/>
          <w:szCs w:val="28"/>
          <w:highlight w:val="none"/>
        </w:rPr>
        <w:t>住址：</w:t>
      </w:r>
      <w:r>
        <w:rPr>
          <w:rFonts w:hint="eastAsia" w:hAnsi="宋体" w:cs="仿宋_GB2312"/>
          <w:kern w:val="0"/>
          <w:sz w:val="28"/>
          <w:szCs w:val="28"/>
          <w:highlight w:val="none"/>
          <w:lang w:val="en-US" w:eastAsia="zh-CN"/>
        </w:rPr>
        <w:t xml:space="preserve">             </w:t>
      </w:r>
      <w:r>
        <w:rPr>
          <w:rFonts w:hint="eastAsia" w:hAnsi="宋体" w:cs="仿宋_GB2312"/>
          <w:kern w:val="0"/>
          <w:sz w:val="28"/>
          <w:szCs w:val="28"/>
          <w:highlight w:val="none"/>
        </w:rPr>
        <w:t>联系电话：</w:t>
      </w:r>
    </w:p>
    <w:p w14:paraId="283FA9B4">
      <w:pPr>
        <w:widowControl/>
        <w:jc w:val="left"/>
        <w:rPr>
          <w:rFonts w:hAnsi="宋体" w:cs="宋体"/>
          <w:kern w:val="0"/>
          <w:sz w:val="28"/>
          <w:szCs w:val="28"/>
          <w:highlight w:val="none"/>
        </w:rPr>
      </w:pPr>
      <w:r>
        <w:rPr>
          <w:rFonts w:hint="eastAsia" w:hAnsi="宋体" w:cs="仿宋_GB2312"/>
          <w:bCs/>
          <w:kern w:val="0"/>
          <w:sz w:val="28"/>
          <w:szCs w:val="28"/>
          <w:highlight w:val="none"/>
        </w:rPr>
        <w:t>提起异议事项的基本事实：</w:t>
      </w:r>
    </w:p>
    <w:p w14:paraId="48928FAA">
      <w:pPr>
        <w:widowControl/>
        <w:jc w:val="left"/>
        <w:rPr>
          <w:rFonts w:hAnsi="宋体" w:cs="仿宋_GB2312"/>
          <w:kern w:val="0"/>
          <w:sz w:val="28"/>
          <w:szCs w:val="28"/>
          <w:highlight w:val="none"/>
          <w:u w:val="single"/>
        </w:rPr>
      </w:pPr>
      <w:r>
        <w:rPr>
          <w:rFonts w:hint="eastAsia" w:hAnsi="宋体" w:cs="仿宋_GB2312"/>
          <w:bCs/>
          <w:kern w:val="0"/>
          <w:sz w:val="28"/>
          <w:szCs w:val="28"/>
          <w:highlight w:val="none"/>
        </w:rPr>
        <w:t>相关请求及主张：</w:t>
      </w:r>
    </w:p>
    <w:p w14:paraId="7084A148">
      <w:pPr>
        <w:widowControl/>
        <w:jc w:val="left"/>
        <w:rPr>
          <w:rFonts w:hAnsi="宋体" w:cs="仿宋_GB2312"/>
          <w:kern w:val="0"/>
          <w:sz w:val="28"/>
          <w:szCs w:val="28"/>
          <w:highlight w:val="none"/>
          <w:u w:val="single"/>
        </w:rPr>
      </w:pPr>
      <w:r>
        <w:rPr>
          <w:rFonts w:hint="eastAsia" w:hAnsi="宋体" w:cs="仿宋_GB2312"/>
          <w:bCs/>
          <w:kern w:val="0"/>
          <w:sz w:val="28"/>
          <w:szCs w:val="28"/>
          <w:highlight w:val="none"/>
        </w:rPr>
        <w:t>有效线索和相关证明材料：</w:t>
      </w:r>
    </w:p>
    <w:p w14:paraId="79923A76">
      <w:pPr>
        <w:widowControl/>
        <w:jc w:val="left"/>
        <w:rPr>
          <w:rFonts w:hAnsi="宋体" w:cs="宋体"/>
          <w:kern w:val="0"/>
          <w:sz w:val="28"/>
          <w:szCs w:val="28"/>
          <w:highlight w:val="none"/>
        </w:rPr>
      </w:pPr>
      <w:r>
        <w:rPr>
          <w:rFonts w:hint="eastAsia" w:hAnsi="宋体" w:cs="仿宋_GB2312"/>
          <w:bCs/>
          <w:kern w:val="0"/>
          <w:sz w:val="28"/>
          <w:szCs w:val="28"/>
          <w:highlight w:val="none"/>
        </w:rPr>
        <w:t>异议提起人与项目有利害关系的证明材料（见说明）：</w:t>
      </w:r>
    </w:p>
    <w:p w14:paraId="226B30F4">
      <w:pPr>
        <w:widowControl/>
        <w:jc w:val="left"/>
        <w:rPr>
          <w:rFonts w:hAnsi="宋体" w:cs="宋体"/>
          <w:kern w:val="0"/>
          <w:sz w:val="28"/>
          <w:szCs w:val="28"/>
          <w:highlight w:val="none"/>
        </w:rPr>
      </w:pPr>
      <w:r>
        <w:rPr>
          <w:rFonts w:hAnsi="宋体" w:cs="仿宋_GB2312"/>
          <w:kern w:val="0"/>
          <w:sz w:val="28"/>
          <w:szCs w:val="28"/>
          <w:highlight w:val="none"/>
        </w:rPr>
        <w:t xml:space="preserve">  此致</w:t>
      </w:r>
    </w:p>
    <w:p w14:paraId="0A3D5220">
      <w:pPr>
        <w:widowControl/>
        <w:jc w:val="left"/>
        <w:rPr>
          <w:rFonts w:hAnsi="宋体" w:cs="宋体"/>
          <w:kern w:val="0"/>
          <w:sz w:val="28"/>
          <w:szCs w:val="28"/>
          <w:highlight w:val="none"/>
        </w:rPr>
      </w:pPr>
      <w:r>
        <w:rPr>
          <w:rFonts w:hint="eastAsia" w:hAnsi="宋体" w:cs="仿宋_GB2312"/>
          <w:kern w:val="0"/>
          <w:sz w:val="28"/>
          <w:szCs w:val="28"/>
          <w:highlight w:val="none"/>
          <w:u w:val="single"/>
        </w:rPr>
        <w:t>（采购人）</w:t>
      </w:r>
    </w:p>
    <w:p w14:paraId="54E54B9F">
      <w:pPr>
        <w:widowControl/>
        <w:jc w:val="left"/>
        <w:rPr>
          <w:rFonts w:hAnsi="宋体" w:cs="仿宋_GB2312"/>
          <w:kern w:val="0"/>
          <w:sz w:val="28"/>
          <w:szCs w:val="28"/>
          <w:highlight w:val="none"/>
        </w:rPr>
      </w:pPr>
    </w:p>
    <w:p w14:paraId="7E97354E">
      <w:pPr>
        <w:widowControl/>
        <w:ind w:left="98" w:leftChars="47" w:firstLine="2800" w:firstLineChars="1000"/>
        <w:jc w:val="left"/>
        <w:rPr>
          <w:rFonts w:hAnsi="宋体" w:cs="宋体"/>
          <w:kern w:val="0"/>
          <w:sz w:val="28"/>
          <w:szCs w:val="28"/>
          <w:highlight w:val="none"/>
        </w:rPr>
      </w:pPr>
      <w:r>
        <w:rPr>
          <w:rFonts w:hint="eastAsia" w:hAnsi="宋体" w:cs="仿宋_GB2312"/>
          <w:kern w:val="0"/>
          <w:sz w:val="28"/>
          <w:szCs w:val="28"/>
          <w:highlight w:val="none"/>
        </w:rPr>
        <w:t>异议人（公章）：</w:t>
      </w:r>
    </w:p>
    <w:p w14:paraId="725D87F9">
      <w:pPr>
        <w:widowControl/>
        <w:ind w:left="98" w:leftChars="47" w:firstLine="1960" w:firstLineChars="700"/>
        <w:jc w:val="left"/>
        <w:rPr>
          <w:rFonts w:hAnsi="宋体" w:cs="仿宋_GB2312"/>
          <w:kern w:val="0"/>
          <w:sz w:val="28"/>
          <w:szCs w:val="28"/>
          <w:highlight w:val="none"/>
        </w:rPr>
      </w:pPr>
    </w:p>
    <w:p w14:paraId="59F90EC5">
      <w:pPr>
        <w:widowControl/>
        <w:ind w:left="98" w:leftChars="47" w:firstLine="1960" w:firstLineChars="700"/>
        <w:jc w:val="left"/>
        <w:rPr>
          <w:rFonts w:hAnsi="宋体" w:cs="仿宋_GB2312"/>
          <w:kern w:val="0"/>
          <w:sz w:val="28"/>
          <w:szCs w:val="28"/>
          <w:highlight w:val="none"/>
          <w:u w:val="single"/>
        </w:rPr>
      </w:pPr>
      <w:r>
        <w:rPr>
          <w:rFonts w:hint="eastAsia" w:hAnsi="宋体" w:cs="仿宋_GB2312"/>
          <w:kern w:val="0"/>
          <w:sz w:val="28"/>
          <w:szCs w:val="28"/>
          <w:highlight w:val="none"/>
        </w:rPr>
        <w:t>法定代表人或授权代表（签字）</w:t>
      </w:r>
    </w:p>
    <w:p w14:paraId="7EFAE8F2">
      <w:pPr>
        <w:widowControl/>
        <w:ind w:left="98" w:leftChars="47" w:firstLine="1960" w:firstLineChars="700"/>
        <w:jc w:val="left"/>
        <w:rPr>
          <w:rFonts w:hAnsi="宋体" w:cs="仿宋_GB2312"/>
          <w:kern w:val="0"/>
          <w:sz w:val="28"/>
          <w:szCs w:val="28"/>
          <w:highlight w:val="none"/>
          <w:u w:val="single"/>
        </w:rPr>
      </w:pPr>
    </w:p>
    <w:p w14:paraId="377F54C5">
      <w:pPr>
        <w:widowControl/>
        <w:ind w:firstLine="560" w:firstLineChars="200"/>
        <w:jc w:val="center"/>
        <w:rPr>
          <w:rFonts w:hAnsi="宋体" w:cs="仿宋_GB2312"/>
          <w:bCs/>
          <w:kern w:val="0"/>
          <w:sz w:val="24"/>
          <w:highlight w:val="none"/>
        </w:rPr>
      </w:pPr>
      <w:r>
        <w:rPr>
          <w:rFonts w:hAnsi="宋体" w:cs="仿宋_GB2312"/>
          <w:kern w:val="0"/>
          <w:sz w:val="28"/>
          <w:szCs w:val="28"/>
          <w:highlight w:val="none"/>
        </w:rPr>
        <w:t xml:space="preserve">                                     年    月   日</w:t>
      </w:r>
    </w:p>
    <w:p w14:paraId="31166C53">
      <w:pPr>
        <w:rPr>
          <w:rFonts w:hAnsi="仿宋"/>
          <w:sz w:val="24"/>
          <w:highlight w:val="none"/>
        </w:rPr>
      </w:pPr>
      <w:r>
        <w:rPr>
          <w:rFonts w:hint="eastAsia" w:hAnsi="仿宋"/>
          <w:sz w:val="24"/>
          <w:highlight w:val="none"/>
        </w:rPr>
        <w:t>说明：</w:t>
      </w:r>
    </w:p>
    <w:p w14:paraId="43A3E638">
      <w:pPr>
        <w:rPr>
          <w:rFonts w:hAnsi="仿宋"/>
          <w:sz w:val="24"/>
          <w:highlight w:val="none"/>
        </w:rPr>
      </w:pPr>
      <w:r>
        <w:rPr>
          <w:rFonts w:hAnsi="仿宋"/>
          <w:sz w:val="24"/>
          <w:highlight w:val="none"/>
        </w:rPr>
        <w:t>1.异议提起人是法人的，异议书必须由其法定代表人或者授权代表签字并盖章；其他组织或者自然人提出异议的，异议书必须由其主要负责人或者异议提起人本人签字，并附有效身份证明复印件。</w:t>
      </w:r>
    </w:p>
    <w:p w14:paraId="2345B53D">
      <w:pPr>
        <w:rPr>
          <w:rFonts w:hAnsi="仿宋"/>
          <w:sz w:val="24"/>
          <w:highlight w:val="none"/>
        </w:rPr>
      </w:pPr>
      <w:r>
        <w:rPr>
          <w:rFonts w:hAnsi="仿宋"/>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14:paraId="741F6C49">
      <w:pPr>
        <w:rPr>
          <w:rFonts w:hAnsi="仿宋"/>
          <w:sz w:val="24"/>
          <w:highlight w:val="none"/>
        </w:rPr>
      </w:pPr>
      <w:r>
        <w:rPr>
          <w:rFonts w:hAnsi="仿宋"/>
          <w:sz w:val="24"/>
          <w:highlight w:val="none"/>
        </w:rPr>
        <w:t>3.为证明与异议项目有利害关系，投标人以外的其他异议提起人应当提供相应证明材料：</w:t>
      </w:r>
    </w:p>
    <w:p w14:paraId="5E341E20">
      <w:pPr>
        <w:rPr>
          <w:rFonts w:hAnsi="仿宋"/>
          <w:sz w:val="24"/>
          <w:highlight w:val="none"/>
        </w:rPr>
      </w:pPr>
      <w:r>
        <w:rPr>
          <w:rFonts w:hint="eastAsia" w:hAnsi="仿宋"/>
          <w:sz w:val="24"/>
          <w:highlight w:val="none"/>
        </w:rPr>
        <w:t>（</w:t>
      </w:r>
      <w:r>
        <w:rPr>
          <w:rFonts w:hAnsi="仿宋"/>
          <w:sz w:val="24"/>
          <w:highlight w:val="none"/>
        </w:rPr>
        <w:t>1）属潜在投标人的，提交符合法定有关资格要求的证明文件；</w:t>
      </w:r>
    </w:p>
    <w:p w14:paraId="4481EBBC">
      <w:pPr>
        <w:rPr>
          <w:rFonts w:hAnsi="仿宋"/>
          <w:sz w:val="24"/>
          <w:highlight w:val="none"/>
        </w:rPr>
      </w:pPr>
      <w:r>
        <w:rPr>
          <w:rFonts w:hint="eastAsia" w:hAnsi="仿宋"/>
          <w:sz w:val="24"/>
          <w:highlight w:val="none"/>
        </w:rPr>
        <w:t>（</w:t>
      </w:r>
      <w:r>
        <w:rPr>
          <w:rFonts w:hAnsi="仿宋"/>
          <w:sz w:val="24"/>
          <w:highlight w:val="none"/>
        </w:rPr>
        <w:t>2）属特定分包人或者供应商的，提交证明其与该项目投标人绑定投标的附条件生效协议以及能证明其能履行该协议项下的合同义务的能力的证明文件。</w:t>
      </w:r>
      <w:r>
        <w:rPr>
          <w:rFonts w:hAnsi="仿宋"/>
          <w:sz w:val="24"/>
          <w:highlight w:val="none"/>
        </w:rPr>
        <w:tab/>
      </w:r>
    </w:p>
    <w:p w14:paraId="127AD9C5">
      <w:pPr>
        <w:rPr>
          <w:rFonts w:hAnsi="仿宋"/>
          <w:sz w:val="24"/>
          <w:highlight w:val="none"/>
        </w:rPr>
      </w:pPr>
      <w:r>
        <w:rPr>
          <w:rFonts w:hint="eastAsia" w:hAnsi="仿宋"/>
          <w:sz w:val="24"/>
          <w:highlight w:val="none"/>
        </w:rPr>
        <w:t>（</w:t>
      </w:r>
      <w:r>
        <w:rPr>
          <w:rFonts w:hAnsi="仿宋"/>
          <w:sz w:val="24"/>
          <w:highlight w:val="none"/>
        </w:rPr>
        <w:t>3）可证明与异议项目有利害关系的其他证明文件。</w:t>
      </w:r>
    </w:p>
    <w:p w14:paraId="37AE4F68"/>
    <w:p w14:paraId="3ED267AC">
      <w:pPr>
        <w:pStyle w:val="23"/>
      </w:pPr>
    </w:p>
    <w:p w14:paraId="050D4BEA">
      <w:pPr>
        <w:adjustRightInd w:val="0"/>
        <w:snapToGrid w:val="0"/>
        <w:spacing w:line="600" w:lineRule="exact"/>
        <w:jc w:val="left"/>
        <w:rPr>
          <w:rFonts w:asciiTheme="majorEastAsia" w:hAnsiTheme="majorEastAsia" w:eastAsiaTheme="majorEastAsia"/>
          <w:b/>
          <w:color w:val="auto"/>
          <w:sz w:val="28"/>
          <w:szCs w:val="28"/>
          <w:highlight w:val="none"/>
        </w:rPr>
      </w:pPr>
    </w:p>
    <w:p w14:paraId="0D04BEEC">
      <w:pPr>
        <w:rPr>
          <w:rFonts w:hint="eastAsia" w:asciiTheme="minorHAnsi" w:hAnsiTheme="minorHAnsi" w:cstheme="minorBidi"/>
          <w:color w:val="auto"/>
          <w:kern w:val="44"/>
          <w:sz w:val="44"/>
          <w:szCs w:val="44"/>
          <w:highlight w:val="none"/>
        </w:rPr>
      </w:pPr>
      <w:bookmarkStart w:id="26" w:name="_Toc21455"/>
      <w:bookmarkStart w:id="27" w:name="_Toc2867"/>
    </w:p>
    <w:p w14:paraId="6958ED6E">
      <w:pPr>
        <w:rPr>
          <w:rFonts w:hint="eastAsia" w:asciiTheme="minorHAnsi" w:hAnsiTheme="minorHAnsi" w:cstheme="minorBidi"/>
          <w:color w:val="auto"/>
          <w:kern w:val="44"/>
          <w:sz w:val="44"/>
          <w:szCs w:val="44"/>
          <w:highlight w:val="none"/>
        </w:rPr>
      </w:pPr>
    </w:p>
    <w:p w14:paraId="2D19DFBF">
      <w:pPr>
        <w:rPr>
          <w:rFonts w:hint="eastAsia" w:asciiTheme="minorHAnsi" w:hAnsiTheme="minorHAnsi" w:cstheme="minorBidi"/>
          <w:color w:val="auto"/>
          <w:kern w:val="44"/>
          <w:sz w:val="44"/>
          <w:szCs w:val="44"/>
          <w:highlight w:val="none"/>
        </w:rPr>
      </w:pPr>
    </w:p>
    <w:p w14:paraId="20B996E1">
      <w:pPr>
        <w:rPr>
          <w:rFonts w:hint="eastAsia" w:asciiTheme="minorHAnsi" w:hAnsiTheme="minorHAnsi" w:cstheme="minorBidi"/>
          <w:color w:val="auto"/>
          <w:kern w:val="44"/>
          <w:sz w:val="44"/>
          <w:szCs w:val="44"/>
          <w:highlight w:val="none"/>
        </w:rPr>
      </w:pPr>
    </w:p>
    <w:p w14:paraId="73DDCDB1">
      <w:pPr>
        <w:rPr>
          <w:rFonts w:hint="eastAsia" w:asciiTheme="minorHAnsi" w:hAnsiTheme="minorHAnsi" w:cstheme="minorBidi"/>
          <w:color w:val="auto"/>
          <w:kern w:val="44"/>
          <w:sz w:val="44"/>
          <w:szCs w:val="44"/>
          <w:highlight w:val="none"/>
        </w:rPr>
      </w:pPr>
    </w:p>
    <w:p w14:paraId="155420A4">
      <w:pPr>
        <w:pStyle w:val="4"/>
        <w:rPr>
          <w:rFonts w:hint="eastAsia" w:asciiTheme="minorHAnsi" w:hAnsiTheme="minorHAnsi" w:cstheme="minorBidi"/>
          <w:color w:val="auto"/>
          <w:kern w:val="44"/>
          <w:sz w:val="44"/>
          <w:szCs w:val="44"/>
          <w:highlight w:val="none"/>
        </w:rPr>
      </w:pP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2148205</wp:posOffset>
                </wp:positionH>
                <wp:positionV relativeFrom="paragraph">
                  <wp:posOffset>587375</wp:posOffset>
                </wp:positionV>
                <wp:extent cx="958850" cy="0"/>
                <wp:effectExtent l="0" t="4445" r="0" b="5080"/>
                <wp:wrapNone/>
                <wp:docPr id="2"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69.15pt;margin-top:46.25pt;height:0pt;width:75.5pt;z-index:251663360;mso-width-relative:page;mso-height-relative:page;" filled="f" stroked="t" coordsize="21600,21600" o:gfxdata="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s85c2Dpwn9+&#10;+vbr4+e7Lz/uvn9li6zQELCmwI27iacdhpuY6R7aaPOfiLBDUfV4VlUdEhN0+GKxXC5Ib3Hvqh7y&#10;QsT0SnnLstFwTBF016eNd46uzsdZERX2rzFRZUq8T8hFjWNDhp8vCBx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OJkm9YAAAAJAQAADwAAAAAAAAABACAAAAAiAAAAZHJzL2Rvd25yZXYueG1sUEsBAhQAFAAA&#10;AAgAh07iQLRtirXxAQAA4gMAAA4AAAAAAAAAAQAgAAAAJQEAAGRycy9lMm9Eb2MueG1sUEsFBgAA&#10;AAAGAAYAWQEAAIgFA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2148840</wp:posOffset>
                </wp:positionH>
                <wp:positionV relativeFrom="paragraph">
                  <wp:posOffset>137795</wp:posOffset>
                </wp:positionV>
                <wp:extent cx="958850" cy="0"/>
                <wp:effectExtent l="0" t="4445" r="0" b="5080"/>
                <wp:wrapNone/>
                <wp:docPr id="1"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69.2pt;margin-top:10.85pt;height:0pt;width:75.5pt;z-index:251662336;mso-width-relative:page;mso-height-relative:page;" filled="f" stroked="t" coordsize="21600,21600" o:gfxdata="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Cn4EvXAAAACQEAAA8AAAAAAAAAAQAgAAAAIgAAAGRycy9kb3ducmV2LnhtbFBLAQIUABQA&#10;AAAIAIdO4kAXIMW58QEAAOIDAAAOAAAAAAAAAAEAIAAAACY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w:t>
      </w:r>
      <w:r>
        <w:rPr>
          <w:rFonts w:hint="eastAsia" w:asciiTheme="minorHAnsi" w:hAnsiTheme="minorHAnsi" w:cstheme="minorBidi"/>
          <w:color w:val="auto"/>
          <w:kern w:val="44"/>
          <w:sz w:val="44"/>
          <w:szCs w:val="44"/>
          <w:highlight w:val="none"/>
          <w:lang w:eastAsia="zh-CN"/>
        </w:rPr>
        <w:t>三</w:t>
      </w:r>
      <w:r>
        <w:rPr>
          <w:rFonts w:hint="eastAsia" w:asciiTheme="minorHAnsi" w:hAnsiTheme="minorHAnsi" w:cstheme="minorBidi"/>
          <w:color w:val="auto"/>
          <w:kern w:val="44"/>
          <w:sz w:val="44"/>
          <w:szCs w:val="44"/>
          <w:highlight w:val="none"/>
        </w:rPr>
        <w:t>章</w:t>
      </w:r>
      <w:bookmarkEnd w:id="26"/>
      <w:bookmarkEnd w:id="27"/>
    </w:p>
    <w:p w14:paraId="6B44CACE">
      <w:pPr>
        <w:pStyle w:val="38"/>
        <w:rPr>
          <w:color w:val="auto"/>
          <w:highlight w:val="none"/>
        </w:rPr>
      </w:pPr>
    </w:p>
    <w:p w14:paraId="6EC76497">
      <w:pPr>
        <w:pStyle w:val="4"/>
        <w:rPr>
          <w:color w:val="auto"/>
          <w:highlight w:val="none"/>
        </w:rPr>
      </w:pPr>
      <w:bookmarkStart w:id="28" w:name="_Toc7040"/>
      <w:bookmarkStart w:id="29" w:name="_Toc87616371"/>
      <w:bookmarkStart w:id="30" w:name="_Toc7303"/>
      <w:bookmarkStart w:id="31" w:name="_Toc88209934"/>
      <w:r>
        <w:rPr>
          <w:rFonts w:hint="eastAsia"/>
          <w:color w:val="auto"/>
          <w:highlight w:val="none"/>
        </w:rPr>
        <w:t>采购方法</w:t>
      </w:r>
      <w:bookmarkEnd w:id="28"/>
      <w:bookmarkEnd w:id="29"/>
      <w:bookmarkEnd w:id="30"/>
      <w:bookmarkEnd w:id="31"/>
    </w:p>
    <w:p w14:paraId="1240DE9C">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66D8B4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B624A5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01F1545">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BE83B9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67A39562">
      <w:pPr>
        <w:pStyle w:val="23"/>
        <w:rPr>
          <w:rFonts w:ascii="方正小标宋简体" w:eastAsia="方正小标宋简体"/>
          <w:color w:val="auto"/>
          <w:sz w:val="44"/>
          <w:szCs w:val="44"/>
          <w:highlight w:val="none"/>
        </w:rPr>
      </w:pPr>
    </w:p>
    <w:p w14:paraId="59C51FED">
      <w:pPr>
        <w:pStyle w:val="23"/>
        <w:ind w:firstLine="0"/>
        <w:rPr>
          <w:rFonts w:ascii="方正小标宋简体" w:eastAsia="方正小标宋简体"/>
          <w:color w:val="auto"/>
          <w:sz w:val="44"/>
          <w:szCs w:val="44"/>
          <w:highlight w:val="none"/>
        </w:rPr>
      </w:pPr>
    </w:p>
    <w:p w14:paraId="49D9A9A1">
      <w:pPr>
        <w:pStyle w:val="4"/>
        <w:rPr>
          <w:color w:val="auto"/>
          <w:highlight w:val="none"/>
        </w:rPr>
      </w:pPr>
      <w:bookmarkStart w:id="32" w:name="_Toc3789"/>
      <w:bookmarkStart w:id="33" w:name="_Toc24895"/>
      <w:r>
        <w:rPr>
          <w:rFonts w:hint="eastAsia"/>
          <w:color w:val="auto"/>
          <w:highlight w:val="none"/>
        </w:rPr>
        <w:t>询比采购</w:t>
      </w:r>
      <w:bookmarkEnd w:id="32"/>
      <w:bookmarkEnd w:id="33"/>
    </w:p>
    <w:p w14:paraId="5D4189A4">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5"/>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14:paraId="2EE457D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14:paraId="59B1839A">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14:paraId="2818132B">
            <w:pPr>
              <w:adjustRightInd w:val="0"/>
              <w:snapToGrid w:val="0"/>
              <w:ind w:left="0" w:firstLine="0" w:firstLineChars="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lang w:val="en-US" w:eastAsia="zh-CN"/>
              </w:rPr>
              <w:t xml:space="preserve"> </w:t>
            </w: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1</w:t>
            </w:r>
            <w:r>
              <w:rPr>
                <w:rFonts w:hint="eastAsia" w:ascii="仿宋_GB2312" w:eastAsia="仿宋_GB2312"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_GB2312" w:hAnsiTheme="minorEastAsia"/>
                <w:color w:val="auto"/>
                <w:sz w:val="24"/>
                <w:szCs w:val="24"/>
                <w:highlight w:val="none"/>
                <w:lang w:val="en-US" w:eastAsia="zh-CN"/>
              </w:rPr>
              <w:t>9</w:t>
            </w:r>
            <w:r>
              <w:rPr>
                <w:rFonts w:hint="eastAsia" w:ascii="仿宋_GB2312" w:eastAsia="仿宋_GB2312" w:hAnsiTheme="minorEastAsia"/>
                <w:color w:val="auto"/>
                <w:sz w:val="24"/>
                <w:szCs w:val="24"/>
                <w:highlight w:val="none"/>
              </w:rPr>
              <w:t>的要求密封，按照2.</w:t>
            </w:r>
            <w:r>
              <w:rPr>
                <w:rFonts w:hint="eastAsia" w:ascii="仿宋_GB2312" w:eastAsia="仿宋_GB2312" w:hAnsiTheme="minorEastAsia"/>
                <w:color w:val="auto"/>
                <w:sz w:val="24"/>
                <w:szCs w:val="24"/>
                <w:highlight w:val="none"/>
                <w:lang w:val="en-US" w:eastAsia="zh-CN"/>
              </w:rPr>
              <w:t>10</w:t>
            </w:r>
            <w:r>
              <w:rPr>
                <w:rFonts w:hint="eastAsia" w:ascii="仿宋_GB2312" w:eastAsia="仿宋_GB2312" w:hAnsiTheme="minorEastAsia"/>
                <w:color w:val="auto"/>
                <w:sz w:val="24"/>
                <w:szCs w:val="24"/>
                <w:highlight w:val="none"/>
              </w:rPr>
              <w:t>的规定提交</w:t>
            </w:r>
          </w:p>
          <w:p w14:paraId="02460754">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2</w:t>
            </w:r>
            <w:r>
              <w:rPr>
                <w:rFonts w:hint="eastAsia" w:ascii="仿宋_GB2312" w:eastAsia="仿宋_GB2312" w:hAnsiTheme="minorEastAsia"/>
                <w:color w:val="auto"/>
                <w:sz w:val="24"/>
                <w:szCs w:val="24"/>
                <w:highlight w:val="none"/>
              </w:rPr>
              <w:t xml:space="preserve"> 资格审查执行第二章供应商须知1</w:t>
            </w:r>
            <w:r>
              <w:rPr>
                <w:rFonts w:hint="eastAsia" w:ascii="仿宋_GB2312" w:eastAsia="仿宋_GB2312" w:hAnsiTheme="minorEastAsia"/>
                <w:color w:val="auto"/>
                <w:sz w:val="24"/>
                <w:szCs w:val="24"/>
                <w:highlight w:val="none"/>
                <w:lang w:val="en-US" w:eastAsia="zh-CN"/>
              </w:rPr>
              <w:t>.</w:t>
            </w:r>
            <w:r>
              <w:rPr>
                <w:rFonts w:hint="eastAsia" w:ascii="仿宋_GB2312" w:eastAsia="仿宋_GB2312" w:hAnsiTheme="minorEastAsia"/>
                <w:color w:val="auto"/>
                <w:sz w:val="24"/>
                <w:szCs w:val="24"/>
                <w:highlight w:val="none"/>
              </w:rPr>
              <w:t>对供应商的资格要求</w:t>
            </w:r>
          </w:p>
          <w:p w14:paraId="0D4102D6">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w:t>
            </w:r>
            <w:r>
              <w:rPr>
                <w:rFonts w:hint="eastAsia" w:ascii="仿宋_GB2312" w:eastAsia="仿宋_GB2312" w:hAnsiTheme="minorEastAsia"/>
                <w:color w:val="auto"/>
                <w:sz w:val="24"/>
                <w:szCs w:val="24"/>
                <w:highlight w:val="none"/>
                <w:lang w:val="en-US" w:eastAsia="zh-CN"/>
              </w:rPr>
              <w:t>3</w:t>
            </w:r>
            <w:r>
              <w:rPr>
                <w:rFonts w:hint="eastAsia" w:ascii="仿宋_GB2312" w:eastAsia="仿宋_GB2312" w:hAnsiTheme="minorEastAsia"/>
                <w:color w:val="auto"/>
                <w:sz w:val="24"/>
                <w:szCs w:val="24"/>
                <w:highlight w:val="none"/>
              </w:rPr>
              <w:t xml:space="preserve"> 响应文件提交截止后，</w:t>
            </w:r>
            <w:r>
              <w:rPr>
                <w:rFonts w:hint="eastAsia" w:ascii="仿宋_GB2312" w:eastAsia="仿宋_GB2312" w:hAnsiTheme="minorEastAsia"/>
                <w:color w:val="auto"/>
                <w:sz w:val="24"/>
                <w:szCs w:val="24"/>
                <w:highlight w:val="none"/>
                <w:lang w:val="en-US" w:eastAsia="zh-CN"/>
              </w:rPr>
              <w:t>递交</w:t>
            </w:r>
            <w:r>
              <w:rPr>
                <w:rFonts w:hint="eastAsia" w:ascii="仿宋_GB2312" w:eastAsia="仿宋_GB2312" w:hAnsiTheme="minorEastAsia"/>
                <w:color w:val="auto"/>
                <w:sz w:val="24"/>
                <w:szCs w:val="24"/>
                <w:highlight w:val="none"/>
              </w:rPr>
              <w:t>响应</w:t>
            </w:r>
            <w:r>
              <w:rPr>
                <w:rFonts w:hint="eastAsia" w:ascii="仿宋_GB2312" w:eastAsia="仿宋_GB2312" w:hAnsiTheme="minorEastAsia"/>
                <w:color w:val="auto"/>
                <w:sz w:val="24"/>
                <w:szCs w:val="24"/>
                <w:highlight w:val="none"/>
                <w:lang w:val="en-US" w:eastAsia="zh-CN"/>
              </w:rPr>
              <w:t>文件</w:t>
            </w:r>
            <w:r>
              <w:rPr>
                <w:rFonts w:hint="eastAsia" w:ascii="仿宋_GB2312" w:eastAsia="仿宋_GB2312" w:hAnsiTheme="minorEastAsia"/>
                <w:color w:val="auto"/>
                <w:sz w:val="24"/>
                <w:szCs w:val="24"/>
                <w:highlight w:val="none"/>
              </w:rPr>
              <w:t>供应商不足3家的</w:t>
            </w:r>
            <w:r>
              <w:rPr>
                <w:rFonts w:hint="eastAsia" w:ascii="仿宋_GB2312" w:eastAsia="仿宋_GB2312" w:hAnsiTheme="minorEastAsia"/>
                <w:color w:val="auto"/>
                <w:sz w:val="24"/>
                <w:szCs w:val="24"/>
                <w:highlight w:val="none"/>
                <w:lang w:val="en-US" w:eastAsia="zh-CN"/>
              </w:rPr>
              <w:t>或有效响应文件供应商不足两家</w:t>
            </w:r>
            <w:r>
              <w:rPr>
                <w:rFonts w:hint="eastAsia" w:ascii="仿宋_GB2312" w:eastAsia="仿宋_GB2312" w:hAnsiTheme="minorEastAsia"/>
                <w:color w:val="auto"/>
                <w:sz w:val="24"/>
                <w:szCs w:val="24"/>
                <w:highlight w:val="none"/>
              </w:rPr>
              <w:t>，应分析原因并重新发出采购公告</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邀请书</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rPr>
              <w:t>或</w:t>
            </w:r>
            <w:r>
              <w:rPr>
                <w:rFonts w:hint="eastAsia" w:ascii="仿宋_GB2312" w:eastAsia="仿宋_GB2312" w:hAnsiTheme="minorEastAsia"/>
                <w:color w:val="auto"/>
                <w:sz w:val="24"/>
                <w:szCs w:val="24"/>
                <w:highlight w:val="none"/>
                <w:lang w:eastAsia="zh-CN"/>
              </w:rPr>
              <w:t>采取</w:t>
            </w:r>
            <w:r>
              <w:rPr>
                <w:rFonts w:hint="eastAsia" w:ascii="仿宋_GB2312" w:eastAsia="仿宋_GB2312" w:hAnsiTheme="minorEastAsia"/>
                <w:color w:val="auto"/>
                <w:sz w:val="24"/>
                <w:szCs w:val="24"/>
                <w:highlight w:val="none"/>
                <w:lang w:val="en-US" w:eastAsia="zh-CN"/>
              </w:rPr>
              <w:t>其他采购方式</w:t>
            </w:r>
            <w:r>
              <w:rPr>
                <w:rFonts w:hint="eastAsia" w:ascii="仿宋_GB2312" w:eastAsia="仿宋_GB2312" w:hAnsiTheme="minorEastAsia"/>
                <w:color w:val="auto"/>
                <w:sz w:val="24"/>
                <w:szCs w:val="24"/>
                <w:highlight w:val="none"/>
              </w:rPr>
              <w:t>。</w:t>
            </w:r>
          </w:p>
        </w:tc>
      </w:tr>
      <w:tr w14:paraId="25DF8B0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14:paraId="6395965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14:paraId="1AB31D1A">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lang w:val="en-US" w:eastAsia="zh-CN"/>
              </w:rPr>
              <w:t>本项目所有采购内容和范围。</w:t>
            </w:r>
            <w:r>
              <w:rPr>
                <w:rFonts w:hint="eastAsia" w:ascii="仿宋_GB2312" w:eastAsia="仿宋_GB2312"/>
                <w:color w:val="auto"/>
                <w:sz w:val="24"/>
                <w:szCs w:val="24"/>
                <w:highlight w:val="none"/>
              </w:rPr>
              <w:t xml:space="preserve"> </w:t>
            </w:r>
          </w:p>
          <w:p w14:paraId="156A49FF">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14:paraId="2B97346C">
            <w:pPr>
              <w:adjustRightInd w:val="0"/>
              <w:snapToGrid w:val="0"/>
              <w:ind w:left="455"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lang w:val="en-US" w:eastAsia="zh-CN"/>
              </w:rPr>
              <w:t>广州市天河区临江大道501号广州市净水有限公司</w:t>
            </w:r>
          </w:p>
          <w:p w14:paraId="7E44BB8D">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14:paraId="154CFF45">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14:paraId="5694D606">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14:paraId="0C0F6804">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14:paraId="2050C1CF">
            <w:pPr>
              <w:adjustRightInd w:val="0"/>
              <w:snapToGrid w:val="0"/>
              <w:ind w:left="360" w:hanging="360" w:hangingChars="150"/>
              <w:rPr>
                <w:rFonts w:hint="eastAsia"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w:t>
            </w:r>
            <w:r>
              <w:rPr>
                <w:rFonts w:hint="eastAsia" w:ascii="仿宋_GB2312" w:eastAsia="仿宋_GB2312" w:hAnsiTheme="minorEastAsia"/>
                <w:color w:val="auto"/>
                <w:sz w:val="24"/>
                <w:szCs w:val="24"/>
                <w:highlight w:val="none"/>
                <w:lang w:val="en-US" w:eastAsia="zh-CN"/>
              </w:rPr>
              <w:t>资格性、响应性</w:t>
            </w:r>
            <w:r>
              <w:rPr>
                <w:rFonts w:hint="eastAsia" w:ascii="仿宋_GB2312" w:eastAsia="仿宋_GB2312" w:hAnsiTheme="minorEastAsia"/>
                <w:color w:val="auto"/>
                <w:sz w:val="24"/>
                <w:szCs w:val="24"/>
                <w:highlight w:val="none"/>
              </w:rPr>
              <w:t>要求，并且经评审的报价最低的为成交供应商</w:t>
            </w:r>
            <w:r>
              <w:rPr>
                <w:rFonts w:hint="eastAsia" w:ascii="仿宋_GB2312" w:eastAsia="仿宋_GB2312" w:hAnsiTheme="minorEastAsia"/>
                <w:color w:val="auto"/>
                <w:sz w:val="24"/>
                <w:szCs w:val="24"/>
                <w:highlight w:val="none"/>
                <w:lang w:eastAsia="zh-CN"/>
              </w:rPr>
              <w:t>。</w:t>
            </w:r>
          </w:p>
          <w:p w14:paraId="0F394560">
            <w:pPr>
              <w:adjustRightInd w:val="0"/>
              <w:snapToGrid w:val="0"/>
              <w:ind w:left="360" w:hanging="360" w:hangingChars="150"/>
              <w:rPr>
                <w:rFonts w:hint="eastAsia" w:ascii="仿宋_GB2312" w:eastAsia="仿宋_GB2312" w:hAnsiTheme="minorEastAsia"/>
                <w:color w:val="auto"/>
                <w:sz w:val="24"/>
                <w:szCs w:val="24"/>
                <w:highlight w:val="none"/>
                <w:lang w:val="en-US" w:eastAsia="zh-CN"/>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评审小组按照采购文件确定的标准排序，采购人确定排名第一的供应商为成交供应商</w:t>
            </w:r>
            <w:r>
              <w:rPr>
                <w:rFonts w:hint="eastAsia" w:ascii="仿宋_GB2312" w:eastAsia="仿宋_GB2312" w:hAnsiTheme="minorEastAsia"/>
                <w:color w:val="auto"/>
                <w:sz w:val="24"/>
                <w:szCs w:val="24"/>
                <w:highlight w:val="none"/>
                <w:lang w:eastAsia="zh-CN"/>
              </w:rPr>
              <w:t>。</w:t>
            </w:r>
            <w:r>
              <w:rPr>
                <w:rFonts w:hint="eastAsia" w:ascii="仿宋_GB2312" w:eastAsia="仿宋_GB2312" w:hAnsiTheme="minorEastAsia"/>
                <w:color w:val="auto"/>
                <w:sz w:val="24"/>
                <w:szCs w:val="24"/>
                <w:highlight w:val="none"/>
                <w:lang w:val="en-US" w:eastAsia="zh-CN"/>
              </w:rPr>
              <w:t xml:space="preserve"> </w:t>
            </w:r>
          </w:p>
          <w:p w14:paraId="4DBBB21D">
            <w:pPr>
              <w:ind w:left="0" w:firstLine="480" w:firstLineChars="200"/>
              <w:rPr>
                <w:rFonts w:hint="default"/>
                <w:lang w:val="en-US" w:eastAsia="zh-CN"/>
              </w:rPr>
            </w:pPr>
            <w:r>
              <w:rPr>
                <w:rFonts w:hint="eastAsia" w:ascii="仿宋_GB2312" w:eastAsia="仿宋_GB2312" w:hAnsiTheme="minorEastAsia" w:cstheme="minorBidi"/>
                <w:color w:val="auto"/>
                <w:sz w:val="24"/>
                <w:szCs w:val="24"/>
                <w:highlight w:val="none"/>
                <w:lang w:val="en-US" w:eastAsia="zh-CN"/>
              </w:rPr>
              <w:t>注：</w:t>
            </w:r>
            <w:r>
              <w:rPr>
                <w:rFonts w:hint="eastAsia" w:ascii="仿宋_GB2312" w:eastAsia="仿宋_GB2312" w:hAnsiTheme="minorEastAsia" w:cstheme="minorBidi"/>
                <w:color w:val="auto"/>
                <w:sz w:val="24"/>
                <w:szCs w:val="24"/>
                <w:highlight w:val="none"/>
              </w:rPr>
              <w:t>如第一中选候选人被取消中选候选人资格，采购人有权按中选候选人的顺序依次确定其他中选候选人为中选人，或重新采购。</w:t>
            </w:r>
          </w:p>
        </w:tc>
      </w:tr>
      <w:tr w14:paraId="0940776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14:paraId="39CA5739">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14:paraId="4CE898E0">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lang w:val="en-US" w:eastAsia="zh-CN"/>
              </w:rPr>
              <w:t>广州市净水有限公司门户网站</w:t>
            </w:r>
            <w:r>
              <w:rPr>
                <w:rFonts w:hint="eastAsia" w:ascii="仿宋_GB2312" w:eastAsia="仿宋_GB2312" w:hAnsiTheme="minorEastAsia"/>
                <w:color w:val="auto"/>
                <w:sz w:val="24"/>
                <w:szCs w:val="24"/>
                <w:highlight w:val="none"/>
              </w:rPr>
              <w:t>公示成交候选人</w:t>
            </w:r>
            <w:r>
              <w:rPr>
                <w:rFonts w:hint="eastAsia" w:ascii="仿宋_GB2312" w:eastAsia="仿宋_GB2312" w:hAnsiTheme="minorEastAsia"/>
                <w:color w:val="auto"/>
                <w:sz w:val="24"/>
                <w:szCs w:val="24"/>
                <w:highlight w:val="none"/>
                <w:lang w:eastAsia="zh-CN"/>
              </w:rPr>
              <w:t>。</w:t>
            </w:r>
          </w:p>
        </w:tc>
      </w:tr>
      <w:tr w14:paraId="6B925CD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464644BE">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14:paraId="1F09942C">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lang w:val="en-US" w:eastAsia="zh-CN"/>
              </w:rPr>
              <w:t>结束后。</w:t>
            </w:r>
          </w:p>
        </w:tc>
      </w:tr>
      <w:tr w14:paraId="16C1ECA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14:paraId="2AB9D02B">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14:paraId="0C6E16E2">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14:paraId="7736A5A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14:paraId="4D717B0F">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14:paraId="31923502">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w:t>
            </w:r>
            <w:r>
              <w:rPr>
                <w:rFonts w:hint="eastAsia" w:ascii="仿宋_GB2312" w:eastAsia="仿宋_GB2312" w:hAnsiTheme="minorEastAsia"/>
                <w:color w:val="auto"/>
                <w:sz w:val="24"/>
                <w:szCs w:val="24"/>
                <w:highlight w:val="none"/>
                <w:lang w:val="en-US" w:eastAsia="zh-CN"/>
              </w:rPr>
              <w:t>30</w:t>
            </w:r>
            <w:r>
              <w:rPr>
                <w:rFonts w:hint="eastAsia" w:ascii="仿宋_GB2312" w:eastAsia="仿宋_GB2312" w:hAnsiTheme="minorEastAsia"/>
                <w:color w:val="auto"/>
                <w:sz w:val="24"/>
                <w:szCs w:val="24"/>
                <w:highlight w:val="none"/>
              </w:rPr>
              <w:t>日内同成交供应商签订书面采购合同</w:t>
            </w:r>
            <w:r>
              <w:rPr>
                <w:rFonts w:hint="eastAsia" w:ascii="仿宋_GB2312" w:eastAsia="仿宋_GB2312" w:hAnsiTheme="minorEastAsia"/>
                <w:color w:val="auto"/>
                <w:sz w:val="24"/>
                <w:szCs w:val="24"/>
                <w:highlight w:val="none"/>
                <w:lang w:val="en-US" w:eastAsia="zh-CN"/>
              </w:rPr>
              <w:t>.</w:t>
            </w:r>
          </w:p>
        </w:tc>
      </w:tr>
    </w:tbl>
    <w:p w14:paraId="7CD02801">
      <w:pPr>
        <w:adjustRightInd w:val="0"/>
        <w:snapToGrid w:val="0"/>
        <w:spacing w:line="600" w:lineRule="exact"/>
        <w:ind w:firstLine="560" w:firstLineChars="200"/>
        <w:jc w:val="left"/>
        <w:rPr>
          <w:rFonts w:ascii="仿宋_GB2312" w:eastAsia="仿宋_GB2312"/>
          <w:color w:val="auto"/>
          <w:sz w:val="28"/>
          <w:szCs w:val="28"/>
          <w:highlight w:val="none"/>
        </w:rPr>
      </w:pPr>
    </w:p>
    <w:p w14:paraId="0D6EE3C6">
      <w:pPr>
        <w:adjustRightInd w:val="0"/>
        <w:snapToGrid w:val="0"/>
        <w:spacing w:line="600" w:lineRule="exact"/>
        <w:ind w:firstLine="560" w:firstLineChars="200"/>
        <w:jc w:val="left"/>
        <w:rPr>
          <w:rFonts w:ascii="仿宋_GB2312" w:eastAsia="仿宋_GB2312"/>
          <w:color w:val="auto"/>
          <w:sz w:val="28"/>
          <w:szCs w:val="28"/>
          <w:highlight w:val="none"/>
        </w:rPr>
      </w:pPr>
    </w:p>
    <w:p w14:paraId="0F902546">
      <w:pPr>
        <w:adjustRightInd w:val="0"/>
        <w:snapToGrid w:val="0"/>
        <w:spacing w:line="600" w:lineRule="exact"/>
        <w:ind w:firstLine="560" w:firstLineChars="200"/>
        <w:jc w:val="left"/>
        <w:rPr>
          <w:rFonts w:ascii="仿宋_GB2312" w:eastAsia="仿宋_GB2312"/>
          <w:color w:val="auto"/>
          <w:sz w:val="28"/>
          <w:szCs w:val="28"/>
          <w:highlight w:val="none"/>
        </w:rPr>
      </w:pPr>
    </w:p>
    <w:p w14:paraId="62345E2C">
      <w:pPr>
        <w:adjustRightInd w:val="0"/>
        <w:snapToGrid w:val="0"/>
        <w:spacing w:line="600" w:lineRule="exact"/>
        <w:ind w:firstLine="560" w:firstLineChars="200"/>
        <w:jc w:val="left"/>
        <w:rPr>
          <w:rFonts w:ascii="仿宋_GB2312" w:eastAsia="仿宋_GB2312"/>
          <w:color w:val="auto"/>
          <w:sz w:val="28"/>
          <w:szCs w:val="28"/>
          <w:highlight w:val="none"/>
        </w:rPr>
      </w:pPr>
    </w:p>
    <w:p w14:paraId="4AC71B22">
      <w:pPr>
        <w:pStyle w:val="3"/>
        <w:rPr>
          <w:rFonts w:hint="eastAsia"/>
          <w:color w:val="auto"/>
          <w:highlight w:val="none"/>
        </w:rPr>
      </w:pPr>
      <w:bookmarkStart w:id="34" w:name="_Toc14552"/>
      <w:bookmarkStart w:id="35" w:name="_Toc3156"/>
      <w:bookmarkStart w:id="36" w:name="_Toc7118"/>
      <w:bookmarkStart w:id="37" w:name="_Toc23581"/>
      <w:bookmarkStart w:id="38" w:name="_Toc20594"/>
      <w:bookmarkStart w:id="39" w:name="_Toc14870"/>
      <w:bookmarkStart w:id="40" w:name="_Toc7437"/>
      <w:bookmarkStart w:id="41" w:name="_Toc4952"/>
      <w:bookmarkStart w:id="42" w:name="_Toc19759"/>
      <w:bookmarkStart w:id="43" w:name="_Toc10930"/>
      <w:bookmarkStart w:id="44" w:name="_Toc19050"/>
    </w:p>
    <w:p w14:paraId="7E00A254">
      <w:pPr>
        <w:pStyle w:val="3"/>
        <w:rPr>
          <w:color w:val="auto"/>
          <w:highlight w:val="none"/>
        </w:rPr>
      </w:pPr>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2238375</wp:posOffset>
                </wp:positionH>
                <wp:positionV relativeFrom="paragraph">
                  <wp:posOffset>55245</wp:posOffset>
                </wp:positionV>
                <wp:extent cx="958850" cy="0"/>
                <wp:effectExtent l="0" t="4445" r="0" b="5080"/>
                <wp:wrapNone/>
                <wp:docPr id="3"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76.25pt;margin-top:4.35pt;height:0pt;width:75.5pt;z-index:251664384;mso-width-relative:page;mso-height-relative:page;" filled="f" stroked="t" coordsize="21600,21600" o:gfxdata="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kZAEI1wAAAAsBAAAPAAAAAAAAAAEAIAAAACIAAABkcnMvZG93bnJldi54bWxQSwECFAAU&#10;AAAACACHTuJAkDHAs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2274570</wp:posOffset>
                </wp:positionH>
                <wp:positionV relativeFrom="paragraph">
                  <wp:posOffset>512445</wp:posOffset>
                </wp:positionV>
                <wp:extent cx="958850" cy="0"/>
                <wp:effectExtent l="0" t="4445" r="0" b="5080"/>
                <wp:wrapNone/>
                <wp:docPr id="4"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9.1pt;margin-top:40.35pt;height:0pt;width:75.5pt;z-index:251665408;mso-width-relative:page;mso-height-relative:page;" filled="f" stroked="t" coordsize="21600,21600" o:gfxdata="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8Js+d1wAAAAkBAAAPAAAAAAAAAAEAIAAAACIAAABkcnMvZG93bnJldi54bWxQSwECFAAU&#10;AAAACACHTuJAe51j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四</w:t>
      </w:r>
      <w:r>
        <w:rPr>
          <w:rFonts w:hint="eastAsia"/>
          <w:color w:val="auto"/>
          <w:highlight w:val="none"/>
        </w:rPr>
        <w:t>章</w:t>
      </w:r>
      <w:bookmarkEnd w:id="34"/>
      <w:bookmarkEnd w:id="35"/>
      <w:bookmarkEnd w:id="36"/>
      <w:bookmarkEnd w:id="37"/>
      <w:bookmarkEnd w:id="38"/>
      <w:bookmarkEnd w:id="39"/>
      <w:bookmarkEnd w:id="40"/>
      <w:bookmarkEnd w:id="41"/>
      <w:bookmarkEnd w:id="42"/>
      <w:bookmarkEnd w:id="43"/>
      <w:bookmarkEnd w:id="44"/>
    </w:p>
    <w:p w14:paraId="63BCCFF4">
      <w:pPr>
        <w:pStyle w:val="38"/>
        <w:rPr>
          <w:color w:val="auto"/>
          <w:highlight w:val="none"/>
        </w:rPr>
      </w:pPr>
    </w:p>
    <w:p w14:paraId="7745A23A">
      <w:pPr>
        <w:pStyle w:val="38"/>
        <w:rPr>
          <w:color w:val="auto"/>
          <w:highlight w:val="none"/>
        </w:rPr>
      </w:pPr>
    </w:p>
    <w:p w14:paraId="6F564D25">
      <w:pPr>
        <w:pStyle w:val="38"/>
        <w:rPr>
          <w:color w:val="auto"/>
          <w:highlight w:val="none"/>
        </w:rPr>
      </w:pPr>
    </w:p>
    <w:p w14:paraId="0664F25F">
      <w:pPr>
        <w:pStyle w:val="38"/>
        <w:rPr>
          <w:color w:val="auto"/>
          <w:highlight w:val="none"/>
        </w:rPr>
      </w:pPr>
    </w:p>
    <w:p w14:paraId="61E5726E">
      <w:pPr>
        <w:pStyle w:val="38"/>
        <w:rPr>
          <w:color w:val="auto"/>
          <w:highlight w:val="none"/>
        </w:rPr>
      </w:pPr>
    </w:p>
    <w:p w14:paraId="5C164513">
      <w:pPr>
        <w:pStyle w:val="38"/>
        <w:rPr>
          <w:color w:val="auto"/>
          <w:highlight w:val="none"/>
        </w:rPr>
      </w:pPr>
    </w:p>
    <w:p w14:paraId="184BD7C6">
      <w:pPr>
        <w:pStyle w:val="38"/>
        <w:rPr>
          <w:color w:val="auto"/>
          <w:highlight w:val="none"/>
        </w:rPr>
      </w:pPr>
    </w:p>
    <w:p w14:paraId="16B7B049">
      <w:pPr>
        <w:pStyle w:val="38"/>
        <w:rPr>
          <w:color w:val="auto"/>
          <w:highlight w:val="none"/>
        </w:rPr>
      </w:pPr>
    </w:p>
    <w:p w14:paraId="341807FE">
      <w:pPr>
        <w:pStyle w:val="38"/>
        <w:rPr>
          <w:color w:val="auto"/>
          <w:highlight w:val="none"/>
        </w:rPr>
      </w:pPr>
    </w:p>
    <w:p w14:paraId="5BB6072D">
      <w:pPr>
        <w:pStyle w:val="38"/>
        <w:rPr>
          <w:color w:val="auto"/>
          <w:highlight w:val="none"/>
        </w:rPr>
      </w:pPr>
    </w:p>
    <w:p w14:paraId="791A4D29">
      <w:pPr>
        <w:pStyle w:val="38"/>
        <w:rPr>
          <w:color w:val="auto"/>
          <w:highlight w:val="none"/>
        </w:rPr>
      </w:pPr>
    </w:p>
    <w:p w14:paraId="167E14DE">
      <w:pPr>
        <w:pStyle w:val="38"/>
        <w:rPr>
          <w:color w:val="auto"/>
          <w:highlight w:val="none"/>
        </w:rPr>
      </w:pPr>
    </w:p>
    <w:p w14:paraId="6C7539DC">
      <w:pPr>
        <w:pStyle w:val="38"/>
        <w:rPr>
          <w:color w:val="auto"/>
          <w:highlight w:val="none"/>
        </w:rPr>
      </w:pPr>
    </w:p>
    <w:p w14:paraId="3ECE7824">
      <w:pPr>
        <w:pStyle w:val="38"/>
        <w:rPr>
          <w:color w:val="auto"/>
          <w:highlight w:val="none"/>
        </w:rPr>
      </w:pPr>
    </w:p>
    <w:p w14:paraId="4F5724F4">
      <w:pPr>
        <w:pStyle w:val="38"/>
        <w:rPr>
          <w:color w:val="auto"/>
          <w:highlight w:val="none"/>
        </w:rPr>
      </w:pPr>
    </w:p>
    <w:p w14:paraId="29DB3FEE">
      <w:pPr>
        <w:pStyle w:val="38"/>
        <w:rPr>
          <w:color w:val="auto"/>
          <w:highlight w:val="none"/>
        </w:rPr>
      </w:pPr>
    </w:p>
    <w:p w14:paraId="571EBE4D">
      <w:pPr>
        <w:pStyle w:val="38"/>
        <w:rPr>
          <w:color w:val="auto"/>
          <w:highlight w:val="none"/>
        </w:rPr>
      </w:pPr>
    </w:p>
    <w:p w14:paraId="09AE7282">
      <w:pPr>
        <w:pStyle w:val="38"/>
        <w:rPr>
          <w:color w:val="auto"/>
          <w:highlight w:val="none"/>
        </w:rPr>
      </w:pPr>
    </w:p>
    <w:p w14:paraId="467EBD60">
      <w:pPr>
        <w:pStyle w:val="3"/>
        <w:rPr>
          <w:rFonts w:ascii="方正小标宋简体" w:eastAsia="方正小标宋简体"/>
          <w:color w:val="auto"/>
          <w:sz w:val="44"/>
          <w:szCs w:val="44"/>
          <w:highlight w:val="none"/>
        </w:rPr>
      </w:pPr>
      <w:bookmarkStart w:id="45" w:name="_Toc7831"/>
      <w:bookmarkStart w:id="46" w:name="_Toc87616378"/>
      <w:bookmarkStart w:id="47" w:name="_Toc12177"/>
      <w:bookmarkStart w:id="48" w:name="_Toc32607"/>
      <w:bookmarkStart w:id="49" w:name="_Toc88209941"/>
      <w:bookmarkStart w:id="50" w:name="_Toc29345"/>
      <w:bookmarkStart w:id="51" w:name="_Toc13898"/>
      <w:bookmarkStart w:id="52" w:name="_Toc6308"/>
      <w:bookmarkStart w:id="53" w:name="_Toc29484"/>
      <w:bookmarkStart w:id="54" w:name="_Toc22212"/>
      <w:bookmarkStart w:id="55" w:name="_Toc21840"/>
      <w:bookmarkStart w:id="56" w:name="_Toc21079"/>
      <w:bookmarkStart w:id="57" w:name="_Toc30530"/>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14:paraId="20C9F0B2">
      <w:pPr>
        <w:pStyle w:val="4"/>
        <w:rPr>
          <w:color w:val="auto"/>
          <w:highlight w:val="none"/>
        </w:rPr>
      </w:pPr>
      <w:bookmarkStart w:id="58" w:name="_Toc23033"/>
      <w:bookmarkStart w:id="59" w:name="_Toc26826"/>
      <w:r>
        <w:rPr>
          <w:rFonts w:hint="eastAsia"/>
          <w:color w:val="auto"/>
          <w:highlight w:val="none"/>
        </w:rPr>
        <w:sym w:font="Wingdings 2" w:char="0052"/>
      </w:r>
      <w:r>
        <w:rPr>
          <w:rFonts w:hint="eastAsia"/>
          <w:color w:val="auto"/>
          <w:highlight w:val="none"/>
        </w:rPr>
        <w:t>经评审的最低价法</w:t>
      </w:r>
      <w:bookmarkEnd w:id="58"/>
      <w:bookmarkEnd w:id="59"/>
    </w:p>
    <w:p w14:paraId="1C726F21">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28C36A7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14:paraId="73C7B6D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14:paraId="0CA6C803">
      <w:pPr>
        <w:adjustRightInd w:val="0"/>
        <w:snapToGrid w:val="0"/>
        <w:spacing w:line="600" w:lineRule="exact"/>
        <w:ind w:firstLine="420" w:firstLineChars="150"/>
        <w:jc w:val="left"/>
        <w:rPr>
          <w:rFonts w:hint="eastAsia" w:ascii="仿宋_GB2312" w:eastAsia="仿宋_GB2312" w:hAnsiTheme="minorEastAsia"/>
          <w:color w:val="auto"/>
          <w:sz w:val="28"/>
          <w:szCs w:val="28"/>
          <w:highlight w:val="none"/>
          <w:lang w:eastAsia="zh-CN"/>
        </w:rPr>
      </w:pPr>
      <w:r>
        <w:rPr>
          <w:rFonts w:hint="eastAsia" w:ascii="仿宋_GB2312" w:eastAsia="仿宋_GB2312" w:hAnsiTheme="minorEastAsia"/>
          <w:color w:val="auto"/>
          <w:sz w:val="28"/>
          <w:szCs w:val="28"/>
          <w:highlight w:val="none"/>
        </w:rPr>
        <w:t>（1）运输费用及保险费。</w:t>
      </w:r>
      <w:r>
        <w:rPr>
          <w:rFonts w:hint="eastAsia" w:ascii="仿宋_GB2312" w:eastAsia="仿宋_GB2312" w:hAnsiTheme="minorEastAsia"/>
          <w:color w:val="auto"/>
          <w:sz w:val="28"/>
          <w:szCs w:val="28"/>
          <w:highlight w:val="none"/>
          <w:lang w:eastAsia="zh-CN"/>
        </w:rPr>
        <w:t>（如有）</w:t>
      </w:r>
    </w:p>
    <w:p w14:paraId="7AD2F884">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14:paraId="17531C6D">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14:paraId="1C709F48">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14:paraId="65905CF4">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14:paraId="1EFC757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14:paraId="4B7F059E">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4BCC7C8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46BB280B">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14:paraId="41A5025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04D50BC3">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654E1689">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35184982">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3A7572D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14:paraId="2447C2C4">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14:paraId="547F1175">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70DDD0AF">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有响应函，有法定代表人（单位负责人）或其委托代理人签字（或签章 ）并加盖单位公章</w:t>
            </w:r>
          </w:p>
        </w:tc>
      </w:tr>
      <w:tr w14:paraId="0C8E29F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14:paraId="202264CC">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349F83A8">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57F05EB6">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1164939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14:paraId="79379D64">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5EDB670D">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7C49125B">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1FE7A4B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14:paraId="42FA3AF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5C67EB90">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677AC3D9">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14C4F67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14:paraId="10A62621">
            <w:pPr>
              <w:adjustRightInd w:val="0"/>
              <w:snapToGrid w:val="0"/>
              <w:jc w:val="center"/>
              <w:rPr>
                <w:rFonts w:ascii="仿宋_GB2312" w:eastAsia="仿宋_GB2312"/>
                <w:color w:val="auto"/>
                <w:sz w:val="24"/>
                <w:szCs w:val="24"/>
                <w:highlight w:val="none"/>
              </w:rPr>
            </w:pPr>
          </w:p>
        </w:tc>
        <w:tc>
          <w:tcPr>
            <w:tcW w:w="2127" w:type="dxa"/>
            <w:vAlign w:val="center"/>
          </w:tcPr>
          <w:p w14:paraId="7841A01B">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2AB8F120">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03FE9DF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4C3AB77F">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14:paraId="66A0F1A7">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603C8D93">
            <w:pPr>
              <w:adjustRightInd w:val="0"/>
              <w:snapToGrid w:val="0"/>
              <w:rPr>
                <w:rFonts w:hint="eastAsia" w:ascii="仿宋_GB2312" w:eastAsia="仿宋_GB2312"/>
                <w:color w:val="auto"/>
                <w:sz w:val="24"/>
                <w:szCs w:val="24"/>
                <w:highlight w:val="none"/>
                <w:lang w:eastAsia="zh-CN"/>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615B770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14:paraId="09B5624A">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0EC65A98">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tcBorders>
            <w:vAlign w:val="center"/>
          </w:tcPr>
          <w:p w14:paraId="56DD6771">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14:paraId="6B9E607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55ACD9DD">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7D47EEA6">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14:paraId="66059699">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14:paraId="486E7C6A">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w:t>
      </w:r>
      <w:r>
        <w:rPr>
          <w:rFonts w:hint="eastAsia" w:ascii="仿宋_GB2312" w:eastAsia="仿宋_GB2312" w:hAnsiTheme="minorEastAsia"/>
          <w:color w:val="auto"/>
          <w:szCs w:val="21"/>
          <w:highlight w:val="none"/>
          <w:lang w:val="en-US" w:eastAsia="zh-CN"/>
        </w:rPr>
        <w:t>形式评审、</w:t>
      </w:r>
      <w:r>
        <w:rPr>
          <w:rFonts w:hint="eastAsia" w:ascii="仿宋_GB2312" w:eastAsia="仿宋_GB2312" w:hAnsiTheme="minorEastAsia"/>
          <w:color w:val="auto"/>
          <w:szCs w:val="21"/>
          <w:highlight w:val="none"/>
        </w:rPr>
        <w:t>资格评审、响应性评审顺序进行，前一个环节不符合采购文件要求的不得进入下一个环节。</w:t>
      </w:r>
    </w:p>
    <w:p w14:paraId="3066790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14:paraId="521944B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14:paraId="5748F61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78BBC82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616D88C4">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C64F7F9">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77E6ABE2">
      <w:pPr>
        <w:adjustRightInd w:val="0"/>
        <w:snapToGrid w:val="0"/>
        <w:spacing w:line="600" w:lineRule="exact"/>
        <w:ind w:firstLine="555"/>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2.3评审结果评审后，评审价格最低的供应商为成交供应商。如评审价格相同，可由评审小组根据评审情况以记名投票方式确定供应商排名，并将推荐理由写入评审报告。</w:t>
      </w:r>
    </w:p>
    <w:p w14:paraId="23F0D855">
      <w:pPr>
        <w:pStyle w:val="4"/>
        <w:rPr>
          <w:color w:val="auto"/>
          <w:highlight w:val="none"/>
        </w:rPr>
      </w:pPr>
      <w:r>
        <w:rPr>
          <w:rFonts w:hint="eastAsia"/>
          <w:color w:val="auto"/>
          <w:highlight w:val="none"/>
        </w:rPr>
        <w:sym w:font="Wingdings 2" w:char="00A3"/>
      </w:r>
      <w:r>
        <w:rPr>
          <w:rFonts w:hint="eastAsia"/>
          <w:color w:val="auto"/>
          <w:highlight w:val="none"/>
        </w:rPr>
        <w:t>综合评分法</w:t>
      </w:r>
    </w:p>
    <w:p w14:paraId="4A0E758A">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14:paraId="6C22E500">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本次评审采用综合评分法。</w:t>
      </w:r>
    </w:p>
    <w:p w14:paraId="4E23CC50">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采购人可对采购文件中商务和技术条款设置带※号条款，带※号条款为实质性条款，供应商未实质性响应其中任一条款，其响应文件都将被否决。</w:t>
      </w:r>
    </w:p>
    <w:p w14:paraId="03236E9E">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14:paraId="62A7A4B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14:paraId="0E119450">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1"/>
        <w:gridCol w:w="2041"/>
        <w:gridCol w:w="5279"/>
      </w:tblGrid>
      <w:tr w14:paraId="41F9930A">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14:paraId="64110543">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14:paraId="47B7A402">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14:paraId="658E3704">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14:paraId="348E8225">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restart"/>
            <w:tcBorders>
              <w:top w:val="single" w:color="auto" w:sz="4" w:space="0"/>
            </w:tcBorders>
            <w:vAlign w:val="center"/>
          </w:tcPr>
          <w:p w14:paraId="0B226246">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bottom w:val="single" w:color="auto" w:sz="4" w:space="0"/>
            </w:tcBorders>
            <w:vAlign w:val="center"/>
          </w:tcPr>
          <w:p w14:paraId="09B3B81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14:paraId="5B310DB3">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14:paraId="79D3C08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356" w:type="dxa"/>
            <w:vMerge w:val="continue"/>
            <w:vAlign w:val="center"/>
          </w:tcPr>
          <w:p w14:paraId="7C1F2092">
            <w:pPr>
              <w:adjustRightInd w:val="0"/>
              <w:snapToGrid w:val="0"/>
              <w:jc w:val="center"/>
              <w:rPr>
                <w:color w:val="auto"/>
                <w:sz w:val="24"/>
                <w:szCs w:val="24"/>
                <w:highlight w:val="none"/>
              </w:rPr>
            </w:pPr>
          </w:p>
        </w:tc>
        <w:tc>
          <w:tcPr>
            <w:tcW w:w="2127" w:type="dxa"/>
            <w:tcBorders>
              <w:top w:val="single" w:color="auto" w:sz="4" w:space="0"/>
              <w:bottom w:val="single" w:color="auto" w:sz="4" w:space="0"/>
            </w:tcBorders>
            <w:vAlign w:val="center"/>
          </w:tcPr>
          <w:p w14:paraId="01B48B4F">
            <w:pPr>
              <w:adjustRightInd w:val="0"/>
              <w:snapToGrid w:val="0"/>
              <w:spacing w:line="600" w:lineRule="exact"/>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14:paraId="3B794DAA">
            <w:pPr>
              <w:adjustRightInd w:val="0"/>
              <w:snapToGrid w:val="0"/>
              <w:spacing w:line="600" w:lineRule="exact"/>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14:paraId="0420B91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1356" w:type="dxa"/>
            <w:vMerge w:val="continue"/>
            <w:vAlign w:val="center"/>
          </w:tcPr>
          <w:p w14:paraId="37D515DB">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14:paraId="2E3BA036">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14:paraId="3AA6C5E8">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14:paraId="5122BB3D">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356" w:type="dxa"/>
            <w:vMerge w:val="restart"/>
            <w:vAlign w:val="center"/>
          </w:tcPr>
          <w:p w14:paraId="4844A528">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14:paraId="6089570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14:paraId="045765C1">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14:paraId="7437C53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1" w:hRule="atLeast"/>
        </w:trPr>
        <w:tc>
          <w:tcPr>
            <w:tcW w:w="1356" w:type="dxa"/>
            <w:vMerge w:val="continue"/>
            <w:vAlign w:val="center"/>
          </w:tcPr>
          <w:p w14:paraId="643C85D0">
            <w:pPr>
              <w:adjustRightInd w:val="0"/>
              <w:snapToGrid w:val="0"/>
              <w:jc w:val="center"/>
              <w:rPr>
                <w:rFonts w:ascii="仿宋_GB2312" w:eastAsia="仿宋_GB2312"/>
                <w:color w:val="auto"/>
                <w:sz w:val="24"/>
                <w:szCs w:val="24"/>
                <w:highlight w:val="none"/>
              </w:rPr>
            </w:pPr>
          </w:p>
        </w:tc>
        <w:tc>
          <w:tcPr>
            <w:tcW w:w="2127" w:type="dxa"/>
            <w:vAlign w:val="center"/>
          </w:tcPr>
          <w:p w14:paraId="38B7C4C7">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14:paraId="01560634">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14:paraId="5A3F687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14:paraId="6F8F47B9">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w:t>
            </w:r>
          </w:p>
          <w:p w14:paraId="051F5ACE">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评审</w:t>
            </w:r>
          </w:p>
        </w:tc>
        <w:tc>
          <w:tcPr>
            <w:tcW w:w="2127" w:type="dxa"/>
            <w:tcBorders>
              <w:top w:val="single" w:color="auto" w:sz="4" w:space="0"/>
              <w:bottom w:val="single" w:color="auto" w:sz="4" w:space="0"/>
            </w:tcBorders>
            <w:vAlign w:val="center"/>
          </w:tcPr>
          <w:p w14:paraId="6072B58B">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14:paraId="35E93AB1">
            <w:pPr>
              <w:adjustRightInd w:val="0"/>
              <w:snapToGrid w:val="0"/>
              <w:rPr>
                <w:rFonts w:hint="eastAsia"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lang w:eastAsia="zh-CN"/>
              </w:rPr>
              <w:t>；若报价低于本项目最高限价的60%，必须说明报价理由。</w:t>
            </w:r>
          </w:p>
        </w:tc>
      </w:tr>
      <w:tr w14:paraId="75C7C924">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14:paraId="62B05AC5">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6EF44135">
            <w:pPr>
              <w:adjustRightInd w:val="0"/>
              <w:snapToGrid w:val="0"/>
              <w:jc w:val="center"/>
              <w:rPr>
                <w:rFonts w:hint="eastAsia"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w:t>
            </w:r>
          </w:p>
        </w:tc>
        <w:tc>
          <w:tcPr>
            <w:tcW w:w="5528" w:type="dxa"/>
            <w:tcBorders>
              <w:top w:val="single" w:color="auto" w:sz="4" w:space="0"/>
              <w:bottom w:val="single" w:color="auto" w:sz="4" w:space="0"/>
            </w:tcBorders>
            <w:vAlign w:val="center"/>
          </w:tcPr>
          <w:p w14:paraId="0EE13CAC">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rPr>
              <w:t>采购文件要求必须提供的其他资料</w:t>
            </w:r>
          </w:p>
        </w:tc>
      </w:tr>
      <w:tr w14:paraId="7B45B64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1356" w:type="dxa"/>
            <w:vMerge w:val="continue"/>
            <w:tcBorders>
              <w:top w:val="single" w:color="auto" w:sz="4" w:space="0"/>
              <w:bottom w:val="single" w:color="auto" w:sz="4" w:space="0"/>
            </w:tcBorders>
            <w:vAlign w:val="center"/>
          </w:tcPr>
          <w:p w14:paraId="746E3602">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14:paraId="2AC0DD67">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_GB2312"/>
                <w:color w:val="auto"/>
                <w:sz w:val="24"/>
                <w:szCs w:val="24"/>
                <w:highlight w:val="none"/>
                <w:lang w:val="en-US" w:eastAsia="zh-CN"/>
              </w:rPr>
              <w:t>其他无效响应</w:t>
            </w:r>
          </w:p>
        </w:tc>
        <w:tc>
          <w:tcPr>
            <w:tcW w:w="5528" w:type="dxa"/>
            <w:tcBorders>
              <w:top w:val="single" w:color="auto" w:sz="4" w:space="0"/>
              <w:bottom w:val="single" w:color="auto" w:sz="4" w:space="0"/>
              <w:right w:val="single" w:color="auto" w:sz="4" w:space="0"/>
            </w:tcBorders>
            <w:vAlign w:val="center"/>
          </w:tcPr>
          <w:p w14:paraId="7EAE4BF3">
            <w:pPr>
              <w:adjustRightInd w:val="0"/>
              <w:snapToGrid w:val="0"/>
              <w:rPr>
                <w:rFonts w:ascii="仿宋_GB2312" w:eastAsia="仿宋_GB2312" w:hAnsiTheme="minorHAnsi" w:cstheme="minorBidi"/>
                <w:color w:val="auto"/>
                <w:kern w:val="2"/>
                <w:sz w:val="24"/>
                <w:szCs w:val="24"/>
                <w:highlight w:val="none"/>
                <w:lang w:val="en-US" w:eastAsia="zh-CN" w:bidi="ar-SA"/>
              </w:rPr>
            </w:pPr>
            <w:r>
              <w:rPr>
                <w:rFonts w:ascii="仿宋_GB2312" w:eastAsia="仿宋_GB2312"/>
                <w:color w:val="auto"/>
                <w:sz w:val="24"/>
                <w:szCs w:val="24"/>
                <w:highlight w:val="none"/>
              </w:rPr>
              <w:t>无法律法规及采购文件规定的其他无效响应内容</w:t>
            </w:r>
          </w:p>
        </w:tc>
      </w:tr>
    </w:tbl>
    <w:p w14:paraId="777F22CA">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14:paraId="04766E1F">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2.2详细评审</w:t>
      </w:r>
    </w:p>
    <w:p w14:paraId="1C6D1AC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对通过初步评审的响应文件进行详细评审。详细评审包括商务评审、技术评审和价格评审。</w:t>
      </w:r>
    </w:p>
    <w:p w14:paraId="20EEAFA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2.2.1商务评审</w:t>
      </w:r>
    </w:p>
    <w:p w14:paraId="637DB24F">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4-2                      商务评审因素（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14:paraId="4F746AAB">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3F2FA6E9">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6D989239">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7E2E0B43">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51E1C97F">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741153D9">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404A62D6">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2E18979B">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6B484707">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365907C7">
            <w:pPr>
              <w:adjustRightInd w:val="0"/>
              <w:snapToGrid w:val="0"/>
              <w:jc w:val="left"/>
              <w:rPr>
                <w:rFonts w:ascii="仿宋_GB2312" w:eastAsia="仿宋_GB2312"/>
                <w:color w:val="auto"/>
                <w:sz w:val="24"/>
                <w:szCs w:val="24"/>
                <w:highlight w:val="none"/>
              </w:rPr>
            </w:pPr>
          </w:p>
        </w:tc>
      </w:tr>
      <w:tr w14:paraId="359F518F">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6D663CE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0F204702">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7316FE2D">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51F0A0A8">
            <w:pPr>
              <w:adjustRightInd w:val="0"/>
              <w:snapToGrid w:val="0"/>
              <w:jc w:val="left"/>
              <w:rPr>
                <w:rFonts w:ascii="仿宋_GB2312" w:eastAsia="仿宋_GB2312"/>
                <w:color w:val="auto"/>
                <w:sz w:val="24"/>
                <w:szCs w:val="24"/>
                <w:highlight w:val="none"/>
              </w:rPr>
            </w:pPr>
          </w:p>
        </w:tc>
      </w:tr>
      <w:tr w14:paraId="5D2DBCB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73EAC65F">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2127" w:type="dxa"/>
            <w:tcBorders>
              <w:top w:val="single" w:color="auto" w:sz="4" w:space="0"/>
              <w:bottom w:val="single" w:color="auto" w:sz="4" w:space="0"/>
            </w:tcBorders>
            <w:vAlign w:val="center"/>
          </w:tcPr>
          <w:p w14:paraId="74BD8D9F">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53064986">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796D400D">
            <w:pPr>
              <w:adjustRightInd w:val="0"/>
              <w:snapToGrid w:val="0"/>
              <w:jc w:val="left"/>
              <w:rPr>
                <w:rFonts w:ascii="仿宋_GB2312" w:eastAsia="仿宋_GB2312"/>
                <w:color w:val="auto"/>
                <w:sz w:val="24"/>
                <w:szCs w:val="24"/>
                <w:highlight w:val="none"/>
              </w:rPr>
            </w:pPr>
          </w:p>
        </w:tc>
      </w:tr>
      <w:tr w14:paraId="6780CFC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tcBorders>
              <w:top w:val="single" w:color="auto" w:sz="4" w:space="0"/>
              <w:bottom w:val="single" w:color="auto" w:sz="4" w:space="0"/>
            </w:tcBorders>
            <w:vAlign w:val="center"/>
          </w:tcPr>
          <w:p w14:paraId="7DCD2224">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7A881693">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17377BFF">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28D5BA26">
            <w:pPr>
              <w:adjustRightInd w:val="0"/>
              <w:snapToGrid w:val="0"/>
              <w:jc w:val="left"/>
              <w:rPr>
                <w:rFonts w:ascii="仿宋_GB2312" w:eastAsia="仿宋_GB2312"/>
                <w:color w:val="auto"/>
                <w:sz w:val="24"/>
                <w:szCs w:val="24"/>
                <w:highlight w:val="none"/>
              </w:rPr>
            </w:pPr>
          </w:p>
        </w:tc>
      </w:tr>
    </w:tbl>
    <w:p w14:paraId="49640710">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4"/>
          <w:szCs w:val="24"/>
          <w:highlight w:val="none"/>
        </w:rPr>
        <w:t>□</w:t>
      </w:r>
      <w:r>
        <w:rPr>
          <w:rFonts w:hint="eastAsia" w:ascii="仿宋_GB2312" w:eastAsia="仿宋_GB2312" w:hAnsiTheme="minorEastAsia"/>
          <w:color w:val="auto"/>
          <w:sz w:val="28"/>
          <w:szCs w:val="28"/>
          <w:highlight w:val="none"/>
        </w:rPr>
        <w:t>2.2.2技术评审</w:t>
      </w:r>
    </w:p>
    <w:p w14:paraId="6F3DE02E">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4-3                      技术评审因素（</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9"/>
        <w:gridCol w:w="2036"/>
        <w:gridCol w:w="1500"/>
        <w:gridCol w:w="3776"/>
      </w:tblGrid>
      <w:tr w14:paraId="30619F50">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17D56847">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2127" w:type="dxa"/>
            <w:tcBorders>
              <w:top w:val="single" w:color="auto" w:sz="4" w:space="0"/>
              <w:bottom w:val="single" w:color="auto" w:sz="4" w:space="0"/>
            </w:tcBorders>
            <w:vAlign w:val="center"/>
          </w:tcPr>
          <w:p w14:paraId="5EB19A24">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1559" w:type="dxa"/>
            <w:tcBorders>
              <w:top w:val="single" w:color="auto" w:sz="4" w:space="0"/>
              <w:bottom w:val="single" w:color="auto" w:sz="4" w:space="0"/>
            </w:tcBorders>
            <w:vAlign w:val="center"/>
          </w:tcPr>
          <w:p w14:paraId="16FBACB5">
            <w:pPr>
              <w:adjustRightInd w:val="0"/>
              <w:snapToGrid w:val="0"/>
              <w:jc w:val="center"/>
              <w:rPr>
                <w:rFonts w:ascii="仿宋_GB2312" w:eastAsia="仿宋_GB2312"/>
                <w:color w:val="auto"/>
                <w:sz w:val="28"/>
                <w:szCs w:val="28"/>
                <w:highlight w:val="none"/>
              </w:rPr>
            </w:pPr>
            <w:r>
              <w:rPr>
                <w:rFonts w:ascii="仿宋_GB2312" w:eastAsia="仿宋_GB2312"/>
                <w:color w:val="auto"/>
                <w:sz w:val="28"/>
                <w:szCs w:val="28"/>
                <w:highlight w:val="none"/>
              </w:rPr>
              <w:t>分值权重</w:t>
            </w:r>
          </w:p>
        </w:tc>
        <w:tc>
          <w:tcPr>
            <w:tcW w:w="3969" w:type="dxa"/>
            <w:tcBorders>
              <w:top w:val="single" w:color="auto" w:sz="4" w:space="0"/>
              <w:bottom w:val="single" w:color="auto" w:sz="4" w:space="0"/>
            </w:tcBorders>
            <w:vAlign w:val="center"/>
          </w:tcPr>
          <w:p w14:paraId="017F185F">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评分细则</w:t>
            </w:r>
          </w:p>
        </w:tc>
      </w:tr>
      <w:tr w14:paraId="78EF454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7FA13627">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2127" w:type="dxa"/>
            <w:tcBorders>
              <w:top w:val="single" w:color="auto" w:sz="4" w:space="0"/>
              <w:bottom w:val="single" w:color="auto" w:sz="4" w:space="0"/>
            </w:tcBorders>
            <w:vAlign w:val="center"/>
          </w:tcPr>
          <w:p w14:paraId="243D37B0">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25A7D4E7">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216F2A9A">
            <w:pPr>
              <w:adjustRightInd w:val="0"/>
              <w:snapToGrid w:val="0"/>
              <w:jc w:val="left"/>
              <w:rPr>
                <w:rFonts w:ascii="仿宋_GB2312" w:eastAsia="仿宋_GB2312"/>
                <w:color w:val="auto"/>
                <w:sz w:val="24"/>
                <w:szCs w:val="24"/>
                <w:highlight w:val="none"/>
              </w:rPr>
            </w:pPr>
          </w:p>
        </w:tc>
      </w:tr>
      <w:tr w14:paraId="5F408FE3">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0D229635">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2127" w:type="dxa"/>
            <w:tcBorders>
              <w:top w:val="single" w:color="auto" w:sz="4" w:space="0"/>
              <w:bottom w:val="single" w:color="auto" w:sz="4" w:space="0"/>
            </w:tcBorders>
            <w:vAlign w:val="center"/>
          </w:tcPr>
          <w:p w14:paraId="1A591E97">
            <w:pPr>
              <w:adjustRightInd w:val="0"/>
              <w:snapToGrid w:val="0"/>
              <w:jc w:val="left"/>
              <w:rPr>
                <w:rFonts w:ascii="仿宋_GB2312" w:eastAsia="仿宋_GB2312"/>
                <w:color w:val="auto"/>
                <w:sz w:val="24"/>
                <w:szCs w:val="24"/>
                <w:highlight w:val="none"/>
              </w:rPr>
            </w:pPr>
          </w:p>
        </w:tc>
        <w:tc>
          <w:tcPr>
            <w:tcW w:w="1559" w:type="dxa"/>
            <w:tcBorders>
              <w:top w:val="single" w:color="auto" w:sz="4" w:space="0"/>
              <w:bottom w:val="single" w:color="auto" w:sz="4" w:space="0"/>
            </w:tcBorders>
            <w:vAlign w:val="center"/>
          </w:tcPr>
          <w:p w14:paraId="271C0E3C">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01589C4F">
            <w:pPr>
              <w:adjustRightInd w:val="0"/>
              <w:snapToGrid w:val="0"/>
              <w:jc w:val="left"/>
              <w:rPr>
                <w:rFonts w:ascii="仿宋_GB2312" w:eastAsia="仿宋_GB2312"/>
                <w:color w:val="auto"/>
                <w:sz w:val="24"/>
                <w:szCs w:val="24"/>
                <w:highlight w:val="none"/>
              </w:rPr>
            </w:pPr>
          </w:p>
        </w:tc>
      </w:tr>
      <w:tr w14:paraId="658F7AA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3BF8E418">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w:t>
            </w:r>
          </w:p>
        </w:tc>
        <w:tc>
          <w:tcPr>
            <w:tcW w:w="2127" w:type="dxa"/>
            <w:tcBorders>
              <w:top w:val="single" w:color="auto" w:sz="4" w:space="0"/>
              <w:bottom w:val="single" w:color="auto" w:sz="4" w:space="0"/>
            </w:tcBorders>
            <w:vAlign w:val="center"/>
          </w:tcPr>
          <w:p w14:paraId="338A28B5">
            <w:pPr>
              <w:adjustRightInd w:val="0"/>
              <w:snapToGrid w:val="0"/>
              <w:jc w:val="left"/>
              <w:rPr>
                <w:rFonts w:ascii="仿宋_GB2312" w:eastAsia="仿宋_GB2312" w:hAnsiTheme="minorEastAsia"/>
                <w:color w:val="auto"/>
                <w:sz w:val="24"/>
                <w:szCs w:val="24"/>
                <w:highlight w:val="none"/>
              </w:rPr>
            </w:pPr>
          </w:p>
        </w:tc>
        <w:tc>
          <w:tcPr>
            <w:tcW w:w="1559" w:type="dxa"/>
            <w:tcBorders>
              <w:top w:val="single" w:color="auto" w:sz="4" w:space="0"/>
              <w:bottom w:val="single" w:color="auto" w:sz="4" w:space="0"/>
            </w:tcBorders>
            <w:vAlign w:val="center"/>
          </w:tcPr>
          <w:p w14:paraId="1DB73688">
            <w:pPr>
              <w:adjustRightInd w:val="0"/>
              <w:snapToGrid w:val="0"/>
              <w:jc w:val="left"/>
              <w:rPr>
                <w:rFonts w:ascii="仿宋_GB2312" w:eastAsia="仿宋_GB2312"/>
                <w:color w:val="auto"/>
                <w:sz w:val="24"/>
                <w:szCs w:val="24"/>
                <w:highlight w:val="none"/>
              </w:rPr>
            </w:pPr>
          </w:p>
        </w:tc>
        <w:tc>
          <w:tcPr>
            <w:tcW w:w="3969" w:type="dxa"/>
            <w:tcBorders>
              <w:top w:val="single" w:color="auto" w:sz="4" w:space="0"/>
              <w:bottom w:val="single" w:color="auto" w:sz="4" w:space="0"/>
            </w:tcBorders>
            <w:vAlign w:val="center"/>
          </w:tcPr>
          <w:p w14:paraId="49AD3157">
            <w:pPr>
              <w:adjustRightInd w:val="0"/>
              <w:snapToGrid w:val="0"/>
              <w:jc w:val="left"/>
              <w:rPr>
                <w:rFonts w:ascii="仿宋_GB2312" w:eastAsia="仿宋_GB2312"/>
                <w:color w:val="auto"/>
                <w:sz w:val="24"/>
                <w:szCs w:val="24"/>
                <w:highlight w:val="none"/>
              </w:rPr>
            </w:pPr>
          </w:p>
        </w:tc>
      </w:tr>
    </w:tbl>
    <w:p w14:paraId="78E69AF2">
      <w:pPr>
        <w:adjustRightInd w:val="0"/>
        <w:snapToGrid w:val="0"/>
        <w:spacing w:line="4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Cs w:val="21"/>
          <w:highlight w:val="none"/>
        </w:rPr>
        <w:t>说明：对于施工技术方案简单、工期较短、季节性强的中小型工程，或者标准通用设备、材料及服务的采购，可以不要求供应商编制施工组织设计、安装调试方案或服务大纲等技术文件，评审时不进行技术评审。</w:t>
      </w:r>
    </w:p>
    <w:p w14:paraId="7DF902C6">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2.2.3澄清补正</w:t>
      </w:r>
    </w:p>
    <w:p w14:paraId="19D8C70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2.2.3.1响应报价有算术错误的，评审小组按以下原则对响应报价进行修正，修正的价格经供应商书面确认后具有约束力。供应商不接受修正价格的，评审小组应当否决其响应。</w:t>
      </w:r>
    </w:p>
    <w:p w14:paraId="6C91578E">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14:paraId="55286107">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14:paraId="1F978C21">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030EE95D">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2.2.3.2响应文件存在 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_GB2312" w:hAnsiTheme="minorEastAsia"/>
          <w:color w:val="auto"/>
          <w:sz w:val="28"/>
          <w:szCs w:val="28"/>
          <w:highlight w:val="none"/>
          <w:lang w:val="en-US" w:eastAsia="zh-CN"/>
        </w:rPr>
        <w:t>或</w:t>
      </w:r>
      <w:r>
        <w:rPr>
          <w:rFonts w:hint="eastAsia" w:ascii="仿宋_GB2312" w:eastAsia="仿宋_GB2312" w:hAnsiTheme="minorEastAsia"/>
          <w:color w:val="auto"/>
          <w:sz w:val="28"/>
          <w:szCs w:val="28"/>
          <w:highlight w:val="none"/>
        </w:rPr>
        <w:t>否决其响应。</w:t>
      </w:r>
    </w:p>
    <w:p w14:paraId="3ADA96A5">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2.2.4 价格评审</w:t>
      </w:r>
    </w:p>
    <w:p w14:paraId="53C8C734">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4-4                      价格折算分值的办法</w:t>
      </w:r>
    </w:p>
    <w:tbl>
      <w:tblPr>
        <w:tblStyle w:val="25"/>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10"/>
        <w:gridCol w:w="7321"/>
      </w:tblGrid>
      <w:tr w14:paraId="51CBE14C">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35105224">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7683" w:type="dxa"/>
            <w:tcBorders>
              <w:top w:val="single" w:color="auto" w:sz="4" w:space="0"/>
              <w:bottom w:val="single" w:color="auto" w:sz="4" w:space="0"/>
            </w:tcBorders>
            <w:vAlign w:val="center"/>
          </w:tcPr>
          <w:p w14:paraId="782903DC">
            <w:pPr>
              <w:adjustRightInd w:val="0"/>
              <w:snapToGrid w:val="0"/>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规则</w:t>
            </w:r>
          </w:p>
        </w:tc>
      </w:tr>
      <w:tr w14:paraId="45F640B7">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blHeader/>
        </w:trPr>
        <w:tc>
          <w:tcPr>
            <w:tcW w:w="1356" w:type="dxa"/>
            <w:tcBorders>
              <w:top w:val="single" w:color="auto" w:sz="4" w:space="0"/>
              <w:bottom w:val="single" w:color="auto" w:sz="4" w:space="0"/>
            </w:tcBorders>
            <w:vAlign w:val="center"/>
          </w:tcPr>
          <w:p w14:paraId="5BF2D9B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1</w:t>
            </w:r>
          </w:p>
        </w:tc>
        <w:tc>
          <w:tcPr>
            <w:tcW w:w="7683" w:type="dxa"/>
            <w:tcBorders>
              <w:top w:val="single" w:color="auto" w:sz="4" w:space="0"/>
              <w:bottom w:val="single" w:color="auto" w:sz="4" w:space="0"/>
            </w:tcBorders>
            <w:vAlign w:val="center"/>
          </w:tcPr>
          <w:p w14:paraId="60A9A322">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通过初审的合格供应商进入评审基准价计算程序</w:t>
            </w:r>
          </w:p>
        </w:tc>
      </w:tr>
      <w:tr w14:paraId="7E680468">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16" w:hRule="atLeast"/>
          <w:tblHeader/>
        </w:trPr>
        <w:tc>
          <w:tcPr>
            <w:tcW w:w="1356" w:type="dxa"/>
            <w:tcBorders>
              <w:top w:val="single" w:color="auto" w:sz="4" w:space="0"/>
              <w:bottom w:val="single" w:color="auto" w:sz="4" w:space="0"/>
            </w:tcBorders>
            <w:vAlign w:val="center"/>
          </w:tcPr>
          <w:p w14:paraId="2D5CB14E">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w:t>
            </w:r>
          </w:p>
        </w:tc>
        <w:tc>
          <w:tcPr>
            <w:tcW w:w="7683" w:type="dxa"/>
            <w:tcBorders>
              <w:top w:val="single" w:color="auto" w:sz="4" w:space="0"/>
              <w:bottom w:val="single" w:color="auto" w:sz="4" w:space="0"/>
            </w:tcBorders>
            <w:vAlign w:val="center"/>
          </w:tcPr>
          <w:p w14:paraId="29CF0733">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确定基准价</w:t>
            </w:r>
          </w:p>
          <w:p w14:paraId="44F63DA2">
            <w:pPr>
              <w:adjustRightInd w:val="0"/>
              <w:snapToGrid w:val="0"/>
              <w:ind w:left="240" w:hanging="240" w:hangingChars="100"/>
              <w:jc w:val="left"/>
              <w:rPr>
                <w:rFonts w:ascii="仿宋_GB2312" w:eastAsia="仿宋_GB2312"/>
                <w:color w:val="auto"/>
                <w:sz w:val="24"/>
                <w:szCs w:val="24"/>
                <w:highlight w:val="none"/>
              </w:rPr>
            </w:pPr>
            <w:bookmarkStart w:id="60" w:name="OLE_LINK5"/>
            <w:bookmarkStart w:id="61" w:name="OLE_LINK6"/>
            <w:r>
              <w:rPr>
                <w:rFonts w:hint="eastAsia" w:ascii="仿宋_GB2312" w:eastAsia="仿宋_GB2312" w:hAnsiTheme="minorEastAsia"/>
                <w:color w:val="auto"/>
                <w:sz w:val="24"/>
                <w:szCs w:val="24"/>
                <w:highlight w:val="none"/>
              </w:rPr>
              <w:t>□</w:t>
            </w:r>
            <w:bookmarkEnd w:id="60"/>
            <w:bookmarkEnd w:id="61"/>
            <w:r>
              <w:rPr>
                <w:rFonts w:hint="eastAsia" w:ascii="仿宋_GB2312" w:eastAsia="仿宋_GB2312"/>
                <w:color w:val="auto"/>
                <w:sz w:val="24"/>
                <w:szCs w:val="24"/>
                <w:highlight w:val="none"/>
              </w:rPr>
              <w:t>当</w:t>
            </w:r>
            <w:r>
              <w:rPr>
                <w:rFonts w:ascii="仿宋_GB2312" w:eastAsia="仿宋_GB2312"/>
                <w:color w:val="auto"/>
                <w:sz w:val="24"/>
                <w:szCs w:val="24"/>
                <w:highlight w:val="none"/>
              </w:rPr>
              <w:t>合格供应商的数量＜</w:t>
            </w:r>
            <w:r>
              <w:rPr>
                <w:rFonts w:hint="eastAsia" w:ascii="仿宋_GB2312" w:eastAsia="仿宋_GB2312"/>
                <w:color w:val="auto"/>
                <w:sz w:val="24"/>
                <w:szCs w:val="24"/>
                <w:highlight w:val="none"/>
              </w:rPr>
              <w:t>5家时，所有合格供应商报价的算术平均值作为基准价；当合格供应商的数量≥5家时，扣除一个最高报价和一个最低报价后的算术平均值作为基准价</w:t>
            </w:r>
          </w:p>
          <w:p w14:paraId="73689E9F">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□以合格供应商报价的最低价作为基准价</w:t>
            </w:r>
          </w:p>
          <w:p w14:paraId="51DB994D">
            <w:pPr>
              <w:adjustRightInd w:val="0"/>
              <w:snapToGrid w:val="0"/>
              <w:ind w:left="240" w:hanging="240" w:hangingChars="10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r w14:paraId="1C45C30E">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660" w:hRule="atLeast"/>
          <w:tblHeader/>
        </w:trPr>
        <w:tc>
          <w:tcPr>
            <w:tcW w:w="1356" w:type="dxa"/>
            <w:tcBorders>
              <w:top w:val="single" w:color="auto" w:sz="4" w:space="0"/>
              <w:bottom w:val="single" w:color="auto" w:sz="4" w:space="0"/>
            </w:tcBorders>
            <w:vAlign w:val="center"/>
          </w:tcPr>
          <w:p w14:paraId="4B4B9DBC">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3</w:t>
            </w:r>
          </w:p>
        </w:tc>
        <w:tc>
          <w:tcPr>
            <w:tcW w:w="7683" w:type="dxa"/>
            <w:tcBorders>
              <w:top w:val="single" w:color="auto" w:sz="4" w:space="0"/>
              <w:bottom w:val="single" w:color="auto" w:sz="4" w:space="0"/>
            </w:tcBorders>
            <w:vAlign w:val="center"/>
          </w:tcPr>
          <w:p w14:paraId="06C4D6B6">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□合格</w:t>
            </w:r>
            <w:r>
              <w:rPr>
                <w:rFonts w:hint="eastAsia" w:ascii="仿宋_GB2312" w:eastAsia="仿宋_GB2312"/>
                <w:color w:val="auto"/>
                <w:sz w:val="24"/>
                <w:szCs w:val="24"/>
                <w:highlight w:val="none"/>
              </w:rPr>
              <w:t>供应商的报价与基准价相比，每高于基准价1%扣</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 xml:space="preserve">分，每低于基准价1%扣 </w:t>
            </w:r>
            <w:r>
              <w:rPr>
                <w:rFonts w:hint="eastAsia" w:ascii="仿宋_GB2312" w:eastAsia="仿宋_GB2312"/>
                <w:color w:val="auto"/>
                <w:sz w:val="24"/>
                <w:szCs w:val="24"/>
                <w:highlight w:val="none"/>
                <w:u w:val="single"/>
              </w:rPr>
              <w:t xml:space="preserve">   </w:t>
            </w:r>
            <w:r>
              <w:rPr>
                <w:rFonts w:hint="eastAsia" w:ascii="仿宋_GB2312" w:eastAsia="仿宋_GB2312"/>
                <w:color w:val="auto"/>
                <w:sz w:val="24"/>
                <w:szCs w:val="24"/>
                <w:highlight w:val="none"/>
              </w:rPr>
              <w:t>分，按插入法进行计算。</w:t>
            </w:r>
          </w:p>
          <w:p w14:paraId="24208A52">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□合格供应商的价格折算分=合格供应商报价的最低价/合格供应商报价</w:t>
            </w:r>
          </w:p>
          <w:p w14:paraId="279E054B">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□其他方法</w:t>
            </w:r>
          </w:p>
        </w:tc>
      </w:tr>
    </w:tbl>
    <w:p w14:paraId="0386056A">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Cs w:val="21"/>
          <w:highlight w:val="none"/>
        </w:rPr>
        <w:t>说明：供应商有多轮报价的，按最终报价计算。</w:t>
      </w:r>
    </w:p>
    <w:p w14:paraId="5A20851B">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 评审结果</w:t>
      </w:r>
    </w:p>
    <w:p w14:paraId="0E3D4C1C">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计算供应商综合得分。</w:t>
      </w:r>
    </w:p>
    <w:p w14:paraId="0EB0919E">
      <w:pPr>
        <w:adjustRightInd w:val="0"/>
        <w:snapToGrid w:val="0"/>
        <w:spacing w:line="600" w:lineRule="exact"/>
        <w:ind w:left="1672" w:leftChars="263" w:hanging="1120" w:hangingChars="40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评审得分=商务分×商务部分权重+技术分×技术部分权重+价格分×价格部分权重</w:t>
      </w:r>
    </w:p>
    <w:p w14:paraId="1FF23D31">
      <w:pPr>
        <w:adjustRightInd w:val="0"/>
        <w:snapToGrid w:val="0"/>
        <w:spacing w:line="600" w:lineRule="exact"/>
        <w:jc w:val="left"/>
        <w:rPr>
          <w:rFonts w:ascii="仿宋_GB2312" w:eastAsia="仿宋_GB2312" w:hAnsiTheme="minorEastAsia"/>
          <w:color w:val="auto"/>
          <w:szCs w:val="21"/>
          <w:highlight w:val="none"/>
        </w:rPr>
      </w:pPr>
      <w:r>
        <w:rPr>
          <w:rFonts w:hint="eastAsia" w:ascii="仿宋_GB2312" w:eastAsia="仿宋_GB2312" w:hAnsiTheme="minorEastAsia"/>
          <w:color w:val="auto"/>
          <w:sz w:val="28"/>
          <w:szCs w:val="28"/>
          <w:highlight w:val="none"/>
        </w:rPr>
        <w:t>综合得分最高的为排名第一的候选成交供应商；如综合得分相同，可依照□报价  □业绩   □其他</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考量因素得分排序确定供应商排名。</w:t>
      </w:r>
    </w:p>
    <w:p w14:paraId="41822563">
      <w:pPr>
        <w:adjustRightInd w:val="0"/>
        <w:snapToGrid w:val="0"/>
        <w:spacing w:line="600" w:lineRule="exact"/>
        <w:jc w:val="left"/>
        <w:rPr>
          <w:rFonts w:ascii="仿宋_GB2312" w:eastAsia="仿宋_GB2312" w:hAnsiTheme="minorEastAsia"/>
          <w:color w:val="auto"/>
          <w:szCs w:val="21"/>
          <w:highlight w:val="none"/>
        </w:rPr>
      </w:pPr>
    </w:p>
    <w:p w14:paraId="199BB793">
      <w:pPr>
        <w:adjustRightInd w:val="0"/>
        <w:snapToGrid w:val="0"/>
        <w:spacing w:line="600" w:lineRule="exact"/>
        <w:jc w:val="left"/>
        <w:rPr>
          <w:rFonts w:ascii="仿宋_GB2312" w:eastAsia="仿宋_GB2312" w:hAnsiTheme="minorEastAsia"/>
          <w:color w:val="auto"/>
          <w:szCs w:val="21"/>
          <w:highlight w:val="none"/>
        </w:rPr>
      </w:pPr>
    </w:p>
    <w:p w14:paraId="630796D1">
      <w:pPr>
        <w:adjustRightInd w:val="0"/>
        <w:snapToGrid w:val="0"/>
        <w:spacing w:line="600" w:lineRule="exact"/>
        <w:jc w:val="left"/>
        <w:rPr>
          <w:rFonts w:ascii="仿宋_GB2312" w:eastAsia="仿宋_GB2312" w:hAnsiTheme="minorEastAsia"/>
          <w:color w:val="auto"/>
          <w:szCs w:val="21"/>
          <w:highlight w:val="none"/>
        </w:rPr>
      </w:pPr>
    </w:p>
    <w:p w14:paraId="738A02DD">
      <w:pPr>
        <w:adjustRightInd w:val="0"/>
        <w:snapToGrid w:val="0"/>
        <w:spacing w:line="600" w:lineRule="exact"/>
        <w:jc w:val="left"/>
        <w:rPr>
          <w:rFonts w:ascii="仿宋_GB2312" w:eastAsia="仿宋_GB2312" w:hAnsiTheme="minorEastAsia"/>
          <w:color w:val="auto"/>
          <w:szCs w:val="21"/>
          <w:highlight w:val="none"/>
        </w:rPr>
      </w:pPr>
    </w:p>
    <w:p w14:paraId="6C610902">
      <w:pPr>
        <w:adjustRightInd w:val="0"/>
        <w:snapToGrid w:val="0"/>
        <w:spacing w:line="600" w:lineRule="exact"/>
        <w:jc w:val="left"/>
        <w:rPr>
          <w:rFonts w:ascii="仿宋_GB2312" w:eastAsia="仿宋_GB2312" w:hAnsiTheme="minorEastAsia"/>
          <w:color w:val="auto"/>
          <w:szCs w:val="21"/>
          <w:highlight w:val="none"/>
        </w:rPr>
      </w:pPr>
    </w:p>
    <w:p w14:paraId="58EC5705">
      <w:pPr>
        <w:adjustRightInd w:val="0"/>
        <w:snapToGrid w:val="0"/>
        <w:spacing w:line="600" w:lineRule="exact"/>
        <w:jc w:val="left"/>
        <w:rPr>
          <w:rFonts w:ascii="仿宋_GB2312" w:eastAsia="仿宋_GB2312" w:hAnsiTheme="minorEastAsia"/>
          <w:color w:val="auto"/>
          <w:szCs w:val="21"/>
          <w:highlight w:val="none"/>
        </w:rPr>
      </w:pPr>
    </w:p>
    <w:p w14:paraId="2B5F5E84">
      <w:pPr>
        <w:pStyle w:val="3"/>
        <w:jc w:val="both"/>
        <w:rPr>
          <w:rFonts w:hint="eastAsia"/>
          <w:color w:val="auto"/>
          <w:highlight w:val="none"/>
        </w:rPr>
      </w:pPr>
      <w:bookmarkStart w:id="62" w:name="_Toc88209947"/>
    </w:p>
    <w:p w14:paraId="5EB29F43">
      <w:pPr>
        <w:pStyle w:val="3"/>
        <w:rPr>
          <w:rFonts w:hint="eastAsia"/>
          <w:color w:val="auto"/>
          <w:highlight w:val="none"/>
        </w:rPr>
      </w:pPr>
    </w:p>
    <w:p w14:paraId="514133CF">
      <w:pPr>
        <w:pStyle w:val="3"/>
        <w:rPr>
          <w:color w:val="auto"/>
          <w:highlight w:val="none"/>
        </w:rPr>
      </w:pPr>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2250440</wp:posOffset>
                </wp:positionH>
                <wp:positionV relativeFrom="paragraph">
                  <wp:posOffset>100330</wp:posOffset>
                </wp:positionV>
                <wp:extent cx="958850" cy="0"/>
                <wp:effectExtent l="0" t="4445" r="0" b="5080"/>
                <wp:wrapNone/>
                <wp:docPr id="15"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77.2pt;margin-top:7.9pt;height:0pt;width:75.5pt;z-index:251676672;mso-width-relative:page;mso-height-relative:page;" filled="f" stroked="t" coordsize="21600,21600" o:gfxdata="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xLmoQFZw4s3fjP&#10;T99+ffx89+XH3fevbL7IGg0BawrduJt42mG4iZnwoY02/4kKOxRdj2dd1SExQYcvFsvlghQX967q&#10;IS9ETK+UtywbDccUQXd92njn6PJ8nBVZYf8aE1WmxPuEXNQ4NmR4apIJoGFsaQjItIEIoetKLnqj&#10;5bU2Jmdg7HYbE9ke8kCUL/Mj3L/CcpEtYD/GFdc4Kr0C+dJJlo6BlHL0QnhuwSrJmVH0oLJFgFAn&#10;0OaSSCptHHWQJR5FzdbOy2PRupzT5ZceT4Oap+vPfcl+eJzr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AU7PMjWAAAACwEAAA8AAAAAAAAAAQAgAAAAIgAAAGRycy9kb3ducmV2LnhtbFBLAQIUABQA&#10;AAAIAIdO4kBcy7Vf8gEAAOQDAAAOAAAAAAAAAAEAIAAAACU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2272030</wp:posOffset>
                </wp:positionH>
                <wp:positionV relativeFrom="paragraph">
                  <wp:posOffset>467360</wp:posOffset>
                </wp:positionV>
                <wp:extent cx="958850" cy="0"/>
                <wp:effectExtent l="0" t="4445" r="0" b="5080"/>
                <wp:wrapNone/>
                <wp:docPr id="16"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78.9pt;margin-top:36.8pt;height:0pt;width:75.5pt;z-index:251677696;mso-width-relative:page;mso-height-relative:page;" filled="f" stroked="t" coordsize="21600,21600" o:gfxdata="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ubNOS9cAAAAJAQAADwAAAAAAAAABACAAAAAiAAAAZHJzL2Rvd25yZXYueG1sUEsBAhQA&#10;FAAAAAgAh07iQCmOdrDzAQAA5AMAAA4AAAAAAAAAAQAgAAAAJgEAAGRycy9lMm9Eb2MueG1sUEsF&#10;BgAAAAAGAAYAWQEAAIsFAAAAAA==&#10;">
                <v:fill on="f" focussize="0,0"/>
                <v:stroke color="#000000" joinstyle="round"/>
                <v:imagedata o:title=""/>
                <o:lock v:ext="edit" aspectratio="f"/>
              </v:shape>
            </w:pict>
          </mc:Fallback>
        </mc:AlternateContent>
      </w:r>
      <w:r>
        <w:rPr>
          <w:rFonts w:hint="eastAsia"/>
          <w:color w:val="auto"/>
          <w:highlight w:val="none"/>
        </w:rPr>
        <w:t>第</w:t>
      </w:r>
      <w:r>
        <w:rPr>
          <w:rFonts w:hint="eastAsia"/>
          <w:color w:val="auto"/>
          <w:highlight w:val="none"/>
          <w:lang w:val="en-US" w:eastAsia="zh-CN"/>
        </w:rPr>
        <w:t>五</w:t>
      </w:r>
      <w:r>
        <w:rPr>
          <w:rFonts w:hint="eastAsia"/>
          <w:color w:val="auto"/>
          <w:highlight w:val="none"/>
        </w:rPr>
        <w:t>章</w:t>
      </w:r>
    </w:p>
    <w:p w14:paraId="75604915">
      <w:pPr>
        <w:pStyle w:val="4"/>
        <w:rPr>
          <w:rFonts w:hint="eastAsia"/>
          <w:color w:val="auto"/>
          <w:highlight w:val="none"/>
        </w:rPr>
      </w:pPr>
    </w:p>
    <w:p w14:paraId="11EE0B63">
      <w:pPr>
        <w:rPr>
          <w:rFonts w:hint="eastAsia"/>
          <w:color w:val="auto"/>
          <w:highlight w:val="none"/>
        </w:rPr>
      </w:pPr>
    </w:p>
    <w:p w14:paraId="2AFC80E4">
      <w:pPr>
        <w:rPr>
          <w:rFonts w:hint="eastAsia"/>
          <w:color w:val="auto"/>
          <w:highlight w:val="none"/>
        </w:rPr>
      </w:pPr>
    </w:p>
    <w:p w14:paraId="1649F48A">
      <w:pPr>
        <w:rPr>
          <w:rFonts w:hint="eastAsia"/>
          <w:color w:val="auto"/>
          <w:highlight w:val="none"/>
        </w:rPr>
      </w:pPr>
    </w:p>
    <w:p w14:paraId="14CE7840">
      <w:pPr>
        <w:rPr>
          <w:rFonts w:hint="eastAsia"/>
          <w:color w:val="auto"/>
          <w:highlight w:val="none"/>
        </w:rPr>
      </w:pPr>
    </w:p>
    <w:p w14:paraId="445B04B7">
      <w:pPr>
        <w:rPr>
          <w:rFonts w:hint="eastAsia"/>
          <w:color w:val="auto"/>
          <w:highlight w:val="none"/>
        </w:rPr>
      </w:pPr>
    </w:p>
    <w:p w14:paraId="08D2EEB7">
      <w:pPr>
        <w:rPr>
          <w:rFonts w:hint="eastAsia"/>
          <w:color w:val="auto"/>
          <w:highlight w:val="none"/>
        </w:rPr>
      </w:pPr>
    </w:p>
    <w:p w14:paraId="0C76C607">
      <w:pPr>
        <w:pStyle w:val="2"/>
        <w:rPr>
          <w:rFonts w:hint="eastAsia"/>
          <w:color w:val="auto"/>
          <w:highlight w:val="none"/>
        </w:rPr>
      </w:pPr>
    </w:p>
    <w:p w14:paraId="75C9A750">
      <w:pPr>
        <w:pStyle w:val="2"/>
        <w:rPr>
          <w:rFonts w:hint="eastAsia"/>
          <w:color w:val="auto"/>
          <w:highlight w:val="none"/>
        </w:rPr>
      </w:pPr>
    </w:p>
    <w:p w14:paraId="7D8EDAA4">
      <w:pPr>
        <w:pStyle w:val="2"/>
        <w:rPr>
          <w:rFonts w:hint="eastAsia"/>
          <w:color w:val="auto"/>
          <w:highlight w:val="none"/>
        </w:rPr>
      </w:pPr>
    </w:p>
    <w:p w14:paraId="20BF095D">
      <w:pPr>
        <w:pStyle w:val="2"/>
        <w:rPr>
          <w:rFonts w:hint="eastAsia"/>
          <w:color w:val="auto"/>
          <w:highlight w:val="none"/>
        </w:rPr>
      </w:pPr>
    </w:p>
    <w:p w14:paraId="32D55BBB">
      <w:pPr>
        <w:pStyle w:val="2"/>
        <w:rPr>
          <w:rFonts w:hint="eastAsia"/>
          <w:color w:val="auto"/>
          <w:highlight w:val="none"/>
        </w:rPr>
      </w:pPr>
    </w:p>
    <w:p w14:paraId="2FF016DE">
      <w:pPr>
        <w:pStyle w:val="2"/>
        <w:rPr>
          <w:rFonts w:hint="eastAsia"/>
          <w:color w:val="auto"/>
          <w:highlight w:val="none"/>
        </w:rPr>
      </w:pPr>
    </w:p>
    <w:p w14:paraId="3EE6D0B5">
      <w:pPr>
        <w:pStyle w:val="2"/>
        <w:rPr>
          <w:rFonts w:hint="eastAsia"/>
          <w:color w:val="auto"/>
          <w:highlight w:val="none"/>
        </w:rPr>
      </w:pPr>
    </w:p>
    <w:p w14:paraId="4C3BAFA9">
      <w:pPr>
        <w:rPr>
          <w:rFonts w:hint="eastAsia"/>
          <w:color w:val="auto"/>
          <w:highlight w:val="none"/>
        </w:rPr>
      </w:pPr>
    </w:p>
    <w:p w14:paraId="1CCEAA08">
      <w:pPr>
        <w:rPr>
          <w:rFonts w:hint="eastAsia"/>
          <w:color w:val="auto"/>
          <w:highlight w:val="none"/>
        </w:rPr>
      </w:pPr>
    </w:p>
    <w:bookmarkEnd w:id="62"/>
    <w:p w14:paraId="0C459C56">
      <w:pPr>
        <w:pStyle w:val="4"/>
        <w:rPr>
          <w:rFonts w:hint="eastAsia" w:ascii="仿宋_GB2312" w:eastAsia="仿宋_GB2312" w:hAnsiTheme="minorEastAsia" w:cstheme="minorBidi"/>
          <w:color w:val="auto"/>
          <w:sz w:val="28"/>
          <w:szCs w:val="28"/>
          <w:highlight w:val="none"/>
        </w:rPr>
      </w:pPr>
      <w:bookmarkStart w:id="63" w:name="_Toc1496"/>
      <w:bookmarkStart w:id="64" w:name="_Toc4680"/>
      <w:bookmarkStart w:id="65" w:name="_Toc15570"/>
      <w:bookmarkStart w:id="66" w:name="_Toc12135"/>
      <w:bookmarkStart w:id="67" w:name="_Toc537"/>
      <w:bookmarkStart w:id="68" w:name="_Toc25925"/>
      <w:bookmarkStart w:id="69" w:name="_Toc18538"/>
      <w:bookmarkStart w:id="70" w:name="_Toc29835"/>
      <w:bookmarkStart w:id="71" w:name="_Toc23330"/>
      <w:bookmarkStart w:id="72" w:name="_Toc23353"/>
      <w:bookmarkStart w:id="73" w:name="_Toc1284"/>
      <w:r>
        <w:rPr>
          <w:rFonts w:hint="eastAsia"/>
        </w:rPr>
        <w:t>项目内容</w:t>
      </w:r>
    </w:p>
    <w:p w14:paraId="3B5BB9AB">
      <w:pPr>
        <w:spacing w:line="600" w:lineRule="exact"/>
        <w:ind w:firstLine="555"/>
        <w:jc w:val="left"/>
        <w:rPr>
          <w:rFonts w:hint="eastAsia" w:ascii="仿宋_GB2312" w:eastAsia="仿宋_GB2312" w:hAnsiTheme="minorEastAsia" w:cstheme="minorBidi"/>
          <w:b w:val="0"/>
          <w:color w:val="auto"/>
          <w:sz w:val="28"/>
          <w:szCs w:val="28"/>
          <w:highlight w:val="none"/>
          <w:lang w:val="zh-CN" w:eastAsia="zh-CN"/>
        </w:rPr>
      </w:pPr>
      <w:r>
        <w:rPr>
          <w:rFonts w:hint="eastAsia" w:ascii="仿宋_GB2312" w:eastAsia="仿宋_GB2312" w:hAnsiTheme="minorEastAsia" w:cstheme="minorBidi"/>
          <w:b w:val="0"/>
          <w:color w:val="auto"/>
          <w:sz w:val="28"/>
          <w:szCs w:val="28"/>
          <w:highlight w:val="none"/>
          <w:lang w:val="zh-CN"/>
        </w:rPr>
        <w:t>项目情况介绍</w:t>
      </w:r>
    </w:p>
    <w:p w14:paraId="75A33BF2">
      <w:pPr>
        <w:keepNext w:val="0"/>
        <w:keepLines w:val="0"/>
        <w:pageBreakBefore w:val="0"/>
        <w:kinsoku/>
        <w:wordWrap/>
        <w:overflowPunct/>
        <w:topLinePunct w:val="0"/>
        <w:bidi w:val="0"/>
        <w:adjustRightInd w:val="0"/>
        <w:snapToGrid w:val="0"/>
        <w:spacing w:line="600" w:lineRule="exact"/>
        <w:ind w:firstLine="555"/>
        <w:jc w:val="left"/>
        <w:rPr>
          <w:rFonts w:hint="eastAsia" w:ascii="仿宋_GB2312" w:eastAsia="仿宋_GB2312" w:hAnsiTheme="minorEastAsia"/>
          <w:color w:val="auto"/>
          <w:sz w:val="28"/>
          <w:szCs w:val="28"/>
          <w:highlight w:val="none"/>
          <w:u w:val="none"/>
          <w:lang w:val="zh-CN" w:eastAsia="zh-CN"/>
        </w:rPr>
      </w:pPr>
      <w:r>
        <w:rPr>
          <w:rFonts w:hint="eastAsia" w:ascii="仿宋_GB2312" w:eastAsia="仿宋_GB2312" w:hAnsiTheme="minorEastAsia"/>
          <w:color w:val="auto"/>
          <w:sz w:val="28"/>
          <w:szCs w:val="28"/>
          <w:highlight w:val="none"/>
          <w:u w:val="none"/>
          <w:lang w:val="en-US" w:eastAsia="zh-CN"/>
        </w:rPr>
        <w:t>（一）项目名称：</w:t>
      </w:r>
      <w:r>
        <w:rPr>
          <w:rFonts w:hint="eastAsia" w:ascii="仿宋_GB2312" w:eastAsia="仿宋_GB2312" w:hAnsiTheme="minorEastAsia" w:cstheme="minorBidi"/>
          <w:b w:val="0"/>
          <w:color w:val="auto"/>
          <w:sz w:val="28"/>
          <w:szCs w:val="28"/>
          <w:highlight w:val="none"/>
          <w:lang w:val="en-US" w:eastAsia="zh-CN"/>
        </w:rPr>
        <w:t>大坦沙分公司2025年厂区UPS维保项目</w:t>
      </w:r>
    </w:p>
    <w:p w14:paraId="691C522E">
      <w:pPr>
        <w:adjustRightInd w:val="0"/>
        <w:snapToGrid w:val="0"/>
        <w:spacing w:line="600" w:lineRule="exact"/>
        <w:ind w:firstLine="555" w:firstLineChars="0"/>
        <w:jc w:val="left"/>
        <w:rPr>
          <w:rFonts w:hint="eastAsia" w:ascii="仿宋_GB2312" w:eastAsia="仿宋_GB2312" w:hAnsiTheme="minorEastAsia"/>
          <w:b w:val="0"/>
          <w:bCs w:val="0"/>
          <w:color w:val="auto"/>
          <w:sz w:val="28"/>
          <w:szCs w:val="28"/>
          <w:highlight w:val="none"/>
          <w:lang w:val="en-US" w:eastAsia="zh-CN"/>
        </w:rPr>
      </w:pPr>
      <w:r>
        <w:rPr>
          <w:rFonts w:hint="eastAsia" w:ascii="仿宋_GB2312" w:eastAsia="仿宋_GB2312" w:hAnsiTheme="minorEastAsia"/>
          <w:b w:val="0"/>
          <w:bCs w:val="0"/>
          <w:color w:val="auto"/>
          <w:sz w:val="28"/>
          <w:szCs w:val="28"/>
          <w:highlight w:val="none"/>
          <w:lang w:val="en-US" w:eastAsia="zh-CN"/>
        </w:rPr>
        <w:t>（二）项目内容：</w:t>
      </w:r>
    </w:p>
    <w:p w14:paraId="4279803D">
      <w:pPr>
        <w:adjustRightInd w:val="0"/>
        <w:snapToGrid w:val="0"/>
        <w:spacing w:line="600" w:lineRule="exact"/>
        <w:ind w:firstLine="555" w:firstLineChars="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聘请</w:t>
      </w:r>
      <w:r>
        <w:rPr>
          <w:rFonts w:hint="eastAsia" w:ascii="仿宋_GB2312" w:eastAsia="仿宋_GB2312" w:hAnsiTheme="minorEastAsia" w:cstheme="minorBidi"/>
          <w:color w:val="auto"/>
          <w:sz w:val="28"/>
          <w:szCs w:val="28"/>
          <w:highlight w:val="none"/>
        </w:rPr>
        <w:t>1个服务单位作为</w:t>
      </w:r>
      <w:r>
        <w:rPr>
          <w:rFonts w:hint="eastAsia" w:ascii="仿宋_GB2312" w:eastAsia="仿宋_GB2312" w:hAnsiTheme="minorEastAsia" w:cstheme="minorBidi"/>
          <w:color w:val="auto"/>
          <w:sz w:val="28"/>
          <w:szCs w:val="28"/>
          <w:highlight w:val="none"/>
          <w:lang w:val="en-US" w:eastAsia="zh-CN"/>
        </w:rPr>
        <w:t>广州市净水有限公司大坦沙分公司</w:t>
      </w:r>
      <w:r>
        <w:rPr>
          <w:rFonts w:hint="eastAsia" w:ascii="仿宋_GB2312" w:eastAsia="仿宋_GB2312" w:hAnsiTheme="minorEastAsia" w:cstheme="minorBidi"/>
          <w:b w:val="0"/>
          <w:color w:val="auto"/>
          <w:sz w:val="28"/>
          <w:szCs w:val="28"/>
          <w:highlight w:val="none"/>
          <w:lang w:val="en-US" w:eastAsia="zh-CN"/>
        </w:rPr>
        <w:t>2025年厂区UPS维保项目</w:t>
      </w:r>
      <w:r>
        <w:rPr>
          <w:rFonts w:hint="eastAsia" w:ascii="仿宋_GB2312" w:eastAsia="仿宋_GB2312" w:hAnsiTheme="minorEastAsia" w:cstheme="minorBidi"/>
          <w:color w:val="auto"/>
          <w:sz w:val="28"/>
          <w:szCs w:val="28"/>
          <w:highlight w:val="none"/>
        </w:rPr>
        <w:t>服务单位</w:t>
      </w:r>
      <w:r>
        <w:rPr>
          <w:rFonts w:hint="eastAsia" w:ascii="仿宋_GB2312" w:eastAsia="仿宋_GB2312" w:hAnsiTheme="minorEastAsia" w:cstheme="minorBidi"/>
          <w:color w:val="auto"/>
          <w:sz w:val="28"/>
          <w:szCs w:val="28"/>
          <w:highlight w:val="none"/>
          <w:lang w:eastAsia="zh-CN"/>
        </w:rPr>
        <w:t>，</w:t>
      </w:r>
      <w:r>
        <w:rPr>
          <w:rFonts w:hint="eastAsia" w:ascii="仿宋_GB2312" w:eastAsia="仿宋_GB2312" w:hAnsiTheme="minorEastAsia" w:cstheme="minorBidi"/>
          <w:color w:val="auto"/>
          <w:sz w:val="28"/>
          <w:szCs w:val="28"/>
          <w:highlight w:val="none"/>
          <w:lang w:val="en-US" w:eastAsia="zh-CN"/>
        </w:rPr>
        <w:t>对大坦沙净水厂</w:t>
      </w:r>
      <w:r>
        <w:rPr>
          <w:rFonts w:hint="eastAsia" w:ascii="仿宋" w:eastAsia="仿宋"/>
          <w:sz w:val="28"/>
          <w:szCs w:val="28"/>
          <w:lang w:val="en-US" w:eastAsia="zh-CN"/>
        </w:rPr>
        <w:t>在用UPS</w:t>
      </w:r>
      <w:r>
        <w:rPr>
          <w:rFonts w:hint="eastAsia" w:ascii="仿宋" w:hAnsi="仿宋" w:eastAsia="仿宋" w:cs="宋体"/>
          <w:kern w:val="0"/>
          <w:sz w:val="28"/>
          <w:szCs w:val="28"/>
          <w:lang w:val="en-US" w:eastAsia="zh-CN"/>
        </w:rPr>
        <w:t>电源设备提供维保维修服务</w:t>
      </w:r>
      <w:r>
        <w:rPr>
          <w:rFonts w:hint="eastAsia" w:ascii="仿宋_GB2312" w:eastAsia="仿宋_GB2312" w:hAnsiTheme="minorEastAsia" w:cstheme="minorBidi"/>
          <w:color w:val="auto"/>
          <w:sz w:val="28"/>
          <w:szCs w:val="28"/>
          <w:highlight w:val="none"/>
        </w:rPr>
        <w:t>，服务期限为签订合同后1年</w:t>
      </w:r>
      <w:r>
        <w:rPr>
          <w:rFonts w:hint="eastAsia" w:ascii="仿宋_GB2312" w:eastAsia="仿宋_GB2312" w:hAnsiTheme="minorEastAsia" w:cstheme="minorBidi"/>
          <w:color w:val="auto"/>
          <w:sz w:val="28"/>
          <w:szCs w:val="28"/>
          <w:highlight w:val="none"/>
          <w:lang w:eastAsia="zh-CN"/>
        </w:rPr>
        <w:t>，</w:t>
      </w:r>
      <w:r>
        <w:rPr>
          <w:rFonts w:hint="eastAsia" w:ascii="仿宋_GB2312" w:eastAsia="仿宋_GB2312" w:hAnsiTheme="minorEastAsia" w:cstheme="minorBidi"/>
          <w:color w:val="auto"/>
          <w:sz w:val="28"/>
          <w:szCs w:val="28"/>
          <w:highlight w:val="none"/>
          <w:lang w:val="en-US" w:eastAsia="zh-CN"/>
        </w:rPr>
        <w:t>本项目按单价包干方式实施，项目分日常保养和维修项目实施，费用按实际发生次数计算。</w:t>
      </w:r>
    </w:p>
    <w:p w14:paraId="2165EF60">
      <w:pPr>
        <w:spacing w:line="600" w:lineRule="exact"/>
        <w:ind w:firstLine="555"/>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UPS</w:t>
      </w:r>
      <w:r>
        <w:rPr>
          <w:rFonts w:hint="eastAsia" w:ascii="仿宋_GB2312" w:eastAsia="仿宋_GB2312" w:hAnsiTheme="minorEastAsia" w:cstheme="minorBidi"/>
          <w:color w:val="auto"/>
          <w:sz w:val="28"/>
          <w:szCs w:val="28"/>
          <w:highlight w:val="none"/>
        </w:rPr>
        <w:t>分布情况及维修种类</w:t>
      </w:r>
    </w:p>
    <w:p w14:paraId="34A47C51">
      <w:pPr>
        <w:adjustRightInd w:val="0"/>
        <w:snapToGrid w:val="0"/>
        <w:spacing w:line="600" w:lineRule="exact"/>
        <w:ind w:firstLine="555" w:firstLineChars="0"/>
        <w:jc w:val="left"/>
        <w:rPr>
          <w:rFonts w:hint="eastAsia" w:ascii="仿宋_GB2312" w:eastAsia="仿宋_GB2312" w:hAnsiTheme="minorEastAsia"/>
          <w:b w:val="0"/>
          <w:color w:val="auto"/>
          <w:sz w:val="28"/>
          <w:szCs w:val="28"/>
          <w:highlight w:val="none"/>
          <w:lang w:val="en-US" w:eastAsia="zh-CN"/>
        </w:rPr>
      </w:pPr>
      <w:r>
        <w:rPr>
          <w:rFonts w:hint="eastAsia" w:ascii="仿宋_GB2312" w:eastAsia="仿宋_GB2312" w:hAnsiTheme="minorEastAsia"/>
          <w:b w:val="0"/>
          <w:color w:val="auto"/>
          <w:sz w:val="28"/>
          <w:szCs w:val="28"/>
          <w:highlight w:val="none"/>
          <w:lang w:val="en-US" w:eastAsia="zh-CN"/>
        </w:rPr>
        <w:t>UPS</w:t>
      </w:r>
      <w:r>
        <w:rPr>
          <w:rFonts w:hint="eastAsia" w:ascii="仿宋_GB2312" w:eastAsia="仿宋_GB2312" w:hAnsiTheme="minorEastAsia"/>
          <w:b w:val="0"/>
          <w:color w:val="auto"/>
          <w:sz w:val="28"/>
          <w:szCs w:val="28"/>
          <w:highlight w:val="none"/>
        </w:rPr>
        <w:t>详细清单</w:t>
      </w:r>
      <w:r>
        <w:rPr>
          <w:rFonts w:hint="eastAsia" w:ascii="仿宋_GB2312" w:eastAsia="仿宋_GB2312" w:hAnsiTheme="minorEastAsia"/>
          <w:b w:val="0"/>
          <w:color w:val="auto"/>
          <w:sz w:val="28"/>
          <w:szCs w:val="28"/>
          <w:highlight w:val="none"/>
          <w:lang w:val="en-US" w:eastAsia="zh-CN"/>
        </w:rPr>
        <w:t>如下：</w:t>
      </w:r>
    </w:p>
    <w:tbl>
      <w:tblPr>
        <w:tblStyle w:val="24"/>
        <w:tblW w:w="10005" w:type="dxa"/>
        <w:tblInd w:w="-5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95"/>
        <w:gridCol w:w="1995"/>
        <w:gridCol w:w="1035"/>
        <w:gridCol w:w="856"/>
        <w:gridCol w:w="1260"/>
        <w:gridCol w:w="794"/>
        <w:gridCol w:w="1680"/>
        <w:gridCol w:w="1290"/>
      </w:tblGrid>
      <w:tr w14:paraId="038A66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0005" w:type="dxa"/>
            <w:gridSpan w:val="8"/>
            <w:tcBorders>
              <w:top w:val="nil"/>
              <w:left w:val="nil"/>
              <w:bottom w:val="nil"/>
              <w:right w:val="nil"/>
            </w:tcBorders>
            <w:noWrap/>
            <w:vAlign w:val="center"/>
          </w:tcPr>
          <w:p w14:paraId="0313F31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仿宋" w:hAnsi="仿宋" w:eastAsia="仿宋" w:cs="宋体"/>
                <w:kern w:val="0"/>
                <w:sz w:val="28"/>
                <w:szCs w:val="28"/>
                <w:lang w:val="en-US" w:eastAsia="zh-CN"/>
              </w:rPr>
              <w:t>UPS台账</w:t>
            </w:r>
          </w:p>
        </w:tc>
      </w:tr>
      <w:tr w14:paraId="7ACFB6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95" w:type="dxa"/>
            <w:tcBorders>
              <w:top w:val="single" w:color="000000" w:sz="8" w:space="0"/>
              <w:left w:val="single" w:color="000000" w:sz="8" w:space="0"/>
              <w:bottom w:val="single" w:color="000000" w:sz="8" w:space="0"/>
              <w:right w:val="single" w:color="000000" w:sz="8" w:space="0"/>
            </w:tcBorders>
            <w:noWrap w:val="0"/>
            <w:vAlign w:val="center"/>
          </w:tcPr>
          <w:p w14:paraId="346E3ABB">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序号</w:t>
            </w:r>
          </w:p>
        </w:tc>
        <w:tc>
          <w:tcPr>
            <w:tcW w:w="1995" w:type="dxa"/>
            <w:tcBorders>
              <w:top w:val="single" w:color="000000" w:sz="8" w:space="0"/>
              <w:left w:val="single" w:color="000000" w:sz="8" w:space="0"/>
              <w:bottom w:val="single" w:color="000000" w:sz="8" w:space="0"/>
              <w:right w:val="single" w:color="000000" w:sz="8" w:space="0"/>
            </w:tcBorders>
            <w:noWrap w:val="0"/>
            <w:vAlign w:val="center"/>
          </w:tcPr>
          <w:p w14:paraId="48E050B2">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位置</w:t>
            </w:r>
          </w:p>
        </w:tc>
        <w:tc>
          <w:tcPr>
            <w:tcW w:w="1035" w:type="dxa"/>
            <w:tcBorders>
              <w:top w:val="single" w:color="000000" w:sz="8" w:space="0"/>
              <w:left w:val="single" w:color="000000" w:sz="8" w:space="0"/>
              <w:bottom w:val="single" w:color="000000" w:sz="8" w:space="0"/>
              <w:right w:val="single" w:color="000000" w:sz="8" w:space="0"/>
            </w:tcBorders>
            <w:noWrap w:val="0"/>
            <w:vAlign w:val="center"/>
          </w:tcPr>
          <w:p w14:paraId="47C80D69">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总电压</w:t>
            </w:r>
          </w:p>
        </w:tc>
        <w:tc>
          <w:tcPr>
            <w:tcW w:w="856" w:type="dxa"/>
            <w:tcBorders>
              <w:top w:val="single" w:color="000000" w:sz="8" w:space="0"/>
              <w:left w:val="single" w:color="000000" w:sz="8" w:space="0"/>
              <w:bottom w:val="single" w:color="000000" w:sz="8" w:space="0"/>
              <w:right w:val="single" w:color="000000" w:sz="8" w:space="0"/>
            </w:tcBorders>
            <w:noWrap w:val="0"/>
            <w:vAlign w:val="center"/>
          </w:tcPr>
          <w:p w14:paraId="7F066414">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电池数量</w:t>
            </w:r>
          </w:p>
        </w:tc>
        <w:tc>
          <w:tcPr>
            <w:tcW w:w="1260" w:type="dxa"/>
            <w:tcBorders>
              <w:top w:val="single" w:color="000000" w:sz="8" w:space="0"/>
              <w:left w:val="single" w:color="000000" w:sz="8" w:space="0"/>
              <w:bottom w:val="single" w:color="000000" w:sz="8" w:space="0"/>
              <w:right w:val="single" w:color="000000" w:sz="8" w:space="0"/>
            </w:tcBorders>
            <w:noWrap w:val="0"/>
            <w:vAlign w:val="center"/>
          </w:tcPr>
          <w:p w14:paraId="313C0D84">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电池生产时间</w:t>
            </w:r>
          </w:p>
        </w:tc>
        <w:tc>
          <w:tcPr>
            <w:tcW w:w="794" w:type="dxa"/>
            <w:tcBorders>
              <w:top w:val="single" w:color="000000" w:sz="8" w:space="0"/>
              <w:left w:val="single" w:color="000000" w:sz="8" w:space="0"/>
              <w:bottom w:val="single" w:color="000000" w:sz="8" w:space="0"/>
              <w:right w:val="single" w:color="000000" w:sz="8" w:space="0"/>
            </w:tcBorders>
            <w:noWrap w:val="0"/>
            <w:vAlign w:val="center"/>
          </w:tcPr>
          <w:p w14:paraId="395CC372">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使用年限</w:t>
            </w:r>
          </w:p>
        </w:tc>
        <w:tc>
          <w:tcPr>
            <w:tcW w:w="1680" w:type="dxa"/>
            <w:tcBorders>
              <w:top w:val="single" w:color="000000" w:sz="8" w:space="0"/>
              <w:left w:val="single" w:color="000000" w:sz="8" w:space="0"/>
              <w:bottom w:val="single" w:color="000000" w:sz="8" w:space="0"/>
              <w:right w:val="single" w:color="000000" w:sz="8" w:space="0"/>
            </w:tcBorders>
            <w:noWrap w:val="0"/>
            <w:vAlign w:val="center"/>
          </w:tcPr>
          <w:p w14:paraId="3687373E">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主机型号</w:t>
            </w:r>
          </w:p>
        </w:tc>
        <w:tc>
          <w:tcPr>
            <w:tcW w:w="1290" w:type="dxa"/>
            <w:tcBorders>
              <w:top w:val="single" w:color="000000" w:sz="8" w:space="0"/>
              <w:left w:val="single" w:color="000000" w:sz="8" w:space="0"/>
              <w:bottom w:val="single" w:color="000000" w:sz="8" w:space="0"/>
              <w:right w:val="single" w:color="000000" w:sz="8" w:space="0"/>
            </w:tcBorders>
            <w:noWrap w:val="0"/>
            <w:vAlign w:val="center"/>
          </w:tcPr>
          <w:p w14:paraId="78EC46C2">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备注</w:t>
            </w:r>
          </w:p>
        </w:tc>
      </w:tr>
      <w:tr w14:paraId="647370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5" w:hRule="atLeast"/>
        </w:trPr>
        <w:tc>
          <w:tcPr>
            <w:tcW w:w="1095" w:type="dxa"/>
            <w:tcBorders>
              <w:top w:val="nil"/>
              <w:left w:val="single" w:color="000000" w:sz="8" w:space="0"/>
              <w:bottom w:val="single" w:color="000000" w:sz="8" w:space="0"/>
              <w:right w:val="single" w:color="000000" w:sz="8" w:space="0"/>
            </w:tcBorders>
            <w:noWrap w:val="0"/>
            <w:vAlign w:val="center"/>
          </w:tcPr>
          <w:p w14:paraId="79CED38A">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1</w:t>
            </w:r>
          </w:p>
        </w:tc>
        <w:tc>
          <w:tcPr>
            <w:tcW w:w="1995" w:type="dxa"/>
            <w:tcBorders>
              <w:top w:val="nil"/>
              <w:left w:val="single" w:color="000000" w:sz="8" w:space="0"/>
              <w:bottom w:val="single" w:color="000000" w:sz="8" w:space="0"/>
              <w:right w:val="single" w:color="000000" w:sz="8" w:space="0"/>
            </w:tcBorders>
            <w:noWrap w:val="0"/>
            <w:vAlign w:val="center"/>
          </w:tcPr>
          <w:p w14:paraId="140C3C56">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旧厂污水泵房PLC柜</w:t>
            </w:r>
          </w:p>
        </w:tc>
        <w:tc>
          <w:tcPr>
            <w:tcW w:w="1035" w:type="dxa"/>
            <w:tcBorders>
              <w:top w:val="nil"/>
              <w:left w:val="single" w:color="000000" w:sz="8" w:space="0"/>
              <w:bottom w:val="single" w:color="000000" w:sz="8" w:space="0"/>
              <w:right w:val="single" w:color="000000" w:sz="8" w:space="0"/>
            </w:tcBorders>
            <w:noWrap w:val="0"/>
            <w:vAlign w:val="center"/>
          </w:tcPr>
          <w:p w14:paraId="184DE3D2">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24</w:t>
            </w:r>
          </w:p>
        </w:tc>
        <w:tc>
          <w:tcPr>
            <w:tcW w:w="856" w:type="dxa"/>
            <w:tcBorders>
              <w:top w:val="nil"/>
              <w:left w:val="single" w:color="000000" w:sz="8" w:space="0"/>
              <w:bottom w:val="single" w:color="000000" w:sz="8" w:space="0"/>
              <w:right w:val="single" w:color="000000" w:sz="8" w:space="0"/>
            </w:tcBorders>
            <w:noWrap w:val="0"/>
            <w:vAlign w:val="center"/>
          </w:tcPr>
          <w:p w14:paraId="535106A8">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w:t>
            </w:r>
          </w:p>
        </w:tc>
        <w:tc>
          <w:tcPr>
            <w:tcW w:w="1260" w:type="dxa"/>
            <w:tcBorders>
              <w:top w:val="nil"/>
              <w:left w:val="single" w:color="000000" w:sz="8" w:space="0"/>
              <w:bottom w:val="single" w:color="000000" w:sz="8" w:space="0"/>
              <w:right w:val="single" w:color="000000" w:sz="8" w:space="0"/>
            </w:tcBorders>
            <w:noWrap w:val="0"/>
            <w:vAlign w:val="center"/>
          </w:tcPr>
          <w:p w14:paraId="564F097C">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2018.9.20</w:t>
            </w:r>
          </w:p>
        </w:tc>
        <w:tc>
          <w:tcPr>
            <w:tcW w:w="794" w:type="dxa"/>
            <w:tcBorders>
              <w:top w:val="nil"/>
              <w:left w:val="single" w:color="000000" w:sz="8" w:space="0"/>
              <w:bottom w:val="single" w:color="000000" w:sz="8" w:space="0"/>
              <w:right w:val="single" w:color="000000" w:sz="8" w:space="0"/>
            </w:tcBorders>
            <w:noWrap w:val="0"/>
            <w:vAlign w:val="center"/>
          </w:tcPr>
          <w:p w14:paraId="08FB9685">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680" w:type="dxa"/>
            <w:tcBorders>
              <w:top w:val="nil"/>
              <w:left w:val="single" w:color="000000" w:sz="8" w:space="0"/>
              <w:bottom w:val="single" w:color="000000" w:sz="8" w:space="0"/>
              <w:right w:val="single" w:color="000000" w:sz="8" w:space="0"/>
            </w:tcBorders>
            <w:noWrap w:val="0"/>
            <w:vAlign w:val="center"/>
          </w:tcPr>
          <w:p w14:paraId="5BC9D9B7">
            <w:pPr>
              <w:keepNext w:val="0"/>
              <w:keepLines w:val="0"/>
              <w:widowControl/>
              <w:suppressLineNumbers w:val="0"/>
              <w:jc w:val="center"/>
              <w:textAlignment w:val="center"/>
              <w:rPr>
                <w:rStyle w:val="49"/>
                <w:rFonts w:hint="eastAsia"/>
                <w:color w:val="auto"/>
                <w:sz w:val="21"/>
                <w:szCs w:val="21"/>
                <w:lang w:val="en-US" w:eastAsia="zh-CN" w:bidi="ar"/>
              </w:rPr>
            </w:pPr>
            <w:r>
              <w:rPr>
                <w:rStyle w:val="49"/>
                <w:color w:val="auto"/>
                <w:sz w:val="21"/>
                <w:szCs w:val="21"/>
                <w:lang w:val="en-US" w:eastAsia="zh-CN" w:bidi="ar"/>
              </w:rPr>
              <w:t>APC 1000UX</w:t>
            </w:r>
          </w:p>
        </w:tc>
        <w:tc>
          <w:tcPr>
            <w:tcW w:w="1290" w:type="dxa"/>
            <w:tcBorders>
              <w:top w:val="nil"/>
              <w:left w:val="single" w:color="000000" w:sz="8" w:space="0"/>
              <w:bottom w:val="single" w:color="000000" w:sz="8" w:space="0"/>
              <w:right w:val="single" w:color="000000" w:sz="8" w:space="0"/>
            </w:tcBorders>
            <w:noWrap w:val="0"/>
            <w:vAlign w:val="center"/>
          </w:tcPr>
          <w:p w14:paraId="3175896B">
            <w:pPr>
              <w:keepNext w:val="0"/>
              <w:keepLines w:val="0"/>
              <w:widowControl/>
              <w:suppressLineNumbers w:val="0"/>
              <w:jc w:val="center"/>
              <w:textAlignment w:val="center"/>
              <w:rPr>
                <w:rStyle w:val="49"/>
                <w:rFonts w:hint="eastAsia"/>
                <w:sz w:val="21"/>
                <w:szCs w:val="21"/>
                <w:lang w:val="en-US" w:eastAsia="zh-CN" w:bidi="ar"/>
              </w:rPr>
            </w:pPr>
          </w:p>
        </w:tc>
      </w:tr>
      <w:tr w14:paraId="6E910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7CA0BBD3">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w:t>
            </w:r>
          </w:p>
        </w:tc>
        <w:tc>
          <w:tcPr>
            <w:tcW w:w="1995" w:type="dxa"/>
            <w:tcBorders>
              <w:top w:val="nil"/>
              <w:left w:val="single" w:color="000000" w:sz="8" w:space="0"/>
              <w:bottom w:val="single" w:color="000000" w:sz="8" w:space="0"/>
              <w:right w:val="single" w:color="000000" w:sz="8" w:space="0"/>
            </w:tcBorders>
            <w:noWrap w:val="0"/>
            <w:vAlign w:val="center"/>
          </w:tcPr>
          <w:p w14:paraId="167ECEEA">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三万吨PLC柜</w:t>
            </w:r>
          </w:p>
        </w:tc>
        <w:tc>
          <w:tcPr>
            <w:tcW w:w="1035" w:type="dxa"/>
            <w:tcBorders>
              <w:top w:val="nil"/>
              <w:left w:val="single" w:color="000000" w:sz="8" w:space="0"/>
              <w:bottom w:val="single" w:color="000000" w:sz="8" w:space="0"/>
              <w:right w:val="single" w:color="000000" w:sz="8" w:space="0"/>
            </w:tcBorders>
            <w:noWrap w:val="0"/>
            <w:vAlign w:val="center"/>
          </w:tcPr>
          <w:p w14:paraId="7B4F5D2C">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24</w:t>
            </w:r>
          </w:p>
        </w:tc>
        <w:tc>
          <w:tcPr>
            <w:tcW w:w="856" w:type="dxa"/>
            <w:tcBorders>
              <w:top w:val="nil"/>
              <w:left w:val="single" w:color="000000" w:sz="8" w:space="0"/>
              <w:bottom w:val="single" w:color="000000" w:sz="8" w:space="0"/>
              <w:right w:val="single" w:color="000000" w:sz="8" w:space="0"/>
            </w:tcBorders>
            <w:noWrap w:val="0"/>
            <w:vAlign w:val="center"/>
          </w:tcPr>
          <w:p w14:paraId="0609E475">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w:t>
            </w:r>
          </w:p>
        </w:tc>
        <w:tc>
          <w:tcPr>
            <w:tcW w:w="1260" w:type="dxa"/>
            <w:tcBorders>
              <w:top w:val="nil"/>
              <w:left w:val="single" w:color="000000" w:sz="8" w:space="0"/>
              <w:bottom w:val="single" w:color="000000" w:sz="8" w:space="0"/>
              <w:right w:val="single" w:color="000000" w:sz="8" w:space="0"/>
            </w:tcBorders>
            <w:noWrap w:val="0"/>
            <w:vAlign w:val="center"/>
          </w:tcPr>
          <w:p w14:paraId="1B387389">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2018.9.20</w:t>
            </w:r>
          </w:p>
        </w:tc>
        <w:tc>
          <w:tcPr>
            <w:tcW w:w="794" w:type="dxa"/>
            <w:tcBorders>
              <w:top w:val="nil"/>
              <w:left w:val="single" w:color="000000" w:sz="8" w:space="0"/>
              <w:bottom w:val="single" w:color="000000" w:sz="8" w:space="0"/>
              <w:right w:val="single" w:color="000000" w:sz="8" w:space="0"/>
            </w:tcBorders>
            <w:noWrap w:val="0"/>
            <w:vAlign w:val="center"/>
          </w:tcPr>
          <w:p w14:paraId="5B11A9FD">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680" w:type="dxa"/>
            <w:tcBorders>
              <w:top w:val="nil"/>
              <w:left w:val="single" w:color="000000" w:sz="8" w:space="0"/>
              <w:bottom w:val="single" w:color="000000" w:sz="8" w:space="0"/>
              <w:right w:val="single" w:color="000000" w:sz="8" w:space="0"/>
            </w:tcBorders>
            <w:noWrap w:val="0"/>
            <w:vAlign w:val="center"/>
          </w:tcPr>
          <w:p w14:paraId="3EF31539">
            <w:pPr>
              <w:keepNext w:val="0"/>
              <w:keepLines w:val="0"/>
              <w:widowControl/>
              <w:suppressLineNumbers w:val="0"/>
              <w:jc w:val="center"/>
              <w:textAlignment w:val="center"/>
              <w:rPr>
                <w:rStyle w:val="49"/>
                <w:rFonts w:hint="eastAsia"/>
                <w:color w:val="auto"/>
                <w:sz w:val="21"/>
                <w:szCs w:val="21"/>
                <w:lang w:val="en-US" w:eastAsia="zh-CN" w:bidi="ar"/>
              </w:rPr>
            </w:pPr>
            <w:r>
              <w:rPr>
                <w:rStyle w:val="49"/>
                <w:color w:val="auto"/>
                <w:sz w:val="21"/>
                <w:szCs w:val="21"/>
                <w:lang w:val="en-US" w:eastAsia="zh-CN" w:bidi="ar"/>
              </w:rPr>
              <w:t>APC 1000UX</w:t>
            </w:r>
          </w:p>
        </w:tc>
        <w:tc>
          <w:tcPr>
            <w:tcW w:w="1290" w:type="dxa"/>
            <w:tcBorders>
              <w:top w:val="nil"/>
              <w:left w:val="single" w:color="000000" w:sz="8" w:space="0"/>
              <w:bottom w:val="single" w:color="000000" w:sz="8" w:space="0"/>
              <w:right w:val="single" w:color="000000" w:sz="8" w:space="0"/>
            </w:tcBorders>
            <w:noWrap w:val="0"/>
            <w:vAlign w:val="center"/>
          </w:tcPr>
          <w:p w14:paraId="4CB3FC74">
            <w:pPr>
              <w:keepNext w:val="0"/>
              <w:keepLines w:val="0"/>
              <w:widowControl/>
              <w:suppressLineNumbers w:val="0"/>
              <w:jc w:val="center"/>
              <w:textAlignment w:val="center"/>
              <w:rPr>
                <w:rStyle w:val="49"/>
                <w:rFonts w:hint="eastAsia"/>
                <w:sz w:val="21"/>
                <w:szCs w:val="21"/>
                <w:lang w:val="en-US" w:eastAsia="zh-CN" w:bidi="ar"/>
              </w:rPr>
            </w:pPr>
          </w:p>
        </w:tc>
      </w:tr>
      <w:tr w14:paraId="2F2D7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628A1A35">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3</w:t>
            </w:r>
          </w:p>
        </w:tc>
        <w:tc>
          <w:tcPr>
            <w:tcW w:w="1995" w:type="dxa"/>
            <w:tcBorders>
              <w:top w:val="nil"/>
              <w:left w:val="single" w:color="000000" w:sz="8" w:space="0"/>
              <w:bottom w:val="single" w:color="000000" w:sz="8" w:space="0"/>
              <w:right w:val="single" w:color="000000" w:sz="8" w:space="0"/>
            </w:tcBorders>
            <w:noWrap w:val="0"/>
            <w:vAlign w:val="center"/>
          </w:tcPr>
          <w:p w14:paraId="5D04F73E">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一期1#PLC柜</w:t>
            </w:r>
          </w:p>
        </w:tc>
        <w:tc>
          <w:tcPr>
            <w:tcW w:w="1035" w:type="dxa"/>
            <w:tcBorders>
              <w:top w:val="nil"/>
              <w:left w:val="single" w:color="000000" w:sz="8" w:space="0"/>
              <w:bottom w:val="single" w:color="000000" w:sz="8" w:space="0"/>
              <w:right w:val="single" w:color="000000" w:sz="8" w:space="0"/>
            </w:tcBorders>
            <w:noWrap w:val="0"/>
            <w:vAlign w:val="center"/>
          </w:tcPr>
          <w:p w14:paraId="55D3037E">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36</w:t>
            </w:r>
          </w:p>
        </w:tc>
        <w:tc>
          <w:tcPr>
            <w:tcW w:w="856" w:type="dxa"/>
            <w:tcBorders>
              <w:top w:val="nil"/>
              <w:left w:val="single" w:color="000000" w:sz="8" w:space="0"/>
              <w:bottom w:val="single" w:color="000000" w:sz="8" w:space="0"/>
              <w:right w:val="single" w:color="000000" w:sz="8" w:space="0"/>
            </w:tcBorders>
            <w:noWrap w:val="0"/>
            <w:vAlign w:val="center"/>
          </w:tcPr>
          <w:p w14:paraId="79F85BFD">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3</w:t>
            </w:r>
          </w:p>
        </w:tc>
        <w:tc>
          <w:tcPr>
            <w:tcW w:w="1260" w:type="dxa"/>
            <w:tcBorders>
              <w:top w:val="nil"/>
              <w:left w:val="single" w:color="000000" w:sz="8" w:space="0"/>
              <w:bottom w:val="single" w:color="000000" w:sz="8" w:space="0"/>
              <w:right w:val="single" w:color="000000" w:sz="8" w:space="0"/>
            </w:tcBorders>
            <w:noWrap w:val="0"/>
            <w:vAlign w:val="center"/>
          </w:tcPr>
          <w:p w14:paraId="3A875A2D">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2018.9.25</w:t>
            </w:r>
          </w:p>
        </w:tc>
        <w:tc>
          <w:tcPr>
            <w:tcW w:w="794" w:type="dxa"/>
            <w:tcBorders>
              <w:top w:val="nil"/>
              <w:left w:val="single" w:color="000000" w:sz="8" w:space="0"/>
              <w:bottom w:val="single" w:color="000000" w:sz="8" w:space="0"/>
              <w:right w:val="single" w:color="000000" w:sz="8" w:space="0"/>
            </w:tcBorders>
            <w:noWrap w:val="0"/>
            <w:vAlign w:val="center"/>
          </w:tcPr>
          <w:p w14:paraId="3AAFB501">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680" w:type="dxa"/>
            <w:tcBorders>
              <w:top w:val="nil"/>
              <w:left w:val="single" w:color="000000" w:sz="8" w:space="0"/>
              <w:bottom w:val="single" w:color="000000" w:sz="8" w:space="0"/>
              <w:right w:val="single" w:color="000000" w:sz="8" w:space="0"/>
            </w:tcBorders>
            <w:noWrap w:val="0"/>
            <w:vAlign w:val="center"/>
          </w:tcPr>
          <w:p w14:paraId="3B9C96F4">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APC2200UX</w:t>
            </w:r>
          </w:p>
        </w:tc>
        <w:tc>
          <w:tcPr>
            <w:tcW w:w="1290" w:type="dxa"/>
            <w:tcBorders>
              <w:top w:val="nil"/>
              <w:left w:val="single" w:color="000000" w:sz="8" w:space="0"/>
              <w:bottom w:val="single" w:color="000000" w:sz="8" w:space="0"/>
              <w:right w:val="single" w:color="000000" w:sz="8" w:space="0"/>
            </w:tcBorders>
            <w:noWrap w:val="0"/>
            <w:vAlign w:val="center"/>
          </w:tcPr>
          <w:p w14:paraId="5D52F0C9">
            <w:pPr>
              <w:keepNext w:val="0"/>
              <w:keepLines w:val="0"/>
              <w:widowControl/>
              <w:suppressLineNumbers w:val="0"/>
              <w:jc w:val="center"/>
              <w:textAlignment w:val="center"/>
              <w:rPr>
                <w:rStyle w:val="49"/>
                <w:rFonts w:hint="eastAsia"/>
                <w:sz w:val="21"/>
                <w:szCs w:val="21"/>
                <w:lang w:val="en-US" w:eastAsia="zh-CN" w:bidi="ar"/>
              </w:rPr>
            </w:pPr>
          </w:p>
        </w:tc>
      </w:tr>
      <w:tr w14:paraId="2E8C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17099B4F">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995" w:type="dxa"/>
            <w:tcBorders>
              <w:top w:val="nil"/>
              <w:left w:val="single" w:color="000000" w:sz="8" w:space="0"/>
              <w:bottom w:val="single" w:color="000000" w:sz="8" w:space="0"/>
              <w:right w:val="single" w:color="000000" w:sz="8" w:space="0"/>
            </w:tcBorders>
            <w:noWrap w:val="0"/>
            <w:vAlign w:val="center"/>
          </w:tcPr>
          <w:p w14:paraId="49B280CF">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一期2#PLC柜</w:t>
            </w:r>
          </w:p>
        </w:tc>
        <w:tc>
          <w:tcPr>
            <w:tcW w:w="1035" w:type="dxa"/>
            <w:tcBorders>
              <w:top w:val="nil"/>
              <w:left w:val="single" w:color="000000" w:sz="8" w:space="0"/>
              <w:bottom w:val="single" w:color="000000" w:sz="8" w:space="0"/>
              <w:right w:val="single" w:color="000000" w:sz="8" w:space="0"/>
            </w:tcBorders>
            <w:noWrap w:val="0"/>
            <w:vAlign w:val="center"/>
          </w:tcPr>
          <w:p w14:paraId="7999F63A">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36</w:t>
            </w:r>
          </w:p>
        </w:tc>
        <w:tc>
          <w:tcPr>
            <w:tcW w:w="856" w:type="dxa"/>
            <w:tcBorders>
              <w:top w:val="nil"/>
              <w:left w:val="single" w:color="000000" w:sz="8" w:space="0"/>
              <w:bottom w:val="single" w:color="000000" w:sz="8" w:space="0"/>
              <w:right w:val="single" w:color="000000" w:sz="8" w:space="0"/>
            </w:tcBorders>
            <w:noWrap w:val="0"/>
            <w:vAlign w:val="center"/>
          </w:tcPr>
          <w:p w14:paraId="381C6CB0">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3</w:t>
            </w:r>
          </w:p>
        </w:tc>
        <w:tc>
          <w:tcPr>
            <w:tcW w:w="1260" w:type="dxa"/>
            <w:tcBorders>
              <w:top w:val="nil"/>
              <w:left w:val="single" w:color="000000" w:sz="8" w:space="0"/>
              <w:bottom w:val="single" w:color="000000" w:sz="8" w:space="0"/>
              <w:right w:val="single" w:color="000000" w:sz="8" w:space="0"/>
            </w:tcBorders>
            <w:noWrap w:val="0"/>
            <w:vAlign w:val="center"/>
          </w:tcPr>
          <w:p w14:paraId="310093BD">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2018.9.25</w:t>
            </w:r>
          </w:p>
        </w:tc>
        <w:tc>
          <w:tcPr>
            <w:tcW w:w="794" w:type="dxa"/>
            <w:tcBorders>
              <w:top w:val="nil"/>
              <w:left w:val="single" w:color="000000" w:sz="8" w:space="0"/>
              <w:bottom w:val="single" w:color="000000" w:sz="8" w:space="0"/>
              <w:right w:val="single" w:color="000000" w:sz="8" w:space="0"/>
            </w:tcBorders>
            <w:noWrap w:val="0"/>
            <w:vAlign w:val="center"/>
          </w:tcPr>
          <w:p w14:paraId="652B6E0B">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680" w:type="dxa"/>
            <w:tcBorders>
              <w:top w:val="nil"/>
              <w:left w:val="single" w:color="000000" w:sz="8" w:space="0"/>
              <w:bottom w:val="single" w:color="000000" w:sz="8" w:space="0"/>
              <w:right w:val="single" w:color="000000" w:sz="8" w:space="0"/>
            </w:tcBorders>
            <w:noWrap w:val="0"/>
            <w:vAlign w:val="center"/>
          </w:tcPr>
          <w:p w14:paraId="5897FCA5">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APC2200UX</w:t>
            </w:r>
          </w:p>
        </w:tc>
        <w:tc>
          <w:tcPr>
            <w:tcW w:w="1290" w:type="dxa"/>
            <w:tcBorders>
              <w:top w:val="nil"/>
              <w:left w:val="single" w:color="000000" w:sz="8" w:space="0"/>
              <w:bottom w:val="single" w:color="000000" w:sz="8" w:space="0"/>
              <w:right w:val="single" w:color="000000" w:sz="8" w:space="0"/>
            </w:tcBorders>
            <w:noWrap w:val="0"/>
            <w:vAlign w:val="center"/>
          </w:tcPr>
          <w:p w14:paraId="24D06066">
            <w:pPr>
              <w:keepNext w:val="0"/>
              <w:keepLines w:val="0"/>
              <w:widowControl/>
              <w:suppressLineNumbers w:val="0"/>
              <w:jc w:val="center"/>
              <w:textAlignment w:val="center"/>
              <w:rPr>
                <w:rStyle w:val="49"/>
                <w:rFonts w:hint="eastAsia"/>
                <w:sz w:val="21"/>
                <w:szCs w:val="21"/>
                <w:lang w:val="en-US" w:eastAsia="zh-CN" w:bidi="ar"/>
              </w:rPr>
            </w:pPr>
          </w:p>
        </w:tc>
      </w:tr>
      <w:tr w14:paraId="4440E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14:paraId="0F08C6E8">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5</w:t>
            </w:r>
          </w:p>
        </w:tc>
        <w:tc>
          <w:tcPr>
            <w:tcW w:w="1995" w:type="dxa"/>
            <w:tcBorders>
              <w:top w:val="nil"/>
              <w:left w:val="single" w:color="000000" w:sz="8" w:space="0"/>
              <w:bottom w:val="single" w:color="000000" w:sz="8" w:space="0"/>
              <w:right w:val="single" w:color="000000" w:sz="8" w:space="0"/>
            </w:tcBorders>
            <w:noWrap w:val="0"/>
            <w:vAlign w:val="center"/>
          </w:tcPr>
          <w:p w14:paraId="6CAEB7F5">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三期脱水机房PLC柜</w:t>
            </w:r>
          </w:p>
        </w:tc>
        <w:tc>
          <w:tcPr>
            <w:tcW w:w="1035" w:type="dxa"/>
            <w:tcBorders>
              <w:top w:val="nil"/>
              <w:left w:val="single" w:color="000000" w:sz="8" w:space="0"/>
              <w:bottom w:val="single" w:color="000000" w:sz="8" w:space="0"/>
              <w:right w:val="single" w:color="000000" w:sz="8" w:space="0"/>
            </w:tcBorders>
            <w:noWrap w:val="0"/>
            <w:vAlign w:val="center"/>
          </w:tcPr>
          <w:p w14:paraId="4242255C">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48</w:t>
            </w:r>
          </w:p>
        </w:tc>
        <w:tc>
          <w:tcPr>
            <w:tcW w:w="856" w:type="dxa"/>
            <w:tcBorders>
              <w:top w:val="nil"/>
              <w:left w:val="single" w:color="000000" w:sz="8" w:space="0"/>
              <w:bottom w:val="single" w:color="000000" w:sz="8" w:space="0"/>
              <w:right w:val="single" w:color="000000" w:sz="8" w:space="0"/>
            </w:tcBorders>
            <w:noWrap w:val="0"/>
            <w:vAlign w:val="center"/>
          </w:tcPr>
          <w:p w14:paraId="7ABFE39A">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260" w:type="dxa"/>
            <w:tcBorders>
              <w:top w:val="nil"/>
              <w:left w:val="single" w:color="000000" w:sz="8" w:space="0"/>
              <w:bottom w:val="single" w:color="000000" w:sz="8" w:space="0"/>
              <w:right w:val="single" w:color="000000" w:sz="8" w:space="0"/>
            </w:tcBorders>
            <w:noWrap w:val="0"/>
            <w:vAlign w:val="center"/>
          </w:tcPr>
          <w:p w14:paraId="22579848">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2018.9.25</w:t>
            </w:r>
          </w:p>
        </w:tc>
        <w:tc>
          <w:tcPr>
            <w:tcW w:w="794" w:type="dxa"/>
            <w:tcBorders>
              <w:top w:val="nil"/>
              <w:left w:val="single" w:color="000000" w:sz="8" w:space="0"/>
              <w:bottom w:val="single" w:color="000000" w:sz="8" w:space="0"/>
              <w:right w:val="single" w:color="000000" w:sz="8" w:space="0"/>
            </w:tcBorders>
            <w:noWrap w:val="0"/>
            <w:vAlign w:val="center"/>
          </w:tcPr>
          <w:p w14:paraId="7B147C69">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680" w:type="dxa"/>
            <w:tcBorders>
              <w:top w:val="nil"/>
              <w:left w:val="single" w:color="000000" w:sz="8" w:space="0"/>
              <w:bottom w:val="single" w:color="000000" w:sz="8" w:space="0"/>
              <w:right w:val="single" w:color="000000" w:sz="8" w:space="0"/>
            </w:tcBorders>
            <w:noWrap w:val="0"/>
            <w:vAlign w:val="center"/>
          </w:tcPr>
          <w:p w14:paraId="1DE8F489">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APC 2200UX</w:t>
            </w:r>
          </w:p>
        </w:tc>
        <w:tc>
          <w:tcPr>
            <w:tcW w:w="1290" w:type="dxa"/>
            <w:tcBorders>
              <w:top w:val="nil"/>
              <w:left w:val="single" w:color="000000" w:sz="8" w:space="0"/>
              <w:bottom w:val="single" w:color="000000" w:sz="8" w:space="0"/>
              <w:right w:val="single" w:color="000000" w:sz="8" w:space="0"/>
            </w:tcBorders>
            <w:noWrap w:val="0"/>
            <w:vAlign w:val="center"/>
          </w:tcPr>
          <w:p w14:paraId="1FFFF2D4">
            <w:pPr>
              <w:keepNext w:val="0"/>
              <w:keepLines w:val="0"/>
              <w:widowControl/>
              <w:suppressLineNumbers w:val="0"/>
              <w:jc w:val="center"/>
              <w:textAlignment w:val="center"/>
              <w:rPr>
                <w:rStyle w:val="49"/>
                <w:rFonts w:hint="eastAsia"/>
                <w:sz w:val="21"/>
                <w:szCs w:val="21"/>
                <w:lang w:val="en-US" w:eastAsia="zh-CN" w:bidi="ar"/>
              </w:rPr>
            </w:pPr>
          </w:p>
        </w:tc>
      </w:tr>
      <w:tr w14:paraId="192DE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75AE0DAF">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6</w:t>
            </w:r>
          </w:p>
        </w:tc>
        <w:tc>
          <w:tcPr>
            <w:tcW w:w="1995" w:type="dxa"/>
            <w:tcBorders>
              <w:top w:val="nil"/>
              <w:left w:val="single" w:color="000000" w:sz="8" w:space="0"/>
              <w:bottom w:val="single" w:color="000000" w:sz="8" w:space="0"/>
              <w:right w:val="single" w:color="000000" w:sz="8" w:space="0"/>
            </w:tcBorders>
            <w:noWrap w:val="0"/>
            <w:vAlign w:val="center"/>
          </w:tcPr>
          <w:p w14:paraId="5C91E32C">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一期进水流量计</w:t>
            </w:r>
          </w:p>
        </w:tc>
        <w:tc>
          <w:tcPr>
            <w:tcW w:w="1035" w:type="dxa"/>
            <w:tcBorders>
              <w:top w:val="nil"/>
              <w:left w:val="single" w:color="000000" w:sz="8" w:space="0"/>
              <w:bottom w:val="single" w:color="000000" w:sz="8" w:space="0"/>
              <w:right w:val="single" w:color="000000" w:sz="8" w:space="0"/>
            </w:tcBorders>
            <w:noWrap w:val="0"/>
            <w:vAlign w:val="center"/>
          </w:tcPr>
          <w:p w14:paraId="283A9841">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24</w:t>
            </w:r>
          </w:p>
        </w:tc>
        <w:tc>
          <w:tcPr>
            <w:tcW w:w="856" w:type="dxa"/>
            <w:tcBorders>
              <w:top w:val="nil"/>
              <w:left w:val="single" w:color="000000" w:sz="8" w:space="0"/>
              <w:bottom w:val="single" w:color="000000" w:sz="8" w:space="0"/>
              <w:right w:val="single" w:color="000000" w:sz="8" w:space="0"/>
            </w:tcBorders>
            <w:noWrap w:val="0"/>
            <w:vAlign w:val="center"/>
          </w:tcPr>
          <w:p w14:paraId="10E84819">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w:t>
            </w:r>
          </w:p>
        </w:tc>
        <w:tc>
          <w:tcPr>
            <w:tcW w:w="1260" w:type="dxa"/>
            <w:tcBorders>
              <w:top w:val="nil"/>
              <w:left w:val="single" w:color="000000" w:sz="8" w:space="0"/>
              <w:bottom w:val="single" w:color="000000" w:sz="8" w:space="0"/>
              <w:right w:val="single" w:color="000000" w:sz="8" w:space="0"/>
            </w:tcBorders>
            <w:noWrap w:val="0"/>
            <w:vAlign w:val="center"/>
          </w:tcPr>
          <w:p w14:paraId="0658B453">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2018.9.25</w:t>
            </w:r>
          </w:p>
        </w:tc>
        <w:tc>
          <w:tcPr>
            <w:tcW w:w="794" w:type="dxa"/>
            <w:tcBorders>
              <w:top w:val="nil"/>
              <w:left w:val="single" w:color="000000" w:sz="8" w:space="0"/>
              <w:bottom w:val="single" w:color="000000" w:sz="8" w:space="0"/>
              <w:right w:val="single" w:color="000000" w:sz="8" w:space="0"/>
            </w:tcBorders>
            <w:noWrap w:val="0"/>
            <w:vAlign w:val="center"/>
          </w:tcPr>
          <w:p w14:paraId="7E4698DB">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680" w:type="dxa"/>
            <w:tcBorders>
              <w:top w:val="nil"/>
              <w:left w:val="single" w:color="000000" w:sz="8" w:space="0"/>
              <w:bottom w:val="single" w:color="000000" w:sz="8" w:space="0"/>
              <w:right w:val="single" w:color="000000" w:sz="8" w:space="0"/>
            </w:tcBorders>
            <w:noWrap w:val="0"/>
            <w:vAlign w:val="center"/>
          </w:tcPr>
          <w:p w14:paraId="79D2CF88">
            <w:pPr>
              <w:keepNext w:val="0"/>
              <w:keepLines w:val="0"/>
              <w:widowControl/>
              <w:suppressLineNumbers w:val="0"/>
              <w:jc w:val="center"/>
              <w:textAlignment w:val="center"/>
              <w:rPr>
                <w:rStyle w:val="49"/>
                <w:rFonts w:hint="eastAsia"/>
                <w:color w:val="auto"/>
                <w:sz w:val="21"/>
                <w:szCs w:val="21"/>
                <w:lang w:val="en-US" w:eastAsia="zh-CN" w:bidi="ar"/>
              </w:rPr>
            </w:pPr>
            <w:r>
              <w:rPr>
                <w:rStyle w:val="49"/>
                <w:color w:val="auto"/>
                <w:sz w:val="21"/>
                <w:szCs w:val="21"/>
                <w:lang w:val="en-US" w:eastAsia="zh-CN" w:bidi="ar"/>
              </w:rPr>
              <w:t>APC 1000UX</w:t>
            </w:r>
          </w:p>
        </w:tc>
        <w:tc>
          <w:tcPr>
            <w:tcW w:w="1290" w:type="dxa"/>
            <w:tcBorders>
              <w:top w:val="nil"/>
              <w:left w:val="single" w:color="000000" w:sz="8" w:space="0"/>
              <w:bottom w:val="single" w:color="000000" w:sz="8" w:space="0"/>
              <w:right w:val="single" w:color="000000" w:sz="8" w:space="0"/>
            </w:tcBorders>
            <w:noWrap w:val="0"/>
            <w:vAlign w:val="center"/>
          </w:tcPr>
          <w:p w14:paraId="17B0178E">
            <w:pPr>
              <w:keepNext w:val="0"/>
              <w:keepLines w:val="0"/>
              <w:widowControl/>
              <w:suppressLineNumbers w:val="0"/>
              <w:jc w:val="center"/>
              <w:textAlignment w:val="center"/>
              <w:rPr>
                <w:rStyle w:val="49"/>
                <w:rFonts w:hint="eastAsia"/>
                <w:sz w:val="21"/>
                <w:szCs w:val="21"/>
                <w:lang w:val="en-US" w:eastAsia="zh-CN" w:bidi="ar"/>
              </w:rPr>
            </w:pPr>
          </w:p>
        </w:tc>
      </w:tr>
      <w:tr w14:paraId="616B58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2045A7EA">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7</w:t>
            </w:r>
          </w:p>
        </w:tc>
        <w:tc>
          <w:tcPr>
            <w:tcW w:w="1995" w:type="dxa"/>
            <w:tcBorders>
              <w:top w:val="nil"/>
              <w:left w:val="single" w:color="000000" w:sz="8" w:space="0"/>
              <w:bottom w:val="single" w:color="000000" w:sz="8" w:space="0"/>
              <w:right w:val="single" w:color="000000" w:sz="8" w:space="0"/>
            </w:tcBorders>
            <w:noWrap w:val="0"/>
            <w:vAlign w:val="center"/>
          </w:tcPr>
          <w:p w14:paraId="61E6B515">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二期进水流量计</w:t>
            </w:r>
          </w:p>
        </w:tc>
        <w:tc>
          <w:tcPr>
            <w:tcW w:w="1035" w:type="dxa"/>
            <w:tcBorders>
              <w:top w:val="nil"/>
              <w:left w:val="single" w:color="000000" w:sz="8" w:space="0"/>
              <w:bottom w:val="single" w:color="000000" w:sz="8" w:space="0"/>
              <w:right w:val="single" w:color="000000" w:sz="8" w:space="0"/>
            </w:tcBorders>
            <w:noWrap w:val="0"/>
            <w:vAlign w:val="center"/>
          </w:tcPr>
          <w:p w14:paraId="5D366B76">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24</w:t>
            </w:r>
          </w:p>
        </w:tc>
        <w:tc>
          <w:tcPr>
            <w:tcW w:w="856" w:type="dxa"/>
            <w:tcBorders>
              <w:top w:val="nil"/>
              <w:left w:val="single" w:color="000000" w:sz="8" w:space="0"/>
              <w:bottom w:val="single" w:color="000000" w:sz="8" w:space="0"/>
              <w:right w:val="single" w:color="000000" w:sz="8" w:space="0"/>
            </w:tcBorders>
            <w:noWrap w:val="0"/>
            <w:vAlign w:val="center"/>
          </w:tcPr>
          <w:p w14:paraId="4732F0EA">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w:t>
            </w:r>
          </w:p>
        </w:tc>
        <w:tc>
          <w:tcPr>
            <w:tcW w:w="1260" w:type="dxa"/>
            <w:tcBorders>
              <w:top w:val="nil"/>
              <w:left w:val="single" w:color="000000" w:sz="8" w:space="0"/>
              <w:bottom w:val="single" w:color="000000" w:sz="8" w:space="0"/>
              <w:right w:val="single" w:color="000000" w:sz="8" w:space="0"/>
            </w:tcBorders>
            <w:noWrap w:val="0"/>
            <w:vAlign w:val="center"/>
          </w:tcPr>
          <w:p w14:paraId="673B6775">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2018.9.25</w:t>
            </w:r>
          </w:p>
        </w:tc>
        <w:tc>
          <w:tcPr>
            <w:tcW w:w="794" w:type="dxa"/>
            <w:tcBorders>
              <w:top w:val="nil"/>
              <w:left w:val="single" w:color="000000" w:sz="8" w:space="0"/>
              <w:bottom w:val="single" w:color="000000" w:sz="8" w:space="0"/>
              <w:right w:val="single" w:color="000000" w:sz="8" w:space="0"/>
            </w:tcBorders>
            <w:noWrap w:val="0"/>
            <w:vAlign w:val="center"/>
          </w:tcPr>
          <w:p w14:paraId="2367039A">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680" w:type="dxa"/>
            <w:tcBorders>
              <w:top w:val="nil"/>
              <w:left w:val="single" w:color="000000" w:sz="8" w:space="0"/>
              <w:bottom w:val="single" w:color="000000" w:sz="8" w:space="0"/>
              <w:right w:val="single" w:color="000000" w:sz="8" w:space="0"/>
            </w:tcBorders>
            <w:noWrap w:val="0"/>
            <w:vAlign w:val="center"/>
          </w:tcPr>
          <w:p w14:paraId="12C90422">
            <w:pPr>
              <w:keepNext w:val="0"/>
              <w:keepLines w:val="0"/>
              <w:widowControl/>
              <w:suppressLineNumbers w:val="0"/>
              <w:jc w:val="center"/>
              <w:textAlignment w:val="center"/>
              <w:rPr>
                <w:rStyle w:val="49"/>
                <w:rFonts w:hint="eastAsia"/>
                <w:color w:val="auto"/>
                <w:sz w:val="21"/>
                <w:szCs w:val="21"/>
                <w:lang w:val="en-US" w:eastAsia="zh-CN" w:bidi="ar"/>
              </w:rPr>
            </w:pPr>
            <w:r>
              <w:rPr>
                <w:rStyle w:val="49"/>
                <w:color w:val="auto"/>
                <w:sz w:val="21"/>
                <w:szCs w:val="21"/>
                <w:lang w:val="en-US" w:eastAsia="zh-CN" w:bidi="ar"/>
              </w:rPr>
              <w:t>APC 1000UX</w:t>
            </w:r>
          </w:p>
        </w:tc>
        <w:tc>
          <w:tcPr>
            <w:tcW w:w="1290" w:type="dxa"/>
            <w:tcBorders>
              <w:top w:val="nil"/>
              <w:left w:val="single" w:color="000000" w:sz="8" w:space="0"/>
              <w:bottom w:val="single" w:color="000000" w:sz="8" w:space="0"/>
              <w:right w:val="single" w:color="000000" w:sz="8" w:space="0"/>
            </w:tcBorders>
            <w:noWrap w:val="0"/>
            <w:vAlign w:val="center"/>
          </w:tcPr>
          <w:p w14:paraId="0B3E572F">
            <w:pPr>
              <w:keepNext w:val="0"/>
              <w:keepLines w:val="0"/>
              <w:widowControl/>
              <w:suppressLineNumbers w:val="0"/>
              <w:jc w:val="center"/>
              <w:textAlignment w:val="center"/>
              <w:rPr>
                <w:rStyle w:val="49"/>
                <w:rFonts w:hint="eastAsia"/>
                <w:sz w:val="21"/>
                <w:szCs w:val="21"/>
                <w:lang w:val="en-US" w:eastAsia="zh-CN" w:bidi="ar"/>
              </w:rPr>
            </w:pPr>
          </w:p>
        </w:tc>
      </w:tr>
      <w:tr w14:paraId="61B7C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5C10009A">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8</w:t>
            </w:r>
          </w:p>
        </w:tc>
        <w:tc>
          <w:tcPr>
            <w:tcW w:w="1995" w:type="dxa"/>
            <w:tcBorders>
              <w:top w:val="nil"/>
              <w:left w:val="single" w:color="000000" w:sz="8" w:space="0"/>
              <w:bottom w:val="single" w:color="000000" w:sz="8" w:space="0"/>
              <w:right w:val="single" w:color="000000" w:sz="8" w:space="0"/>
            </w:tcBorders>
            <w:noWrap w:val="0"/>
            <w:vAlign w:val="center"/>
          </w:tcPr>
          <w:p w14:paraId="36B7AB23">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旧厂出水流量计</w:t>
            </w:r>
          </w:p>
        </w:tc>
        <w:tc>
          <w:tcPr>
            <w:tcW w:w="1035" w:type="dxa"/>
            <w:tcBorders>
              <w:top w:val="nil"/>
              <w:left w:val="single" w:color="000000" w:sz="8" w:space="0"/>
              <w:bottom w:val="single" w:color="000000" w:sz="8" w:space="0"/>
              <w:right w:val="single" w:color="000000" w:sz="8" w:space="0"/>
            </w:tcBorders>
            <w:noWrap w:val="0"/>
            <w:vAlign w:val="center"/>
          </w:tcPr>
          <w:p w14:paraId="63F0242E">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single" w:color="000000" w:sz="8" w:space="0"/>
              <w:right w:val="single" w:color="000000" w:sz="8" w:space="0"/>
            </w:tcBorders>
            <w:noWrap w:val="0"/>
            <w:vAlign w:val="center"/>
          </w:tcPr>
          <w:p w14:paraId="1627FAA7">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single" w:color="000000" w:sz="8" w:space="0"/>
              <w:right w:val="single" w:color="000000" w:sz="8" w:space="0"/>
            </w:tcBorders>
            <w:noWrap w:val="0"/>
            <w:vAlign w:val="center"/>
          </w:tcPr>
          <w:p w14:paraId="19F94280">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single" w:color="000000" w:sz="8" w:space="0"/>
              <w:right w:val="single" w:color="000000" w:sz="8" w:space="0"/>
            </w:tcBorders>
            <w:noWrap w:val="0"/>
            <w:vAlign w:val="center"/>
          </w:tcPr>
          <w:p w14:paraId="45D1D1EA">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56CAA7B0">
            <w:pPr>
              <w:keepNext w:val="0"/>
              <w:keepLines w:val="0"/>
              <w:widowControl/>
              <w:suppressLineNumbers w:val="0"/>
              <w:jc w:val="center"/>
              <w:textAlignment w:val="center"/>
              <w:rPr>
                <w:rStyle w:val="49"/>
                <w:rFonts w:hint="eastAsia"/>
                <w:color w:val="auto"/>
                <w:sz w:val="21"/>
                <w:szCs w:val="21"/>
                <w:lang w:val="en-US" w:eastAsia="zh-CN" w:bidi="ar"/>
              </w:rPr>
            </w:pPr>
            <w:r>
              <w:rPr>
                <w:rStyle w:val="49"/>
                <w:color w:val="auto"/>
                <w:sz w:val="21"/>
                <w:szCs w:val="21"/>
                <w:lang w:val="en-US" w:eastAsia="zh-CN" w:bidi="ar"/>
              </w:rPr>
              <w:t>APC 1</w:t>
            </w:r>
            <w:r>
              <w:rPr>
                <w:rStyle w:val="49"/>
                <w:rFonts w:hint="eastAsia"/>
                <w:color w:val="auto"/>
                <w:sz w:val="21"/>
                <w:szCs w:val="21"/>
                <w:lang w:val="en-US" w:eastAsia="zh-CN" w:bidi="ar"/>
              </w:rPr>
              <w:t>5</w:t>
            </w:r>
            <w:r>
              <w:rPr>
                <w:rStyle w:val="49"/>
                <w:color w:val="auto"/>
                <w:sz w:val="21"/>
                <w:szCs w:val="21"/>
                <w:lang w:val="en-US" w:eastAsia="zh-CN" w:bidi="ar"/>
              </w:rPr>
              <w:t>00</w:t>
            </w:r>
          </w:p>
        </w:tc>
        <w:tc>
          <w:tcPr>
            <w:tcW w:w="1290" w:type="dxa"/>
            <w:tcBorders>
              <w:top w:val="nil"/>
              <w:left w:val="single" w:color="000000" w:sz="8" w:space="0"/>
              <w:bottom w:val="single" w:color="000000" w:sz="8" w:space="0"/>
              <w:right w:val="single" w:color="000000" w:sz="8" w:space="0"/>
            </w:tcBorders>
            <w:noWrap w:val="0"/>
            <w:vAlign w:val="center"/>
          </w:tcPr>
          <w:p w14:paraId="2A3D1872">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内置电池</w:t>
            </w:r>
          </w:p>
        </w:tc>
      </w:tr>
      <w:tr w14:paraId="6107C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1E6CB8B2">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9</w:t>
            </w:r>
          </w:p>
        </w:tc>
        <w:tc>
          <w:tcPr>
            <w:tcW w:w="1995" w:type="dxa"/>
            <w:tcBorders>
              <w:top w:val="nil"/>
              <w:left w:val="single" w:color="000000" w:sz="8" w:space="0"/>
              <w:bottom w:val="single" w:color="000000" w:sz="8" w:space="0"/>
              <w:right w:val="single" w:color="000000" w:sz="8" w:space="0"/>
            </w:tcBorders>
            <w:noWrap w:val="0"/>
            <w:vAlign w:val="center"/>
          </w:tcPr>
          <w:p w14:paraId="5754B168">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二期3#PLC柜</w:t>
            </w:r>
          </w:p>
        </w:tc>
        <w:tc>
          <w:tcPr>
            <w:tcW w:w="1035" w:type="dxa"/>
            <w:tcBorders>
              <w:top w:val="nil"/>
              <w:left w:val="single" w:color="000000" w:sz="8" w:space="0"/>
              <w:bottom w:val="single" w:color="000000" w:sz="8" w:space="0"/>
              <w:right w:val="single" w:color="000000" w:sz="8" w:space="0"/>
            </w:tcBorders>
            <w:noWrap w:val="0"/>
            <w:vAlign w:val="center"/>
          </w:tcPr>
          <w:p w14:paraId="42989EAA">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24</w:t>
            </w:r>
          </w:p>
        </w:tc>
        <w:tc>
          <w:tcPr>
            <w:tcW w:w="856" w:type="dxa"/>
            <w:tcBorders>
              <w:top w:val="nil"/>
              <w:left w:val="single" w:color="000000" w:sz="8" w:space="0"/>
              <w:bottom w:val="single" w:color="000000" w:sz="8" w:space="0"/>
              <w:right w:val="single" w:color="000000" w:sz="8" w:space="0"/>
            </w:tcBorders>
            <w:noWrap w:val="0"/>
            <w:vAlign w:val="center"/>
          </w:tcPr>
          <w:p w14:paraId="16F5A70D">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w:t>
            </w:r>
          </w:p>
        </w:tc>
        <w:tc>
          <w:tcPr>
            <w:tcW w:w="1260" w:type="dxa"/>
            <w:tcBorders>
              <w:top w:val="nil"/>
              <w:left w:val="single" w:color="000000" w:sz="8" w:space="0"/>
              <w:bottom w:val="single" w:color="000000" w:sz="8" w:space="0"/>
              <w:right w:val="single" w:color="000000" w:sz="8" w:space="0"/>
            </w:tcBorders>
            <w:noWrap w:val="0"/>
            <w:vAlign w:val="center"/>
          </w:tcPr>
          <w:p w14:paraId="7DC5F1AA">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2015.11.29</w:t>
            </w:r>
          </w:p>
        </w:tc>
        <w:tc>
          <w:tcPr>
            <w:tcW w:w="794" w:type="dxa"/>
            <w:tcBorders>
              <w:top w:val="nil"/>
              <w:left w:val="single" w:color="000000" w:sz="8" w:space="0"/>
              <w:bottom w:val="single" w:color="000000" w:sz="8" w:space="0"/>
              <w:right w:val="single" w:color="000000" w:sz="8" w:space="0"/>
            </w:tcBorders>
            <w:noWrap w:val="0"/>
            <w:vAlign w:val="center"/>
          </w:tcPr>
          <w:p w14:paraId="0C6AC74C">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680" w:type="dxa"/>
            <w:tcBorders>
              <w:top w:val="nil"/>
              <w:left w:val="single" w:color="000000" w:sz="8" w:space="0"/>
              <w:bottom w:val="single" w:color="000000" w:sz="8" w:space="0"/>
              <w:right w:val="single" w:color="000000" w:sz="8" w:space="0"/>
            </w:tcBorders>
            <w:noWrap w:val="0"/>
            <w:vAlign w:val="center"/>
          </w:tcPr>
          <w:p w14:paraId="7E888B36">
            <w:pPr>
              <w:keepNext w:val="0"/>
              <w:keepLines w:val="0"/>
              <w:widowControl/>
              <w:suppressLineNumbers w:val="0"/>
              <w:jc w:val="center"/>
              <w:textAlignment w:val="center"/>
              <w:rPr>
                <w:rStyle w:val="49"/>
                <w:rFonts w:hint="eastAsia"/>
                <w:color w:val="auto"/>
                <w:sz w:val="21"/>
                <w:szCs w:val="21"/>
                <w:lang w:val="en-US" w:eastAsia="zh-CN" w:bidi="ar"/>
              </w:rPr>
            </w:pPr>
            <w:r>
              <w:rPr>
                <w:rStyle w:val="49"/>
                <w:color w:val="auto"/>
                <w:sz w:val="21"/>
                <w:szCs w:val="21"/>
                <w:lang w:val="en-US" w:eastAsia="zh-CN" w:bidi="ar"/>
              </w:rPr>
              <w:t>APC 1000UX</w:t>
            </w:r>
          </w:p>
        </w:tc>
        <w:tc>
          <w:tcPr>
            <w:tcW w:w="1290" w:type="dxa"/>
            <w:tcBorders>
              <w:top w:val="nil"/>
              <w:left w:val="single" w:color="000000" w:sz="8" w:space="0"/>
              <w:bottom w:val="single" w:color="000000" w:sz="8" w:space="0"/>
              <w:right w:val="single" w:color="000000" w:sz="8" w:space="0"/>
            </w:tcBorders>
            <w:noWrap w:val="0"/>
            <w:vAlign w:val="center"/>
          </w:tcPr>
          <w:p w14:paraId="75756694">
            <w:pPr>
              <w:keepNext w:val="0"/>
              <w:keepLines w:val="0"/>
              <w:widowControl/>
              <w:suppressLineNumbers w:val="0"/>
              <w:jc w:val="center"/>
              <w:textAlignment w:val="center"/>
              <w:rPr>
                <w:rStyle w:val="49"/>
                <w:rFonts w:hint="eastAsia"/>
                <w:sz w:val="21"/>
                <w:szCs w:val="21"/>
                <w:lang w:val="en-US" w:eastAsia="zh-CN" w:bidi="ar"/>
              </w:rPr>
            </w:pPr>
          </w:p>
        </w:tc>
      </w:tr>
      <w:tr w14:paraId="32C1D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14:paraId="414D90CE">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10</w:t>
            </w:r>
          </w:p>
        </w:tc>
        <w:tc>
          <w:tcPr>
            <w:tcW w:w="1995" w:type="dxa"/>
            <w:tcBorders>
              <w:top w:val="nil"/>
              <w:left w:val="single" w:color="000000" w:sz="8" w:space="0"/>
              <w:bottom w:val="single" w:color="000000" w:sz="8" w:space="0"/>
              <w:right w:val="single" w:color="000000" w:sz="8" w:space="0"/>
            </w:tcBorders>
            <w:noWrap w:val="0"/>
            <w:vAlign w:val="center"/>
          </w:tcPr>
          <w:p w14:paraId="7A2B3AAB">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一二期进水在线站房</w:t>
            </w:r>
          </w:p>
        </w:tc>
        <w:tc>
          <w:tcPr>
            <w:tcW w:w="1035" w:type="dxa"/>
            <w:tcBorders>
              <w:top w:val="nil"/>
              <w:left w:val="single" w:color="000000" w:sz="8" w:space="0"/>
              <w:bottom w:val="single" w:color="000000" w:sz="8" w:space="0"/>
              <w:right w:val="single" w:color="000000" w:sz="8" w:space="0"/>
            </w:tcBorders>
            <w:noWrap w:val="0"/>
            <w:vAlign w:val="center"/>
          </w:tcPr>
          <w:p w14:paraId="6145A738">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single" w:color="000000" w:sz="8" w:space="0"/>
              <w:right w:val="single" w:color="000000" w:sz="8" w:space="0"/>
            </w:tcBorders>
            <w:noWrap w:val="0"/>
            <w:vAlign w:val="center"/>
          </w:tcPr>
          <w:p w14:paraId="26A8779A">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single" w:color="000000" w:sz="8" w:space="0"/>
              <w:right w:val="single" w:color="000000" w:sz="8" w:space="0"/>
            </w:tcBorders>
            <w:noWrap w:val="0"/>
            <w:vAlign w:val="center"/>
          </w:tcPr>
          <w:p w14:paraId="5C0ED50A">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2019.4.25</w:t>
            </w:r>
          </w:p>
        </w:tc>
        <w:tc>
          <w:tcPr>
            <w:tcW w:w="794" w:type="dxa"/>
            <w:tcBorders>
              <w:top w:val="nil"/>
              <w:left w:val="single" w:color="000000" w:sz="8" w:space="0"/>
              <w:bottom w:val="single" w:color="000000" w:sz="8" w:space="0"/>
              <w:right w:val="single" w:color="000000" w:sz="8" w:space="0"/>
            </w:tcBorders>
            <w:noWrap w:val="0"/>
            <w:vAlign w:val="center"/>
          </w:tcPr>
          <w:p w14:paraId="0FBC2CE0">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026436DA">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Schneider SPM3KL</w:t>
            </w:r>
          </w:p>
        </w:tc>
        <w:tc>
          <w:tcPr>
            <w:tcW w:w="1290" w:type="dxa"/>
            <w:tcBorders>
              <w:top w:val="nil"/>
              <w:left w:val="single" w:color="000000" w:sz="8" w:space="0"/>
              <w:bottom w:val="single" w:color="000000" w:sz="8" w:space="0"/>
              <w:right w:val="single" w:color="000000" w:sz="8" w:space="0"/>
            </w:tcBorders>
            <w:noWrap w:val="0"/>
            <w:vAlign w:val="center"/>
          </w:tcPr>
          <w:p w14:paraId="6E6163BF">
            <w:pPr>
              <w:keepNext w:val="0"/>
              <w:keepLines w:val="0"/>
              <w:widowControl/>
              <w:suppressLineNumbers w:val="0"/>
              <w:jc w:val="center"/>
              <w:textAlignment w:val="center"/>
              <w:rPr>
                <w:rStyle w:val="49"/>
                <w:rFonts w:hint="eastAsia"/>
                <w:sz w:val="21"/>
                <w:szCs w:val="21"/>
                <w:lang w:val="en-US" w:eastAsia="zh-CN" w:bidi="ar"/>
              </w:rPr>
            </w:pPr>
          </w:p>
        </w:tc>
      </w:tr>
      <w:tr w14:paraId="012BC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14:paraId="391D2272">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11</w:t>
            </w:r>
          </w:p>
        </w:tc>
        <w:tc>
          <w:tcPr>
            <w:tcW w:w="1995" w:type="dxa"/>
            <w:tcBorders>
              <w:top w:val="nil"/>
              <w:left w:val="single" w:color="000000" w:sz="8" w:space="0"/>
              <w:bottom w:val="single" w:color="000000" w:sz="8" w:space="0"/>
              <w:right w:val="single" w:color="000000" w:sz="8" w:space="0"/>
            </w:tcBorders>
            <w:noWrap w:val="0"/>
            <w:vAlign w:val="center"/>
          </w:tcPr>
          <w:p w14:paraId="0A155D4E">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一二期出水在线站房设备</w:t>
            </w:r>
          </w:p>
        </w:tc>
        <w:tc>
          <w:tcPr>
            <w:tcW w:w="1035" w:type="dxa"/>
            <w:tcBorders>
              <w:top w:val="nil"/>
              <w:left w:val="single" w:color="000000" w:sz="8" w:space="0"/>
              <w:bottom w:val="single" w:color="000000" w:sz="8" w:space="0"/>
              <w:right w:val="single" w:color="000000" w:sz="8" w:space="0"/>
            </w:tcBorders>
            <w:noWrap w:val="0"/>
            <w:vAlign w:val="center"/>
          </w:tcPr>
          <w:p w14:paraId="6ECF383A">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96</w:t>
            </w:r>
          </w:p>
        </w:tc>
        <w:tc>
          <w:tcPr>
            <w:tcW w:w="856" w:type="dxa"/>
            <w:tcBorders>
              <w:top w:val="nil"/>
              <w:left w:val="single" w:color="000000" w:sz="8" w:space="0"/>
              <w:bottom w:val="single" w:color="000000" w:sz="8" w:space="0"/>
              <w:right w:val="single" w:color="000000" w:sz="8" w:space="0"/>
            </w:tcBorders>
            <w:noWrap w:val="0"/>
            <w:vAlign w:val="center"/>
          </w:tcPr>
          <w:p w14:paraId="5867C0E9">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8</w:t>
            </w:r>
          </w:p>
        </w:tc>
        <w:tc>
          <w:tcPr>
            <w:tcW w:w="1260" w:type="dxa"/>
            <w:tcBorders>
              <w:top w:val="nil"/>
              <w:left w:val="single" w:color="000000" w:sz="8" w:space="0"/>
              <w:bottom w:val="single" w:color="000000" w:sz="8" w:space="0"/>
              <w:right w:val="single" w:color="000000" w:sz="8" w:space="0"/>
            </w:tcBorders>
            <w:noWrap w:val="0"/>
            <w:vAlign w:val="center"/>
          </w:tcPr>
          <w:p w14:paraId="22B4C364">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2019.4.25</w:t>
            </w:r>
          </w:p>
        </w:tc>
        <w:tc>
          <w:tcPr>
            <w:tcW w:w="794" w:type="dxa"/>
            <w:tcBorders>
              <w:top w:val="nil"/>
              <w:left w:val="single" w:color="000000" w:sz="8" w:space="0"/>
              <w:bottom w:val="single" w:color="000000" w:sz="8" w:space="0"/>
              <w:right w:val="single" w:color="000000" w:sz="8" w:space="0"/>
            </w:tcBorders>
            <w:noWrap w:val="0"/>
            <w:vAlign w:val="center"/>
          </w:tcPr>
          <w:p w14:paraId="3F146852">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5BAE96A2">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Schneider SPM3KL</w:t>
            </w:r>
          </w:p>
        </w:tc>
        <w:tc>
          <w:tcPr>
            <w:tcW w:w="1290" w:type="dxa"/>
            <w:tcBorders>
              <w:top w:val="nil"/>
              <w:left w:val="single" w:color="000000" w:sz="8" w:space="0"/>
              <w:bottom w:val="single" w:color="000000" w:sz="8" w:space="0"/>
              <w:right w:val="single" w:color="000000" w:sz="8" w:space="0"/>
            </w:tcBorders>
            <w:noWrap w:val="0"/>
            <w:vAlign w:val="center"/>
          </w:tcPr>
          <w:p w14:paraId="3353E8B9">
            <w:pPr>
              <w:keepNext w:val="0"/>
              <w:keepLines w:val="0"/>
              <w:widowControl/>
              <w:suppressLineNumbers w:val="0"/>
              <w:jc w:val="center"/>
              <w:textAlignment w:val="center"/>
              <w:rPr>
                <w:rStyle w:val="49"/>
                <w:rFonts w:hint="eastAsia"/>
                <w:sz w:val="21"/>
                <w:szCs w:val="21"/>
                <w:lang w:val="en-US" w:eastAsia="zh-CN" w:bidi="ar"/>
              </w:rPr>
            </w:pPr>
          </w:p>
        </w:tc>
      </w:tr>
      <w:tr w14:paraId="5D90CE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14:paraId="7998F270">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12</w:t>
            </w:r>
          </w:p>
        </w:tc>
        <w:tc>
          <w:tcPr>
            <w:tcW w:w="1995" w:type="dxa"/>
            <w:tcBorders>
              <w:top w:val="nil"/>
              <w:left w:val="single" w:color="000000" w:sz="8" w:space="0"/>
              <w:bottom w:val="single" w:color="000000" w:sz="8" w:space="0"/>
              <w:right w:val="single" w:color="000000" w:sz="8" w:space="0"/>
            </w:tcBorders>
            <w:noWrap w:val="0"/>
            <w:vAlign w:val="center"/>
          </w:tcPr>
          <w:p w14:paraId="2EFAB4E9">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一二期出水在线站房电脑</w:t>
            </w:r>
          </w:p>
        </w:tc>
        <w:tc>
          <w:tcPr>
            <w:tcW w:w="1035" w:type="dxa"/>
            <w:tcBorders>
              <w:top w:val="nil"/>
              <w:left w:val="single" w:color="000000" w:sz="8" w:space="0"/>
              <w:bottom w:val="single" w:color="000000" w:sz="8" w:space="0"/>
              <w:right w:val="single" w:color="000000" w:sz="8" w:space="0"/>
            </w:tcBorders>
            <w:noWrap w:val="0"/>
            <w:vAlign w:val="center"/>
          </w:tcPr>
          <w:p w14:paraId="7FB3F1EC">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36</w:t>
            </w:r>
          </w:p>
        </w:tc>
        <w:tc>
          <w:tcPr>
            <w:tcW w:w="856" w:type="dxa"/>
            <w:tcBorders>
              <w:top w:val="nil"/>
              <w:left w:val="single" w:color="000000" w:sz="8" w:space="0"/>
              <w:bottom w:val="single" w:color="000000" w:sz="8" w:space="0"/>
              <w:right w:val="single" w:color="000000" w:sz="8" w:space="0"/>
            </w:tcBorders>
            <w:noWrap w:val="0"/>
            <w:vAlign w:val="center"/>
          </w:tcPr>
          <w:p w14:paraId="18B5253D">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3</w:t>
            </w:r>
          </w:p>
        </w:tc>
        <w:tc>
          <w:tcPr>
            <w:tcW w:w="1260" w:type="dxa"/>
            <w:tcBorders>
              <w:top w:val="nil"/>
              <w:left w:val="single" w:color="000000" w:sz="8" w:space="0"/>
              <w:bottom w:val="single" w:color="000000" w:sz="8" w:space="0"/>
              <w:right w:val="single" w:color="000000" w:sz="8" w:space="0"/>
            </w:tcBorders>
            <w:noWrap w:val="0"/>
            <w:vAlign w:val="center"/>
          </w:tcPr>
          <w:p w14:paraId="01DA6655">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2019.4.25</w:t>
            </w:r>
          </w:p>
        </w:tc>
        <w:tc>
          <w:tcPr>
            <w:tcW w:w="794" w:type="dxa"/>
            <w:tcBorders>
              <w:top w:val="nil"/>
              <w:left w:val="single" w:color="000000" w:sz="8" w:space="0"/>
              <w:bottom w:val="single" w:color="000000" w:sz="8" w:space="0"/>
              <w:right w:val="single" w:color="000000" w:sz="8" w:space="0"/>
            </w:tcBorders>
            <w:noWrap w:val="0"/>
            <w:vAlign w:val="center"/>
          </w:tcPr>
          <w:p w14:paraId="7490E0B1">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539F1071">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山特castle 1ks</w:t>
            </w:r>
          </w:p>
        </w:tc>
        <w:tc>
          <w:tcPr>
            <w:tcW w:w="1290" w:type="dxa"/>
            <w:tcBorders>
              <w:top w:val="nil"/>
              <w:left w:val="single" w:color="000000" w:sz="8" w:space="0"/>
              <w:bottom w:val="single" w:color="000000" w:sz="8" w:space="0"/>
              <w:right w:val="single" w:color="000000" w:sz="8" w:space="0"/>
            </w:tcBorders>
            <w:noWrap w:val="0"/>
            <w:vAlign w:val="center"/>
          </w:tcPr>
          <w:p w14:paraId="6166D076">
            <w:pPr>
              <w:keepNext w:val="0"/>
              <w:keepLines w:val="0"/>
              <w:widowControl/>
              <w:suppressLineNumbers w:val="0"/>
              <w:jc w:val="center"/>
              <w:textAlignment w:val="center"/>
              <w:rPr>
                <w:rStyle w:val="49"/>
                <w:rFonts w:hint="eastAsia"/>
                <w:sz w:val="21"/>
                <w:szCs w:val="21"/>
                <w:lang w:val="en-US" w:eastAsia="zh-CN" w:bidi="ar"/>
              </w:rPr>
            </w:pPr>
          </w:p>
        </w:tc>
      </w:tr>
      <w:tr w14:paraId="35C08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5DAD65D2">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13</w:t>
            </w:r>
          </w:p>
        </w:tc>
        <w:tc>
          <w:tcPr>
            <w:tcW w:w="1995" w:type="dxa"/>
            <w:tcBorders>
              <w:top w:val="nil"/>
              <w:left w:val="single" w:color="000000" w:sz="8" w:space="0"/>
              <w:bottom w:val="single" w:color="000000" w:sz="8" w:space="0"/>
              <w:right w:val="single" w:color="000000" w:sz="8" w:space="0"/>
            </w:tcBorders>
            <w:noWrap w:val="0"/>
            <w:vAlign w:val="center"/>
          </w:tcPr>
          <w:p w14:paraId="02743C7B">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一期滤池PLC柜</w:t>
            </w:r>
          </w:p>
        </w:tc>
        <w:tc>
          <w:tcPr>
            <w:tcW w:w="1035" w:type="dxa"/>
            <w:tcBorders>
              <w:top w:val="nil"/>
              <w:left w:val="single" w:color="000000" w:sz="8" w:space="0"/>
              <w:bottom w:val="single" w:color="000000" w:sz="8" w:space="0"/>
              <w:right w:val="single" w:color="000000" w:sz="8" w:space="0"/>
            </w:tcBorders>
            <w:noWrap w:val="0"/>
            <w:vAlign w:val="center"/>
          </w:tcPr>
          <w:p w14:paraId="56EF717F">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single" w:color="000000" w:sz="8" w:space="0"/>
              <w:right w:val="single" w:color="000000" w:sz="8" w:space="0"/>
            </w:tcBorders>
            <w:noWrap w:val="0"/>
            <w:vAlign w:val="center"/>
          </w:tcPr>
          <w:p w14:paraId="23556761">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single" w:color="000000" w:sz="8" w:space="0"/>
              <w:right w:val="single" w:color="000000" w:sz="8" w:space="0"/>
            </w:tcBorders>
            <w:noWrap w:val="0"/>
            <w:vAlign w:val="center"/>
          </w:tcPr>
          <w:p w14:paraId="2BFD0640">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single" w:color="000000" w:sz="8" w:space="0"/>
              <w:right w:val="single" w:color="000000" w:sz="8" w:space="0"/>
            </w:tcBorders>
            <w:noWrap w:val="0"/>
            <w:vAlign w:val="center"/>
          </w:tcPr>
          <w:p w14:paraId="44914FFD">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676EA119">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APC2200UX</w:t>
            </w:r>
          </w:p>
        </w:tc>
        <w:tc>
          <w:tcPr>
            <w:tcW w:w="1290" w:type="dxa"/>
            <w:tcBorders>
              <w:top w:val="nil"/>
              <w:left w:val="single" w:color="000000" w:sz="8" w:space="0"/>
              <w:bottom w:val="single" w:color="000000" w:sz="8" w:space="0"/>
              <w:right w:val="single" w:color="000000" w:sz="8" w:space="0"/>
            </w:tcBorders>
            <w:noWrap w:val="0"/>
            <w:vAlign w:val="center"/>
          </w:tcPr>
          <w:p w14:paraId="53D80F03">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内置电池</w:t>
            </w:r>
          </w:p>
        </w:tc>
      </w:tr>
      <w:tr w14:paraId="2F977F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099196DA">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14</w:t>
            </w:r>
          </w:p>
        </w:tc>
        <w:tc>
          <w:tcPr>
            <w:tcW w:w="1995" w:type="dxa"/>
            <w:tcBorders>
              <w:top w:val="nil"/>
              <w:left w:val="single" w:color="000000" w:sz="8" w:space="0"/>
              <w:bottom w:val="single" w:color="000000" w:sz="8" w:space="0"/>
              <w:right w:val="single" w:color="000000" w:sz="8" w:space="0"/>
            </w:tcBorders>
            <w:noWrap w:val="0"/>
            <w:vAlign w:val="center"/>
          </w:tcPr>
          <w:p w14:paraId="10DC99AA">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二期滤池PLC柜</w:t>
            </w:r>
          </w:p>
        </w:tc>
        <w:tc>
          <w:tcPr>
            <w:tcW w:w="1035" w:type="dxa"/>
            <w:tcBorders>
              <w:top w:val="nil"/>
              <w:left w:val="single" w:color="000000" w:sz="8" w:space="0"/>
              <w:bottom w:val="single" w:color="000000" w:sz="8" w:space="0"/>
              <w:right w:val="single" w:color="000000" w:sz="8" w:space="0"/>
            </w:tcBorders>
            <w:noWrap w:val="0"/>
            <w:vAlign w:val="center"/>
          </w:tcPr>
          <w:p w14:paraId="5080D724">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single" w:color="000000" w:sz="8" w:space="0"/>
              <w:right w:val="single" w:color="000000" w:sz="8" w:space="0"/>
            </w:tcBorders>
            <w:noWrap w:val="0"/>
            <w:vAlign w:val="center"/>
          </w:tcPr>
          <w:p w14:paraId="6EEF43FF">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single" w:color="000000" w:sz="8" w:space="0"/>
              <w:right w:val="single" w:color="000000" w:sz="8" w:space="0"/>
            </w:tcBorders>
            <w:noWrap w:val="0"/>
            <w:vAlign w:val="center"/>
          </w:tcPr>
          <w:p w14:paraId="2B6966E7">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single" w:color="000000" w:sz="8" w:space="0"/>
              <w:right w:val="single" w:color="000000" w:sz="8" w:space="0"/>
            </w:tcBorders>
            <w:noWrap w:val="0"/>
            <w:vAlign w:val="center"/>
          </w:tcPr>
          <w:p w14:paraId="080290B6">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59915D12">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APC2200UX</w:t>
            </w:r>
          </w:p>
        </w:tc>
        <w:tc>
          <w:tcPr>
            <w:tcW w:w="1290" w:type="dxa"/>
            <w:tcBorders>
              <w:top w:val="nil"/>
              <w:left w:val="single" w:color="000000" w:sz="8" w:space="0"/>
              <w:bottom w:val="single" w:color="000000" w:sz="8" w:space="0"/>
              <w:right w:val="single" w:color="000000" w:sz="8" w:space="0"/>
            </w:tcBorders>
            <w:noWrap w:val="0"/>
            <w:vAlign w:val="center"/>
          </w:tcPr>
          <w:p w14:paraId="5AE1E220">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内置电池</w:t>
            </w:r>
          </w:p>
        </w:tc>
      </w:tr>
      <w:tr w14:paraId="47E2A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5430A2A4">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15</w:t>
            </w:r>
          </w:p>
        </w:tc>
        <w:tc>
          <w:tcPr>
            <w:tcW w:w="1995" w:type="dxa"/>
            <w:tcBorders>
              <w:top w:val="nil"/>
              <w:left w:val="single" w:color="000000" w:sz="8" w:space="0"/>
              <w:bottom w:val="single" w:color="000000" w:sz="8" w:space="0"/>
              <w:right w:val="single" w:color="000000" w:sz="8" w:space="0"/>
            </w:tcBorders>
            <w:noWrap w:val="0"/>
            <w:vAlign w:val="center"/>
          </w:tcPr>
          <w:p w14:paraId="4EB1449D">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三期1# PLC柜</w:t>
            </w:r>
          </w:p>
        </w:tc>
        <w:tc>
          <w:tcPr>
            <w:tcW w:w="1035" w:type="dxa"/>
            <w:tcBorders>
              <w:top w:val="nil"/>
              <w:left w:val="single" w:color="000000" w:sz="8" w:space="0"/>
              <w:bottom w:val="single" w:color="000000" w:sz="8" w:space="0"/>
              <w:right w:val="single" w:color="000000" w:sz="8" w:space="0"/>
            </w:tcBorders>
            <w:noWrap w:val="0"/>
            <w:vAlign w:val="center"/>
          </w:tcPr>
          <w:p w14:paraId="2A21FA7B">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24</w:t>
            </w:r>
          </w:p>
        </w:tc>
        <w:tc>
          <w:tcPr>
            <w:tcW w:w="856" w:type="dxa"/>
            <w:tcBorders>
              <w:top w:val="nil"/>
              <w:left w:val="single" w:color="000000" w:sz="8" w:space="0"/>
              <w:bottom w:val="single" w:color="000000" w:sz="8" w:space="0"/>
              <w:right w:val="single" w:color="000000" w:sz="8" w:space="0"/>
            </w:tcBorders>
            <w:noWrap w:val="0"/>
            <w:vAlign w:val="center"/>
          </w:tcPr>
          <w:p w14:paraId="47F3693F">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260" w:type="dxa"/>
            <w:tcBorders>
              <w:top w:val="nil"/>
              <w:left w:val="single" w:color="000000" w:sz="8" w:space="0"/>
              <w:bottom w:val="single" w:color="000000" w:sz="8" w:space="0"/>
              <w:right w:val="single" w:color="000000" w:sz="8" w:space="0"/>
            </w:tcBorders>
            <w:noWrap w:val="0"/>
            <w:vAlign w:val="center"/>
          </w:tcPr>
          <w:p w14:paraId="1A533A3A">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2018.9.25</w:t>
            </w:r>
          </w:p>
        </w:tc>
        <w:tc>
          <w:tcPr>
            <w:tcW w:w="794" w:type="dxa"/>
            <w:tcBorders>
              <w:top w:val="nil"/>
              <w:left w:val="single" w:color="000000" w:sz="8" w:space="0"/>
              <w:bottom w:val="single" w:color="000000" w:sz="8" w:space="0"/>
              <w:right w:val="single" w:color="000000" w:sz="8" w:space="0"/>
            </w:tcBorders>
            <w:noWrap w:val="0"/>
            <w:vAlign w:val="center"/>
          </w:tcPr>
          <w:p w14:paraId="1B0ACA3C">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680" w:type="dxa"/>
            <w:tcBorders>
              <w:top w:val="nil"/>
              <w:left w:val="single" w:color="000000" w:sz="8" w:space="0"/>
              <w:bottom w:val="single" w:color="000000" w:sz="8" w:space="0"/>
              <w:right w:val="single" w:color="000000" w:sz="8" w:space="0"/>
            </w:tcBorders>
            <w:noWrap w:val="0"/>
            <w:vAlign w:val="center"/>
          </w:tcPr>
          <w:p w14:paraId="10B610EA">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APC1K</w:t>
            </w:r>
          </w:p>
        </w:tc>
        <w:tc>
          <w:tcPr>
            <w:tcW w:w="1290" w:type="dxa"/>
            <w:tcBorders>
              <w:top w:val="nil"/>
              <w:left w:val="single" w:color="000000" w:sz="8" w:space="0"/>
              <w:bottom w:val="single" w:color="000000" w:sz="8" w:space="0"/>
              <w:right w:val="single" w:color="000000" w:sz="8" w:space="0"/>
            </w:tcBorders>
            <w:noWrap w:val="0"/>
            <w:vAlign w:val="center"/>
          </w:tcPr>
          <w:p w14:paraId="7F619DD4">
            <w:pPr>
              <w:keepNext w:val="0"/>
              <w:keepLines w:val="0"/>
              <w:widowControl/>
              <w:suppressLineNumbers w:val="0"/>
              <w:jc w:val="center"/>
              <w:textAlignment w:val="center"/>
              <w:rPr>
                <w:rStyle w:val="49"/>
                <w:rFonts w:hint="eastAsia"/>
                <w:sz w:val="21"/>
                <w:szCs w:val="21"/>
                <w:lang w:val="en-US" w:eastAsia="zh-CN" w:bidi="ar"/>
              </w:rPr>
            </w:pPr>
          </w:p>
        </w:tc>
      </w:tr>
      <w:tr w14:paraId="3AA76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078E2C20">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16</w:t>
            </w:r>
          </w:p>
        </w:tc>
        <w:tc>
          <w:tcPr>
            <w:tcW w:w="1995" w:type="dxa"/>
            <w:tcBorders>
              <w:top w:val="nil"/>
              <w:left w:val="single" w:color="000000" w:sz="8" w:space="0"/>
              <w:bottom w:val="single" w:color="000000" w:sz="8" w:space="0"/>
              <w:right w:val="single" w:color="000000" w:sz="8" w:space="0"/>
            </w:tcBorders>
            <w:noWrap w:val="0"/>
            <w:vAlign w:val="center"/>
          </w:tcPr>
          <w:p w14:paraId="3786BB93">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三期2# PLC柜</w:t>
            </w:r>
          </w:p>
        </w:tc>
        <w:tc>
          <w:tcPr>
            <w:tcW w:w="1035" w:type="dxa"/>
            <w:tcBorders>
              <w:top w:val="nil"/>
              <w:left w:val="single" w:color="000000" w:sz="8" w:space="0"/>
              <w:bottom w:val="single" w:color="000000" w:sz="8" w:space="0"/>
              <w:right w:val="single" w:color="000000" w:sz="8" w:space="0"/>
            </w:tcBorders>
            <w:noWrap w:val="0"/>
            <w:vAlign w:val="center"/>
          </w:tcPr>
          <w:p w14:paraId="08893D09">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24</w:t>
            </w:r>
          </w:p>
        </w:tc>
        <w:tc>
          <w:tcPr>
            <w:tcW w:w="856" w:type="dxa"/>
            <w:tcBorders>
              <w:top w:val="nil"/>
              <w:left w:val="single" w:color="000000" w:sz="8" w:space="0"/>
              <w:bottom w:val="single" w:color="000000" w:sz="8" w:space="0"/>
              <w:right w:val="single" w:color="000000" w:sz="8" w:space="0"/>
            </w:tcBorders>
            <w:noWrap w:val="0"/>
            <w:vAlign w:val="center"/>
          </w:tcPr>
          <w:p w14:paraId="5EEE2919">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260" w:type="dxa"/>
            <w:tcBorders>
              <w:top w:val="nil"/>
              <w:left w:val="single" w:color="000000" w:sz="8" w:space="0"/>
              <w:bottom w:val="single" w:color="000000" w:sz="8" w:space="0"/>
              <w:right w:val="single" w:color="000000" w:sz="8" w:space="0"/>
            </w:tcBorders>
            <w:noWrap w:val="0"/>
            <w:vAlign w:val="center"/>
          </w:tcPr>
          <w:p w14:paraId="2A58C8FD">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2018.9.25</w:t>
            </w:r>
          </w:p>
        </w:tc>
        <w:tc>
          <w:tcPr>
            <w:tcW w:w="794" w:type="dxa"/>
            <w:tcBorders>
              <w:top w:val="nil"/>
              <w:left w:val="single" w:color="000000" w:sz="8" w:space="0"/>
              <w:bottom w:val="single" w:color="000000" w:sz="8" w:space="0"/>
              <w:right w:val="single" w:color="000000" w:sz="8" w:space="0"/>
            </w:tcBorders>
            <w:noWrap w:val="0"/>
            <w:vAlign w:val="center"/>
          </w:tcPr>
          <w:p w14:paraId="124F93EC">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680" w:type="dxa"/>
            <w:tcBorders>
              <w:top w:val="nil"/>
              <w:left w:val="single" w:color="000000" w:sz="8" w:space="0"/>
              <w:bottom w:val="single" w:color="000000" w:sz="8" w:space="0"/>
              <w:right w:val="single" w:color="000000" w:sz="8" w:space="0"/>
            </w:tcBorders>
            <w:noWrap w:val="0"/>
            <w:vAlign w:val="center"/>
          </w:tcPr>
          <w:p w14:paraId="45E2889A">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APC1K</w:t>
            </w:r>
          </w:p>
        </w:tc>
        <w:tc>
          <w:tcPr>
            <w:tcW w:w="1290" w:type="dxa"/>
            <w:tcBorders>
              <w:top w:val="nil"/>
              <w:left w:val="single" w:color="000000" w:sz="8" w:space="0"/>
              <w:bottom w:val="single" w:color="000000" w:sz="8" w:space="0"/>
              <w:right w:val="single" w:color="000000" w:sz="8" w:space="0"/>
            </w:tcBorders>
            <w:noWrap w:val="0"/>
            <w:vAlign w:val="center"/>
          </w:tcPr>
          <w:p w14:paraId="740C0AF9">
            <w:pPr>
              <w:keepNext w:val="0"/>
              <w:keepLines w:val="0"/>
              <w:widowControl/>
              <w:suppressLineNumbers w:val="0"/>
              <w:jc w:val="center"/>
              <w:textAlignment w:val="center"/>
              <w:rPr>
                <w:rStyle w:val="49"/>
                <w:rFonts w:hint="eastAsia"/>
                <w:sz w:val="21"/>
                <w:szCs w:val="21"/>
                <w:lang w:val="en-US" w:eastAsia="zh-CN" w:bidi="ar"/>
              </w:rPr>
            </w:pPr>
          </w:p>
        </w:tc>
      </w:tr>
      <w:tr w14:paraId="753FC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5" w:hRule="atLeast"/>
        </w:trPr>
        <w:tc>
          <w:tcPr>
            <w:tcW w:w="1095" w:type="dxa"/>
            <w:tcBorders>
              <w:top w:val="nil"/>
              <w:left w:val="single" w:color="000000" w:sz="8" w:space="0"/>
              <w:bottom w:val="single" w:color="000000" w:sz="8" w:space="0"/>
              <w:right w:val="single" w:color="000000" w:sz="8" w:space="0"/>
            </w:tcBorders>
            <w:noWrap w:val="0"/>
            <w:vAlign w:val="center"/>
          </w:tcPr>
          <w:p w14:paraId="1F674105">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17</w:t>
            </w:r>
          </w:p>
        </w:tc>
        <w:tc>
          <w:tcPr>
            <w:tcW w:w="1995" w:type="dxa"/>
            <w:tcBorders>
              <w:top w:val="nil"/>
              <w:left w:val="single" w:color="000000" w:sz="8" w:space="0"/>
              <w:bottom w:val="single" w:color="000000" w:sz="8" w:space="0"/>
              <w:right w:val="single" w:color="000000" w:sz="8" w:space="0"/>
            </w:tcBorders>
            <w:noWrap w:val="0"/>
            <w:vAlign w:val="center"/>
          </w:tcPr>
          <w:p w14:paraId="0BCA4A62">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三期鼓风机房PLC柜</w:t>
            </w:r>
          </w:p>
        </w:tc>
        <w:tc>
          <w:tcPr>
            <w:tcW w:w="1035" w:type="dxa"/>
            <w:tcBorders>
              <w:top w:val="nil"/>
              <w:left w:val="single" w:color="000000" w:sz="8" w:space="0"/>
              <w:bottom w:val="single" w:color="000000" w:sz="8" w:space="0"/>
              <w:right w:val="single" w:color="000000" w:sz="8" w:space="0"/>
            </w:tcBorders>
            <w:noWrap w:val="0"/>
            <w:vAlign w:val="center"/>
          </w:tcPr>
          <w:p w14:paraId="7E12782E">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48</w:t>
            </w:r>
          </w:p>
        </w:tc>
        <w:tc>
          <w:tcPr>
            <w:tcW w:w="856" w:type="dxa"/>
            <w:tcBorders>
              <w:top w:val="nil"/>
              <w:left w:val="single" w:color="000000" w:sz="8" w:space="0"/>
              <w:bottom w:val="single" w:color="000000" w:sz="8" w:space="0"/>
              <w:right w:val="single" w:color="000000" w:sz="8" w:space="0"/>
            </w:tcBorders>
            <w:noWrap w:val="0"/>
            <w:vAlign w:val="center"/>
          </w:tcPr>
          <w:p w14:paraId="41619D98">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260" w:type="dxa"/>
            <w:tcBorders>
              <w:top w:val="nil"/>
              <w:left w:val="single" w:color="000000" w:sz="8" w:space="0"/>
              <w:bottom w:val="single" w:color="000000" w:sz="8" w:space="0"/>
              <w:right w:val="single" w:color="000000" w:sz="8" w:space="0"/>
            </w:tcBorders>
            <w:noWrap w:val="0"/>
            <w:vAlign w:val="center"/>
          </w:tcPr>
          <w:p w14:paraId="1D119ED0">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2018.9.25</w:t>
            </w:r>
          </w:p>
        </w:tc>
        <w:tc>
          <w:tcPr>
            <w:tcW w:w="794" w:type="dxa"/>
            <w:tcBorders>
              <w:top w:val="nil"/>
              <w:left w:val="single" w:color="000000" w:sz="8" w:space="0"/>
              <w:bottom w:val="single" w:color="000000" w:sz="8" w:space="0"/>
              <w:right w:val="single" w:color="000000" w:sz="8" w:space="0"/>
            </w:tcBorders>
            <w:noWrap w:val="0"/>
            <w:vAlign w:val="center"/>
          </w:tcPr>
          <w:p w14:paraId="6A0CD92A">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680" w:type="dxa"/>
            <w:tcBorders>
              <w:top w:val="nil"/>
              <w:left w:val="single" w:color="000000" w:sz="8" w:space="0"/>
              <w:bottom w:val="single" w:color="000000" w:sz="8" w:space="0"/>
              <w:right w:val="single" w:color="000000" w:sz="8" w:space="0"/>
            </w:tcBorders>
            <w:noWrap w:val="0"/>
            <w:vAlign w:val="center"/>
          </w:tcPr>
          <w:p w14:paraId="09D294E7">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山特castle 3ks</w:t>
            </w:r>
          </w:p>
        </w:tc>
        <w:tc>
          <w:tcPr>
            <w:tcW w:w="1290" w:type="dxa"/>
            <w:tcBorders>
              <w:top w:val="nil"/>
              <w:left w:val="single" w:color="000000" w:sz="8" w:space="0"/>
              <w:bottom w:val="single" w:color="000000" w:sz="8" w:space="0"/>
              <w:right w:val="single" w:color="000000" w:sz="8" w:space="0"/>
            </w:tcBorders>
            <w:noWrap w:val="0"/>
            <w:vAlign w:val="center"/>
          </w:tcPr>
          <w:p w14:paraId="0810F48C">
            <w:pPr>
              <w:keepNext w:val="0"/>
              <w:keepLines w:val="0"/>
              <w:widowControl/>
              <w:suppressLineNumbers w:val="0"/>
              <w:jc w:val="center"/>
              <w:textAlignment w:val="center"/>
              <w:rPr>
                <w:rStyle w:val="49"/>
                <w:rFonts w:hint="eastAsia"/>
                <w:sz w:val="21"/>
                <w:szCs w:val="21"/>
                <w:lang w:val="en-US" w:eastAsia="zh-CN" w:bidi="ar"/>
              </w:rPr>
            </w:pPr>
          </w:p>
        </w:tc>
      </w:tr>
      <w:tr w14:paraId="5300B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7F101F62">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18</w:t>
            </w:r>
          </w:p>
        </w:tc>
        <w:tc>
          <w:tcPr>
            <w:tcW w:w="1995" w:type="dxa"/>
            <w:tcBorders>
              <w:top w:val="nil"/>
              <w:left w:val="single" w:color="000000" w:sz="8" w:space="0"/>
              <w:bottom w:val="single" w:color="000000" w:sz="8" w:space="0"/>
              <w:right w:val="single" w:color="000000" w:sz="8" w:space="0"/>
            </w:tcBorders>
            <w:noWrap w:val="0"/>
            <w:vAlign w:val="center"/>
          </w:tcPr>
          <w:p w14:paraId="3B274B7D">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三期旋流式</w:t>
            </w:r>
          </w:p>
        </w:tc>
        <w:tc>
          <w:tcPr>
            <w:tcW w:w="1035" w:type="dxa"/>
            <w:tcBorders>
              <w:top w:val="nil"/>
              <w:left w:val="single" w:color="000000" w:sz="8" w:space="0"/>
              <w:bottom w:val="single" w:color="000000" w:sz="8" w:space="0"/>
              <w:right w:val="single" w:color="000000" w:sz="8" w:space="0"/>
            </w:tcBorders>
            <w:noWrap w:val="0"/>
            <w:vAlign w:val="center"/>
          </w:tcPr>
          <w:p w14:paraId="50323291">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24</w:t>
            </w:r>
          </w:p>
        </w:tc>
        <w:tc>
          <w:tcPr>
            <w:tcW w:w="856" w:type="dxa"/>
            <w:tcBorders>
              <w:top w:val="nil"/>
              <w:left w:val="single" w:color="000000" w:sz="8" w:space="0"/>
              <w:bottom w:val="single" w:color="000000" w:sz="8" w:space="0"/>
              <w:right w:val="single" w:color="000000" w:sz="8" w:space="0"/>
            </w:tcBorders>
            <w:noWrap w:val="0"/>
            <w:vAlign w:val="center"/>
          </w:tcPr>
          <w:p w14:paraId="6CB89931">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260" w:type="dxa"/>
            <w:tcBorders>
              <w:top w:val="nil"/>
              <w:left w:val="single" w:color="000000" w:sz="8" w:space="0"/>
              <w:bottom w:val="single" w:color="000000" w:sz="8" w:space="0"/>
              <w:right w:val="single" w:color="000000" w:sz="8" w:space="0"/>
            </w:tcBorders>
            <w:noWrap w:val="0"/>
            <w:vAlign w:val="center"/>
          </w:tcPr>
          <w:p w14:paraId="4DF9008B">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2018.9.25</w:t>
            </w:r>
          </w:p>
        </w:tc>
        <w:tc>
          <w:tcPr>
            <w:tcW w:w="794" w:type="dxa"/>
            <w:tcBorders>
              <w:top w:val="nil"/>
              <w:left w:val="single" w:color="000000" w:sz="8" w:space="0"/>
              <w:bottom w:val="single" w:color="000000" w:sz="8" w:space="0"/>
              <w:right w:val="single" w:color="000000" w:sz="8" w:space="0"/>
            </w:tcBorders>
            <w:noWrap w:val="0"/>
            <w:vAlign w:val="center"/>
          </w:tcPr>
          <w:p w14:paraId="676E3BCE">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680" w:type="dxa"/>
            <w:tcBorders>
              <w:top w:val="nil"/>
              <w:left w:val="single" w:color="000000" w:sz="8" w:space="0"/>
              <w:bottom w:val="single" w:color="000000" w:sz="8" w:space="0"/>
              <w:right w:val="single" w:color="000000" w:sz="8" w:space="0"/>
            </w:tcBorders>
            <w:noWrap w:val="0"/>
            <w:vAlign w:val="center"/>
          </w:tcPr>
          <w:p w14:paraId="0C40A95B">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APC2200UX</w:t>
            </w:r>
          </w:p>
        </w:tc>
        <w:tc>
          <w:tcPr>
            <w:tcW w:w="1290" w:type="dxa"/>
            <w:tcBorders>
              <w:top w:val="nil"/>
              <w:left w:val="single" w:color="000000" w:sz="8" w:space="0"/>
              <w:bottom w:val="single" w:color="000000" w:sz="8" w:space="0"/>
              <w:right w:val="single" w:color="000000" w:sz="8" w:space="0"/>
            </w:tcBorders>
            <w:noWrap w:val="0"/>
            <w:vAlign w:val="center"/>
          </w:tcPr>
          <w:p w14:paraId="19D267FD">
            <w:pPr>
              <w:keepNext w:val="0"/>
              <w:keepLines w:val="0"/>
              <w:widowControl/>
              <w:suppressLineNumbers w:val="0"/>
              <w:jc w:val="center"/>
              <w:textAlignment w:val="center"/>
              <w:rPr>
                <w:rStyle w:val="49"/>
                <w:rFonts w:hint="eastAsia"/>
                <w:sz w:val="21"/>
                <w:szCs w:val="21"/>
                <w:lang w:val="en-US" w:eastAsia="zh-CN" w:bidi="ar"/>
              </w:rPr>
            </w:pPr>
          </w:p>
        </w:tc>
      </w:tr>
      <w:tr w14:paraId="09E6A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5F4A3EE2">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19</w:t>
            </w:r>
          </w:p>
        </w:tc>
        <w:tc>
          <w:tcPr>
            <w:tcW w:w="1995" w:type="dxa"/>
            <w:tcBorders>
              <w:top w:val="nil"/>
              <w:left w:val="single" w:color="000000" w:sz="8" w:space="0"/>
              <w:bottom w:val="single" w:color="000000" w:sz="8" w:space="0"/>
              <w:right w:val="single" w:color="000000" w:sz="8" w:space="0"/>
            </w:tcBorders>
            <w:noWrap w:val="0"/>
            <w:vAlign w:val="center"/>
          </w:tcPr>
          <w:p w14:paraId="44B97668">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三期加氯间PLC柜</w:t>
            </w:r>
          </w:p>
        </w:tc>
        <w:tc>
          <w:tcPr>
            <w:tcW w:w="1035" w:type="dxa"/>
            <w:tcBorders>
              <w:top w:val="nil"/>
              <w:left w:val="single" w:color="000000" w:sz="8" w:space="0"/>
              <w:bottom w:val="single" w:color="000000" w:sz="8" w:space="0"/>
              <w:right w:val="single" w:color="000000" w:sz="8" w:space="0"/>
            </w:tcBorders>
            <w:noWrap w:val="0"/>
            <w:vAlign w:val="center"/>
          </w:tcPr>
          <w:p w14:paraId="624A24A5">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48</w:t>
            </w:r>
          </w:p>
        </w:tc>
        <w:tc>
          <w:tcPr>
            <w:tcW w:w="856" w:type="dxa"/>
            <w:tcBorders>
              <w:top w:val="nil"/>
              <w:left w:val="single" w:color="000000" w:sz="8" w:space="0"/>
              <w:bottom w:val="single" w:color="000000" w:sz="8" w:space="0"/>
              <w:right w:val="single" w:color="000000" w:sz="8" w:space="0"/>
            </w:tcBorders>
            <w:noWrap w:val="0"/>
            <w:vAlign w:val="center"/>
          </w:tcPr>
          <w:p w14:paraId="422A4351">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4</w:t>
            </w:r>
          </w:p>
        </w:tc>
        <w:tc>
          <w:tcPr>
            <w:tcW w:w="1260" w:type="dxa"/>
            <w:tcBorders>
              <w:top w:val="nil"/>
              <w:left w:val="single" w:color="000000" w:sz="8" w:space="0"/>
              <w:bottom w:val="single" w:color="000000" w:sz="8" w:space="0"/>
              <w:right w:val="single" w:color="000000" w:sz="8" w:space="0"/>
            </w:tcBorders>
            <w:noWrap w:val="0"/>
            <w:vAlign w:val="center"/>
          </w:tcPr>
          <w:p w14:paraId="52E29EA6">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2018.9.25</w:t>
            </w:r>
          </w:p>
        </w:tc>
        <w:tc>
          <w:tcPr>
            <w:tcW w:w="794" w:type="dxa"/>
            <w:tcBorders>
              <w:top w:val="nil"/>
              <w:left w:val="single" w:color="000000" w:sz="8" w:space="0"/>
              <w:bottom w:val="single" w:color="000000" w:sz="8" w:space="0"/>
              <w:right w:val="single" w:color="000000" w:sz="8" w:space="0"/>
            </w:tcBorders>
            <w:noWrap w:val="0"/>
            <w:vAlign w:val="center"/>
          </w:tcPr>
          <w:p w14:paraId="605D0F7B">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4ADF24B3">
            <w:pPr>
              <w:keepNext w:val="0"/>
              <w:keepLines w:val="0"/>
              <w:widowControl/>
              <w:suppressLineNumbers w:val="0"/>
              <w:jc w:val="center"/>
              <w:textAlignment w:val="center"/>
              <w:rPr>
                <w:rStyle w:val="49"/>
                <w:rFonts w:hint="eastAsia"/>
                <w:color w:val="auto"/>
                <w:sz w:val="21"/>
                <w:szCs w:val="21"/>
                <w:lang w:val="en-US" w:eastAsia="zh-CN" w:bidi="ar"/>
              </w:rPr>
            </w:pPr>
            <w:r>
              <w:rPr>
                <w:rStyle w:val="49"/>
                <w:color w:val="auto"/>
                <w:sz w:val="21"/>
                <w:szCs w:val="21"/>
                <w:lang w:val="en-US" w:eastAsia="zh-CN" w:bidi="ar"/>
              </w:rPr>
              <w:t>APC 2200UX</w:t>
            </w:r>
          </w:p>
        </w:tc>
        <w:tc>
          <w:tcPr>
            <w:tcW w:w="1290" w:type="dxa"/>
            <w:tcBorders>
              <w:top w:val="nil"/>
              <w:left w:val="single" w:color="000000" w:sz="8" w:space="0"/>
              <w:bottom w:val="single" w:color="000000" w:sz="8" w:space="0"/>
              <w:right w:val="single" w:color="000000" w:sz="8" w:space="0"/>
            </w:tcBorders>
            <w:noWrap w:val="0"/>
            <w:vAlign w:val="center"/>
          </w:tcPr>
          <w:p w14:paraId="6B90C7C1">
            <w:pPr>
              <w:keepNext w:val="0"/>
              <w:keepLines w:val="0"/>
              <w:widowControl/>
              <w:suppressLineNumbers w:val="0"/>
              <w:jc w:val="center"/>
              <w:textAlignment w:val="center"/>
              <w:rPr>
                <w:rStyle w:val="49"/>
                <w:rFonts w:hint="eastAsia"/>
                <w:sz w:val="21"/>
                <w:szCs w:val="21"/>
                <w:lang w:val="en-US" w:eastAsia="zh-CN" w:bidi="ar"/>
              </w:rPr>
            </w:pPr>
          </w:p>
        </w:tc>
      </w:tr>
      <w:tr w14:paraId="0255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06CE6582">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20</w:t>
            </w:r>
          </w:p>
        </w:tc>
        <w:tc>
          <w:tcPr>
            <w:tcW w:w="1995" w:type="dxa"/>
            <w:tcBorders>
              <w:top w:val="nil"/>
              <w:left w:val="single" w:color="000000" w:sz="8" w:space="0"/>
              <w:bottom w:val="single" w:color="000000" w:sz="8" w:space="0"/>
              <w:right w:val="single" w:color="000000" w:sz="8" w:space="0"/>
            </w:tcBorders>
            <w:noWrap w:val="0"/>
            <w:vAlign w:val="center"/>
          </w:tcPr>
          <w:p w14:paraId="6FA44F7A">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三期进水在线站房</w:t>
            </w:r>
          </w:p>
        </w:tc>
        <w:tc>
          <w:tcPr>
            <w:tcW w:w="1035" w:type="dxa"/>
            <w:tcBorders>
              <w:top w:val="nil"/>
              <w:left w:val="single" w:color="000000" w:sz="8" w:space="0"/>
              <w:bottom w:val="single" w:color="000000" w:sz="8" w:space="0"/>
              <w:right w:val="single" w:color="000000" w:sz="8" w:space="0"/>
            </w:tcBorders>
            <w:noWrap w:val="0"/>
            <w:vAlign w:val="center"/>
          </w:tcPr>
          <w:p w14:paraId="41D19626">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single" w:color="000000" w:sz="8" w:space="0"/>
              <w:right w:val="single" w:color="000000" w:sz="8" w:space="0"/>
            </w:tcBorders>
            <w:noWrap w:val="0"/>
            <w:vAlign w:val="center"/>
          </w:tcPr>
          <w:p w14:paraId="0CC2240C">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single" w:color="000000" w:sz="8" w:space="0"/>
              <w:right w:val="single" w:color="000000" w:sz="8" w:space="0"/>
            </w:tcBorders>
            <w:noWrap w:val="0"/>
            <w:vAlign w:val="center"/>
          </w:tcPr>
          <w:p w14:paraId="0D1386A0">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single" w:color="000000" w:sz="8" w:space="0"/>
              <w:right w:val="single" w:color="000000" w:sz="8" w:space="0"/>
            </w:tcBorders>
            <w:noWrap w:val="0"/>
            <w:vAlign w:val="center"/>
          </w:tcPr>
          <w:p w14:paraId="7DA9BBBD">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0C9EFE31">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Schneider SPM3KL</w:t>
            </w:r>
          </w:p>
        </w:tc>
        <w:tc>
          <w:tcPr>
            <w:tcW w:w="1290" w:type="dxa"/>
            <w:tcBorders>
              <w:top w:val="nil"/>
              <w:left w:val="single" w:color="000000" w:sz="8" w:space="0"/>
              <w:bottom w:val="single" w:color="000000" w:sz="8" w:space="0"/>
              <w:right w:val="single" w:color="000000" w:sz="8" w:space="0"/>
            </w:tcBorders>
            <w:noWrap w:val="0"/>
            <w:vAlign w:val="center"/>
          </w:tcPr>
          <w:p w14:paraId="115D2F4C">
            <w:pPr>
              <w:keepNext w:val="0"/>
              <w:keepLines w:val="0"/>
              <w:widowControl/>
              <w:suppressLineNumbers w:val="0"/>
              <w:jc w:val="center"/>
              <w:textAlignment w:val="center"/>
              <w:rPr>
                <w:rStyle w:val="49"/>
                <w:rFonts w:hint="eastAsia"/>
                <w:sz w:val="21"/>
                <w:szCs w:val="21"/>
                <w:lang w:val="en-US" w:eastAsia="zh-CN" w:bidi="ar"/>
              </w:rPr>
            </w:pPr>
          </w:p>
        </w:tc>
      </w:tr>
      <w:tr w14:paraId="31C3C9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5D6057E3">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21</w:t>
            </w:r>
          </w:p>
        </w:tc>
        <w:tc>
          <w:tcPr>
            <w:tcW w:w="1995" w:type="dxa"/>
            <w:tcBorders>
              <w:top w:val="nil"/>
              <w:left w:val="single" w:color="000000" w:sz="8" w:space="0"/>
              <w:bottom w:val="single" w:color="000000" w:sz="8" w:space="0"/>
              <w:right w:val="single" w:color="000000" w:sz="8" w:space="0"/>
            </w:tcBorders>
            <w:noWrap w:val="0"/>
            <w:vAlign w:val="center"/>
          </w:tcPr>
          <w:p w14:paraId="3BADEE24">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三期出水流量计</w:t>
            </w:r>
          </w:p>
        </w:tc>
        <w:tc>
          <w:tcPr>
            <w:tcW w:w="1035" w:type="dxa"/>
            <w:tcBorders>
              <w:top w:val="nil"/>
              <w:left w:val="single" w:color="000000" w:sz="8" w:space="0"/>
              <w:bottom w:val="single" w:color="000000" w:sz="8" w:space="0"/>
              <w:right w:val="single" w:color="000000" w:sz="8" w:space="0"/>
            </w:tcBorders>
            <w:noWrap w:val="0"/>
            <w:vAlign w:val="center"/>
          </w:tcPr>
          <w:p w14:paraId="70B24529">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24</w:t>
            </w:r>
          </w:p>
        </w:tc>
        <w:tc>
          <w:tcPr>
            <w:tcW w:w="856" w:type="dxa"/>
            <w:tcBorders>
              <w:top w:val="nil"/>
              <w:left w:val="single" w:color="000000" w:sz="8" w:space="0"/>
              <w:bottom w:val="single" w:color="000000" w:sz="8" w:space="0"/>
              <w:right w:val="single" w:color="000000" w:sz="8" w:space="0"/>
            </w:tcBorders>
            <w:noWrap w:val="0"/>
            <w:vAlign w:val="center"/>
          </w:tcPr>
          <w:p w14:paraId="45D755CD">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w:t>
            </w:r>
          </w:p>
        </w:tc>
        <w:tc>
          <w:tcPr>
            <w:tcW w:w="1260" w:type="dxa"/>
            <w:tcBorders>
              <w:top w:val="nil"/>
              <w:left w:val="single" w:color="000000" w:sz="8" w:space="0"/>
              <w:bottom w:val="single" w:color="000000" w:sz="8" w:space="0"/>
              <w:right w:val="single" w:color="000000" w:sz="8" w:space="0"/>
            </w:tcBorders>
            <w:noWrap w:val="0"/>
            <w:vAlign w:val="center"/>
          </w:tcPr>
          <w:p w14:paraId="10CF2D3D">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2018.9.20</w:t>
            </w:r>
          </w:p>
        </w:tc>
        <w:tc>
          <w:tcPr>
            <w:tcW w:w="794" w:type="dxa"/>
            <w:tcBorders>
              <w:top w:val="nil"/>
              <w:left w:val="single" w:color="000000" w:sz="8" w:space="0"/>
              <w:bottom w:val="single" w:color="000000" w:sz="8" w:space="0"/>
              <w:right w:val="single" w:color="000000" w:sz="8" w:space="0"/>
            </w:tcBorders>
            <w:noWrap w:val="0"/>
            <w:vAlign w:val="center"/>
          </w:tcPr>
          <w:p w14:paraId="30F5D514">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4C179237">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APC1000UX</w:t>
            </w:r>
          </w:p>
        </w:tc>
        <w:tc>
          <w:tcPr>
            <w:tcW w:w="1290" w:type="dxa"/>
            <w:tcBorders>
              <w:top w:val="nil"/>
              <w:left w:val="single" w:color="000000" w:sz="8" w:space="0"/>
              <w:bottom w:val="single" w:color="000000" w:sz="8" w:space="0"/>
              <w:right w:val="single" w:color="000000" w:sz="8" w:space="0"/>
            </w:tcBorders>
            <w:noWrap w:val="0"/>
            <w:vAlign w:val="center"/>
          </w:tcPr>
          <w:p w14:paraId="42EA84F9">
            <w:pPr>
              <w:keepNext w:val="0"/>
              <w:keepLines w:val="0"/>
              <w:widowControl/>
              <w:suppressLineNumbers w:val="0"/>
              <w:jc w:val="center"/>
              <w:textAlignment w:val="center"/>
              <w:rPr>
                <w:rStyle w:val="49"/>
                <w:rFonts w:hint="eastAsia"/>
                <w:sz w:val="21"/>
                <w:szCs w:val="21"/>
                <w:lang w:val="en-US" w:eastAsia="zh-CN" w:bidi="ar"/>
              </w:rPr>
            </w:pPr>
          </w:p>
        </w:tc>
      </w:tr>
      <w:tr w14:paraId="321102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14:paraId="0973E1AC">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22</w:t>
            </w:r>
          </w:p>
        </w:tc>
        <w:tc>
          <w:tcPr>
            <w:tcW w:w="1995" w:type="dxa"/>
            <w:tcBorders>
              <w:top w:val="nil"/>
              <w:left w:val="single" w:color="000000" w:sz="8" w:space="0"/>
              <w:bottom w:val="single" w:color="000000" w:sz="8" w:space="0"/>
              <w:right w:val="single" w:color="000000" w:sz="8" w:space="0"/>
            </w:tcBorders>
            <w:noWrap w:val="0"/>
            <w:vAlign w:val="center"/>
          </w:tcPr>
          <w:p w14:paraId="1A2610E8">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三期出水在线站房设备</w:t>
            </w:r>
          </w:p>
        </w:tc>
        <w:tc>
          <w:tcPr>
            <w:tcW w:w="1035" w:type="dxa"/>
            <w:tcBorders>
              <w:top w:val="nil"/>
              <w:left w:val="single" w:color="000000" w:sz="8" w:space="0"/>
              <w:bottom w:val="single" w:color="000000" w:sz="8" w:space="0"/>
              <w:right w:val="single" w:color="000000" w:sz="8" w:space="0"/>
            </w:tcBorders>
            <w:noWrap w:val="0"/>
            <w:vAlign w:val="center"/>
          </w:tcPr>
          <w:p w14:paraId="6F0E399C">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96</w:t>
            </w:r>
          </w:p>
        </w:tc>
        <w:tc>
          <w:tcPr>
            <w:tcW w:w="856" w:type="dxa"/>
            <w:tcBorders>
              <w:top w:val="nil"/>
              <w:left w:val="single" w:color="000000" w:sz="8" w:space="0"/>
              <w:bottom w:val="single" w:color="000000" w:sz="8" w:space="0"/>
              <w:right w:val="single" w:color="000000" w:sz="8" w:space="0"/>
            </w:tcBorders>
            <w:noWrap w:val="0"/>
            <w:vAlign w:val="center"/>
          </w:tcPr>
          <w:p w14:paraId="162F161E">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8</w:t>
            </w:r>
          </w:p>
        </w:tc>
        <w:tc>
          <w:tcPr>
            <w:tcW w:w="1260" w:type="dxa"/>
            <w:tcBorders>
              <w:top w:val="nil"/>
              <w:left w:val="single" w:color="000000" w:sz="8" w:space="0"/>
              <w:bottom w:val="single" w:color="000000" w:sz="8" w:space="0"/>
              <w:right w:val="single" w:color="000000" w:sz="8" w:space="0"/>
            </w:tcBorders>
            <w:noWrap w:val="0"/>
            <w:vAlign w:val="center"/>
          </w:tcPr>
          <w:p w14:paraId="24714BA5">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2022.6.10</w:t>
            </w:r>
          </w:p>
        </w:tc>
        <w:tc>
          <w:tcPr>
            <w:tcW w:w="794" w:type="dxa"/>
            <w:tcBorders>
              <w:top w:val="nil"/>
              <w:left w:val="single" w:color="000000" w:sz="8" w:space="0"/>
              <w:bottom w:val="single" w:color="000000" w:sz="8" w:space="0"/>
              <w:right w:val="single" w:color="000000" w:sz="8" w:space="0"/>
            </w:tcBorders>
            <w:noWrap w:val="0"/>
            <w:vAlign w:val="center"/>
          </w:tcPr>
          <w:p w14:paraId="337A7377">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3E69232C">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Schneider SPM3KL</w:t>
            </w:r>
          </w:p>
        </w:tc>
        <w:tc>
          <w:tcPr>
            <w:tcW w:w="1290" w:type="dxa"/>
            <w:tcBorders>
              <w:top w:val="nil"/>
              <w:left w:val="single" w:color="000000" w:sz="8" w:space="0"/>
              <w:bottom w:val="single" w:color="000000" w:sz="8" w:space="0"/>
              <w:right w:val="single" w:color="000000" w:sz="8" w:space="0"/>
            </w:tcBorders>
            <w:noWrap w:val="0"/>
            <w:vAlign w:val="center"/>
          </w:tcPr>
          <w:p w14:paraId="78EEAE1A">
            <w:pPr>
              <w:keepNext w:val="0"/>
              <w:keepLines w:val="0"/>
              <w:widowControl/>
              <w:suppressLineNumbers w:val="0"/>
              <w:jc w:val="center"/>
              <w:textAlignment w:val="center"/>
              <w:rPr>
                <w:rStyle w:val="49"/>
                <w:rFonts w:hint="eastAsia"/>
                <w:sz w:val="21"/>
                <w:szCs w:val="21"/>
                <w:lang w:val="en-US" w:eastAsia="zh-CN" w:bidi="ar"/>
              </w:rPr>
            </w:pPr>
          </w:p>
        </w:tc>
      </w:tr>
      <w:tr w14:paraId="129550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14:paraId="07B35C1B">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23</w:t>
            </w:r>
          </w:p>
        </w:tc>
        <w:tc>
          <w:tcPr>
            <w:tcW w:w="1995" w:type="dxa"/>
            <w:tcBorders>
              <w:top w:val="nil"/>
              <w:left w:val="single" w:color="000000" w:sz="8" w:space="0"/>
              <w:bottom w:val="single" w:color="000000" w:sz="8" w:space="0"/>
              <w:right w:val="single" w:color="000000" w:sz="8" w:space="0"/>
            </w:tcBorders>
            <w:noWrap w:val="0"/>
            <w:vAlign w:val="center"/>
          </w:tcPr>
          <w:p w14:paraId="1F9FE8EC">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三期出水在线站房电脑</w:t>
            </w:r>
          </w:p>
        </w:tc>
        <w:tc>
          <w:tcPr>
            <w:tcW w:w="1035" w:type="dxa"/>
            <w:tcBorders>
              <w:top w:val="nil"/>
              <w:left w:val="single" w:color="000000" w:sz="8" w:space="0"/>
              <w:bottom w:val="single" w:color="000000" w:sz="8" w:space="0"/>
              <w:right w:val="single" w:color="000000" w:sz="8" w:space="0"/>
            </w:tcBorders>
            <w:noWrap w:val="0"/>
            <w:vAlign w:val="center"/>
          </w:tcPr>
          <w:p w14:paraId="0CE76197">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36</w:t>
            </w:r>
          </w:p>
        </w:tc>
        <w:tc>
          <w:tcPr>
            <w:tcW w:w="856" w:type="dxa"/>
            <w:tcBorders>
              <w:top w:val="nil"/>
              <w:left w:val="single" w:color="000000" w:sz="8" w:space="0"/>
              <w:bottom w:val="single" w:color="000000" w:sz="8" w:space="0"/>
              <w:right w:val="single" w:color="000000" w:sz="8" w:space="0"/>
            </w:tcBorders>
            <w:noWrap w:val="0"/>
            <w:vAlign w:val="center"/>
          </w:tcPr>
          <w:p w14:paraId="2C270ACF">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3</w:t>
            </w:r>
          </w:p>
        </w:tc>
        <w:tc>
          <w:tcPr>
            <w:tcW w:w="1260" w:type="dxa"/>
            <w:tcBorders>
              <w:top w:val="nil"/>
              <w:left w:val="single" w:color="000000" w:sz="8" w:space="0"/>
              <w:bottom w:val="single" w:color="000000" w:sz="8" w:space="0"/>
              <w:right w:val="single" w:color="000000" w:sz="8" w:space="0"/>
            </w:tcBorders>
            <w:noWrap w:val="0"/>
            <w:vAlign w:val="center"/>
          </w:tcPr>
          <w:p w14:paraId="5B3CE250">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2019.4.25</w:t>
            </w:r>
          </w:p>
        </w:tc>
        <w:tc>
          <w:tcPr>
            <w:tcW w:w="794" w:type="dxa"/>
            <w:tcBorders>
              <w:top w:val="nil"/>
              <w:left w:val="single" w:color="000000" w:sz="8" w:space="0"/>
              <w:bottom w:val="single" w:color="000000" w:sz="8" w:space="0"/>
              <w:right w:val="single" w:color="000000" w:sz="8" w:space="0"/>
            </w:tcBorders>
            <w:noWrap w:val="0"/>
            <w:vAlign w:val="center"/>
          </w:tcPr>
          <w:p w14:paraId="118B01A5">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30FA7F49">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山特castle 1ks</w:t>
            </w:r>
          </w:p>
        </w:tc>
        <w:tc>
          <w:tcPr>
            <w:tcW w:w="1290" w:type="dxa"/>
            <w:tcBorders>
              <w:top w:val="nil"/>
              <w:left w:val="single" w:color="000000" w:sz="8" w:space="0"/>
              <w:bottom w:val="single" w:color="000000" w:sz="8" w:space="0"/>
              <w:right w:val="single" w:color="000000" w:sz="8" w:space="0"/>
            </w:tcBorders>
            <w:noWrap w:val="0"/>
            <w:vAlign w:val="center"/>
          </w:tcPr>
          <w:p w14:paraId="38C59BA7">
            <w:pPr>
              <w:keepNext w:val="0"/>
              <w:keepLines w:val="0"/>
              <w:widowControl/>
              <w:suppressLineNumbers w:val="0"/>
              <w:jc w:val="center"/>
              <w:textAlignment w:val="center"/>
              <w:rPr>
                <w:rStyle w:val="49"/>
                <w:rFonts w:hint="eastAsia"/>
                <w:sz w:val="21"/>
                <w:szCs w:val="21"/>
                <w:lang w:val="en-US" w:eastAsia="zh-CN" w:bidi="ar"/>
              </w:rPr>
            </w:pPr>
          </w:p>
        </w:tc>
      </w:tr>
      <w:tr w14:paraId="71A63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5CC0228A">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24</w:t>
            </w:r>
          </w:p>
        </w:tc>
        <w:tc>
          <w:tcPr>
            <w:tcW w:w="1995" w:type="dxa"/>
            <w:tcBorders>
              <w:top w:val="nil"/>
              <w:left w:val="single" w:color="000000" w:sz="8" w:space="0"/>
              <w:bottom w:val="single" w:color="000000" w:sz="8" w:space="0"/>
              <w:right w:val="single" w:color="000000" w:sz="8" w:space="0"/>
            </w:tcBorders>
            <w:noWrap w:val="0"/>
            <w:vAlign w:val="center"/>
          </w:tcPr>
          <w:p w14:paraId="39C12629">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三期滤池PLC柜</w:t>
            </w:r>
          </w:p>
        </w:tc>
        <w:tc>
          <w:tcPr>
            <w:tcW w:w="1035" w:type="dxa"/>
            <w:tcBorders>
              <w:top w:val="nil"/>
              <w:left w:val="single" w:color="000000" w:sz="8" w:space="0"/>
              <w:bottom w:val="single" w:color="000000" w:sz="8" w:space="0"/>
              <w:right w:val="single" w:color="000000" w:sz="8" w:space="0"/>
            </w:tcBorders>
            <w:noWrap w:val="0"/>
            <w:vAlign w:val="center"/>
          </w:tcPr>
          <w:p w14:paraId="49610327">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single" w:color="000000" w:sz="8" w:space="0"/>
              <w:right w:val="single" w:color="000000" w:sz="8" w:space="0"/>
            </w:tcBorders>
            <w:noWrap w:val="0"/>
            <w:vAlign w:val="center"/>
          </w:tcPr>
          <w:p w14:paraId="1C2F57B5">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single" w:color="000000" w:sz="8" w:space="0"/>
              <w:right w:val="single" w:color="000000" w:sz="8" w:space="0"/>
            </w:tcBorders>
            <w:noWrap w:val="0"/>
            <w:vAlign w:val="center"/>
          </w:tcPr>
          <w:p w14:paraId="1B52CC23">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single" w:color="000000" w:sz="8" w:space="0"/>
              <w:right w:val="single" w:color="000000" w:sz="8" w:space="0"/>
            </w:tcBorders>
            <w:noWrap w:val="0"/>
            <w:vAlign w:val="center"/>
          </w:tcPr>
          <w:p w14:paraId="604B4797">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3D4AE5D6">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APC2200UX</w:t>
            </w:r>
          </w:p>
        </w:tc>
        <w:tc>
          <w:tcPr>
            <w:tcW w:w="1290" w:type="dxa"/>
            <w:tcBorders>
              <w:top w:val="nil"/>
              <w:left w:val="single" w:color="000000" w:sz="8" w:space="0"/>
              <w:bottom w:val="single" w:color="000000" w:sz="8" w:space="0"/>
              <w:right w:val="single" w:color="000000" w:sz="8" w:space="0"/>
            </w:tcBorders>
            <w:noWrap w:val="0"/>
            <w:vAlign w:val="center"/>
          </w:tcPr>
          <w:p w14:paraId="3F383DDA">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内置电池</w:t>
            </w:r>
          </w:p>
        </w:tc>
      </w:tr>
      <w:tr w14:paraId="6BAAD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14:paraId="501DCBF1">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25</w:t>
            </w:r>
          </w:p>
        </w:tc>
        <w:tc>
          <w:tcPr>
            <w:tcW w:w="1995" w:type="dxa"/>
            <w:tcBorders>
              <w:top w:val="nil"/>
              <w:left w:val="single" w:color="000000" w:sz="8" w:space="0"/>
              <w:bottom w:val="single" w:color="000000" w:sz="8" w:space="0"/>
              <w:right w:val="single" w:color="000000" w:sz="8" w:space="0"/>
            </w:tcBorders>
            <w:noWrap w:val="0"/>
            <w:vAlign w:val="center"/>
          </w:tcPr>
          <w:p w14:paraId="2146966E">
            <w:pPr>
              <w:keepNext w:val="0"/>
              <w:keepLines w:val="0"/>
              <w:widowControl/>
              <w:suppressLineNumbers w:val="0"/>
              <w:jc w:val="center"/>
              <w:textAlignment w:val="center"/>
              <w:rPr>
                <w:rStyle w:val="49"/>
                <w:rFonts w:hint="default"/>
                <w:sz w:val="21"/>
                <w:szCs w:val="21"/>
                <w:lang w:val="en-US" w:eastAsia="zh-CN" w:bidi="ar"/>
              </w:rPr>
            </w:pPr>
            <w:r>
              <w:rPr>
                <w:rStyle w:val="49"/>
                <w:sz w:val="21"/>
                <w:szCs w:val="21"/>
                <w:lang w:val="en-US" w:eastAsia="zh-CN" w:bidi="ar"/>
              </w:rPr>
              <w:t>干化车间</w:t>
            </w:r>
            <w:r>
              <w:rPr>
                <w:rStyle w:val="49"/>
                <w:rFonts w:hint="eastAsia"/>
                <w:sz w:val="21"/>
                <w:szCs w:val="21"/>
                <w:lang w:val="en-US" w:eastAsia="zh-CN" w:bidi="ar"/>
              </w:rPr>
              <w:t>-值班间</w:t>
            </w:r>
          </w:p>
        </w:tc>
        <w:tc>
          <w:tcPr>
            <w:tcW w:w="1035" w:type="dxa"/>
            <w:tcBorders>
              <w:top w:val="nil"/>
              <w:left w:val="single" w:color="000000" w:sz="8" w:space="0"/>
              <w:bottom w:val="single" w:color="000000" w:sz="8" w:space="0"/>
              <w:right w:val="single" w:color="000000" w:sz="8" w:space="0"/>
            </w:tcBorders>
            <w:noWrap w:val="0"/>
            <w:vAlign w:val="center"/>
          </w:tcPr>
          <w:p w14:paraId="70DD0EC2">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single" w:color="000000" w:sz="8" w:space="0"/>
              <w:right w:val="single" w:color="000000" w:sz="8" w:space="0"/>
            </w:tcBorders>
            <w:noWrap w:val="0"/>
            <w:vAlign w:val="center"/>
          </w:tcPr>
          <w:p w14:paraId="4CBFDA5B">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single" w:color="000000" w:sz="8" w:space="0"/>
              <w:right w:val="single" w:color="000000" w:sz="8" w:space="0"/>
            </w:tcBorders>
            <w:noWrap w:val="0"/>
            <w:vAlign w:val="center"/>
          </w:tcPr>
          <w:p w14:paraId="26264419">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single" w:color="000000" w:sz="8" w:space="0"/>
              <w:right w:val="single" w:color="000000" w:sz="8" w:space="0"/>
            </w:tcBorders>
            <w:noWrap w:val="0"/>
            <w:vAlign w:val="center"/>
          </w:tcPr>
          <w:p w14:paraId="5262AAB0">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68311366">
            <w:pPr>
              <w:keepNext w:val="0"/>
              <w:keepLines w:val="0"/>
              <w:widowControl/>
              <w:suppressLineNumbers w:val="0"/>
              <w:jc w:val="center"/>
              <w:textAlignment w:val="center"/>
              <w:rPr>
                <w:rStyle w:val="49"/>
                <w:rFonts w:hint="eastAsia"/>
                <w:color w:val="auto"/>
                <w:sz w:val="21"/>
                <w:szCs w:val="21"/>
                <w:lang w:val="en-US" w:eastAsia="zh-CN" w:bidi="ar"/>
              </w:rPr>
            </w:pPr>
            <w:r>
              <w:rPr>
                <w:rStyle w:val="49"/>
                <w:color w:val="auto"/>
                <w:sz w:val="21"/>
                <w:szCs w:val="21"/>
                <w:lang w:val="en-US" w:eastAsia="zh-CN" w:bidi="ar"/>
              </w:rPr>
              <w:t>APC Smart-UPS 1000</w:t>
            </w:r>
          </w:p>
        </w:tc>
        <w:tc>
          <w:tcPr>
            <w:tcW w:w="1290" w:type="dxa"/>
            <w:tcBorders>
              <w:top w:val="nil"/>
              <w:left w:val="single" w:color="000000" w:sz="8" w:space="0"/>
              <w:bottom w:val="single" w:color="000000" w:sz="8" w:space="0"/>
              <w:right w:val="single" w:color="000000" w:sz="8" w:space="0"/>
            </w:tcBorders>
            <w:noWrap w:val="0"/>
            <w:vAlign w:val="center"/>
          </w:tcPr>
          <w:p w14:paraId="7A4481E9">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内置电池</w:t>
            </w:r>
          </w:p>
        </w:tc>
      </w:tr>
      <w:tr w14:paraId="1B0D5C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14:paraId="519F79C9">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26</w:t>
            </w:r>
          </w:p>
        </w:tc>
        <w:tc>
          <w:tcPr>
            <w:tcW w:w="1995" w:type="dxa"/>
            <w:tcBorders>
              <w:top w:val="nil"/>
              <w:left w:val="single" w:color="000000" w:sz="8" w:space="0"/>
              <w:bottom w:val="single" w:color="000000" w:sz="8" w:space="0"/>
              <w:right w:val="single" w:color="000000" w:sz="8" w:space="0"/>
            </w:tcBorders>
            <w:noWrap w:val="0"/>
            <w:vAlign w:val="center"/>
          </w:tcPr>
          <w:p w14:paraId="67A91995">
            <w:pPr>
              <w:keepNext w:val="0"/>
              <w:keepLines w:val="0"/>
              <w:widowControl/>
              <w:suppressLineNumbers w:val="0"/>
              <w:jc w:val="center"/>
              <w:textAlignment w:val="center"/>
              <w:rPr>
                <w:rStyle w:val="49"/>
                <w:rFonts w:hint="default"/>
                <w:sz w:val="21"/>
                <w:szCs w:val="21"/>
                <w:lang w:val="en-US" w:eastAsia="zh-CN" w:bidi="ar"/>
              </w:rPr>
            </w:pPr>
            <w:r>
              <w:rPr>
                <w:rStyle w:val="49"/>
                <w:sz w:val="21"/>
                <w:szCs w:val="21"/>
                <w:lang w:val="en-US" w:eastAsia="zh-CN" w:bidi="ar"/>
              </w:rPr>
              <w:t>干化车间</w:t>
            </w:r>
            <w:r>
              <w:rPr>
                <w:rStyle w:val="49"/>
                <w:rFonts w:hint="eastAsia"/>
                <w:sz w:val="21"/>
                <w:szCs w:val="21"/>
                <w:lang w:val="en-US" w:eastAsia="zh-CN" w:bidi="ar"/>
              </w:rPr>
              <w:t>-电房4</w:t>
            </w:r>
          </w:p>
        </w:tc>
        <w:tc>
          <w:tcPr>
            <w:tcW w:w="1035" w:type="dxa"/>
            <w:tcBorders>
              <w:top w:val="nil"/>
              <w:left w:val="single" w:color="000000" w:sz="8" w:space="0"/>
              <w:bottom w:val="single" w:color="000000" w:sz="8" w:space="0"/>
              <w:right w:val="single" w:color="000000" w:sz="8" w:space="0"/>
            </w:tcBorders>
            <w:noWrap w:val="0"/>
            <w:vAlign w:val="center"/>
          </w:tcPr>
          <w:p w14:paraId="34B5F401">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192</w:t>
            </w:r>
          </w:p>
        </w:tc>
        <w:tc>
          <w:tcPr>
            <w:tcW w:w="856" w:type="dxa"/>
            <w:tcBorders>
              <w:top w:val="nil"/>
              <w:left w:val="single" w:color="000000" w:sz="8" w:space="0"/>
              <w:bottom w:val="single" w:color="000000" w:sz="8" w:space="0"/>
              <w:right w:val="single" w:color="000000" w:sz="8" w:space="0"/>
            </w:tcBorders>
            <w:noWrap w:val="0"/>
            <w:vAlign w:val="center"/>
          </w:tcPr>
          <w:p w14:paraId="70FC88E0">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16</w:t>
            </w:r>
          </w:p>
        </w:tc>
        <w:tc>
          <w:tcPr>
            <w:tcW w:w="1260" w:type="dxa"/>
            <w:tcBorders>
              <w:top w:val="nil"/>
              <w:left w:val="single" w:color="000000" w:sz="8" w:space="0"/>
              <w:bottom w:val="single" w:color="000000" w:sz="8" w:space="0"/>
              <w:right w:val="single" w:color="000000" w:sz="8" w:space="0"/>
            </w:tcBorders>
            <w:noWrap w:val="0"/>
            <w:vAlign w:val="center"/>
          </w:tcPr>
          <w:p w14:paraId="6D0FB48F">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single" w:color="000000" w:sz="8" w:space="0"/>
              <w:right w:val="single" w:color="000000" w:sz="8" w:space="0"/>
            </w:tcBorders>
            <w:noWrap w:val="0"/>
            <w:vAlign w:val="center"/>
          </w:tcPr>
          <w:p w14:paraId="4B5696EC">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63B141CC">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castle 10ks</w:t>
            </w:r>
          </w:p>
        </w:tc>
        <w:tc>
          <w:tcPr>
            <w:tcW w:w="1290" w:type="dxa"/>
            <w:tcBorders>
              <w:top w:val="nil"/>
              <w:left w:val="single" w:color="000000" w:sz="8" w:space="0"/>
              <w:bottom w:val="single" w:color="000000" w:sz="8" w:space="0"/>
              <w:right w:val="single" w:color="000000" w:sz="8" w:space="0"/>
            </w:tcBorders>
            <w:noWrap w:val="0"/>
            <w:vAlign w:val="center"/>
          </w:tcPr>
          <w:p w14:paraId="31A95360">
            <w:pPr>
              <w:keepNext w:val="0"/>
              <w:keepLines w:val="0"/>
              <w:widowControl/>
              <w:suppressLineNumbers w:val="0"/>
              <w:jc w:val="center"/>
              <w:textAlignment w:val="center"/>
              <w:rPr>
                <w:rStyle w:val="49"/>
                <w:rFonts w:hint="eastAsia"/>
                <w:sz w:val="21"/>
                <w:szCs w:val="21"/>
                <w:lang w:val="en-US" w:eastAsia="zh-CN" w:bidi="ar"/>
              </w:rPr>
            </w:pPr>
          </w:p>
        </w:tc>
      </w:tr>
      <w:tr w14:paraId="23D0C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14:paraId="2979090B">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27</w:t>
            </w:r>
          </w:p>
        </w:tc>
        <w:tc>
          <w:tcPr>
            <w:tcW w:w="1995" w:type="dxa"/>
            <w:tcBorders>
              <w:top w:val="nil"/>
              <w:left w:val="single" w:color="000000" w:sz="8" w:space="0"/>
              <w:bottom w:val="single" w:color="000000" w:sz="8" w:space="0"/>
              <w:right w:val="single" w:color="000000" w:sz="8" w:space="0"/>
            </w:tcBorders>
            <w:noWrap w:val="0"/>
            <w:vAlign w:val="center"/>
          </w:tcPr>
          <w:p w14:paraId="78502A16">
            <w:pPr>
              <w:keepNext w:val="0"/>
              <w:keepLines w:val="0"/>
              <w:widowControl/>
              <w:suppressLineNumbers w:val="0"/>
              <w:jc w:val="center"/>
              <w:textAlignment w:val="center"/>
              <w:rPr>
                <w:rStyle w:val="49"/>
                <w:rFonts w:hint="default"/>
                <w:sz w:val="21"/>
                <w:szCs w:val="21"/>
                <w:lang w:val="en-US" w:eastAsia="zh-CN" w:bidi="ar"/>
              </w:rPr>
            </w:pPr>
            <w:r>
              <w:rPr>
                <w:rStyle w:val="49"/>
                <w:sz w:val="21"/>
                <w:szCs w:val="21"/>
                <w:lang w:val="en-US" w:eastAsia="zh-CN" w:bidi="ar"/>
              </w:rPr>
              <w:t>干化车间</w:t>
            </w:r>
            <w:r>
              <w:rPr>
                <w:rStyle w:val="49"/>
                <w:rFonts w:hint="eastAsia"/>
                <w:sz w:val="21"/>
                <w:szCs w:val="21"/>
                <w:lang w:val="en-US" w:eastAsia="zh-CN" w:bidi="ar"/>
              </w:rPr>
              <w:t>-二楼中控</w:t>
            </w:r>
          </w:p>
        </w:tc>
        <w:tc>
          <w:tcPr>
            <w:tcW w:w="1035" w:type="dxa"/>
            <w:tcBorders>
              <w:top w:val="nil"/>
              <w:left w:val="single" w:color="000000" w:sz="8" w:space="0"/>
              <w:bottom w:val="single" w:color="000000" w:sz="8" w:space="0"/>
              <w:right w:val="single" w:color="000000" w:sz="8" w:space="0"/>
            </w:tcBorders>
            <w:noWrap w:val="0"/>
            <w:vAlign w:val="center"/>
          </w:tcPr>
          <w:p w14:paraId="7B0D46DB">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single" w:color="000000" w:sz="8" w:space="0"/>
              <w:right w:val="single" w:color="000000" w:sz="8" w:space="0"/>
            </w:tcBorders>
            <w:noWrap w:val="0"/>
            <w:vAlign w:val="center"/>
          </w:tcPr>
          <w:p w14:paraId="2CCD4E77">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single" w:color="000000" w:sz="8" w:space="0"/>
              <w:right w:val="single" w:color="000000" w:sz="8" w:space="0"/>
            </w:tcBorders>
            <w:noWrap w:val="0"/>
            <w:vAlign w:val="center"/>
          </w:tcPr>
          <w:p w14:paraId="5CE5F9B9">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single" w:color="000000" w:sz="8" w:space="0"/>
              <w:right w:val="single" w:color="000000" w:sz="8" w:space="0"/>
            </w:tcBorders>
            <w:noWrap w:val="0"/>
            <w:vAlign w:val="center"/>
          </w:tcPr>
          <w:p w14:paraId="1A64F057">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3FA8B4E9">
            <w:pPr>
              <w:keepNext w:val="0"/>
              <w:keepLines w:val="0"/>
              <w:widowControl/>
              <w:suppressLineNumbers w:val="0"/>
              <w:jc w:val="center"/>
              <w:textAlignment w:val="center"/>
              <w:rPr>
                <w:rStyle w:val="49"/>
                <w:rFonts w:hint="eastAsia"/>
                <w:color w:val="auto"/>
                <w:sz w:val="21"/>
                <w:szCs w:val="21"/>
                <w:lang w:val="en-US" w:eastAsia="zh-CN" w:bidi="ar"/>
              </w:rPr>
            </w:pPr>
            <w:r>
              <w:rPr>
                <w:rStyle w:val="49"/>
                <w:color w:val="auto"/>
                <w:sz w:val="21"/>
                <w:szCs w:val="21"/>
                <w:lang w:val="en-US" w:eastAsia="zh-CN" w:bidi="ar"/>
              </w:rPr>
              <w:t>APC Smart-UPS 1000</w:t>
            </w:r>
          </w:p>
        </w:tc>
        <w:tc>
          <w:tcPr>
            <w:tcW w:w="1290" w:type="dxa"/>
            <w:tcBorders>
              <w:top w:val="nil"/>
              <w:left w:val="single" w:color="000000" w:sz="8" w:space="0"/>
              <w:bottom w:val="single" w:color="000000" w:sz="8" w:space="0"/>
              <w:right w:val="single" w:color="000000" w:sz="8" w:space="0"/>
            </w:tcBorders>
            <w:noWrap w:val="0"/>
            <w:vAlign w:val="center"/>
          </w:tcPr>
          <w:p w14:paraId="68A08DEA">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内置电池</w:t>
            </w:r>
          </w:p>
        </w:tc>
      </w:tr>
      <w:tr w14:paraId="1BA1A9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1095" w:type="dxa"/>
            <w:tcBorders>
              <w:top w:val="nil"/>
              <w:left w:val="single" w:color="000000" w:sz="8" w:space="0"/>
              <w:bottom w:val="single" w:color="000000" w:sz="8" w:space="0"/>
              <w:right w:val="single" w:color="000000" w:sz="8" w:space="0"/>
            </w:tcBorders>
            <w:noWrap w:val="0"/>
            <w:vAlign w:val="center"/>
          </w:tcPr>
          <w:p w14:paraId="4E45C3D2">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28</w:t>
            </w:r>
          </w:p>
        </w:tc>
        <w:tc>
          <w:tcPr>
            <w:tcW w:w="1995" w:type="dxa"/>
            <w:tcBorders>
              <w:top w:val="nil"/>
              <w:left w:val="single" w:color="000000" w:sz="8" w:space="0"/>
              <w:bottom w:val="single" w:color="000000" w:sz="8" w:space="0"/>
              <w:right w:val="single" w:color="000000" w:sz="8" w:space="0"/>
            </w:tcBorders>
            <w:noWrap w:val="0"/>
            <w:vAlign w:val="center"/>
          </w:tcPr>
          <w:p w14:paraId="640B7771">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旧厂二氧化氯间PLC柜</w:t>
            </w:r>
          </w:p>
        </w:tc>
        <w:tc>
          <w:tcPr>
            <w:tcW w:w="1035" w:type="dxa"/>
            <w:tcBorders>
              <w:top w:val="nil"/>
              <w:left w:val="single" w:color="000000" w:sz="8" w:space="0"/>
              <w:bottom w:val="single" w:color="000000" w:sz="8" w:space="0"/>
              <w:right w:val="single" w:color="000000" w:sz="8" w:space="0"/>
            </w:tcBorders>
            <w:noWrap w:val="0"/>
            <w:vAlign w:val="center"/>
          </w:tcPr>
          <w:p w14:paraId="79831F75">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single" w:color="000000" w:sz="8" w:space="0"/>
              <w:right w:val="single" w:color="000000" w:sz="8" w:space="0"/>
            </w:tcBorders>
            <w:noWrap w:val="0"/>
            <w:vAlign w:val="center"/>
          </w:tcPr>
          <w:p w14:paraId="642BC031">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single" w:color="000000" w:sz="8" w:space="0"/>
              <w:right w:val="single" w:color="000000" w:sz="8" w:space="0"/>
            </w:tcBorders>
            <w:noWrap w:val="0"/>
            <w:vAlign w:val="center"/>
          </w:tcPr>
          <w:p w14:paraId="4C2156A0">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single" w:color="000000" w:sz="8" w:space="0"/>
              <w:right w:val="single" w:color="000000" w:sz="8" w:space="0"/>
            </w:tcBorders>
            <w:noWrap w:val="0"/>
            <w:vAlign w:val="center"/>
          </w:tcPr>
          <w:p w14:paraId="5E9BA2AA">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noWrap w:val="0"/>
            <w:vAlign w:val="center"/>
          </w:tcPr>
          <w:p w14:paraId="1FDFFAD1">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Schneider SPM2KL</w:t>
            </w:r>
          </w:p>
        </w:tc>
        <w:tc>
          <w:tcPr>
            <w:tcW w:w="1290" w:type="dxa"/>
            <w:tcBorders>
              <w:top w:val="nil"/>
              <w:left w:val="single" w:color="000000" w:sz="8" w:space="0"/>
              <w:bottom w:val="single" w:color="000000" w:sz="8" w:space="0"/>
              <w:right w:val="single" w:color="000000" w:sz="8" w:space="0"/>
            </w:tcBorders>
            <w:noWrap w:val="0"/>
            <w:vAlign w:val="center"/>
          </w:tcPr>
          <w:p w14:paraId="02CD4CB8">
            <w:pPr>
              <w:keepNext w:val="0"/>
              <w:keepLines w:val="0"/>
              <w:widowControl/>
              <w:suppressLineNumbers w:val="0"/>
              <w:jc w:val="center"/>
              <w:textAlignment w:val="center"/>
              <w:rPr>
                <w:rStyle w:val="49"/>
                <w:rFonts w:hint="eastAsia"/>
                <w:sz w:val="21"/>
                <w:szCs w:val="21"/>
                <w:lang w:val="en-US" w:eastAsia="zh-CN" w:bidi="ar"/>
              </w:rPr>
            </w:pPr>
            <w:r>
              <w:rPr>
                <w:rStyle w:val="49"/>
                <w:sz w:val="21"/>
                <w:szCs w:val="21"/>
                <w:lang w:val="en-US" w:eastAsia="zh-CN" w:bidi="ar"/>
              </w:rPr>
              <w:t>增设UPS</w:t>
            </w:r>
          </w:p>
        </w:tc>
      </w:tr>
      <w:tr w14:paraId="26A2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nil"/>
              <w:right w:val="single" w:color="000000" w:sz="8" w:space="0"/>
            </w:tcBorders>
            <w:noWrap w:val="0"/>
            <w:vAlign w:val="center"/>
          </w:tcPr>
          <w:p w14:paraId="02C948A2">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29</w:t>
            </w:r>
          </w:p>
        </w:tc>
        <w:tc>
          <w:tcPr>
            <w:tcW w:w="1995" w:type="dxa"/>
            <w:tcBorders>
              <w:top w:val="nil"/>
              <w:left w:val="single" w:color="000000" w:sz="8" w:space="0"/>
              <w:bottom w:val="nil"/>
              <w:right w:val="single" w:color="000000" w:sz="8" w:space="0"/>
            </w:tcBorders>
            <w:noWrap w:val="0"/>
            <w:vAlign w:val="center"/>
          </w:tcPr>
          <w:p w14:paraId="24A0CCCE">
            <w:pPr>
              <w:keepNext w:val="0"/>
              <w:keepLines w:val="0"/>
              <w:widowControl/>
              <w:suppressLineNumbers w:val="0"/>
              <w:jc w:val="center"/>
              <w:textAlignment w:val="center"/>
              <w:rPr>
                <w:rStyle w:val="49"/>
                <w:rFonts w:hint="default"/>
                <w:sz w:val="21"/>
                <w:szCs w:val="21"/>
                <w:lang w:val="en-US" w:eastAsia="zh-CN" w:bidi="ar"/>
              </w:rPr>
            </w:pPr>
            <w:r>
              <w:rPr>
                <w:rStyle w:val="49"/>
                <w:sz w:val="21"/>
                <w:szCs w:val="21"/>
                <w:lang w:val="en-US" w:eastAsia="zh-CN" w:bidi="ar"/>
              </w:rPr>
              <w:t>一二期超越阀</w:t>
            </w:r>
            <w:r>
              <w:rPr>
                <w:rStyle w:val="49"/>
                <w:rFonts w:hint="eastAsia"/>
                <w:sz w:val="21"/>
                <w:szCs w:val="21"/>
                <w:lang w:val="en-US" w:eastAsia="zh-CN" w:bidi="ar"/>
              </w:rPr>
              <w:t>EPS</w:t>
            </w:r>
          </w:p>
        </w:tc>
        <w:tc>
          <w:tcPr>
            <w:tcW w:w="1035" w:type="dxa"/>
            <w:tcBorders>
              <w:top w:val="nil"/>
              <w:left w:val="single" w:color="000000" w:sz="8" w:space="0"/>
              <w:bottom w:val="nil"/>
              <w:right w:val="single" w:color="000000" w:sz="8" w:space="0"/>
            </w:tcBorders>
            <w:noWrap w:val="0"/>
            <w:vAlign w:val="center"/>
          </w:tcPr>
          <w:p w14:paraId="00D74C77">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380</w:t>
            </w:r>
          </w:p>
        </w:tc>
        <w:tc>
          <w:tcPr>
            <w:tcW w:w="856" w:type="dxa"/>
            <w:tcBorders>
              <w:top w:val="nil"/>
              <w:left w:val="single" w:color="000000" w:sz="8" w:space="0"/>
              <w:bottom w:val="nil"/>
              <w:right w:val="single" w:color="000000" w:sz="8" w:space="0"/>
            </w:tcBorders>
            <w:noWrap w:val="0"/>
            <w:vAlign w:val="center"/>
          </w:tcPr>
          <w:p w14:paraId="23D1A213">
            <w:pPr>
              <w:keepNext w:val="0"/>
              <w:keepLines w:val="0"/>
              <w:widowControl/>
              <w:suppressLineNumbers w:val="0"/>
              <w:jc w:val="center"/>
              <w:textAlignment w:val="center"/>
              <w:rPr>
                <w:rStyle w:val="49"/>
                <w:rFonts w:hint="default"/>
                <w:sz w:val="21"/>
                <w:szCs w:val="21"/>
                <w:lang w:val="en-US" w:eastAsia="zh-CN" w:bidi="ar"/>
              </w:rPr>
            </w:pPr>
            <w:r>
              <w:rPr>
                <w:rStyle w:val="49"/>
                <w:rFonts w:hint="eastAsia"/>
                <w:sz w:val="21"/>
                <w:szCs w:val="21"/>
                <w:lang w:val="en-US" w:eastAsia="zh-CN" w:bidi="ar"/>
              </w:rPr>
              <w:t>18</w:t>
            </w:r>
          </w:p>
        </w:tc>
        <w:tc>
          <w:tcPr>
            <w:tcW w:w="1260" w:type="dxa"/>
            <w:tcBorders>
              <w:top w:val="nil"/>
              <w:left w:val="single" w:color="000000" w:sz="8" w:space="0"/>
              <w:bottom w:val="nil"/>
              <w:right w:val="single" w:color="000000" w:sz="8" w:space="0"/>
            </w:tcBorders>
            <w:noWrap w:val="0"/>
            <w:vAlign w:val="center"/>
          </w:tcPr>
          <w:p w14:paraId="4C06C857">
            <w:pPr>
              <w:keepNext w:val="0"/>
              <w:keepLines w:val="0"/>
              <w:widowControl/>
              <w:suppressLineNumbers w:val="0"/>
              <w:jc w:val="center"/>
              <w:textAlignment w:val="center"/>
              <w:rPr>
                <w:rStyle w:val="49"/>
                <w:rFonts w:hint="default"/>
                <w:sz w:val="21"/>
                <w:szCs w:val="21"/>
                <w:lang w:val="en-US" w:eastAsia="zh-CN" w:bidi="ar"/>
              </w:rPr>
            </w:pPr>
            <w:r>
              <w:rPr>
                <w:rStyle w:val="49"/>
                <w:rFonts w:hint="eastAsia"/>
                <w:sz w:val="21"/>
                <w:szCs w:val="21"/>
                <w:lang w:val="en-US" w:eastAsia="zh-CN" w:bidi="ar"/>
              </w:rPr>
              <w:t>2022.3.31</w:t>
            </w:r>
          </w:p>
        </w:tc>
        <w:tc>
          <w:tcPr>
            <w:tcW w:w="794" w:type="dxa"/>
            <w:tcBorders>
              <w:top w:val="nil"/>
              <w:left w:val="single" w:color="000000" w:sz="8" w:space="0"/>
              <w:bottom w:val="nil"/>
              <w:right w:val="single" w:color="000000" w:sz="8" w:space="0"/>
            </w:tcBorders>
            <w:noWrap w:val="0"/>
            <w:vAlign w:val="center"/>
          </w:tcPr>
          <w:p w14:paraId="3EDF8623">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nil"/>
              <w:right w:val="single" w:color="000000" w:sz="8" w:space="0"/>
            </w:tcBorders>
            <w:noWrap w:val="0"/>
            <w:vAlign w:val="center"/>
          </w:tcPr>
          <w:p w14:paraId="29A2F306">
            <w:pPr>
              <w:keepNext w:val="0"/>
              <w:keepLines w:val="0"/>
              <w:widowControl/>
              <w:suppressLineNumbers w:val="0"/>
              <w:jc w:val="center"/>
              <w:textAlignment w:val="center"/>
              <w:rPr>
                <w:rStyle w:val="49"/>
                <w:rFonts w:hint="default"/>
                <w:color w:val="auto"/>
                <w:sz w:val="21"/>
                <w:szCs w:val="21"/>
                <w:lang w:val="en-US" w:eastAsia="zh-CN" w:bidi="ar"/>
              </w:rPr>
            </w:pPr>
            <w:r>
              <w:rPr>
                <w:rStyle w:val="49"/>
                <w:rFonts w:hint="eastAsia"/>
                <w:color w:val="auto"/>
                <w:sz w:val="21"/>
                <w:szCs w:val="21"/>
                <w:lang w:val="en-US" w:eastAsia="zh-CN" w:bidi="ar"/>
              </w:rPr>
              <w:t>WYJ-40KW</w:t>
            </w:r>
          </w:p>
        </w:tc>
        <w:tc>
          <w:tcPr>
            <w:tcW w:w="1290" w:type="dxa"/>
            <w:tcBorders>
              <w:top w:val="nil"/>
              <w:left w:val="single" w:color="000000" w:sz="8" w:space="0"/>
              <w:bottom w:val="nil"/>
              <w:right w:val="single" w:color="000000" w:sz="8" w:space="0"/>
            </w:tcBorders>
            <w:noWrap/>
            <w:vAlign w:val="center"/>
          </w:tcPr>
          <w:p w14:paraId="0E23A07D">
            <w:pPr>
              <w:keepNext w:val="0"/>
              <w:keepLines w:val="0"/>
              <w:widowControl/>
              <w:suppressLineNumbers w:val="0"/>
              <w:jc w:val="center"/>
              <w:textAlignment w:val="center"/>
              <w:rPr>
                <w:rStyle w:val="49"/>
                <w:rFonts w:hint="eastAsia"/>
                <w:sz w:val="21"/>
                <w:szCs w:val="21"/>
                <w:lang w:val="en-US" w:eastAsia="zh-CN" w:bidi="ar"/>
              </w:rPr>
            </w:pPr>
          </w:p>
        </w:tc>
      </w:tr>
      <w:tr w14:paraId="4E990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nil"/>
              <w:right w:val="single" w:color="000000" w:sz="8" w:space="0"/>
            </w:tcBorders>
            <w:noWrap w:val="0"/>
            <w:vAlign w:val="center"/>
          </w:tcPr>
          <w:p w14:paraId="7A2149D5">
            <w:pPr>
              <w:keepNext w:val="0"/>
              <w:keepLines w:val="0"/>
              <w:widowControl/>
              <w:suppressLineNumbers w:val="0"/>
              <w:jc w:val="center"/>
              <w:textAlignment w:val="center"/>
              <w:rPr>
                <w:rStyle w:val="49"/>
                <w:rFonts w:hint="default"/>
                <w:sz w:val="21"/>
                <w:szCs w:val="21"/>
                <w:lang w:val="en-US" w:eastAsia="zh-CN" w:bidi="ar"/>
              </w:rPr>
            </w:pPr>
            <w:r>
              <w:rPr>
                <w:rStyle w:val="49"/>
                <w:rFonts w:hint="eastAsia"/>
                <w:sz w:val="21"/>
                <w:szCs w:val="21"/>
                <w:lang w:val="en-US" w:eastAsia="zh-CN" w:bidi="ar"/>
              </w:rPr>
              <w:t>30</w:t>
            </w:r>
          </w:p>
        </w:tc>
        <w:tc>
          <w:tcPr>
            <w:tcW w:w="1995" w:type="dxa"/>
            <w:tcBorders>
              <w:top w:val="nil"/>
              <w:left w:val="single" w:color="000000" w:sz="8" w:space="0"/>
              <w:bottom w:val="nil"/>
              <w:right w:val="single" w:color="000000" w:sz="8" w:space="0"/>
            </w:tcBorders>
            <w:noWrap w:val="0"/>
            <w:vAlign w:val="center"/>
          </w:tcPr>
          <w:p w14:paraId="13AA4715">
            <w:pPr>
              <w:keepNext w:val="0"/>
              <w:keepLines w:val="0"/>
              <w:widowControl/>
              <w:suppressLineNumbers w:val="0"/>
              <w:jc w:val="center"/>
              <w:textAlignment w:val="center"/>
              <w:rPr>
                <w:rStyle w:val="49"/>
                <w:sz w:val="21"/>
                <w:szCs w:val="21"/>
                <w:lang w:val="en-US" w:eastAsia="zh-CN" w:bidi="ar"/>
              </w:rPr>
            </w:pPr>
            <w:r>
              <w:rPr>
                <w:rStyle w:val="49"/>
                <w:rFonts w:hint="eastAsia"/>
                <w:sz w:val="21"/>
                <w:szCs w:val="21"/>
                <w:lang w:val="en-US" w:eastAsia="zh-CN" w:bidi="ar"/>
              </w:rPr>
              <w:t>地磅室</w:t>
            </w:r>
          </w:p>
        </w:tc>
        <w:tc>
          <w:tcPr>
            <w:tcW w:w="1035" w:type="dxa"/>
            <w:tcBorders>
              <w:top w:val="nil"/>
              <w:left w:val="single" w:color="000000" w:sz="8" w:space="0"/>
              <w:bottom w:val="nil"/>
              <w:right w:val="single" w:color="000000" w:sz="8" w:space="0"/>
            </w:tcBorders>
            <w:noWrap w:val="0"/>
            <w:vAlign w:val="center"/>
          </w:tcPr>
          <w:p w14:paraId="2A24BF30">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nil"/>
              <w:right w:val="single" w:color="000000" w:sz="8" w:space="0"/>
            </w:tcBorders>
            <w:noWrap w:val="0"/>
            <w:vAlign w:val="center"/>
          </w:tcPr>
          <w:p w14:paraId="3E400213">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nil"/>
              <w:right w:val="single" w:color="000000" w:sz="8" w:space="0"/>
            </w:tcBorders>
            <w:noWrap w:val="0"/>
            <w:vAlign w:val="center"/>
          </w:tcPr>
          <w:p w14:paraId="66AB9075">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nil"/>
              <w:right w:val="single" w:color="000000" w:sz="8" w:space="0"/>
            </w:tcBorders>
            <w:noWrap w:val="0"/>
            <w:vAlign w:val="center"/>
          </w:tcPr>
          <w:p w14:paraId="74A5B429">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nil"/>
              <w:right w:val="single" w:color="000000" w:sz="8" w:space="0"/>
            </w:tcBorders>
            <w:noWrap w:val="0"/>
            <w:vAlign w:val="center"/>
          </w:tcPr>
          <w:p w14:paraId="3EEA7C05">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SPM1KL</w:t>
            </w:r>
          </w:p>
        </w:tc>
        <w:tc>
          <w:tcPr>
            <w:tcW w:w="1290" w:type="dxa"/>
            <w:tcBorders>
              <w:top w:val="nil"/>
              <w:left w:val="single" w:color="000000" w:sz="8" w:space="0"/>
              <w:bottom w:val="nil"/>
              <w:right w:val="single" w:color="000000" w:sz="8" w:space="0"/>
            </w:tcBorders>
            <w:noWrap/>
            <w:vAlign w:val="center"/>
          </w:tcPr>
          <w:p w14:paraId="6C4BF7A5">
            <w:pPr>
              <w:keepNext w:val="0"/>
              <w:keepLines w:val="0"/>
              <w:widowControl/>
              <w:suppressLineNumbers w:val="0"/>
              <w:jc w:val="center"/>
              <w:textAlignment w:val="center"/>
              <w:rPr>
                <w:rStyle w:val="49"/>
                <w:rFonts w:hint="eastAsia"/>
                <w:sz w:val="21"/>
                <w:szCs w:val="21"/>
                <w:lang w:val="en-US" w:eastAsia="zh-CN" w:bidi="ar"/>
              </w:rPr>
            </w:pPr>
          </w:p>
        </w:tc>
      </w:tr>
      <w:tr w14:paraId="5DECB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nil"/>
              <w:right w:val="single" w:color="000000" w:sz="8" w:space="0"/>
            </w:tcBorders>
            <w:noWrap w:val="0"/>
            <w:vAlign w:val="center"/>
          </w:tcPr>
          <w:p w14:paraId="67A79B63">
            <w:pPr>
              <w:keepNext w:val="0"/>
              <w:keepLines w:val="0"/>
              <w:widowControl/>
              <w:suppressLineNumbers w:val="0"/>
              <w:jc w:val="center"/>
              <w:textAlignment w:val="center"/>
              <w:rPr>
                <w:rStyle w:val="49"/>
                <w:rFonts w:hint="default"/>
                <w:sz w:val="21"/>
                <w:szCs w:val="21"/>
                <w:lang w:val="en-US" w:eastAsia="zh-CN" w:bidi="ar"/>
              </w:rPr>
            </w:pPr>
            <w:r>
              <w:rPr>
                <w:rStyle w:val="49"/>
                <w:rFonts w:hint="eastAsia"/>
                <w:sz w:val="21"/>
                <w:szCs w:val="21"/>
                <w:lang w:val="en-US" w:eastAsia="zh-CN" w:bidi="ar"/>
              </w:rPr>
              <w:t>31</w:t>
            </w:r>
          </w:p>
        </w:tc>
        <w:tc>
          <w:tcPr>
            <w:tcW w:w="1995" w:type="dxa"/>
            <w:tcBorders>
              <w:top w:val="nil"/>
              <w:left w:val="single" w:color="000000" w:sz="8" w:space="0"/>
              <w:bottom w:val="nil"/>
              <w:right w:val="single" w:color="000000" w:sz="8" w:space="0"/>
            </w:tcBorders>
            <w:shd w:val="clear" w:color="auto" w:fill="auto"/>
            <w:noWrap w:val="0"/>
            <w:vAlign w:val="center"/>
          </w:tcPr>
          <w:p w14:paraId="4775172F">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地磅室</w:t>
            </w:r>
          </w:p>
        </w:tc>
        <w:tc>
          <w:tcPr>
            <w:tcW w:w="1035" w:type="dxa"/>
            <w:tcBorders>
              <w:top w:val="nil"/>
              <w:left w:val="single" w:color="000000" w:sz="8" w:space="0"/>
              <w:bottom w:val="nil"/>
              <w:right w:val="single" w:color="000000" w:sz="8" w:space="0"/>
            </w:tcBorders>
            <w:noWrap w:val="0"/>
            <w:vAlign w:val="center"/>
          </w:tcPr>
          <w:p w14:paraId="0B085B9F">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nil"/>
              <w:right w:val="single" w:color="000000" w:sz="8" w:space="0"/>
            </w:tcBorders>
            <w:noWrap w:val="0"/>
            <w:vAlign w:val="center"/>
          </w:tcPr>
          <w:p w14:paraId="4B83F6D5">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nil"/>
              <w:right w:val="single" w:color="000000" w:sz="8" w:space="0"/>
            </w:tcBorders>
            <w:noWrap w:val="0"/>
            <w:vAlign w:val="center"/>
          </w:tcPr>
          <w:p w14:paraId="0270E036">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nil"/>
              <w:right w:val="single" w:color="000000" w:sz="8" w:space="0"/>
            </w:tcBorders>
            <w:noWrap w:val="0"/>
            <w:vAlign w:val="center"/>
          </w:tcPr>
          <w:p w14:paraId="6E3C4408">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nil"/>
              <w:right w:val="single" w:color="000000" w:sz="8" w:space="0"/>
            </w:tcBorders>
            <w:noWrap w:val="0"/>
            <w:vAlign w:val="center"/>
          </w:tcPr>
          <w:p w14:paraId="399EBA8D">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SPM1KL</w:t>
            </w:r>
          </w:p>
        </w:tc>
        <w:tc>
          <w:tcPr>
            <w:tcW w:w="1290" w:type="dxa"/>
            <w:tcBorders>
              <w:top w:val="nil"/>
              <w:left w:val="single" w:color="000000" w:sz="8" w:space="0"/>
              <w:bottom w:val="nil"/>
              <w:right w:val="single" w:color="000000" w:sz="8" w:space="0"/>
            </w:tcBorders>
            <w:noWrap/>
            <w:vAlign w:val="center"/>
          </w:tcPr>
          <w:p w14:paraId="56BEF4F1">
            <w:pPr>
              <w:keepNext w:val="0"/>
              <w:keepLines w:val="0"/>
              <w:widowControl/>
              <w:suppressLineNumbers w:val="0"/>
              <w:jc w:val="center"/>
              <w:textAlignment w:val="center"/>
              <w:rPr>
                <w:rStyle w:val="49"/>
                <w:rFonts w:hint="eastAsia"/>
                <w:sz w:val="21"/>
                <w:szCs w:val="21"/>
                <w:lang w:val="en-US" w:eastAsia="zh-CN" w:bidi="ar"/>
              </w:rPr>
            </w:pPr>
          </w:p>
        </w:tc>
      </w:tr>
      <w:tr w14:paraId="1364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nil"/>
              <w:right w:val="single" w:color="000000" w:sz="8" w:space="0"/>
            </w:tcBorders>
            <w:noWrap w:val="0"/>
            <w:vAlign w:val="center"/>
          </w:tcPr>
          <w:p w14:paraId="196A695D">
            <w:pPr>
              <w:keepNext w:val="0"/>
              <w:keepLines w:val="0"/>
              <w:widowControl/>
              <w:suppressLineNumbers w:val="0"/>
              <w:jc w:val="center"/>
              <w:textAlignment w:val="center"/>
              <w:rPr>
                <w:rStyle w:val="49"/>
                <w:rFonts w:hint="default"/>
                <w:sz w:val="21"/>
                <w:szCs w:val="21"/>
                <w:lang w:val="en-US" w:eastAsia="zh-CN" w:bidi="ar"/>
              </w:rPr>
            </w:pPr>
            <w:r>
              <w:rPr>
                <w:rStyle w:val="49"/>
                <w:rFonts w:hint="eastAsia"/>
                <w:sz w:val="21"/>
                <w:szCs w:val="21"/>
                <w:lang w:val="en-US" w:eastAsia="zh-CN" w:bidi="ar"/>
              </w:rPr>
              <w:t>32</w:t>
            </w:r>
          </w:p>
        </w:tc>
        <w:tc>
          <w:tcPr>
            <w:tcW w:w="1995" w:type="dxa"/>
            <w:tcBorders>
              <w:top w:val="nil"/>
              <w:left w:val="single" w:color="000000" w:sz="8" w:space="0"/>
              <w:bottom w:val="nil"/>
              <w:right w:val="single" w:color="000000" w:sz="8" w:space="0"/>
            </w:tcBorders>
            <w:noWrap w:val="0"/>
            <w:vAlign w:val="center"/>
          </w:tcPr>
          <w:p w14:paraId="1050F6B5">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干化3楼旧中控</w:t>
            </w:r>
          </w:p>
        </w:tc>
        <w:tc>
          <w:tcPr>
            <w:tcW w:w="1035" w:type="dxa"/>
            <w:tcBorders>
              <w:top w:val="nil"/>
              <w:left w:val="single" w:color="000000" w:sz="8" w:space="0"/>
              <w:bottom w:val="nil"/>
              <w:right w:val="single" w:color="000000" w:sz="8" w:space="0"/>
            </w:tcBorders>
            <w:noWrap w:val="0"/>
            <w:vAlign w:val="center"/>
          </w:tcPr>
          <w:p w14:paraId="6C5B8389">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nil"/>
              <w:right w:val="single" w:color="000000" w:sz="8" w:space="0"/>
            </w:tcBorders>
            <w:noWrap w:val="0"/>
            <w:vAlign w:val="center"/>
          </w:tcPr>
          <w:p w14:paraId="2BCFD142">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nil"/>
              <w:right w:val="single" w:color="000000" w:sz="8" w:space="0"/>
            </w:tcBorders>
            <w:noWrap w:val="0"/>
            <w:vAlign w:val="center"/>
          </w:tcPr>
          <w:p w14:paraId="65E86047">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nil"/>
              <w:right w:val="single" w:color="000000" w:sz="8" w:space="0"/>
            </w:tcBorders>
            <w:noWrap w:val="0"/>
            <w:vAlign w:val="center"/>
          </w:tcPr>
          <w:p w14:paraId="56430533">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nil"/>
              <w:right w:val="single" w:color="000000" w:sz="8" w:space="0"/>
            </w:tcBorders>
            <w:noWrap w:val="0"/>
            <w:vAlign w:val="center"/>
          </w:tcPr>
          <w:p w14:paraId="5F4CB335">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SPM1KL</w:t>
            </w:r>
          </w:p>
        </w:tc>
        <w:tc>
          <w:tcPr>
            <w:tcW w:w="1290" w:type="dxa"/>
            <w:tcBorders>
              <w:top w:val="nil"/>
              <w:left w:val="single" w:color="000000" w:sz="8" w:space="0"/>
              <w:bottom w:val="nil"/>
              <w:right w:val="single" w:color="000000" w:sz="8" w:space="0"/>
            </w:tcBorders>
            <w:noWrap/>
            <w:vAlign w:val="center"/>
          </w:tcPr>
          <w:p w14:paraId="3D9EF638">
            <w:pPr>
              <w:keepNext w:val="0"/>
              <w:keepLines w:val="0"/>
              <w:widowControl/>
              <w:suppressLineNumbers w:val="0"/>
              <w:jc w:val="center"/>
              <w:textAlignment w:val="center"/>
              <w:rPr>
                <w:rStyle w:val="49"/>
                <w:rFonts w:hint="eastAsia"/>
                <w:sz w:val="21"/>
                <w:szCs w:val="21"/>
                <w:lang w:val="en-US" w:eastAsia="zh-CN" w:bidi="ar"/>
              </w:rPr>
            </w:pPr>
          </w:p>
        </w:tc>
      </w:tr>
      <w:tr w14:paraId="08D2F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nil"/>
              <w:right w:val="single" w:color="000000" w:sz="8" w:space="0"/>
            </w:tcBorders>
            <w:noWrap w:val="0"/>
            <w:vAlign w:val="center"/>
          </w:tcPr>
          <w:p w14:paraId="20E1F59D">
            <w:pPr>
              <w:keepNext w:val="0"/>
              <w:keepLines w:val="0"/>
              <w:widowControl/>
              <w:suppressLineNumbers w:val="0"/>
              <w:jc w:val="center"/>
              <w:textAlignment w:val="center"/>
              <w:rPr>
                <w:rStyle w:val="49"/>
                <w:rFonts w:hint="default"/>
                <w:sz w:val="21"/>
                <w:szCs w:val="21"/>
                <w:lang w:val="en-US" w:eastAsia="zh-CN" w:bidi="ar"/>
              </w:rPr>
            </w:pPr>
            <w:r>
              <w:rPr>
                <w:rStyle w:val="49"/>
                <w:rFonts w:hint="eastAsia"/>
                <w:sz w:val="21"/>
                <w:szCs w:val="21"/>
                <w:lang w:val="en-US" w:eastAsia="zh-CN" w:bidi="ar"/>
              </w:rPr>
              <w:t>33</w:t>
            </w:r>
          </w:p>
        </w:tc>
        <w:tc>
          <w:tcPr>
            <w:tcW w:w="1995" w:type="dxa"/>
            <w:tcBorders>
              <w:top w:val="nil"/>
              <w:left w:val="single" w:color="000000" w:sz="8" w:space="0"/>
              <w:bottom w:val="nil"/>
              <w:right w:val="single" w:color="000000" w:sz="8" w:space="0"/>
            </w:tcBorders>
            <w:noWrap w:val="0"/>
            <w:vAlign w:val="center"/>
          </w:tcPr>
          <w:p w14:paraId="01C30E5C">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干化2楼电房</w:t>
            </w:r>
          </w:p>
        </w:tc>
        <w:tc>
          <w:tcPr>
            <w:tcW w:w="1035" w:type="dxa"/>
            <w:tcBorders>
              <w:top w:val="nil"/>
              <w:left w:val="single" w:color="000000" w:sz="8" w:space="0"/>
              <w:bottom w:val="nil"/>
              <w:right w:val="single" w:color="000000" w:sz="8" w:space="0"/>
            </w:tcBorders>
            <w:noWrap w:val="0"/>
            <w:vAlign w:val="center"/>
          </w:tcPr>
          <w:p w14:paraId="3279954A">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nil"/>
              <w:right w:val="single" w:color="000000" w:sz="8" w:space="0"/>
            </w:tcBorders>
            <w:noWrap w:val="0"/>
            <w:vAlign w:val="center"/>
          </w:tcPr>
          <w:p w14:paraId="1AFB2CBE">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nil"/>
              <w:right w:val="single" w:color="000000" w:sz="8" w:space="0"/>
            </w:tcBorders>
            <w:noWrap w:val="0"/>
            <w:vAlign w:val="center"/>
          </w:tcPr>
          <w:p w14:paraId="729AD343">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nil"/>
              <w:right w:val="single" w:color="000000" w:sz="8" w:space="0"/>
            </w:tcBorders>
            <w:noWrap w:val="0"/>
            <w:vAlign w:val="center"/>
          </w:tcPr>
          <w:p w14:paraId="78C8F22E">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nil"/>
              <w:right w:val="single" w:color="000000" w:sz="8" w:space="0"/>
            </w:tcBorders>
            <w:shd w:val="clear" w:color="auto" w:fill="auto"/>
            <w:noWrap w:val="0"/>
            <w:vAlign w:val="center"/>
          </w:tcPr>
          <w:p w14:paraId="60D4398D">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CASTLE 10KS</w:t>
            </w:r>
          </w:p>
        </w:tc>
        <w:tc>
          <w:tcPr>
            <w:tcW w:w="1290" w:type="dxa"/>
            <w:tcBorders>
              <w:top w:val="nil"/>
              <w:left w:val="single" w:color="000000" w:sz="8" w:space="0"/>
              <w:bottom w:val="nil"/>
              <w:right w:val="single" w:color="000000" w:sz="8" w:space="0"/>
            </w:tcBorders>
            <w:noWrap/>
            <w:vAlign w:val="center"/>
          </w:tcPr>
          <w:p w14:paraId="34EDA0F6">
            <w:pPr>
              <w:keepNext w:val="0"/>
              <w:keepLines w:val="0"/>
              <w:widowControl/>
              <w:suppressLineNumbers w:val="0"/>
              <w:jc w:val="center"/>
              <w:textAlignment w:val="center"/>
              <w:rPr>
                <w:rStyle w:val="49"/>
                <w:rFonts w:hint="eastAsia"/>
                <w:sz w:val="21"/>
                <w:szCs w:val="21"/>
                <w:lang w:val="en-US" w:eastAsia="zh-CN" w:bidi="ar"/>
              </w:rPr>
            </w:pPr>
          </w:p>
        </w:tc>
      </w:tr>
      <w:tr w14:paraId="2A1DD1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nil"/>
              <w:right w:val="single" w:color="000000" w:sz="8" w:space="0"/>
            </w:tcBorders>
            <w:noWrap w:val="0"/>
            <w:vAlign w:val="center"/>
          </w:tcPr>
          <w:p w14:paraId="37859F5D">
            <w:pPr>
              <w:keepNext w:val="0"/>
              <w:keepLines w:val="0"/>
              <w:widowControl/>
              <w:suppressLineNumbers w:val="0"/>
              <w:jc w:val="center"/>
              <w:textAlignment w:val="center"/>
              <w:rPr>
                <w:rStyle w:val="49"/>
                <w:rFonts w:hint="default"/>
                <w:sz w:val="21"/>
                <w:szCs w:val="21"/>
                <w:lang w:val="en-US" w:eastAsia="zh-CN" w:bidi="ar"/>
              </w:rPr>
            </w:pPr>
            <w:r>
              <w:rPr>
                <w:rStyle w:val="49"/>
                <w:rFonts w:hint="eastAsia"/>
                <w:sz w:val="21"/>
                <w:szCs w:val="21"/>
                <w:lang w:val="en-US" w:eastAsia="zh-CN" w:bidi="ar"/>
              </w:rPr>
              <w:t>34</w:t>
            </w:r>
          </w:p>
        </w:tc>
        <w:tc>
          <w:tcPr>
            <w:tcW w:w="1995" w:type="dxa"/>
            <w:tcBorders>
              <w:top w:val="nil"/>
              <w:left w:val="single" w:color="000000" w:sz="8" w:space="0"/>
              <w:bottom w:val="nil"/>
              <w:right w:val="single" w:color="000000" w:sz="8" w:space="0"/>
            </w:tcBorders>
            <w:noWrap w:val="0"/>
            <w:vAlign w:val="center"/>
          </w:tcPr>
          <w:p w14:paraId="0BAAAA74">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离心机1楼电房</w:t>
            </w:r>
          </w:p>
        </w:tc>
        <w:tc>
          <w:tcPr>
            <w:tcW w:w="1035" w:type="dxa"/>
            <w:tcBorders>
              <w:top w:val="nil"/>
              <w:left w:val="single" w:color="000000" w:sz="8" w:space="0"/>
              <w:bottom w:val="nil"/>
              <w:right w:val="single" w:color="000000" w:sz="8" w:space="0"/>
            </w:tcBorders>
            <w:noWrap w:val="0"/>
            <w:vAlign w:val="center"/>
          </w:tcPr>
          <w:p w14:paraId="6E033F49">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nil"/>
              <w:right w:val="single" w:color="000000" w:sz="8" w:space="0"/>
            </w:tcBorders>
            <w:noWrap w:val="0"/>
            <w:vAlign w:val="center"/>
          </w:tcPr>
          <w:p w14:paraId="12D955F1">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nil"/>
              <w:right w:val="single" w:color="000000" w:sz="8" w:space="0"/>
            </w:tcBorders>
            <w:noWrap w:val="0"/>
            <w:vAlign w:val="center"/>
          </w:tcPr>
          <w:p w14:paraId="0BC91D02">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nil"/>
              <w:right w:val="single" w:color="000000" w:sz="8" w:space="0"/>
            </w:tcBorders>
            <w:noWrap w:val="0"/>
            <w:vAlign w:val="center"/>
          </w:tcPr>
          <w:p w14:paraId="68BDDB78">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nil"/>
              <w:right w:val="single" w:color="000000" w:sz="8" w:space="0"/>
            </w:tcBorders>
            <w:shd w:val="clear" w:color="auto" w:fill="auto"/>
            <w:noWrap w:val="0"/>
            <w:vAlign w:val="center"/>
          </w:tcPr>
          <w:p w14:paraId="7C48067D">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Smart-UPS 2200UX</w:t>
            </w:r>
          </w:p>
        </w:tc>
        <w:tc>
          <w:tcPr>
            <w:tcW w:w="1290" w:type="dxa"/>
            <w:tcBorders>
              <w:top w:val="nil"/>
              <w:left w:val="single" w:color="000000" w:sz="8" w:space="0"/>
              <w:bottom w:val="nil"/>
              <w:right w:val="single" w:color="000000" w:sz="8" w:space="0"/>
            </w:tcBorders>
            <w:noWrap/>
            <w:vAlign w:val="center"/>
          </w:tcPr>
          <w:p w14:paraId="421076AF">
            <w:pPr>
              <w:keepNext w:val="0"/>
              <w:keepLines w:val="0"/>
              <w:widowControl/>
              <w:suppressLineNumbers w:val="0"/>
              <w:jc w:val="center"/>
              <w:textAlignment w:val="center"/>
              <w:rPr>
                <w:rStyle w:val="49"/>
                <w:rFonts w:hint="eastAsia"/>
                <w:sz w:val="21"/>
                <w:szCs w:val="21"/>
                <w:lang w:val="en-US" w:eastAsia="zh-CN" w:bidi="ar"/>
              </w:rPr>
            </w:pPr>
          </w:p>
        </w:tc>
      </w:tr>
      <w:tr w14:paraId="3D508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5" w:hRule="atLeast"/>
        </w:trPr>
        <w:tc>
          <w:tcPr>
            <w:tcW w:w="1095" w:type="dxa"/>
            <w:tcBorders>
              <w:top w:val="nil"/>
              <w:left w:val="single" w:color="000000" w:sz="8" w:space="0"/>
              <w:bottom w:val="single" w:color="000000" w:sz="8" w:space="0"/>
              <w:right w:val="single" w:color="000000" w:sz="8" w:space="0"/>
            </w:tcBorders>
            <w:noWrap w:val="0"/>
            <w:vAlign w:val="center"/>
          </w:tcPr>
          <w:p w14:paraId="5D7ECFAB">
            <w:pPr>
              <w:keepNext w:val="0"/>
              <w:keepLines w:val="0"/>
              <w:widowControl/>
              <w:suppressLineNumbers w:val="0"/>
              <w:jc w:val="center"/>
              <w:textAlignment w:val="center"/>
              <w:rPr>
                <w:rStyle w:val="49"/>
                <w:rFonts w:hint="default"/>
                <w:sz w:val="21"/>
                <w:szCs w:val="21"/>
                <w:lang w:val="en-US" w:eastAsia="zh-CN" w:bidi="ar"/>
              </w:rPr>
            </w:pPr>
            <w:r>
              <w:rPr>
                <w:rStyle w:val="49"/>
                <w:rFonts w:hint="eastAsia"/>
                <w:sz w:val="21"/>
                <w:szCs w:val="21"/>
                <w:lang w:val="en-US" w:eastAsia="zh-CN" w:bidi="ar"/>
              </w:rPr>
              <w:t>35</w:t>
            </w:r>
          </w:p>
        </w:tc>
        <w:tc>
          <w:tcPr>
            <w:tcW w:w="1995" w:type="dxa"/>
            <w:tcBorders>
              <w:top w:val="nil"/>
              <w:left w:val="single" w:color="000000" w:sz="8" w:space="0"/>
              <w:bottom w:val="single" w:color="000000" w:sz="8" w:space="0"/>
              <w:right w:val="single" w:color="000000" w:sz="8" w:space="0"/>
            </w:tcBorders>
            <w:noWrap w:val="0"/>
            <w:vAlign w:val="center"/>
          </w:tcPr>
          <w:p w14:paraId="7C4CE4EF">
            <w:pPr>
              <w:keepNext w:val="0"/>
              <w:keepLines w:val="0"/>
              <w:widowControl/>
              <w:suppressLineNumbers w:val="0"/>
              <w:jc w:val="center"/>
              <w:textAlignment w:val="center"/>
              <w:rPr>
                <w:rStyle w:val="49"/>
                <w:rFonts w:hint="eastAsia"/>
                <w:sz w:val="21"/>
                <w:szCs w:val="21"/>
                <w:lang w:val="en-US" w:eastAsia="zh-CN" w:bidi="ar"/>
              </w:rPr>
            </w:pPr>
            <w:r>
              <w:rPr>
                <w:rStyle w:val="49"/>
                <w:rFonts w:hint="eastAsia"/>
                <w:sz w:val="21"/>
                <w:szCs w:val="21"/>
                <w:lang w:val="en-US" w:eastAsia="zh-CN" w:bidi="ar"/>
              </w:rPr>
              <w:t>旧厂鼓风机房PLC柜</w:t>
            </w:r>
          </w:p>
        </w:tc>
        <w:tc>
          <w:tcPr>
            <w:tcW w:w="1035" w:type="dxa"/>
            <w:tcBorders>
              <w:top w:val="nil"/>
              <w:left w:val="single" w:color="000000" w:sz="8" w:space="0"/>
              <w:bottom w:val="single" w:color="000000" w:sz="8" w:space="0"/>
              <w:right w:val="single" w:color="000000" w:sz="8" w:space="0"/>
            </w:tcBorders>
            <w:noWrap w:val="0"/>
            <w:vAlign w:val="center"/>
          </w:tcPr>
          <w:p w14:paraId="108CF31B">
            <w:pPr>
              <w:keepNext w:val="0"/>
              <w:keepLines w:val="0"/>
              <w:widowControl/>
              <w:suppressLineNumbers w:val="0"/>
              <w:jc w:val="center"/>
              <w:textAlignment w:val="center"/>
              <w:rPr>
                <w:rStyle w:val="49"/>
                <w:rFonts w:hint="eastAsia"/>
                <w:sz w:val="21"/>
                <w:szCs w:val="21"/>
                <w:lang w:val="en-US" w:eastAsia="zh-CN" w:bidi="ar"/>
              </w:rPr>
            </w:pPr>
          </w:p>
        </w:tc>
        <w:tc>
          <w:tcPr>
            <w:tcW w:w="856" w:type="dxa"/>
            <w:tcBorders>
              <w:top w:val="nil"/>
              <w:left w:val="single" w:color="000000" w:sz="8" w:space="0"/>
              <w:bottom w:val="single" w:color="000000" w:sz="8" w:space="0"/>
              <w:right w:val="single" w:color="000000" w:sz="8" w:space="0"/>
            </w:tcBorders>
            <w:noWrap w:val="0"/>
            <w:vAlign w:val="center"/>
          </w:tcPr>
          <w:p w14:paraId="5A419773">
            <w:pPr>
              <w:keepNext w:val="0"/>
              <w:keepLines w:val="0"/>
              <w:widowControl/>
              <w:suppressLineNumbers w:val="0"/>
              <w:jc w:val="center"/>
              <w:textAlignment w:val="center"/>
              <w:rPr>
                <w:rStyle w:val="49"/>
                <w:rFonts w:hint="eastAsia"/>
                <w:sz w:val="21"/>
                <w:szCs w:val="21"/>
                <w:lang w:val="en-US" w:eastAsia="zh-CN" w:bidi="ar"/>
              </w:rPr>
            </w:pPr>
          </w:p>
        </w:tc>
        <w:tc>
          <w:tcPr>
            <w:tcW w:w="1260" w:type="dxa"/>
            <w:tcBorders>
              <w:top w:val="nil"/>
              <w:left w:val="single" w:color="000000" w:sz="8" w:space="0"/>
              <w:bottom w:val="single" w:color="000000" w:sz="8" w:space="0"/>
              <w:right w:val="single" w:color="000000" w:sz="8" w:space="0"/>
            </w:tcBorders>
            <w:noWrap w:val="0"/>
            <w:vAlign w:val="center"/>
          </w:tcPr>
          <w:p w14:paraId="00EAEBD7">
            <w:pPr>
              <w:keepNext w:val="0"/>
              <w:keepLines w:val="0"/>
              <w:widowControl/>
              <w:suppressLineNumbers w:val="0"/>
              <w:jc w:val="center"/>
              <w:textAlignment w:val="center"/>
              <w:rPr>
                <w:rStyle w:val="49"/>
                <w:rFonts w:hint="eastAsia"/>
                <w:sz w:val="21"/>
                <w:szCs w:val="21"/>
                <w:lang w:val="en-US" w:eastAsia="zh-CN" w:bidi="ar"/>
              </w:rPr>
            </w:pPr>
          </w:p>
        </w:tc>
        <w:tc>
          <w:tcPr>
            <w:tcW w:w="794" w:type="dxa"/>
            <w:tcBorders>
              <w:top w:val="nil"/>
              <w:left w:val="single" w:color="000000" w:sz="8" w:space="0"/>
              <w:bottom w:val="single" w:color="000000" w:sz="8" w:space="0"/>
              <w:right w:val="single" w:color="000000" w:sz="8" w:space="0"/>
            </w:tcBorders>
            <w:noWrap w:val="0"/>
            <w:vAlign w:val="center"/>
          </w:tcPr>
          <w:p w14:paraId="0EE552DA">
            <w:pPr>
              <w:keepNext w:val="0"/>
              <w:keepLines w:val="0"/>
              <w:widowControl/>
              <w:suppressLineNumbers w:val="0"/>
              <w:jc w:val="center"/>
              <w:textAlignment w:val="center"/>
              <w:rPr>
                <w:rStyle w:val="49"/>
                <w:rFonts w:hint="eastAsia"/>
                <w:sz w:val="21"/>
                <w:szCs w:val="21"/>
                <w:lang w:val="en-US" w:eastAsia="zh-CN" w:bidi="ar"/>
              </w:rPr>
            </w:pPr>
          </w:p>
        </w:tc>
        <w:tc>
          <w:tcPr>
            <w:tcW w:w="1680" w:type="dxa"/>
            <w:tcBorders>
              <w:top w:val="nil"/>
              <w:left w:val="single" w:color="000000" w:sz="8" w:space="0"/>
              <w:bottom w:val="single" w:color="000000" w:sz="8" w:space="0"/>
              <w:right w:val="single" w:color="000000" w:sz="8" w:space="0"/>
            </w:tcBorders>
            <w:shd w:val="clear" w:color="auto" w:fill="auto"/>
            <w:noWrap w:val="0"/>
            <w:vAlign w:val="center"/>
          </w:tcPr>
          <w:p w14:paraId="6FC6A5A6">
            <w:pPr>
              <w:keepNext w:val="0"/>
              <w:keepLines w:val="0"/>
              <w:widowControl/>
              <w:suppressLineNumbers w:val="0"/>
              <w:jc w:val="center"/>
              <w:textAlignment w:val="center"/>
              <w:rPr>
                <w:rStyle w:val="49"/>
                <w:rFonts w:hint="eastAsia"/>
                <w:color w:val="auto"/>
                <w:sz w:val="21"/>
                <w:szCs w:val="21"/>
                <w:lang w:val="en-US" w:eastAsia="zh-CN" w:bidi="ar"/>
              </w:rPr>
            </w:pPr>
            <w:r>
              <w:rPr>
                <w:rStyle w:val="49"/>
                <w:rFonts w:hint="eastAsia"/>
                <w:color w:val="auto"/>
                <w:sz w:val="21"/>
                <w:szCs w:val="21"/>
                <w:lang w:val="en-US" w:eastAsia="zh-CN" w:bidi="ar"/>
              </w:rPr>
              <w:t>Schneider SPM2KL</w:t>
            </w:r>
          </w:p>
        </w:tc>
        <w:tc>
          <w:tcPr>
            <w:tcW w:w="1290" w:type="dxa"/>
            <w:tcBorders>
              <w:top w:val="nil"/>
              <w:left w:val="single" w:color="000000" w:sz="8" w:space="0"/>
              <w:bottom w:val="single" w:color="000000" w:sz="8" w:space="0"/>
              <w:right w:val="single" w:color="000000" w:sz="8" w:space="0"/>
            </w:tcBorders>
            <w:noWrap/>
            <w:vAlign w:val="center"/>
          </w:tcPr>
          <w:p w14:paraId="3CDD11E4">
            <w:pPr>
              <w:keepNext w:val="0"/>
              <w:keepLines w:val="0"/>
              <w:widowControl/>
              <w:suppressLineNumbers w:val="0"/>
              <w:jc w:val="center"/>
              <w:textAlignment w:val="center"/>
              <w:rPr>
                <w:rStyle w:val="49"/>
                <w:rFonts w:hint="eastAsia"/>
                <w:sz w:val="21"/>
                <w:szCs w:val="21"/>
                <w:lang w:val="en-US" w:eastAsia="zh-CN" w:bidi="ar"/>
              </w:rPr>
            </w:pPr>
          </w:p>
        </w:tc>
      </w:tr>
    </w:tbl>
    <w:p w14:paraId="2519AFB7">
      <w:pPr>
        <w:adjustRightInd w:val="0"/>
        <w:snapToGrid w:val="0"/>
        <w:spacing w:line="600" w:lineRule="exact"/>
        <w:jc w:val="left"/>
        <w:rPr>
          <w:rFonts w:hint="eastAsia" w:ascii="仿宋_GB2312" w:eastAsia="仿宋_GB2312" w:hAnsiTheme="minorEastAsia"/>
          <w:b w:val="0"/>
          <w:color w:val="auto"/>
          <w:sz w:val="28"/>
          <w:szCs w:val="28"/>
          <w:highlight w:val="none"/>
          <w:lang w:val="en-US" w:eastAsia="zh-CN"/>
        </w:rPr>
      </w:pPr>
    </w:p>
    <w:p w14:paraId="0E2CA318">
      <w:pPr>
        <w:spacing w:line="600" w:lineRule="exact"/>
        <w:ind w:firstLine="555"/>
        <w:jc w:val="left"/>
        <w:rPr>
          <w:rFonts w:hint="eastAsia" w:ascii="仿宋_GB2312" w:eastAsia="仿宋_GB2312" w:hAnsiTheme="minorEastAsia" w:cstheme="minorBidi"/>
          <w:b w:val="0"/>
          <w:color w:val="auto"/>
          <w:sz w:val="28"/>
          <w:szCs w:val="28"/>
          <w:highlight w:val="none"/>
          <w:lang w:val="zh-CN" w:eastAsia="zh-CN"/>
        </w:rPr>
      </w:pPr>
      <w:r>
        <w:rPr>
          <w:rFonts w:hint="eastAsia" w:ascii="仿宋_GB2312" w:eastAsia="仿宋_GB2312" w:hAnsiTheme="minorEastAsia" w:cstheme="minorBidi"/>
          <w:b w:val="0"/>
          <w:color w:val="auto"/>
          <w:sz w:val="28"/>
          <w:szCs w:val="28"/>
          <w:highlight w:val="none"/>
          <w:lang w:val="zh-CN"/>
        </w:rPr>
        <w:t>项目要求</w:t>
      </w:r>
    </w:p>
    <w:p w14:paraId="6B099028">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严格按照国家有关安全生产的法律、法规和相关规程组织维保工作，服从管理，遵守规章制度，对现场操作、施工方法、技术描施的可靠性、安全性负完全责任。因维保工作而导致的一切人身和财产安全责任全部由维保单位承担。</w:t>
      </w:r>
    </w:p>
    <w:p w14:paraId="45A76DB6">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 xml:space="preserve">维保单位要严格执行国家行业标准、规范开展维保工作，质量标准的评定以国家、行业的专业工程质量验收评定标准为依据。 </w:t>
      </w:r>
    </w:p>
    <w:p w14:paraId="202DA44C">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eastAsia="zh-CN"/>
        </w:rPr>
        <w:t xml:space="preserve">维保单位所提供的零配件需符合国家技术规范和质量标准，经国家有关部门检验的合格产品。 </w:t>
      </w:r>
    </w:p>
    <w:p w14:paraId="0A4004F5">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val="en-US" w:eastAsia="zh-CN"/>
        </w:rPr>
        <w:t>服务单位</w:t>
      </w:r>
      <w:r>
        <w:rPr>
          <w:rFonts w:hint="eastAsia" w:ascii="仿宋_GB2312" w:eastAsia="仿宋_GB2312" w:hAnsiTheme="minorEastAsia" w:cstheme="minorBidi"/>
          <w:color w:val="auto"/>
          <w:sz w:val="28"/>
          <w:szCs w:val="28"/>
          <w:highlight w:val="none"/>
          <w:lang w:eastAsia="zh-CN"/>
        </w:rPr>
        <w:t>建立维保台账制度，在</w:t>
      </w:r>
      <w:r>
        <w:rPr>
          <w:rFonts w:hint="eastAsia" w:ascii="仿宋_GB2312" w:eastAsia="仿宋_GB2312" w:hAnsiTheme="minorEastAsia" w:cstheme="minorBidi"/>
          <w:color w:val="auto"/>
          <w:sz w:val="28"/>
          <w:szCs w:val="28"/>
          <w:highlight w:val="none"/>
          <w:lang w:val="en-US" w:eastAsia="zh-CN"/>
        </w:rPr>
        <w:t>UPS</w:t>
      </w:r>
      <w:r>
        <w:rPr>
          <w:rFonts w:hint="eastAsia" w:ascii="仿宋_GB2312" w:eastAsia="仿宋_GB2312" w:hAnsiTheme="minorEastAsia" w:cstheme="minorBidi"/>
          <w:color w:val="auto"/>
          <w:sz w:val="28"/>
          <w:szCs w:val="28"/>
          <w:highlight w:val="none"/>
          <w:lang w:eastAsia="zh-CN"/>
        </w:rPr>
        <w:t>维保时，必须对</w:t>
      </w:r>
      <w:r>
        <w:rPr>
          <w:rFonts w:hint="eastAsia" w:ascii="仿宋_GB2312" w:eastAsia="仿宋_GB2312" w:hAnsiTheme="minorEastAsia" w:cstheme="minorBidi"/>
          <w:color w:val="auto"/>
          <w:sz w:val="28"/>
          <w:szCs w:val="28"/>
          <w:highlight w:val="none"/>
          <w:lang w:val="en-US" w:eastAsia="zh-CN"/>
        </w:rPr>
        <w:t>UPS</w:t>
      </w:r>
      <w:r>
        <w:rPr>
          <w:rFonts w:hint="eastAsia" w:ascii="仿宋_GB2312" w:eastAsia="仿宋_GB2312" w:hAnsiTheme="minorEastAsia" w:cstheme="minorBidi"/>
          <w:color w:val="auto"/>
          <w:sz w:val="28"/>
          <w:szCs w:val="28"/>
          <w:highlight w:val="none"/>
          <w:lang w:eastAsia="zh-CN"/>
        </w:rPr>
        <w:t>设备建立档案，编排序号，逐台排査，并评估其运行状态，作好记录，要做到一机一档，</w:t>
      </w:r>
      <w:r>
        <w:rPr>
          <w:rFonts w:hint="eastAsia" w:ascii="仿宋_GB2312" w:eastAsia="仿宋_GB2312" w:hAnsiTheme="minorEastAsia" w:cstheme="minorBidi"/>
          <w:color w:val="auto"/>
          <w:sz w:val="28"/>
          <w:szCs w:val="28"/>
          <w:highlight w:val="none"/>
          <w:lang w:val="en-US" w:eastAsia="zh-CN"/>
        </w:rPr>
        <w:t>并将相关资料移交发包单位保存</w:t>
      </w:r>
      <w:r>
        <w:rPr>
          <w:rFonts w:hint="eastAsia" w:ascii="仿宋_GB2312" w:eastAsia="仿宋_GB2312" w:hAnsiTheme="minorEastAsia" w:cstheme="minorBidi"/>
          <w:color w:val="auto"/>
          <w:sz w:val="28"/>
          <w:szCs w:val="28"/>
          <w:highlight w:val="none"/>
          <w:lang w:eastAsia="zh-CN"/>
        </w:rPr>
        <w:t xml:space="preserve">。 </w:t>
      </w:r>
    </w:p>
    <w:p w14:paraId="04622268">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val="en-US" w:eastAsia="zh-CN"/>
        </w:rPr>
        <w:t>服务单位</w:t>
      </w:r>
      <w:r>
        <w:rPr>
          <w:rFonts w:hint="eastAsia" w:ascii="仿宋_GB2312" w:eastAsia="仿宋_GB2312" w:hAnsiTheme="minorEastAsia" w:cstheme="minorBidi"/>
          <w:color w:val="auto"/>
          <w:sz w:val="28"/>
          <w:szCs w:val="28"/>
          <w:highlight w:val="none"/>
          <w:lang w:eastAsia="zh-CN"/>
        </w:rPr>
        <w:t>每次保养对</w:t>
      </w:r>
      <w:r>
        <w:rPr>
          <w:rFonts w:hint="eastAsia" w:ascii="仿宋_GB2312" w:eastAsia="仿宋_GB2312" w:hAnsiTheme="minorEastAsia" w:cstheme="minorBidi"/>
          <w:color w:val="auto"/>
          <w:sz w:val="28"/>
          <w:szCs w:val="28"/>
          <w:highlight w:val="none"/>
          <w:lang w:val="en-US" w:eastAsia="zh-CN"/>
        </w:rPr>
        <w:t>UPS设备</w:t>
      </w:r>
      <w:r>
        <w:rPr>
          <w:rFonts w:hint="eastAsia" w:ascii="仿宋_GB2312" w:eastAsia="仿宋_GB2312" w:hAnsiTheme="minorEastAsia" w:cstheme="minorBidi"/>
          <w:color w:val="auto"/>
          <w:sz w:val="28"/>
          <w:szCs w:val="28"/>
          <w:highlight w:val="none"/>
          <w:lang w:eastAsia="zh-CN"/>
        </w:rPr>
        <w:t>进行一次全面安全、并做记录由</w:t>
      </w:r>
      <w:r>
        <w:rPr>
          <w:rFonts w:hint="eastAsia" w:ascii="仿宋_GB2312" w:eastAsia="仿宋_GB2312" w:hAnsiTheme="minorEastAsia" w:cstheme="minorBidi"/>
          <w:color w:val="auto"/>
          <w:sz w:val="28"/>
          <w:szCs w:val="28"/>
          <w:highlight w:val="none"/>
          <w:lang w:val="en-US" w:eastAsia="zh-CN"/>
        </w:rPr>
        <w:t>发包单位</w:t>
      </w:r>
      <w:r>
        <w:rPr>
          <w:rFonts w:hint="eastAsia" w:ascii="仿宋_GB2312" w:eastAsia="仿宋_GB2312" w:hAnsiTheme="minorEastAsia" w:cstheme="minorBidi"/>
          <w:color w:val="auto"/>
          <w:sz w:val="28"/>
          <w:szCs w:val="28"/>
          <w:highlight w:val="none"/>
          <w:lang w:eastAsia="zh-CN"/>
        </w:rPr>
        <w:t>使用部门签名确</w:t>
      </w:r>
      <w:r>
        <w:rPr>
          <w:rFonts w:hint="eastAsia" w:ascii="仿宋_GB2312" w:eastAsia="仿宋_GB2312" w:hAnsiTheme="minorEastAsia" w:cstheme="minorBidi"/>
          <w:color w:val="auto"/>
          <w:sz w:val="28"/>
          <w:szCs w:val="28"/>
          <w:highlight w:val="none"/>
          <w:lang w:val="en-US" w:eastAsia="zh-CN"/>
        </w:rPr>
        <w:t>认</w:t>
      </w:r>
      <w:r>
        <w:rPr>
          <w:rFonts w:hint="eastAsia" w:ascii="仿宋_GB2312" w:eastAsia="仿宋_GB2312" w:hAnsiTheme="minorEastAsia" w:cstheme="minorBidi"/>
          <w:color w:val="auto"/>
          <w:sz w:val="28"/>
          <w:szCs w:val="28"/>
          <w:highlight w:val="none"/>
          <w:lang w:eastAsia="zh-CN"/>
        </w:rPr>
        <w:t>。</w:t>
      </w:r>
    </w:p>
    <w:p w14:paraId="49142440">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val="en-US" w:eastAsia="zh-CN"/>
        </w:rPr>
        <w:t>UPS</w:t>
      </w:r>
      <w:r>
        <w:rPr>
          <w:rFonts w:hint="eastAsia" w:ascii="仿宋_GB2312" w:eastAsia="仿宋_GB2312" w:hAnsiTheme="minorEastAsia" w:cstheme="minorBidi"/>
          <w:color w:val="auto"/>
          <w:sz w:val="28"/>
          <w:szCs w:val="28"/>
          <w:highlight w:val="none"/>
          <w:lang w:eastAsia="zh-CN"/>
        </w:rPr>
        <w:t>设备维保时必须做好周边安全围蔽措施，维修人员做好本人安全保护措施，做到安全文明施工。严格遵守国家有关安全生产的法律法规。若出现安全事故，一切相关责任及经济赔偿由</w:t>
      </w:r>
      <w:r>
        <w:rPr>
          <w:rFonts w:hint="eastAsia" w:ascii="仿宋_GB2312" w:eastAsia="仿宋_GB2312" w:hAnsiTheme="minorEastAsia" w:cstheme="minorBidi"/>
          <w:color w:val="auto"/>
          <w:sz w:val="28"/>
          <w:szCs w:val="28"/>
          <w:highlight w:val="none"/>
          <w:lang w:val="en-US" w:eastAsia="zh-CN"/>
        </w:rPr>
        <w:t>服务单位</w:t>
      </w:r>
      <w:r>
        <w:rPr>
          <w:rFonts w:hint="eastAsia" w:ascii="仿宋_GB2312" w:eastAsia="仿宋_GB2312" w:hAnsiTheme="minorEastAsia" w:cstheme="minorBidi"/>
          <w:color w:val="auto"/>
          <w:sz w:val="28"/>
          <w:szCs w:val="28"/>
          <w:highlight w:val="none"/>
          <w:lang w:eastAsia="zh-CN"/>
        </w:rPr>
        <w:t>承担。</w:t>
      </w:r>
    </w:p>
    <w:p w14:paraId="2704EB9A">
      <w:pPr>
        <w:spacing w:line="600" w:lineRule="exact"/>
        <w:ind w:firstLine="555"/>
        <w:jc w:val="left"/>
        <w:rPr>
          <w:rFonts w:hint="eastAsia" w:ascii="仿宋_GB2312" w:eastAsia="仿宋_GB2312" w:hAnsiTheme="minorEastAsia" w:cstheme="minorBidi"/>
          <w:color w:val="auto"/>
          <w:sz w:val="28"/>
          <w:szCs w:val="28"/>
          <w:highlight w:val="none"/>
          <w:lang w:eastAsia="zh-CN"/>
        </w:rPr>
      </w:pPr>
      <w:r>
        <w:rPr>
          <w:rFonts w:hint="eastAsia" w:ascii="仿宋_GB2312" w:eastAsia="仿宋_GB2312" w:hAnsiTheme="minorEastAsia" w:cstheme="minorBidi"/>
          <w:color w:val="auto"/>
          <w:sz w:val="28"/>
          <w:szCs w:val="28"/>
          <w:highlight w:val="none"/>
          <w:lang w:val="en-US" w:eastAsia="zh-CN"/>
        </w:rPr>
        <w:t>服务单位应提供</w:t>
      </w:r>
      <w:r>
        <w:rPr>
          <w:rFonts w:hint="eastAsia" w:ascii="仿宋_GB2312" w:eastAsia="仿宋_GB2312" w:hAnsiTheme="minorEastAsia" w:cstheme="minorBidi"/>
          <w:color w:val="auto"/>
          <w:sz w:val="28"/>
          <w:szCs w:val="28"/>
          <w:highlight w:val="none"/>
          <w:lang w:eastAsia="zh-CN"/>
        </w:rPr>
        <w:t>应急维修保障</w:t>
      </w:r>
      <w:r>
        <w:rPr>
          <w:rFonts w:hint="eastAsia" w:ascii="仿宋_GB2312" w:eastAsia="仿宋_GB2312" w:hAnsiTheme="minorEastAsia" w:cstheme="minorBidi"/>
          <w:color w:val="auto"/>
          <w:sz w:val="28"/>
          <w:szCs w:val="28"/>
          <w:highlight w:val="none"/>
          <w:lang w:val="en-US" w:eastAsia="zh-CN"/>
        </w:rPr>
        <w:t>服务</w:t>
      </w:r>
      <w:r>
        <w:rPr>
          <w:rFonts w:hint="eastAsia" w:ascii="仿宋_GB2312" w:eastAsia="仿宋_GB2312" w:hAnsiTheme="minorEastAsia" w:cstheme="minorBidi"/>
          <w:color w:val="auto"/>
          <w:sz w:val="28"/>
          <w:szCs w:val="28"/>
          <w:highlight w:val="none"/>
          <w:lang w:eastAsia="zh-CN"/>
        </w:rPr>
        <w:t>，</w:t>
      </w:r>
      <w:r>
        <w:rPr>
          <w:rFonts w:hint="eastAsia" w:ascii="仿宋_GB2312" w:eastAsia="仿宋_GB2312" w:hAnsiTheme="minorEastAsia" w:cstheme="minorBidi"/>
          <w:color w:val="auto"/>
          <w:sz w:val="28"/>
          <w:szCs w:val="28"/>
          <w:highlight w:val="none"/>
          <w:lang w:val="en-US" w:eastAsia="zh-CN"/>
        </w:rPr>
        <w:t>当UPS电源设备发生故障时，服务单位技术人员需在1小时内响应我方故障反馈，并于24小时内到达现场对故障设备进行故障排查及维修，若设备故障部件无法维修，需依照技术服务方案提供故障部件更换，使设备尽快恢复使用。</w:t>
      </w:r>
    </w:p>
    <w:p w14:paraId="68E3B7C7">
      <w:pPr>
        <w:spacing w:line="600" w:lineRule="exact"/>
        <w:ind w:firstLine="555"/>
        <w:jc w:val="left"/>
        <w:rPr>
          <w:rFonts w:hint="eastAsia" w:ascii="仿宋_GB2312" w:eastAsia="仿宋_GB2312" w:hAnsiTheme="minorEastAsia" w:cstheme="minorBidi"/>
          <w:b w:val="0"/>
          <w:color w:val="auto"/>
          <w:sz w:val="28"/>
          <w:szCs w:val="28"/>
          <w:highlight w:val="none"/>
          <w:lang w:val="zh-CN"/>
        </w:rPr>
      </w:pPr>
      <w:r>
        <w:rPr>
          <w:rFonts w:hint="eastAsia" w:ascii="仿宋_GB2312" w:eastAsia="仿宋_GB2312" w:hAnsiTheme="minorEastAsia" w:cstheme="minorBidi"/>
          <w:b w:val="0"/>
          <w:color w:val="auto"/>
          <w:sz w:val="28"/>
          <w:szCs w:val="28"/>
          <w:highlight w:val="none"/>
          <w:lang w:val="zh-CN"/>
        </w:rPr>
        <w:t>技术要求</w:t>
      </w:r>
    </w:p>
    <w:p w14:paraId="3FABD5CE">
      <w:pPr>
        <w:spacing w:line="600" w:lineRule="exact"/>
        <w:ind w:firstLine="555"/>
        <w:jc w:val="left"/>
        <w:rPr>
          <w:rFonts w:hint="default" w:ascii="仿宋_GB2312" w:eastAsia="仿宋_GB2312" w:hAnsiTheme="minorEastAsia" w:cstheme="minorBidi"/>
          <w:color w:val="auto"/>
          <w:sz w:val="28"/>
          <w:szCs w:val="28"/>
          <w:highlight w:val="none"/>
          <w:lang w:val="en-US" w:eastAsia="zh-CN"/>
        </w:rPr>
      </w:pPr>
      <w:r>
        <w:rPr>
          <w:rFonts w:hint="default" w:ascii="仿宋_GB2312" w:eastAsia="仿宋_GB2312" w:hAnsiTheme="minorEastAsia" w:cstheme="minorBidi"/>
          <w:color w:val="auto"/>
          <w:sz w:val="28"/>
          <w:szCs w:val="28"/>
          <w:highlight w:val="none"/>
          <w:lang w:val="en-US" w:eastAsia="zh-CN"/>
        </w:rPr>
        <w:t>1、维护服务要求：由服务单位提供远程技术支持、现场技术支持和备品备件的支持，并编制维保服务方案，方案要求包含但不限于技术预防性维护服务、故障恢复类服务事项，明确日常维护和故障恢复维修的工作等。</w:t>
      </w:r>
    </w:p>
    <w:p w14:paraId="4E172A88">
      <w:pPr>
        <w:spacing w:line="600" w:lineRule="exact"/>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 xml:space="preserve">  2、预防性维护服务要求：</w:t>
      </w:r>
    </w:p>
    <w:p w14:paraId="79CCDF7E">
      <w:pPr>
        <w:spacing w:line="600" w:lineRule="exact"/>
        <w:ind w:firstLine="555"/>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2.1可用性检查：</w:t>
      </w:r>
      <w:r>
        <w:rPr>
          <w:rFonts w:hint="eastAsia" w:ascii="仿宋" w:eastAsia="仿宋"/>
          <w:sz w:val="28"/>
          <w:szCs w:val="28"/>
          <w:lang w:val="en-US" w:eastAsia="zh-CN"/>
        </w:rPr>
        <w:t>服务</w:t>
      </w:r>
      <w:r>
        <w:rPr>
          <w:rFonts w:hint="eastAsia" w:ascii="仿宋_GB2312" w:eastAsia="仿宋_GB2312" w:hAnsiTheme="minorEastAsia" w:cstheme="minorBidi"/>
          <w:color w:val="auto"/>
          <w:sz w:val="28"/>
          <w:szCs w:val="28"/>
          <w:highlight w:val="none"/>
          <w:lang w:val="en-US" w:eastAsia="zh-CN"/>
        </w:rPr>
        <w:t>单位编制日常维保技术方案，并制定月度、季度预防性维护服务方案，并按方案执行。每月预防性维护服务对UPS电源设备进行可用性检查，解决检查中发现的问题，及时处理，并出具月度巡检报告；每季度预防性维护服务对UPS电源设备进行检查测试，包含但不限于放电测试、检测电池运行转换、检查UPS电源设备所有控制线路及带电线路绝缘是否良好、检查设备内各接线端子是否完好紧固、检查设备旁路工作是否正常、检测UPS电源设备电池是否正常，每季度维护检查完后，出具季度巡检报告。</w:t>
      </w:r>
    </w:p>
    <w:p w14:paraId="1A219BD9">
      <w:pPr>
        <w:spacing w:line="600" w:lineRule="exact"/>
        <w:ind w:firstLine="555"/>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2.2故障恢复类服务：服务单位针对UPS电源设备可能发生的故障，提供包括但不限于技术支持服务、故障解决服务、维修备件保障服务和应急保障服务等，确保在最短时间内解决设备故障，确保设备稳定运行，具体要求如下：</w:t>
      </w:r>
    </w:p>
    <w:p w14:paraId="6914F95A">
      <w:pPr>
        <w:spacing w:line="600" w:lineRule="exact"/>
        <w:ind w:firstLine="555"/>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2.2.1技术支持服务：服务单位通过电话等远程支持方式向我方提供24小时技术支持服务，包含但不限于技术问题质询、技术问题远程指导、分析和排除、UPS电源设备操作、UPS电源设备功能介绍等；</w:t>
      </w:r>
    </w:p>
    <w:p w14:paraId="4D9BE7AF">
      <w:pPr>
        <w:spacing w:line="600" w:lineRule="exact"/>
        <w:ind w:firstLine="555"/>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2.2.2故障解决服务：当UPS电源设备发生故障时，服务单位技术人员需在1小时内响应我方故障反馈，并于24小时内到达现场对故障设备进行故障排查及维修，若设备故障部件无法维修，并依照技术服务方案提供故障部件更换，使设备尽快恢复使用。</w:t>
      </w:r>
    </w:p>
    <w:p w14:paraId="0EB6DA88">
      <w:pPr>
        <w:spacing w:line="600" w:lineRule="exact"/>
        <w:ind w:firstLine="555"/>
        <w:jc w:val="left"/>
        <w:rPr>
          <w:rFonts w:hint="eastAsia" w:ascii="仿宋_GB2312" w:eastAsia="仿宋_GB2312" w:hAnsiTheme="minorEastAsia" w:cstheme="minorBidi"/>
          <w:color w:val="auto"/>
          <w:sz w:val="28"/>
          <w:szCs w:val="28"/>
          <w:highlight w:val="none"/>
          <w:lang w:val="en-US" w:eastAsia="zh-CN"/>
        </w:rPr>
      </w:pPr>
      <w:r>
        <w:rPr>
          <w:rFonts w:hint="eastAsia" w:ascii="仿宋_GB2312" w:eastAsia="仿宋_GB2312" w:hAnsiTheme="minorEastAsia" w:cstheme="minorBidi"/>
          <w:color w:val="auto"/>
          <w:sz w:val="28"/>
          <w:szCs w:val="28"/>
          <w:highlight w:val="none"/>
          <w:lang w:val="en-US" w:eastAsia="zh-CN"/>
        </w:rPr>
        <w:t>2.2.3维修备件保障服务：服务单位需根据我司UPS电源设备情况，配备完善的备件维修保障库，保障维修备件的品质和可用性。</w:t>
      </w:r>
    </w:p>
    <w:p w14:paraId="109B1163">
      <w:pPr>
        <w:spacing w:line="600" w:lineRule="exact"/>
        <w:ind w:firstLine="555"/>
        <w:jc w:val="left"/>
        <w:rPr>
          <w:rFonts w:hint="eastAsia"/>
          <w:lang w:val="zh-CN" w:eastAsia="zh-CN"/>
        </w:rPr>
      </w:pPr>
      <w:r>
        <w:rPr>
          <w:rFonts w:hint="eastAsia" w:ascii="仿宋_GB2312" w:eastAsia="仿宋_GB2312" w:hAnsiTheme="minorEastAsia" w:cstheme="minorBidi"/>
          <w:color w:val="auto"/>
          <w:sz w:val="28"/>
          <w:szCs w:val="28"/>
          <w:highlight w:val="none"/>
          <w:lang w:val="en-US" w:eastAsia="zh-CN"/>
        </w:rPr>
        <w:t>2.2.4应急保障服务：服务单位需依据我司UPS电源设备情况提供应急管理流程技术支持，包括依据我司需求协助制定和定期更新应急措施流程，配合我司应急演练，在发生紧急故障时对设备应急切换操作提供技术支持等。</w:t>
      </w:r>
    </w:p>
    <w:p w14:paraId="4D8F25B0">
      <w:pPr>
        <w:spacing w:line="600" w:lineRule="exact"/>
        <w:ind w:firstLine="555"/>
        <w:jc w:val="left"/>
        <w:rPr>
          <w:rFonts w:hint="eastAsia" w:ascii="仿宋_GB2312" w:eastAsia="仿宋_GB2312" w:hAnsiTheme="minorEastAsia" w:cstheme="minorBidi"/>
          <w:b w:val="0"/>
          <w:color w:val="auto"/>
          <w:sz w:val="28"/>
          <w:szCs w:val="28"/>
          <w:highlight w:val="none"/>
          <w:lang w:val="zh-CN" w:eastAsia="zh-CN"/>
        </w:rPr>
      </w:pPr>
      <w:r>
        <w:rPr>
          <w:rFonts w:hint="eastAsia" w:ascii="仿宋_GB2312" w:eastAsia="仿宋_GB2312" w:hAnsiTheme="minorEastAsia" w:cstheme="minorBidi"/>
          <w:b w:val="0"/>
          <w:color w:val="auto"/>
          <w:sz w:val="28"/>
          <w:szCs w:val="28"/>
          <w:highlight w:val="none"/>
          <w:lang w:val="zh-CN"/>
        </w:rPr>
        <w:t>项目商务要求</w:t>
      </w:r>
    </w:p>
    <w:p w14:paraId="19C8AF6E">
      <w:pPr>
        <w:adjustRightInd w:val="0"/>
        <w:snapToGrid w:val="0"/>
        <w:spacing w:line="600" w:lineRule="exact"/>
        <w:ind w:firstLine="555" w:firstLineChars="0"/>
        <w:jc w:val="left"/>
        <w:rPr>
          <w:rFonts w:hint="eastAsia" w:ascii="仿宋_GB2312" w:eastAsia="仿宋_GB2312" w:hAnsiTheme="minorEastAsia"/>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（1）本项目按单价包干方式实施，项目分日常保养和维修项目实施，费用按实际发生次数计算。</w:t>
      </w:r>
    </w:p>
    <w:p w14:paraId="503AE251">
      <w:pPr>
        <w:spacing w:line="600" w:lineRule="exact"/>
        <w:ind w:firstLine="555"/>
        <w:jc w:val="left"/>
        <w:rPr>
          <w:rFonts w:hint="eastAsia"/>
          <w:color w:val="auto"/>
          <w:highlight w:val="none"/>
        </w:rPr>
      </w:pPr>
      <w:r>
        <w:rPr>
          <w:rFonts w:hint="eastAsia" w:ascii="仿宋_GB2312" w:eastAsia="仿宋_GB2312" w:hAnsiTheme="minorEastAsia" w:cstheme="minorBidi"/>
          <w:b w:val="0"/>
          <w:bCs w:val="0"/>
          <w:color w:val="auto"/>
          <w:sz w:val="28"/>
          <w:szCs w:val="28"/>
          <w:highlight w:val="none"/>
          <w:lang w:val="en-US" w:eastAsia="zh-CN"/>
        </w:rPr>
        <w:t>本项目服务期为自合同签订之日起至1年，如项目服务期内配件维修服务费结算金额达到合同签订配件维修金额时，配件维修服务提前结束，保养项目继续实施。</w:t>
      </w:r>
    </w:p>
    <w:p w14:paraId="436961EA">
      <w:pPr>
        <w:rPr>
          <w:rFonts w:hint="eastAsia"/>
          <w:color w:val="auto"/>
          <w:highlight w:val="none"/>
        </w:rPr>
      </w:pPr>
    </w:p>
    <w:p w14:paraId="2D6211C2">
      <w:pPr>
        <w:rPr>
          <w:rFonts w:hint="eastAsia"/>
          <w:color w:val="auto"/>
          <w:highlight w:val="none"/>
        </w:rPr>
      </w:pPr>
    </w:p>
    <w:p w14:paraId="70EDC298">
      <w:pPr>
        <w:pStyle w:val="3"/>
        <w:rPr>
          <w:rFonts w:hint="eastAsia"/>
          <w:color w:val="auto"/>
          <w:highlight w:val="none"/>
        </w:rPr>
      </w:pPr>
    </w:p>
    <w:p w14:paraId="5147BB5D">
      <w:pPr>
        <w:pStyle w:val="3"/>
        <w:jc w:val="both"/>
        <w:rPr>
          <w:rFonts w:hint="eastAsia"/>
          <w:color w:val="auto"/>
          <w:highlight w:val="none"/>
        </w:rPr>
      </w:pPr>
    </w:p>
    <w:p w14:paraId="02CC327A">
      <w:pPr>
        <w:pStyle w:val="3"/>
        <w:rPr>
          <w:color w:val="auto"/>
          <w:highlight w:val="none"/>
        </w:rPr>
      </w:pP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2218690</wp:posOffset>
                </wp:positionH>
                <wp:positionV relativeFrom="paragraph">
                  <wp:posOffset>93345</wp:posOffset>
                </wp:positionV>
                <wp:extent cx="958850" cy="0"/>
                <wp:effectExtent l="0" t="4445" r="0" b="5080"/>
                <wp:wrapNone/>
                <wp:docPr id="5" name="自选图形 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4.7pt;margin-top:7.35pt;height:0pt;width:75.5pt;z-index:251666432;mso-width-relative:page;mso-height-relative:page;" filled="f" stroked="t" coordsize="21600,21600" o:gfxdata="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aQc7jNYAAAAJAQAADwAAAAAAAAABACAAAAAiAAAAZHJzL2Rvd25yZXYueG1sUEsBAhQAFAAA&#10;AAgAh07iQGNmbxzxAQAA4gMAAA4AAAAAAAAAAQAgAAAAJQEAAGRycy9lMm9Eb2MueG1sUEsFBgAA&#10;AAAGAAYAWQEAAIg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2269490</wp:posOffset>
                </wp:positionH>
                <wp:positionV relativeFrom="paragraph">
                  <wp:posOffset>453390</wp:posOffset>
                </wp:positionV>
                <wp:extent cx="958850" cy="0"/>
                <wp:effectExtent l="0" t="4445" r="0" b="5080"/>
                <wp:wrapNone/>
                <wp:docPr id="6" name="自选图形 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margin-left:178.7pt;margin-top:35.7pt;height:0pt;width:75.5pt;z-index:251667456;mso-width-relative:page;mso-height-relative:page;" filled="f" stroked="t" coordsize="21600,21600" o:gfxdata="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BJXy6i1wAAAAkBAAAPAAAAAAAAAAEAIAAAACIAAABkcnMvZG93bnJldi54bWxQSwECFAAU&#10;AAAACACHTuJAJB2joP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第六章</w:t>
      </w:r>
      <w:bookmarkEnd w:id="63"/>
      <w:bookmarkEnd w:id="64"/>
      <w:bookmarkEnd w:id="65"/>
      <w:bookmarkEnd w:id="66"/>
      <w:bookmarkEnd w:id="67"/>
      <w:bookmarkEnd w:id="68"/>
      <w:bookmarkEnd w:id="69"/>
      <w:bookmarkEnd w:id="70"/>
      <w:bookmarkEnd w:id="71"/>
      <w:bookmarkEnd w:id="72"/>
      <w:bookmarkEnd w:id="73"/>
    </w:p>
    <w:p w14:paraId="2D4B7FDE">
      <w:pPr>
        <w:pStyle w:val="3"/>
        <w:ind w:firstLine="3960" w:firstLineChars="900"/>
        <w:jc w:val="both"/>
        <w:rPr>
          <w:rFonts w:hint="eastAsia"/>
          <w:color w:val="auto"/>
          <w:highlight w:val="none"/>
        </w:rPr>
      </w:pPr>
      <w:bookmarkStart w:id="74" w:name="_Toc87616386"/>
      <w:bookmarkStart w:id="75" w:name="_Toc323"/>
      <w:bookmarkStart w:id="76" w:name="_Toc88209949"/>
      <w:bookmarkStart w:id="77" w:name="_Toc13309"/>
      <w:bookmarkStart w:id="78" w:name="_Toc22797"/>
      <w:bookmarkStart w:id="79" w:name="_Toc1375"/>
      <w:bookmarkStart w:id="80" w:name="_Toc12968"/>
      <w:bookmarkStart w:id="81" w:name="_Toc22501"/>
      <w:bookmarkStart w:id="82" w:name="_Toc12980"/>
      <w:bookmarkStart w:id="83" w:name="_Toc12721"/>
      <w:bookmarkStart w:id="84" w:name="_Toc19686"/>
      <w:bookmarkStart w:id="85" w:name="_Toc8183"/>
      <w:bookmarkStart w:id="86" w:name="_Toc19088"/>
    </w:p>
    <w:p w14:paraId="0F550980">
      <w:pPr>
        <w:pStyle w:val="3"/>
        <w:ind w:firstLine="3960" w:firstLineChars="900"/>
        <w:jc w:val="both"/>
        <w:rPr>
          <w:color w:val="auto"/>
          <w:highlight w:val="none"/>
        </w:rPr>
      </w:pPr>
      <w:r>
        <w:rPr>
          <w:rFonts w:hint="eastAsia"/>
          <w:color w:val="auto"/>
          <w:highlight w:val="none"/>
        </w:rPr>
        <w:t>合同</w:t>
      </w:r>
      <w:bookmarkEnd w:id="74"/>
      <w:bookmarkEnd w:id="75"/>
      <w:bookmarkEnd w:id="76"/>
      <w:bookmarkEnd w:id="77"/>
      <w:bookmarkEnd w:id="78"/>
      <w:bookmarkEnd w:id="79"/>
      <w:bookmarkEnd w:id="80"/>
      <w:bookmarkEnd w:id="81"/>
      <w:bookmarkEnd w:id="82"/>
      <w:bookmarkEnd w:id="83"/>
      <w:bookmarkEnd w:id="84"/>
      <w:bookmarkEnd w:id="85"/>
      <w:bookmarkEnd w:id="86"/>
    </w:p>
    <w:p w14:paraId="4EDB46F4">
      <w:pPr>
        <w:adjustRightInd w:val="0"/>
        <w:snapToGrid w:val="0"/>
        <w:spacing w:beforeLines="50" w:afterLines="50" w:line="600" w:lineRule="exact"/>
        <w:jc w:val="center"/>
        <w:rPr>
          <w:rFonts w:hint="eastAsia" w:ascii="方正小标宋简体" w:eastAsia="方正小标宋简体"/>
          <w:color w:val="auto"/>
          <w:sz w:val="44"/>
          <w:szCs w:val="44"/>
          <w:highlight w:val="none"/>
          <w:lang w:eastAsia="zh-CN"/>
        </w:rPr>
      </w:pPr>
    </w:p>
    <w:p w14:paraId="5EDF7584">
      <w:pPr>
        <w:pStyle w:val="2"/>
        <w:rPr>
          <w:rFonts w:hint="eastAsia" w:ascii="方正小标宋简体" w:eastAsia="方正小标宋简体"/>
          <w:color w:val="auto"/>
          <w:sz w:val="44"/>
          <w:szCs w:val="44"/>
          <w:highlight w:val="none"/>
          <w:lang w:eastAsia="zh-CN"/>
        </w:rPr>
      </w:pPr>
    </w:p>
    <w:p w14:paraId="44513CDC">
      <w:pPr>
        <w:pStyle w:val="2"/>
        <w:rPr>
          <w:rFonts w:hint="eastAsia" w:ascii="方正小标宋简体" w:eastAsia="方正小标宋简体"/>
          <w:color w:val="auto"/>
          <w:sz w:val="44"/>
          <w:szCs w:val="44"/>
          <w:highlight w:val="none"/>
          <w:lang w:eastAsia="zh-CN"/>
        </w:rPr>
      </w:pPr>
    </w:p>
    <w:p w14:paraId="08A6BF75">
      <w:pPr>
        <w:pStyle w:val="2"/>
        <w:rPr>
          <w:rFonts w:hint="eastAsia" w:ascii="方正小标宋简体" w:eastAsia="方正小标宋简体"/>
          <w:color w:val="auto"/>
          <w:sz w:val="44"/>
          <w:szCs w:val="44"/>
          <w:highlight w:val="none"/>
          <w:lang w:eastAsia="zh-CN"/>
        </w:rPr>
      </w:pPr>
    </w:p>
    <w:p w14:paraId="5A35E159">
      <w:pPr>
        <w:pStyle w:val="2"/>
        <w:rPr>
          <w:rFonts w:hint="eastAsia" w:ascii="方正小标宋简体" w:eastAsia="方正小标宋简体"/>
          <w:color w:val="auto"/>
          <w:sz w:val="44"/>
          <w:szCs w:val="44"/>
          <w:highlight w:val="none"/>
          <w:lang w:eastAsia="zh-CN"/>
        </w:rPr>
      </w:pPr>
    </w:p>
    <w:p w14:paraId="0082045E">
      <w:pPr>
        <w:pStyle w:val="2"/>
        <w:rPr>
          <w:rFonts w:hint="eastAsia" w:ascii="方正小标宋简体" w:eastAsia="方正小标宋简体"/>
          <w:color w:val="auto"/>
          <w:sz w:val="44"/>
          <w:szCs w:val="44"/>
          <w:highlight w:val="none"/>
          <w:lang w:eastAsia="zh-CN"/>
        </w:rPr>
      </w:pPr>
    </w:p>
    <w:p w14:paraId="49D0C359">
      <w:pPr>
        <w:pStyle w:val="2"/>
        <w:rPr>
          <w:rFonts w:hint="eastAsia" w:ascii="方正小标宋简体" w:eastAsia="方正小标宋简体"/>
          <w:color w:val="auto"/>
          <w:sz w:val="44"/>
          <w:szCs w:val="44"/>
          <w:highlight w:val="none"/>
          <w:lang w:eastAsia="zh-CN"/>
        </w:rPr>
      </w:pPr>
    </w:p>
    <w:p w14:paraId="3D1ACC51">
      <w:pPr>
        <w:pStyle w:val="2"/>
        <w:rPr>
          <w:rFonts w:hint="eastAsia" w:ascii="方正小标宋简体" w:eastAsia="方正小标宋简体"/>
          <w:color w:val="auto"/>
          <w:sz w:val="44"/>
          <w:szCs w:val="44"/>
          <w:highlight w:val="none"/>
          <w:lang w:eastAsia="zh-CN"/>
        </w:rPr>
      </w:pPr>
    </w:p>
    <w:p w14:paraId="12A06440">
      <w:pPr>
        <w:pStyle w:val="2"/>
        <w:rPr>
          <w:rFonts w:hint="eastAsia" w:ascii="方正小标宋简体" w:eastAsia="方正小标宋简体"/>
          <w:color w:val="auto"/>
          <w:sz w:val="44"/>
          <w:szCs w:val="44"/>
          <w:highlight w:val="none"/>
          <w:lang w:eastAsia="zh-CN"/>
        </w:rPr>
      </w:pPr>
    </w:p>
    <w:p w14:paraId="3082B77B">
      <w:pPr>
        <w:pStyle w:val="2"/>
        <w:rPr>
          <w:rFonts w:hint="eastAsia" w:ascii="方正小标宋简体" w:eastAsia="方正小标宋简体"/>
          <w:color w:val="auto"/>
          <w:sz w:val="44"/>
          <w:szCs w:val="44"/>
          <w:highlight w:val="none"/>
          <w:lang w:eastAsia="zh-CN"/>
        </w:rPr>
      </w:pPr>
    </w:p>
    <w:p w14:paraId="676D88DC">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GB"/>
        </w:rPr>
        <w:t>广州市净水有限公司</w:t>
      </w:r>
    </w:p>
    <w:p w14:paraId="14A635FD">
      <w:pPr>
        <w:jc w:val="center"/>
        <w:rPr>
          <w:rFonts w:hint="eastAsia" w:ascii="方正小标宋简体" w:hAnsi="方正小标宋简体" w:eastAsia="方正小标宋简体" w:cs="方正小标宋简体"/>
          <w:b w:val="0"/>
          <w:bCs w:val="0"/>
          <w:color w:val="auto"/>
          <w:sz w:val="44"/>
          <w:szCs w:val="44"/>
          <w:highlight w:val="none"/>
          <w:lang w:val="en-GB"/>
        </w:rPr>
      </w:pPr>
      <w:r>
        <w:rPr>
          <w:rFonts w:hint="eastAsia" w:ascii="方正小标宋简体" w:hAnsi="方正小标宋简体" w:eastAsia="方正小标宋简体" w:cs="方正小标宋简体"/>
          <w:b w:val="0"/>
          <w:bCs w:val="0"/>
          <w:color w:val="auto"/>
          <w:sz w:val="44"/>
          <w:szCs w:val="44"/>
          <w:highlight w:val="none"/>
          <w:lang w:val="en-US" w:eastAsia="zh-CN"/>
        </w:rPr>
        <w:t>大坦沙分公司</w:t>
      </w:r>
      <w:r>
        <w:rPr>
          <w:rFonts w:hint="default" w:ascii="方正小标宋简体" w:hAnsi="方正小标宋简体" w:eastAsia="方正小标宋简体" w:cs="方正小标宋简体"/>
          <w:b w:val="0"/>
          <w:bCs w:val="0"/>
          <w:color w:val="auto"/>
          <w:sz w:val="44"/>
          <w:szCs w:val="44"/>
          <w:highlight w:val="none"/>
          <w:lang w:val="en-US" w:eastAsia="zh-CN"/>
        </w:rPr>
        <w:t>202</w:t>
      </w:r>
      <w:r>
        <w:rPr>
          <w:rFonts w:hint="eastAsia" w:ascii="方正小标宋简体" w:hAnsi="方正小标宋简体" w:eastAsia="方正小标宋简体" w:cs="方正小标宋简体"/>
          <w:b w:val="0"/>
          <w:bCs w:val="0"/>
          <w:color w:val="auto"/>
          <w:sz w:val="44"/>
          <w:szCs w:val="44"/>
          <w:highlight w:val="none"/>
          <w:lang w:val="en-US" w:eastAsia="zh-CN"/>
        </w:rPr>
        <w:t>5</w:t>
      </w:r>
      <w:r>
        <w:rPr>
          <w:rFonts w:hint="default" w:ascii="方正小标宋简体" w:hAnsi="方正小标宋简体" w:eastAsia="方正小标宋简体" w:cs="方正小标宋简体"/>
          <w:b w:val="0"/>
          <w:bCs w:val="0"/>
          <w:color w:val="auto"/>
          <w:sz w:val="44"/>
          <w:szCs w:val="44"/>
          <w:highlight w:val="none"/>
          <w:lang w:val="en-US" w:eastAsia="zh-CN"/>
        </w:rPr>
        <w:t>年</w:t>
      </w:r>
      <w:r>
        <w:rPr>
          <w:rFonts w:hint="eastAsia" w:ascii="方正小标宋简体" w:hAnsi="方正小标宋简体" w:eastAsia="方正小标宋简体" w:cs="方正小标宋简体"/>
          <w:b w:val="0"/>
          <w:bCs w:val="0"/>
          <w:color w:val="auto"/>
          <w:sz w:val="44"/>
          <w:szCs w:val="44"/>
          <w:highlight w:val="none"/>
          <w:lang w:val="en-US" w:eastAsia="zh-CN"/>
        </w:rPr>
        <w:t>厂区UPS维保项目</w:t>
      </w:r>
      <w:r>
        <w:rPr>
          <w:rFonts w:hint="eastAsia" w:ascii="方正小标宋简体" w:hAnsi="方正小标宋简体" w:eastAsia="方正小标宋简体" w:cs="方正小标宋简体"/>
          <w:color w:val="auto"/>
          <w:sz w:val="44"/>
          <w:szCs w:val="44"/>
          <w:highlight w:val="none"/>
          <w:lang w:val="en-GB"/>
        </w:rPr>
        <w:t>合同</w:t>
      </w:r>
    </w:p>
    <w:p w14:paraId="7A2F8DDE">
      <w:pPr>
        <w:jc w:val="both"/>
        <w:rPr>
          <w:b/>
          <w:sz w:val="30"/>
          <w:highlight w:val="none"/>
        </w:rPr>
      </w:pPr>
    </w:p>
    <w:p w14:paraId="30880E5B">
      <w:pPr>
        <w:pStyle w:val="2"/>
        <w:rPr>
          <w:b/>
          <w:sz w:val="30"/>
          <w:highlight w:val="none"/>
        </w:rPr>
      </w:pPr>
    </w:p>
    <w:p w14:paraId="3B9F3B22">
      <w:pPr>
        <w:pStyle w:val="2"/>
        <w:rPr>
          <w:b/>
          <w:sz w:val="30"/>
          <w:highlight w:val="none"/>
        </w:rPr>
      </w:pPr>
    </w:p>
    <w:p w14:paraId="5F0208EB">
      <w:pPr>
        <w:pStyle w:val="12"/>
        <w:snapToGrid/>
        <w:spacing w:line="400" w:lineRule="exact"/>
        <w:ind w:left="2477" w:leftChars="751" w:right="84" w:rightChars="40" w:hanging="900" w:hangingChars="300"/>
        <w:rPr>
          <w:rFonts w:hint="eastAsia" w:ascii="仿宋_GB2312" w:hAnsi="仿宋_GB2312" w:eastAsia="仿宋_GB2312" w:cs="仿宋_GB2312"/>
          <w:b w:val="0"/>
          <w:bCs/>
          <w:color w:val="auto"/>
          <w:sz w:val="30"/>
          <w:szCs w:val="30"/>
          <w:highlight w:val="none"/>
          <w:lang w:eastAsia="zh-CN"/>
        </w:rPr>
      </w:pPr>
      <w:r>
        <w:rPr>
          <w:rFonts w:hint="eastAsia" w:ascii="仿宋_GB2312" w:hAnsi="仿宋_GB2312" w:eastAsia="仿宋_GB2312" w:cs="仿宋_GB2312"/>
          <w:b w:val="0"/>
          <w:bCs/>
          <w:color w:val="auto"/>
          <w:sz w:val="30"/>
          <w:szCs w:val="30"/>
          <w:highlight w:val="none"/>
        </w:rPr>
        <w:t>项目名称：</w:t>
      </w:r>
      <w:r>
        <w:rPr>
          <w:rFonts w:hint="eastAsia" w:ascii="仿宋_GB2312" w:hAnsi="仿宋_GB2312" w:eastAsia="仿宋_GB2312" w:cs="仿宋_GB2312"/>
          <w:b w:val="0"/>
          <w:bCs/>
          <w:color w:val="auto"/>
          <w:sz w:val="30"/>
          <w:szCs w:val="30"/>
          <w:highlight w:val="none"/>
          <w:lang w:val="en-US" w:eastAsia="zh-CN"/>
        </w:rPr>
        <w:t>大坦沙分公司</w:t>
      </w:r>
      <w:r>
        <w:rPr>
          <w:rFonts w:hint="default" w:ascii="仿宋_GB2312" w:hAnsi="仿宋_GB2312" w:eastAsia="仿宋_GB2312" w:cs="仿宋_GB2312"/>
          <w:b w:val="0"/>
          <w:bCs/>
          <w:color w:val="auto"/>
          <w:sz w:val="30"/>
          <w:szCs w:val="30"/>
          <w:highlight w:val="none"/>
          <w:lang w:val="en-US" w:eastAsia="zh-CN"/>
        </w:rPr>
        <w:t>202</w:t>
      </w:r>
      <w:r>
        <w:rPr>
          <w:rFonts w:hint="eastAsia" w:ascii="仿宋_GB2312" w:hAnsi="仿宋_GB2312" w:eastAsia="仿宋_GB2312" w:cs="仿宋_GB2312"/>
          <w:b w:val="0"/>
          <w:bCs/>
          <w:color w:val="auto"/>
          <w:sz w:val="30"/>
          <w:szCs w:val="30"/>
          <w:highlight w:val="none"/>
          <w:lang w:val="en-US" w:eastAsia="zh-CN"/>
        </w:rPr>
        <w:t>5</w:t>
      </w:r>
      <w:r>
        <w:rPr>
          <w:rFonts w:hint="default" w:ascii="仿宋_GB2312" w:hAnsi="仿宋_GB2312" w:eastAsia="仿宋_GB2312" w:cs="仿宋_GB2312"/>
          <w:b w:val="0"/>
          <w:bCs/>
          <w:color w:val="auto"/>
          <w:sz w:val="30"/>
          <w:szCs w:val="30"/>
          <w:highlight w:val="none"/>
          <w:lang w:val="en-US" w:eastAsia="zh-CN"/>
        </w:rPr>
        <w:t>年</w:t>
      </w:r>
      <w:r>
        <w:rPr>
          <w:rFonts w:hint="eastAsia" w:ascii="仿宋_GB2312" w:hAnsi="仿宋_GB2312" w:eastAsia="仿宋_GB2312" w:cs="仿宋_GB2312"/>
          <w:b w:val="0"/>
          <w:bCs/>
          <w:color w:val="auto"/>
          <w:sz w:val="30"/>
          <w:szCs w:val="30"/>
          <w:highlight w:val="none"/>
          <w:lang w:val="en-US" w:eastAsia="zh-CN"/>
        </w:rPr>
        <w:t>厂区UPS维保项目</w:t>
      </w:r>
    </w:p>
    <w:p w14:paraId="34C76594">
      <w:pPr>
        <w:pStyle w:val="12"/>
        <w:snapToGrid/>
        <w:ind w:right="84" w:rightChars="40"/>
        <w:rPr>
          <w:rFonts w:hint="eastAsia" w:ascii="仿宋_GB2312" w:hAnsi="仿宋_GB2312" w:eastAsia="仿宋_GB2312" w:cs="仿宋_GB2312"/>
          <w:b w:val="0"/>
          <w:bCs/>
          <w:color w:val="auto"/>
          <w:sz w:val="30"/>
          <w:szCs w:val="30"/>
          <w:highlight w:val="none"/>
        </w:rPr>
      </w:pPr>
    </w:p>
    <w:p w14:paraId="1B5AB6C2">
      <w:pPr>
        <w:pStyle w:val="12"/>
        <w:snapToGrid/>
        <w:ind w:right="84" w:rightChars="40"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合同编号：穗净水合[    ]    号</w:t>
      </w:r>
    </w:p>
    <w:p w14:paraId="1C3E6A58">
      <w:pPr>
        <w:ind w:firstLine="1500" w:firstLineChars="500"/>
        <w:rPr>
          <w:rFonts w:hint="eastAsia" w:eastAsia="宋体"/>
          <w:color w:val="auto"/>
          <w:sz w:val="30"/>
          <w:lang w:val="en-US" w:eastAsia="zh-CN"/>
        </w:rPr>
      </w:pPr>
      <w:r>
        <w:rPr>
          <w:rFonts w:hint="eastAsia" w:ascii="仿宋_GB2312" w:hAnsi="仿宋_GB2312" w:eastAsia="仿宋_GB2312" w:cs="仿宋_GB2312"/>
          <w:b w:val="0"/>
          <w:bCs/>
          <w:color w:val="auto"/>
          <w:sz w:val="30"/>
          <w:szCs w:val="30"/>
          <w:highlight w:val="none"/>
        </w:rPr>
        <w:t>项目编号：</w:t>
      </w:r>
    </w:p>
    <w:p w14:paraId="55F01CAF">
      <w:pPr>
        <w:pStyle w:val="12"/>
        <w:snapToGrid/>
        <w:spacing w:line="400" w:lineRule="exact"/>
        <w:ind w:right="84" w:rightChars="40" w:firstLine="1500" w:firstLineChars="500"/>
        <w:rPr>
          <w:rFonts w:hint="eastAsia" w:ascii="仿宋_GB2312" w:hAnsi="仿宋_GB2312" w:eastAsia="仿宋_GB2312" w:cs="仿宋_GB2312"/>
          <w:b w:val="0"/>
          <w:bCs/>
          <w:color w:val="auto"/>
          <w:sz w:val="30"/>
          <w:szCs w:val="30"/>
          <w:highlight w:val="none"/>
        </w:rPr>
      </w:pPr>
    </w:p>
    <w:p w14:paraId="181262D3">
      <w:pPr>
        <w:pStyle w:val="12"/>
        <w:snapToGrid/>
        <w:ind w:right="84" w:rightChars="40" w:firstLine="0"/>
        <w:rPr>
          <w:rFonts w:hint="eastAsia" w:ascii="仿宋_GB2312" w:hAnsi="仿宋_GB2312" w:eastAsia="仿宋_GB2312" w:cs="仿宋_GB2312"/>
          <w:b w:val="0"/>
          <w:bCs/>
          <w:color w:val="auto"/>
          <w:sz w:val="30"/>
          <w:szCs w:val="30"/>
          <w:highlight w:val="none"/>
        </w:rPr>
      </w:pPr>
    </w:p>
    <w:p w14:paraId="4C276F85">
      <w:pPr>
        <w:pStyle w:val="12"/>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甲方：广州市净水有限公司</w:t>
      </w:r>
    </w:p>
    <w:p w14:paraId="7A553B80">
      <w:pPr>
        <w:pStyle w:val="12"/>
        <w:snapToGrid/>
        <w:ind w:right="84" w:rightChars="40" w:firstLine="0"/>
        <w:rPr>
          <w:rFonts w:hint="eastAsia" w:ascii="仿宋_GB2312" w:hAnsi="仿宋_GB2312" w:eastAsia="仿宋_GB2312" w:cs="仿宋_GB2312"/>
          <w:b w:val="0"/>
          <w:bCs/>
          <w:color w:val="auto"/>
          <w:sz w:val="30"/>
          <w:szCs w:val="30"/>
          <w:highlight w:val="none"/>
        </w:rPr>
      </w:pPr>
    </w:p>
    <w:p w14:paraId="61525A20">
      <w:pPr>
        <w:pStyle w:val="12"/>
        <w:snapToGrid/>
        <w:ind w:right="84" w:rightChars="40" w:firstLine="1569"/>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乙方：</w:t>
      </w:r>
    </w:p>
    <w:p w14:paraId="434F9235">
      <w:pPr>
        <w:pStyle w:val="12"/>
        <w:snapToGrid/>
        <w:spacing w:line="400" w:lineRule="exact"/>
        <w:ind w:right="84" w:rightChars="40" w:firstLine="0" w:firstLineChars="0"/>
        <w:rPr>
          <w:rFonts w:hint="eastAsia" w:ascii="仿宋_GB2312" w:hAnsi="仿宋_GB2312" w:eastAsia="仿宋_GB2312" w:cs="仿宋_GB2312"/>
          <w:b w:val="0"/>
          <w:bCs/>
          <w:color w:val="auto"/>
          <w:sz w:val="30"/>
          <w:szCs w:val="30"/>
          <w:highlight w:val="none"/>
        </w:rPr>
      </w:pPr>
    </w:p>
    <w:p w14:paraId="75A384FB">
      <w:pPr>
        <w:ind w:firstLine="1500" w:firstLineChars="500"/>
        <w:rPr>
          <w:rFonts w:hint="eastAsia" w:ascii="仿宋_GB2312" w:hAnsi="仿宋_GB2312" w:eastAsia="仿宋_GB2312" w:cs="仿宋_GB2312"/>
          <w:b w:val="0"/>
          <w:bCs/>
          <w:color w:val="auto"/>
          <w:sz w:val="30"/>
          <w:szCs w:val="30"/>
          <w:highlight w:val="none"/>
        </w:rPr>
      </w:pPr>
      <w:r>
        <w:rPr>
          <w:rFonts w:hint="eastAsia" w:ascii="仿宋_GB2312" w:hAnsi="仿宋_GB2312" w:eastAsia="仿宋_GB2312" w:cs="仿宋_GB2312"/>
          <w:b w:val="0"/>
          <w:bCs/>
          <w:color w:val="auto"/>
          <w:sz w:val="30"/>
          <w:szCs w:val="30"/>
          <w:highlight w:val="none"/>
        </w:rPr>
        <w:t>签订日期：       年   月   日</w:t>
      </w:r>
    </w:p>
    <w:p w14:paraId="5D7125C3">
      <w:pPr>
        <w:spacing w:line="240" w:lineRule="auto"/>
        <w:ind w:firstLine="1500" w:firstLineChars="500"/>
        <w:rPr>
          <w:highlight w:val="none"/>
        </w:rPr>
        <w:sectPr>
          <w:footerReference r:id="rId4" w:type="default"/>
          <w:headerReference r:id="rId3" w:type="even"/>
          <w:footerReference r:id="rId5" w:type="even"/>
          <w:pgSz w:w="11907" w:h="16840"/>
          <w:pgMar w:top="1440" w:right="1746" w:bottom="1440" w:left="1746" w:header="851" w:footer="992" w:gutter="0"/>
          <w:pgNumType w:fmt="numberInDash"/>
          <w:cols w:space="0" w:num="1"/>
          <w:docGrid w:type="linesAndChars" w:linePitch="381" w:charSpace="0"/>
        </w:sectPr>
      </w:pPr>
      <w:r>
        <w:rPr>
          <w:rFonts w:hint="eastAsia" w:ascii="仿宋_GB2312" w:hAnsi="仿宋_GB2312" w:eastAsia="仿宋_GB2312" w:cs="仿宋_GB2312"/>
          <w:b w:val="0"/>
          <w:bCs/>
          <w:color w:val="auto"/>
          <w:sz w:val="30"/>
          <w:szCs w:val="30"/>
          <w:highlight w:val="none"/>
        </w:rPr>
        <w:t>签订地点：广州市</w:t>
      </w:r>
    </w:p>
    <w:p w14:paraId="22A85D6C">
      <w:pPr>
        <w:adjustRightInd w:val="0"/>
        <w:snapToGrid w:val="0"/>
        <w:spacing w:beforeLines="50" w:afterLines="50" w:line="600" w:lineRule="exact"/>
        <w:jc w:val="both"/>
        <w:rPr>
          <w:rFonts w:hint="eastAsia" w:ascii="方正小标宋简体" w:eastAsia="方正小标宋简体"/>
          <w:color w:val="auto"/>
          <w:sz w:val="44"/>
          <w:szCs w:val="44"/>
          <w:highlight w:val="none"/>
          <w:lang w:eastAsia="zh-CN"/>
        </w:rPr>
      </w:pPr>
    </w:p>
    <w:p w14:paraId="35ED2E80">
      <w:pPr>
        <w:keepNext w:val="0"/>
        <w:keepLines w:val="0"/>
        <w:pageBreakBefore w:val="0"/>
        <w:widowControl w:val="0"/>
        <w:kinsoku/>
        <w:wordWrap/>
        <w:overflowPunct/>
        <w:autoSpaceDE/>
        <w:autoSpaceDN/>
        <w:bidi w:val="0"/>
        <w:adjustRightInd w:val="0"/>
        <w:snapToGrid w:val="0"/>
        <w:spacing w:line="360" w:lineRule="auto"/>
        <w:jc w:val="left"/>
        <w:textAlignment w:val="baseline"/>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sz w:val="48"/>
          <w:szCs w:val="48"/>
          <w:highlight w:val="none"/>
          <w:u w:val="none"/>
          <w:lang w:val="en-US" w:eastAsia="zh-CN"/>
        </w:rPr>
        <w:t>大坦沙分公司一二三期厂区UPS维保项目</w:t>
      </w:r>
    </w:p>
    <w:p w14:paraId="2A3E14A5">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甲方（发包人） ：</w:t>
      </w:r>
      <w:r>
        <w:rPr>
          <w:rFonts w:hint="eastAsia" w:ascii="仿宋_GB2312" w:hAnsi="仿宋_GB2312" w:eastAsia="仿宋_GB2312" w:cs="仿宋_GB2312"/>
          <w:color w:val="000000"/>
          <w:sz w:val="28"/>
          <w:szCs w:val="28"/>
          <w:highlight w:val="none"/>
          <w:u w:val="single"/>
        </w:rPr>
        <w:t>广州市</w:t>
      </w:r>
      <w:r>
        <w:rPr>
          <w:rFonts w:hint="eastAsia" w:ascii="仿宋_GB2312" w:hAnsi="仿宋_GB2312" w:eastAsia="仿宋_GB2312" w:cs="仿宋_GB2312"/>
          <w:bCs/>
          <w:color w:val="000000"/>
          <w:sz w:val="28"/>
          <w:szCs w:val="28"/>
          <w:highlight w:val="none"/>
          <w:u w:val="single"/>
        </w:rPr>
        <w:t>净水有限公司</w:t>
      </w:r>
    </w:p>
    <w:p w14:paraId="5D14F5A2">
      <w:pPr>
        <w:keepNext w:val="0"/>
        <w:keepLines w:val="0"/>
        <w:pageBreakBefore w:val="0"/>
        <w:widowControl w:val="0"/>
        <w:kinsoku/>
        <w:wordWrap/>
        <w:overflowPunct/>
        <w:autoSpaceDE/>
        <w:autoSpaceDN/>
        <w:bidi w:val="0"/>
        <w:adjustRightInd w:val="0"/>
        <w:snapToGrid w:val="0"/>
        <w:spacing w:line="360" w:lineRule="auto"/>
        <w:ind w:firstLine="560" w:firstLineChars="200"/>
        <w:jc w:val="left"/>
        <w:textAlignment w:val="baseline"/>
        <w:rPr>
          <w:rFonts w:hint="eastAsia" w:ascii="仿宋_GB2312" w:hAnsi="仿宋_GB2312" w:eastAsia="仿宋_GB2312" w:cs="仿宋_GB2312"/>
          <w:color w:val="000000"/>
          <w:sz w:val="28"/>
          <w:szCs w:val="28"/>
          <w:highlight w:val="none"/>
          <w:u w:val="single"/>
        </w:rPr>
      </w:pPr>
      <w:r>
        <w:rPr>
          <w:rFonts w:hint="eastAsia" w:ascii="仿宋_GB2312" w:hAnsi="仿宋_GB2312" w:eastAsia="仿宋_GB2312" w:cs="仿宋_GB2312"/>
          <w:color w:val="000000"/>
          <w:sz w:val="28"/>
          <w:szCs w:val="28"/>
          <w:highlight w:val="none"/>
        </w:rPr>
        <w:t>乙方（承包人） ：</w:t>
      </w:r>
      <w:r>
        <w:rPr>
          <w:rFonts w:hint="eastAsia" w:ascii="仿宋_GB2312" w:hAnsi="仿宋_GB2312" w:eastAsia="仿宋_GB2312" w:cs="仿宋_GB2312"/>
          <w:color w:val="000000"/>
          <w:sz w:val="28"/>
          <w:szCs w:val="28"/>
          <w:highlight w:val="none"/>
          <w:u w:val="single"/>
        </w:rPr>
        <w:t xml:space="preserve">                  </w:t>
      </w:r>
    </w:p>
    <w:p w14:paraId="652765A4">
      <w:pPr>
        <w:pStyle w:val="50"/>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根据相关法律法规，</w:t>
      </w:r>
      <w:r>
        <w:rPr>
          <w:rFonts w:hint="eastAsia" w:ascii="仿宋_GB2312" w:hAnsi="仿宋_GB2312" w:eastAsia="仿宋_GB2312" w:cs="仿宋_GB2312"/>
          <w:sz w:val="28"/>
          <w:szCs w:val="28"/>
          <w:highlight w:val="none"/>
          <w:u w:val="single"/>
        </w:rPr>
        <w:t>广州市净水有限公司</w:t>
      </w:r>
      <w:r>
        <w:rPr>
          <w:rFonts w:hint="eastAsia" w:ascii="仿宋_GB2312" w:hAnsi="仿宋_GB2312" w:eastAsia="仿宋_GB2312" w:cs="仿宋_GB2312"/>
          <w:sz w:val="28"/>
          <w:szCs w:val="28"/>
          <w:highlight w:val="none"/>
        </w:rPr>
        <w:t xml:space="preserve"> （以下简称“甲方”）与</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（以下简称“乙方”）就</w:t>
      </w:r>
      <w:r>
        <w:rPr>
          <w:rFonts w:hint="eastAsia" w:ascii="仿宋_GB2312" w:hAnsi="仿宋_GB2312" w:eastAsia="仿宋_GB2312" w:cs="仿宋_GB2312"/>
          <w:sz w:val="28"/>
          <w:szCs w:val="28"/>
          <w:highlight w:val="none"/>
          <w:u w:val="single"/>
          <w:lang w:val="en-US" w:eastAsia="zh-CN"/>
        </w:rPr>
        <w:t>大坦沙分公司</w:t>
      </w:r>
      <w:r>
        <w:rPr>
          <w:rFonts w:hint="default" w:ascii="仿宋_GB2312" w:hAnsi="仿宋_GB2312" w:eastAsia="仿宋_GB2312" w:cs="仿宋_GB2312"/>
          <w:sz w:val="28"/>
          <w:szCs w:val="28"/>
          <w:highlight w:val="none"/>
          <w:u w:val="single"/>
          <w:lang w:val="en-US" w:eastAsia="zh-CN"/>
        </w:rPr>
        <w:t>202</w:t>
      </w:r>
      <w:r>
        <w:rPr>
          <w:rFonts w:hint="eastAsia" w:ascii="仿宋_GB2312" w:hAnsi="仿宋_GB2312" w:eastAsia="仿宋_GB2312" w:cs="仿宋_GB2312"/>
          <w:sz w:val="28"/>
          <w:szCs w:val="28"/>
          <w:highlight w:val="none"/>
          <w:u w:val="single"/>
          <w:lang w:val="en-US" w:eastAsia="zh-CN"/>
        </w:rPr>
        <w:t>5</w:t>
      </w:r>
      <w:r>
        <w:rPr>
          <w:rFonts w:hint="default" w:ascii="仿宋_GB2312" w:hAnsi="仿宋_GB2312" w:eastAsia="仿宋_GB2312" w:cs="仿宋_GB2312"/>
          <w:sz w:val="28"/>
          <w:szCs w:val="28"/>
          <w:highlight w:val="none"/>
          <w:u w:val="single"/>
          <w:lang w:val="en-US" w:eastAsia="zh-CN"/>
        </w:rPr>
        <w:t>年</w:t>
      </w:r>
      <w:r>
        <w:rPr>
          <w:rFonts w:hint="eastAsia" w:ascii="仿宋_GB2312" w:hAnsi="仿宋_GB2312" w:eastAsia="仿宋_GB2312" w:cs="仿宋_GB2312"/>
          <w:sz w:val="28"/>
          <w:szCs w:val="28"/>
          <w:highlight w:val="none"/>
          <w:u w:val="single"/>
          <w:lang w:val="en-US" w:eastAsia="zh-CN"/>
        </w:rPr>
        <w:t>厂区UPS维保项目</w:t>
      </w:r>
      <w:r>
        <w:rPr>
          <w:rFonts w:hint="eastAsia" w:ascii="仿宋_GB2312" w:hAnsi="仿宋_GB2312" w:eastAsia="仿宋_GB2312" w:cs="仿宋_GB2312"/>
          <w:sz w:val="28"/>
          <w:szCs w:val="28"/>
          <w:highlight w:val="none"/>
        </w:rPr>
        <w:t>事宜，遵循平等、自愿、公平和诚实信用的原则，双方协商一致，订立本协议。</w:t>
      </w:r>
    </w:p>
    <w:p w14:paraId="405A749C">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 下列文件（如有）均为本协议的组成部分，可视为能相互说明和补充的，如果协议文件存在歧义或相矛盾的地方，则根据以下次序判断：</w:t>
      </w:r>
    </w:p>
    <w:p w14:paraId="759CB5E6">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（1）</w:t>
      </w:r>
      <w:r>
        <w:rPr>
          <w:rFonts w:hint="eastAsia" w:ascii="仿宋_GB2312" w:hAnsi="仿宋_GB2312" w:eastAsia="仿宋_GB2312" w:cs="仿宋_GB2312"/>
          <w:sz w:val="28"/>
          <w:szCs w:val="28"/>
          <w:highlight w:val="none"/>
        </w:rPr>
        <w:t>在本协议实施过程双方签署的补充与修正文件</w:t>
      </w:r>
      <w:r>
        <w:rPr>
          <w:rFonts w:hint="eastAsia" w:ascii="仿宋_GB2312" w:hAnsi="仿宋_GB2312" w:eastAsia="仿宋_GB2312" w:cs="仿宋_GB2312"/>
          <w:bCs/>
          <w:sz w:val="28"/>
          <w:szCs w:val="28"/>
          <w:highlight w:val="none"/>
        </w:rPr>
        <w:t>；</w:t>
      </w:r>
    </w:p>
    <w:p w14:paraId="7560F6F3">
      <w:pPr>
        <w:keepNext w:val="0"/>
        <w:keepLines w:val="0"/>
        <w:pageBreakBefore w:val="0"/>
        <w:widowControl w:val="0"/>
        <w:kinsoku/>
        <w:wordWrap/>
        <w:overflowPunct/>
        <w:autoSpaceDE/>
        <w:autoSpaceDN/>
        <w:bidi w:val="0"/>
        <w:snapToGrid w:val="0"/>
        <w:spacing w:line="360" w:lineRule="auto"/>
        <w:ind w:firstLine="482"/>
        <w:rPr>
          <w:rFonts w:hint="eastAsia"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（2）本协议书；</w:t>
      </w:r>
    </w:p>
    <w:p w14:paraId="0B8DF75B">
      <w:pPr>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b w:val="0"/>
          <w:bCs w:val="0"/>
          <w:color w:val="000000"/>
          <w:sz w:val="28"/>
          <w:szCs w:val="28"/>
          <w:highlight w:val="none"/>
        </w:rPr>
      </w:pPr>
      <w:r>
        <w:rPr>
          <w:rFonts w:hint="eastAsia" w:ascii="仿宋_GB2312" w:hAnsi="仿宋_GB2312" w:eastAsia="仿宋_GB2312" w:cs="仿宋_GB2312"/>
          <w:b w:val="0"/>
          <w:bCs w:val="0"/>
          <w:color w:val="000000"/>
          <w:sz w:val="28"/>
          <w:szCs w:val="28"/>
          <w:highlight w:val="none"/>
          <w:lang w:val="en-US" w:eastAsia="zh-CN"/>
        </w:rPr>
        <w:t>维保</w:t>
      </w:r>
      <w:r>
        <w:rPr>
          <w:rFonts w:hint="eastAsia" w:ascii="仿宋_GB2312" w:hAnsi="仿宋_GB2312" w:eastAsia="仿宋_GB2312" w:cs="仿宋_GB2312"/>
          <w:b w:val="0"/>
          <w:bCs w:val="0"/>
          <w:color w:val="000000"/>
          <w:sz w:val="28"/>
          <w:szCs w:val="28"/>
          <w:highlight w:val="none"/>
        </w:rPr>
        <w:t>期限：</w:t>
      </w:r>
      <w:r>
        <w:rPr>
          <w:rFonts w:hint="eastAsia" w:ascii="仿宋_GB2312" w:hAnsi="仿宋_GB2312" w:eastAsia="仿宋_GB2312" w:cs="仿宋_GB2312"/>
          <w:b w:val="0"/>
          <w:bCs w:val="0"/>
          <w:color w:val="000000"/>
          <w:sz w:val="28"/>
          <w:szCs w:val="28"/>
          <w:highlight w:val="none"/>
          <w:lang w:val="en-US" w:eastAsia="zh-CN"/>
        </w:rPr>
        <w:t>自合同</w:t>
      </w:r>
      <w:r>
        <w:rPr>
          <w:rFonts w:hint="eastAsia" w:ascii="仿宋_GB2312" w:hAnsi="仿宋_GB2312" w:eastAsia="仿宋_GB2312" w:cs="仿宋_GB2312"/>
          <w:b w:val="0"/>
          <w:bCs w:val="0"/>
          <w:color w:val="000000"/>
          <w:sz w:val="28"/>
          <w:szCs w:val="28"/>
          <w:highlight w:val="none"/>
        </w:rPr>
        <w:t>签订</w:t>
      </w:r>
      <w:r>
        <w:rPr>
          <w:rFonts w:hint="eastAsia" w:ascii="仿宋_GB2312" w:hAnsi="仿宋_GB2312" w:eastAsia="仿宋_GB2312" w:cs="仿宋_GB2312"/>
          <w:b w:val="0"/>
          <w:bCs w:val="0"/>
          <w:color w:val="000000"/>
          <w:sz w:val="28"/>
          <w:szCs w:val="28"/>
          <w:highlight w:val="none"/>
          <w:lang w:val="en-US" w:eastAsia="zh-CN"/>
        </w:rPr>
        <w:t>之日起</w:t>
      </w:r>
      <w:r>
        <w:rPr>
          <w:rFonts w:hint="eastAsia" w:ascii="仿宋_GB2312" w:hAnsi="仿宋_GB2312" w:eastAsia="仿宋_GB2312" w:cs="仿宋_GB2312"/>
          <w:b w:val="0"/>
          <w:bCs w:val="0"/>
          <w:color w:val="000000"/>
          <w:sz w:val="28"/>
          <w:szCs w:val="28"/>
          <w:highlight w:val="none"/>
        </w:rPr>
        <w:t>1年。</w:t>
      </w:r>
    </w:p>
    <w:p w14:paraId="18598D36">
      <w:pPr>
        <w:keepNext w:val="0"/>
        <w:keepLines w:val="0"/>
        <w:pageBreakBefore w:val="0"/>
        <w:widowControl w:val="0"/>
        <w:kinsoku/>
        <w:wordWrap/>
        <w:overflowPunct/>
        <w:autoSpaceDE/>
        <w:autoSpaceDN/>
        <w:bidi w:val="0"/>
        <w:snapToGrid w:val="0"/>
        <w:spacing w:line="360" w:lineRule="auto"/>
        <w:rPr>
          <w:rFonts w:hint="eastAsia" w:ascii="仿宋_GB2312" w:hAnsi="仿宋_GB2312" w:eastAsia="仿宋_GB2312" w:cs="仿宋_GB2312"/>
          <w:b w:val="0"/>
          <w:bCs w:val="0"/>
          <w:color w:val="000000"/>
          <w:sz w:val="28"/>
          <w:szCs w:val="28"/>
          <w:highlight w:val="none"/>
        </w:rPr>
      </w:pPr>
    </w:p>
    <w:p w14:paraId="564C7546">
      <w:pPr>
        <w:pStyle w:val="50"/>
        <w:keepNext w:val="0"/>
        <w:keepLines w:val="0"/>
        <w:pageBreakBefore w:val="0"/>
        <w:widowControl w:val="0"/>
        <w:numPr>
          <w:ilvl w:val="-1"/>
          <w:numId w:val="0"/>
        </w:numPr>
        <w:kinsoku/>
        <w:wordWrap/>
        <w:overflowPunct/>
        <w:autoSpaceDE/>
        <w:autoSpaceDN/>
        <w:bidi w:val="0"/>
        <w:adjustRightInd w:val="0"/>
        <w:snapToGrid w:val="0"/>
        <w:spacing w:line="360" w:lineRule="auto"/>
        <w:ind w:left="0" w:leftChars="0" w:firstLine="562" w:firstLineChars="200"/>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一、</w:t>
      </w:r>
      <w:r>
        <w:rPr>
          <w:rFonts w:hint="eastAsia" w:ascii="仿宋_GB2312" w:hAnsi="仿宋_GB2312" w:eastAsia="仿宋_GB2312" w:cs="仿宋_GB2312"/>
          <w:b/>
          <w:bCs/>
          <w:sz w:val="28"/>
          <w:szCs w:val="28"/>
          <w:highlight w:val="none"/>
        </w:rPr>
        <w:t>服务内容</w:t>
      </w:r>
      <w:r>
        <w:rPr>
          <w:rFonts w:hint="eastAsia" w:ascii="仿宋_GB2312" w:hAnsi="仿宋_GB2312" w:eastAsia="仿宋_GB2312" w:cs="仿宋_GB2312"/>
          <w:b/>
          <w:bCs/>
          <w:sz w:val="28"/>
          <w:szCs w:val="28"/>
          <w:highlight w:val="none"/>
          <w:lang w:val="en-US" w:eastAsia="zh-CN"/>
        </w:rPr>
        <w:t>及要求</w:t>
      </w:r>
    </w:p>
    <w:p w14:paraId="0A4C68FA">
      <w:pPr>
        <w:spacing w:line="360" w:lineRule="auto"/>
        <w:ind w:firstLine="560" w:firstLineChars="200"/>
        <w:rPr>
          <w:rFonts w:hint="default" w:ascii="仿宋_GB2312" w:eastAsia="仿宋_GB2312" w:hAnsiTheme="minorEastAsia" w:cstheme="minorBidi"/>
          <w:b w:val="0"/>
          <w:bCs w:val="0"/>
          <w:color w:val="auto"/>
          <w:sz w:val="28"/>
          <w:szCs w:val="28"/>
          <w:highlight w:val="none"/>
          <w:lang w:val="en-US" w:eastAsia="zh-CN"/>
        </w:rPr>
      </w:pPr>
      <w:r>
        <w:rPr>
          <w:rFonts w:hint="default" w:ascii="仿宋_GB2312" w:eastAsia="仿宋_GB2312" w:hAnsiTheme="minorEastAsia" w:cstheme="minorBidi"/>
          <w:b w:val="0"/>
          <w:bCs w:val="0"/>
          <w:color w:val="auto"/>
          <w:sz w:val="28"/>
          <w:szCs w:val="28"/>
          <w:highlight w:val="none"/>
          <w:lang w:val="en-US" w:eastAsia="zh-CN"/>
        </w:rPr>
        <w:t>1</w:t>
      </w:r>
      <w:r>
        <w:rPr>
          <w:rFonts w:hint="eastAsia" w:ascii="仿宋_GB2312" w:eastAsia="仿宋_GB2312" w:hAnsiTheme="minorEastAsia" w:cstheme="minorBidi"/>
          <w:b w:val="0"/>
          <w:bCs w:val="0"/>
          <w:color w:val="auto"/>
          <w:sz w:val="28"/>
          <w:szCs w:val="28"/>
          <w:highlight w:val="none"/>
          <w:lang w:val="en-US" w:eastAsia="zh-CN"/>
        </w:rPr>
        <w:t>.1</w:t>
      </w:r>
      <w:r>
        <w:rPr>
          <w:rFonts w:hint="default" w:ascii="仿宋_GB2312" w:eastAsia="仿宋_GB2312" w:hAnsiTheme="minorEastAsia" w:cstheme="minorBidi"/>
          <w:b w:val="0"/>
          <w:bCs w:val="0"/>
          <w:color w:val="auto"/>
          <w:sz w:val="28"/>
          <w:szCs w:val="28"/>
          <w:highlight w:val="none"/>
          <w:lang w:val="en-US" w:eastAsia="zh-CN"/>
        </w:rPr>
        <w:t>、由</w:t>
      </w:r>
      <w:r>
        <w:rPr>
          <w:rFonts w:hint="eastAsia" w:ascii="仿宋_GB2312" w:eastAsia="仿宋_GB2312" w:hAnsiTheme="minorEastAsia" w:cstheme="minorBidi"/>
          <w:b w:val="0"/>
          <w:bCs w:val="0"/>
          <w:color w:val="auto"/>
          <w:sz w:val="28"/>
          <w:szCs w:val="28"/>
          <w:highlight w:val="none"/>
          <w:lang w:val="en-US" w:eastAsia="zh-CN"/>
        </w:rPr>
        <w:t>乙方</w:t>
      </w:r>
      <w:r>
        <w:rPr>
          <w:rFonts w:hint="default" w:ascii="仿宋_GB2312" w:eastAsia="仿宋_GB2312" w:hAnsiTheme="minorEastAsia" w:cstheme="minorBidi"/>
          <w:b w:val="0"/>
          <w:bCs w:val="0"/>
          <w:color w:val="auto"/>
          <w:sz w:val="28"/>
          <w:szCs w:val="28"/>
          <w:highlight w:val="none"/>
          <w:lang w:val="en-US" w:eastAsia="zh-CN"/>
        </w:rPr>
        <w:t>提供现场技术支持和备品备件的支持，并编制维保服务方案，方案要求包含但不限于维护服务、</w:t>
      </w:r>
      <w:r>
        <w:rPr>
          <w:rFonts w:hint="eastAsia" w:ascii="仿宋_GB2312" w:eastAsia="仿宋_GB2312" w:hAnsiTheme="minorEastAsia" w:cstheme="minorBidi"/>
          <w:b w:val="0"/>
          <w:bCs w:val="0"/>
          <w:color w:val="auto"/>
          <w:sz w:val="28"/>
          <w:szCs w:val="28"/>
          <w:highlight w:val="none"/>
          <w:lang w:val="en-US" w:eastAsia="zh-CN"/>
        </w:rPr>
        <w:t>维修</w:t>
      </w:r>
      <w:r>
        <w:rPr>
          <w:rFonts w:hint="default" w:ascii="仿宋_GB2312" w:eastAsia="仿宋_GB2312" w:hAnsiTheme="minorEastAsia" w:cstheme="minorBidi"/>
          <w:b w:val="0"/>
          <w:bCs w:val="0"/>
          <w:color w:val="auto"/>
          <w:sz w:val="28"/>
          <w:szCs w:val="28"/>
          <w:highlight w:val="none"/>
          <w:lang w:val="en-US" w:eastAsia="zh-CN"/>
        </w:rPr>
        <w:t>服务</w:t>
      </w:r>
      <w:r>
        <w:rPr>
          <w:rFonts w:hint="eastAsia" w:ascii="仿宋_GB2312" w:eastAsia="仿宋_GB2312" w:hAnsiTheme="minorEastAsia" w:cstheme="minorBidi"/>
          <w:b w:val="0"/>
          <w:bCs w:val="0"/>
          <w:color w:val="auto"/>
          <w:sz w:val="28"/>
          <w:szCs w:val="28"/>
          <w:highlight w:val="none"/>
          <w:lang w:val="en-US" w:eastAsia="zh-CN"/>
        </w:rPr>
        <w:t>、技术支持、应急保障等</w:t>
      </w:r>
      <w:r>
        <w:rPr>
          <w:rFonts w:hint="default" w:ascii="仿宋_GB2312" w:eastAsia="仿宋_GB2312" w:hAnsiTheme="minorEastAsia" w:cstheme="minorBidi"/>
          <w:b w:val="0"/>
          <w:bCs w:val="0"/>
          <w:color w:val="auto"/>
          <w:sz w:val="28"/>
          <w:szCs w:val="28"/>
          <w:highlight w:val="none"/>
          <w:lang w:val="en-US" w:eastAsia="zh-CN"/>
        </w:rPr>
        <w:t>事项，明确日常维护和故障恢复维修工作。</w:t>
      </w:r>
    </w:p>
    <w:p w14:paraId="6E9DF1E1">
      <w:pPr>
        <w:spacing w:line="360" w:lineRule="auto"/>
        <w:ind w:firstLine="560" w:firstLineChars="200"/>
        <w:rPr>
          <w:rFonts w:hint="eastAsia" w:ascii="仿宋_GB2312" w:eastAsia="仿宋_GB2312" w:hAnsiTheme="minorEastAsia" w:cstheme="minorBidi"/>
          <w:b w:val="0"/>
          <w:bCs w:val="0"/>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1.2、乙方制定月度、季度维护服务方案，并按方案执行。每次维护服务对UPS设备进行全面安全、运行检查，对检查中发现的问题及时处理，并出具月度巡检报告交甲方签名确认；每季度维护服务对UPS设备进行检查及测试，包含但不限于放电测试、检测电池运行转换、检查UPS电源设备所有控制线路及带电线路绝缘是否良好、检查设备内各接线端子是否完好紧固、检查设备旁路工作是否正常、检测UPS电源设备电池是否正常，每季度维护检查完后，出具季度巡检报告并交甲方签名确认。</w:t>
      </w:r>
    </w:p>
    <w:p w14:paraId="4B67347D">
      <w:pPr>
        <w:spacing w:line="360" w:lineRule="auto"/>
        <w:ind w:firstLine="560" w:firstLineChars="200"/>
        <w:rPr>
          <w:rFonts w:hint="eastAsia" w:ascii="仿宋_GB2312" w:eastAsia="仿宋_GB2312" w:hAnsiTheme="minorEastAsia" w:cstheme="minorBidi"/>
          <w:b w:val="0"/>
          <w:bCs w:val="0"/>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1.3、乙方发现设备存在安全、运行隐患或运行异常，应及时告知甲方，做好临时处理及防护措施，并以书面形式向甲方提出整改方案，待甲方确认后才能进行维修。当UPS电源设备发生故障时，乙方</w:t>
      </w:r>
      <w:r>
        <w:rPr>
          <w:rFonts w:hint="default" w:ascii="仿宋_GB2312" w:eastAsia="仿宋_GB2312" w:hAnsiTheme="minorEastAsia" w:cstheme="minorBidi"/>
          <w:b w:val="0"/>
          <w:bCs w:val="0"/>
          <w:color w:val="auto"/>
          <w:sz w:val="28"/>
          <w:szCs w:val="28"/>
          <w:highlight w:val="none"/>
          <w:lang w:val="en-US" w:eastAsia="zh-CN"/>
        </w:rPr>
        <w:t>需</w:t>
      </w:r>
      <w:r>
        <w:rPr>
          <w:rFonts w:hint="eastAsia" w:ascii="仿宋_GB2312" w:eastAsia="仿宋_GB2312" w:hAnsiTheme="minorEastAsia" w:cstheme="minorBidi"/>
          <w:b w:val="0"/>
          <w:bCs w:val="0"/>
          <w:color w:val="auto"/>
          <w:sz w:val="28"/>
          <w:szCs w:val="28"/>
          <w:highlight w:val="none"/>
          <w:lang w:val="en-US" w:eastAsia="zh-CN"/>
        </w:rPr>
        <w:t>在1小时内响应甲方维修通知，并于24小时内派有经验的工程师到达现场对故障设备进行故障排查及维修，若设备故障部件无法维修，应提出设备更换方案，经甲方同意后进行故障部件更换，使设备尽快恢复使用。</w:t>
      </w:r>
    </w:p>
    <w:p w14:paraId="4E3B673F">
      <w:pPr>
        <w:spacing w:line="360" w:lineRule="auto"/>
        <w:ind w:firstLine="560" w:firstLineChars="200"/>
        <w:rPr>
          <w:rFonts w:hint="default" w:ascii="仿宋_GB2312" w:eastAsia="仿宋_GB2312" w:hAnsiTheme="minorEastAsia" w:cstheme="minorBidi"/>
          <w:b w:val="0"/>
          <w:bCs w:val="0"/>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1.4、如有必要更换配件，乙方应将维修清单报甲方并提供UPS配件，如配件费用是附件4清单内容，甲方审核后有权决定部分实施或全部实施；如配件费用不是附件4清单内容，经甲方审核后决定是否实施，材料费部分由甲方承担。</w:t>
      </w:r>
    </w:p>
    <w:p w14:paraId="4FB9B4AD">
      <w:pPr>
        <w:spacing w:line="360" w:lineRule="auto"/>
        <w:ind w:firstLine="560" w:firstLineChars="200"/>
        <w:rPr>
          <w:rFonts w:hint="eastAsia" w:ascii="仿宋_GB2312" w:eastAsia="仿宋_GB2312" w:hAnsiTheme="minorEastAsia" w:cstheme="minorBidi"/>
          <w:b w:val="0"/>
          <w:bCs w:val="0"/>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1.5、乙方完成维保后，必须将设备表面清洁干净及处理好现场环境卫生，并向甲方呈交维护和维修单据。若因未处理好现场卫生导致第三人发生意外事故，乙方承担一切相关责任及经济赔偿。</w:t>
      </w:r>
    </w:p>
    <w:p w14:paraId="424300DF">
      <w:pPr>
        <w:spacing w:line="360" w:lineRule="auto"/>
        <w:ind w:firstLine="560" w:firstLineChars="200"/>
        <w:rPr>
          <w:rFonts w:hint="eastAsia" w:ascii="仿宋_GB2312" w:eastAsia="仿宋_GB2312" w:hAnsiTheme="minorEastAsia" w:cstheme="minorBidi"/>
          <w:b w:val="0"/>
          <w:bCs w:val="0"/>
          <w:color w:val="auto"/>
          <w:sz w:val="28"/>
          <w:szCs w:val="28"/>
          <w:highlight w:val="none"/>
          <w:lang w:val="en-US" w:eastAsia="zh-CN"/>
        </w:rPr>
      </w:pPr>
      <w:r>
        <w:rPr>
          <w:rFonts w:hint="eastAsia" w:ascii="仿宋_GB2312" w:eastAsia="仿宋_GB2312" w:hAnsiTheme="minorEastAsia" w:cstheme="minorBidi"/>
          <w:b w:val="0"/>
          <w:bCs w:val="0"/>
          <w:color w:val="auto"/>
          <w:sz w:val="28"/>
          <w:szCs w:val="28"/>
          <w:highlight w:val="none"/>
          <w:lang w:val="en-US" w:eastAsia="zh-CN"/>
        </w:rPr>
        <w:t>1.6、乙方根据甲方UPS设备情况，配备完善的备件维修保障库，保障维修备件的品质和可用性，并提供应急管理流程技术支持，包括应甲方需求协助制定和定期更新应急措施和切换流程，配合甲方应急演练，在发生紧急故障时对设备应急切换操作提供技术支持等。</w:t>
      </w:r>
    </w:p>
    <w:p w14:paraId="3107A5D5">
      <w:pPr>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b/>
          <w:bCs/>
          <w:sz w:val="28"/>
          <w:szCs w:val="28"/>
          <w:highlight w:val="none"/>
          <w:lang w:eastAsia="zh-CN"/>
        </w:rPr>
      </w:pPr>
      <w:r>
        <w:rPr>
          <w:rFonts w:hint="eastAsia" w:ascii="仿宋_GB2312" w:eastAsia="仿宋_GB2312" w:hAnsiTheme="minorEastAsia" w:cstheme="minorBidi"/>
          <w:b w:val="0"/>
          <w:bCs w:val="0"/>
          <w:color w:val="auto"/>
          <w:sz w:val="28"/>
          <w:szCs w:val="28"/>
          <w:highlight w:val="none"/>
          <w:lang w:val="en-US" w:eastAsia="zh-CN"/>
        </w:rPr>
        <w:t>1.7、本项目的维保费包含维保期内UPS设备维修时产生的人工劳务费、维保工器具使用费、交通差旅费及税费；因自然灾害、火灾等不可抗力因素不属于本维修维护范围，其修理费用另计。</w:t>
      </w:r>
    </w:p>
    <w:p w14:paraId="0229004C">
      <w:pPr>
        <w:pStyle w:val="12"/>
        <w:keepNext w:val="0"/>
        <w:keepLines w:val="0"/>
        <w:pageBreakBefore w:val="0"/>
        <w:widowControl w:val="0"/>
        <w:numPr>
          <w:ilvl w:val="-1"/>
          <w:numId w:val="0"/>
        </w:numPr>
        <w:kinsoku/>
        <w:wordWrap/>
        <w:overflowPunct/>
        <w:autoSpaceDE/>
        <w:autoSpaceDN/>
        <w:bidi w:val="0"/>
        <w:snapToGrid w:val="0"/>
        <w:spacing w:line="360" w:lineRule="auto"/>
        <w:ind w:firstLine="0" w:firstLineChars="0"/>
        <w:rPr>
          <w:rFonts w:hint="eastAsia" w:ascii="仿宋_GB2312" w:hAnsi="仿宋_GB2312" w:eastAsia="仿宋_GB2312" w:cs="仿宋_GB2312"/>
          <w:b/>
          <w:bCs/>
          <w:sz w:val="28"/>
          <w:szCs w:val="28"/>
          <w:highlight w:val="none"/>
          <w:lang w:val="en-US" w:eastAsia="zh-CN"/>
        </w:rPr>
      </w:pPr>
    </w:p>
    <w:p w14:paraId="1DFE8371">
      <w:pPr>
        <w:pStyle w:val="12"/>
        <w:keepNext w:val="0"/>
        <w:keepLines w:val="0"/>
        <w:pageBreakBefore w:val="0"/>
        <w:widowControl w:val="0"/>
        <w:numPr>
          <w:ilvl w:val="-1"/>
          <w:numId w:val="0"/>
        </w:numPr>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lang w:eastAsia="zh-CN"/>
        </w:rPr>
      </w:pPr>
      <w:r>
        <w:rPr>
          <w:rFonts w:hint="eastAsia" w:ascii="仿宋_GB2312" w:hAnsi="仿宋_GB2312" w:eastAsia="仿宋_GB2312" w:cs="仿宋_GB2312"/>
          <w:b/>
          <w:bCs/>
          <w:sz w:val="28"/>
          <w:szCs w:val="28"/>
          <w:highlight w:val="none"/>
          <w:lang w:val="en-US" w:eastAsia="zh-CN"/>
        </w:rPr>
        <w:t>二、双方责任</w:t>
      </w:r>
    </w:p>
    <w:p w14:paraId="1B1A8D74">
      <w:pPr>
        <w:pStyle w:val="12"/>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rPr>
        <w:t xml:space="preserve">1、甲方责任 </w:t>
      </w:r>
    </w:p>
    <w:p w14:paraId="31430160">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 xml:space="preserve">2.1.1甲方须按照乙方的指导，正确合理的操作设备。 </w:t>
      </w:r>
    </w:p>
    <w:p w14:paraId="52E2FCBF">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2.1.2甲方应提供现有的辅助用具及吊装配合。</w:t>
      </w:r>
    </w:p>
    <w:p w14:paraId="32D9EAEA">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2.1.3当设备发生故障时，甲方应及时向乙方报告故障现象、信息，以便使乙方及时分析故障，有准备地到现场修复设备。</w:t>
      </w:r>
    </w:p>
    <w:p w14:paraId="28F6259B">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2.1.4为乙方工作人员的技术水平、维护质量进行评述，以提高乙方工作人员的服务水平。</w:t>
      </w:r>
    </w:p>
    <w:p w14:paraId="4B1B0597">
      <w:pPr>
        <w:pStyle w:val="13"/>
        <w:rPr>
          <w:rFonts w:hint="eastAsia"/>
          <w:lang w:val="en-US" w:eastAsia="zh-CN"/>
        </w:rPr>
      </w:pPr>
    </w:p>
    <w:p w14:paraId="1AE4E571">
      <w:pPr>
        <w:pStyle w:val="12"/>
        <w:keepNext w:val="0"/>
        <w:keepLines w:val="0"/>
        <w:pageBreakBefore w:val="0"/>
        <w:widowControl w:val="0"/>
        <w:kinsoku/>
        <w:wordWrap/>
        <w:overflowPunct/>
        <w:autoSpaceDE/>
        <w:autoSpaceDN/>
        <w:bidi w:val="0"/>
        <w:snapToGrid w:val="0"/>
        <w:spacing w:line="360" w:lineRule="auto"/>
        <w:ind w:firstLine="562" w:firstLineChars="200"/>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2.</w:t>
      </w:r>
      <w:r>
        <w:rPr>
          <w:rFonts w:hint="eastAsia" w:ascii="仿宋_GB2312" w:hAnsi="仿宋_GB2312" w:eastAsia="仿宋_GB2312" w:cs="仿宋_GB2312"/>
          <w:b/>
          <w:bCs/>
          <w:sz w:val="28"/>
          <w:szCs w:val="28"/>
          <w:highlight w:val="none"/>
        </w:rPr>
        <w:t xml:space="preserve">2、乙方责任 </w:t>
      </w:r>
    </w:p>
    <w:p w14:paraId="76F8C4BB">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 xml:space="preserve">2.2.1 应严格（并在甲方监督下）履行本合同中乙方承担的义务和责任。若有违约，应承担违约责任。 </w:t>
      </w:r>
    </w:p>
    <w:p w14:paraId="40FBE398">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 xml:space="preserve">2.2.2 应保证及时对甲方设备进行维护及维修服务。 </w:t>
      </w:r>
    </w:p>
    <w:p w14:paraId="7C7AF082">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2.2.3 若因乙方工程技术人员在甲方现场的维修或维护过程中由于维修维护不到位使得甲方的设备造成损失，乙方应赔偿甲方损坏设备的所有维修费用，直至修复为止。</w:t>
      </w:r>
    </w:p>
    <w:p w14:paraId="2BB329BB">
      <w:pPr>
        <w:pStyle w:val="12"/>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eastAsia="仿宋_GB2312" w:hAnsiTheme="minorEastAsia" w:cstheme="minorBidi"/>
          <w:b w:val="0"/>
          <w:bCs w:val="0"/>
          <w:color w:val="auto"/>
          <w:kern w:val="2"/>
          <w:sz w:val="28"/>
          <w:szCs w:val="28"/>
          <w:highlight w:val="none"/>
          <w:lang w:val="en-US" w:eastAsia="zh-CN" w:bidi="ar-SA"/>
        </w:rPr>
      </w:pPr>
      <w:r>
        <w:rPr>
          <w:rFonts w:hint="eastAsia" w:ascii="仿宋_GB2312" w:eastAsia="仿宋_GB2312" w:hAnsiTheme="minorEastAsia" w:cstheme="minorBidi"/>
          <w:b w:val="0"/>
          <w:bCs w:val="0"/>
          <w:color w:val="auto"/>
          <w:kern w:val="2"/>
          <w:sz w:val="28"/>
          <w:szCs w:val="28"/>
          <w:highlight w:val="none"/>
          <w:lang w:val="en-US" w:eastAsia="zh-CN" w:bidi="ar-SA"/>
        </w:rPr>
        <w:t>2.2.4 乙方应及时解答甲方的有关设备问题咨询、处理甲方的维修申告。</w:t>
      </w:r>
    </w:p>
    <w:p w14:paraId="2F1BC6B6">
      <w:pPr>
        <w:pStyle w:val="13"/>
        <w:rPr>
          <w:rFonts w:hint="default"/>
          <w:lang w:val="en-US" w:eastAsia="zh-CN"/>
        </w:rPr>
      </w:pPr>
      <w:r>
        <w:rPr>
          <w:rFonts w:hint="eastAsia" w:ascii="仿宋_GB2312" w:eastAsia="仿宋_GB2312" w:hAnsiTheme="minorEastAsia" w:cstheme="minorBidi"/>
          <w:b w:val="0"/>
          <w:bCs w:val="0"/>
          <w:color w:val="auto"/>
          <w:kern w:val="2"/>
          <w:sz w:val="28"/>
          <w:szCs w:val="28"/>
          <w:highlight w:val="none"/>
          <w:lang w:val="en-US" w:eastAsia="zh-CN" w:bidi="ar-SA"/>
        </w:rPr>
        <w:t xml:space="preserve">    2.2.5因乙方原因造成人员伤亡事故，由乙方承担所有责任和赔偿。</w:t>
      </w:r>
    </w:p>
    <w:p w14:paraId="0D7C1DCD">
      <w:pPr>
        <w:pStyle w:val="50"/>
        <w:keepNext w:val="0"/>
        <w:keepLines w:val="0"/>
        <w:pageBreakBefore w:val="0"/>
        <w:widowControl w:val="0"/>
        <w:kinsoku/>
        <w:wordWrap/>
        <w:overflowPunct/>
        <w:autoSpaceDE/>
        <w:autoSpaceDN/>
        <w:bidi w:val="0"/>
        <w:adjustRightInd w:val="0"/>
        <w:snapToGrid w:val="0"/>
        <w:spacing w:line="360" w:lineRule="auto"/>
        <w:ind w:left="458" w:leftChars="218"/>
        <w:jc w:val="left"/>
        <w:rPr>
          <w:rFonts w:hint="eastAsia" w:ascii="仿宋_GB2312" w:hAnsi="仿宋_GB2312" w:eastAsia="仿宋_GB2312" w:cs="仿宋_GB2312"/>
          <w:b/>
          <w:bCs/>
          <w:sz w:val="28"/>
          <w:szCs w:val="28"/>
          <w:highlight w:val="none"/>
          <w:lang w:val="en-US" w:eastAsia="zh-CN"/>
        </w:rPr>
      </w:pPr>
    </w:p>
    <w:p w14:paraId="2E2B8FFF">
      <w:pPr>
        <w:pStyle w:val="50"/>
        <w:keepNext w:val="0"/>
        <w:keepLines w:val="0"/>
        <w:pageBreakBefore w:val="0"/>
        <w:widowControl w:val="0"/>
        <w:kinsoku/>
        <w:wordWrap/>
        <w:overflowPunct/>
        <w:autoSpaceDE/>
        <w:autoSpaceDN/>
        <w:bidi w:val="0"/>
        <w:adjustRightInd w:val="0"/>
        <w:snapToGrid w:val="0"/>
        <w:spacing w:line="360" w:lineRule="auto"/>
        <w:ind w:left="458" w:leftChars="218"/>
        <w:jc w:val="left"/>
        <w:rPr>
          <w:rFonts w:hint="eastAsia" w:ascii="仿宋_GB2312" w:hAnsi="仿宋_GB2312" w:eastAsia="仿宋_GB2312" w:cs="仿宋_GB2312"/>
          <w:b/>
          <w:bCs/>
          <w:sz w:val="28"/>
          <w:szCs w:val="28"/>
          <w:highlight w:val="none"/>
          <w:lang w:val="en-US" w:eastAsia="zh-CN"/>
        </w:rPr>
      </w:pPr>
    </w:p>
    <w:p w14:paraId="07FEFBB1">
      <w:pPr>
        <w:pStyle w:val="50"/>
        <w:keepNext w:val="0"/>
        <w:keepLines w:val="0"/>
        <w:pageBreakBefore w:val="0"/>
        <w:widowControl w:val="0"/>
        <w:kinsoku/>
        <w:wordWrap/>
        <w:overflowPunct/>
        <w:autoSpaceDE/>
        <w:autoSpaceDN/>
        <w:bidi w:val="0"/>
        <w:adjustRightInd w:val="0"/>
        <w:snapToGrid w:val="0"/>
        <w:spacing w:line="360" w:lineRule="auto"/>
        <w:ind w:left="458" w:leftChars="218"/>
        <w:jc w:val="left"/>
        <w:rPr>
          <w:rFonts w:hint="eastAsia" w:ascii="仿宋_GB2312" w:hAnsi="仿宋_GB2312" w:eastAsia="仿宋_GB2312" w:cs="仿宋_GB2312"/>
          <w:b/>
          <w:bCs/>
          <w:sz w:val="28"/>
          <w:szCs w:val="28"/>
          <w:highlight w:val="none"/>
        </w:rPr>
      </w:pPr>
      <w:r>
        <w:rPr>
          <w:rFonts w:hint="eastAsia" w:ascii="仿宋_GB2312" w:hAnsi="仿宋_GB2312" w:eastAsia="仿宋_GB2312" w:cs="仿宋_GB2312"/>
          <w:b/>
          <w:bCs/>
          <w:sz w:val="28"/>
          <w:szCs w:val="28"/>
          <w:highlight w:val="none"/>
          <w:lang w:val="en-US" w:eastAsia="zh-CN"/>
        </w:rPr>
        <w:t xml:space="preserve">三 </w:t>
      </w:r>
      <w:r>
        <w:rPr>
          <w:rFonts w:ascii="仿宋" w:hAnsi="仿宋" w:eastAsia="仿宋" w:cs="仿宋"/>
          <w:b/>
          <w:bCs/>
          <w:spacing w:val="16"/>
          <w:sz w:val="27"/>
          <w:szCs w:val="27"/>
        </w:rPr>
        <w:t>合同总价</w:t>
      </w:r>
    </w:p>
    <w:p w14:paraId="07631BED">
      <w:pPr>
        <w:pStyle w:val="50"/>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.1</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合同暂定金额为人民币(大写):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sz w:val="28"/>
          <w:szCs w:val="28"/>
          <w:highlight w:val="none"/>
          <w:lang w:val="en-US" w:eastAsia="zh-CN"/>
        </w:rPr>
        <w:t>其中维护费为</w:t>
      </w:r>
      <w:r>
        <w:rPr>
          <w:rFonts w:hint="eastAsia" w:ascii="仿宋_GB2312" w:hAnsi="仿宋_GB2312" w:eastAsia="仿宋_GB2312" w:cs="仿宋_GB2312"/>
          <w:sz w:val="28"/>
          <w:szCs w:val="28"/>
          <w:highlight w:val="none"/>
        </w:rPr>
        <w:t>人民币(大写):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r>
        <w:rPr>
          <w:rFonts w:hint="eastAsia" w:ascii="仿宋_GB2312" w:hAnsi="仿宋_GB2312" w:eastAsia="仿宋_GB2312" w:cs="仿宋_GB2312"/>
          <w:color w:val="auto"/>
          <w:kern w:val="2"/>
          <w:sz w:val="28"/>
          <w:szCs w:val="28"/>
          <w:highlight w:val="none"/>
          <w:lang w:val="en-US" w:eastAsia="zh-CN" w:bidi="ar-SA"/>
        </w:rPr>
        <w:t>配件维修费为</w:t>
      </w:r>
      <w:r>
        <w:rPr>
          <w:rFonts w:hint="eastAsia" w:ascii="仿宋_GB2312" w:hAnsi="仿宋_GB2312" w:eastAsia="仿宋_GB2312" w:cs="仿宋_GB2312"/>
          <w:sz w:val="28"/>
          <w:szCs w:val="28"/>
          <w:highlight w:val="none"/>
        </w:rPr>
        <w:t>人民币(大写):</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，(小写):￥</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rPr>
        <w:t>元</w:t>
      </w:r>
      <w:r>
        <w:rPr>
          <w:rFonts w:hint="eastAsia" w:ascii="仿宋_GB2312" w:hAnsi="仿宋_GB2312" w:eastAsia="仿宋_GB2312" w:cs="仿宋_GB2312"/>
          <w:sz w:val="28"/>
          <w:szCs w:val="28"/>
          <w:highlight w:val="none"/>
          <w:lang w:eastAsia="zh-CN"/>
        </w:rPr>
        <w:t>。</w:t>
      </w:r>
    </w:p>
    <w:p w14:paraId="3E77C180">
      <w:pPr>
        <w:pStyle w:val="50"/>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lang w:eastAsia="zh-CN"/>
        </w:rPr>
      </w:pPr>
      <w:r>
        <w:rPr>
          <w:rFonts w:hint="eastAsia" w:ascii="仿宋_GB2312" w:hAnsi="仿宋_GB2312" w:eastAsia="仿宋_GB2312" w:cs="仿宋_GB2312"/>
          <w:sz w:val="28"/>
          <w:szCs w:val="28"/>
          <w:highlight w:val="none"/>
          <w:lang w:val="en-US" w:eastAsia="zh-CN"/>
        </w:rPr>
        <w:t>3</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2 </w:t>
      </w:r>
      <w:r>
        <w:rPr>
          <w:rFonts w:hint="eastAsia" w:ascii="仿宋_GB2312" w:hAnsi="仿宋_GB2312" w:eastAsia="仿宋_GB2312" w:cs="仿宋_GB2312"/>
          <w:sz w:val="28"/>
          <w:szCs w:val="28"/>
          <w:highlight w:val="none"/>
          <w:lang w:eastAsia="zh-CN"/>
        </w:rPr>
        <w:t>本合同约定的价格为含税价价格（税率</w:t>
      </w:r>
      <w:r>
        <w:rPr>
          <w:rFonts w:hint="eastAsia" w:ascii="仿宋_GB2312" w:hAnsi="仿宋_GB2312" w:eastAsia="仿宋_GB2312" w:cs="仿宋_GB2312"/>
          <w:sz w:val="28"/>
          <w:szCs w:val="28"/>
          <w:highlight w:val="none"/>
          <w:lang w:val="en-US" w:eastAsia="zh-CN"/>
        </w:rPr>
        <w:t xml:space="preserve">13 </w:t>
      </w:r>
      <w:r>
        <w:rPr>
          <w:rFonts w:hint="eastAsia" w:ascii="仿宋_GB2312" w:hAnsi="仿宋_GB2312" w:eastAsia="仿宋_GB2312" w:cs="仿宋_GB2312"/>
          <w:sz w:val="28"/>
          <w:szCs w:val="28"/>
          <w:highlight w:val="none"/>
          <w:lang w:eastAsia="zh-CN"/>
        </w:rPr>
        <w:t>%），合同履行期间国家税率调整或乙方开票的实际税率与前述税率不一致的，不含税价不变，价税合计按实际税率相应调整，以开具发票时间为准。</w:t>
      </w:r>
    </w:p>
    <w:p w14:paraId="03BBDD4D">
      <w:pPr>
        <w:pStyle w:val="50"/>
        <w:keepNext w:val="0"/>
        <w:keepLines w:val="0"/>
        <w:pageBreakBefore w:val="0"/>
        <w:widowControl w:val="0"/>
        <w:kinsoku/>
        <w:wordWrap/>
        <w:overflowPunct/>
        <w:autoSpaceDE/>
        <w:autoSpaceDN/>
        <w:bidi w:val="0"/>
        <w:adjustRightInd w:val="0"/>
        <w:snapToGrid w:val="0"/>
        <w:spacing w:line="360" w:lineRule="auto"/>
        <w:ind w:left="458" w:leftChars="218" w:firstLine="0" w:firstLineChars="0"/>
        <w:jc w:val="left"/>
        <w:rPr>
          <w:rFonts w:hint="eastAsia" w:ascii="仿宋_GB2312" w:hAnsi="仿宋_GB2312" w:eastAsia="仿宋_GB2312" w:cs="仿宋_GB2312"/>
          <w:b/>
          <w:bCs/>
          <w:sz w:val="28"/>
          <w:szCs w:val="28"/>
          <w:highlight w:val="none"/>
          <w:lang w:val="en-US" w:eastAsia="zh-CN"/>
        </w:rPr>
      </w:pPr>
      <w:r>
        <w:rPr>
          <w:rFonts w:hint="eastAsia" w:ascii="仿宋_GB2312" w:hAnsi="仿宋_GB2312" w:eastAsia="仿宋_GB2312" w:cs="仿宋_GB2312"/>
          <w:b/>
          <w:bCs/>
          <w:sz w:val="28"/>
          <w:szCs w:val="28"/>
          <w:highlight w:val="none"/>
          <w:lang w:val="en-US" w:eastAsia="zh-CN"/>
        </w:rPr>
        <w:t>四 支付方式</w:t>
      </w:r>
    </w:p>
    <w:p w14:paraId="3D969FDC">
      <w:pPr>
        <w:pStyle w:val="50"/>
        <w:keepNext w:val="0"/>
        <w:keepLines w:val="0"/>
        <w:pageBreakBefore w:val="0"/>
        <w:widowControl w:val="0"/>
        <w:kinsoku/>
        <w:wordWrap/>
        <w:overflowPunct/>
        <w:autoSpaceDE/>
        <w:autoSpaceDN/>
        <w:bidi w:val="0"/>
        <w:adjustRightInd w:val="0"/>
        <w:snapToGrid w:val="0"/>
        <w:spacing w:line="360" w:lineRule="auto"/>
        <w:ind w:firstLine="560" w:firstLineChars="200"/>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 xml:space="preserve">4.1 </w:t>
      </w:r>
      <w:r>
        <w:rPr>
          <w:rFonts w:hint="eastAsia" w:ascii="仿宋_GB2312" w:hAnsi="仿宋_GB2312" w:eastAsia="仿宋_GB2312" w:cs="仿宋_GB2312"/>
          <w:sz w:val="28"/>
          <w:szCs w:val="28"/>
          <w:highlight w:val="none"/>
        </w:rPr>
        <w:t>预付款支付：</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无；□有，合同签订后，乙方开具等额增值税专用发票及提交履约担保（如有）后10个工作日内，甲方支付</w:t>
      </w:r>
      <w:r>
        <w:rPr>
          <w:rFonts w:hint="eastAsia" w:ascii="仿宋_GB2312" w:hAnsi="仿宋_GB2312" w:eastAsia="仿宋_GB2312" w:cs="仿宋_GB2312"/>
          <w:sz w:val="28"/>
          <w:szCs w:val="28"/>
          <w:highlight w:val="none"/>
          <w:u w:val="single"/>
        </w:rPr>
        <w:t xml:space="preserve">合同暂定总价的 30% </w:t>
      </w:r>
      <w:r>
        <w:rPr>
          <w:rFonts w:hint="eastAsia" w:ascii="仿宋_GB2312" w:hAnsi="仿宋_GB2312" w:eastAsia="仿宋_GB2312" w:cs="仿宋_GB2312"/>
          <w:sz w:val="28"/>
          <w:szCs w:val="28"/>
          <w:highlight w:val="none"/>
        </w:rPr>
        <w:t xml:space="preserve"> 即</w:t>
      </w:r>
      <w:r>
        <w:rPr>
          <w:rFonts w:hint="eastAsia" w:ascii="仿宋_GB2312" w:hAnsi="仿宋_GB2312" w:eastAsia="仿宋_GB2312" w:cs="仿宋_GB2312"/>
          <w:sz w:val="28"/>
          <w:szCs w:val="28"/>
          <w:highlight w:val="none"/>
          <w:u w:val="single"/>
        </w:rPr>
        <w:t xml:space="preserve">￥    元，（大写：      ） </w:t>
      </w:r>
      <w:r>
        <w:rPr>
          <w:rFonts w:hint="eastAsia" w:ascii="仿宋_GB2312" w:hAnsi="仿宋_GB2312" w:eastAsia="仿宋_GB2312" w:cs="仿宋_GB2312"/>
          <w:sz w:val="28"/>
          <w:szCs w:val="28"/>
          <w:highlight w:val="none"/>
        </w:rPr>
        <w:t xml:space="preserve"> 作为预付款。若合同解除或终止，乙方在 5 个工作日内返还预付款（无息）。逾期未返还，每逾期一天，乙方应按合同暂定总价的万分之五/天支付违约金。</w:t>
      </w:r>
    </w:p>
    <w:p w14:paraId="6DDB132D">
      <w:pPr>
        <w:keepNext w:val="0"/>
        <w:keepLines w:val="0"/>
        <w:pageBreakBefore w:val="0"/>
        <w:widowControl w:val="0"/>
        <w:tabs>
          <w:tab w:val="left" w:pos="0"/>
          <w:tab w:val="left" w:pos="540"/>
          <w:tab w:val="left" w:pos="720"/>
        </w:tabs>
        <w:kinsoku/>
        <w:wordWrap/>
        <w:overflowPunct/>
        <w:autoSpaceDE/>
        <w:autoSpaceDN/>
        <w:bidi w:val="0"/>
        <w:snapToGrid w:val="0"/>
        <w:spacing w:line="360" w:lineRule="auto"/>
        <w:ind w:firstLine="560" w:firstLineChars="200"/>
        <w:rPr>
          <w:rFonts w:hint="eastAsia" w:ascii="仿宋_GB2312" w:hAnsi="仿宋_GB2312" w:eastAsia="仿宋_GB2312" w:cs="仿宋_GB2312"/>
          <w:sz w:val="28"/>
          <w:szCs w:val="28"/>
          <w:highlight w:val="none"/>
          <w:lang w:val="en-US" w:eastAsia="zh-CN"/>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2 支付方式</w:t>
      </w:r>
    </w:p>
    <w:p w14:paraId="241AE0CE">
      <w:pPr>
        <w:pStyle w:val="9"/>
        <w:keepNext w:val="0"/>
        <w:keepLines w:val="0"/>
        <w:pageBreakBefore w:val="0"/>
        <w:widowControl w:val="0"/>
        <w:numPr>
          <w:ilvl w:val="0"/>
          <w:numId w:val="4"/>
        </w:numPr>
        <w:kinsoku/>
        <w:wordWrap/>
        <w:overflowPunct/>
        <w:autoSpaceDE/>
        <w:autoSpaceDN/>
        <w:bidi w:val="0"/>
        <w:snapToGrid w:val="0"/>
        <w:spacing w:after="0" w:line="360" w:lineRule="auto"/>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合同期签订之日起，乙方按照合同要求完成</w:t>
      </w:r>
      <w:r>
        <w:rPr>
          <w:rFonts w:hint="eastAsia" w:ascii="仿宋_GB2312" w:eastAsia="仿宋_GB2312" w:hAnsiTheme="minorEastAsia" w:cstheme="minorBidi"/>
          <w:b w:val="0"/>
          <w:bCs w:val="0"/>
          <w:color w:val="auto"/>
          <w:sz w:val="28"/>
          <w:szCs w:val="28"/>
          <w:highlight w:val="none"/>
          <w:lang w:val="en-US" w:eastAsia="zh-CN"/>
        </w:rPr>
        <w:t>UPS设备月度、季度维护服务</w:t>
      </w:r>
      <w:r>
        <w:rPr>
          <w:rFonts w:hint="eastAsia" w:ascii="仿宋_GB2312" w:hAnsi="仿宋_GB2312" w:eastAsia="仿宋_GB2312" w:cs="仿宋_GB2312"/>
          <w:color w:val="auto"/>
          <w:kern w:val="2"/>
          <w:sz w:val="28"/>
          <w:szCs w:val="28"/>
          <w:highlight w:val="none"/>
          <w:lang w:val="en-US" w:eastAsia="zh-CN" w:bidi="ar-SA"/>
        </w:rPr>
        <w:t>，维护费用以季度为支付周期，</w:t>
      </w:r>
      <w:r>
        <w:rPr>
          <w:rFonts w:hint="eastAsia" w:ascii="仿宋" w:hAnsi="仿宋" w:eastAsia="仿宋" w:cs="仿宋"/>
          <w:spacing w:val="4"/>
          <w:sz w:val="27"/>
          <w:szCs w:val="27"/>
          <w:lang w:eastAsia="zh-CN"/>
        </w:rPr>
        <w:t>乙方需提供季度内</w:t>
      </w:r>
      <w:r>
        <w:rPr>
          <w:rFonts w:hint="eastAsia" w:ascii="仿宋" w:hAnsi="仿宋" w:eastAsia="仿宋" w:cs="仿宋"/>
          <w:spacing w:val="4"/>
          <w:sz w:val="27"/>
          <w:szCs w:val="27"/>
          <w:lang w:val="en-US" w:eastAsia="zh-CN"/>
        </w:rPr>
        <w:t>UPS维保</w:t>
      </w:r>
      <w:r>
        <w:rPr>
          <w:rFonts w:hint="eastAsia" w:ascii="仿宋" w:hAnsi="仿宋" w:eastAsia="仿宋" w:cs="仿宋"/>
          <w:spacing w:val="4"/>
          <w:sz w:val="27"/>
          <w:szCs w:val="27"/>
          <w:lang w:eastAsia="zh-CN"/>
        </w:rPr>
        <w:t>产生的工程量清单及</w:t>
      </w:r>
      <w:r>
        <w:rPr>
          <w:rFonts w:hint="eastAsia" w:ascii="仿宋" w:hAnsi="仿宋" w:eastAsia="仿宋" w:cs="仿宋"/>
          <w:spacing w:val="4"/>
          <w:sz w:val="27"/>
          <w:szCs w:val="27"/>
          <w:lang w:val="en-US" w:eastAsia="zh-CN"/>
        </w:rPr>
        <w:t>UPS</w:t>
      </w:r>
      <w:r>
        <w:rPr>
          <w:rFonts w:hint="eastAsia" w:ascii="仿宋" w:hAnsi="仿宋" w:eastAsia="仿宋" w:cs="仿宋"/>
          <w:spacing w:val="4"/>
          <w:sz w:val="27"/>
          <w:szCs w:val="27"/>
          <w:lang w:eastAsia="zh-CN"/>
        </w:rPr>
        <w:t>维修实际所发生的工程量确认表、请款报告、</w:t>
      </w:r>
      <w:r>
        <w:rPr>
          <w:rFonts w:ascii="仿宋" w:hAnsi="仿宋" w:eastAsia="仿宋" w:cs="仿宋"/>
          <w:spacing w:val="11"/>
          <w:sz w:val="27"/>
          <w:szCs w:val="27"/>
        </w:rPr>
        <w:t>乙方开具的增值税专用发票后30日内付</w:t>
      </w:r>
      <w:r>
        <w:rPr>
          <w:rFonts w:hint="eastAsia" w:ascii="仿宋" w:hAnsi="仿宋" w:eastAsia="仿宋" w:cs="仿宋"/>
          <w:spacing w:val="11"/>
          <w:sz w:val="27"/>
          <w:szCs w:val="27"/>
          <w:lang w:eastAsia="zh-CN"/>
        </w:rPr>
        <w:t>进度款</w:t>
      </w:r>
    </w:p>
    <w:p w14:paraId="7C4DE442">
      <w:pPr>
        <w:pStyle w:val="9"/>
        <w:keepNext w:val="0"/>
        <w:keepLines w:val="0"/>
        <w:pageBreakBefore w:val="0"/>
        <w:widowControl w:val="0"/>
        <w:numPr>
          <w:ilvl w:val="0"/>
          <w:numId w:val="4"/>
        </w:numPr>
        <w:kinsoku/>
        <w:wordWrap/>
        <w:overflowPunct/>
        <w:autoSpaceDE/>
        <w:autoSpaceDN/>
        <w:bidi w:val="0"/>
        <w:snapToGrid w:val="0"/>
        <w:spacing w:after="0" w:line="360" w:lineRule="auto"/>
        <w:ind w:firstLine="560" w:firstLineChars="200"/>
        <w:jc w:val="left"/>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甲方每月根据《质量评分表》对乙方的工作质量、工作态度、安全作业进行检查评分，评分低于90分的，每低1分，则扣除乙方合同暂定总金额的2%。工作质量、工作态度、安全作业评分累计3次在85分以下（含85分）甲方有权解除合同。</w:t>
      </w:r>
    </w:p>
    <w:p w14:paraId="31DF50F8">
      <w:pPr>
        <w:pStyle w:val="9"/>
        <w:keepNext w:val="0"/>
        <w:keepLines w:val="0"/>
        <w:pageBreakBefore w:val="0"/>
        <w:widowControl w:val="0"/>
        <w:numPr>
          <w:ilvl w:val="0"/>
          <w:numId w:val="4"/>
        </w:numPr>
        <w:kinsoku/>
        <w:wordWrap/>
        <w:overflowPunct/>
        <w:autoSpaceDE/>
        <w:autoSpaceDN/>
        <w:bidi w:val="0"/>
        <w:snapToGrid w:val="0"/>
        <w:spacing w:after="0" w:line="360" w:lineRule="auto"/>
        <w:ind w:firstLine="552" w:firstLineChars="200"/>
        <w:rPr>
          <w:rFonts w:hint="eastAsia" w:ascii="仿宋_GB2312" w:hAnsi="仿宋_GB2312" w:eastAsia="仿宋_GB2312" w:cs="仿宋_GB2312"/>
          <w:color w:val="auto"/>
          <w:kern w:val="2"/>
          <w:sz w:val="28"/>
          <w:szCs w:val="28"/>
          <w:highlight w:val="none"/>
          <w:lang w:val="en-US" w:eastAsia="zh-CN" w:bidi="ar-SA"/>
        </w:rPr>
      </w:pPr>
      <w:r>
        <w:rPr>
          <w:rFonts w:ascii="仿宋" w:hAnsi="仿宋" w:eastAsia="仿宋" w:cs="仿宋"/>
          <w:spacing w:val="3"/>
          <w:sz w:val="27"/>
          <w:szCs w:val="27"/>
        </w:rPr>
        <w:t>已完成合同服务内容的，乙方应根据合同期</w:t>
      </w:r>
      <w:r>
        <w:rPr>
          <w:rFonts w:ascii="仿宋" w:hAnsi="仿宋" w:eastAsia="仿宋" w:cs="仿宋"/>
          <w:spacing w:val="12"/>
          <w:sz w:val="27"/>
          <w:szCs w:val="27"/>
        </w:rPr>
        <w:t>内实际工程量与每台</w:t>
      </w:r>
      <w:r>
        <w:rPr>
          <w:rFonts w:hint="eastAsia" w:ascii="仿宋" w:hAnsi="仿宋" w:eastAsia="仿宋" w:cs="仿宋"/>
          <w:spacing w:val="12"/>
          <w:sz w:val="27"/>
          <w:szCs w:val="27"/>
          <w:lang w:val="en-US" w:eastAsia="zh-CN"/>
        </w:rPr>
        <w:t>UPS</w:t>
      </w:r>
      <w:r>
        <w:rPr>
          <w:rFonts w:ascii="仿宋" w:hAnsi="仿宋" w:eastAsia="仿宋" w:cs="仿宋"/>
          <w:spacing w:val="12"/>
          <w:sz w:val="27"/>
          <w:szCs w:val="27"/>
        </w:rPr>
        <w:t>的服务固定价格的乘积得出甲方最终服务结</w:t>
      </w:r>
      <w:r>
        <w:rPr>
          <w:rFonts w:ascii="仿宋" w:hAnsi="仿宋" w:eastAsia="仿宋" w:cs="仿宋"/>
          <w:spacing w:val="11"/>
          <w:sz w:val="27"/>
          <w:szCs w:val="27"/>
        </w:rPr>
        <w:t>算</w:t>
      </w:r>
      <w:r>
        <w:rPr>
          <w:rFonts w:ascii="仿宋" w:hAnsi="仿宋" w:eastAsia="仿宋" w:cs="仿宋"/>
          <w:spacing w:val="3"/>
          <w:sz w:val="27"/>
          <w:szCs w:val="27"/>
        </w:rPr>
        <w:t>金额发与甲方确认结算价，若合同结算价超合同暂定总价，双方另行签订</w:t>
      </w:r>
      <w:r>
        <w:rPr>
          <w:rFonts w:ascii="仿宋" w:hAnsi="仿宋" w:eastAsia="仿宋" w:cs="仿宋"/>
          <w:sz w:val="27"/>
          <w:szCs w:val="27"/>
        </w:rPr>
        <w:t>补充协议。</w:t>
      </w:r>
    </w:p>
    <w:p w14:paraId="0FC9ABCC">
      <w:pPr>
        <w:tabs>
          <w:tab w:val="left" w:pos="0"/>
        </w:tabs>
        <w:adjustRightInd/>
        <w:snapToGrid/>
        <w:spacing w:beforeLines="0" w:afterLines="0" w:line="560" w:lineRule="exact"/>
        <w:ind w:firstLine="560" w:firstLineChars="200"/>
        <w:jc w:val="lef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w:t>
      </w:r>
      <w:r>
        <w:rPr>
          <w:rFonts w:ascii="仿宋" w:hAnsi="仿宋" w:eastAsia="仿宋" w:cs="仿宋"/>
          <w:spacing w:val="13"/>
          <w:sz w:val="27"/>
          <w:szCs w:val="27"/>
        </w:rPr>
        <w:t>经甲方确认结算工程量</w:t>
      </w:r>
      <w:r>
        <w:rPr>
          <w:rFonts w:hint="eastAsia" w:ascii="仿宋" w:hAnsi="仿宋" w:eastAsia="仿宋" w:cs="仿宋"/>
          <w:spacing w:val="13"/>
          <w:sz w:val="27"/>
          <w:szCs w:val="27"/>
          <w:lang w:val="en-US" w:eastAsia="zh-CN"/>
        </w:rPr>
        <w:t>后，由</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甲方或</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甲方委托有资质第三方机构审核后，</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由</w:t>
      </w:r>
      <w:r>
        <w:rPr>
          <w:rFonts w:ascii="仿宋" w:hAnsi="仿宋" w:eastAsia="仿宋" w:cs="仿宋"/>
          <w:spacing w:val="13"/>
          <w:sz w:val="27"/>
          <w:szCs w:val="27"/>
        </w:rPr>
        <w:t>乙方按甲方</w:t>
      </w:r>
      <w:r>
        <w:rPr>
          <w:rFonts w:hint="eastAsia" w:ascii="仿宋" w:hAnsi="仿宋" w:eastAsia="仿宋" w:cs="仿宋"/>
          <w:spacing w:val="13"/>
          <w:sz w:val="27"/>
          <w:szCs w:val="27"/>
          <w:lang w:val="en-US" w:eastAsia="zh-CN"/>
        </w:rPr>
        <w:t>结算审核</w:t>
      </w:r>
      <w:r>
        <w:rPr>
          <w:rFonts w:ascii="仿宋" w:hAnsi="仿宋" w:eastAsia="仿宋" w:cs="仿宋"/>
          <w:spacing w:val="13"/>
          <w:sz w:val="27"/>
          <w:szCs w:val="27"/>
        </w:rPr>
        <w:t>后的</w:t>
      </w:r>
      <w:r>
        <w:rPr>
          <w:rFonts w:ascii="仿宋" w:hAnsi="仿宋" w:eastAsia="仿宋" w:cs="仿宋"/>
          <w:spacing w:val="9"/>
          <w:sz w:val="27"/>
          <w:szCs w:val="27"/>
        </w:rPr>
        <w:t>结算金额开具增值税专用发票</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乙方提交申请支付资料</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30</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14:textFill>
            <w14:solidFill>
              <w14:schemeClr w14:val="tx1"/>
            </w14:solidFill>
          </w14:textFill>
        </w:rPr>
        <w:t>个工作日内，甲方支付至</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合同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结算价</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100</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auto"/>
          <w:sz w:val="28"/>
          <w:szCs w:val="28"/>
          <w:highlight w:val="none"/>
        </w:rPr>
        <w:t>(含因乙方未按规定履行合同约定而产生的各种违约金、扣罚金、赔偿金以及应由乙方交纳的各种费用等)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5A74C95E">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3 </w:t>
      </w:r>
      <w:r>
        <w:rPr>
          <w:rFonts w:hint="eastAsia" w:ascii="仿宋_GB2312" w:hAnsi="仿宋_GB2312" w:eastAsia="仿宋_GB2312" w:cs="仿宋_GB2312"/>
          <w:sz w:val="28"/>
          <w:szCs w:val="28"/>
          <w:highlight w:val="none"/>
        </w:rPr>
        <w:t>乙方收款账户：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u w:val="none"/>
        </w:rPr>
        <w:t xml:space="preserve"> ；</w:t>
      </w:r>
    </w:p>
    <w:p w14:paraId="6767C1E7">
      <w:pPr>
        <w:keepNext w:val="0"/>
        <w:keepLines w:val="0"/>
        <w:pageBreakBefore w:val="0"/>
        <w:widowControl w:val="0"/>
        <w:numPr>
          <w:ilvl w:val="0"/>
          <w:numId w:val="5"/>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收款账号：</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12E934F4">
      <w:pPr>
        <w:keepNext w:val="0"/>
        <w:keepLines w:val="0"/>
        <w:pageBreakBefore w:val="0"/>
        <w:widowControl w:val="0"/>
        <w:numPr>
          <w:ilvl w:val="0"/>
          <w:numId w:val="5"/>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开户行：</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w:t>
      </w:r>
    </w:p>
    <w:p w14:paraId="4B010FC2">
      <w:pPr>
        <w:keepNext w:val="0"/>
        <w:keepLines w:val="0"/>
        <w:pageBreakBefore w:val="0"/>
        <w:widowControl w:val="0"/>
        <w:numPr>
          <w:ilvl w:val="0"/>
          <w:numId w:val="5"/>
        </w:numPr>
        <w:tabs>
          <w:tab w:val="left" w:pos="0"/>
          <w:tab w:val="left" w:pos="540"/>
        </w:tabs>
        <w:kinsoku/>
        <w:wordWrap/>
        <w:overflowPunct/>
        <w:autoSpaceDE/>
        <w:autoSpaceDN/>
        <w:bidi w:val="0"/>
        <w:snapToGrid w:val="0"/>
        <w:spacing w:line="36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乙方在收款前需向甲方提交等额增值税专用发票，增值税专用发票信息：</w:t>
      </w:r>
    </w:p>
    <w:p w14:paraId="7C749014">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color="auto" w:fill="auto"/>
          <w:lang w:val="en-US" w:eastAsia="zh-CN" w:bidi="ar"/>
        </w:rPr>
        <w:t>单位名称： 广州市净水有限公司</w:t>
      </w:r>
    </w:p>
    <w:p w14:paraId="3B8AB3DF">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sz w:val="28"/>
          <w:szCs w:val="28"/>
          <w:highlight w:val="none"/>
        </w:rPr>
      </w:pPr>
      <w:r>
        <w:rPr>
          <w:rFonts w:hint="eastAsia" w:ascii="仿宋_GB2312" w:hAnsi="仿宋_GB2312" w:eastAsia="仿宋_GB2312" w:cs="仿宋_GB2312"/>
          <w:i w:val="0"/>
          <w:caps w:val="0"/>
          <w:color w:val="auto"/>
          <w:spacing w:val="0"/>
          <w:kern w:val="2"/>
          <w:sz w:val="28"/>
          <w:szCs w:val="28"/>
          <w:highlight w:val="none"/>
          <w:shd w:val="clear" w:color="auto" w:fill="auto"/>
          <w:lang w:val="en-US" w:eastAsia="zh-CN" w:bidi="ar"/>
        </w:rPr>
        <w:t>纳税人识别码： 91440101755584729Q</w:t>
      </w:r>
    </w:p>
    <w:p w14:paraId="4279A22D">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autoSpaceDE/>
        <w:autoSpaceDN/>
        <w:bidi w:val="0"/>
        <w:adjustRightInd w:val="0"/>
        <w:snapToGrid w:val="0"/>
        <w:spacing w:before="0" w:beforeAutospacing="0" w:after="0" w:afterAutospacing="0" w:line="360" w:lineRule="auto"/>
        <w:ind w:left="0" w:right="0" w:firstLine="560" w:firstLineChars="200"/>
        <w:jc w:val="left"/>
        <w:rPr>
          <w:rFonts w:hint="eastAsia" w:ascii="仿宋_GB2312" w:hAnsi="仿宋_GB2312" w:eastAsia="仿宋_GB2312" w:cs="仿宋_GB2312"/>
          <w:i w:val="0"/>
          <w:caps w:val="0"/>
          <w:color w:val="auto"/>
          <w:spacing w:val="0"/>
          <w:kern w:val="2"/>
          <w:sz w:val="28"/>
          <w:szCs w:val="28"/>
          <w:highlight w:val="none"/>
          <w:shd w:val="clear" w:color="auto" w:fill="auto"/>
          <w:lang w:val="en-US" w:eastAsia="zh-CN" w:bidi="ar"/>
        </w:rPr>
      </w:pPr>
      <w:r>
        <w:rPr>
          <w:rFonts w:hint="eastAsia" w:ascii="仿宋_GB2312" w:hAnsi="仿宋_GB2312" w:eastAsia="仿宋_GB2312" w:cs="仿宋_GB2312"/>
          <w:i w:val="0"/>
          <w:caps w:val="0"/>
          <w:color w:val="auto"/>
          <w:spacing w:val="0"/>
          <w:kern w:val="2"/>
          <w:sz w:val="28"/>
          <w:szCs w:val="28"/>
          <w:highlight w:val="none"/>
          <w:shd w:val="clear" w:color="auto" w:fill="auto"/>
          <w:lang w:val="en-US" w:eastAsia="zh-CN" w:bidi="ar"/>
        </w:rPr>
        <w:t>地址及电话： 广州市天河区临江大道501号 020-38890283</w:t>
      </w:r>
    </w:p>
    <w:p w14:paraId="3CD84AC3">
      <w:pPr>
        <w:keepNext w:val="0"/>
        <w:keepLines w:val="0"/>
        <w:pageBreakBefore w:val="0"/>
        <w:widowControl w:val="0"/>
        <w:pBdr>
          <w:top w:val="none" w:color="auto" w:sz="0" w:space="0"/>
          <w:left w:val="none" w:color="auto" w:sz="0" w:space="0"/>
          <w:bottom w:val="none" w:color="auto" w:sz="0" w:space="0"/>
          <w:right w:val="none" w:color="auto" w:sz="0" w:space="0"/>
        </w:pBdr>
        <w:kinsoku/>
        <w:wordWrap/>
        <w:overflowPunct/>
        <w:autoSpaceDE/>
        <w:autoSpaceDN/>
        <w:bidi w:val="0"/>
        <w:snapToGrid w:val="0"/>
        <w:spacing w:line="360" w:lineRule="auto"/>
        <w:ind w:firstLine="560" w:firstLineChars="200"/>
        <w:jc w:val="left"/>
        <w:rPr>
          <w:rFonts w:hint="default"/>
          <w:highlight w:val="none"/>
          <w:lang w:val="en-US"/>
        </w:rPr>
      </w:pPr>
      <w:r>
        <w:rPr>
          <w:rFonts w:hint="eastAsia" w:ascii="仿宋_GB2312" w:hAnsi="仿宋_GB2312" w:eastAsia="仿宋_GB2312" w:cs="仿宋_GB2312"/>
          <w:i w:val="0"/>
          <w:caps w:val="0"/>
          <w:color w:val="auto"/>
          <w:spacing w:val="0"/>
          <w:kern w:val="2"/>
          <w:sz w:val="28"/>
          <w:szCs w:val="28"/>
          <w:highlight w:val="none"/>
          <w:shd w:val="clear" w:color="auto" w:fill="auto"/>
          <w:lang w:val="en-US" w:eastAsia="zh-CN" w:bidi="ar"/>
        </w:rPr>
        <w:t>开户银行： 民生银行广州分行</w:t>
      </w:r>
    </w:p>
    <w:p w14:paraId="49F2C4F5">
      <w:pPr>
        <w:keepNext w:val="0"/>
        <w:keepLines w:val="0"/>
        <w:pageBreakBefore w:val="0"/>
        <w:widowControl w:val="0"/>
        <w:kinsoku/>
        <w:wordWrap/>
        <w:overflowPunct/>
        <w:autoSpaceDE/>
        <w:autoSpaceDN/>
        <w:bidi w:val="0"/>
        <w:snapToGrid w:val="0"/>
        <w:spacing w:line="360" w:lineRule="auto"/>
        <w:ind w:firstLine="560" w:firstLineChars="200"/>
        <w:jc w:val="left"/>
        <w:rPr>
          <w:rFonts w:hint="eastAsia"/>
          <w:highlight w:val="none"/>
        </w:rPr>
      </w:pPr>
      <w:r>
        <w:rPr>
          <w:rFonts w:hint="eastAsia" w:ascii="仿宋_GB2312" w:hAnsi="仿宋_GB2312" w:eastAsia="仿宋_GB2312" w:cs="仿宋_GB2312"/>
          <w:i w:val="0"/>
          <w:caps w:val="0"/>
          <w:color w:val="auto"/>
          <w:spacing w:val="0"/>
          <w:kern w:val="2"/>
          <w:sz w:val="28"/>
          <w:szCs w:val="28"/>
          <w:highlight w:val="none"/>
          <w:shd w:val="clear" w:color="auto" w:fill="auto"/>
          <w:lang w:val="en-US" w:eastAsia="zh-CN" w:bidi="ar"/>
        </w:rPr>
        <w:t>银行账户： 0301014140006932</w:t>
      </w:r>
    </w:p>
    <w:p w14:paraId="026DC19F">
      <w:pPr>
        <w:keepNext w:val="0"/>
        <w:keepLines w:val="0"/>
        <w:pageBreakBefore w:val="0"/>
        <w:widowControl w:val="0"/>
        <w:numPr>
          <w:ilvl w:val="0"/>
          <w:numId w:val="0"/>
        </w:numPr>
        <w:tabs>
          <w:tab w:val="left" w:pos="0"/>
          <w:tab w:val="left" w:pos="540"/>
        </w:tabs>
        <w:kinsoku/>
        <w:wordWrap/>
        <w:overflowPunct/>
        <w:autoSpaceDE/>
        <w:autoSpaceDN/>
        <w:bidi w:val="0"/>
        <w:snapToGrid w:val="0"/>
        <w:spacing w:line="360" w:lineRule="auto"/>
        <w:ind w:leftChars="0"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4</w:t>
      </w:r>
      <w:r>
        <w:rPr>
          <w:rFonts w:hint="eastAsia" w:ascii="仿宋_GB2312" w:hAnsi="仿宋_GB2312" w:eastAsia="仿宋_GB2312" w:cs="仿宋_GB2312"/>
          <w:sz w:val="28"/>
          <w:szCs w:val="28"/>
          <w:highlight w:val="none"/>
        </w:rPr>
        <w:t>.</w:t>
      </w:r>
      <w:r>
        <w:rPr>
          <w:rFonts w:hint="eastAsia" w:ascii="仿宋_GB2312" w:hAnsi="仿宋_GB2312" w:eastAsia="仿宋_GB2312" w:cs="仿宋_GB2312"/>
          <w:sz w:val="28"/>
          <w:szCs w:val="28"/>
          <w:highlight w:val="none"/>
          <w:lang w:val="en-US" w:eastAsia="zh-CN"/>
        </w:rPr>
        <w:t xml:space="preserve">4 </w:t>
      </w:r>
      <w:r>
        <w:rPr>
          <w:rFonts w:hint="eastAsia" w:ascii="仿宋_GB2312" w:hAnsi="仿宋_GB2312" w:eastAsia="仿宋_GB2312" w:cs="仿宋_GB2312"/>
          <w:sz w:val="28"/>
          <w:szCs w:val="28"/>
          <w:highlight w:val="none"/>
        </w:rPr>
        <w:t xml:space="preserve">付款方式： </w:t>
      </w:r>
      <w:r>
        <w:rPr>
          <w:rFonts w:ascii="Wingdings 2" w:hAnsi="Wingdings 2" w:eastAsia="仿宋_GB2312" w:cs="仿宋_GB2312"/>
          <w:sz w:val="28"/>
          <w:szCs w:val="28"/>
          <w:highlight w:val="none"/>
        </w:rPr>
        <w:sym w:font="Wingdings 2" w:char="F052"/>
      </w:r>
      <w:r>
        <w:rPr>
          <w:rFonts w:hint="eastAsia" w:ascii="仿宋_GB2312" w:hAnsi="仿宋_GB2312" w:eastAsia="仿宋_GB2312" w:cs="仿宋_GB2312"/>
          <w:sz w:val="28"/>
          <w:szCs w:val="28"/>
          <w:highlight w:val="none"/>
        </w:rPr>
        <w:t xml:space="preserve">网银支付；  </w:t>
      </w:r>
      <w:r>
        <w:rPr>
          <w:rFonts w:ascii="Wingdings 2" w:hAnsi="Wingdings 2" w:eastAsia="仿宋_GB2312" w:cs="仿宋_GB2312"/>
          <w:sz w:val="28"/>
          <w:szCs w:val="28"/>
          <w:highlight w:val="none"/>
        </w:rPr>
        <w:t>£</w:t>
      </w:r>
      <w:r>
        <w:rPr>
          <w:rFonts w:hint="eastAsia" w:ascii="仿宋_GB2312" w:hAnsi="仿宋_GB2312" w:eastAsia="仿宋_GB2312" w:cs="仿宋_GB2312"/>
          <w:sz w:val="28"/>
          <w:szCs w:val="28"/>
          <w:highlight w:val="none"/>
        </w:rPr>
        <w:t xml:space="preserve">支票；   □其他：    </w:t>
      </w:r>
    </w:p>
    <w:p w14:paraId="17418773">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color w:val="auto"/>
          <w:sz w:val="28"/>
          <w:szCs w:val="28"/>
          <w:highlight w:val="none"/>
        </w:rPr>
      </w:pPr>
      <w:bookmarkStart w:id="87" w:name="_Toc118086592"/>
      <w:bookmarkStart w:id="88" w:name="_Toc518992998"/>
      <w:bookmarkStart w:id="89" w:name="_Toc107447254"/>
      <w:bookmarkStart w:id="90" w:name="_Toc474245224"/>
      <w:bookmarkStart w:id="91" w:name="_Toc520190038"/>
      <w:bookmarkStart w:id="92" w:name="_Toc107447253"/>
      <w:bookmarkStart w:id="93" w:name="_Toc183666534"/>
      <w:bookmarkStart w:id="94" w:name="_Toc5166"/>
      <w:bookmarkStart w:id="95" w:name="_Toc306350465"/>
      <w:bookmarkStart w:id="96" w:name="_Toc107446861"/>
      <w:bookmarkStart w:id="97" w:name="_Toc183666529"/>
      <w:bookmarkStart w:id="98" w:name="_Toc257"/>
      <w:bookmarkStart w:id="99" w:name="_Toc107446860"/>
      <w:r>
        <w:rPr>
          <w:rFonts w:hint="eastAsia" w:ascii="仿宋_GB2312" w:hAnsi="仿宋_GB2312" w:eastAsia="仿宋_GB2312" w:cs="仿宋_GB2312"/>
          <w:b/>
          <w:bCs/>
          <w:color w:val="auto"/>
          <w:sz w:val="28"/>
          <w:szCs w:val="28"/>
          <w:highlight w:val="none"/>
          <w:lang w:val="en-US" w:eastAsia="zh-CN"/>
        </w:rPr>
        <w:t>五</w:t>
      </w:r>
      <w:r>
        <w:rPr>
          <w:rFonts w:hint="eastAsia" w:ascii="仿宋_GB2312" w:hAnsi="仿宋_GB2312" w:eastAsia="仿宋_GB2312" w:cs="仿宋_GB2312"/>
          <w:b/>
          <w:bCs/>
          <w:color w:val="auto"/>
          <w:sz w:val="28"/>
          <w:szCs w:val="28"/>
          <w:highlight w:val="none"/>
        </w:rPr>
        <w:t xml:space="preserve"> 违约责任</w:t>
      </w:r>
    </w:p>
    <w:p w14:paraId="074874F0">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.1单方面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合同：任意一方未经对方同意单方面</w:t>
      </w:r>
      <w:r>
        <w:rPr>
          <w:rFonts w:hint="eastAsia" w:ascii="仿宋_GB2312" w:hAnsi="仿宋_GB2312" w:eastAsia="仿宋_GB2312" w:cs="仿宋_GB2312"/>
          <w:color w:val="auto"/>
          <w:sz w:val="28"/>
          <w:szCs w:val="28"/>
          <w:highlight w:val="none"/>
          <w:lang w:val="en-US" w:eastAsia="zh-CN"/>
        </w:rPr>
        <w:t>解除</w:t>
      </w:r>
      <w:r>
        <w:rPr>
          <w:rFonts w:hint="eastAsia" w:ascii="仿宋_GB2312" w:hAnsi="仿宋_GB2312" w:eastAsia="仿宋_GB2312" w:cs="仿宋_GB2312"/>
          <w:color w:val="auto"/>
          <w:sz w:val="28"/>
          <w:szCs w:val="28"/>
          <w:highlight w:val="none"/>
        </w:rPr>
        <w:t>合同，应按</w:t>
      </w:r>
      <w:r>
        <w:rPr>
          <w:rFonts w:hint="eastAsia" w:ascii="仿宋_GB2312" w:hAnsi="仿宋_GB2312" w:eastAsia="仿宋_GB2312" w:cs="仿宋_GB2312"/>
          <w:color w:val="auto"/>
          <w:sz w:val="28"/>
          <w:szCs w:val="28"/>
          <w:highlight w:val="none"/>
          <w:u w:val="single"/>
        </w:rPr>
        <w:t>合同暂定总价的30%</w:t>
      </w:r>
      <w:r>
        <w:rPr>
          <w:rFonts w:hint="eastAsia" w:ascii="仿宋_GB2312" w:hAnsi="仿宋_GB2312" w:eastAsia="仿宋_GB2312" w:cs="仿宋_GB2312"/>
          <w:color w:val="auto"/>
          <w:sz w:val="28"/>
          <w:szCs w:val="28"/>
          <w:highlight w:val="none"/>
        </w:rPr>
        <w:t>向对方赔偿。</w:t>
      </w:r>
    </w:p>
    <w:p w14:paraId="6EE8D6B4">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.2乙方不能按时</w:t>
      </w:r>
      <w:r>
        <w:rPr>
          <w:rFonts w:hint="eastAsia" w:ascii="仿宋_GB2312" w:hAnsi="仿宋_GB2312" w:eastAsia="仿宋_GB2312" w:cs="仿宋_GB2312"/>
          <w:color w:val="auto"/>
          <w:sz w:val="28"/>
          <w:szCs w:val="28"/>
          <w:highlight w:val="none"/>
          <w:lang w:val="en-US" w:eastAsia="zh-CN"/>
        </w:rPr>
        <w:t>维修</w:t>
      </w:r>
      <w:r>
        <w:rPr>
          <w:rFonts w:hint="eastAsia" w:ascii="仿宋_GB2312" w:hAnsi="仿宋_GB2312" w:eastAsia="仿宋_GB2312" w:cs="仿宋_GB2312"/>
          <w:color w:val="auto"/>
          <w:sz w:val="28"/>
          <w:szCs w:val="28"/>
          <w:highlight w:val="none"/>
        </w:rPr>
        <w:t>的，每逾期1日，按</w:t>
      </w:r>
      <w:r>
        <w:rPr>
          <w:rFonts w:hint="eastAsia" w:ascii="仿宋_GB2312" w:hAnsi="仿宋_GB2312" w:eastAsia="仿宋_GB2312" w:cs="仿宋_GB2312"/>
          <w:color w:val="auto"/>
          <w:sz w:val="28"/>
          <w:szCs w:val="28"/>
          <w:highlight w:val="none"/>
          <w:u w:val="single"/>
          <w:lang w:val="en-US" w:eastAsia="zh-CN"/>
        </w:rPr>
        <w:t>1000</w:t>
      </w:r>
      <w:r>
        <w:rPr>
          <w:rFonts w:hint="eastAsia" w:ascii="仿宋_GB2312" w:hAnsi="仿宋_GB2312" w:eastAsia="仿宋_GB2312" w:cs="仿宋_GB2312"/>
          <w:color w:val="auto"/>
          <w:sz w:val="28"/>
          <w:szCs w:val="28"/>
          <w:highlight w:val="none"/>
          <w:lang w:val="en-US" w:eastAsia="zh-CN"/>
        </w:rPr>
        <w:t>元/日</w:t>
      </w:r>
      <w:r>
        <w:rPr>
          <w:rFonts w:hint="eastAsia" w:ascii="仿宋_GB2312" w:hAnsi="仿宋_GB2312" w:eastAsia="仿宋_GB2312" w:cs="仿宋_GB2312"/>
          <w:color w:val="auto"/>
          <w:sz w:val="28"/>
          <w:szCs w:val="28"/>
          <w:highlight w:val="none"/>
          <w:u w:val="single"/>
        </w:rPr>
        <w:t>支付违约金</w:t>
      </w:r>
      <w:r>
        <w:rPr>
          <w:rFonts w:hint="eastAsia" w:ascii="仿宋_GB2312" w:hAnsi="仿宋_GB2312" w:eastAsia="仿宋_GB2312" w:cs="仿宋_GB2312"/>
          <w:color w:val="auto"/>
          <w:sz w:val="28"/>
          <w:szCs w:val="28"/>
          <w:highlight w:val="none"/>
        </w:rPr>
        <w:t>，逾期达到</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天及以上的，甲方有权解除合同。</w:t>
      </w:r>
    </w:p>
    <w:p w14:paraId="7F691293">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.3</w:t>
      </w:r>
      <w:r>
        <w:rPr>
          <w:rFonts w:hint="eastAsia" w:ascii="仿宋_GB2312" w:hAnsi="仿宋_GB2312" w:eastAsia="仿宋_GB2312" w:cs="仿宋_GB2312"/>
          <w:color w:val="auto"/>
          <w:sz w:val="28"/>
          <w:szCs w:val="28"/>
          <w:highlight w:val="none"/>
          <w:lang w:eastAsia="zh-CN"/>
        </w:rPr>
        <w:t>乙方当月</w:t>
      </w:r>
      <w:r>
        <w:rPr>
          <w:rFonts w:hint="eastAsia" w:ascii="仿宋_GB2312" w:hAnsi="仿宋_GB2312" w:eastAsia="仿宋_GB2312" w:cs="仿宋_GB2312"/>
          <w:color w:val="auto"/>
          <w:sz w:val="28"/>
          <w:szCs w:val="28"/>
          <w:highlight w:val="none"/>
        </w:rPr>
        <w:t>不能按时</w:t>
      </w:r>
      <w:r>
        <w:rPr>
          <w:rFonts w:hint="eastAsia" w:ascii="仿宋_GB2312" w:hAnsi="仿宋_GB2312" w:eastAsia="仿宋_GB2312" w:cs="仿宋_GB2312"/>
          <w:color w:val="auto"/>
          <w:sz w:val="28"/>
          <w:szCs w:val="28"/>
          <w:highlight w:val="none"/>
          <w:lang w:eastAsia="zh-CN"/>
        </w:rPr>
        <w:t>维护，按合同</w:t>
      </w:r>
      <w:r>
        <w:rPr>
          <w:rFonts w:hint="eastAsia" w:ascii="仿宋_GB2312" w:hAnsi="仿宋_GB2312" w:eastAsia="仿宋_GB2312" w:cs="仿宋_GB2312"/>
          <w:color w:val="auto"/>
          <w:sz w:val="28"/>
          <w:szCs w:val="28"/>
          <w:highlight w:val="none"/>
          <w:lang w:val="en-US" w:eastAsia="zh-CN"/>
        </w:rPr>
        <w:t>暂定总价5%支付违约金，超2次没按时维护，甲方有权解除合同。</w:t>
      </w:r>
    </w:p>
    <w:p w14:paraId="259F3AEA">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乙方更换UPS配件后，UPS依旧出现故障的，</w:t>
      </w:r>
      <w:r>
        <w:rPr>
          <w:rFonts w:hint="eastAsia" w:ascii="仿宋_GB2312" w:hAnsi="仿宋_GB2312" w:eastAsia="仿宋_GB2312" w:cs="仿宋_GB2312"/>
          <w:color w:val="auto"/>
          <w:sz w:val="28"/>
          <w:szCs w:val="28"/>
          <w:highlight w:val="none"/>
        </w:rPr>
        <w:t>甲方有权要求</w:t>
      </w:r>
      <w:r>
        <w:rPr>
          <w:rFonts w:hint="eastAsia" w:ascii="仿宋_GB2312" w:hAnsi="仿宋_GB2312" w:eastAsia="仿宋_GB2312" w:cs="仿宋_GB2312"/>
          <w:color w:val="auto"/>
          <w:sz w:val="28"/>
          <w:szCs w:val="28"/>
          <w:highlight w:val="none"/>
          <w:lang w:val="en-US" w:eastAsia="zh-CN"/>
        </w:rPr>
        <w:t>乙方出故障报告并再次</w:t>
      </w:r>
      <w:r>
        <w:rPr>
          <w:rFonts w:hint="eastAsia" w:ascii="仿宋_GB2312" w:hAnsi="仿宋_GB2312" w:eastAsia="仿宋_GB2312" w:cs="仿宋_GB2312"/>
          <w:color w:val="auto"/>
          <w:sz w:val="28"/>
          <w:szCs w:val="28"/>
          <w:highlight w:val="none"/>
        </w:rPr>
        <w:t>更换</w:t>
      </w:r>
      <w:r>
        <w:rPr>
          <w:rFonts w:hint="eastAsia" w:ascii="仿宋_GB2312" w:hAnsi="仿宋_GB2312" w:eastAsia="仿宋_GB2312" w:cs="仿宋_GB2312"/>
          <w:color w:val="auto"/>
          <w:sz w:val="28"/>
          <w:szCs w:val="28"/>
          <w:highlight w:val="none"/>
          <w:lang w:val="en-US" w:eastAsia="zh-CN"/>
        </w:rPr>
        <w:t>备件</w:t>
      </w:r>
      <w:r>
        <w:rPr>
          <w:rFonts w:hint="eastAsia" w:ascii="仿宋_GB2312" w:hAnsi="仿宋_GB2312" w:eastAsia="仿宋_GB2312" w:cs="仿宋_GB2312"/>
          <w:color w:val="auto"/>
          <w:sz w:val="28"/>
          <w:szCs w:val="28"/>
          <w:highlight w:val="none"/>
        </w:rPr>
        <w:t>，乙方应在</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rPr>
        <w:t>日内重新</w:t>
      </w:r>
      <w:r>
        <w:rPr>
          <w:rFonts w:hint="eastAsia" w:ascii="仿宋_GB2312" w:hAnsi="仿宋_GB2312" w:eastAsia="仿宋_GB2312" w:cs="仿宋_GB2312"/>
          <w:color w:val="auto"/>
          <w:sz w:val="28"/>
          <w:szCs w:val="28"/>
          <w:highlight w:val="none"/>
          <w:lang w:val="en-US" w:eastAsia="zh-CN"/>
        </w:rPr>
        <w:t>更换配件</w:t>
      </w:r>
      <w:r>
        <w:rPr>
          <w:rFonts w:hint="eastAsia" w:ascii="仿宋_GB2312" w:hAnsi="仿宋_GB2312" w:eastAsia="仿宋_GB2312" w:cs="仿宋_GB2312"/>
          <w:color w:val="auto"/>
          <w:sz w:val="28"/>
          <w:szCs w:val="28"/>
          <w:highlight w:val="none"/>
        </w:rPr>
        <w:t>，乙方承担由此产生的一切损失和费用。</w:t>
      </w:r>
    </w:p>
    <w:p w14:paraId="7BA72395">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rPr>
        <w:t xml:space="preserve"> 乙方不履行合同义务、或履行合同义务不符合合同约定、或违反国家、省、市行业标准的，甲方有权要求乙方限期整改。乙方逾期未完成整改的，超过</w:t>
      </w:r>
      <w:r>
        <w:rPr>
          <w:rFonts w:hint="eastAsia" w:ascii="仿宋_GB2312" w:hAnsi="仿宋_GB2312" w:eastAsia="仿宋_GB2312" w:cs="仿宋_GB2312"/>
          <w:color w:val="auto"/>
          <w:sz w:val="28"/>
          <w:szCs w:val="28"/>
          <w:highlight w:val="none"/>
          <w:u w:val="single"/>
          <w:lang w:val="en-US" w:eastAsia="zh-CN"/>
        </w:rPr>
        <w:t xml:space="preserve"> 15</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日，甲方有权解除合同并要求乙方支付</w:t>
      </w:r>
      <w:r>
        <w:rPr>
          <w:rFonts w:hint="eastAsia" w:ascii="仿宋_GB2312" w:hAnsi="仿宋_GB2312" w:eastAsia="仿宋_GB2312" w:cs="仿宋_GB2312"/>
          <w:color w:val="auto"/>
          <w:sz w:val="28"/>
          <w:szCs w:val="28"/>
          <w:highlight w:val="none"/>
          <w:u w:val="single"/>
        </w:rPr>
        <w:t>合同暂定总价的20%</w:t>
      </w:r>
      <w:r>
        <w:rPr>
          <w:rFonts w:hint="eastAsia" w:ascii="仿宋_GB2312" w:hAnsi="仿宋_GB2312" w:eastAsia="仿宋_GB2312" w:cs="仿宋_GB2312"/>
          <w:color w:val="auto"/>
          <w:sz w:val="28"/>
          <w:szCs w:val="28"/>
          <w:highlight w:val="none"/>
        </w:rPr>
        <w:t>作为违约金（如合同另行约定违约责任，从其约定）。</w:t>
      </w:r>
    </w:p>
    <w:p w14:paraId="04AE7035">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六</w:t>
      </w:r>
      <w:r>
        <w:rPr>
          <w:rFonts w:hint="eastAsia" w:ascii="仿宋_GB2312" w:hAnsi="仿宋_GB2312" w:eastAsia="仿宋_GB2312" w:cs="仿宋_GB2312"/>
          <w:b/>
          <w:bCs/>
          <w:color w:val="auto"/>
          <w:sz w:val="28"/>
          <w:szCs w:val="28"/>
          <w:highlight w:val="none"/>
        </w:rPr>
        <w:t xml:space="preserve"> 不可抗力</w:t>
      </w:r>
      <w:r>
        <w:rPr>
          <w:rFonts w:hint="eastAsia" w:ascii="仿宋_GB2312" w:hAnsi="仿宋_GB2312" w:eastAsia="仿宋_GB2312" w:cs="仿宋_GB2312"/>
          <w:b/>
          <w:bCs/>
          <w:color w:val="auto"/>
          <w:sz w:val="28"/>
          <w:szCs w:val="28"/>
          <w:highlight w:val="none"/>
          <w:lang w:val="en-US" w:eastAsia="zh-CN"/>
        </w:rPr>
        <w:t>因素</w:t>
      </w:r>
    </w:p>
    <w:p w14:paraId="3FDC02E8">
      <w:pPr>
        <w:keepNext w:val="0"/>
        <w:keepLines w:val="0"/>
        <w:pageBreakBefore w:val="0"/>
        <w:widowControl w:val="0"/>
        <w:numPr>
          <w:ilvl w:val="12"/>
          <w:numId w:val="0"/>
        </w:numPr>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.1 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14:paraId="1461AA11">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（1）地震、火山爆发、滑坡、暴雨（橙色预警及以上）、台风（黄色预警及以上）、海啸、龙卷风、大面积流行病(如：非典型性肺炎等)或瘟疫；</w:t>
      </w:r>
    </w:p>
    <w:p w14:paraId="378021F4">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（2）战争行为、入侵、武装冲突或外敌行为、封锁、暴乱、恐怖行为或军事演习；</w:t>
      </w:r>
    </w:p>
    <w:p w14:paraId="60B461F9">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.2 声称受到不可抗力影响的一方，应在发生不可抗力或知道发生不可抗力之后5日内书面通知另一方，详细描述不可抗力的发生情况和对该方履行在本合同项下义务的影响，同时附上此种不可抗力事件及其持续时间的有效证明文件。</w:t>
      </w:r>
    </w:p>
    <w:p w14:paraId="06896F10">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.3 因不可抗力导致合同无法履行的时间自该不可抗力发生日起连续超过玖拾(90)天，双方应协商决定继续履行本合同的条件或者变更本合同。如果自不可抗力发生后壹佰捌拾(180)天之内双方不能达成一致意见，任何一方有权解除本合同。</w:t>
      </w:r>
    </w:p>
    <w:p w14:paraId="5B9EB6A3">
      <w:pPr>
        <w:keepNext w:val="0"/>
        <w:keepLines w:val="0"/>
        <w:pageBreakBefore w:val="0"/>
        <w:widowControl w:val="0"/>
        <w:kinsoku/>
        <w:wordWrap/>
        <w:overflowPunct/>
        <w:autoSpaceDE/>
        <w:autoSpaceDN/>
        <w:bidi w:val="0"/>
        <w:adjustRightInd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rPr>
        <w:t>.4 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p>
    <w:p w14:paraId="42E5925A">
      <w:pPr>
        <w:keepNext w:val="0"/>
        <w:keepLines w:val="0"/>
        <w:pageBreakBefore w:val="0"/>
        <w:widowControl w:val="0"/>
        <w:kinsoku/>
        <w:wordWrap/>
        <w:overflowPunct/>
        <w:autoSpaceDE/>
        <w:autoSpaceDN/>
        <w:bidi w:val="0"/>
        <w:adjustRightInd w:val="0"/>
        <w:snapToGrid w:val="0"/>
        <w:spacing w:line="360" w:lineRule="auto"/>
        <w:ind w:firstLine="562" w:firstLineChars="200"/>
        <w:rPr>
          <w:rFonts w:hint="eastAsia"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七</w:t>
      </w:r>
      <w:r>
        <w:rPr>
          <w:rFonts w:hint="eastAsia" w:ascii="仿宋_GB2312" w:hAnsi="仿宋_GB2312" w:eastAsia="仿宋_GB2312" w:cs="仿宋_GB2312"/>
          <w:b/>
          <w:bCs/>
          <w:color w:val="auto"/>
          <w:sz w:val="28"/>
          <w:szCs w:val="28"/>
          <w:highlight w:val="none"/>
        </w:rPr>
        <w:t xml:space="preserve"> 争议解决</w:t>
      </w:r>
    </w:p>
    <w:p w14:paraId="16E56823">
      <w:pPr>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Cs/>
          <w:color w:val="auto"/>
          <w:sz w:val="28"/>
          <w:szCs w:val="28"/>
          <w:highlight w:val="none"/>
          <w:lang w:val="en-US" w:eastAsia="zh-CN"/>
        </w:rPr>
        <w:t>7</w:t>
      </w:r>
      <w:r>
        <w:rPr>
          <w:rFonts w:hint="eastAsia" w:ascii="仿宋_GB2312" w:hAnsi="仿宋_GB2312" w:eastAsia="仿宋_GB2312" w:cs="仿宋_GB2312"/>
          <w:bCs/>
          <w:color w:val="auto"/>
          <w:sz w:val="28"/>
          <w:szCs w:val="28"/>
          <w:highlight w:val="none"/>
        </w:rPr>
        <w:t>.1因本合同引起的或与本合同有关的任何争议，甲乙双方应友好协商解决，如协商不成，任何一方可依法向甲方所在地</w:t>
      </w:r>
      <w:r>
        <w:rPr>
          <w:rFonts w:hint="eastAsia" w:ascii="仿宋_GB2312" w:hAnsi="仿宋_GB2312" w:eastAsia="仿宋_GB2312" w:cs="仿宋_GB2312"/>
          <w:bCs/>
          <w:color w:val="auto"/>
          <w:sz w:val="28"/>
          <w:szCs w:val="28"/>
          <w:highlight w:val="none"/>
          <w:u w:val="single"/>
        </w:rPr>
        <w:t>人民法院</w:t>
      </w:r>
      <w:r>
        <w:rPr>
          <w:rFonts w:hint="eastAsia" w:ascii="仿宋_GB2312" w:hAnsi="仿宋_GB2312" w:eastAsia="仿宋_GB2312" w:cs="仿宋_GB2312"/>
          <w:bCs/>
          <w:color w:val="auto"/>
          <w:sz w:val="28"/>
          <w:szCs w:val="28"/>
          <w:highlight w:val="none"/>
        </w:rPr>
        <w:t>提起诉讼</w:t>
      </w:r>
      <w:r>
        <w:rPr>
          <w:rFonts w:hint="eastAsia" w:ascii="仿宋_GB2312" w:hAnsi="仿宋_GB2312" w:eastAsia="仿宋_GB2312" w:cs="仿宋_GB2312"/>
          <w:color w:val="auto"/>
          <w:sz w:val="28"/>
          <w:szCs w:val="28"/>
          <w:highlight w:val="none"/>
        </w:rPr>
        <w:t>。</w:t>
      </w:r>
    </w:p>
    <w:p w14:paraId="6CF4BEC3">
      <w:pPr>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7</w:t>
      </w:r>
      <w:r>
        <w:rPr>
          <w:rFonts w:hint="eastAsia" w:ascii="仿宋_GB2312" w:hAnsi="仿宋_GB2312" w:eastAsia="仿宋_GB2312" w:cs="仿宋_GB2312"/>
          <w:color w:val="auto"/>
          <w:sz w:val="28"/>
          <w:szCs w:val="28"/>
          <w:highlight w:val="none"/>
        </w:rPr>
        <w:t>.2在甲方同意的情况下，除有争端之外的合同其它部分在争端解决前应继续执行。</w:t>
      </w:r>
    </w:p>
    <w:p w14:paraId="4A1FFFA1">
      <w:pPr>
        <w:keepNext w:val="0"/>
        <w:keepLines w:val="0"/>
        <w:pageBreakBefore w:val="0"/>
        <w:widowControl w:val="0"/>
        <w:numPr>
          <w:ilvl w:val="12"/>
          <w:numId w:val="0"/>
        </w:numPr>
        <w:kinsoku/>
        <w:wordWrap/>
        <w:overflowPunct/>
        <w:autoSpaceDE/>
        <w:autoSpaceDN/>
        <w:bidi w:val="0"/>
        <w:snapToGrid w:val="0"/>
        <w:spacing w:line="360" w:lineRule="auto"/>
        <w:ind w:firstLine="562"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lang w:val="en-US" w:eastAsia="zh-CN"/>
        </w:rPr>
        <w:t>八</w:t>
      </w:r>
      <w:r>
        <w:rPr>
          <w:rFonts w:hint="eastAsia" w:ascii="仿宋_GB2312" w:hAnsi="仿宋_GB2312" w:eastAsia="仿宋_GB2312" w:cs="仿宋_GB2312"/>
          <w:b/>
          <w:bCs/>
          <w:color w:val="auto"/>
          <w:sz w:val="28"/>
          <w:szCs w:val="28"/>
          <w:highlight w:val="none"/>
        </w:rPr>
        <w:t xml:space="preserve"> 其他</w:t>
      </w:r>
    </w:p>
    <w:p w14:paraId="41AB00F8">
      <w:pPr>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.1本协议未尽事宜，可由甲乙双方另行签订补充协议。补充协议与本合同具有同等法律效力。</w:t>
      </w:r>
    </w:p>
    <w:p w14:paraId="2B351976">
      <w:pPr>
        <w:keepNext w:val="0"/>
        <w:keepLines w:val="0"/>
        <w:pageBreakBefore w:val="0"/>
        <w:widowControl w:val="0"/>
        <w:kinsoku/>
        <w:wordWrap/>
        <w:overflowPunct/>
        <w:autoSpaceDE/>
        <w:autoSpaceDN/>
        <w:bidi w:val="0"/>
        <w:snapToGrid w:val="0"/>
        <w:spacing w:line="360" w:lineRule="auto"/>
        <w:ind w:firstLine="56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.2本合同自甲乙双方法定代表人或授权代理人签字并加盖公章（或合同专用章）之日起生效。</w:t>
      </w:r>
    </w:p>
    <w:p w14:paraId="2FAAF2BB">
      <w:pPr>
        <w:keepNext w:val="0"/>
        <w:keepLines w:val="0"/>
        <w:pageBreakBefore w:val="0"/>
        <w:widowControl w:val="0"/>
        <w:kinsoku/>
        <w:wordWrap/>
        <w:overflowPunct/>
        <w:autoSpaceDE/>
        <w:autoSpaceDN/>
        <w:bidi w:val="0"/>
        <w:snapToGrid w:val="0"/>
        <w:spacing w:line="360" w:lineRule="auto"/>
        <w:ind w:firstLine="744" w:firstLineChars="266"/>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.3本合同一式</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6</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份，甲方执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4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份，乙方执</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2</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份。均具有同等法律效力。</w:t>
      </w:r>
    </w:p>
    <w:p w14:paraId="7305A816">
      <w:pPr>
        <w:keepNext w:val="0"/>
        <w:keepLines w:val="0"/>
        <w:pageBreakBefore w:val="0"/>
        <w:widowControl w:val="0"/>
        <w:kinsoku/>
        <w:wordWrap/>
        <w:overflowPunct/>
        <w:autoSpaceDE/>
        <w:autoSpaceDN/>
        <w:bidi w:val="0"/>
        <w:adjustRightInd w:val="0"/>
        <w:snapToGrid w:val="0"/>
        <w:spacing w:line="360" w:lineRule="auto"/>
        <w:ind w:right="521" w:rightChars="248" w:firstLine="840" w:firstLineChars="3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8</w:t>
      </w:r>
      <w:r>
        <w:rPr>
          <w:rFonts w:hint="eastAsia" w:ascii="仿宋_GB2312" w:hAnsi="仿宋_GB2312" w:eastAsia="仿宋_GB2312" w:cs="仿宋_GB2312"/>
          <w:color w:val="auto"/>
          <w:sz w:val="28"/>
          <w:szCs w:val="28"/>
          <w:highlight w:val="none"/>
        </w:rPr>
        <w:t>.4补充条款：</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w:t>
      </w:r>
    </w:p>
    <w:bookmarkEnd w:id="87"/>
    <w:bookmarkEnd w:id="88"/>
    <w:bookmarkEnd w:id="89"/>
    <w:bookmarkEnd w:id="90"/>
    <w:bookmarkEnd w:id="91"/>
    <w:bookmarkEnd w:id="92"/>
    <w:bookmarkEnd w:id="93"/>
    <w:bookmarkEnd w:id="94"/>
    <w:bookmarkEnd w:id="95"/>
    <w:bookmarkEnd w:id="96"/>
    <w:bookmarkEnd w:id="97"/>
    <w:bookmarkEnd w:id="98"/>
    <w:bookmarkEnd w:id="99"/>
    <w:p w14:paraId="2653AEA3">
      <w:pPr>
        <w:keepNext w:val="0"/>
        <w:keepLines w:val="0"/>
        <w:pageBreakBefore w:val="0"/>
        <w:widowControl w:val="0"/>
        <w:kinsoku/>
        <w:wordWrap/>
        <w:overflowPunct/>
        <w:autoSpaceDE/>
        <w:autoSpaceDN/>
        <w:bidi w:val="0"/>
        <w:snapToGrid w:val="0"/>
        <w:spacing w:line="360" w:lineRule="auto"/>
        <w:ind w:firstLine="48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附件：</w:t>
      </w:r>
    </w:p>
    <w:p w14:paraId="1384A86A">
      <w:pPr>
        <w:spacing w:before="267" w:line="222" w:lineRule="auto"/>
        <w:ind w:left="489"/>
        <w:rPr>
          <w:rFonts w:ascii="仿宋" w:hAnsi="仿宋" w:eastAsia="仿宋" w:cs="仿宋"/>
          <w:spacing w:val="15"/>
          <w:sz w:val="27"/>
          <w:szCs w:val="27"/>
        </w:rPr>
      </w:pPr>
      <w:r>
        <w:rPr>
          <w:rFonts w:ascii="仿宋" w:hAnsi="仿宋" w:eastAsia="仿宋" w:cs="仿宋"/>
          <w:spacing w:val="15"/>
          <w:sz w:val="27"/>
          <w:szCs w:val="27"/>
        </w:rPr>
        <w:t>1. 成交通知书</w:t>
      </w:r>
    </w:p>
    <w:p w14:paraId="325CBBAC">
      <w:pPr>
        <w:spacing w:before="267" w:line="222" w:lineRule="auto"/>
        <w:ind w:left="489"/>
        <w:rPr>
          <w:rFonts w:ascii="仿宋" w:hAnsi="仿宋" w:eastAsia="仿宋" w:cs="仿宋"/>
          <w:spacing w:val="15"/>
          <w:sz w:val="27"/>
          <w:szCs w:val="27"/>
        </w:rPr>
      </w:pPr>
      <w:r>
        <w:rPr>
          <w:rFonts w:ascii="仿宋" w:hAnsi="仿宋" w:eastAsia="仿宋" w:cs="仿宋"/>
          <w:spacing w:val="15"/>
          <w:sz w:val="27"/>
          <w:szCs w:val="27"/>
        </w:rPr>
        <w:t>2. 廉洁协议</w:t>
      </w:r>
    </w:p>
    <w:p w14:paraId="6FD57F7C">
      <w:pPr>
        <w:spacing w:before="267" w:line="222" w:lineRule="auto"/>
        <w:ind w:left="489"/>
        <w:rPr>
          <w:rFonts w:hint="eastAsia" w:ascii="仿宋" w:hAnsi="仿宋" w:eastAsia="仿宋" w:cs="仿宋"/>
          <w:spacing w:val="15"/>
          <w:sz w:val="27"/>
          <w:szCs w:val="27"/>
          <w:lang w:eastAsia="zh-CN"/>
        </w:rPr>
      </w:pPr>
      <w:r>
        <w:rPr>
          <w:rFonts w:ascii="仿宋" w:hAnsi="仿宋" w:eastAsia="仿宋" w:cs="仿宋"/>
          <w:spacing w:val="15"/>
          <w:sz w:val="27"/>
          <w:szCs w:val="27"/>
        </w:rPr>
        <w:t xml:space="preserve">3. </w:t>
      </w:r>
      <w:r>
        <w:rPr>
          <w:rFonts w:hint="eastAsia" w:ascii="仿宋" w:hAnsi="仿宋" w:eastAsia="仿宋" w:cs="仿宋"/>
          <w:spacing w:val="15"/>
          <w:sz w:val="27"/>
          <w:szCs w:val="27"/>
          <w:lang w:eastAsia="zh-CN"/>
        </w:rPr>
        <w:t>营运场所施工安全及消防安全协议</w:t>
      </w:r>
    </w:p>
    <w:p w14:paraId="2BD04449">
      <w:pPr>
        <w:spacing w:before="267" w:line="222" w:lineRule="auto"/>
        <w:ind w:left="489"/>
        <w:rPr>
          <w:rFonts w:ascii="仿宋" w:hAnsi="仿宋" w:eastAsia="仿宋" w:cs="仿宋"/>
          <w:spacing w:val="15"/>
          <w:sz w:val="27"/>
          <w:szCs w:val="27"/>
        </w:rPr>
      </w:pPr>
      <w:r>
        <w:rPr>
          <w:rFonts w:ascii="仿宋" w:hAnsi="仿宋" w:eastAsia="仿宋" w:cs="仿宋"/>
          <w:spacing w:val="15"/>
          <w:sz w:val="27"/>
          <w:szCs w:val="27"/>
        </w:rPr>
        <w:t>4. 报价单</w:t>
      </w:r>
    </w:p>
    <w:p w14:paraId="286E8951">
      <w:pPr>
        <w:spacing w:before="267" w:line="222" w:lineRule="auto"/>
        <w:ind w:left="489"/>
        <w:rPr>
          <w:rFonts w:ascii="仿宋" w:hAnsi="仿宋" w:eastAsia="仿宋" w:cs="仿宋"/>
          <w:spacing w:val="15"/>
          <w:sz w:val="27"/>
          <w:szCs w:val="27"/>
          <w:lang w:val="en-US" w:eastAsia="zh-CN"/>
        </w:rPr>
      </w:pPr>
    </w:p>
    <w:p w14:paraId="02AFD8F9">
      <w:pPr>
        <w:spacing w:before="267" w:line="222" w:lineRule="auto"/>
        <w:ind w:left="489"/>
        <w:rPr>
          <w:rFonts w:ascii="仿宋" w:hAnsi="仿宋" w:eastAsia="仿宋" w:cs="仿宋"/>
          <w:spacing w:val="15"/>
          <w:sz w:val="27"/>
          <w:szCs w:val="27"/>
        </w:rPr>
      </w:pPr>
      <w:r>
        <w:rPr>
          <w:rFonts w:ascii="仿宋" w:hAnsi="仿宋" w:eastAsia="仿宋" w:cs="仿宋"/>
          <w:spacing w:val="15"/>
          <w:sz w:val="27"/>
          <w:szCs w:val="27"/>
        </w:rPr>
        <w:t xml:space="preserve">5. </w:t>
      </w:r>
      <w:r>
        <w:rPr>
          <w:rFonts w:hint="eastAsia" w:ascii="仿宋" w:hAnsi="仿宋" w:eastAsia="仿宋" w:cs="仿宋"/>
          <w:spacing w:val="15"/>
          <w:sz w:val="27"/>
          <w:szCs w:val="27"/>
          <w:lang w:val="en-US" w:eastAsia="zh-CN"/>
        </w:rPr>
        <w:t>服务评价表</w:t>
      </w:r>
    </w:p>
    <w:p w14:paraId="222D4FCA">
      <w:pPr>
        <w:pStyle w:val="50"/>
        <w:tabs>
          <w:tab w:val="left" w:pos="900"/>
          <w:tab w:val="left" w:pos="1080"/>
        </w:tabs>
        <w:adjustRightInd w:val="0"/>
        <w:snapToGrid w:val="0"/>
        <w:spacing w:line="460" w:lineRule="exact"/>
        <w:ind w:left="-540"/>
        <w:rPr>
          <w:rFonts w:ascii="宋体" w:hAnsi="宋体" w:cs="Arial"/>
          <w:sz w:val="24"/>
          <w:highlight w:val="none"/>
        </w:rPr>
      </w:pPr>
    </w:p>
    <w:tbl>
      <w:tblPr>
        <w:tblStyle w:val="24"/>
        <w:tblW w:w="9078" w:type="dxa"/>
        <w:jc w:val="center"/>
        <w:tblLayout w:type="fixed"/>
        <w:tblCellMar>
          <w:top w:w="0" w:type="dxa"/>
          <w:left w:w="108" w:type="dxa"/>
          <w:bottom w:w="0" w:type="dxa"/>
          <w:right w:w="108" w:type="dxa"/>
        </w:tblCellMar>
      </w:tblPr>
      <w:tblGrid>
        <w:gridCol w:w="1391"/>
        <w:gridCol w:w="3148"/>
        <w:gridCol w:w="1391"/>
        <w:gridCol w:w="3148"/>
      </w:tblGrid>
      <w:tr w14:paraId="0F87008B">
        <w:tblPrEx>
          <w:tblCellMar>
            <w:top w:w="0" w:type="dxa"/>
            <w:left w:w="108" w:type="dxa"/>
            <w:bottom w:w="0" w:type="dxa"/>
            <w:right w:w="108" w:type="dxa"/>
          </w:tblCellMar>
        </w:tblPrEx>
        <w:trPr>
          <w:trHeight w:val="611" w:hRule="atLeast"/>
          <w:jc w:val="center"/>
        </w:trPr>
        <w:tc>
          <w:tcPr>
            <w:tcW w:w="1391" w:type="dxa"/>
          </w:tcPr>
          <w:p w14:paraId="6DDB7217">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甲方：</w:t>
            </w:r>
          </w:p>
        </w:tc>
        <w:tc>
          <w:tcPr>
            <w:tcW w:w="3148" w:type="dxa"/>
          </w:tcPr>
          <w:p w14:paraId="4E2CFA22">
            <w:pPr>
              <w:pStyle w:val="50"/>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c>
          <w:tcPr>
            <w:tcW w:w="1391" w:type="dxa"/>
          </w:tcPr>
          <w:p w14:paraId="08D7427B">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乙方：</w:t>
            </w:r>
          </w:p>
        </w:tc>
        <w:tc>
          <w:tcPr>
            <w:tcW w:w="3148" w:type="dxa"/>
          </w:tcPr>
          <w:p w14:paraId="7664ED11">
            <w:pPr>
              <w:pStyle w:val="50"/>
              <w:adjustRightInd w:val="0"/>
              <w:snapToGrid w:val="0"/>
              <w:spacing w:line="360" w:lineRule="auto"/>
              <w:jc w:val="right"/>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（盖章）</w:t>
            </w:r>
          </w:p>
        </w:tc>
      </w:tr>
      <w:tr w14:paraId="09243BE4">
        <w:tblPrEx>
          <w:tblCellMar>
            <w:top w:w="0" w:type="dxa"/>
            <w:left w:w="108" w:type="dxa"/>
            <w:bottom w:w="0" w:type="dxa"/>
            <w:right w:w="108" w:type="dxa"/>
          </w:tblCellMar>
        </w:tblPrEx>
        <w:trPr>
          <w:trHeight w:val="502" w:hRule="atLeast"/>
          <w:jc w:val="center"/>
        </w:trPr>
        <w:tc>
          <w:tcPr>
            <w:tcW w:w="1391" w:type="dxa"/>
          </w:tcPr>
          <w:p w14:paraId="257A95E1">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14:paraId="37720A19">
            <w:pPr>
              <w:pStyle w:val="50"/>
              <w:adjustRightInd w:val="0"/>
              <w:snapToGrid w:val="0"/>
              <w:spacing w:line="360" w:lineRule="auto"/>
              <w:rPr>
                <w:rFonts w:hint="eastAsia" w:ascii="仿宋_GB2312" w:hAnsi="仿宋_GB2312" w:eastAsia="仿宋_GB2312" w:cs="仿宋_GB2312"/>
                <w:sz w:val="24"/>
                <w:highlight w:val="none"/>
              </w:rPr>
            </w:pPr>
          </w:p>
        </w:tc>
        <w:tc>
          <w:tcPr>
            <w:tcW w:w="1391" w:type="dxa"/>
          </w:tcPr>
          <w:p w14:paraId="7DA7B13A">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签约代表：</w:t>
            </w:r>
          </w:p>
        </w:tc>
        <w:tc>
          <w:tcPr>
            <w:tcW w:w="3148" w:type="dxa"/>
          </w:tcPr>
          <w:p w14:paraId="71976FA9">
            <w:pPr>
              <w:pStyle w:val="50"/>
              <w:adjustRightInd w:val="0"/>
              <w:snapToGrid w:val="0"/>
              <w:spacing w:line="360" w:lineRule="auto"/>
              <w:rPr>
                <w:rFonts w:hint="eastAsia" w:ascii="仿宋_GB2312" w:hAnsi="仿宋_GB2312" w:eastAsia="仿宋_GB2312" w:cs="仿宋_GB2312"/>
                <w:sz w:val="24"/>
                <w:highlight w:val="none"/>
              </w:rPr>
            </w:pPr>
          </w:p>
        </w:tc>
      </w:tr>
      <w:tr w14:paraId="4BE1EB15">
        <w:tblPrEx>
          <w:tblCellMar>
            <w:top w:w="0" w:type="dxa"/>
            <w:left w:w="108" w:type="dxa"/>
            <w:bottom w:w="0" w:type="dxa"/>
            <w:right w:w="108" w:type="dxa"/>
          </w:tblCellMar>
        </w:tblPrEx>
        <w:trPr>
          <w:trHeight w:val="502" w:hRule="atLeast"/>
          <w:jc w:val="center"/>
        </w:trPr>
        <w:tc>
          <w:tcPr>
            <w:tcW w:w="1391" w:type="dxa"/>
          </w:tcPr>
          <w:p w14:paraId="082AA50E">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14:paraId="26EC1992">
            <w:pPr>
              <w:pStyle w:val="50"/>
              <w:adjustRightInd w:val="0"/>
              <w:snapToGrid w:val="0"/>
              <w:spacing w:line="360" w:lineRule="auto"/>
              <w:rPr>
                <w:rFonts w:hint="eastAsia" w:ascii="仿宋_GB2312" w:hAnsi="仿宋_GB2312" w:eastAsia="仿宋_GB2312" w:cs="仿宋_GB2312"/>
                <w:sz w:val="24"/>
                <w:highlight w:val="none"/>
              </w:rPr>
            </w:pPr>
          </w:p>
        </w:tc>
        <w:tc>
          <w:tcPr>
            <w:tcW w:w="1391" w:type="dxa"/>
          </w:tcPr>
          <w:p w14:paraId="4C6A582C">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地    址：</w:t>
            </w:r>
          </w:p>
        </w:tc>
        <w:tc>
          <w:tcPr>
            <w:tcW w:w="3148" w:type="dxa"/>
          </w:tcPr>
          <w:p w14:paraId="4F0DBBFB">
            <w:pPr>
              <w:pStyle w:val="50"/>
              <w:adjustRightInd w:val="0"/>
              <w:snapToGrid w:val="0"/>
              <w:spacing w:line="360" w:lineRule="auto"/>
              <w:rPr>
                <w:rFonts w:hint="eastAsia" w:ascii="仿宋_GB2312" w:hAnsi="仿宋_GB2312" w:eastAsia="仿宋_GB2312" w:cs="仿宋_GB2312"/>
                <w:sz w:val="24"/>
                <w:highlight w:val="none"/>
              </w:rPr>
            </w:pPr>
          </w:p>
        </w:tc>
      </w:tr>
      <w:tr w14:paraId="632D90A9">
        <w:tblPrEx>
          <w:tblCellMar>
            <w:top w:w="0" w:type="dxa"/>
            <w:left w:w="108" w:type="dxa"/>
            <w:bottom w:w="0" w:type="dxa"/>
            <w:right w:w="108" w:type="dxa"/>
          </w:tblCellMar>
        </w:tblPrEx>
        <w:trPr>
          <w:trHeight w:val="502" w:hRule="atLeast"/>
          <w:jc w:val="center"/>
        </w:trPr>
        <w:tc>
          <w:tcPr>
            <w:tcW w:w="1391" w:type="dxa"/>
          </w:tcPr>
          <w:p w14:paraId="5DC9522D">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14:paraId="65761444">
            <w:pPr>
              <w:pStyle w:val="50"/>
              <w:adjustRightInd w:val="0"/>
              <w:snapToGrid w:val="0"/>
              <w:spacing w:line="360" w:lineRule="auto"/>
              <w:rPr>
                <w:rFonts w:hint="eastAsia" w:ascii="仿宋_GB2312" w:hAnsi="仿宋_GB2312" w:eastAsia="仿宋_GB2312" w:cs="仿宋_GB2312"/>
                <w:sz w:val="24"/>
                <w:highlight w:val="none"/>
              </w:rPr>
            </w:pPr>
          </w:p>
        </w:tc>
        <w:tc>
          <w:tcPr>
            <w:tcW w:w="1391" w:type="dxa"/>
          </w:tcPr>
          <w:p w14:paraId="18E1B99A">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电    话：</w:t>
            </w:r>
          </w:p>
        </w:tc>
        <w:tc>
          <w:tcPr>
            <w:tcW w:w="3148" w:type="dxa"/>
          </w:tcPr>
          <w:p w14:paraId="793E8D9D">
            <w:pPr>
              <w:pStyle w:val="50"/>
              <w:adjustRightInd w:val="0"/>
              <w:snapToGrid w:val="0"/>
              <w:spacing w:line="360" w:lineRule="auto"/>
              <w:rPr>
                <w:rFonts w:hint="eastAsia" w:ascii="仿宋_GB2312" w:hAnsi="仿宋_GB2312" w:eastAsia="仿宋_GB2312" w:cs="仿宋_GB2312"/>
                <w:sz w:val="24"/>
                <w:highlight w:val="none"/>
              </w:rPr>
            </w:pPr>
          </w:p>
        </w:tc>
      </w:tr>
      <w:tr w14:paraId="7B193C14">
        <w:tblPrEx>
          <w:tblCellMar>
            <w:top w:w="0" w:type="dxa"/>
            <w:left w:w="108" w:type="dxa"/>
            <w:bottom w:w="0" w:type="dxa"/>
            <w:right w:w="108" w:type="dxa"/>
          </w:tblCellMar>
        </w:tblPrEx>
        <w:trPr>
          <w:trHeight w:val="502" w:hRule="atLeast"/>
          <w:jc w:val="center"/>
        </w:trPr>
        <w:tc>
          <w:tcPr>
            <w:tcW w:w="1391" w:type="dxa"/>
          </w:tcPr>
          <w:p w14:paraId="26D57395">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14:paraId="7729BDBB">
            <w:pPr>
              <w:pStyle w:val="50"/>
              <w:adjustRightInd w:val="0"/>
              <w:snapToGrid w:val="0"/>
              <w:spacing w:line="360" w:lineRule="auto"/>
              <w:rPr>
                <w:rFonts w:hint="eastAsia" w:ascii="仿宋_GB2312" w:hAnsi="仿宋_GB2312" w:eastAsia="仿宋_GB2312" w:cs="仿宋_GB2312"/>
                <w:sz w:val="24"/>
                <w:highlight w:val="none"/>
              </w:rPr>
            </w:pPr>
          </w:p>
        </w:tc>
        <w:tc>
          <w:tcPr>
            <w:tcW w:w="1391" w:type="dxa"/>
          </w:tcPr>
          <w:p w14:paraId="0861D84D">
            <w:pPr>
              <w:pStyle w:val="50"/>
              <w:adjustRightInd w:val="0"/>
              <w:snapToGrid w:val="0"/>
              <w:spacing w:line="360"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传    真：</w:t>
            </w:r>
          </w:p>
        </w:tc>
        <w:tc>
          <w:tcPr>
            <w:tcW w:w="3148" w:type="dxa"/>
          </w:tcPr>
          <w:p w14:paraId="75BF54C0">
            <w:pPr>
              <w:pStyle w:val="50"/>
              <w:adjustRightInd w:val="0"/>
              <w:snapToGrid w:val="0"/>
              <w:spacing w:line="360" w:lineRule="auto"/>
              <w:rPr>
                <w:rFonts w:hint="eastAsia" w:ascii="仿宋_GB2312" w:hAnsi="仿宋_GB2312" w:eastAsia="仿宋_GB2312" w:cs="仿宋_GB2312"/>
                <w:sz w:val="24"/>
                <w:highlight w:val="none"/>
              </w:rPr>
            </w:pPr>
          </w:p>
        </w:tc>
      </w:tr>
      <w:tr w14:paraId="2A176AB2">
        <w:tblPrEx>
          <w:tblCellMar>
            <w:top w:w="0" w:type="dxa"/>
            <w:left w:w="108" w:type="dxa"/>
            <w:bottom w:w="0" w:type="dxa"/>
            <w:right w:w="108" w:type="dxa"/>
          </w:tblCellMar>
        </w:tblPrEx>
        <w:trPr>
          <w:trHeight w:val="611" w:hRule="atLeast"/>
          <w:jc w:val="center"/>
        </w:trPr>
        <w:tc>
          <w:tcPr>
            <w:tcW w:w="1391" w:type="dxa"/>
          </w:tcPr>
          <w:p w14:paraId="280D5CA6">
            <w:pPr>
              <w:pStyle w:val="50"/>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14:paraId="49FC6DFB">
            <w:pPr>
              <w:pStyle w:val="50"/>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c>
          <w:tcPr>
            <w:tcW w:w="1391" w:type="dxa"/>
          </w:tcPr>
          <w:p w14:paraId="4D555814">
            <w:pPr>
              <w:pStyle w:val="50"/>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签约日期：</w:t>
            </w:r>
          </w:p>
        </w:tc>
        <w:tc>
          <w:tcPr>
            <w:tcW w:w="3148" w:type="dxa"/>
          </w:tcPr>
          <w:p w14:paraId="153A762B">
            <w:pPr>
              <w:pStyle w:val="50"/>
              <w:adjustRightInd w:val="0"/>
              <w:snapToGrid w:val="0"/>
              <w:spacing w:line="348" w:lineRule="auto"/>
              <w:rPr>
                <w:rFonts w:hint="eastAsia" w:ascii="仿宋_GB2312" w:hAnsi="仿宋_GB2312" w:eastAsia="仿宋_GB2312" w:cs="仿宋_GB2312"/>
                <w:sz w:val="24"/>
                <w:highlight w:val="none"/>
              </w:rPr>
            </w:pPr>
            <w:r>
              <w:rPr>
                <w:rFonts w:hint="eastAsia" w:ascii="仿宋_GB2312" w:hAnsi="仿宋_GB2312" w:eastAsia="仿宋_GB2312" w:cs="仿宋_GB2312"/>
                <w:sz w:val="24"/>
                <w:highlight w:val="none"/>
              </w:rPr>
              <w:t>年   月   日</w:t>
            </w:r>
          </w:p>
        </w:tc>
      </w:tr>
    </w:tbl>
    <w:p w14:paraId="698BBC57">
      <w:pPr>
        <w:rPr>
          <w:rFonts w:hint="eastAsia" w:ascii="仿宋_GB2312" w:hAnsi="仿宋_GB2312" w:eastAsia="仿宋_GB2312" w:cs="仿宋_GB2312"/>
          <w:b/>
          <w:bCs/>
          <w:sz w:val="24"/>
          <w:szCs w:val="24"/>
          <w:highlight w:val="none"/>
          <w:lang w:val="en-US" w:eastAsia="zh-CN"/>
        </w:rPr>
      </w:pPr>
    </w:p>
    <w:p w14:paraId="08CE98D6">
      <w:pPr>
        <w:rPr>
          <w:rFonts w:hint="eastAsia" w:ascii="仿宋_GB2312" w:hAnsi="仿宋_GB2312" w:eastAsia="仿宋_GB2312" w:cs="仿宋_GB2312"/>
          <w:b/>
          <w:bCs/>
          <w:sz w:val="24"/>
          <w:szCs w:val="24"/>
          <w:highlight w:val="none"/>
          <w:lang w:val="en-US" w:eastAsia="zh-CN"/>
        </w:rPr>
      </w:pPr>
    </w:p>
    <w:p w14:paraId="449B9221">
      <w:pPr>
        <w:pStyle w:val="23"/>
        <w:spacing w:line="560" w:lineRule="exact"/>
        <w:ind w:firstLine="0"/>
        <w:rPr>
          <w:rFonts w:cs="宋体"/>
          <w:b/>
          <w:bCs/>
          <w:color w:val="auto"/>
          <w:szCs w:val="21"/>
          <w:highlight w:val="none"/>
        </w:rPr>
      </w:pPr>
    </w:p>
    <w:p w14:paraId="671955D5">
      <w:pPr>
        <w:spacing w:line="560" w:lineRule="exact"/>
        <w:rPr>
          <w:rFonts w:ascii="宋体" w:hAnsi="宋体" w:cs="宋体"/>
          <w:b/>
          <w:bCs/>
          <w:szCs w:val="21"/>
          <w:highlight w:val="none"/>
        </w:rPr>
      </w:pPr>
    </w:p>
    <w:p w14:paraId="634AC0E5">
      <w:pPr>
        <w:spacing w:line="560" w:lineRule="exact"/>
        <w:rPr>
          <w:rFonts w:ascii="宋体" w:hAnsi="宋体" w:cs="宋体"/>
          <w:b/>
          <w:bCs/>
          <w:szCs w:val="21"/>
          <w:highlight w:val="none"/>
        </w:rPr>
      </w:pPr>
    </w:p>
    <w:p w14:paraId="1492100F">
      <w:pPr>
        <w:spacing w:line="560" w:lineRule="exact"/>
        <w:rPr>
          <w:rFonts w:ascii="宋体" w:hAnsi="宋体" w:cs="宋体"/>
          <w:b/>
          <w:bCs/>
          <w:szCs w:val="21"/>
          <w:highlight w:val="none"/>
        </w:rPr>
      </w:pPr>
    </w:p>
    <w:p w14:paraId="077DFDEF">
      <w:pPr>
        <w:spacing w:line="560" w:lineRule="exact"/>
        <w:rPr>
          <w:rFonts w:ascii="宋体" w:hAnsi="宋体" w:cs="宋体"/>
          <w:b/>
          <w:bCs/>
          <w:szCs w:val="21"/>
          <w:highlight w:val="none"/>
        </w:rPr>
      </w:pPr>
    </w:p>
    <w:p w14:paraId="71FA0E06">
      <w:pPr>
        <w:spacing w:line="560" w:lineRule="exact"/>
        <w:rPr>
          <w:rFonts w:ascii="宋体" w:hAnsi="宋体" w:cs="宋体"/>
          <w:b/>
          <w:bCs/>
          <w:szCs w:val="21"/>
          <w:highlight w:val="none"/>
        </w:rPr>
      </w:pPr>
    </w:p>
    <w:p w14:paraId="5935C15C">
      <w:pPr>
        <w:spacing w:line="560" w:lineRule="exact"/>
        <w:rPr>
          <w:rFonts w:ascii="宋体" w:hAnsi="宋体" w:cs="宋体"/>
          <w:b/>
          <w:bCs/>
          <w:szCs w:val="21"/>
          <w:highlight w:val="none"/>
        </w:rPr>
      </w:pPr>
    </w:p>
    <w:p w14:paraId="16B921AC">
      <w:pPr>
        <w:spacing w:line="560" w:lineRule="exact"/>
        <w:rPr>
          <w:rFonts w:ascii="宋体" w:hAnsi="宋体" w:cs="宋体"/>
          <w:b/>
          <w:bCs/>
          <w:szCs w:val="21"/>
          <w:highlight w:val="none"/>
        </w:rPr>
      </w:pPr>
    </w:p>
    <w:p w14:paraId="28B5B9CF">
      <w:pPr>
        <w:spacing w:line="560" w:lineRule="exact"/>
        <w:rPr>
          <w:rFonts w:ascii="宋体" w:hAnsi="宋体" w:cs="宋体"/>
          <w:b/>
          <w:bCs/>
          <w:szCs w:val="21"/>
          <w:highlight w:val="none"/>
        </w:rPr>
      </w:pPr>
    </w:p>
    <w:p w14:paraId="23C26602">
      <w:pPr>
        <w:spacing w:line="560" w:lineRule="exact"/>
        <w:rPr>
          <w:rFonts w:ascii="宋体" w:hAnsi="宋体" w:cs="宋体"/>
          <w:b/>
          <w:bCs/>
          <w:szCs w:val="21"/>
          <w:highlight w:val="none"/>
        </w:rPr>
      </w:pPr>
    </w:p>
    <w:p w14:paraId="2854DDB4">
      <w:pPr>
        <w:spacing w:line="560" w:lineRule="exact"/>
        <w:rPr>
          <w:rFonts w:ascii="宋体" w:hAnsi="宋体" w:cs="宋体"/>
          <w:b/>
          <w:bCs/>
          <w:szCs w:val="21"/>
          <w:highlight w:val="none"/>
        </w:rPr>
      </w:pPr>
    </w:p>
    <w:p w14:paraId="43DB35B4">
      <w:pPr>
        <w:spacing w:line="560" w:lineRule="exact"/>
        <w:rPr>
          <w:rFonts w:ascii="宋体" w:hAnsi="宋体" w:cs="宋体"/>
          <w:b/>
          <w:bCs/>
          <w:szCs w:val="21"/>
          <w:highlight w:val="none"/>
        </w:rPr>
      </w:pPr>
    </w:p>
    <w:p w14:paraId="3A2FEC53">
      <w:pPr>
        <w:spacing w:line="560" w:lineRule="exact"/>
        <w:rPr>
          <w:rFonts w:ascii="宋体" w:hAnsi="宋体" w:cs="宋体"/>
          <w:b/>
          <w:bCs/>
          <w:szCs w:val="21"/>
          <w:highlight w:val="none"/>
        </w:rPr>
      </w:pPr>
      <w:bookmarkStart w:id="150" w:name="_GoBack"/>
      <w:bookmarkEnd w:id="150"/>
    </w:p>
    <w:p w14:paraId="77B98130">
      <w:pPr>
        <w:spacing w:before="110" w:line="219" w:lineRule="auto"/>
        <w:ind w:left="4"/>
        <w:rPr>
          <w:rFonts w:ascii="宋体" w:hAnsi="宋体" w:eastAsia="宋体" w:cs="宋体"/>
          <w:b/>
          <w:bCs/>
          <w:spacing w:val="-8"/>
          <w:sz w:val="34"/>
          <w:szCs w:val="34"/>
        </w:rPr>
      </w:pPr>
      <w:r>
        <w:rPr>
          <w:rFonts w:ascii="宋体" w:hAnsi="宋体" w:eastAsia="宋体" w:cs="宋体"/>
          <w:b/>
          <w:bCs/>
          <w:spacing w:val="-8"/>
          <w:sz w:val="34"/>
          <w:szCs w:val="34"/>
        </w:rPr>
        <w:t>附件1</w:t>
      </w:r>
      <w:r>
        <w:rPr>
          <w:rFonts w:ascii="宋体" w:hAnsi="宋体" w:eastAsia="宋体" w:cs="宋体"/>
          <w:spacing w:val="-6"/>
          <w:sz w:val="34"/>
          <w:szCs w:val="34"/>
        </w:rPr>
        <w:t xml:space="preserve"> </w:t>
      </w:r>
      <w:r>
        <w:rPr>
          <w:rFonts w:ascii="宋体" w:hAnsi="宋体" w:eastAsia="宋体" w:cs="宋体"/>
          <w:b/>
          <w:bCs/>
          <w:spacing w:val="-8"/>
          <w:sz w:val="34"/>
          <w:szCs w:val="34"/>
        </w:rPr>
        <w:t>成交通知书</w:t>
      </w:r>
    </w:p>
    <w:p w14:paraId="00A97E96">
      <w:pPr>
        <w:spacing w:line="560" w:lineRule="exact"/>
        <w:rPr>
          <w:rFonts w:ascii="宋体" w:hAnsi="宋体" w:cs="宋体"/>
          <w:b/>
          <w:bCs/>
          <w:sz w:val="24"/>
          <w:szCs w:val="28"/>
          <w:highlight w:val="none"/>
        </w:rPr>
      </w:pPr>
    </w:p>
    <w:p w14:paraId="670D5290">
      <w:pPr>
        <w:spacing w:line="560" w:lineRule="exact"/>
        <w:rPr>
          <w:rFonts w:ascii="宋体" w:hAnsi="宋体" w:cs="宋体"/>
          <w:b/>
          <w:bCs/>
          <w:sz w:val="24"/>
          <w:szCs w:val="28"/>
          <w:highlight w:val="none"/>
        </w:rPr>
      </w:pPr>
      <w:r>
        <w:rPr>
          <w:rFonts w:ascii="宋体" w:hAnsi="宋体" w:cs="宋体"/>
          <w:b/>
          <w:bCs/>
          <w:sz w:val="24"/>
          <w:szCs w:val="28"/>
          <w:highlight w:val="none"/>
        </w:rPr>
        <w:br w:type="page"/>
      </w:r>
    </w:p>
    <w:p w14:paraId="5A86D69A">
      <w:pPr>
        <w:spacing w:before="246" w:line="219" w:lineRule="auto"/>
        <w:ind w:left="4"/>
        <w:rPr>
          <w:rFonts w:ascii="宋体" w:hAnsi="宋体" w:eastAsia="宋体" w:cs="宋体"/>
          <w:sz w:val="34"/>
          <w:szCs w:val="34"/>
        </w:rPr>
      </w:pPr>
      <w:r>
        <w:rPr>
          <w:rFonts w:ascii="宋体" w:hAnsi="宋体" w:eastAsia="宋体" w:cs="宋体"/>
          <w:b/>
          <w:bCs/>
          <w:spacing w:val="6"/>
          <w:sz w:val="34"/>
          <w:szCs w:val="34"/>
        </w:rPr>
        <w:t>附件2</w:t>
      </w:r>
    </w:p>
    <w:p w14:paraId="29AFD6FA">
      <w:pPr>
        <w:spacing w:before="109" w:line="222" w:lineRule="auto"/>
        <w:ind w:left="3989"/>
        <w:rPr>
          <w:rFonts w:ascii="仿宋" w:hAnsi="仿宋" w:eastAsia="仿宋" w:cs="仿宋"/>
          <w:sz w:val="29"/>
          <w:szCs w:val="29"/>
        </w:rPr>
      </w:pPr>
      <w:r>
        <w:rPr>
          <w:rFonts w:ascii="仿宋" w:hAnsi="仿宋" w:eastAsia="仿宋" w:cs="仿宋"/>
          <w:spacing w:val="-8"/>
          <w:sz w:val="29"/>
          <w:szCs w:val="29"/>
        </w:rPr>
        <w:t>廉洁协议</w:t>
      </w:r>
    </w:p>
    <w:p w14:paraId="5F1064D6">
      <w:pPr>
        <w:spacing w:before="189" w:line="360" w:lineRule="auto"/>
        <w:ind w:right="19" w:firstLine="669"/>
        <w:rPr>
          <w:rFonts w:ascii="仿宋" w:hAnsi="仿宋" w:eastAsia="仿宋" w:cs="仿宋"/>
          <w:sz w:val="29"/>
          <w:szCs w:val="29"/>
        </w:rPr>
      </w:pPr>
      <w:r>
        <w:rPr>
          <w:rFonts w:ascii="仿宋" w:hAnsi="仿宋" w:eastAsia="仿宋" w:cs="仿宋"/>
          <w:spacing w:val="-10"/>
          <w:sz w:val="29"/>
          <w:szCs w:val="29"/>
        </w:rPr>
        <w:t>为促进双方诚信经营、廉洁从业，防范商业贿赂，保护国家、集体</w:t>
      </w:r>
      <w:r>
        <w:rPr>
          <w:rFonts w:ascii="仿宋" w:hAnsi="仿宋" w:eastAsia="仿宋" w:cs="仿宋"/>
          <w:spacing w:val="17"/>
          <w:sz w:val="29"/>
          <w:szCs w:val="29"/>
        </w:rPr>
        <w:t xml:space="preserve"> </w:t>
      </w:r>
      <w:r>
        <w:rPr>
          <w:rFonts w:ascii="仿宋" w:hAnsi="仿宋" w:eastAsia="仿宋" w:cs="仿宋"/>
          <w:spacing w:val="-15"/>
          <w:sz w:val="29"/>
          <w:szCs w:val="29"/>
        </w:rPr>
        <w:t>和当事人的合法权益，根据国家有关法律法规和广东省、广州市廉政建设</w:t>
      </w:r>
      <w:r>
        <w:rPr>
          <w:rFonts w:ascii="仿宋" w:hAnsi="仿宋" w:eastAsia="仿宋" w:cs="仿宋"/>
          <w:spacing w:val="8"/>
          <w:sz w:val="29"/>
          <w:szCs w:val="29"/>
        </w:rPr>
        <w:t xml:space="preserve"> </w:t>
      </w:r>
      <w:r>
        <w:rPr>
          <w:rFonts w:ascii="仿宋" w:hAnsi="仿宋" w:eastAsia="仿宋" w:cs="仿宋"/>
          <w:spacing w:val="-15"/>
          <w:sz w:val="29"/>
          <w:szCs w:val="29"/>
        </w:rPr>
        <w:t>的规定，</w:t>
      </w:r>
      <w:r>
        <w:rPr>
          <w:rFonts w:ascii="仿宋" w:hAnsi="仿宋" w:eastAsia="仿宋" w:cs="仿宋"/>
          <w:spacing w:val="1"/>
          <w:sz w:val="29"/>
          <w:szCs w:val="29"/>
        </w:rPr>
        <w:t xml:space="preserve"> </w:t>
      </w:r>
      <w:r>
        <w:rPr>
          <w:rFonts w:ascii="仿宋" w:hAnsi="仿宋" w:eastAsia="仿宋" w:cs="仿宋"/>
          <w:spacing w:val="-15"/>
          <w:sz w:val="29"/>
          <w:szCs w:val="29"/>
          <w:u w:val="single" w:color="auto"/>
        </w:rPr>
        <w:t>广州市净水有限公司</w:t>
      </w:r>
      <w:r>
        <w:rPr>
          <w:rFonts w:ascii="仿宋" w:hAnsi="仿宋" w:eastAsia="仿宋" w:cs="仿宋"/>
          <w:spacing w:val="-15"/>
          <w:sz w:val="29"/>
          <w:szCs w:val="29"/>
        </w:rPr>
        <w:t>(以下称甲方)与(以下</w:t>
      </w:r>
      <w:r>
        <w:rPr>
          <w:rFonts w:ascii="仿宋" w:hAnsi="仿宋" w:eastAsia="仿宋" w:cs="仿宋"/>
          <w:spacing w:val="4"/>
          <w:sz w:val="29"/>
          <w:szCs w:val="29"/>
          <w:u w:val="single" w:color="auto"/>
        </w:rPr>
        <w:t xml:space="preserve">             </w:t>
      </w:r>
      <w:r>
        <w:rPr>
          <w:rFonts w:ascii="仿宋" w:hAnsi="仿宋" w:eastAsia="仿宋" w:cs="仿宋"/>
          <w:spacing w:val="-134"/>
          <w:sz w:val="29"/>
          <w:szCs w:val="29"/>
        </w:rPr>
        <w:t xml:space="preserve"> </w:t>
      </w:r>
      <w:r>
        <w:rPr>
          <w:rFonts w:ascii="仿宋" w:hAnsi="仿宋" w:eastAsia="仿宋" w:cs="仿宋"/>
          <w:spacing w:val="-15"/>
          <w:sz w:val="29"/>
          <w:szCs w:val="29"/>
        </w:rPr>
        <w:t>称乙</w:t>
      </w:r>
    </w:p>
    <w:p w14:paraId="6CFE873F">
      <w:pPr>
        <w:spacing w:before="1" w:line="360" w:lineRule="auto"/>
        <w:rPr>
          <w:rFonts w:ascii="仿宋" w:hAnsi="仿宋" w:eastAsia="仿宋" w:cs="仿宋"/>
          <w:sz w:val="29"/>
          <w:szCs w:val="29"/>
        </w:rPr>
      </w:pPr>
      <w:r>
        <w:rPr>
          <w:rFonts w:ascii="仿宋" w:hAnsi="仿宋" w:eastAsia="仿宋" w:cs="仿宋"/>
          <w:spacing w:val="-2"/>
          <w:sz w:val="29"/>
          <w:szCs w:val="29"/>
        </w:rPr>
        <w:t>方),特此订立本协议共同遵照执行。</w:t>
      </w:r>
    </w:p>
    <w:p w14:paraId="560C6755">
      <w:pPr>
        <w:spacing w:before="206" w:line="360" w:lineRule="auto"/>
        <w:ind w:left="560"/>
        <w:rPr>
          <w:rFonts w:ascii="仿宋" w:hAnsi="仿宋" w:eastAsia="仿宋" w:cs="仿宋"/>
          <w:sz w:val="29"/>
          <w:szCs w:val="29"/>
        </w:rPr>
      </w:pPr>
      <w:r>
        <w:rPr>
          <w:rFonts w:ascii="仿宋" w:hAnsi="仿宋" w:eastAsia="仿宋" w:cs="仿宋"/>
          <w:spacing w:val="-3"/>
          <w:sz w:val="29"/>
          <w:szCs w:val="29"/>
        </w:rPr>
        <w:t>第一条甲乙双方的权利和义务</w:t>
      </w:r>
    </w:p>
    <w:p w14:paraId="025AE526">
      <w:pPr>
        <w:spacing w:before="171" w:line="360" w:lineRule="auto"/>
        <w:ind w:left="560"/>
        <w:rPr>
          <w:rFonts w:ascii="仿宋" w:hAnsi="仿宋" w:eastAsia="仿宋" w:cs="仿宋"/>
          <w:sz w:val="29"/>
          <w:szCs w:val="29"/>
        </w:rPr>
      </w:pPr>
      <w:r>
        <w:rPr>
          <w:rFonts w:ascii="仿宋" w:hAnsi="仿宋" w:eastAsia="仿宋" w:cs="仿宋"/>
          <w:spacing w:val="-5"/>
          <w:position w:val="18"/>
          <w:sz w:val="29"/>
          <w:szCs w:val="29"/>
        </w:rPr>
        <w:t>(一)甲乙双方严格遵守国家关于市场准入、项目招</w:t>
      </w:r>
      <w:r>
        <w:rPr>
          <w:rFonts w:ascii="仿宋" w:hAnsi="仿宋" w:eastAsia="仿宋" w:cs="仿宋"/>
          <w:spacing w:val="-6"/>
          <w:position w:val="18"/>
          <w:sz w:val="29"/>
          <w:szCs w:val="29"/>
        </w:rPr>
        <w:t>标投标、市场经</w:t>
      </w:r>
    </w:p>
    <w:p w14:paraId="099C245F">
      <w:pPr>
        <w:spacing w:before="1" w:line="360" w:lineRule="auto"/>
        <w:rPr>
          <w:rFonts w:ascii="仿宋" w:hAnsi="仿宋" w:eastAsia="仿宋" w:cs="仿宋"/>
          <w:sz w:val="29"/>
          <w:szCs w:val="29"/>
        </w:rPr>
      </w:pPr>
      <w:r>
        <w:rPr>
          <w:rFonts w:ascii="仿宋" w:hAnsi="仿宋" w:eastAsia="仿宋" w:cs="仿宋"/>
          <w:spacing w:val="-11"/>
          <w:sz w:val="29"/>
          <w:szCs w:val="29"/>
        </w:rPr>
        <w:t>营活动等有关法律、法规相关政策及廉政建设的各项规定。</w:t>
      </w:r>
    </w:p>
    <w:p w14:paraId="47F041EC">
      <w:pPr>
        <w:spacing w:before="190" w:line="360" w:lineRule="auto"/>
        <w:ind w:left="560"/>
        <w:rPr>
          <w:rFonts w:ascii="仿宋" w:hAnsi="仿宋" w:eastAsia="仿宋" w:cs="仿宋"/>
          <w:sz w:val="29"/>
          <w:szCs w:val="29"/>
        </w:rPr>
      </w:pPr>
      <w:r>
        <w:rPr>
          <w:rFonts w:ascii="仿宋" w:hAnsi="仿宋" w:eastAsia="仿宋" w:cs="仿宋"/>
          <w:spacing w:val="5"/>
          <w:sz w:val="29"/>
          <w:szCs w:val="29"/>
        </w:rPr>
        <w:t>(二)严格执行</w:t>
      </w:r>
      <w:r>
        <w:rPr>
          <w:rFonts w:ascii="仿宋" w:hAnsi="仿宋" w:eastAsia="仿宋" w:cs="仿宋"/>
          <w:spacing w:val="-122"/>
          <w:sz w:val="29"/>
          <w:szCs w:val="29"/>
        </w:rPr>
        <w:t xml:space="preserve"> </w:t>
      </w:r>
      <w:r>
        <w:rPr>
          <w:rFonts w:ascii="仿宋" w:hAnsi="仿宋" w:eastAsia="仿宋" w:cs="仿宋"/>
          <w:spacing w:val="18"/>
          <w:sz w:val="29"/>
          <w:szCs w:val="29"/>
          <w:u w:val="single" w:color="auto"/>
        </w:rPr>
        <w:t xml:space="preserve"> </w:t>
      </w:r>
      <w:r>
        <w:rPr>
          <w:rFonts w:hint="eastAsia" w:ascii="仿宋" w:hAnsi="仿宋" w:eastAsia="仿宋" w:cs="仿宋"/>
          <w:spacing w:val="18"/>
          <w:sz w:val="29"/>
          <w:szCs w:val="29"/>
          <w:u w:val="single" w:color="auto"/>
          <w:lang w:eastAsia="zh-CN"/>
        </w:rPr>
        <w:t>广州市净水有限公司大坦沙分公司</w:t>
      </w:r>
      <w:r>
        <w:rPr>
          <w:rFonts w:hint="eastAsia" w:ascii="仿宋" w:hAnsi="仿宋" w:eastAsia="仿宋" w:cs="仿宋"/>
          <w:spacing w:val="18"/>
          <w:sz w:val="29"/>
          <w:szCs w:val="29"/>
          <w:u w:val="single" w:color="auto"/>
          <w:lang w:val="en-US" w:eastAsia="zh-CN"/>
        </w:rPr>
        <w:t xml:space="preserve">2025年厂区UPS维保项目+穗净水合【   】  </w:t>
      </w:r>
      <w:r>
        <w:rPr>
          <w:rFonts w:ascii="仿宋" w:hAnsi="仿宋" w:eastAsia="仿宋" w:cs="仿宋"/>
          <w:spacing w:val="18"/>
          <w:sz w:val="29"/>
          <w:szCs w:val="29"/>
          <w:u w:val="single" w:color="auto"/>
        </w:rPr>
        <w:t xml:space="preserve">  </w:t>
      </w:r>
      <w:r>
        <w:rPr>
          <w:rFonts w:ascii="仿宋" w:hAnsi="仿宋" w:eastAsia="仿宋" w:cs="仿宋"/>
          <w:spacing w:val="-133"/>
          <w:sz w:val="29"/>
          <w:szCs w:val="29"/>
        </w:rPr>
        <w:t xml:space="preserve"> </w:t>
      </w:r>
      <w:r>
        <w:rPr>
          <w:rFonts w:ascii="仿宋" w:hAnsi="仿宋" w:eastAsia="仿宋" w:cs="仿宋"/>
          <w:spacing w:val="5"/>
          <w:sz w:val="29"/>
          <w:szCs w:val="29"/>
        </w:rPr>
        <w:t>合同(以下简称：主合同),自觉履行合同约</w:t>
      </w:r>
      <w:r>
        <w:rPr>
          <w:rFonts w:ascii="仿宋" w:hAnsi="仿宋" w:eastAsia="仿宋" w:cs="仿宋"/>
          <w:spacing w:val="-13"/>
          <w:sz w:val="29"/>
          <w:szCs w:val="29"/>
        </w:rPr>
        <w:t>定的相关义务。</w:t>
      </w:r>
    </w:p>
    <w:p w14:paraId="0939ADBC">
      <w:pPr>
        <w:spacing w:before="188" w:line="360" w:lineRule="auto"/>
        <w:ind w:left="560"/>
        <w:rPr>
          <w:rFonts w:ascii="仿宋" w:hAnsi="仿宋" w:eastAsia="仿宋" w:cs="仿宋"/>
          <w:sz w:val="29"/>
          <w:szCs w:val="29"/>
        </w:rPr>
      </w:pPr>
      <w:r>
        <w:rPr>
          <w:rFonts w:ascii="仿宋" w:hAnsi="仿宋" w:eastAsia="仿宋" w:cs="仿宋"/>
          <w:spacing w:val="-5"/>
          <w:position w:val="19"/>
          <w:sz w:val="29"/>
          <w:szCs w:val="29"/>
        </w:rPr>
        <w:t>(三)在业务活动中坚持公开、公正、诚信、透明的原则，不得损</w:t>
      </w:r>
      <w:r>
        <w:rPr>
          <w:rFonts w:ascii="仿宋" w:hAnsi="仿宋" w:eastAsia="仿宋" w:cs="仿宋"/>
          <w:spacing w:val="-6"/>
          <w:position w:val="19"/>
          <w:sz w:val="29"/>
          <w:szCs w:val="29"/>
        </w:rPr>
        <w:t>害</w:t>
      </w:r>
    </w:p>
    <w:p w14:paraId="11959E25">
      <w:pPr>
        <w:spacing w:before="1" w:line="360" w:lineRule="auto"/>
        <w:rPr>
          <w:rFonts w:ascii="仿宋" w:hAnsi="仿宋" w:eastAsia="仿宋" w:cs="仿宋"/>
          <w:sz w:val="29"/>
          <w:szCs w:val="29"/>
        </w:rPr>
      </w:pPr>
      <w:r>
        <w:rPr>
          <w:rFonts w:ascii="仿宋" w:hAnsi="仿宋" w:eastAsia="仿宋" w:cs="仿宋"/>
          <w:spacing w:val="-14"/>
          <w:sz w:val="29"/>
          <w:szCs w:val="29"/>
        </w:rPr>
        <w:t>国家、集体利益。</w:t>
      </w:r>
    </w:p>
    <w:p w14:paraId="431B595D">
      <w:pPr>
        <w:spacing w:before="190" w:line="360" w:lineRule="auto"/>
        <w:ind w:left="560"/>
        <w:rPr>
          <w:rFonts w:ascii="仿宋" w:hAnsi="仿宋" w:eastAsia="仿宋" w:cs="仿宋"/>
          <w:sz w:val="29"/>
          <w:szCs w:val="29"/>
        </w:rPr>
      </w:pPr>
      <w:r>
        <w:rPr>
          <w:rFonts w:ascii="仿宋" w:hAnsi="仿宋" w:eastAsia="仿宋" w:cs="仿宋"/>
          <w:spacing w:val="-5"/>
          <w:position w:val="18"/>
          <w:sz w:val="29"/>
          <w:szCs w:val="29"/>
        </w:rPr>
        <w:t>(四)建立健全廉洁从业制度，开展廉洁教育，公布举</w:t>
      </w:r>
      <w:r>
        <w:rPr>
          <w:rFonts w:ascii="仿宋" w:hAnsi="仿宋" w:eastAsia="仿宋" w:cs="仿宋"/>
          <w:spacing w:val="-6"/>
          <w:position w:val="18"/>
          <w:sz w:val="29"/>
          <w:szCs w:val="29"/>
        </w:rPr>
        <w:t>报电话，监督</w:t>
      </w:r>
    </w:p>
    <w:p w14:paraId="70E32787">
      <w:pPr>
        <w:spacing w:line="360" w:lineRule="auto"/>
        <w:rPr>
          <w:rFonts w:ascii="仿宋" w:hAnsi="仿宋" w:eastAsia="仿宋" w:cs="仿宋"/>
          <w:sz w:val="29"/>
          <w:szCs w:val="29"/>
        </w:rPr>
      </w:pPr>
      <w:r>
        <w:rPr>
          <w:rFonts w:ascii="仿宋" w:hAnsi="仿宋" w:eastAsia="仿宋" w:cs="仿宋"/>
          <w:spacing w:val="-12"/>
          <w:sz w:val="29"/>
          <w:szCs w:val="29"/>
        </w:rPr>
        <w:t>并认真查处不廉洁及违法违纪行为。</w:t>
      </w:r>
    </w:p>
    <w:p w14:paraId="0052229B">
      <w:pPr>
        <w:spacing w:before="193" w:line="360" w:lineRule="auto"/>
        <w:ind w:left="560"/>
        <w:rPr>
          <w:rFonts w:ascii="仿宋" w:hAnsi="仿宋" w:eastAsia="仿宋" w:cs="仿宋"/>
          <w:sz w:val="29"/>
          <w:szCs w:val="29"/>
        </w:rPr>
      </w:pPr>
      <w:r>
        <w:rPr>
          <w:rFonts w:ascii="仿宋" w:hAnsi="仿宋" w:eastAsia="仿宋" w:cs="仿宋"/>
          <w:spacing w:val="-5"/>
          <w:position w:val="18"/>
          <w:sz w:val="29"/>
          <w:szCs w:val="29"/>
        </w:rPr>
        <w:t>(五)发现对方在业务活动中有不廉洁行为，应及时提醒对方纠正。</w:t>
      </w:r>
    </w:p>
    <w:p w14:paraId="212DFFF1">
      <w:pPr>
        <w:spacing w:before="1" w:line="360" w:lineRule="auto"/>
        <w:rPr>
          <w:rFonts w:ascii="仿宋" w:hAnsi="仿宋" w:eastAsia="仿宋" w:cs="仿宋"/>
          <w:sz w:val="29"/>
          <w:szCs w:val="29"/>
        </w:rPr>
      </w:pPr>
      <w:r>
        <w:rPr>
          <w:rFonts w:ascii="仿宋" w:hAnsi="仿宋" w:eastAsia="仿宋" w:cs="仿宋"/>
          <w:spacing w:val="-9"/>
          <w:sz w:val="29"/>
          <w:szCs w:val="29"/>
        </w:rPr>
        <w:t>情节严重的，应向其有关监督部门检举。</w:t>
      </w:r>
    </w:p>
    <w:p w14:paraId="0713A953">
      <w:pPr>
        <w:spacing w:before="268" w:line="360" w:lineRule="auto"/>
        <w:ind w:left="560"/>
        <w:rPr>
          <w:rFonts w:ascii="仿宋" w:hAnsi="仿宋" w:eastAsia="仿宋" w:cs="仿宋"/>
          <w:sz w:val="29"/>
          <w:szCs w:val="29"/>
        </w:rPr>
      </w:pPr>
      <w:r>
        <w:rPr>
          <w:rFonts w:ascii="仿宋" w:hAnsi="仿宋" w:eastAsia="仿宋" w:cs="仿宋"/>
          <w:spacing w:val="-12"/>
          <w:sz w:val="29"/>
          <w:szCs w:val="29"/>
        </w:rPr>
        <w:t>第二条甲方的义务</w:t>
      </w:r>
    </w:p>
    <w:p w14:paraId="09B460AE">
      <w:pPr>
        <w:spacing w:before="177" w:line="360" w:lineRule="auto"/>
        <w:ind w:left="719"/>
        <w:rPr>
          <w:rFonts w:ascii="仿宋" w:hAnsi="仿宋" w:eastAsia="仿宋" w:cs="仿宋"/>
          <w:sz w:val="29"/>
          <w:szCs w:val="29"/>
        </w:rPr>
      </w:pPr>
      <w:r>
        <w:rPr>
          <w:rFonts w:ascii="仿宋" w:hAnsi="仿宋" w:eastAsia="仿宋" w:cs="仿宋"/>
          <w:spacing w:val="-10"/>
          <w:position w:val="19"/>
          <w:sz w:val="29"/>
          <w:szCs w:val="29"/>
        </w:rPr>
        <w:t>(一)甲方及其工作人员不得索要或接受乙方的礼金、有价证券和贵</w:t>
      </w:r>
    </w:p>
    <w:p w14:paraId="1FD0063C">
      <w:pPr>
        <w:spacing w:before="1" w:line="360" w:lineRule="auto"/>
        <w:rPr>
          <w:rFonts w:ascii="仿宋" w:hAnsi="仿宋" w:eastAsia="仿宋" w:cs="仿宋"/>
          <w:sz w:val="29"/>
          <w:szCs w:val="29"/>
        </w:rPr>
      </w:pPr>
      <w:r>
        <w:rPr>
          <w:rFonts w:ascii="仿宋" w:hAnsi="仿宋" w:eastAsia="仿宋" w:cs="仿宋"/>
          <w:spacing w:val="-11"/>
          <w:sz w:val="29"/>
          <w:szCs w:val="29"/>
        </w:rPr>
        <w:t>重物品，不得在乙方报销任何应由甲方或个人支付的费用等。</w:t>
      </w:r>
    </w:p>
    <w:p w14:paraId="0449039F">
      <w:pPr>
        <w:spacing w:before="206" w:line="360" w:lineRule="auto"/>
        <w:ind w:left="709"/>
        <w:rPr>
          <w:rFonts w:ascii="仿宋" w:hAnsi="仿宋" w:eastAsia="仿宋" w:cs="仿宋"/>
          <w:sz w:val="29"/>
          <w:szCs w:val="29"/>
        </w:rPr>
      </w:pPr>
      <w:r>
        <w:rPr>
          <w:rFonts w:ascii="仿宋" w:hAnsi="仿宋" w:eastAsia="仿宋" w:cs="仿宋"/>
          <w:spacing w:val="-10"/>
          <w:position w:val="19"/>
          <w:sz w:val="29"/>
          <w:szCs w:val="29"/>
        </w:rPr>
        <w:t>(二)甲方工作人员不得参加乙方安排的可能影响相关业务公开、公</w:t>
      </w:r>
    </w:p>
    <w:p w14:paraId="66795AC5">
      <w:pPr>
        <w:spacing w:line="360" w:lineRule="auto"/>
        <w:rPr>
          <w:rFonts w:ascii="Arial"/>
          <w:sz w:val="21"/>
        </w:rPr>
      </w:pPr>
      <w:r>
        <w:rPr>
          <w:rFonts w:ascii="仿宋" w:hAnsi="仿宋" w:eastAsia="仿宋" w:cs="仿宋"/>
          <w:spacing w:val="-14"/>
          <w:sz w:val="29"/>
          <w:szCs w:val="29"/>
        </w:rPr>
        <w:t>正、公平性的宴请和娱乐活动；不得参与任何形式</w:t>
      </w:r>
      <w:r>
        <w:rPr>
          <w:rFonts w:ascii="仿宋" w:hAnsi="仿宋" w:eastAsia="仿宋" w:cs="仿宋"/>
          <w:spacing w:val="-15"/>
          <w:sz w:val="29"/>
          <w:szCs w:val="29"/>
        </w:rPr>
        <w:t>的赌博，并通过赌博方</w:t>
      </w:r>
    </w:p>
    <w:p w14:paraId="48AE59A8">
      <w:pPr>
        <w:spacing w:before="88" w:line="360" w:lineRule="auto"/>
        <w:rPr>
          <w:rFonts w:ascii="仿宋" w:hAnsi="仿宋" w:eastAsia="仿宋" w:cs="仿宋"/>
          <w:sz w:val="27"/>
          <w:szCs w:val="27"/>
        </w:rPr>
      </w:pPr>
      <w:r>
        <w:rPr>
          <w:rFonts w:ascii="仿宋" w:hAnsi="仿宋" w:eastAsia="仿宋" w:cs="仿宋"/>
          <w:spacing w:val="8"/>
          <w:position w:val="20"/>
          <w:sz w:val="27"/>
          <w:szCs w:val="27"/>
        </w:rPr>
        <w:t>式收受乙方财物；不得接受乙方提供的通讯工具、</w:t>
      </w:r>
      <w:r>
        <w:rPr>
          <w:rFonts w:ascii="仿宋" w:hAnsi="仿宋" w:eastAsia="仿宋" w:cs="仿宋"/>
          <w:spacing w:val="7"/>
          <w:position w:val="20"/>
          <w:sz w:val="27"/>
          <w:szCs w:val="27"/>
        </w:rPr>
        <w:t>交通工具(合同约定除</w:t>
      </w:r>
    </w:p>
    <w:p w14:paraId="4C56E30E">
      <w:pPr>
        <w:spacing w:line="360" w:lineRule="auto"/>
        <w:rPr>
          <w:rFonts w:ascii="仿宋" w:hAnsi="仿宋" w:eastAsia="仿宋" w:cs="仿宋"/>
          <w:sz w:val="27"/>
          <w:szCs w:val="27"/>
        </w:rPr>
      </w:pPr>
      <w:r>
        <w:rPr>
          <w:rFonts w:ascii="仿宋" w:hAnsi="仿宋" w:eastAsia="仿宋" w:cs="仿宋"/>
          <w:spacing w:val="14"/>
          <w:sz w:val="27"/>
          <w:szCs w:val="27"/>
        </w:rPr>
        <w:t>外)和高档办公用品等。</w:t>
      </w:r>
    </w:p>
    <w:p w14:paraId="279CC389">
      <w:pPr>
        <w:spacing w:before="221" w:line="360" w:lineRule="auto"/>
        <w:ind w:left="689"/>
        <w:rPr>
          <w:rFonts w:ascii="仿宋" w:hAnsi="仿宋" w:eastAsia="仿宋" w:cs="仿宋"/>
          <w:sz w:val="27"/>
          <w:szCs w:val="27"/>
        </w:rPr>
      </w:pPr>
      <w:r>
        <w:rPr>
          <w:rFonts w:ascii="仿宋" w:hAnsi="仿宋" w:eastAsia="仿宋" w:cs="仿宋"/>
          <w:spacing w:val="8"/>
          <w:position w:val="20"/>
          <w:sz w:val="27"/>
          <w:szCs w:val="27"/>
        </w:rPr>
        <w:t>(三)甲方及其工作人员不得要求或者接受乙方</w:t>
      </w:r>
      <w:r>
        <w:rPr>
          <w:rFonts w:ascii="仿宋" w:hAnsi="仿宋" w:eastAsia="仿宋" w:cs="仿宋"/>
          <w:spacing w:val="7"/>
          <w:position w:val="20"/>
          <w:sz w:val="27"/>
          <w:szCs w:val="27"/>
        </w:rPr>
        <w:t>为其住房装修、婚丧</w:t>
      </w:r>
    </w:p>
    <w:p w14:paraId="1C13DCFB">
      <w:pPr>
        <w:spacing w:line="360" w:lineRule="auto"/>
        <w:rPr>
          <w:rFonts w:ascii="仿宋" w:hAnsi="仿宋" w:eastAsia="仿宋" w:cs="仿宋"/>
          <w:sz w:val="27"/>
          <w:szCs w:val="27"/>
        </w:rPr>
      </w:pPr>
      <w:r>
        <w:rPr>
          <w:rFonts w:ascii="仿宋" w:hAnsi="仿宋" w:eastAsia="仿宋" w:cs="仿宋"/>
          <w:spacing w:val="5"/>
          <w:sz w:val="27"/>
          <w:szCs w:val="27"/>
        </w:rPr>
        <w:t>嫁娶活动、配偶子女工作安排以及出国出境、旅游等提供方便等。</w:t>
      </w:r>
    </w:p>
    <w:p w14:paraId="57BADCD1">
      <w:pPr>
        <w:spacing w:before="216" w:line="360" w:lineRule="auto"/>
        <w:ind w:left="689"/>
        <w:rPr>
          <w:rFonts w:ascii="仿宋" w:hAnsi="仿宋" w:eastAsia="仿宋" w:cs="仿宋"/>
          <w:sz w:val="27"/>
          <w:szCs w:val="27"/>
        </w:rPr>
      </w:pPr>
      <w:r>
        <w:rPr>
          <w:rFonts w:ascii="仿宋" w:hAnsi="仿宋" w:eastAsia="仿宋" w:cs="仿宋"/>
          <w:spacing w:val="8"/>
          <w:position w:val="20"/>
          <w:sz w:val="27"/>
          <w:szCs w:val="27"/>
        </w:rPr>
        <w:t>(四)甲方工作人员不得在乙方或与乙方有股权关联的</w:t>
      </w:r>
      <w:r>
        <w:rPr>
          <w:rFonts w:ascii="仿宋" w:hAnsi="仿宋" w:eastAsia="仿宋" w:cs="仿宋"/>
          <w:spacing w:val="7"/>
          <w:position w:val="20"/>
          <w:sz w:val="27"/>
          <w:szCs w:val="27"/>
        </w:rPr>
        <w:t>企业兼职，不</w:t>
      </w:r>
    </w:p>
    <w:p w14:paraId="1236B99E">
      <w:pPr>
        <w:spacing w:before="1" w:line="360" w:lineRule="auto"/>
        <w:rPr>
          <w:rFonts w:ascii="仿宋" w:hAnsi="仿宋" w:eastAsia="仿宋" w:cs="仿宋"/>
          <w:sz w:val="27"/>
          <w:szCs w:val="27"/>
        </w:rPr>
      </w:pPr>
      <w:r>
        <w:rPr>
          <w:rFonts w:ascii="仿宋" w:hAnsi="仿宋" w:eastAsia="仿宋" w:cs="仿宋"/>
          <w:spacing w:val="5"/>
          <w:sz w:val="27"/>
          <w:szCs w:val="27"/>
        </w:rPr>
        <w:t>得向乙方介绍家属或者亲友从事与甲方业务有关的经济活动。</w:t>
      </w:r>
    </w:p>
    <w:p w14:paraId="4DB1F73F">
      <w:pPr>
        <w:spacing w:before="217" w:line="360" w:lineRule="auto"/>
        <w:ind w:right="73" w:firstLine="689"/>
        <w:rPr>
          <w:rFonts w:ascii="仿宋" w:hAnsi="仿宋" w:eastAsia="仿宋" w:cs="仿宋"/>
          <w:sz w:val="27"/>
          <w:szCs w:val="27"/>
        </w:rPr>
      </w:pPr>
      <w:r>
        <w:rPr>
          <w:rFonts w:ascii="仿宋" w:hAnsi="仿宋" w:eastAsia="仿宋" w:cs="仿宋"/>
          <w:spacing w:val="8"/>
          <w:sz w:val="27"/>
          <w:szCs w:val="27"/>
        </w:rPr>
        <w:t>(五)甲方工作人员不得以明显低于市场的价格</w:t>
      </w:r>
      <w:r>
        <w:rPr>
          <w:rFonts w:ascii="仿宋" w:hAnsi="仿宋" w:eastAsia="仿宋" w:cs="仿宋"/>
          <w:spacing w:val="7"/>
          <w:sz w:val="27"/>
          <w:szCs w:val="27"/>
        </w:rPr>
        <w:t>向乙方购买房屋、汽</w:t>
      </w:r>
      <w:r>
        <w:rPr>
          <w:rFonts w:ascii="仿宋" w:hAnsi="仿宋" w:eastAsia="仿宋" w:cs="仿宋"/>
          <w:sz w:val="27"/>
          <w:szCs w:val="27"/>
        </w:rPr>
        <w:t xml:space="preserve"> </w:t>
      </w:r>
      <w:r>
        <w:rPr>
          <w:rFonts w:ascii="仿宋" w:hAnsi="仿宋" w:eastAsia="仿宋" w:cs="仿宋"/>
          <w:spacing w:val="2"/>
          <w:sz w:val="27"/>
          <w:szCs w:val="27"/>
        </w:rPr>
        <w:t>车等物品；不得以明显高于市场的价格向乙方出售房屋、汽车等物品；不</w:t>
      </w:r>
      <w:r>
        <w:rPr>
          <w:rFonts w:ascii="仿宋" w:hAnsi="仿宋" w:eastAsia="仿宋" w:cs="仿宋"/>
          <w:spacing w:val="9"/>
          <w:sz w:val="27"/>
          <w:szCs w:val="27"/>
        </w:rPr>
        <w:t xml:space="preserve"> </w:t>
      </w:r>
      <w:r>
        <w:rPr>
          <w:rFonts w:ascii="仿宋" w:hAnsi="仿宋" w:eastAsia="仿宋" w:cs="仿宋"/>
          <w:spacing w:val="2"/>
          <w:sz w:val="27"/>
          <w:szCs w:val="27"/>
        </w:rPr>
        <w:t>得使用乙方提供的与工作无关的房屋、汽车等物品；不得以其他交易形式</w:t>
      </w:r>
    </w:p>
    <w:p w14:paraId="4F420E71">
      <w:pPr>
        <w:spacing w:line="360" w:lineRule="auto"/>
        <w:rPr>
          <w:rFonts w:ascii="仿宋" w:hAnsi="仿宋" w:eastAsia="仿宋" w:cs="仿宋"/>
          <w:sz w:val="27"/>
          <w:szCs w:val="27"/>
        </w:rPr>
      </w:pPr>
      <w:r>
        <w:rPr>
          <w:rFonts w:ascii="仿宋" w:hAnsi="仿宋" w:eastAsia="仿宋" w:cs="仿宋"/>
          <w:spacing w:val="3"/>
          <w:sz w:val="27"/>
          <w:szCs w:val="27"/>
        </w:rPr>
        <w:t>非法收受请托人财物。</w:t>
      </w:r>
    </w:p>
    <w:p w14:paraId="6420FB2A">
      <w:pPr>
        <w:spacing w:before="218" w:line="360" w:lineRule="auto"/>
        <w:ind w:left="689"/>
        <w:rPr>
          <w:rFonts w:ascii="仿宋" w:hAnsi="仿宋" w:eastAsia="仿宋" w:cs="仿宋"/>
          <w:sz w:val="27"/>
          <w:szCs w:val="27"/>
        </w:rPr>
      </w:pPr>
      <w:r>
        <w:rPr>
          <w:rFonts w:ascii="仿宋" w:hAnsi="仿宋" w:eastAsia="仿宋" w:cs="仿宋"/>
          <w:spacing w:val="8"/>
          <w:position w:val="20"/>
          <w:sz w:val="27"/>
          <w:szCs w:val="27"/>
        </w:rPr>
        <w:t>(六)甲方工作人员不得利用职务之便收受乙方以回扣、手续</w:t>
      </w:r>
      <w:r>
        <w:rPr>
          <w:rFonts w:ascii="仿宋" w:hAnsi="仿宋" w:eastAsia="仿宋" w:cs="仿宋"/>
          <w:spacing w:val="7"/>
          <w:position w:val="20"/>
          <w:sz w:val="27"/>
          <w:szCs w:val="27"/>
        </w:rPr>
        <w:t>费、加</w:t>
      </w:r>
    </w:p>
    <w:p w14:paraId="7978FE37">
      <w:pPr>
        <w:spacing w:before="1" w:line="360" w:lineRule="auto"/>
        <w:rPr>
          <w:rFonts w:ascii="仿宋" w:hAnsi="仿宋" w:eastAsia="仿宋" w:cs="仿宋"/>
          <w:sz w:val="27"/>
          <w:szCs w:val="27"/>
        </w:rPr>
      </w:pPr>
      <w:r>
        <w:rPr>
          <w:rFonts w:ascii="仿宋" w:hAnsi="仿宋" w:eastAsia="仿宋" w:cs="仿宋"/>
          <w:spacing w:val="6"/>
          <w:sz w:val="27"/>
          <w:szCs w:val="27"/>
        </w:rPr>
        <w:t>班费、咨询费、劳务费、协调费、辛苦费等各种名义给予</w:t>
      </w:r>
      <w:r>
        <w:rPr>
          <w:rFonts w:ascii="仿宋" w:hAnsi="仿宋" w:eastAsia="仿宋" w:cs="仿宋"/>
          <w:spacing w:val="5"/>
          <w:sz w:val="27"/>
          <w:szCs w:val="27"/>
        </w:rPr>
        <w:t>或赠送的钱物。</w:t>
      </w:r>
    </w:p>
    <w:p w14:paraId="421A4A34">
      <w:pPr>
        <w:spacing w:before="216" w:line="360" w:lineRule="auto"/>
        <w:ind w:left="689"/>
        <w:rPr>
          <w:rFonts w:ascii="仿宋" w:hAnsi="仿宋" w:eastAsia="仿宋" w:cs="仿宋"/>
          <w:sz w:val="27"/>
          <w:szCs w:val="27"/>
        </w:rPr>
      </w:pPr>
      <w:r>
        <w:rPr>
          <w:rFonts w:ascii="仿宋" w:hAnsi="仿宋" w:eastAsia="仿宋" w:cs="仿宋"/>
          <w:spacing w:val="12"/>
          <w:sz w:val="27"/>
          <w:szCs w:val="27"/>
        </w:rPr>
        <w:t>(七)甲方工作人员不得接受乙方给予或赠送的干股或红利。</w:t>
      </w:r>
    </w:p>
    <w:p w14:paraId="2211FCFE">
      <w:pPr>
        <w:spacing w:before="268" w:line="360" w:lineRule="auto"/>
        <w:ind w:left="599"/>
        <w:rPr>
          <w:rFonts w:ascii="仿宋" w:hAnsi="仿宋" w:eastAsia="仿宋" w:cs="仿宋"/>
          <w:sz w:val="27"/>
          <w:szCs w:val="27"/>
        </w:rPr>
      </w:pPr>
      <w:r>
        <w:rPr>
          <w:rFonts w:ascii="仿宋" w:hAnsi="仿宋" w:eastAsia="仿宋" w:cs="仿宋"/>
          <w:spacing w:val="12"/>
          <w:sz w:val="27"/>
          <w:szCs w:val="27"/>
        </w:rPr>
        <w:t>(八)不得存在其他违反廉洁规定的行为。</w:t>
      </w:r>
    </w:p>
    <w:p w14:paraId="1038B872">
      <w:pPr>
        <w:spacing w:before="234" w:line="360" w:lineRule="auto"/>
        <w:ind w:left="580"/>
        <w:rPr>
          <w:rFonts w:ascii="仿宋" w:hAnsi="仿宋" w:eastAsia="仿宋" w:cs="仿宋"/>
          <w:sz w:val="27"/>
          <w:szCs w:val="27"/>
        </w:rPr>
      </w:pPr>
      <w:r>
        <w:rPr>
          <w:rFonts w:ascii="仿宋" w:hAnsi="仿宋" w:eastAsia="仿宋" w:cs="仿宋"/>
          <w:spacing w:val="3"/>
          <w:sz w:val="27"/>
          <w:szCs w:val="27"/>
        </w:rPr>
        <w:t>第三条乙方的义务</w:t>
      </w:r>
    </w:p>
    <w:p w14:paraId="0BC1B996">
      <w:pPr>
        <w:spacing w:before="211" w:line="360" w:lineRule="auto"/>
        <w:ind w:left="689"/>
        <w:rPr>
          <w:rFonts w:ascii="仿宋" w:hAnsi="仿宋" w:eastAsia="仿宋" w:cs="仿宋"/>
          <w:sz w:val="27"/>
          <w:szCs w:val="27"/>
        </w:rPr>
      </w:pPr>
      <w:r>
        <w:rPr>
          <w:rFonts w:ascii="仿宋" w:hAnsi="仿宋" w:eastAsia="仿宋" w:cs="仿宋"/>
          <w:spacing w:val="8"/>
          <w:position w:val="20"/>
          <w:sz w:val="27"/>
          <w:szCs w:val="27"/>
        </w:rPr>
        <w:t>(一)乙方不得以任何理由向甲方及其工作人员行贿或馈赠礼</w:t>
      </w:r>
      <w:r>
        <w:rPr>
          <w:rFonts w:ascii="仿宋" w:hAnsi="仿宋" w:eastAsia="仿宋" w:cs="仿宋"/>
          <w:spacing w:val="7"/>
          <w:position w:val="20"/>
          <w:sz w:val="27"/>
          <w:szCs w:val="27"/>
        </w:rPr>
        <w:t>金、有</w:t>
      </w:r>
    </w:p>
    <w:p w14:paraId="784CA3F9">
      <w:pPr>
        <w:spacing w:line="360" w:lineRule="auto"/>
        <w:rPr>
          <w:rFonts w:ascii="仿宋" w:hAnsi="仿宋" w:eastAsia="仿宋" w:cs="仿宋"/>
          <w:sz w:val="27"/>
          <w:szCs w:val="27"/>
        </w:rPr>
      </w:pPr>
      <w:r>
        <w:rPr>
          <w:rFonts w:ascii="仿宋" w:hAnsi="仿宋" w:eastAsia="仿宋" w:cs="仿宋"/>
          <w:spacing w:val="2"/>
          <w:sz w:val="27"/>
          <w:szCs w:val="27"/>
        </w:rPr>
        <w:t>价证券、贵重礼品。</w:t>
      </w:r>
    </w:p>
    <w:p w14:paraId="7096D1F4">
      <w:pPr>
        <w:spacing w:before="212" w:line="360" w:lineRule="auto"/>
        <w:ind w:left="689"/>
        <w:rPr>
          <w:rFonts w:ascii="仿宋" w:hAnsi="仿宋" w:eastAsia="仿宋" w:cs="仿宋"/>
          <w:sz w:val="27"/>
          <w:szCs w:val="27"/>
        </w:rPr>
      </w:pPr>
      <w:r>
        <w:rPr>
          <w:rFonts w:ascii="仿宋" w:hAnsi="仿宋" w:eastAsia="仿宋" w:cs="仿宋"/>
          <w:spacing w:val="8"/>
          <w:position w:val="20"/>
          <w:sz w:val="27"/>
          <w:szCs w:val="27"/>
        </w:rPr>
        <w:t>(二)乙方不得以任何名义为甲方及其工作人员报销应</w:t>
      </w:r>
      <w:r>
        <w:rPr>
          <w:rFonts w:ascii="仿宋" w:hAnsi="仿宋" w:eastAsia="仿宋" w:cs="仿宋"/>
          <w:spacing w:val="7"/>
          <w:position w:val="20"/>
          <w:sz w:val="27"/>
          <w:szCs w:val="27"/>
        </w:rPr>
        <w:t>由甲方单位或</w:t>
      </w:r>
    </w:p>
    <w:p w14:paraId="17C647D7">
      <w:pPr>
        <w:spacing w:line="360" w:lineRule="auto"/>
        <w:rPr>
          <w:rFonts w:ascii="仿宋" w:hAnsi="仿宋" w:eastAsia="仿宋" w:cs="仿宋"/>
          <w:sz w:val="27"/>
          <w:szCs w:val="27"/>
        </w:rPr>
      </w:pPr>
      <w:r>
        <w:rPr>
          <w:rFonts w:ascii="仿宋" w:hAnsi="仿宋" w:eastAsia="仿宋" w:cs="仿宋"/>
          <w:spacing w:val="3"/>
          <w:sz w:val="27"/>
          <w:szCs w:val="27"/>
        </w:rPr>
        <w:t>个人支付的任何费用。</w:t>
      </w:r>
    </w:p>
    <w:p w14:paraId="3D20A996">
      <w:pPr>
        <w:spacing w:before="210" w:line="360" w:lineRule="auto"/>
        <w:ind w:left="689"/>
        <w:rPr>
          <w:rFonts w:ascii="仿宋" w:hAnsi="仿宋" w:eastAsia="仿宋" w:cs="仿宋"/>
          <w:sz w:val="27"/>
          <w:szCs w:val="27"/>
        </w:rPr>
      </w:pPr>
      <w:r>
        <w:rPr>
          <w:rFonts w:ascii="仿宋" w:hAnsi="仿宋" w:eastAsia="仿宋" w:cs="仿宋"/>
          <w:spacing w:val="17"/>
          <w:position w:val="20"/>
          <w:sz w:val="27"/>
          <w:szCs w:val="27"/>
        </w:rPr>
        <w:t>(三)乙方不得以任何理由安排甲方工作人员参加可能影响相关业</w:t>
      </w:r>
    </w:p>
    <w:p w14:paraId="473BE886">
      <w:pPr>
        <w:spacing w:line="360" w:lineRule="auto"/>
        <w:rPr>
          <w:rFonts w:ascii="仿宋" w:hAnsi="仿宋" w:eastAsia="仿宋" w:cs="仿宋"/>
          <w:sz w:val="27"/>
          <w:szCs w:val="27"/>
        </w:rPr>
      </w:pPr>
      <w:r>
        <w:rPr>
          <w:rFonts w:ascii="仿宋" w:hAnsi="仿宋" w:eastAsia="仿宋" w:cs="仿宋"/>
          <w:spacing w:val="6"/>
          <w:sz w:val="27"/>
          <w:szCs w:val="27"/>
        </w:rPr>
        <w:t>务公开、公正、公平性的宴请及娱乐活动。</w:t>
      </w:r>
    </w:p>
    <w:p w14:paraId="2330E435">
      <w:pPr>
        <w:spacing w:before="219" w:line="360" w:lineRule="auto"/>
        <w:ind w:right="68"/>
        <w:jc w:val="right"/>
        <w:rPr>
          <w:rFonts w:ascii="仿宋" w:hAnsi="仿宋" w:eastAsia="仿宋" w:cs="仿宋"/>
          <w:sz w:val="27"/>
          <w:szCs w:val="27"/>
        </w:rPr>
      </w:pPr>
      <w:r>
        <w:rPr>
          <w:rFonts w:ascii="仿宋" w:hAnsi="仿宋" w:eastAsia="仿宋" w:cs="仿宋"/>
          <w:spacing w:val="13"/>
          <w:position w:val="20"/>
          <w:sz w:val="27"/>
          <w:szCs w:val="27"/>
        </w:rPr>
        <w:t>(四)乙方不得为甲方单位和个人购置或提供</w:t>
      </w:r>
      <w:r>
        <w:rPr>
          <w:rFonts w:ascii="仿宋" w:hAnsi="仿宋" w:eastAsia="仿宋" w:cs="仿宋"/>
          <w:spacing w:val="12"/>
          <w:position w:val="20"/>
          <w:sz w:val="27"/>
          <w:szCs w:val="27"/>
        </w:rPr>
        <w:t>通讯工具和高档办</w:t>
      </w:r>
    </w:p>
    <w:p w14:paraId="2AA6C7F0">
      <w:pPr>
        <w:spacing w:before="1" w:line="360" w:lineRule="auto"/>
        <w:ind w:left="439"/>
        <w:rPr>
          <w:lang w:val="en-US" w:eastAsia="zh-CN"/>
        </w:rPr>
      </w:pPr>
      <w:r>
        <w:rPr>
          <w:rFonts w:ascii="仿宋" w:hAnsi="仿宋" w:eastAsia="仿宋" w:cs="仿宋"/>
          <w:spacing w:val="5"/>
          <w:sz w:val="27"/>
          <w:szCs w:val="27"/>
        </w:rPr>
        <w:t>公用品等物品，也不得为甲方提供与工作无关的房屋、汽车等。</w:t>
      </w:r>
    </w:p>
    <w:p w14:paraId="0BAB9E67">
      <w:pPr>
        <w:spacing w:before="91" w:line="360" w:lineRule="auto"/>
        <w:ind w:left="599"/>
        <w:rPr>
          <w:rFonts w:ascii="仿宋" w:hAnsi="仿宋" w:eastAsia="仿宋" w:cs="仿宋"/>
          <w:sz w:val="28"/>
          <w:szCs w:val="28"/>
        </w:rPr>
      </w:pPr>
      <w:r>
        <w:rPr>
          <w:rFonts w:ascii="仿宋" w:hAnsi="仿宋" w:eastAsia="仿宋" w:cs="仿宋"/>
          <w:spacing w:val="-6"/>
          <w:position w:val="20"/>
          <w:sz w:val="28"/>
          <w:szCs w:val="28"/>
        </w:rPr>
        <w:t>(五)乙方不得擅自与甲方工作人员就主合同中的质量、数量、价格、</w:t>
      </w:r>
    </w:p>
    <w:p w14:paraId="5D2ADECE">
      <w:pPr>
        <w:spacing w:before="1" w:line="360" w:lineRule="auto"/>
        <w:rPr>
          <w:rFonts w:ascii="仿宋" w:hAnsi="仿宋" w:eastAsia="仿宋" w:cs="仿宋"/>
          <w:sz w:val="28"/>
          <w:szCs w:val="28"/>
        </w:rPr>
      </w:pPr>
      <w:r>
        <w:rPr>
          <w:rFonts w:ascii="仿宋" w:hAnsi="仿宋" w:eastAsia="仿宋" w:cs="仿宋"/>
          <w:spacing w:val="-3"/>
          <w:sz w:val="28"/>
          <w:szCs w:val="28"/>
        </w:rPr>
        <w:t>工程量、验收等条款进行私下商谈或者达成默契。</w:t>
      </w:r>
    </w:p>
    <w:p w14:paraId="296085C9">
      <w:pPr>
        <w:spacing w:before="217" w:line="360" w:lineRule="auto"/>
        <w:ind w:left="599"/>
        <w:rPr>
          <w:rFonts w:ascii="仿宋" w:hAnsi="仿宋" w:eastAsia="仿宋" w:cs="仿宋"/>
          <w:sz w:val="28"/>
          <w:szCs w:val="28"/>
        </w:rPr>
      </w:pPr>
      <w:r>
        <w:rPr>
          <w:rFonts w:ascii="仿宋" w:hAnsi="仿宋" w:eastAsia="仿宋" w:cs="仿宋"/>
          <w:spacing w:val="-6"/>
          <w:position w:val="19"/>
          <w:sz w:val="28"/>
          <w:szCs w:val="28"/>
        </w:rPr>
        <w:t>(六)乙方不得以回扣、手续费、加班费、咨询费、劳务费、协调费、</w:t>
      </w:r>
    </w:p>
    <w:p w14:paraId="31FAE704">
      <w:pPr>
        <w:spacing w:line="360" w:lineRule="auto"/>
        <w:rPr>
          <w:rFonts w:ascii="仿宋" w:hAnsi="仿宋" w:eastAsia="仿宋" w:cs="仿宋"/>
          <w:sz w:val="28"/>
          <w:szCs w:val="28"/>
        </w:rPr>
      </w:pPr>
      <w:r>
        <w:rPr>
          <w:rFonts w:ascii="仿宋" w:hAnsi="仿宋" w:eastAsia="仿宋" w:cs="仿宋"/>
          <w:spacing w:val="-2"/>
          <w:sz w:val="28"/>
          <w:szCs w:val="28"/>
        </w:rPr>
        <w:t>辛苦费等各种名义向甲方工作人员给予或赠送钱物。</w:t>
      </w:r>
    </w:p>
    <w:p w14:paraId="5FAB253F">
      <w:pPr>
        <w:spacing w:before="216" w:line="360" w:lineRule="auto"/>
        <w:ind w:left="599"/>
        <w:rPr>
          <w:rFonts w:ascii="仿宋" w:hAnsi="仿宋" w:eastAsia="仿宋" w:cs="仿宋"/>
          <w:sz w:val="28"/>
          <w:szCs w:val="28"/>
        </w:rPr>
      </w:pPr>
      <w:r>
        <w:rPr>
          <w:rFonts w:ascii="仿宋" w:hAnsi="仿宋" w:eastAsia="仿宋" w:cs="仿宋"/>
          <w:spacing w:val="5"/>
          <w:sz w:val="28"/>
          <w:szCs w:val="28"/>
        </w:rPr>
        <w:t>(七)乙方不得向甲方工作人员提供干股或红利。</w:t>
      </w:r>
    </w:p>
    <w:p w14:paraId="7E9734F7">
      <w:pPr>
        <w:spacing w:before="215" w:line="360" w:lineRule="auto"/>
        <w:ind w:left="599"/>
        <w:rPr>
          <w:rFonts w:ascii="仿宋" w:hAnsi="仿宋" w:eastAsia="仿宋" w:cs="仿宋"/>
          <w:sz w:val="28"/>
          <w:szCs w:val="28"/>
        </w:rPr>
      </w:pPr>
      <w:r>
        <w:rPr>
          <w:rFonts w:ascii="仿宋" w:hAnsi="仿宋" w:eastAsia="仿宋" w:cs="仿宋"/>
          <w:spacing w:val="5"/>
          <w:sz w:val="28"/>
          <w:szCs w:val="28"/>
        </w:rPr>
        <w:t>(八)不得存在其他违反廉洁规定的行为。</w:t>
      </w:r>
    </w:p>
    <w:p w14:paraId="764AECBA">
      <w:pPr>
        <w:spacing w:before="232" w:line="360" w:lineRule="auto"/>
        <w:ind w:left="599"/>
        <w:rPr>
          <w:rFonts w:ascii="仿宋" w:hAnsi="仿宋" w:eastAsia="仿宋" w:cs="仿宋"/>
          <w:sz w:val="28"/>
          <w:szCs w:val="28"/>
        </w:rPr>
      </w:pPr>
      <w:r>
        <w:rPr>
          <w:rFonts w:ascii="仿宋" w:hAnsi="仿宋" w:eastAsia="仿宋" w:cs="仿宋"/>
          <w:spacing w:val="-2"/>
          <w:sz w:val="28"/>
          <w:szCs w:val="28"/>
        </w:rPr>
        <w:t>第四条违约责任</w:t>
      </w:r>
    </w:p>
    <w:p w14:paraId="4A99134D">
      <w:pPr>
        <w:spacing w:before="170" w:line="360" w:lineRule="auto"/>
        <w:ind w:firstLine="599"/>
        <w:rPr>
          <w:rFonts w:ascii="仿宋" w:hAnsi="仿宋" w:eastAsia="仿宋" w:cs="仿宋"/>
          <w:sz w:val="28"/>
          <w:szCs w:val="28"/>
        </w:rPr>
      </w:pPr>
      <w:r>
        <w:rPr>
          <w:rFonts w:ascii="仿宋" w:hAnsi="仿宋" w:eastAsia="仿宋" w:cs="仿宋"/>
          <w:spacing w:val="3"/>
          <w:sz w:val="28"/>
          <w:szCs w:val="28"/>
        </w:rPr>
        <w:t>(一)甲方及其工作人员违反本协议第一、二条。甲方按管理权限，</w:t>
      </w:r>
      <w:r>
        <w:rPr>
          <w:rFonts w:ascii="仿宋" w:hAnsi="仿宋" w:eastAsia="仿宋" w:cs="仿宋"/>
          <w:spacing w:val="8"/>
          <w:sz w:val="28"/>
          <w:szCs w:val="28"/>
        </w:rPr>
        <w:t xml:space="preserve"> </w:t>
      </w:r>
      <w:r>
        <w:rPr>
          <w:rFonts w:ascii="仿宋" w:hAnsi="仿宋" w:eastAsia="仿宋" w:cs="仿宋"/>
          <w:spacing w:val="-4"/>
          <w:sz w:val="28"/>
          <w:szCs w:val="28"/>
        </w:rPr>
        <w:t>对相关责任人依据有关规定给予处理；涉嫌犯罪的</w:t>
      </w:r>
      <w:r>
        <w:rPr>
          <w:rFonts w:ascii="仿宋" w:hAnsi="仿宋" w:eastAsia="仿宋" w:cs="仿宋"/>
          <w:spacing w:val="-5"/>
          <w:sz w:val="28"/>
          <w:szCs w:val="28"/>
        </w:rPr>
        <w:t>，移交司法机关追究刑</w:t>
      </w:r>
    </w:p>
    <w:p w14:paraId="5E27DBA8">
      <w:pPr>
        <w:spacing w:before="1" w:line="360" w:lineRule="auto"/>
        <w:rPr>
          <w:rFonts w:ascii="仿宋" w:hAnsi="仿宋" w:eastAsia="仿宋" w:cs="仿宋"/>
          <w:sz w:val="28"/>
          <w:szCs w:val="28"/>
        </w:rPr>
      </w:pPr>
      <w:r>
        <w:rPr>
          <w:rFonts w:ascii="仿宋" w:hAnsi="仿宋" w:eastAsia="仿宋" w:cs="仿宋"/>
          <w:spacing w:val="-3"/>
          <w:sz w:val="28"/>
          <w:szCs w:val="28"/>
        </w:rPr>
        <w:t>事责任；给乙方单位造成经济损失的，应予以赔偿。</w:t>
      </w:r>
    </w:p>
    <w:p w14:paraId="35D985D4">
      <w:pPr>
        <w:spacing w:before="208" w:line="360" w:lineRule="auto"/>
        <w:ind w:left="599"/>
        <w:rPr>
          <w:rFonts w:ascii="宋体" w:hAnsi="宋体" w:eastAsia="宋体" w:cs="宋体"/>
          <w:sz w:val="28"/>
          <w:szCs w:val="28"/>
        </w:rPr>
      </w:pPr>
      <w:r>
        <w:rPr>
          <w:rFonts w:ascii="宋体" w:hAnsi="宋体" w:eastAsia="宋体" w:cs="宋体"/>
          <w:spacing w:val="2"/>
          <w:sz w:val="28"/>
          <w:szCs w:val="28"/>
        </w:rPr>
        <w:t>甲方举报投诉联系部门：广州市净水有限公司</w:t>
      </w:r>
      <w:r>
        <w:rPr>
          <w:rFonts w:ascii="宋体" w:hAnsi="宋体" w:eastAsia="宋体" w:cs="宋体"/>
          <w:spacing w:val="2"/>
          <w:sz w:val="28"/>
          <w:szCs w:val="28"/>
          <w:u w:val="single" w:color="auto"/>
        </w:rPr>
        <w:t>纪检室</w:t>
      </w:r>
      <w:r>
        <w:rPr>
          <w:rFonts w:ascii="宋体" w:hAnsi="宋体" w:eastAsia="宋体" w:cs="宋体"/>
          <w:spacing w:val="2"/>
          <w:sz w:val="28"/>
          <w:szCs w:val="28"/>
        </w:rPr>
        <w:t>，联系电话：</w:t>
      </w:r>
    </w:p>
    <w:p w14:paraId="37CD76E1">
      <w:pPr>
        <w:spacing w:before="321" w:line="360" w:lineRule="auto"/>
        <w:rPr>
          <w:rFonts w:ascii="宋体" w:hAnsi="宋体" w:eastAsia="宋体" w:cs="宋体"/>
          <w:sz w:val="28"/>
          <w:szCs w:val="28"/>
        </w:rPr>
      </w:pPr>
      <w:r>
        <w:rPr>
          <w:rFonts w:ascii="宋体" w:hAnsi="宋体" w:eastAsia="宋体" w:cs="宋体"/>
          <w:spacing w:val="-2"/>
          <w:sz w:val="28"/>
          <w:szCs w:val="28"/>
          <w:u w:val="single" w:color="auto"/>
        </w:rPr>
        <w:t>020-38890265</w:t>
      </w:r>
      <w:r>
        <w:rPr>
          <w:rFonts w:ascii="宋体" w:hAnsi="宋体" w:eastAsia="宋体" w:cs="宋体"/>
          <w:spacing w:val="36"/>
          <w:sz w:val="28"/>
          <w:szCs w:val="28"/>
        </w:rPr>
        <w:t xml:space="preserve"> </w:t>
      </w:r>
      <w:r>
        <w:rPr>
          <w:rFonts w:ascii="宋体" w:hAnsi="宋体" w:eastAsia="宋体" w:cs="宋体"/>
          <w:spacing w:val="-2"/>
          <w:sz w:val="28"/>
          <w:szCs w:val="28"/>
        </w:rPr>
        <w:t>。</w:t>
      </w:r>
    </w:p>
    <w:p w14:paraId="0A6BEF15">
      <w:pPr>
        <w:spacing w:before="155" w:line="360" w:lineRule="auto"/>
        <w:ind w:right="1" w:firstLine="599"/>
        <w:jc w:val="both"/>
        <w:rPr>
          <w:rFonts w:ascii="仿宋" w:hAnsi="仿宋" w:eastAsia="仿宋" w:cs="仿宋"/>
          <w:sz w:val="28"/>
          <w:szCs w:val="28"/>
        </w:rPr>
      </w:pPr>
      <w:r>
        <w:rPr>
          <w:rFonts w:ascii="仿宋" w:hAnsi="仿宋" w:eastAsia="仿宋" w:cs="仿宋"/>
          <w:spacing w:val="-1"/>
          <w:sz w:val="28"/>
          <w:szCs w:val="28"/>
        </w:rPr>
        <w:t>(二)乙方及其工作人员存在违反本协议第一、三条规定、或在甲方</w:t>
      </w:r>
      <w:r>
        <w:rPr>
          <w:rFonts w:ascii="仿宋" w:hAnsi="仿宋" w:eastAsia="仿宋" w:cs="仿宋"/>
          <w:spacing w:val="4"/>
          <w:sz w:val="28"/>
          <w:szCs w:val="28"/>
        </w:rPr>
        <w:t xml:space="preserve">  </w:t>
      </w:r>
      <w:r>
        <w:rPr>
          <w:rFonts w:ascii="仿宋" w:hAnsi="仿宋" w:eastAsia="仿宋" w:cs="仿宋"/>
          <w:spacing w:val="-4"/>
          <w:sz w:val="28"/>
          <w:szCs w:val="28"/>
        </w:rPr>
        <w:t>招标、询价等过程中违反法律法规中的廉洁规定</w:t>
      </w:r>
      <w:r>
        <w:rPr>
          <w:rFonts w:ascii="仿宋" w:hAnsi="仿宋" w:eastAsia="仿宋" w:cs="仿宋"/>
          <w:spacing w:val="-5"/>
          <w:sz w:val="28"/>
          <w:szCs w:val="28"/>
        </w:rPr>
        <w:t>的行为，无论该行为是否</w:t>
      </w:r>
      <w:r>
        <w:rPr>
          <w:rFonts w:ascii="仿宋" w:hAnsi="仿宋" w:eastAsia="仿宋" w:cs="仿宋"/>
          <w:sz w:val="28"/>
          <w:szCs w:val="28"/>
        </w:rPr>
        <w:t xml:space="preserve"> </w:t>
      </w:r>
      <w:r>
        <w:rPr>
          <w:rFonts w:ascii="仿宋" w:hAnsi="仿宋" w:eastAsia="仿宋" w:cs="仿宋"/>
          <w:spacing w:val="-5"/>
          <w:sz w:val="28"/>
          <w:szCs w:val="28"/>
        </w:rPr>
        <w:t>与主合同有关，甲方均有权根据具体情节和造成的后果，对乙方采取以下</w:t>
      </w:r>
    </w:p>
    <w:p w14:paraId="54CD994B">
      <w:pPr>
        <w:spacing w:before="1" w:line="360" w:lineRule="auto"/>
        <w:rPr>
          <w:rFonts w:ascii="仿宋" w:hAnsi="仿宋" w:eastAsia="仿宋" w:cs="仿宋"/>
          <w:sz w:val="28"/>
          <w:szCs w:val="28"/>
        </w:rPr>
      </w:pPr>
      <w:r>
        <w:rPr>
          <w:rFonts w:ascii="仿宋" w:hAnsi="仿宋" w:eastAsia="仿宋" w:cs="仿宋"/>
          <w:spacing w:val="-9"/>
          <w:sz w:val="28"/>
          <w:szCs w:val="28"/>
        </w:rPr>
        <w:t>处理方式：</w:t>
      </w:r>
    </w:p>
    <w:p w14:paraId="6AB28CB8">
      <w:pPr>
        <w:spacing w:before="198" w:line="360" w:lineRule="auto"/>
        <w:rPr>
          <w:rFonts w:ascii="仿宋" w:hAnsi="仿宋" w:eastAsia="仿宋" w:cs="仿宋"/>
          <w:sz w:val="28"/>
          <w:szCs w:val="28"/>
        </w:rPr>
      </w:pPr>
      <w:r>
        <w:rPr>
          <w:rFonts w:ascii="仿宋" w:hAnsi="仿宋" w:eastAsia="仿宋" w:cs="仿宋"/>
          <w:spacing w:val="-8"/>
          <w:sz w:val="28"/>
          <w:szCs w:val="28"/>
        </w:rPr>
        <w:t>1、</w:t>
      </w:r>
      <w:r>
        <w:rPr>
          <w:rFonts w:ascii="仿宋" w:hAnsi="仿宋" w:eastAsia="仿宋" w:cs="仿宋"/>
          <w:spacing w:val="-60"/>
          <w:sz w:val="28"/>
          <w:szCs w:val="28"/>
        </w:rPr>
        <w:t xml:space="preserve"> </w:t>
      </w:r>
      <w:r>
        <w:rPr>
          <w:rFonts w:ascii="仿宋" w:hAnsi="仿宋" w:eastAsia="仿宋" w:cs="仿宋"/>
          <w:spacing w:val="-8"/>
          <w:sz w:val="28"/>
          <w:szCs w:val="28"/>
        </w:rPr>
        <w:t>扣除主合同的全部履约保证金；</w:t>
      </w:r>
    </w:p>
    <w:p w14:paraId="29599DDE">
      <w:pPr>
        <w:spacing w:before="207" w:line="360" w:lineRule="auto"/>
        <w:rPr>
          <w:rFonts w:ascii="仿宋" w:hAnsi="仿宋" w:eastAsia="仿宋" w:cs="仿宋"/>
          <w:sz w:val="28"/>
          <w:szCs w:val="28"/>
        </w:rPr>
      </w:pPr>
      <w:r>
        <w:rPr>
          <w:rFonts w:ascii="仿宋" w:hAnsi="仿宋" w:eastAsia="仿宋" w:cs="仿宋"/>
          <w:spacing w:val="-12"/>
          <w:sz w:val="28"/>
          <w:szCs w:val="28"/>
        </w:rPr>
        <w:t>2、</w:t>
      </w:r>
      <w:r>
        <w:rPr>
          <w:rFonts w:ascii="仿宋" w:hAnsi="仿宋" w:eastAsia="仿宋" w:cs="仿宋"/>
          <w:spacing w:val="-41"/>
          <w:sz w:val="28"/>
          <w:szCs w:val="28"/>
        </w:rPr>
        <w:t xml:space="preserve"> </w:t>
      </w:r>
      <w:r>
        <w:rPr>
          <w:rFonts w:ascii="仿宋" w:hAnsi="仿宋" w:eastAsia="仿宋" w:cs="仿宋"/>
          <w:spacing w:val="-12"/>
          <w:sz w:val="28"/>
          <w:szCs w:val="28"/>
        </w:rPr>
        <w:t>解除主合同；</w:t>
      </w:r>
    </w:p>
    <w:p w14:paraId="23DBC6D0">
      <w:pPr>
        <w:spacing w:before="201" w:line="360" w:lineRule="auto"/>
        <w:rPr>
          <w:rFonts w:ascii="仿宋" w:hAnsi="仿宋" w:eastAsia="仿宋" w:cs="仿宋"/>
          <w:sz w:val="28"/>
          <w:szCs w:val="28"/>
        </w:rPr>
      </w:pPr>
      <w:r>
        <w:rPr>
          <w:rFonts w:ascii="仿宋" w:hAnsi="仿宋" w:eastAsia="仿宋" w:cs="仿宋"/>
          <w:spacing w:val="-8"/>
          <w:sz w:val="28"/>
          <w:szCs w:val="28"/>
        </w:rPr>
        <w:t>3、</w:t>
      </w:r>
      <w:r>
        <w:rPr>
          <w:rFonts w:ascii="仿宋" w:hAnsi="仿宋" w:eastAsia="仿宋" w:cs="仿宋"/>
          <w:spacing w:val="-54"/>
          <w:sz w:val="28"/>
          <w:szCs w:val="28"/>
        </w:rPr>
        <w:t xml:space="preserve"> </w:t>
      </w:r>
      <w:r>
        <w:rPr>
          <w:rFonts w:ascii="仿宋" w:hAnsi="仿宋" w:eastAsia="仿宋" w:cs="仿宋"/>
          <w:spacing w:val="-8"/>
          <w:sz w:val="28"/>
          <w:szCs w:val="28"/>
        </w:rPr>
        <w:t>追究乙方其他违约责任；</w:t>
      </w:r>
    </w:p>
    <w:p w14:paraId="26EECEC2">
      <w:pPr>
        <w:spacing w:before="201" w:line="360" w:lineRule="auto"/>
        <w:ind w:right="1"/>
        <w:rPr>
          <w:rFonts w:ascii="仿宋" w:hAnsi="仿宋" w:eastAsia="仿宋" w:cs="仿宋"/>
          <w:sz w:val="28"/>
          <w:szCs w:val="28"/>
        </w:rPr>
      </w:pPr>
      <w:r>
        <w:rPr>
          <w:rFonts w:ascii="仿宋" w:hAnsi="仿宋" w:eastAsia="仿宋" w:cs="仿宋"/>
          <w:spacing w:val="-3"/>
          <w:sz w:val="28"/>
          <w:szCs w:val="28"/>
        </w:rPr>
        <w:t>4、</w:t>
      </w:r>
      <w:r>
        <w:rPr>
          <w:rFonts w:ascii="仿宋" w:hAnsi="仿宋" w:eastAsia="仿宋" w:cs="仿宋"/>
          <w:spacing w:val="-45"/>
          <w:sz w:val="28"/>
          <w:szCs w:val="28"/>
        </w:rPr>
        <w:t xml:space="preserve"> </w:t>
      </w:r>
      <w:r>
        <w:rPr>
          <w:rFonts w:ascii="仿宋" w:hAnsi="仿宋" w:eastAsia="仿宋" w:cs="仿宋"/>
          <w:spacing w:val="-3"/>
          <w:sz w:val="28"/>
          <w:szCs w:val="28"/>
        </w:rPr>
        <w:t>根据甲方的有关规章制度，在一定时间内暂停乙方参与甲方及下属单</w:t>
      </w:r>
      <w:r>
        <w:rPr>
          <w:rFonts w:ascii="仿宋" w:hAnsi="仿宋" w:eastAsia="仿宋" w:cs="仿宋"/>
          <w:sz w:val="28"/>
          <w:szCs w:val="28"/>
        </w:rPr>
        <w:t xml:space="preserve"> </w:t>
      </w:r>
      <w:r>
        <w:rPr>
          <w:rFonts w:ascii="仿宋" w:hAnsi="仿宋" w:eastAsia="仿宋" w:cs="仿宋"/>
          <w:spacing w:val="-5"/>
          <w:sz w:val="28"/>
          <w:szCs w:val="28"/>
        </w:rPr>
        <w:t>位所有项目的交易资格；</w:t>
      </w:r>
    </w:p>
    <w:p w14:paraId="4FA8BAD1">
      <w:pPr>
        <w:spacing w:before="202" w:line="360" w:lineRule="auto"/>
        <w:rPr>
          <w:rFonts w:ascii="仿宋" w:hAnsi="仿宋" w:eastAsia="仿宋" w:cs="仿宋"/>
          <w:sz w:val="28"/>
          <w:szCs w:val="28"/>
        </w:rPr>
      </w:pPr>
      <w:r>
        <w:rPr>
          <w:rFonts w:ascii="仿宋" w:hAnsi="仿宋" w:eastAsia="仿宋" w:cs="仿宋"/>
          <w:spacing w:val="-5"/>
          <w:sz w:val="28"/>
          <w:szCs w:val="28"/>
        </w:rPr>
        <w:t>5、</w:t>
      </w:r>
      <w:r>
        <w:rPr>
          <w:rFonts w:ascii="仿宋" w:hAnsi="仿宋" w:eastAsia="仿宋" w:cs="仿宋"/>
          <w:spacing w:val="-39"/>
          <w:sz w:val="28"/>
          <w:szCs w:val="28"/>
        </w:rPr>
        <w:t xml:space="preserve"> </w:t>
      </w:r>
      <w:r>
        <w:rPr>
          <w:rFonts w:ascii="仿宋" w:hAnsi="仿宋" w:eastAsia="仿宋" w:cs="仿宋"/>
          <w:spacing w:val="-5"/>
          <w:sz w:val="28"/>
          <w:szCs w:val="28"/>
        </w:rPr>
        <w:t>根据甲方的有关规章制度，将乙方清退出甲方相关企业库；</w:t>
      </w:r>
    </w:p>
    <w:p w14:paraId="5DCEC20C">
      <w:pPr>
        <w:spacing w:before="205" w:line="360" w:lineRule="auto"/>
      </w:pPr>
      <w:r>
        <w:rPr>
          <w:rFonts w:ascii="仿宋" w:hAnsi="仿宋" w:eastAsia="仿宋" w:cs="仿宋"/>
          <w:spacing w:val="-5"/>
          <w:sz w:val="28"/>
          <w:szCs w:val="28"/>
        </w:rPr>
        <w:t>6、</w:t>
      </w:r>
      <w:r>
        <w:rPr>
          <w:rFonts w:ascii="仿宋" w:hAnsi="仿宋" w:eastAsia="仿宋" w:cs="仿宋"/>
          <w:spacing w:val="-40"/>
          <w:sz w:val="28"/>
          <w:szCs w:val="28"/>
        </w:rPr>
        <w:t xml:space="preserve"> </w:t>
      </w:r>
      <w:r>
        <w:rPr>
          <w:rFonts w:ascii="仿宋" w:hAnsi="仿宋" w:eastAsia="仿宋" w:cs="仿宋"/>
          <w:spacing w:val="-5"/>
          <w:sz w:val="28"/>
          <w:szCs w:val="28"/>
        </w:rPr>
        <w:t>根据甲方上级单位、行政主管部门的意见、决定执行；</w:t>
      </w:r>
    </w:p>
    <w:p w14:paraId="4818CC3C">
      <w:pPr>
        <w:spacing w:before="88" w:line="360" w:lineRule="auto"/>
        <w:ind w:left="39"/>
        <w:rPr>
          <w:rFonts w:ascii="仿宋" w:hAnsi="仿宋" w:eastAsia="仿宋" w:cs="仿宋"/>
          <w:sz w:val="27"/>
          <w:szCs w:val="27"/>
        </w:rPr>
      </w:pPr>
      <w:r>
        <w:rPr>
          <w:rFonts w:ascii="仿宋" w:hAnsi="仿宋" w:eastAsia="仿宋" w:cs="仿宋"/>
          <w:spacing w:val="4"/>
          <w:sz w:val="27"/>
          <w:szCs w:val="27"/>
        </w:rPr>
        <w:t>7、</w:t>
      </w:r>
      <w:r>
        <w:rPr>
          <w:rFonts w:ascii="仿宋" w:hAnsi="仿宋" w:eastAsia="仿宋" w:cs="仿宋"/>
          <w:spacing w:val="-71"/>
          <w:sz w:val="27"/>
          <w:szCs w:val="27"/>
        </w:rPr>
        <w:t xml:space="preserve"> </w:t>
      </w:r>
      <w:r>
        <w:rPr>
          <w:rFonts w:ascii="仿宋" w:hAnsi="仿宋" w:eastAsia="仿宋" w:cs="仿宋"/>
          <w:spacing w:val="4"/>
          <w:sz w:val="27"/>
          <w:szCs w:val="27"/>
        </w:rPr>
        <w:t>按规定向有关行政监督部门、乙方业务管理部门进行投诉、报告。</w:t>
      </w:r>
    </w:p>
    <w:p w14:paraId="76CECBE8">
      <w:pPr>
        <w:spacing w:before="215" w:line="360" w:lineRule="auto"/>
        <w:ind w:left="590"/>
        <w:rPr>
          <w:rFonts w:ascii="仿宋" w:hAnsi="仿宋" w:eastAsia="仿宋" w:cs="仿宋"/>
          <w:sz w:val="27"/>
          <w:szCs w:val="27"/>
        </w:rPr>
      </w:pPr>
      <w:r>
        <w:rPr>
          <w:rFonts w:ascii="仿宋" w:hAnsi="仿宋" w:eastAsia="仿宋" w:cs="仿宋"/>
          <w:spacing w:val="2"/>
          <w:position w:val="20"/>
          <w:sz w:val="27"/>
          <w:szCs w:val="27"/>
        </w:rPr>
        <w:t>乙方无条件接受甲方的处理决定并承担给甲方造成的损失，全额返</w:t>
      </w:r>
      <w:r>
        <w:rPr>
          <w:rFonts w:ascii="仿宋" w:hAnsi="仿宋" w:eastAsia="仿宋" w:cs="仿宋"/>
          <w:spacing w:val="1"/>
          <w:position w:val="20"/>
          <w:sz w:val="27"/>
          <w:szCs w:val="27"/>
        </w:rPr>
        <w:t>还</w:t>
      </w:r>
    </w:p>
    <w:p w14:paraId="2B7315EA">
      <w:pPr>
        <w:spacing w:line="360" w:lineRule="auto"/>
        <w:ind w:left="39"/>
        <w:rPr>
          <w:rFonts w:ascii="仿宋" w:hAnsi="仿宋" w:eastAsia="仿宋" w:cs="仿宋"/>
          <w:sz w:val="27"/>
          <w:szCs w:val="27"/>
        </w:rPr>
      </w:pPr>
      <w:r>
        <w:rPr>
          <w:rFonts w:ascii="仿宋" w:hAnsi="仿宋" w:eastAsia="仿宋" w:cs="仿宋"/>
          <w:spacing w:val="6"/>
          <w:sz w:val="27"/>
          <w:szCs w:val="27"/>
        </w:rPr>
        <w:t>通过不正当手段获取的非法所得，并承担相应的法律责</w:t>
      </w:r>
      <w:r>
        <w:rPr>
          <w:rFonts w:ascii="仿宋" w:hAnsi="仿宋" w:eastAsia="仿宋" w:cs="仿宋"/>
          <w:spacing w:val="5"/>
          <w:sz w:val="27"/>
          <w:szCs w:val="27"/>
        </w:rPr>
        <w:t>任。</w:t>
      </w:r>
    </w:p>
    <w:p w14:paraId="733122D6">
      <w:pPr>
        <w:spacing w:before="228" w:line="360" w:lineRule="auto"/>
        <w:ind w:left="590"/>
        <w:rPr>
          <w:rFonts w:ascii="仿宋" w:hAnsi="仿宋" w:eastAsia="仿宋" w:cs="仿宋"/>
          <w:sz w:val="27"/>
          <w:szCs w:val="27"/>
        </w:rPr>
      </w:pPr>
      <w:r>
        <w:rPr>
          <w:rFonts w:ascii="仿宋" w:hAnsi="仿宋" w:eastAsia="仿宋" w:cs="仿宋"/>
          <w:spacing w:val="11"/>
          <w:position w:val="20"/>
          <w:sz w:val="27"/>
          <w:szCs w:val="27"/>
        </w:rPr>
        <w:t>第五条本协议执行情况，接受有管辖权的纪检、监察部门的监督，</w:t>
      </w:r>
    </w:p>
    <w:p w14:paraId="5E91FC0A">
      <w:pPr>
        <w:spacing w:line="360" w:lineRule="auto"/>
        <w:ind w:left="39"/>
        <w:rPr>
          <w:rFonts w:ascii="仿宋" w:hAnsi="仿宋" w:eastAsia="仿宋" w:cs="仿宋"/>
          <w:sz w:val="27"/>
          <w:szCs w:val="27"/>
        </w:rPr>
      </w:pPr>
      <w:r>
        <w:rPr>
          <w:rFonts w:ascii="仿宋" w:hAnsi="仿宋" w:eastAsia="仿宋" w:cs="仿宋"/>
          <w:spacing w:val="3"/>
          <w:sz w:val="27"/>
          <w:szCs w:val="27"/>
        </w:rPr>
        <w:t>双方应予以配合检查调查。</w:t>
      </w:r>
    </w:p>
    <w:p w14:paraId="54212A3E">
      <w:pPr>
        <w:spacing w:before="218" w:line="360" w:lineRule="auto"/>
        <w:ind w:left="590"/>
        <w:rPr>
          <w:rFonts w:ascii="仿宋" w:hAnsi="仿宋" w:eastAsia="仿宋" w:cs="仿宋"/>
          <w:spacing w:val="-2"/>
          <w:sz w:val="27"/>
          <w:szCs w:val="27"/>
        </w:rPr>
      </w:pPr>
      <w:r>
        <w:rPr>
          <w:rFonts w:ascii="仿宋" w:hAnsi="仿宋" w:eastAsia="仿宋" w:cs="仿宋"/>
          <w:spacing w:val="17"/>
          <w:sz w:val="27"/>
          <w:szCs w:val="27"/>
        </w:rPr>
        <w:t>第六条本协议作为</w:t>
      </w:r>
      <w:r>
        <w:rPr>
          <w:rFonts w:ascii="仿宋" w:hAnsi="仿宋" w:eastAsia="仿宋" w:cs="仿宋"/>
          <w:spacing w:val="-12"/>
          <w:sz w:val="27"/>
          <w:szCs w:val="27"/>
        </w:rPr>
        <w:t xml:space="preserve"> </w:t>
      </w:r>
      <w:r>
        <w:rPr>
          <w:rFonts w:ascii="仿宋" w:hAnsi="仿宋" w:eastAsia="仿宋" w:cs="仿宋"/>
          <w:spacing w:val="-79"/>
          <w:sz w:val="27"/>
          <w:szCs w:val="27"/>
          <w:u w:val="single" w:color="auto"/>
        </w:rPr>
        <w:t xml:space="preserve"> </w:t>
      </w:r>
      <w:r>
        <w:rPr>
          <w:rFonts w:hint="eastAsia" w:ascii="仿宋" w:hAnsi="仿宋" w:eastAsia="仿宋" w:cs="仿宋"/>
          <w:spacing w:val="17"/>
          <w:sz w:val="27"/>
          <w:szCs w:val="27"/>
          <w:u w:val="single" w:color="auto"/>
          <w:lang w:val="en-US" w:eastAsia="zh-CN"/>
        </w:rPr>
        <w:t xml:space="preserve"> </w:t>
      </w:r>
      <w:r>
        <w:rPr>
          <w:rFonts w:hint="eastAsia" w:ascii="仿宋" w:hAnsi="仿宋" w:eastAsia="仿宋" w:cs="仿宋"/>
          <w:spacing w:val="18"/>
          <w:sz w:val="29"/>
          <w:szCs w:val="29"/>
          <w:u w:val="single" w:color="auto"/>
          <w:lang w:eastAsia="zh-CN"/>
        </w:rPr>
        <w:t>广州市净水有限公司大坦沙分公司</w:t>
      </w:r>
      <w:r>
        <w:rPr>
          <w:rFonts w:hint="eastAsia" w:ascii="仿宋" w:hAnsi="仿宋" w:eastAsia="仿宋" w:cs="仿宋"/>
          <w:spacing w:val="18"/>
          <w:sz w:val="29"/>
          <w:szCs w:val="29"/>
          <w:u w:val="single" w:color="auto"/>
          <w:lang w:val="en-US" w:eastAsia="zh-CN"/>
        </w:rPr>
        <w:t>2025年厂区UPS维保项目</w:t>
      </w:r>
      <w:r>
        <w:rPr>
          <w:rFonts w:ascii="仿宋" w:hAnsi="仿宋" w:eastAsia="仿宋" w:cs="仿宋"/>
          <w:spacing w:val="17"/>
          <w:sz w:val="27"/>
          <w:szCs w:val="27"/>
          <w:u w:val="single" w:color="auto"/>
        </w:rPr>
        <w:t>+</w:t>
      </w:r>
      <w:r>
        <w:rPr>
          <w:rFonts w:hint="eastAsia" w:ascii="仿宋" w:hAnsi="仿宋" w:eastAsia="仿宋" w:cs="仿宋"/>
          <w:spacing w:val="18"/>
          <w:sz w:val="29"/>
          <w:szCs w:val="29"/>
          <w:u w:val="single" w:color="auto"/>
          <w:lang w:val="en-US" w:eastAsia="zh-CN"/>
        </w:rPr>
        <w:t>穗净水合【   】</w:t>
      </w:r>
      <w:r>
        <w:rPr>
          <w:rFonts w:hint="eastAsia" w:ascii="仿宋" w:hAnsi="仿宋" w:eastAsia="仿宋" w:cs="仿宋"/>
          <w:spacing w:val="17"/>
          <w:sz w:val="27"/>
          <w:szCs w:val="27"/>
          <w:u w:val="single" w:color="auto"/>
          <w:lang w:val="en-US" w:eastAsia="zh-CN"/>
        </w:rPr>
        <w:t xml:space="preserve">    </w:t>
      </w:r>
      <w:r>
        <w:rPr>
          <w:rFonts w:ascii="仿宋" w:hAnsi="仿宋" w:eastAsia="仿宋" w:cs="仿宋"/>
          <w:spacing w:val="-55"/>
          <w:sz w:val="27"/>
          <w:szCs w:val="27"/>
        </w:rPr>
        <w:t xml:space="preserve"> </w:t>
      </w:r>
      <w:r>
        <w:rPr>
          <w:rFonts w:ascii="仿宋" w:hAnsi="仿宋" w:eastAsia="仿宋" w:cs="仿宋"/>
          <w:spacing w:val="17"/>
          <w:sz w:val="27"/>
          <w:szCs w:val="27"/>
        </w:rPr>
        <w:t>合</w:t>
      </w:r>
      <w:r>
        <w:rPr>
          <w:rFonts w:ascii="仿宋" w:hAnsi="仿宋" w:eastAsia="仿宋" w:cs="仿宋"/>
          <w:spacing w:val="16"/>
          <w:sz w:val="27"/>
          <w:szCs w:val="27"/>
        </w:rPr>
        <w:t>同的附件，并具有</w:t>
      </w:r>
      <w:r>
        <w:rPr>
          <w:rFonts w:ascii="仿宋" w:hAnsi="仿宋" w:eastAsia="仿宋" w:cs="仿宋"/>
          <w:spacing w:val="-2"/>
          <w:sz w:val="27"/>
          <w:szCs w:val="27"/>
        </w:rPr>
        <w:t>同等的法律效力，本协议自双方签字盖章之日起生效，与主合同同时终止。</w:t>
      </w:r>
    </w:p>
    <w:p w14:paraId="341D4408">
      <w:pPr>
        <w:spacing w:before="205" w:line="360" w:lineRule="auto"/>
        <w:ind w:left="590"/>
        <w:rPr>
          <w:rFonts w:ascii="仿宋" w:hAnsi="仿宋" w:eastAsia="仿宋" w:cs="仿宋"/>
          <w:spacing w:val="16"/>
          <w:sz w:val="27"/>
          <w:szCs w:val="27"/>
        </w:rPr>
      </w:pPr>
      <w:r>
        <w:rPr>
          <w:rFonts w:ascii="仿宋" w:hAnsi="仿宋" w:eastAsia="仿宋" w:cs="仿宋"/>
          <w:spacing w:val="7"/>
          <w:sz w:val="27"/>
          <w:szCs w:val="27"/>
        </w:rPr>
        <w:t>第七条本协议甲方、乙方双方执持数量与主合同一致。</w:t>
      </w:r>
    </w:p>
    <w:p w14:paraId="4B4825F8">
      <w:pPr>
        <w:spacing w:before="218" w:line="360" w:lineRule="auto"/>
        <w:rPr>
          <w:rFonts w:ascii="仿宋" w:hAnsi="仿宋" w:eastAsia="仿宋" w:cs="仿宋"/>
          <w:spacing w:val="7"/>
          <w:sz w:val="27"/>
          <w:szCs w:val="27"/>
        </w:rPr>
      </w:pPr>
      <w:r>
        <w:rPr>
          <w:rFonts w:ascii="仿宋" w:hAnsi="仿宋" w:eastAsia="仿宋" w:cs="仿宋"/>
          <w:spacing w:val="7"/>
          <w:sz w:val="27"/>
          <w:szCs w:val="27"/>
        </w:rPr>
        <w:t>甲方(盖章):</w:t>
      </w:r>
      <w:r>
        <w:rPr>
          <w:rFonts w:hint="eastAsia" w:ascii="仿宋" w:hAnsi="仿宋" w:eastAsia="仿宋" w:cs="仿宋"/>
          <w:spacing w:val="7"/>
          <w:sz w:val="27"/>
          <w:szCs w:val="27"/>
          <w:lang w:val="en-US" w:eastAsia="zh-CN"/>
        </w:rPr>
        <w:t xml:space="preserve">                 </w:t>
      </w:r>
      <w:r>
        <w:rPr>
          <w:rFonts w:hint="eastAsia" w:ascii="仿宋" w:hAnsi="仿宋" w:eastAsia="仿宋" w:cs="仿宋"/>
          <w:spacing w:val="7"/>
          <w:sz w:val="27"/>
          <w:szCs w:val="27"/>
          <w:lang w:eastAsia="zh-CN"/>
        </w:rPr>
        <w:t>乙</w:t>
      </w:r>
      <w:r>
        <w:rPr>
          <w:rFonts w:ascii="仿宋" w:hAnsi="仿宋" w:eastAsia="仿宋" w:cs="仿宋"/>
          <w:spacing w:val="7"/>
          <w:sz w:val="27"/>
          <w:szCs w:val="27"/>
        </w:rPr>
        <w:t>方(盖章):</w:t>
      </w:r>
    </w:p>
    <w:p w14:paraId="31919F08">
      <w:pPr>
        <w:spacing w:before="218" w:line="360" w:lineRule="auto"/>
        <w:rPr>
          <w:rFonts w:ascii="仿宋" w:hAnsi="仿宋" w:eastAsia="仿宋" w:cs="仿宋"/>
          <w:spacing w:val="16"/>
          <w:sz w:val="27"/>
          <w:szCs w:val="27"/>
        </w:rPr>
      </w:pPr>
      <w:r>
        <w:rPr>
          <w:rFonts w:ascii="仿宋" w:hAnsi="仿宋" w:eastAsia="仿宋" w:cs="仿宋"/>
          <w:spacing w:val="7"/>
          <w:sz w:val="27"/>
          <w:szCs w:val="27"/>
        </w:rPr>
        <w:t>签约代表：</w:t>
      </w:r>
      <w:r>
        <w:rPr>
          <w:rFonts w:ascii="仿宋" w:hAnsi="仿宋" w:eastAsia="仿宋" w:cs="仿宋"/>
          <w:spacing w:val="16"/>
          <w:sz w:val="27"/>
          <w:szCs w:val="27"/>
        </w:rPr>
        <w:t xml:space="preserve">        </w:t>
      </w:r>
      <w:r>
        <w:rPr>
          <w:rFonts w:hint="eastAsia" w:ascii="仿宋" w:hAnsi="仿宋" w:eastAsia="仿宋" w:cs="仿宋"/>
          <w:spacing w:val="16"/>
          <w:sz w:val="27"/>
          <w:szCs w:val="27"/>
          <w:lang w:val="en-US" w:eastAsia="zh-CN"/>
        </w:rPr>
        <w:t xml:space="preserve">         </w:t>
      </w:r>
      <w:r>
        <w:rPr>
          <w:rFonts w:ascii="仿宋" w:hAnsi="仿宋" w:eastAsia="仿宋" w:cs="仿宋"/>
          <w:spacing w:val="16"/>
          <w:sz w:val="27"/>
          <w:szCs w:val="27"/>
        </w:rPr>
        <w:t xml:space="preserve">签约代表：            </w:t>
      </w:r>
    </w:p>
    <w:p w14:paraId="41972744">
      <w:pPr>
        <w:spacing w:before="218" w:line="360" w:lineRule="auto"/>
        <w:rPr>
          <w:rFonts w:ascii="仿宋" w:hAnsi="仿宋" w:eastAsia="仿宋" w:cs="仿宋"/>
          <w:spacing w:val="7"/>
          <w:sz w:val="27"/>
          <w:szCs w:val="27"/>
        </w:rPr>
        <w:sectPr>
          <w:footerReference r:id="rId6" w:type="default"/>
          <w:pgSz w:w="11900" w:h="16840"/>
          <w:pgMar w:top="400" w:right="1325" w:bottom="1471" w:left="1690" w:header="0" w:footer="1342" w:gutter="0"/>
          <w:cols w:equalWidth="0" w:num="1">
            <w:col w:w="8885"/>
          </w:cols>
        </w:sectPr>
      </w:pPr>
      <w:r>
        <w:rPr>
          <w:rFonts w:ascii="仿宋" w:hAnsi="仿宋" w:eastAsia="仿宋" w:cs="仿宋"/>
          <w:spacing w:val="16"/>
          <w:sz w:val="27"/>
          <w:szCs w:val="27"/>
        </w:rPr>
        <w:t xml:space="preserve">日期：   年  </w:t>
      </w:r>
      <w:r>
        <w:rPr>
          <w:rFonts w:hint="eastAsia" w:ascii="仿宋" w:hAnsi="仿宋" w:eastAsia="仿宋" w:cs="仿宋"/>
          <w:spacing w:val="16"/>
          <w:sz w:val="27"/>
          <w:szCs w:val="27"/>
          <w:lang w:val="en-US" w:eastAsia="zh-CN"/>
        </w:rPr>
        <w:t xml:space="preserve"> </w:t>
      </w:r>
      <w:r>
        <w:rPr>
          <w:rFonts w:ascii="仿宋" w:hAnsi="仿宋" w:eastAsia="仿宋" w:cs="仿宋"/>
          <w:spacing w:val="16"/>
          <w:sz w:val="27"/>
          <w:szCs w:val="27"/>
        </w:rPr>
        <w:t xml:space="preserve">月  </w:t>
      </w:r>
      <w:r>
        <w:rPr>
          <w:rFonts w:hint="eastAsia" w:ascii="仿宋" w:hAnsi="仿宋" w:eastAsia="仿宋" w:cs="仿宋"/>
          <w:spacing w:val="16"/>
          <w:sz w:val="27"/>
          <w:szCs w:val="27"/>
          <w:lang w:eastAsia="zh-CN"/>
        </w:rPr>
        <w:t>日</w:t>
      </w:r>
      <w:r>
        <w:rPr>
          <w:rFonts w:ascii="仿宋" w:hAnsi="仿宋" w:eastAsia="仿宋" w:cs="仿宋"/>
          <w:spacing w:val="16"/>
          <w:sz w:val="27"/>
          <w:szCs w:val="27"/>
        </w:rPr>
        <w:t xml:space="preserve"> </w:t>
      </w:r>
      <w:r>
        <w:rPr>
          <w:rFonts w:hint="eastAsia" w:ascii="仿宋" w:hAnsi="仿宋" w:eastAsia="仿宋" w:cs="仿宋"/>
          <w:spacing w:val="16"/>
          <w:sz w:val="27"/>
          <w:szCs w:val="27"/>
          <w:lang w:val="en-US" w:eastAsia="zh-CN"/>
        </w:rPr>
        <w:t xml:space="preserve">       </w:t>
      </w:r>
      <w:r>
        <w:rPr>
          <w:rFonts w:ascii="仿宋" w:hAnsi="仿宋" w:eastAsia="仿宋" w:cs="仿宋"/>
          <w:spacing w:val="16"/>
          <w:sz w:val="27"/>
          <w:szCs w:val="27"/>
        </w:rPr>
        <w:t>日期：   年  月  日</w:t>
      </w:r>
    </w:p>
    <w:p w14:paraId="02027390">
      <w:pPr>
        <w:spacing w:line="440" w:lineRule="exact"/>
        <w:jc w:val="both"/>
        <w:rPr>
          <w:rFonts w:hint="eastAsia" w:ascii="宋体" w:hAnsi="宋体" w:cs="宋体"/>
          <w:b/>
          <w:bCs/>
          <w:color w:val="000000" w:themeColor="text1"/>
          <w:sz w:val="24"/>
          <w:highlight w:val="none"/>
          <w14:textFill>
            <w14:solidFill>
              <w14:schemeClr w14:val="tx1"/>
            </w14:solidFill>
          </w14:textFill>
        </w:rPr>
      </w:pPr>
      <w:r>
        <w:rPr>
          <w:rFonts w:hint="eastAsia" w:ascii="黑体" w:hAnsi="黑体" w:eastAsia="黑体" w:cs="黑体"/>
          <w:b w:val="0"/>
          <w:bCs/>
          <w:color w:val="000000" w:themeColor="text1"/>
          <w:sz w:val="32"/>
          <w:szCs w:val="32"/>
          <w:highlight w:val="none"/>
          <w14:textFill>
            <w14:solidFill>
              <w14:schemeClr w14:val="tx1"/>
            </w14:solidFill>
          </w14:textFill>
        </w:rPr>
        <w:t>附件</w:t>
      </w:r>
      <w:r>
        <w:rPr>
          <w:rFonts w:hint="eastAsia" w:ascii="黑体" w:hAnsi="黑体" w:eastAsia="黑体" w:cs="黑体"/>
          <w:b w:val="0"/>
          <w:bCs/>
          <w:color w:val="000000" w:themeColor="text1"/>
          <w:sz w:val="32"/>
          <w:szCs w:val="32"/>
          <w:highlight w:val="none"/>
          <w:lang w:val="en-US" w:eastAsia="zh-CN"/>
          <w14:textFill>
            <w14:solidFill>
              <w14:schemeClr w14:val="tx1"/>
            </w14:solidFill>
          </w14:textFill>
        </w:rPr>
        <w:t>3</w:t>
      </w:r>
    </w:p>
    <w:p w14:paraId="779BFE3F">
      <w:pPr>
        <w:keepNext w:val="0"/>
        <w:keepLines w:val="0"/>
        <w:pageBreakBefore w:val="0"/>
        <w:kinsoku/>
        <w:wordWrap/>
        <w:overflowPunct/>
        <w:topLinePunct w:val="0"/>
        <w:autoSpaceDE/>
        <w:autoSpaceDN/>
        <w:bidi w:val="0"/>
        <w:spacing w:line="240" w:lineRule="auto"/>
        <w:jc w:val="center"/>
        <w:textAlignment w:val="auto"/>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z w:val="44"/>
          <w:szCs w:val="44"/>
          <w:highlight w:val="none"/>
          <w:lang w:val="en-US" w:eastAsia="zh-CN"/>
          <w14:textFill>
            <w14:solidFill>
              <w14:schemeClr w14:val="tx1"/>
            </w14:solidFill>
          </w14:textFill>
        </w:rPr>
        <w:t>营运场所施工安全及消防安全协议书</w:t>
      </w:r>
    </w:p>
    <w:p w14:paraId="2E63AED8">
      <w:pPr>
        <w:keepNext w:val="0"/>
        <w:keepLines w:val="0"/>
        <w:pageBreakBefore w:val="0"/>
        <w:kinsoku/>
        <w:wordWrap/>
        <w:overflowPunct/>
        <w:topLinePunct w:val="0"/>
        <w:autoSpaceDE/>
        <w:autoSpaceDN/>
        <w:bidi w:val="0"/>
        <w:spacing w:line="440" w:lineRule="exact"/>
        <w:textAlignment w:val="auto"/>
        <w:rPr>
          <w:rFonts w:hint="eastAsia" w:ascii="宋体" w:hAnsi="宋体" w:eastAsia="宋体" w:cs="宋体"/>
          <w:color w:val="000000" w:themeColor="text1"/>
          <w:kern w:val="0"/>
          <w:sz w:val="24"/>
          <w:highlight w:val="none"/>
          <w14:textFill>
            <w14:solidFill>
              <w14:schemeClr w14:val="tx1"/>
            </w14:solidFill>
          </w14:textFill>
        </w:rPr>
      </w:pPr>
    </w:p>
    <w:p w14:paraId="5957FBEC">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14:textFill>
            <w14:solidFill>
              <w14:schemeClr w14:val="tx1"/>
            </w14:solidFill>
          </w14:textFill>
        </w:rPr>
        <w:t>广州市净水有限公司</w:t>
      </w:r>
    </w:p>
    <w:p w14:paraId="67641C29">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 xml:space="preserve">乙方： </w:t>
      </w:r>
    </w:p>
    <w:p w14:paraId="0AC29CDB">
      <w:pPr>
        <w:keepNext w:val="0"/>
        <w:keepLines w:val="0"/>
        <w:pageBreakBefore w:val="0"/>
        <w:kinsoku/>
        <w:wordWrap/>
        <w:overflowPunct/>
        <w:topLinePunct w:val="0"/>
        <w:autoSpaceDE/>
        <w:autoSpaceDN/>
        <w:bidi w:val="0"/>
        <w:spacing w:line="500" w:lineRule="exact"/>
        <w:ind w:firstLine="560" w:firstLineChars="200"/>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根据《中华人民共和国安全生产法》、</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《中华人民共和国消防法》、</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《生产安全事故报告和调查处理条例》</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、《建设工程安全生产管理条例》</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等国家及地方有关安全生产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法律法规，甲乙双方就安全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事宜，</w:t>
      </w:r>
      <w:r>
        <w:rPr>
          <w:rFonts w:hint="eastAsia" w:ascii="仿宋_GB2312" w:hAnsi="仿宋_GB2312" w:eastAsia="仿宋_GB2312" w:cs="仿宋_GB2312"/>
          <w:color w:val="000000" w:themeColor="text1"/>
          <w:sz w:val="28"/>
          <w:szCs w:val="28"/>
          <w:highlight w:val="none"/>
          <w14:textFill>
            <w14:solidFill>
              <w14:schemeClr w14:val="tx1"/>
            </w14:solidFill>
          </w14:textFill>
        </w:rPr>
        <w:t>经双方友好协商，达成如下协议</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p>
    <w:p w14:paraId="4C589411">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一、总则</w:t>
      </w:r>
    </w:p>
    <w:p w14:paraId="22CB96D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本协议是合同</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穗净水合〔    〕   号） </w:t>
      </w:r>
      <w:r>
        <w:rPr>
          <w:rFonts w:hint="eastAsia" w:ascii="仿宋_GB2312" w:hAnsi="仿宋_GB2312" w:eastAsia="仿宋_GB2312" w:cs="仿宋_GB2312"/>
          <w:color w:val="000000" w:themeColor="text1"/>
          <w:sz w:val="28"/>
          <w:szCs w:val="28"/>
          <w:highlight w:val="none"/>
          <w14:textFill>
            <w14:solidFill>
              <w14:schemeClr w14:val="tx1"/>
            </w14:solidFill>
          </w14:textFill>
        </w:rPr>
        <w:t>的组成部分。</w:t>
      </w:r>
    </w:p>
    <w:p w14:paraId="5C7BC44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乙双方应遵守国家、省、市有关安全生产</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消防安全的法律、法规、规章，履行</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消防安全职责，保障人员生命、财产安全。</w:t>
      </w:r>
    </w:p>
    <w:p w14:paraId="5B59D49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甲</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乙双方应当逐级落实</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安全生产、</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消防安全责任制，明确逐级岗位人员的安全</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生产、消防安全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职责。</w:t>
      </w:r>
    </w:p>
    <w:p w14:paraId="73CC2F1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本协议是对在满足法律法规规定的双方安全及消防安全责任的基础上的补充事项。</w:t>
      </w:r>
    </w:p>
    <w:p w14:paraId="11042FB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（五）当同一个场所、池体内，甲方安排两个或以上的承包单位同时施工的，由甲方组织各承包单位签订《营运场所交叉作业安全及消防安全协议书》。</w:t>
      </w:r>
    </w:p>
    <w:p w14:paraId="0212674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六</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乙方的单位及人员资质（</w:t>
      </w:r>
      <w:r>
        <w:rPr>
          <w:rFonts w:hint="eastAsia" w:ascii="仿宋_GB2312" w:hAnsi="仿宋_GB2312" w:eastAsia="仿宋_GB2312" w:cs="仿宋_GB2312"/>
          <w:b/>
          <w:bCs w:val="0"/>
          <w:color w:val="000000" w:themeColor="text1"/>
          <w:kern w:val="0"/>
          <w:sz w:val="28"/>
          <w:szCs w:val="28"/>
          <w:highlight w:val="none"/>
          <w:lang w:val="en-US" w:eastAsia="zh-CN"/>
          <w14:textFill>
            <w14:solidFill>
              <w14:schemeClr w14:val="tx1"/>
            </w14:solidFill>
          </w14:textFill>
        </w:rPr>
        <w:t>单项选择并填写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5328E0D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1.详见合同第</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none"/>
          <w:lang w:val="en-US" w:eastAsia="zh-CN"/>
          <w14:textFill>
            <w14:solidFill>
              <w14:schemeClr w14:val="tx1"/>
            </w14:solidFill>
          </w14:textFill>
        </w:rPr>
        <w:t>条。</w:t>
      </w:r>
    </w:p>
    <w:p w14:paraId="2D4D37C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sym w:font="Wingdings 2" w:char="00A3"/>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2.详见文件《</w:t>
      </w:r>
      <w:r>
        <w:rPr>
          <w:rFonts w:hint="eastAsia" w:ascii="仿宋_GB2312" w:hAnsi="仿宋_GB2312" w:eastAsia="仿宋_GB2312" w:cs="仿宋_GB2312"/>
          <w:color w:val="000000" w:themeColor="text1"/>
          <w:kern w:val="0"/>
          <w:sz w:val="28"/>
          <w:szCs w:val="28"/>
          <w:highlight w:val="none"/>
          <w:u w:val="singl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p>
    <w:p w14:paraId="29CAF04E">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二、甲方的安全及消防安全责任</w:t>
      </w:r>
    </w:p>
    <w:p w14:paraId="0D2BE9C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交底告知</w:t>
      </w:r>
    </w:p>
    <w:p w14:paraId="455840D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1.项目实施前，应告知乙方地面、周边、地下已知存在的设施，特别是涉及影响生产、应急的各类地下管线及保护要求，要求乙方在施工方案明确落实相应的具体措施；甲方规定的安全生产及消防安全管理要求，</w:t>
      </w:r>
      <w:r>
        <w:rPr>
          <w:rFonts w:hint="eastAsia" w:ascii="仿宋_GB2312" w:hAnsi="仿宋_GB2312" w:eastAsia="仿宋_GB2312" w:cs="仿宋_GB2312"/>
          <w:color w:val="000000" w:themeColor="text1"/>
          <w:sz w:val="28"/>
          <w:szCs w:val="28"/>
          <w:highlight w:val="none"/>
          <w14:textFill>
            <w14:solidFill>
              <w14:schemeClr w14:val="tx1"/>
            </w14:solidFill>
          </w14:textFill>
        </w:rPr>
        <w:t>允许进出及行走的路线、禁止触动甲方设备设施等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；项目备案的要求。</w:t>
      </w:r>
    </w:p>
    <w:p w14:paraId="6445FC8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2.乙方进场作业前，</w:t>
      </w:r>
      <w:r>
        <w:rPr>
          <w:rFonts w:hint="eastAsia" w:ascii="仿宋_GB2312" w:hAnsi="仿宋_GB2312" w:eastAsia="仿宋_GB2312" w:cs="仿宋_GB2312"/>
          <w:color w:val="000000" w:themeColor="text1"/>
          <w:sz w:val="28"/>
          <w:szCs w:val="28"/>
          <w:highlight w:val="none"/>
          <w14:textFill>
            <w14:solidFill>
              <w14:schemeClr w14:val="tx1"/>
            </w14:solidFill>
          </w14:textFill>
        </w:rPr>
        <w:t>应对乙方进行交底</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再次向乙方强调</w:t>
      </w:r>
      <w:r>
        <w:rPr>
          <w:rFonts w:hint="eastAsia" w:ascii="仿宋_GB2312" w:hAnsi="仿宋_GB2312" w:eastAsia="仿宋_GB2312" w:cs="仿宋_GB2312"/>
          <w:color w:val="000000" w:themeColor="text1"/>
          <w:sz w:val="28"/>
          <w:szCs w:val="28"/>
          <w:highlight w:val="none"/>
          <w14:textFill>
            <w14:solidFill>
              <w14:schemeClr w14:val="tx1"/>
            </w14:solidFill>
          </w14:textFill>
        </w:rPr>
        <w:t>的</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上述内容，以及施工期间的其他特殊注意事项，如生产方面的调度协调配合等</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6A4A826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3.当乙方提出相关规范或乙方内部管理制度，比甲方规定的</w:t>
      </w:r>
      <w:r>
        <w:rPr>
          <w:rFonts w:hint="eastAsia" w:ascii="仿宋_GB2312" w:hAnsi="仿宋_GB2312" w:eastAsia="仿宋_GB2312" w:cs="仿宋_GB2312"/>
          <w:color w:val="000000" w:themeColor="text1"/>
          <w:sz w:val="28"/>
          <w:szCs w:val="28"/>
          <w:highlight w:val="none"/>
          <w14:textFill>
            <w14:solidFill>
              <w14:schemeClr w14:val="tx1"/>
            </w14:solidFill>
          </w14:textFill>
        </w:rPr>
        <w:t>安全生产及消防安全管理要求</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更严格的，应当接纳乙方的建议。</w:t>
      </w:r>
    </w:p>
    <w:p w14:paraId="78FFAB8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（二）落实配合措施</w:t>
      </w:r>
    </w:p>
    <w:p w14:paraId="4115A0B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1.落实生产营运等相关配合措施，提供必要的施工条件。</w:t>
      </w:r>
    </w:p>
    <w:p w14:paraId="31E5EF2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）安全及消防安全隐患</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检查与督促整改</w:t>
      </w:r>
    </w:p>
    <w:p w14:paraId="75C6001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在项目施工期，应每天不少于一次对乙方安全措施、消防安全措施投入、现场安全施工情况等进行安全、消防安全监督检查，并提出整改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w:t>
      </w:r>
    </w:p>
    <w:p w14:paraId="5515B31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重大安全风险、生产安全重大事故隐患（重大火灾隐患）等情况报告及举报</w:t>
      </w:r>
    </w:p>
    <w:p w14:paraId="67998769">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1.对乙方上报的重大安全风险、生产安全重大事故隐患（重大火灾隐患），应当如实向水投集团报告。</w:t>
      </w:r>
    </w:p>
    <w:p w14:paraId="5754B74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2.如发现乙方瞒报重大安全风险、生产安全重大事故隐患（重大火灾隐患），甲方除向水投集团报告外，有权向属地安全应急管理部门、属地行业主管部门举报。</w:t>
      </w:r>
    </w:p>
    <w:p w14:paraId="08A9E36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3.甲方发现乙方在项目范围内（含工地范围内的住宿、办公等区域）开展违法、犯罪活动，向公安部门举报。</w:t>
      </w:r>
    </w:p>
    <w:p w14:paraId="7609309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（五）事故报告及举报</w:t>
      </w:r>
    </w:p>
    <w:p w14:paraId="241610E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1.对乙方上报的安全事故及消防安全事故，应当按水投集团有关程序，如实向集团报告。</w:t>
      </w:r>
    </w:p>
    <w:p w14:paraId="798317D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2.如发现乙方瞒报安全事故及消防安全事故，甲方除向水投集团报告外，有权向属地安全应急管理部门、属地行业主管部门举报。</w:t>
      </w:r>
    </w:p>
    <w:p w14:paraId="7CF385C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（六）补充条款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744DEB06">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三、乙方的安全及消防安全责任</w:t>
      </w:r>
    </w:p>
    <w:p w14:paraId="1DD534D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接受交底告知并复核确认安全风险，落实管控措施</w:t>
      </w:r>
    </w:p>
    <w:p w14:paraId="71CAF95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1.乙方接受甲方交底。</w:t>
      </w:r>
    </w:p>
    <w:p w14:paraId="28C22A5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2.编制的方案应响应甲方告知，明确相应的措施。</w:t>
      </w:r>
    </w:p>
    <w:p w14:paraId="41349D7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3.根据甲方项目备案的要求，提交项目备案材料</w:t>
      </w:r>
    </w:p>
    <w:p w14:paraId="228A8E7D">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4.当甲方规定的安全生产及消防安全管理要求，比相关规范或乙方内部管理制度严格的，按甲方的执行。</w:t>
      </w:r>
    </w:p>
    <w:p w14:paraId="0E3E948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5.当相关规范或乙方内部管理制度，比甲方规定的安全生产及消防安全管理要求严格的，应明确告知甲方确认，并按相关规范或乙方内部管理制度执行。</w:t>
      </w:r>
    </w:p>
    <w:p w14:paraId="56F35930">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二</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告知甲方需要配合的事项</w:t>
      </w:r>
    </w:p>
    <w:p w14:paraId="41C783DA">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1.向甲方告知在施工作业期间，需要甲方配合落实的措施</w:t>
      </w:r>
    </w:p>
    <w:p w14:paraId="26493B5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落实安全及消防安全隐患排查与整改，并接受检查</w:t>
      </w:r>
    </w:p>
    <w:p w14:paraId="03B8F3D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乙方应做好的每日安全生产、消防安全巡查及开展人员安全生产、消防安全教育，确保场所、场地、区域、施工、</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仓储、住宿、办公</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等，符合国家、行业安全生产、消防安全相关要求，无对甲方、</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乙方以及周边第三方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生产安全、消防安全、</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人身安全等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构成威胁，无开展违法、犯罪活动，无存放易燃易爆危险化学品，无乙方人员擅自进入借用地块范围以外的甲方场所，有按方案落实各项措施以及及时发现并整改安全隐患、消防安全隐患，杜绝安全事故、消防安全事故。</w:t>
      </w:r>
    </w:p>
    <w:p w14:paraId="29C5AA7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2.接受甲方“四不两直”的不定期检查。</w:t>
      </w:r>
    </w:p>
    <w:p w14:paraId="35BE815B">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重大安全风险、生产安全重大事故隐患（重大火灾隐患）报告</w:t>
      </w:r>
    </w:p>
    <w:p w14:paraId="33B6199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1.乙方识别存在重大安全风险的，应研究并落实管控措施，降低风险等级，并向甲方、属地安全应急管理部门、属地行业主管部门上报。</w:t>
      </w:r>
    </w:p>
    <w:p w14:paraId="2A5CB35C">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2.乙方自查或被外单位检查发现生产安全重大事故隐患（重大火灾隐患）的，应当立即向甲方、属地安全应急管理部门、属地行业主管部门上报。</w:t>
      </w:r>
    </w:p>
    <w:p w14:paraId="08D4FCA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3.如甲方未收到乙方关于重大安全风险、生产安全重大事故隐患（重大火灾隐患）的报告，但由其他途径获知信息的，视为瞒报。</w:t>
      </w:r>
    </w:p>
    <w:p w14:paraId="61677268">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4.不得谎报信息。</w:t>
      </w:r>
    </w:p>
    <w:p w14:paraId="4F932B74">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（四）事故报告</w:t>
      </w:r>
    </w:p>
    <w:p w14:paraId="4E11193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1.项目发生安全事故及消防安全事故的，乙方应当在预案规定时间内立即向甲方上报。否则视为迟报。</w:t>
      </w:r>
    </w:p>
    <w:p w14:paraId="5E617F01">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2.如甲方未收到乙方关于安全事故及消防安全事故的报告，但由其他途径获知信息的，视为瞒报。</w:t>
      </w:r>
    </w:p>
    <w:p w14:paraId="5C00D55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3.不得谎报信息。</w:t>
      </w:r>
    </w:p>
    <w:p w14:paraId="32AC5AA3">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（五）补充条款</w:t>
      </w:r>
      <w:r>
        <w:rPr>
          <w:rFonts w:hint="eastAsia" w:ascii="仿宋_GB2312" w:hAnsi="仿宋_GB2312" w:eastAsia="仿宋_GB2312" w:cs="仿宋_GB2312"/>
          <w:color w:val="000000" w:themeColor="text1"/>
          <w:sz w:val="28"/>
          <w:szCs w:val="28"/>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28"/>
          <w:szCs w:val="28"/>
          <w:highlight w:val="none"/>
          <w:u w:val="single"/>
          <w:lang w:eastAsia="zh-CN"/>
          <w14:textFill>
            <w14:solidFill>
              <w14:schemeClr w14:val="tx1"/>
            </w14:solidFill>
          </w14:textFill>
        </w:rPr>
        <w:t>。</w:t>
      </w:r>
    </w:p>
    <w:p w14:paraId="517F1080">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四、违约责任</w:t>
      </w:r>
    </w:p>
    <w:p w14:paraId="1D606CFE">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一</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未发生安全事故或消防安全事故的违约责任</w:t>
      </w:r>
    </w:p>
    <w:p w14:paraId="2E172FD6">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1.乙方未履行安全及消防安全责任的，甲方有权按合同相关条款处理。</w:t>
      </w:r>
    </w:p>
    <w:p w14:paraId="25540FA2">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2.因甲方未履行安全及消防安全责任，乙方有权按合同相关条款处理。</w:t>
      </w:r>
    </w:p>
    <w:p w14:paraId="49537F8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（二）发生安全事故或消防安全事故的违约责任</w:t>
      </w:r>
    </w:p>
    <w:p w14:paraId="2D23E245">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1.项目发生安全事故或消防安全事故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14:paraId="407F776F">
      <w:pPr>
        <w:keepNext w:val="0"/>
        <w:keepLines w:val="0"/>
        <w:pageBreakBefore w:val="0"/>
        <w:widowControl w:val="0"/>
        <w:kinsoku/>
        <w:wordWrap/>
        <w:overflowPunct/>
        <w:topLinePunct w:val="0"/>
        <w:autoSpaceDE/>
        <w:autoSpaceDN/>
        <w:bidi w:val="0"/>
        <w:spacing w:line="500" w:lineRule="exact"/>
        <w:ind w:firstLine="560" w:firstLineChars="200"/>
        <w:jc w:val="left"/>
        <w:textAlignment w:val="auto"/>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2.如甲方未能提供甲方履职证明的，根据责任调查报告（意见）承担责任。</w:t>
      </w:r>
    </w:p>
    <w:p w14:paraId="32593107">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pPr>
      <w:r>
        <w:rPr>
          <w:rFonts w:hint="eastAsia" w:ascii="仿宋_GB2312" w:hAnsi="仿宋_GB2312" w:eastAsia="仿宋_GB2312" w:cs="仿宋_GB2312"/>
          <w:b w:val="0"/>
          <w:bCs w:val="0"/>
          <w:color w:val="000000" w:themeColor="text1"/>
          <w:sz w:val="28"/>
          <w:szCs w:val="28"/>
          <w:highlight w:val="none"/>
          <w:lang w:val="en-US" w:eastAsia="zh-CN"/>
          <w14:textFill>
            <w14:solidFill>
              <w14:schemeClr w14:val="tx1"/>
            </w14:solidFill>
          </w14:textFill>
        </w:rPr>
        <w:t>五、附则</w:t>
      </w:r>
    </w:p>
    <w:p w14:paraId="2B407E23">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（一）本协议未尽事宜，依据有关法律、法规、规章处理。法律、法规、规章没有明确规定的，经双方协商处理解决。</w:t>
      </w:r>
    </w:p>
    <w:p w14:paraId="062F5CB7">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（二）在合同（协议）执行期间，因国家、地方、以及广州市净水有限公司印发有关文件，加强安全管理要求的，乙方应按最新要求无条件执行。如不执行，甲方有权根据合同或有关文件进行处理。</w:t>
      </w:r>
    </w:p>
    <w:p w14:paraId="17173022">
      <w:pPr>
        <w:keepNext w:val="0"/>
        <w:keepLines w:val="0"/>
        <w:pageBreakBefore w:val="0"/>
        <w:kinsoku/>
        <w:wordWrap/>
        <w:overflowPunct/>
        <w:topLinePunct w:val="0"/>
        <w:autoSpaceDE/>
        <w:autoSpaceDN/>
        <w:bidi w:val="0"/>
        <w:adjustRightInd/>
        <w:snapToGrid/>
        <w:spacing w:line="500" w:lineRule="exact"/>
        <w:ind w:firstLine="560" w:firstLineChars="200"/>
        <w:jc w:val="left"/>
        <w:textAlignment w:val="auto"/>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三</w:t>
      </w:r>
      <w:r>
        <w:rPr>
          <w:rFonts w:hint="eastAsia" w:ascii="仿宋_GB2312" w:hAnsi="仿宋_GB2312" w:eastAsia="仿宋_GB2312" w:cs="仿宋_GB2312"/>
          <w:color w:val="000000" w:themeColor="text1"/>
          <w:sz w:val="28"/>
          <w:szCs w:val="28"/>
          <w:highlight w:val="none"/>
          <w14:textFill>
            <w14:solidFill>
              <w14:schemeClr w14:val="tx1"/>
            </w14:solidFill>
          </w14:textFill>
        </w:rPr>
        <w:t>）本协议</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作为合同的附件</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签字、同事盖章</w:t>
      </w:r>
      <w:r>
        <w:rPr>
          <w:rFonts w:hint="eastAsia" w:ascii="仿宋_GB2312" w:hAnsi="仿宋_GB2312" w:eastAsia="仿宋_GB2312" w:cs="仿宋_GB2312"/>
          <w:color w:val="000000" w:themeColor="text1"/>
          <w:sz w:val="28"/>
          <w:szCs w:val="28"/>
          <w:highlight w:val="none"/>
          <w14:textFill>
            <w14:solidFill>
              <w14:schemeClr w14:val="tx1"/>
            </w14:solidFill>
          </w14:textFill>
        </w:rPr>
        <w:t>、同时生效、同时终止，具有</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同等</w:t>
      </w:r>
      <w:r>
        <w:rPr>
          <w:rFonts w:hint="eastAsia" w:ascii="仿宋_GB2312" w:hAnsi="仿宋_GB2312" w:eastAsia="仿宋_GB2312" w:cs="仿宋_GB2312"/>
          <w:color w:val="000000" w:themeColor="text1"/>
          <w:sz w:val="28"/>
          <w:szCs w:val="28"/>
          <w:highlight w:val="none"/>
          <w14:textFill>
            <w14:solidFill>
              <w14:schemeClr w14:val="tx1"/>
            </w14:solidFill>
          </w14:textFill>
        </w:rPr>
        <w:t>的法律效力</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甲方、乙方双方执持数量与合同一致。</w:t>
      </w:r>
    </w:p>
    <w:tbl>
      <w:tblPr>
        <w:tblStyle w:val="2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14:paraId="6D2604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73" w:type="dxa"/>
          </w:tcPr>
          <w:p w14:paraId="31448161">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甲方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2BD2465">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072720BA">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5E499E34">
            <w:pPr>
              <w:adjustRightInd/>
              <w:snapToGrid/>
              <w:spacing w:line="500" w:lineRule="exact"/>
              <w:ind w:firstLine="280" w:firstLineChars="100"/>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c>
          <w:tcPr>
            <w:tcW w:w="4474" w:type="dxa"/>
          </w:tcPr>
          <w:p w14:paraId="289A8F0A">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乙方</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lang w:val="en-US" w:eastAsia="zh-CN"/>
                <w14:textFill>
                  <w14:solidFill>
                    <w14:schemeClr w14:val="tx1"/>
                  </w14:solidFill>
                </w14:textFill>
              </w:rPr>
              <w:t>盖章</w:t>
            </w:r>
            <w:r>
              <w:rPr>
                <w:rFonts w:hint="eastAsia" w:ascii="仿宋_GB2312" w:hAnsi="仿宋_GB2312" w:eastAsia="仿宋_GB2312" w:cs="仿宋_GB2312"/>
                <w:color w:val="000000" w:themeColor="text1"/>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sz w:val="28"/>
                <w:szCs w:val="28"/>
                <w:highlight w:val="none"/>
                <w14:textFill>
                  <w14:solidFill>
                    <w14:schemeClr w14:val="tx1"/>
                  </w14:solidFill>
                </w14:textFill>
              </w:rPr>
              <w:t>：</w:t>
            </w:r>
          </w:p>
          <w:p w14:paraId="742DE9C5">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签约代表：</w:t>
            </w:r>
          </w:p>
          <w:p w14:paraId="1484CFC6">
            <w:pPr>
              <w:adjustRightInd/>
              <w:snapToGrid/>
              <w:spacing w:line="500" w:lineRule="exac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联系电话：</w:t>
            </w:r>
          </w:p>
          <w:p w14:paraId="7888ABD3">
            <w:pPr>
              <w:adjustRightInd/>
              <w:snapToGrid/>
              <w:spacing w:line="500" w:lineRule="exact"/>
              <w:jc w:val="right"/>
              <w:rPr>
                <w:rFonts w:hint="eastAsia" w:ascii="仿宋_GB2312" w:hAnsi="仿宋_GB2312" w:eastAsia="仿宋_GB2312" w:cs="仿宋_GB2312"/>
                <w:color w:val="000000" w:themeColor="text1"/>
                <w:sz w:val="28"/>
                <w:szCs w:val="28"/>
                <w:highlight w:val="none"/>
                <w14:textFill>
                  <w14:solidFill>
                    <w14:schemeClr w14:val="tx1"/>
                  </w14:solidFill>
                </w14:textFill>
              </w:rPr>
            </w:pPr>
            <w:r>
              <w:rPr>
                <w:rFonts w:hint="eastAsia" w:ascii="仿宋_GB2312" w:hAnsi="仿宋_GB2312" w:eastAsia="仿宋_GB2312" w:cs="仿宋_GB2312"/>
                <w:color w:val="000000" w:themeColor="text1"/>
                <w:sz w:val="28"/>
                <w:szCs w:val="28"/>
                <w:highlight w:val="none"/>
                <w14:textFill>
                  <w14:solidFill>
                    <w14:schemeClr w14:val="tx1"/>
                  </w14:solidFill>
                </w14:textFill>
              </w:rPr>
              <w:t>年    月    日</w:t>
            </w:r>
          </w:p>
        </w:tc>
      </w:tr>
    </w:tbl>
    <w:p w14:paraId="62817CE1">
      <w:pPr>
        <w:pStyle w:val="8"/>
        <w:rPr>
          <w:rFonts w:hint="eastAsia" w:ascii="黑体" w:hAnsi="黑体" w:eastAsia="黑体" w:cs="黑体"/>
          <w:b w:val="0"/>
          <w:bCs/>
          <w:sz w:val="32"/>
          <w:szCs w:val="32"/>
          <w:highlight w:val="none"/>
          <w:lang w:eastAsia="zh-CN"/>
        </w:rPr>
      </w:pPr>
    </w:p>
    <w:p w14:paraId="25C66842">
      <w:pPr>
        <w:pStyle w:val="8"/>
        <w:rPr>
          <w:rFonts w:hint="eastAsia" w:ascii="黑体" w:hAnsi="黑体" w:eastAsia="黑体" w:cs="黑体"/>
          <w:b w:val="0"/>
          <w:bCs/>
          <w:sz w:val="32"/>
          <w:szCs w:val="32"/>
          <w:highlight w:val="none"/>
          <w:lang w:eastAsia="zh-CN"/>
        </w:rPr>
      </w:pPr>
    </w:p>
    <w:p w14:paraId="01C51E35">
      <w:pPr>
        <w:pStyle w:val="8"/>
        <w:rPr>
          <w:rFonts w:hint="eastAsia" w:ascii="黑体" w:hAnsi="黑体" w:eastAsia="黑体" w:cs="黑体"/>
          <w:b w:val="0"/>
          <w:bCs/>
          <w:sz w:val="32"/>
          <w:szCs w:val="32"/>
          <w:highlight w:val="none"/>
          <w:lang w:eastAsia="zh-CN"/>
        </w:rPr>
      </w:pPr>
    </w:p>
    <w:p w14:paraId="6BE234B2">
      <w:pPr>
        <w:pStyle w:val="8"/>
        <w:rPr>
          <w:rFonts w:hint="eastAsia" w:ascii="黑体" w:hAnsi="黑体" w:eastAsia="黑体" w:cs="黑体"/>
          <w:b w:val="0"/>
          <w:bCs/>
          <w:sz w:val="32"/>
          <w:szCs w:val="32"/>
          <w:highlight w:val="none"/>
          <w:lang w:eastAsia="zh-CN"/>
        </w:rPr>
      </w:pPr>
    </w:p>
    <w:p w14:paraId="01809856">
      <w:pPr>
        <w:pStyle w:val="8"/>
        <w:rPr>
          <w:rFonts w:hint="eastAsia" w:ascii="黑体" w:hAnsi="黑体" w:eastAsia="黑体" w:cs="黑体"/>
          <w:b w:val="0"/>
          <w:bCs/>
          <w:sz w:val="32"/>
          <w:szCs w:val="32"/>
          <w:highlight w:val="none"/>
          <w:lang w:eastAsia="zh-CN"/>
        </w:rPr>
      </w:pPr>
    </w:p>
    <w:p w14:paraId="3267253A">
      <w:pPr>
        <w:pStyle w:val="8"/>
        <w:rPr>
          <w:rFonts w:hint="eastAsia" w:ascii="黑体" w:hAnsi="黑体" w:eastAsia="黑体" w:cs="黑体"/>
          <w:b w:val="0"/>
          <w:bCs/>
          <w:sz w:val="32"/>
          <w:szCs w:val="32"/>
          <w:highlight w:val="none"/>
          <w:lang w:eastAsia="zh-CN"/>
        </w:rPr>
      </w:pPr>
    </w:p>
    <w:p w14:paraId="2C6BE08E">
      <w:pPr>
        <w:ind w:left="0" w:leftChars="0" w:firstLine="0" w:firstLineChars="0"/>
        <w:rPr>
          <w:rFonts w:hint="eastAsia" w:ascii="仿宋_GB2312" w:hAnsi="仿宋_GB2312" w:eastAsia="仿宋_GB2312" w:cs="仿宋_GB2312"/>
          <w:b/>
          <w:bCs/>
          <w:sz w:val="24"/>
          <w:szCs w:val="24"/>
          <w:highlight w:val="none"/>
          <w:lang w:val="en-US" w:eastAsia="zh-CN"/>
        </w:rPr>
      </w:pPr>
      <w:r>
        <w:rPr>
          <w:rFonts w:hint="eastAsia" w:ascii="黑体" w:hAnsi="黑体" w:eastAsia="黑体" w:cs="黑体"/>
          <w:b w:val="0"/>
          <w:bCs/>
          <w:sz w:val="32"/>
          <w:szCs w:val="32"/>
          <w:highlight w:val="none"/>
          <w:lang w:eastAsia="zh-CN"/>
        </w:rPr>
        <w:t>附件</w:t>
      </w:r>
      <w:r>
        <w:rPr>
          <w:rFonts w:hint="eastAsia" w:ascii="黑体" w:hAnsi="黑体" w:eastAsia="黑体" w:cs="黑体"/>
          <w:b w:val="0"/>
          <w:bCs/>
          <w:sz w:val="32"/>
          <w:szCs w:val="32"/>
          <w:highlight w:val="none"/>
          <w:lang w:val="en-US" w:eastAsia="zh-CN"/>
        </w:rPr>
        <w:t>4报价单</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3612"/>
        <w:gridCol w:w="750"/>
        <w:gridCol w:w="775"/>
        <w:gridCol w:w="800"/>
        <w:gridCol w:w="850"/>
        <w:gridCol w:w="1556"/>
      </w:tblGrid>
      <w:tr w14:paraId="28DED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7" w:type="dxa"/>
          </w:tcPr>
          <w:p w14:paraId="6F418B4D">
            <w:pPr>
              <w:jc w:val="center"/>
              <w:rPr>
                <w:rFonts w:hint="eastAsia"/>
                <w:color w:val="auto"/>
                <w:highlight w:val="none"/>
                <w:vertAlign w:val="baseline"/>
              </w:rPr>
            </w:pPr>
            <w:r>
              <w:rPr>
                <w:rFonts w:hint="eastAsia" w:ascii="仿宋" w:hAnsi="仿宋" w:eastAsia="仿宋" w:cs="仿宋"/>
                <w:color w:val="auto"/>
                <w:highlight w:val="none"/>
                <w:vertAlign w:val="baseline"/>
                <w:lang w:eastAsia="zh-CN"/>
              </w:rPr>
              <w:t>序号</w:t>
            </w:r>
          </w:p>
        </w:tc>
        <w:tc>
          <w:tcPr>
            <w:tcW w:w="3612" w:type="dxa"/>
          </w:tcPr>
          <w:p w14:paraId="57816B36">
            <w:pPr>
              <w:jc w:val="center"/>
              <w:rPr>
                <w:rFonts w:hint="eastAsia"/>
                <w:color w:val="auto"/>
                <w:highlight w:val="none"/>
                <w:vertAlign w:val="baseline"/>
              </w:rPr>
            </w:pPr>
            <w:r>
              <w:rPr>
                <w:rFonts w:hint="eastAsia" w:ascii="仿宋" w:hAnsi="仿宋" w:eastAsia="仿宋" w:cs="仿宋"/>
                <w:color w:val="auto"/>
                <w:highlight w:val="none"/>
                <w:vertAlign w:val="baseline"/>
                <w:lang w:eastAsia="zh-CN"/>
              </w:rPr>
              <w:t>类别</w:t>
            </w:r>
          </w:p>
        </w:tc>
        <w:tc>
          <w:tcPr>
            <w:tcW w:w="750" w:type="dxa"/>
          </w:tcPr>
          <w:p w14:paraId="43B1E176">
            <w:pPr>
              <w:jc w:val="center"/>
              <w:rPr>
                <w:rFonts w:hint="eastAsia"/>
                <w:color w:val="auto"/>
                <w:highlight w:val="none"/>
                <w:vertAlign w:val="baseline"/>
              </w:rPr>
            </w:pPr>
            <w:r>
              <w:rPr>
                <w:rFonts w:hint="eastAsia" w:ascii="仿宋" w:hAnsi="仿宋" w:eastAsia="仿宋" w:cs="仿宋"/>
                <w:color w:val="auto"/>
                <w:highlight w:val="none"/>
                <w:vertAlign w:val="baseline"/>
                <w:lang w:eastAsia="zh-CN"/>
              </w:rPr>
              <w:t>数量</w:t>
            </w:r>
          </w:p>
        </w:tc>
        <w:tc>
          <w:tcPr>
            <w:tcW w:w="775" w:type="dxa"/>
          </w:tcPr>
          <w:p w14:paraId="682AFBB4">
            <w:pPr>
              <w:jc w:val="center"/>
              <w:rPr>
                <w:rFonts w:hint="eastAsia"/>
                <w:color w:val="auto"/>
                <w:highlight w:val="none"/>
                <w:vertAlign w:val="baseline"/>
              </w:rPr>
            </w:pPr>
            <w:r>
              <w:rPr>
                <w:rFonts w:hint="eastAsia" w:ascii="仿宋" w:hAnsi="仿宋" w:eastAsia="仿宋" w:cs="仿宋"/>
                <w:color w:val="auto"/>
                <w:kern w:val="2"/>
                <w:sz w:val="21"/>
                <w:szCs w:val="22"/>
                <w:highlight w:val="none"/>
                <w:vertAlign w:val="baseline"/>
                <w:lang w:val="en-US" w:eastAsia="zh-CN" w:bidi="ar-SA"/>
              </w:rPr>
              <w:t>单位</w:t>
            </w:r>
          </w:p>
        </w:tc>
        <w:tc>
          <w:tcPr>
            <w:tcW w:w="800" w:type="dxa"/>
          </w:tcPr>
          <w:p w14:paraId="5C2DB142">
            <w:pPr>
              <w:jc w:val="center"/>
              <w:rPr>
                <w:rFonts w:hint="eastAsia"/>
                <w:color w:val="auto"/>
                <w:highlight w:val="none"/>
                <w:vertAlign w:val="baseline"/>
              </w:rPr>
            </w:pPr>
            <w:r>
              <w:rPr>
                <w:rFonts w:hint="eastAsia" w:ascii="仿宋" w:hAnsi="仿宋" w:eastAsia="仿宋" w:cs="仿宋"/>
                <w:color w:val="auto"/>
                <w:highlight w:val="none"/>
                <w:vertAlign w:val="baseline"/>
                <w:lang w:eastAsia="zh-CN"/>
              </w:rPr>
              <w:t>单价</w:t>
            </w:r>
          </w:p>
        </w:tc>
        <w:tc>
          <w:tcPr>
            <w:tcW w:w="850" w:type="dxa"/>
          </w:tcPr>
          <w:p w14:paraId="722B3021">
            <w:pPr>
              <w:jc w:val="center"/>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总价</w:t>
            </w:r>
          </w:p>
        </w:tc>
        <w:tc>
          <w:tcPr>
            <w:tcW w:w="1556" w:type="dxa"/>
          </w:tcPr>
          <w:p w14:paraId="2E76F135">
            <w:pPr>
              <w:jc w:val="center"/>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单次最高限价</w:t>
            </w:r>
          </w:p>
        </w:tc>
      </w:tr>
      <w:tr w14:paraId="269F7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top"/>
          </w:tcPr>
          <w:p w14:paraId="0DB7A8F8">
            <w:pPr>
              <w:jc w:val="center"/>
              <w:rPr>
                <w:rFonts w:hint="eastAsia"/>
                <w:color w:val="auto"/>
                <w:highlight w:val="none"/>
                <w:vertAlign w:val="baseline"/>
              </w:rPr>
            </w:pPr>
            <w:r>
              <w:rPr>
                <w:rFonts w:hint="eastAsia"/>
                <w:color w:val="auto"/>
                <w:highlight w:val="none"/>
                <w:vertAlign w:val="baseline"/>
                <w:lang w:val="en-US" w:eastAsia="zh-CN"/>
              </w:rPr>
              <w:t>1</w:t>
            </w:r>
          </w:p>
        </w:tc>
        <w:tc>
          <w:tcPr>
            <w:tcW w:w="3612" w:type="dxa"/>
            <w:vAlign w:val="top"/>
          </w:tcPr>
          <w:p w14:paraId="5E02DADE">
            <w:pPr>
              <w:jc w:val="center"/>
              <w:rPr>
                <w:rFonts w:hint="eastAsia"/>
                <w:color w:val="auto"/>
                <w:highlight w:val="none"/>
                <w:vertAlign w:val="baseline"/>
              </w:rPr>
            </w:pPr>
            <w:r>
              <w:rPr>
                <w:rStyle w:val="49"/>
                <w:color w:val="auto"/>
                <w:sz w:val="21"/>
                <w:szCs w:val="21"/>
                <w:lang w:val="en-US" w:eastAsia="zh-CN" w:bidi="ar"/>
              </w:rPr>
              <w:t>APC 1000UX</w:t>
            </w:r>
          </w:p>
        </w:tc>
        <w:tc>
          <w:tcPr>
            <w:tcW w:w="750" w:type="dxa"/>
          </w:tcPr>
          <w:p w14:paraId="045DC5CF">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6</w:t>
            </w:r>
          </w:p>
        </w:tc>
        <w:tc>
          <w:tcPr>
            <w:tcW w:w="775" w:type="dxa"/>
          </w:tcPr>
          <w:p w14:paraId="6D458123">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台</w:t>
            </w:r>
          </w:p>
        </w:tc>
        <w:tc>
          <w:tcPr>
            <w:tcW w:w="800" w:type="dxa"/>
          </w:tcPr>
          <w:p w14:paraId="3868936A">
            <w:pPr>
              <w:jc w:val="center"/>
              <w:rPr>
                <w:rFonts w:hint="eastAsia"/>
                <w:color w:val="auto"/>
                <w:highlight w:val="none"/>
                <w:vertAlign w:val="baseline"/>
              </w:rPr>
            </w:pPr>
          </w:p>
        </w:tc>
        <w:tc>
          <w:tcPr>
            <w:tcW w:w="850" w:type="dxa"/>
          </w:tcPr>
          <w:p w14:paraId="37CC1841">
            <w:pPr>
              <w:jc w:val="center"/>
              <w:rPr>
                <w:rFonts w:hint="default" w:eastAsiaTheme="minorEastAsia"/>
                <w:color w:val="auto"/>
                <w:highlight w:val="none"/>
                <w:vertAlign w:val="baseline"/>
                <w:lang w:val="en-US" w:eastAsia="zh-CN"/>
              </w:rPr>
            </w:pPr>
          </w:p>
        </w:tc>
        <w:tc>
          <w:tcPr>
            <w:tcW w:w="1556" w:type="dxa"/>
          </w:tcPr>
          <w:p w14:paraId="0C13F366">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400.00</w:t>
            </w:r>
          </w:p>
        </w:tc>
      </w:tr>
      <w:tr w14:paraId="2995B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436E1E48">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3612" w:type="dxa"/>
          </w:tcPr>
          <w:p w14:paraId="3DA44F8B">
            <w:pPr>
              <w:jc w:val="center"/>
              <w:rPr>
                <w:rFonts w:hint="eastAsia"/>
                <w:color w:val="auto"/>
                <w:highlight w:val="none"/>
                <w:vertAlign w:val="baseline"/>
              </w:rPr>
            </w:pPr>
            <w:r>
              <w:rPr>
                <w:rStyle w:val="49"/>
                <w:rFonts w:hint="eastAsia"/>
                <w:color w:val="auto"/>
                <w:sz w:val="21"/>
                <w:szCs w:val="21"/>
                <w:lang w:val="en-US" w:eastAsia="zh-CN" w:bidi="ar"/>
              </w:rPr>
              <w:t>APC1K</w:t>
            </w:r>
          </w:p>
        </w:tc>
        <w:tc>
          <w:tcPr>
            <w:tcW w:w="750" w:type="dxa"/>
          </w:tcPr>
          <w:p w14:paraId="12F16D1F">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775" w:type="dxa"/>
          </w:tcPr>
          <w:p w14:paraId="328E5DE9">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412C9480">
            <w:pPr>
              <w:jc w:val="center"/>
              <w:rPr>
                <w:rFonts w:hint="eastAsia"/>
                <w:color w:val="auto"/>
                <w:highlight w:val="none"/>
                <w:vertAlign w:val="baseline"/>
              </w:rPr>
            </w:pPr>
          </w:p>
        </w:tc>
        <w:tc>
          <w:tcPr>
            <w:tcW w:w="850" w:type="dxa"/>
          </w:tcPr>
          <w:p w14:paraId="009AC71E">
            <w:pPr>
              <w:jc w:val="center"/>
              <w:rPr>
                <w:rFonts w:hint="default" w:eastAsiaTheme="minorEastAsia"/>
                <w:color w:val="auto"/>
                <w:highlight w:val="none"/>
                <w:vertAlign w:val="baseline"/>
                <w:lang w:val="en-US" w:eastAsia="zh-CN"/>
              </w:rPr>
            </w:pPr>
          </w:p>
        </w:tc>
        <w:tc>
          <w:tcPr>
            <w:tcW w:w="1556" w:type="dxa"/>
          </w:tcPr>
          <w:p w14:paraId="0B0654AA">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400.00</w:t>
            </w:r>
          </w:p>
        </w:tc>
      </w:tr>
      <w:tr w14:paraId="62968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5E8359D4">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3</w:t>
            </w:r>
          </w:p>
        </w:tc>
        <w:tc>
          <w:tcPr>
            <w:tcW w:w="3612" w:type="dxa"/>
          </w:tcPr>
          <w:p w14:paraId="3343A0C9">
            <w:pPr>
              <w:jc w:val="center"/>
              <w:rPr>
                <w:rFonts w:hint="eastAsia"/>
                <w:color w:val="auto"/>
                <w:highlight w:val="none"/>
                <w:vertAlign w:val="baseline"/>
              </w:rPr>
            </w:pPr>
            <w:r>
              <w:rPr>
                <w:rStyle w:val="49"/>
                <w:color w:val="auto"/>
                <w:sz w:val="21"/>
                <w:szCs w:val="21"/>
                <w:lang w:val="en-US" w:eastAsia="zh-CN" w:bidi="ar"/>
              </w:rPr>
              <w:t>APC Smart-UPS 1000</w:t>
            </w:r>
          </w:p>
        </w:tc>
        <w:tc>
          <w:tcPr>
            <w:tcW w:w="750" w:type="dxa"/>
          </w:tcPr>
          <w:p w14:paraId="79EDB5ED">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775" w:type="dxa"/>
          </w:tcPr>
          <w:p w14:paraId="635DC8CC">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25F98A58">
            <w:pPr>
              <w:jc w:val="center"/>
              <w:rPr>
                <w:rFonts w:hint="eastAsia"/>
                <w:color w:val="auto"/>
                <w:highlight w:val="none"/>
                <w:vertAlign w:val="baseline"/>
              </w:rPr>
            </w:pPr>
          </w:p>
        </w:tc>
        <w:tc>
          <w:tcPr>
            <w:tcW w:w="850" w:type="dxa"/>
          </w:tcPr>
          <w:p w14:paraId="6168D9C8">
            <w:pPr>
              <w:jc w:val="center"/>
              <w:rPr>
                <w:rFonts w:hint="default" w:eastAsiaTheme="minorEastAsia"/>
                <w:color w:val="auto"/>
                <w:highlight w:val="none"/>
                <w:vertAlign w:val="baseline"/>
                <w:lang w:val="en-US" w:eastAsia="zh-CN"/>
              </w:rPr>
            </w:pPr>
          </w:p>
        </w:tc>
        <w:tc>
          <w:tcPr>
            <w:tcW w:w="1556" w:type="dxa"/>
          </w:tcPr>
          <w:p w14:paraId="720C309D">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400.00</w:t>
            </w:r>
          </w:p>
        </w:tc>
      </w:tr>
      <w:tr w14:paraId="6DC1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17" w:type="dxa"/>
          </w:tcPr>
          <w:p w14:paraId="5FE10A61">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w:t>
            </w:r>
          </w:p>
        </w:tc>
        <w:tc>
          <w:tcPr>
            <w:tcW w:w="3612" w:type="dxa"/>
          </w:tcPr>
          <w:p w14:paraId="0BA34AF5">
            <w:pPr>
              <w:jc w:val="center"/>
              <w:rPr>
                <w:rFonts w:hint="eastAsia"/>
                <w:color w:val="auto"/>
                <w:highlight w:val="none"/>
                <w:vertAlign w:val="baseline"/>
              </w:rPr>
            </w:pPr>
            <w:r>
              <w:rPr>
                <w:rStyle w:val="49"/>
                <w:rFonts w:hint="eastAsia"/>
                <w:color w:val="auto"/>
                <w:sz w:val="21"/>
                <w:szCs w:val="21"/>
                <w:lang w:val="en-US" w:eastAsia="zh-CN" w:bidi="ar"/>
              </w:rPr>
              <w:t>APC2200UX</w:t>
            </w:r>
          </w:p>
        </w:tc>
        <w:tc>
          <w:tcPr>
            <w:tcW w:w="750" w:type="dxa"/>
          </w:tcPr>
          <w:p w14:paraId="115187C3">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8</w:t>
            </w:r>
          </w:p>
        </w:tc>
        <w:tc>
          <w:tcPr>
            <w:tcW w:w="775" w:type="dxa"/>
          </w:tcPr>
          <w:p w14:paraId="6F95D055">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721F0FCD">
            <w:pPr>
              <w:jc w:val="center"/>
              <w:rPr>
                <w:rFonts w:hint="eastAsia"/>
                <w:color w:val="auto"/>
                <w:highlight w:val="none"/>
                <w:vertAlign w:val="baseline"/>
              </w:rPr>
            </w:pPr>
          </w:p>
        </w:tc>
        <w:tc>
          <w:tcPr>
            <w:tcW w:w="850" w:type="dxa"/>
          </w:tcPr>
          <w:p w14:paraId="3A7B5C11">
            <w:pPr>
              <w:jc w:val="center"/>
              <w:rPr>
                <w:rFonts w:hint="default" w:eastAsiaTheme="minorEastAsia"/>
                <w:color w:val="auto"/>
                <w:highlight w:val="none"/>
                <w:vertAlign w:val="baseline"/>
                <w:lang w:val="en-US" w:eastAsia="zh-CN"/>
              </w:rPr>
            </w:pPr>
          </w:p>
        </w:tc>
        <w:tc>
          <w:tcPr>
            <w:tcW w:w="1556" w:type="dxa"/>
          </w:tcPr>
          <w:p w14:paraId="3E2B0D10">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600.00</w:t>
            </w:r>
          </w:p>
        </w:tc>
      </w:tr>
      <w:tr w14:paraId="4B66C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17" w:type="dxa"/>
          </w:tcPr>
          <w:p w14:paraId="14BF63ED">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5</w:t>
            </w:r>
          </w:p>
        </w:tc>
        <w:tc>
          <w:tcPr>
            <w:tcW w:w="3612" w:type="dxa"/>
          </w:tcPr>
          <w:p w14:paraId="1F6A31A1">
            <w:pPr>
              <w:jc w:val="center"/>
              <w:rPr>
                <w:rFonts w:hint="eastAsia"/>
                <w:color w:val="auto"/>
                <w:highlight w:val="none"/>
                <w:vertAlign w:val="baseline"/>
              </w:rPr>
            </w:pPr>
            <w:r>
              <w:rPr>
                <w:rStyle w:val="49"/>
                <w:rFonts w:hint="eastAsia"/>
                <w:color w:val="auto"/>
                <w:sz w:val="21"/>
                <w:szCs w:val="21"/>
                <w:lang w:val="en-US" w:eastAsia="zh-CN" w:bidi="ar"/>
              </w:rPr>
              <w:t>Smart-UPS 2200UX</w:t>
            </w:r>
          </w:p>
        </w:tc>
        <w:tc>
          <w:tcPr>
            <w:tcW w:w="750" w:type="dxa"/>
          </w:tcPr>
          <w:p w14:paraId="65157CB1">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775" w:type="dxa"/>
          </w:tcPr>
          <w:p w14:paraId="14E31AEF">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04DDE581">
            <w:pPr>
              <w:jc w:val="center"/>
              <w:rPr>
                <w:rFonts w:hint="eastAsia"/>
                <w:color w:val="auto"/>
                <w:highlight w:val="none"/>
                <w:vertAlign w:val="baseline"/>
              </w:rPr>
            </w:pPr>
          </w:p>
        </w:tc>
        <w:tc>
          <w:tcPr>
            <w:tcW w:w="850" w:type="dxa"/>
          </w:tcPr>
          <w:p w14:paraId="740FF718">
            <w:pPr>
              <w:jc w:val="center"/>
              <w:rPr>
                <w:rFonts w:hint="default" w:eastAsiaTheme="minorEastAsia"/>
                <w:color w:val="auto"/>
                <w:highlight w:val="none"/>
                <w:vertAlign w:val="baseline"/>
                <w:lang w:val="en-US" w:eastAsia="zh-CN"/>
              </w:rPr>
            </w:pPr>
          </w:p>
        </w:tc>
        <w:tc>
          <w:tcPr>
            <w:tcW w:w="1556" w:type="dxa"/>
          </w:tcPr>
          <w:p w14:paraId="47EA86EB">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600.00</w:t>
            </w:r>
          </w:p>
        </w:tc>
      </w:tr>
      <w:tr w14:paraId="38B1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7C6764BA">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6</w:t>
            </w:r>
          </w:p>
        </w:tc>
        <w:tc>
          <w:tcPr>
            <w:tcW w:w="3612" w:type="dxa"/>
          </w:tcPr>
          <w:p w14:paraId="7DDDEB68">
            <w:pPr>
              <w:jc w:val="center"/>
              <w:rPr>
                <w:rFonts w:hint="eastAsia"/>
                <w:color w:val="auto"/>
                <w:highlight w:val="none"/>
                <w:vertAlign w:val="baseline"/>
              </w:rPr>
            </w:pPr>
            <w:r>
              <w:rPr>
                <w:rStyle w:val="49"/>
                <w:color w:val="auto"/>
                <w:sz w:val="21"/>
                <w:szCs w:val="21"/>
                <w:lang w:val="en-US" w:eastAsia="zh-CN" w:bidi="ar"/>
              </w:rPr>
              <w:t>APC 1</w:t>
            </w:r>
            <w:r>
              <w:rPr>
                <w:rStyle w:val="49"/>
                <w:rFonts w:hint="eastAsia"/>
                <w:color w:val="auto"/>
                <w:sz w:val="21"/>
                <w:szCs w:val="21"/>
                <w:lang w:val="en-US" w:eastAsia="zh-CN" w:bidi="ar"/>
              </w:rPr>
              <w:t>5</w:t>
            </w:r>
            <w:r>
              <w:rPr>
                <w:rStyle w:val="49"/>
                <w:color w:val="auto"/>
                <w:sz w:val="21"/>
                <w:szCs w:val="21"/>
                <w:lang w:val="en-US" w:eastAsia="zh-CN" w:bidi="ar"/>
              </w:rPr>
              <w:t>00</w:t>
            </w:r>
          </w:p>
        </w:tc>
        <w:tc>
          <w:tcPr>
            <w:tcW w:w="750" w:type="dxa"/>
          </w:tcPr>
          <w:p w14:paraId="05DD1ED7">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775" w:type="dxa"/>
          </w:tcPr>
          <w:p w14:paraId="4BFF4824">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2A7B3B24">
            <w:pPr>
              <w:jc w:val="center"/>
              <w:rPr>
                <w:rFonts w:hint="eastAsia"/>
                <w:color w:val="auto"/>
                <w:highlight w:val="none"/>
                <w:vertAlign w:val="baseline"/>
              </w:rPr>
            </w:pPr>
          </w:p>
        </w:tc>
        <w:tc>
          <w:tcPr>
            <w:tcW w:w="850" w:type="dxa"/>
          </w:tcPr>
          <w:p w14:paraId="057A2578">
            <w:pPr>
              <w:jc w:val="center"/>
              <w:rPr>
                <w:rFonts w:hint="default" w:eastAsiaTheme="minorEastAsia"/>
                <w:color w:val="auto"/>
                <w:highlight w:val="none"/>
                <w:vertAlign w:val="baseline"/>
                <w:lang w:val="en-US" w:eastAsia="zh-CN"/>
              </w:rPr>
            </w:pPr>
          </w:p>
        </w:tc>
        <w:tc>
          <w:tcPr>
            <w:tcW w:w="1556" w:type="dxa"/>
          </w:tcPr>
          <w:p w14:paraId="3208C436">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500.00</w:t>
            </w:r>
          </w:p>
        </w:tc>
      </w:tr>
      <w:tr w14:paraId="71871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380197CE">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7</w:t>
            </w:r>
          </w:p>
        </w:tc>
        <w:tc>
          <w:tcPr>
            <w:tcW w:w="3612" w:type="dxa"/>
          </w:tcPr>
          <w:p w14:paraId="6716C2F7">
            <w:pPr>
              <w:jc w:val="center"/>
              <w:rPr>
                <w:rFonts w:hint="eastAsia"/>
                <w:color w:val="auto"/>
                <w:highlight w:val="none"/>
                <w:vertAlign w:val="baseline"/>
              </w:rPr>
            </w:pPr>
            <w:r>
              <w:rPr>
                <w:rStyle w:val="49"/>
                <w:rFonts w:hint="eastAsia"/>
                <w:color w:val="auto"/>
                <w:sz w:val="21"/>
                <w:szCs w:val="21"/>
                <w:lang w:val="en-US" w:eastAsia="zh-CN" w:bidi="ar"/>
              </w:rPr>
              <w:t>山特castle 1ks</w:t>
            </w:r>
          </w:p>
        </w:tc>
        <w:tc>
          <w:tcPr>
            <w:tcW w:w="750" w:type="dxa"/>
          </w:tcPr>
          <w:p w14:paraId="2ABC4BCB">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775" w:type="dxa"/>
          </w:tcPr>
          <w:p w14:paraId="23A4BAEE">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12EC5AF2">
            <w:pPr>
              <w:jc w:val="center"/>
              <w:rPr>
                <w:rFonts w:hint="eastAsia"/>
                <w:color w:val="auto"/>
                <w:highlight w:val="none"/>
                <w:vertAlign w:val="baseline"/>
              </w:rPr>
            </w:pPr>
          </w:p>
        </w:tc>
        <w:tc>
          <w:tcPr>
            <w:tcW w:w="850" w:type="dxa"/>
          </w:tcPr>
          <w:p w14:paraId="51E49A12">
            <w:pPr>
              <w:jc w:val="center"/>
              <w:rPr>
                <w:rFonts w:hint="default" w:eastAsiaTheme="minorEastAsia"/>
                <w:color w:val="auto"/>
                <w:highlight w:val="none"/>
                <w:vertAlign w:val="baseline"/>
                <w:lang w:val="en-US" w:eastAsia="zh-CN"/>
              </w:rPr>
            </w:pPr>
          </w:p>
        </w:tc>
        <w:tc>
          <w:tcPr>
            <w:tcW w:w="1556" w:type="dxa"/>
          </w:tcPr>
          <w:p w14:paraId="034C44B2">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500.00</w:t>
            </w:r>
          </w:p>
        </w:tc>
      </w:tr>
      <w:tr w14:paraId="008ABF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420ADDC1">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8</w:t>
            </w:r>
          </w:p>
        </w:tc>
        <w:tc>
          <w:tcPr>
            <w:tcW w:w="3612" w:type="dxa"/>
          </w:tcPr>
          <w:p w14:paraId="11C6DE41">
            <w:pPr>
              <w:jc w:val="center"/>
              <w:rPr>
                <w:rStyle w:val="49"/>
                <w:rFonts w:hint="eastAsia"/>
                <w:color w:val="auto"/>
                <w:sz w:val="21"/>
                <w:szCs w:val="21"/>
                <w:lang w:val="en-US" w:eastAsia="zh-CN" w:bidi="ar"/>
              </w:rPr>
            </w:pPr>
            <w:r>
              <w:rPr>
                <w:rStyle w:val="49"/>
                <w:rFonts w:hint="eastAsia"/>
                <w:color w:val="auto"/>
                <w:sz w:val="21"/>
                <w:szCs w:val="21"/>
                <w:lang w:val="en-US" w:eastAsia="zh-CN" w:bidi="ar"/>
              </w:rPr>
              <w:t>山特castle 3ks</w:t>
            </w:r>
          </w:p>
        </w:tc>
        <w:tc>
          <w:tcPr>
            <w:tcW w:w="750" w:type="dxa"/>
          </w:tcPr>
          <w:p w14:paraId="4D0E688B">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775" w:type="dxa"/>
          </w:tcPr>
          <w:p w14:paraId="6211F6CF">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6FB1BC78">
            <w:pPr>
              <w:jc w:val="center"/>
              <w:rPr>
                <w:rFonts w:hint="eastAsia"/>
                <w:color w:val="auto"/>
                <w:highlight w:val="none"/>
                <w:vertAlign w:val="baseline"/>
              </w:rPr>
            </w:pPr>
          </w:p>
        </w:tc>
        <w:tc>
          <w:tcPr>
            <w:tcW w:w="850" w:type="dxa"/>
          </w:tcPr>
          <w:p w14:paraId="06832FDF">
            <w:pPr>
              <w:jc w:val="center"/>
              <w:rPr>
                <w:rFonts w:hint="default" w:eastAsiaTheme="minorEastAsia"/>
                <w:color w:val="auto"/>
                <w:highlight w:val="none"/>
                <w:vertAlign w:val="baseline"/>
                <w:lang w:val="en-US" w:eastAsia="zh-CN"/>
              </w:rPr>
            </w:pPr>
          </w:p>
        </w:tc>
        <w:tc>
          <w:tcPr>
            <w:tcW w:w="1556" w:type="dxa"/>
          </w:tcPr>
          <w:p w14:paraId="7C4F1804">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500.00</w:t>
            </w:r>
          </w:p>
        </w:tc>
      </w:tr>
      <w:tr w14:paraId="674F4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704AC3F2">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9</w:t>
            </w:r>
          </w:p>
        </w:tc>
        <w:tc>
          <w:tcPr>
            <w:tcW w:w="3612" w:type="dxa"/>
          </w:tcPr>
          <w:p w14:paraId="367DE7DE">
            <w:pPr>
              <w:jc w:val="center"/>
              <w:rPr>
                <w:rStyle w:val="49"/>
                <w:rFonts w:hint="eastAsia"/>
                <w:color w:val="auto"/>
                <w:sz w:val="21"/>
                <w:szCs w:val="21"/>
                <w:lang w:val="en-US" w:eastAsia="zh-CN" w:bidi="ar"/>
              </w:rPr>
            </w:pPr>
            <w:r>
              <w:rPr>
                <w:rStyle w:val="49"/>
                <w:rFonts w:hint="eastAsia"/>
                <w:color w:val="auto"/>
                <w:sz w:val="21"/>
                <w:szCs w:val="21"/>
                <w:lang w:val="en-US" w:eastAsia="zh-CN" w:bidi="ar"/>
              </w:rPr>
              <w:t>SPM1KL</w:t>
            </w:r>
          </w:p>
        </w:tc>
        <w:tc>
          <w:tcPr>
            <w:tcW w:w="750" w:type="dxa"/>
          </w:tcPr>
          <w:p w14:paraId="2349867B">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3</w:t>
            </w:r>
          </w:p>
        </w:tc>
        <w:tc>
          <w:tcPr>
            <w:tcW w:w="775" w:type="dxa"/>
          </w:tcPr>
          <w:p w14:paraId="03F6EDED">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51C169AF">
            <w:pPr>
              <w:jc w:val="center"/>
              <w:rPr>
                <w:rFonts w:hint="eastAsia"/>
                <w:color w:val="auto"/>
                <w:highlight w:val="none"/>
                <w:vertAlign w:val="baseline"/>
              </w:rPr>
            </w:pPr>
          </w:p>
        </w:tc>
        <w:tc>
          <w:tcPr>
            <w:tcW w:w="850" w:type="dxa"/>
          </w:tcPr>
          <w:p w14:paraId="787310A6">
            <w:pPr>
              <w:jc w:val="center"/>
              <w:rPr>
                <w:rFonts w:hint="default" w:eastAsiaTheme="minorEastAsia"/>
                <w:color w:val="auto"/>
                <w:highlight w:val="none"/>
                <w:vertAlign w:val="baseline"/>
                <w:lang w:val="en-US" w:eastAsia="zh-CN"/>
              </w:rPr>
            </w:pPr>
          </w:p>
        </w:tc>
        <w:tc>
          <w:tcPr>
            <w:tcW w:w="1556" w:type="dxa"/>
          </w:tcPr>
          <w:p w14:paraId="7007A4D1">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400.00</w:t>
            </w:r>
          </w:p>
        </w:tc>
      </w:tr>
      <w:tr w14:paraId="0A1FC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32E07B2C">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10</w:t>
            </w:r>
          </w:p>
        </w:tc>
        <w:tc>
          <w:tcPr>
            <w:tcW w:w="3612" w:type="dxa"/>
          </w:tcPr>
          <w:p w14:paraId="44679F65">
            <w:pPr>
              <w:jc w:val="center"/>
              <w:rPr>
                <w:rStyle w:val="49"/>
                <w:rFonts w:hint="eastAsia"/>
                <w:color w:val="auto"/>
                <w:sz w:val="21"/>
                <w:szCs w:val="21"/>
                <w:lang w:val="en-US" w:eastAsia="zh-CN" w:bidi="ar"/>
              </w:rPr>
            </w:pPr>
            <w:r>
              <w:rPr>
                <w:rStyle w:val="49"/>
                <w:rFonts w:hint="eastAsia"/>
                <w:color w:val="auto"/>
                <w:sz w:val="21"/>
                <w:szCs w:val="21"/>
                <w:lang w:val="en-US" w:eastAsia="zh-CN" w:bidi="ar"/>
              </w:rPr>
              <w:t>Schneider SPM2KL</w:t>
            </w:r>
          </w:p>
        </w:tc>
        <w:tc>
          <w:tcPr>
            <w:tcW w:w="750" w:type="dxa"/>
          </w:tcPr>
          <w:p w14:paraId="2508676D">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775" w:type="dxa"/>
          </w:tcPr>
          <w:p w14:paraId="7FEBA03E">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2EF3B1D1">
            <w:pPr>
              <w:jc w:val="center"/>
              <w:rPr>
                <w:rFonts w:hint="eastAsia"/>
                <w:color w:val="auto"/>
                <w:highlight w:val="none"/>
                <w:vertAlign w:val="baseline"/>
              </w:rPr>
            </w:pPr>
          </w:p>
        </w:tc>
        <w:tc>
          <w:tcPr>
            <w:tcW w:w="850" w:type="dxa"/>
          </w:tcPr>
          <w:p w14:paraId="61E135AB">
            <w:pPr>
              <w:jc w:val="center"/>
              <w:rPr>
                <w:rFonts w:hint="default" w:eastAsiaTheme="minorEastAsia"/>
                <w:color w:val="auto"/>
                <w:highlight w:val="none"/>
                <w:vertAlign w:val="baseline"/>
                <w:lang w:val="en-US" w:eastAsia="zh-CN"/>
              </w:rPr>
            </w:pPr>
          </w:p>
        </w:tc>
        <w:tc>
          <w:tcPr>
            <w:tcW w:w="1556" w:type="dxa"/>
          </w:tcPr>
          <w:p w14:paraId="69620915">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600.00</w:t>
            </w:r>
          </w:p>
        </w:tc>
      </w:tr>
      <w:tr w14:paraId="0349C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7F853AF7">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11</w:t>
            </w:r>
          </w:p>
        </w:tc>
        <w:tc>
          <w:tcPr>
            <w:tcW w:w="3612" w:type="dxa"/>
          </w:tcPr>
          <w:p w14:paraId="637B421E">
            <w:pPr>
              <w:jc w:val="center"/>
              <w:rPr>
                <w:rStyle w:val="49"/>
                <w:rFonts w:hint="eastAsia"/>
                <w:color w:val="auto"/>
                <w:sz w:val="21"/>
                <w:szCs w:val="21"/>
                <w:lang w:val="en-US" w:eastAsia="zh-CN" w:bidi="ar"/>
              </w:rPr>
            </w:pPr>
            <w:r>
              <w:rPr>
                <w:rStyle w:val="49"/>
                <w:rFonts w:hint="eastAsia"/>
                <w:color w:val="auto"/>
                <w:sz w:val="21"/>
                <w:szCs w:val="21"/>
                <w:lang w:val="en-US" w:eastAsia="zh-CN" w:bidi="ar"/>
              </w:rPr>
              <w:t>Schneider SPM3KL</w:t>
            </w:r>
          </w:p>
        </w:tc>
        <w:tc>
          <w:tcPr>
            <w:tcW w:w="750" w:type="dxa"/>
          </w:tcPr>
          <w:p w14:paraId="41969846">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4</w:t>
            </w:r>
          </w:p>
        </w:tc>
        <w:tc>
          <w:tcPr>
            <w:tcW w:w="775" w:type="dxa"/>
          </w:tcPr>
          <w:p w14:paraId="4FB273FE">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2BFEA75A">
            <w:pPr>
              <w:jc w:val="center"/>
              <w:rPr>
                <w:rFonts w:hint="eastAsia"/>
                <w:color w:val="auto"/>
                <w:highlight w:val="none"/>
                <w:vertAlign w:val="baseline"/>
              </w:rPr>
            </w:pPr>
          </w:p>
        </w:tc>
        <w:tc>
          <w:tcPr>
            <w:tcW w:w="850" w:type="dxa"/>
          </w:tcPr>
          <w:p w14:paraId="78F27BB2">
            <w:pPr>
              <w:jc w:val="center"/>
              <w:rPr>
                <w:rFonts w:hint="default" w:eastAsiaTheme="minorEastAsia"/>
                <w:color w:val="auto"/>
                <w:highlight w:val="none"/>
                <w:vertAlign w:val="baseline"/>
                <w:lang w:val="en-US" w:eastAsia="zh-CN"/>
              </w:rPr>
            </w:pPr>
          </w:p>
        </w:tc>
        <w:tc>
          <w:tcPr>
            <w:tcW w:w="1556" w:type="dxa"/>
          </w:tcPr>
          <w:p w14:paraId="26C059F3">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600.00</w:t>
            </w:r>
          </w:p>
        </w:tc>
      </w:tr>
      <w:tr w14:paraId="25C13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2F9F2533">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12</w:t>
            </w:r>
          </w:p>
        </w:tc>
        <w:tc>
          <w:tcPr>
            <w:tcW w:w="3612" w:type="dxa"/>
          </w:tcPr>
          <w:p w14:paraId="7E85F849">
            <w:pPr>
              <w:jc w:val="center"/>
              <w:rPr>
                <w:rStyle w:val="49"/>
                <w:rFonts w:hint="eastAsia"/>
                <w:color w:val="auto"/>
                <w:sz w:val="21"/>
                <w:szCs w:val="21"/>
                <w:lang w:val="en-US" w:eastAsia="zh-CN" w:bidi="ar"/>
              </w:rPr>
            </w:pPr>
            <w:r>
              <w:rPr>
                <w:rStyle w:val="49"/>
                <w:rFonts w:hint="eastAsia"/>
                <w:color w:val="auto"/>
                <w:sz w:val="21"/>
                <w:szCs w:val="21"/>
                <w:lang w:val="en-US" w:eastAsia="zh-CN" w:bidi="ar"/>
              </w:rPr>
              <w:t>castle 10ks</w:t>
            </w:r>
          </w:p>
        </w:tc>
        <w:tc>
          <w:tcPr>
            <w:tcW w:w="750" w:type="dxa"/>
          </w:tcPr>
          <w:p w14:paraId="3453650C">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775" w:type="dxa"/>
          </w:tcPr>
          <w:p w14:paraId="69B7FEBC">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6F2E8259">
            <w:pPr>
              <w:jc w:val="center"/>
              <w:rPr>
                <w:rFonts w:hint="eastAsia"/>
                <w:color w:val="auto"/>
                <w:highlight w:val="none"/>
                <w:vertAlign w:val="baseline"/>
              </w:rPr>
            </w:pPr>
          </w:p>
        </w:tc>
        <w:tc>
          <w:tcPr>
            <w:tcW w:w="850" w:type="dxa"/>
          </w:tcPr>
          <w:p w14:paraId="0B43169A">
            <w:pPr>
              <w:jc w:val="center"/>
              <w:rPr>
                <w:rFonts w:hint="default" w:eastAsiaTheme="minorEastAsia"/>
                <w:color w:val="auto"/>
                <w:highlight w:val="none"/>
                <w:vertAlign w:val="baseline"/>
                <w:lang w:val="en-US" w:eastAsia="zh-CN"/>
              </w:rPr>
            </w:pPr>
          </w:p>
        </w:tc>
        <w:tc>
          <w:tcPr>
            <w:tcW w:w="1556" w:type="dxa"/>
          </w:tcPr>
          <w:p w14:paraId="391309C7">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1000.00</w:t>
            </w:r>
          </w:p>
        </w:tc>
      </w:tr>
      <w:tr w14:paraId="4ED3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66DE73FE">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13</w:t>
            </w:r>
          </w:p>
        </w:tc>
        <w:tc>
          <w:tcPr>
            <w:tcW w:w="3612" w:type="dxa"/>
          </w:tcPr>
          <w:p w14:paraId="499EDB29">
            <w:pPr>
              <w:jc w:val="center"/>
              <w:rPr>
                <w:rStyle w:val="49"/>
                <w:rFonts w:hint="eastAsia"/>
                <w:color w:val="auto"/>
                <w:sz w:val="21"/>
                <w:szCs w:val="21"/>
                <w:lang w:val="en-US" w:eastAsia="zh-CN" w:bidi="ar"/>
              </w:rPr>
            </w:pPr>
            <w:r>
              <w:rPr>
                <w:rStyle w:val="49"/>
                <w:rFonts w:hint="eastAsia"/>
                <w:color w:val="auto"/>
                <w:sz w:val="21"/>
                <w:szCs w:val="21"/>
                <w:lang w:val="en-US" w:eastAsia="zh-CN" w:bidi="ar"/>
              </w:rPr>
              <w:t>WYJ-40KW</w:t>
            </w:r>
          </w:p>
        </w:tc>
        <w:tc>
          <w:tcPr>
            <w:tcW w:w="750" w:type="dxa"/>
          </w:tcPr>
          <w:p w14:paraId="7EF3002A">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775" w:type="dxa"/>
          </w:tcPr>
          <w:p w14:paraId="673A5664">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7548216C">
            <w:pPr>
              <w:jc w:val="center"/>
              <w:rPr>
                <w:rFonts w:hint="eastAsia"/>
                <w:color w:val="auto"/>
                <w:highlight w:val="none"/>
                <w:vertAlign w:val="baseline"/>
              </w:rPr>
            </w:pPr>
          </w:p>
        </w:tc>
        <w:tc>
          <w:tcPr>
            <w:tcW w:w="850" w:type="dxa"/>
          </w:tcPr>
          <w:p w14:paraId="40D6A14E">
            <w:pPr>
              <w:jc w:val="center"/>
              <w:rPr>
                <w:rFonts w:hint="default" w:eastAsiaTheme="minorEastAsia"/>
                <w:color w:val="auto"/>
                <w:highlight w:val="none"/>
                <w:vertAlign w:val="baseline"/>
                <w:lang w:val="en-US" w:eastAsia="zh-CN"/>
              </w:rPr>
            </w:pPr>
          </w:p>
        </w:tc>
        <w:tc>
          <w:tcPr>
            <w:tcW w:w="1556" w:type="dxa"/>
          </w:tcPr>
          <w:p w14:paraId="32EB82DE">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3000.00</w:t>
            </w:r>
          </w:p>
        </w:tc>
      </w:tr>
    </w:tbl>
    <w:p w14:paraId="6D46BA51">
      <w:pPr>
        <w:rPr>
          <w:rFonts w:hint="eastAsia"/>
          <w:color w:val="auto"/>
          <w:highlight w:val="none"/>
        </w:rPr>
      </w:pPr>
    </w:p>
    <w:p w14:paraId="459C295A">
      <w:pPr>
        <w:rPr>
          <w:rFonts w:hint="eastAsia"/>
          <w:color w:val="auto"/>
          <w:highlight w:val="none"/>
        </w:rPr>
      </w:pPr>
    </w:p>
    <w:p w14:paraId="2A342EA1">
      <w:pPr>
        <w:pStyle w:val="2"/>
        <w:rPr>
          <w:rFonts w:hint="eastAsia"/>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3554"/>
        <w:gridCol w:w="738"/>
        <w:gridCol w:w="831"/>
        <w:gridCol w:w="646"/>
        <w:gridCol w:w="1027"/>
        <w:gridCol w:w="1171"/>
      </w:tblGrid>
      <w:tr w14:paraId="3A3AB1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1" w:type="dxa"/>
            <w:gridSpan w:val="7"/>
            <w:vAlign w:val="center"/>
          </w:tcPr>
          <w:p w14:paraId="6B126AA6">
            <w:pPr>
              <w:jc w:val="center"/>
              <w:rPr>
                <w:rFonts w:hint="default" w:eastAsiaTheme="minorEastAsia"/>
                <w:color w:val="auto"/>
                <w:highlight w:val="none"/>
                <w:vertAlign w:val="baseline"/>
                <w:lang w:val="en-US" w:eastAsia="zh-CN"/>
              </w:rPr>
            </w:pPr>
            <w:r>
              <w:rPr>
                <w:rFonts w:hint="eastAsia" w:ascii="仿宋" w:hAnsi="仿宋" w:eastAsia="仿宋" w:cs="仿宋"/>
                <w:color w:val="auto"/>
                <w:highlight w:val="none"/>
                <w:vertAlign w:val="baseline"/>
                <w:lang w:val="en-US" w:eastAsia="zh-CN"/>
              </w:rPr>
              <w:t>UPS更换配件费用</w:t>
            </w:r>
          </w:p>
        </w:tc>
      </w:tr>
      <w:tr w14:paraId="6EAA2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shd w:val="clear" w:color="auto" w:fill="auto"/>
            <w:vAlign w:val="center"/>
          </w:tcPr>
          <w:p w14:paraId="3BF7E6CC">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eastAsia="zh-CN"/>
              </w:rPr>
              <w:t>序号</w:t>
            </w:r>
          </w:p>
        </w:tc>
        <w:tc>
          <w:tcPr>
            <w:tcW w:w="3554" w:type="dxa"/>
            <w:shd w:val="clear" w:color="auto" w:fill="auto"/>
            <w:vAlign w:val="center"/>
          </w:tcPr>
          <w:p w14:paraId="368F5FEA">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eastAsia="zh-CN"/>
              </w:rPr>
              <w:t>类别</w:t>
            </w:r>
          </w:p>
        </w:tc>
        <w:tc>
          <w:tcPr>
            <w:tcW w:w="738" w:type="dxa"/>
            <w:shd w:val="clear" w:color="auto" w:fill="auto"/>
            <w:vAlign w:val="center"/>
          </w:tcPr>
          <w:p w14:paraId="2128FED5">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olor w:val="auto"/>
                <w:highlight w:val="none"/>
                <w:vertAlign w:val="baseline"/>
                <w:lang w:eastAsia="zh-CN"/>
              </w:rPr>
              <w:t>数量</w:t>
            </w:r>
          </w:p>
        </w:tc>
        <w:tc>
          <w:tcPr>
            <w:tcW w:w="831" w:type="dxa"/>
            <w:shd w:val="clear" w:color="auto" w:fill="auto"/>
            <w:vAlign w:val="center"/>
          </w:tcPr>
          <w:p w14:paraId="59FA49B2">
            <w:pPr>
              <w:jc w:val="center"/>
              <w:rPr>
                <w:rFonts w:hint="eastAsia" w:asciiTheme="minorHAnsi" w:hAnsiTheme="minorHAnsi" w:eastAsiaTheme="minorEastAsia" w:cstheme="minorBidi"/>
                <w:color w:val="auto"/>
                <w:kern w:val="2"/>
                <w:sz w:val="21"/>
                <w:szCs w:val="22"/>
                <w:highlight w:val="none"/>
                <w:vertAlign w:val="baseline"/>
                <w:lang w:val="en-US" w:eastAsia="zh-CN" w:bidi="ar-SA"/>
              </w:rPr>
            </w:pPr>
            <w:r>
              <w:rPr>
                <w:rFonts w:hint="eastAsia" w:cstheme="minorBidi"/>
                <w:color w:val="auto"/>
                <w:kern w:val="2"/>
                <w:sz w:val="21"/>
                <w:szCs w:val="22"/>
                <w:highlight w:val="none"/>
                <w:vertAlign w:val="baseline"/>
                <w:lang w:val="en-US" w:eastAsia="zh-CN" w:bidi="ar-SA"/>
              </w:rPr>
              <w:t>单位</w:t>
            </w:r>
          </w:p>
        </w:tc>
        <w:tc>
          <w:tcPr>
            <w:tcW w:w="646" w:type="dxa"/>
            <w:shd w:val="clear" w:color="auto" w:fill="auto"/>
            <w:vAlign w:val="center"/>
          </w:tcPr>
          <w:p w14:paraId="555438A3">
            <w:pPr>
              <w:jc w:val="center"/>
              <w:rPr>
                <w:rFonts w:hint="eastAsia"/>
                <w:color w:val="auto"/>
                <w:highlight w:val="none"/>
                <w:vertAlign w:val="baseline"/>
                <w:lang w:eastAsia="zh-CN"/>
              </w:rPr>
            </w:pPr>
            <w:r>
              <w:rPr>
                <w:rFonts w:hint="eastAsia"/>
                <w:color w:val="auto"/>
                <w:highlight w:val="none"/>
                <w:vertAlign w:val="baseline"/>
                <w:lang w:eastAsia="zh-CN"/>
              </w:rPr>
              <w:t>单价</w:t>
            </w:r>
          </w:p>
        </w:tc>
        <w:tc>
          <w:tcPr>
            <w:tcW w:w="1027" w:type="dxa"/>
            <w:shd w:val="clear" w:color="auto" w:fill="auto"/>
            <w:vAlign w:val="center"/>
          </w:tcPr>
          <w:p w14:paraId="0F50B76A">
            <w:pPr>
              <w:jc w:val="center"/>
              <w:rPr>
                <w:rFonts w:hint="eastAsia"/>
                <w:color w:val="auto"/>
                <w:highlight w:val="none"/>
                <w:vertAlign w:val="baseline"/>
                <w:lang w:eastAsia="zh-CN"/>
              </w:rPr>
            </w:pPr>
            <w:r>
              <w:rPr>
                <w:rFonts w:hint="eastAsia"/>
                <w:color w:val="auto"/>
                <w:highlight w:val="none"/>
                <w:vertAlign w:val="baseline"/>
                <w:lang w:eastAsia="zh-CN"/>
              </w:rPr>
              <w:t>总价</w:t>
            </w:r>
          </w:p>
        </w:tc>
        <w:tc>
          <w:tcPr>
            <w:tcW w:w="1171" w:type="dxa"/>
            <w:shd w:val="clear" w:color="auto" w:fill="auto"/>
            <w:vAlign w:val="center"/>
          </w:tcPr>
          <w:p w14:paraId="16941F89">
            <w:pPr>
              <w:jc w:val="center"/>
              <w:rPr>
                <w:rFonts w:hint="eastAsia"/>
                <w:color w:val="auto"/>
                <w:highlight w:val="none"/>
                <w:vertAlign w:val="baseline"/>
                <w:lang w:eastAsia="zh-CN"/>
              </w:rPr>
            </w:pPr>
            <w:r>
              <w:rPr>
                <w:rFonts w:hint="eastAsia"/>
                <w:color w:val="auto"/>
                <w:highlight w:val="none"/>
                <w:vertAlign w:val="baseline"/>
                <w:lang w:eastAsia="zh-CN"/>
              </w:rPr>
              <w:t>最高限价</w:t>
            </w:r>
          </w:p>
        </w:tc>
      </w:tr>
      <w:tr w14:paraId="40E5D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EA6BCD9">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3554" w:type="dxa"/>
            <w:vAlign w:val="center"/>
          </w:tcPr>
          <w:p w14:paraId="70AE4763">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40K主电源板</w:t>
            </w:r>
          </w:p>
        </w:tc>
        <w:tc>
          <w:tcPr>
            <w:tcW w:w="738" w:type="dxa"/>
            <w:vAlign w:val="center"/>
          </w:tcPr>
          <w:p w14:paraId="65565EFD">
            <w:pPr>
              <w:jc w:val="center"/>
              <w:rPr>
                <w:rFonts w:hint="eastAsia"/>
                <w:color w:val="auto"/>
                <w:highlight w:val="none"/>
                <w:vertAlign w:val="baseline"/>
              </w:rPr>
            </w:pPr>
          </w:p>
        </w:tc>
        <w:tc>
          <w:tcPr>
            <w:tcW w:w="831" w:type="dxa"/>
            <w:vAlign w:val="center"/>
          </w:tcPr>
          <w:p w14:paraId="7C6FA618">
            <w:pPr>
              <w:jc w:val="center"/>
              <w:rPr>
                <w:rFonts w:hint="eastAsia"/>
                <w:color w:val="auto"/>
                <w:highlight w:val="none"/>
                <w:vertAlign w:val="baseline"/>
              </w:rPr>
            </w:pPr>
          </w:p>
        </w:tc>
        <w:tc>
          <w:tcPr>
            <w:tcW w:w="646" w:type="dxa"/>
            <w:vAlign w:val="center"/>
          </w:tcPr>
          <w:p w14:paraId="4525C9B4">
            <w:pPr>
              <w:jc w:val="center"/>
              <w:rPr>
                <w:rFonts w:hint="eastAsia"/>
                <w:color w:val="auto"/>
                <w:highlight w:val="none"/>
                <w:vertAlign w:val="baseline"/>
              </w:rPr>
            </w:pPr>
          </w:p>
        </w:tc>
        <w:tc>
          <w:tcPr>
            <w:tcW w:w="1027" w:type="dxa"/>
            <w:vAlign w:val="center"/>
          </w:tcPr>
          <w:p w14:paraId="0527F87B">
            <w:pPr>
              <w:jc w:val="center"/>
              <w:rPr>
                <w:rFonts w:hint="eastAsia"/>
                <w:color w:val="auto"/>
                <w:highlight w:val="none"/>
                <w:vertAlign w:val="baseline"/>
              </w:rPr>
            </w:pPr>
          </w:p>
        </w:tc>
        <w:tc>
          <w:tcPr>
            <w:tcW w:w="1171" w:type="dxa"/>
            <w:vAlign w:val="center"/>
          </w:tcPr>
          <w:p w14:paraId="319B5538">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900.00</w:t>
            </w:r>
          </w:p>
        </w:tc>
      </w:tr>
      <w:tr w14:paraId="3F34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751FB113">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3554" w:type="dxa"/>
            <w:vAlign w:val="center"/>
          </w:tcPr>
          <w:p w14:paraId="74A571E8">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40K驱动板</w:t>
            </w:r>
          </w:p>
        </w:tc>
        <w:tc>
          <w:tcPr>
            <w:tcW w:w="738" w:type="dxa"/>
            <w:vAlign w:val="center"/>
          </w:tcPr>
          <w:p w14:paraId="543E7B72">
            <w:pPr>
              <w:jc w:val="center"/>
              <w:rPr>
                <w:rFonts w:hint="eastAsia"/>
                <w:color w:val="auto"/>
                <w:highlight w:val="none"/>
                <w:vertAlign w:val="baseline"/>
              </w:rPr>
            </w:pPr>
          </w:p>
        </w:tc>
        <w:tc>
          <w:tcPr>
            <w:tcW w:w="831" w:type="dxa"/>
            <w:vAlign w:val="center"/>
          </w:tcPr>
          <w:p w14:paraId="6D0EF0BF">
            <w:pPr>
              <w:jc w:val="center"/>
              <w:rPr>
                <w:rFonts w:hint="eastAsia"/>
                <w:color w:val="auto"/>
                <w:highlight w:val="none"/>
                <w:vertAlign w:val="baseline"/>
              </w:rPr>
            </w:pPr>
          </w:p>
        </w:tc>
        <w:tc>
          <w:tcPr>
            <w:tcW w:w="646" w:type="dxa"/>
            <w:vAlign w:val="center"/>
          </w:tcPr>
          <w:p w14:paraId="09C83764">
            <w:pPr>
              <w:jc w:val="center"/>
              <w:rPr>
                <w:rFonts w:hint="eastAsia"/>
                <w:color w:val="auto"/>
                <w:highlight w:val="none"/>
                <w:vertAlign w:val="baseline"/>
              </w:rPr>
            </w:pPr>
          </w:p>
        </w:tc>
        <w:tc>
          <w:tcPr>
            <w:tcW w:w="1027" w:type="dxa"/>
            <w:vAlign w:val="center"/>
          </w:tcPr>
          <w:p w14:paraId="5B09CB08">
            <w:pPr>
              <w:jc w:val="center"/>
              <w:rPr>
                <w:rFonts w:hint="eastAsia"/>
                <w:color w:val="auto"/>
                <w:highlight w:val="none"/>
                <w:vertAlign w:val="baseline"/>
              </w:rPr>
            </w:pPr>
          </w:p>
        </w:tc>
        <w:tc>
          <w:tcPr>
            <w:tcW w:w="1171" w:type="dxa"/>
            <w:vAlign w:val="center"/>
          </w:tcPr>
          <w:p w14:paraId="10790742">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2600.00</w:t>
            </w:r>
          </w:p>
        </w:tc>
      </w:tr>
      <w:tr w14:paraId="6DC53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6C35ECFF">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3</w:t>
            </w:r>
          </w:p>
        </w:tc>
        <w:tc>
          <w:tcPr>
            <w:tcW w:w="3554" w:type="dxa"/>
            <w:vAlign w:val="center"/>
          </w:tcPr>
          <w:p w14:paraId="105B6B50">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40K MJ电容</w:t>
            </w:r>
          </w:p>
        </w:tc>
        <w:tc>
          <w:tcPr>
            <w:tcW w:w="738" w:type="dxa"/>
            <w:vAlign w:val="center"/>
          </w:tcPr>
          <w:p w14:paraId="5135EF92">
            <w:pPr>
              <w:jc w:val="center"/>
              <w:rPr>
                <w:rFonts w:hint="eastAsia"/>
                <w:color w:val="auto"/>
                <w:highlight w:val="none"/>
                <w:vertAlign w:val="baseline"/>
              </w:rPr>
            </w:pPr>
          </w:p>
        </w:tc>
        <w:tc>
          <w:tcPr>
            <w:tcW w:w="831" w:type="dxa"/>
            <w:vAlign w:val="center"/>
          </w:tcPr>
          <w:p w14:paraId="28BE95C5">
            <w:pPr>
              <w:jc w:val="center"/>
              <w:rPr>
                <w:rFonts w:hint="eastAsia"/>
                <w:color w:val="auto"/>
                <w:highlight w:val="none"/>
                <w:vertAlign w:val="baseline"/>
              </w:rPr>
            </w:pPr>
          </w:p>
        </w:tc>
        <w:tc>
          <w:tcPr>
            <w:tcW w:w="646" w:type="dxa"/>
            <w:vAlign w:val="center"/>
          </w:tcPr>
          <w:p w14:paraId="720DD113">
            <w:pPr>
              <w:jc w:val="center"/>
              <w:rPr>
                <w:rFonts w:hint="eastAsia"/>
                <w:color w:val="auto"/>
                <w:highlight w:val="none"/>
                <w:vertAlign w:val="baseline"/>
              </w:rPr>
            </w:pPr>
          </w:p>
        </w:tc>
        <w:tc>
          <w:tcPr>
            <w:tcW w:w="1027" w:type="dxa"/>
            <w:vAlign w:val="center"/>
          </w:tcPr>
          <w:p w14:paraId="62C6B950">
            <w:pPr>
              <w:jc w:val="center"/>
              <w:rPr>
                <w:rFonts w:hint="eastAsia"/>
                <w:color w:val="auto"/>
                <w:highlight w:val="none"/>
                <w:vertAlign w:val="baseline"/>
              </w:rPr>
            </w:pPr>
          </w:p>
        </w:tc>
        <w:tc>
          <w:tcPr>
            <w:tcW w:w="1171" w:type="dxa"/>
            <w:vAlign w:val="center"/>
          </w:tcPr>
          <w:p w14:paraId="46F8C8AA">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200.00</w:t>
            </w:r>
          </w:p>
        </w:tc>
      </w:tr>
      <w:tr w14:paraId="14C63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732251C6">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4</w:t>
            </w:r>
          </w:p>
        </w:tc>
        <w:tc>
          <w:tcPr>
            <w:tcW w:w="3554" w:type="dxa"/>
            <w:vAlign w:val="center"/>
          </w:tcPr>
          <w:p w14:paraId="7C96EE59">
            <w:pPr>
              <w:jc w:val="center"/>
              <w:rPr>
                <w:rFonts w:hint="eastAsia" w:eastAsiaTheme="minorEastAsia"/>
                <w:color w:val="auto"/>
                <w:highlight w:val="none"/>
                <w:vertAlign w:val="baseline"/>
                <w:lang w:eastAsia="zh-CN"/>
              </w:rPr>
            </w:pPr>
            <w:r>
              <w:rPr>
                <w:rFonts w:hint="eastAsia"/>
                <w:color w:val="auto"/>
                <w:highlight w:val="none"/>
                <w:vertAlign w:val="baseline"/>
                <w:lang w:eastAsia="zh-CN"/>
              </w:rPr>
              <w:t>断路器开关</w:t>
            </w:r>
          </w:p>
        </w:tc>
        <w:tc>
          <w:tcPr>
            <w:tcW w:w="738" w:type="dxa"/>
            <w:vAlign w:val="center"/>
          </w:tcPr>
          <w:p w14:paraId="28911AFE">
            <w:pPr>
              <w:jc w:val="center"/>
              <w:rPr>
                <w:rFonts w:hint="eastAsia"/>
                <w:color w:val="auto"/>
                <w:highlight w:val="none"/>
                <w:vertAlign w:val="baseline"/>
              </w:rPr>
            </w:pPr>
          </w:p>
        </w:tc>
        <w:tc>
          <w:tcPr>
            <w:tcW w:w="831" w:type="dxa"/>
            <w:vAlign w:val="center"/>
          </w:tcPr>
          <w:p w14:paraId="3903DE3A">
            <w:pPr>
              <w:jc w:val="center"/>
              <w:rPr>
                <w:rFonts w:hint="eastAsia"/>
                <w:color w:val="auto"/>
                <w:highlight w:val="none"/>
                <w:vertAlign w:val="baseline"/>
              </w:rPr>
            </w:pPr>
          </w:p>
        </w:tc>
        <w:tc>
          <w:tcPr>
            <w:tcW w:w="646" w:type="dxa"/>
            <w:vAlign w:val="center"/>
          </w:tcPr>
          <w:p w14:paraId="11F9E951">
            <w:pPr>
              <w:jc w:val="center"/>
              <w:rPr>
                <w:rFonts w:hint="eastAsia"/>
                <w:color w:val="auto"/>
                <w:highlight w:val="none"/>
                <w:vertAlign w:val="baseline"/>
              </w:rPr>
            </w:pPr>
          </w:p>
        </w:tc>
        <w:tc>
          <w:tcPr>
            <w:tcW w:w="1027" w:type="dxa"/>
            <w:vAlign w:val="center"/>
          </w:tcPr>
          <w:p w14:paraId="56A9256F">
            <w:pPr>
              <w:jc w:val="center"/>
              <w:rPr>
                <w:rFonts w:hint="eastAsia"/>
                <w:color w:val="auto"/>
                <w:highlight w:val="none"/>
                <w:vertAlign w:val="baseline"/>
              </w:rPr>
            </w:pPr>
          </w:p>
        </w:tc>
        <w:tc>
          <w:tcPr>
            <w:tcW w:w="1171" w:type="dxa"/>
            <w:vAlign w:val="center"/>
          </w:tcPr>
          <w:p w14:paraId="667899F8">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60.00</w:t>
            </w:r>
          </w:p>
        </w:tc>
      </w:tr>
      <w:tr w14:paraId="34B0D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6C8E9081">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5</w:t>
            </w:r>
          </w:p>
        </w:tc>
        <w:tc>
          <w:tcPr>
            <w:tcW w:w="3554" w:type="dxa"/>
            <w:vAlign w:val="center"/>
          </w:tcPr>
          <w:p w14:paraId="6E61F6E8">
            <w:pPr>
              <w:jc w:val="center"/>
              <w:rPr>
                <w:rFonts w:hint="eastAsia" w:eastAsiaTheme="minorEastAsia"/>
                <w:color w:val="auto"/>
                <w:highlight w:val="none"/>
                <w:vertAlign w:val="baseline"/>
                <w:lang w:eastAsia="zh-CN"/>
              </w:rPr>
            </w:pPr>
            <w:r>
              <w:rPr>
                <w:rFonts w:hint="eastAsia"/>
                <w:color w:val="auto"/>
                <w:highlight w:val="none"/>
                <w:vertAlign w:val="baseline"/>
                <w:lang w:eastAsia="zh-CN"/>
              </w:rPr>
              <w:t>熔断器开关</w:t>
            </w:r>
          </w:p>
        </w:tc>
        <w:tc>
          <w:tcPr>
            <w:tcW w:w="738" w:type="dxa"/>
            <w:vAlign w:val="center"/>
          </w:tcPr>
          <w:p w14:paraId="5774564C">
            <w:pPr>
              <w:jc w:val="center"/>
              <w:rPr>
                <w:rFonts w:hint="eastAsia"/>
                <w:color w:val="auto"/>
                <w:highlight w:val="none"/>
                <w:vertAlign w:val="baseline"/>
              </w:rPr>
            </w:pPr>
          </w:p>
        </w:tc>
        <w:tc>
          <w:tcPr>
            <w:tcW w:w="831" w:type="dxa"/>
            <w:vAlign w:val="center"/>
          </w:tcPr>
          <w:p w14:paraId="2C0E9CB0">
            <w:pPr>
              <w:jc w:val="center"/>
              <w:rPr>
                <w:rFonts w:hint="eastAsia"/>
                <w:color w:val="auto"/>
                <w:highlight w:val="none"/>
                <w:vertAlign w:val="baseline"/>
              </w:rPr>
            </w:pPr>
          </w:p>
        </w:tc>
        <w:tc>
          <w:tcPr>
            <w:tcW w:w="646" w:type="dxa"/>
            <w:vAlign w:val="center"/>
          </w:tcPr>
          <w:p w14:paraId="45A13416">
            <w:pPr>
              <w:jc w:val="center"/>
              <w:rPr>
                <w:rFonts w:hint="eastAsia"/>
                <w:color w:val="auto"/>
                <w:highlight w:val="none"/>
                <w:vertAlign w:val="baseline"/>
              </w:rPr>
            </w:pPr>
          </w:p>
        </w:tc>
        <w:tc>
          <w:tcPr>
            <w:tcW w:w="1027" w:type="dxa"/>
            <w:vAlign w:val="center"/>
          </w:tcPr>
          <w:p w14:paraId="6A72652B">
            <w:pPr>
              <w:jc w:val="center"/>
              <w:rPr>
                <w:rFonts w:hint="eastAsia"/>
                <w:color w:val="auto"/>
                <w:highlight w:val="none"/>
                <w:vertAlign w:val="baseline"/>
              </w:rPr>
            </w:pPr>
          </w:p>
        </w:tc>
        <w:tc>
          <w:tcPr>
            <w:tcW w:w="1171" w:type="dxa"/>
            <w:vAlign w:val="center"/>
          </w:tcPr>
          <w:p w14:paraId="2AE37E59">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50.00</w:t>
            </w:r>
          </w:p>
        </w:tc>
      </w:tr>
      <w:tr w14:paraId="062E4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E91354D">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6</w:t>
            </w:r>
          </w:p>
        </w:tc>
        <w:tc>
          <w:tcPr>
            <w:tcW w:w="3554" w:type="dxa"/>
            <w:vAlign w:val="center"/>
          </w:tcPr>
          <w:p w14:paraId="780D31B7">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40K屏幕更换</w:t>
            </w:r>
          </w:p>
        </w:tc>
        <w:tc>
          <w:tcPr>
            <w:tcW w:w="738" w:type="dxa"/>
            <w:vAlign w:val="center"/>
          </w:tcPr>
          <w:p w14:paraId="7C138ACB">
            <w:pPr>
              <w:jc w:val="center"/>
              <w:rPr>
                <w:rFonts w:hint="eastAsia"/>
                <w:color w:val="auto"/>
                <w:highlight w:val="none"/>
                <w:vertAlign w:val="baseline"/>
              </w:rPr>
            </w:pPr>
          </w:p>
        </w:tc>
        <w:tc>
          <w:tcPr>
            <w:tcW w:w="831" w:type="dxa"/>
            <w:vAlign w:val="center"/>
          </w:tcPr>
          <w:p w14:paraId="7C847FE3">
            <w:pPr>
              <w:jc w:val="center"/>
              <w:rPr>
                <w:rFonts w:hint="eastAsia"/>
                <w:color w:val="auto"/>
                <w:highlight w:val="none"/>
                <w:vertAlign w:val="baseline"/>
              </w:rPr>
            </w:pPr>
          </w:p>
        </w:tc>
        <w:tc>
          <w:tcPr>
            <w:tcW w:w="646" w:type="dxa"/>
            <w:vAlign w:val="center"/>
          </w:tcPr>
          <w:p w14:paraId="4A5D6166">
            <w:pPr>
              <w:jc w:val="center"/>
              <w:rPr>
                <w:rFonts w:hint="eastAsia"/>
                <w:color w:val="auto"/>
                <w:highlight w:val="none"/>
                <w:vertAlign w:val="baseline"/>
              </w:rPr>
            </w:pPr>
          </w:p>
        </w:tc>
        <w:tc>
          <w:tcPr>
            <w:tcW w:w="1027" w:type="dxa"/>
            <w:vAlign w:val="center"/>
          </w:tcPr>
          <w:p w14:paraId="7D8B4C82">
            <w:pPr>
              <w:jc w:val="center"/>
              <w:rPr>
                <w:rFonts w:hint="eastAsia"/>
                <w:color w:val="auto"/>
                <w:highlight w:val="none"/>
                <w:vertAlign w:val="baseline"/>
              </w:rPr>
            </w:pPr>
          </w:p>
        </w:tc>
        <w:tc>
          <w:tcPr>
            <w:tcW w:w="1171" w:type="dxa"/>
            <w:vAlign w:val="center"/>
          </w:tcPr>
          <w:p w14:paraId="000836EB">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800.00</w:t>
            </w:r>
          </w:p>
        </w:tc>
      </w:tr>
      <w:tr w14:paraId="4BE53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12350014">
            <w:pPr>
              <w:jc w:val="center"/>
              <w:rPr>
                <w:rFonts w:hint="default"/>
                <w:color w:val="auto"/>
                <w:highlight w:val="none"/>
                <w:vertAlign w:val="baseline"/>
                <w:lang w:val="en-US" w:eastAsia="zh-CN"/>
              </w:rPr>
            </w:pPr>
            <w:r>
              <w:rPr>
                <w:rFonts w:hint="eastAsia"/>
                <w:color w:val="auto"/>
                <w:highlight w:val="none"/>
                <w:vertAlign w:val="baseline"/>
                <w:lang w:val="en-US" w:eastAsia="zh-CN"/>
              </w:rPr>
              <w:t>7</w:t>
            </w:r>
          </w:p>
        </w:tc>
        <w:tc>
          <w:tcPr>
            <w:tcW w:w="3554" w:type="dxa"/>
            <w:vAlign w:val="center"/>
          </w:tcPr>
          <w:p w14:paraId="4692E4F6">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APC 1000（主板）</w:t>
            </w:r>
          </w:p>
        </w:tc>
        <w:tc>
          <w:tcPr>
            <w:tcW w:w="738" w:type="dxa"/>
            <w:vAlign w:val="center"/>
          </w:tcPr>
          <w:p w14:paraId="5113D437">
            <w:pPr>
              <w:jc w:val="center"/>
              <w:rPr>
                <w:rFonts w:hint="eastAsia"/>
                <w:color w:val="auto"/>
                <w:highlight w:val="none"/>
                <w:vertAlign w:val="baseline"/>
              </w:rPr>
            </w:pPr>
          </w:p>
        </w:tc>
        <w:tc>
          <w:tcPr>
            <w:tcW w:w="831" w:type="dxa"/>
            <w:vAlign w:val="center"/>
          </w:tcPr>
          <w:p w14:paraId="536B5D6C">
            <w:pPr>
              <w:jc w:val="center"/>
              <w:rPr>
                <w:rFonts w:hint="eastAsia"/>
                <w:color w:val="auto"/>
                <w:highlight w:val="none"/>
                <w:vertAlign w:val="baseline"/>
              </w:rPr>
            </w:pPr>
          </w:p>
        </w:tc>
        <w:tc>
          <w:tcPr>
            <w:tcW w:w="646" w:type="dxa"/>
            <w:vAlign w:val="center"/>
          </w:tcPr>
          <w:p w14:paraId="4B5AEBA4">
            <w:pPr>
              <w:jc w:val="center"/>
              <w:rPr>
                <w:rFonts w:hint="eastAsia"/>
                <w:color w:val="auto"/>
                <w:highlight w:val="none"/>
                <w:vertAlign w:val="baseline"/>
              </w:rPr>
            </w:pPr>
          </w:p>
        </w:tc>
        <w:tc>
          <w:tcPr>
            <w:tcW w:w="1027" w:type="dxa"/>
            <w:vAlign w:val="center"/>
          </w:tcPr>
          <w:p w14:paraId="116EA693">
            <w:pPr>
              <w:jc w:val="center"/>
              <w:rPr>
                <w:rFonts w:hint="eastAsia"/>
                <w:color w:val="auto"/>
                <w:highlight w:val="none"/>
                <w:vertAlign w:val="baseline"/>
              </w:rPr>
            </w:pPr>
          </w:p>
        </w:tc>
        <w:tc>
          <w:tcPr>
            <w:tcW w:w="1171" w:type="dxa"/>
            <w:vAlign w:val="center"/>
          </w:tcPr>
          <w:p w14:paraId="6C591FBC">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600.00</w:t>
            </w:r>
          </w:p>
        </w:tc>
      </w:tr>
      <w:tr w14:paraId="29C0B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4A1B8744">
            <w:pPr>
              <w:jc w:val="center"/>
              <w:rPr>
                <w:rFonts w:hint="default"/>
                <w:color w:val="auto"/>
                <w:highlight w:val="none"/>
                <w:vertAlign w:val="baseline"/>
                <w:lang w:val="en-US" w:eastAsia="zh-CN"/>
              </w:rPr>
            </w:pPr>
            <w:r>
              <w:rPr>
                <w:rFonts w:hint="eastAsia"/>
                <w:color w:val="auto"/>
                <w:highlight w:val="none"/>
                <w:vertAlign w:val="baseline"/>
                <w:lang w:val="en-US" w:eastAsia="zh-CN"/>
              </w:rPr>
              <w:t>8</w:t>
            </w:r>
          </w:p>
        </w:tc>
        <w:tc>
          <w:tcPr>
            <w:tcW w:w="3554" w:type="dxa"/>
            <w:vAlign w:val="center"/>
          </w:tcPr>
          <w:p w14:paraId="57B8D8D9">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APC 2200（主板）</w:t>
            </w:r>
          </w:p>
        </w:tc>
        <w:tc>
          <w:tcPr>
            <w:tcW w:w="738" w:type="dxa"/>
            <w:vAlign w:val="center"/>
          </w:tcPr>
          <w:p w14:paraId="509D834D">
            <w:pPr>
              <w:jc w:val="center"/>
              <w:rPr>
                <w:rFonts w:hint="eastAsia"/>
                <w:color w:val="auto"/>
                <w:highlight w:val="none"/>
                <w:vertAlign w:val="baseline"/>
              </w:rPr>
            </w:pPr>
          </w:p>
        </w:tc>
        <w:tc>
          <w:tcPr>
            <w:tcW w:w="831" w:type="dxa"/>
            <w:vAlign w:val="center"/>
          </w:tcPr>
          <w:p w14:paraId="56513946">
            <w:pPr>
              <w:jc w:val="center"/>
              <w:rPr>
                <w:rFonts w:hint="eastAsia"/>
                <w:color w:val="auto"/>
                <w:highlight w:val="none"/>
                <w:vertAlign w:val="baseline"/>
              </w:rPr>
            </w:pPr>
          </w:p>
        </w:tc>
        <w:tc>
          <w:tcPr>
            <w:tcW w:w="646" w:type="dxa"/>
            <w:vAlign w:val="center"/>
          </w:tcPr>
          <w:p w14:paraId="4F4DC537">
            <w:pPr>
              <w:jc w:val="center"/>
              <w:rPr>
                <w:rFonts w:hint="eastAsia"/>
                <w:color w:val="auto"/>
                <w:highlight w:val="none"/>
                <w:vertAlign w:val="baseline"/>
              </w:rPr>
            </w:pPr>
          </w:p>
        </w:tc>
        <w:tc>
          <w:tcPr>
            <w:tcW w:w="1027" w:type="dxa"/>
            <w:vAlign w:val="center"/>
          </w:tcPr>
          <w:p w14:paraId="40B01B04">
            <w:pPr>
              <w:jc w:val="center"/>
              <w:rPr>
                <w:rFonts w:hint="eastAsia"/>
                <w:color w:val="auto"/>
                <w:highlight w:val="none"/>
                <w:vertAlign w:val="baseline"/>
              </w:rPr>
            </w:pPr>
          </w:p>
        </w:tc>
        <w:tc>
          <w:tcPr>
            <w:tcW w:w="1171" w:type="dxa"/>
            <w:vAlign w:val="center"/>
          </w:tcPr>
          <w:p w14:paraId="0D973BCF">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700.00</w:t>
            </w:r>
          </w:p>
        </w:tc>
      </w:tr>
      <w:tr w14:paraId="68485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63DA39C4">
            <w:pPr>
              <w:jc w:val="center"/>
              <w:rPr>
                <w:rFonts w:hint="default"/>
                <w:color w:val="auto"/>
                <w:highlight w:val="none"/>
                <w:vertAlign w:val="baseline"/>
                <w:lang w:val="en-US" w:eastAsia="zh-CN"/>
              </w:rPr>
            </w:pPr>
            <w:r>
              <w:rPr>
                <w:rFonts w:hint="eastAsia"/>
                <w:color w:val="auto"/>
                <w:highlight w:val="none"/>
                <w:vertAlign w:val="baseline"/>
                <w:lang w:val="en-US" w:eastAsia="zh-CN"/>
              </w:rPr>
              <w:t>9</w:t>
            </w:r>
          </w:p>
        </w:tc>
        <w:tc>
          <w:tcPr>
            <w:tcW w:w="3554" w:type="dxa"/>
            <w:vAlign w:val="center"/>
          </w:tcPr>
          <w:p w14:paraId="7471BAA2">
            <w:pPr>
              <w:jc w:val="center"/>
              <w:rPr>
                <w:rFonts w:hint="eastAsia" w:eastAsiaTheme="minorEastAsia"/>
                <w:color w:val="auto"/>
                <w:highlight w:val="none"/>
                <w:vertAlign w:val="baseline"/>
                <w:lang w:eastAsia="zh-CN"/>
              </w:rPr>
            </w:pPr>
            <w:r>
              <w:rPr>
                <w:rFonts w:hint="eastAsia"/>
                <w:color w:val="auto"/>
                <w:highlight w:val="none"/>
                <w:vertAlign w:val="baseline"/>
                <w:lang w:eastAsia="zh-CN"/>
              </w:rPr>
              <w:t>山特主机（主板）</w:t>
            </w:r>
          </w:p>
        </w:tc>
        <w:tc>
          <w:tcPr>
            <w:tcW w:w="738" w:type="dxa"/>
            <w:vAlign w:val="center"/>
          </w:tcPr>
          <w:p w14:paraId="0EABAE48">
            <w:pPr>
              <w:jc w:val="center"/>
              <w:rPr>
                <w:rFonts w:hint="eastAsia"/>
                <w:color w:val="auto"/>
                <w:highlight w:val="none"/>
                <w:vertAlign w:val="baseline"/>
              </w:rPr>
            </w:pPr>
          </w:p>
        </w:tc>
        <w:tc>
          <w:tcPr>
            <w:tcW w:w="831" w:type="dxa"/>
            <w:vAlign w:val="center"/>
          </w:tcPr>
          <w:p w14:paraId="34B1E1E7">
            <w:pPr>
              <w:jc w:val="center"/>
              <w:rPr>
                <w:rFonts w:hint="eastAsia"/>
                <w:color w:val="auto"/>
                <w:highlight w:val="none"/>
                <w:vertAlign w:val="baseline"/>
              </w:rPr>
            </w:pPr>
          </w:p>
        </w:tc>
        <w:tc>
          <w:tcPr>
            <w:tcW w:w="646" w:type="dxa"/>
            <w:vAlign w:val="center"/>
          </w:tcPr>
          <w:p w14:paraId="10692CFC">
            <w:pPr>
              <w:jc w:val="center"/>
              <w:rPr>
                <w:rFonts w:hint="eastAsia"/>
                <w:color w:val="auto"/>
                <w:highlight w:val="none"/>
                <w:vertAlign w:val="baseline"/>
              </w:rPr>
            </w:pPr>
          </w:p>
        </w:tc>
        <w:tc>
          <w:tcPr>
            <w:tcW w:w="1027" w:type="dxa"/>
            <w:vAlign w:val="center"/>
          </w:tcPr>
          <w:p w14:paraId="0E044CDA">
            <w:pPr>
              <w:jc w:val="center"/>
              <w:rPr>
                <w:rFonts w:hint="eastAsia"/>
                <w:color w:val="auto"/>
                <w:highlight w:val="none"/>
                <w:vertAlign w:val="baseline"/>
              </w:rPr>
            </w:pPr>
          </w:p>
        </w:tc>
        <w:tc>
          <w:tcPr>
            <w:tcW w:w="1171" w:type="dxa"/>
            <w:vAlign w:val="center"/>
          </w:tcPr>
          <w:p w14:paraId="14FE564C">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500.00</w:t>
            </w:r>
          </w:p>
        </w:tc>
      </w:tr>
      <w:tr w14:paraId="1514A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16843D59">
            <w:pPr>
              <w:jc w:val="center"/>
              <w:rPr>
                <w:rFonts w:hint="default"/>
                <w:color w:val="auto"/>
                <w:highlight w:val="none"/>
                <w:vertAlign w:val="baseline"/>
                <w:lang w:val="en-US" w:eastAsia="zh-CN"/>
              </w:rPr>
            </w:pPr>
            <w:r>
              <w:rPr>
                <w:rFonts w:hint="eastAsia"/>
                <w:color w:val="auto"/>
                <w:highlight w:val="none"/>
                <w:vertAlign w:val="baseline"/>
                <w:lang w:val="en-US" w:eastAsia="zh-CN"/>
              </w:rPr>
              <w:t>10</w:t>
            </w:r>
          </w:p>
        </w:tc>
        <w:tc>
          <w:tcPr>
            <w:tcW w:w="3554" w:type="dxa"/>
            <w:vAlign w:val="center"/>
          </w:tcPr>
          <w:p w14:paraId="2648E6FF">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APC 1000（风扇）</w:t>
            </w:r>
          </w:p>
        </w:tc>
        <w:tc>
          <w:tcPr>
            <w:tcW w:w="738" w:type="dxa"/>
            <w:vAlign w:val="center"/>
          </w:tcPr>
          <w:p w14:paraId="5B69EDFE">
            <w:pPr>
              <w:jc w:val="center"/>
              <w:rPr>
                <w:rFonts w:hint="eastAsia"/>
                <w:color w:val="auto"/>
                <w:highlight w:val="none"/>
                <w:vertAlign w:val="baseline"/>
              </w:rPr>
            </w:pPr>
          </w:p>
        </w:tc>
        <w:tc>
          <w:tcPr>
            <w:tcW w:w="831" w:type="dxa"/>
            <w:vAlign w:val="center"/>
          </w:tcPr>
          <w:p w14:paraId="09F90F32">
            <w:pPr>
              <w:jc w:val="center"/>
              <w:rPr>
                <w:rFonts w:hint="eastAsia"/>
                <w:color w:val="auto"/>
                <w:highlight w:val="none"/>
                <w:vertAlign w:val="baseline"/>
              </w:rPr>
            </w:pPr>
          </w:p>
        </w:tc>
        <w:tc>
          <w:tcPr>
            <w:tcW w:w="646" w:type="dxa"/>
            <w:vAlign w:val="center"/>
          </w:tcPr>
          <w:p w14:paraId="25B7D984">
            <w:pPr>
              <w:jc w:val="center"/>
              <w:rPr>
                <w:rFonts w:hint="eastAsia"/>
                <w:color w:val="auto"/>
                <w:highlight w:val="none"/>
                <w:vertAlign w:val="baseline"/>
              </w:rPr>
            </w:pPr>
          </w:p>
        </w:tc>
        <w:tc>
          <w:tcPr>
            <w:tcW w:w="1027" w:type="dxa"/>
            <w:vAlign w:val="center"/>
          </w:tcPr>
          <w:p w14:paraId="779E374E">
            <w:pPr>
              <w:jc w:val="center"/>
              <w:rPr>
                <w:rFonts w:hint="eastAsia"/>
                <w:color w:val="auto"/>
                <w:highlight w:val="none"/>
                <w:vertAlign w:val="baseline"/>
              </w:rPr>
            </w:pPr>
          </w:p>
        </w:tc>
        <w:tc>
          <w:tcPr>
            <w:tcW w:w="1171" w:type="dxa"/>
            <w:vAlign w:val="center"/>
          </w:tcPr>
          <w:p w14:paraId="4C6B480C">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300.00</w:t>
            </w:r>
          </w:p>
        </w:tc>
      </w:tr>
      <w:tr w14:paraId="64975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64190EB5">
            <w:pPr>
              <w:jc w:val="center"/>
              <w:rPr>
                <w:rFonts w:hint="default"/>
                <w:color w:val="auto"/>
                <w:highlight w:val="none"/>
                <w:vertAlign w:val="baseline"/>
                <w:lang w:val="en-US" w:eastAsia="zh-CN"/>
              </w:rPr>
            </w:pPr>
            <w:r>
              <w:rPr>
                <w:rFonts w:hint="eastAsia"/>
                <w:color w:val="auto"/>
                <w:highlight w:val="none"/>
                <w:vertAlign w:val="baseline"/>
                <w:lang w:val="en-US" w:eastAsia="zh-CN"/>
              </w:rPr>
              <w:t>11</w:t>
            </w:r>
          </w:p>
        </w:tc>
        <w:tc>
          <w:tcPr>
            <w:tcW w:w="3554" w:type="dxa"/>
            <w:vAlign w:val="center"/>
          </w:tcPr>
          <w:p w14:paraId="03B01F90">
            <w:pPr>
              <w:jc w:val="center"/>
              <w:rPr>
                <w:rFonts w:hint="eastAsia"/>
                <w:color w:val="auto"/>
                <w:highlight w:val="none"/>
                <w:vertAlign w:val="baseline"/>
              </w:rPr>
            </w:pPr>
            <w:r>
              <w:rPr>
                <w:rFonts w:hint="eastAsia"/>
                <w:color w:val="auto"/>
                <w:highlight w:val="none"/>
                <w:vertAlign w:val="baseline"/>
                <w:lang w:val="en-US" w:eastAsia="zh-CN"/>
              </w:rPr>
              <w:t>APC 2200（风扇）</w:t>
            </w:r>
          </w:p>
        </w:tc>
        <w:tc>
          <w:tcPr>
            <w:tcW w:w="738" w:type="dxa"/>
            <w:vAlign w:val="center"/>
          </w:tcPr>
          <w:p w14:paraId="0A82F7DD">
            <w:pPr>
              <w:jc w:val="center"/>
              <w:rPr>
                <w:rFonts w:hint="eastAsia"/>
                <w:color w:val="auto"/>
                <w:highlight w:val="none"/>
                <w:vertAlign w:val="baseline"/>
              </w:rPr>
            </w:pPr>
          </w:p>
        </w:tc>
        <w:tc>
          <w:tcPr>
            <w:tcW w:w="831" w:type="dxa"/>
            <w:vAlign w:val="center"/>
          </w:tcPr>
          <w:p w14:paraId="37472BFC">
            <w:pPr>
              <w:jc w:val="center"/>
              <w:rPr>
                <w:rFonts w:hint="eastAsia"/>
                <w:color w:val="auto"/>
                <w:highlight w:val="none"/>
                <w:vertAlign w:val="baseline"/>
              </w:rPr>
            </w:pPr>
          </w:p>
        </w:tc>
        <w:tc>
          <w:tcPr>
            <w:tcW w:w="646" w:type="dxa"/>
            <w:vAlign w:val="center"/>
          </w:tcPr>
          <w:p w14:paraId="14445497">
            <w:pPr>
              <w:jc w:val="center"/>
              <w:rPr>
                <w:rFonts w:hint="eastAsia"/>
                <w:color w:val="auto"/>
                <w:highlight w:val="none"/>
                <w:vertAlign w:val="baseline"/>
              </w:rPr>
            </w:pPr>
          </w:p>
        </w:tc>
        <w:tc>
          <w:tcPr>
            <w:tcW w:w="1027" w:type="dxa"/>
            <w:vAlign w:val="center"/>
          </w:tcPr>
          <w:p w14:paraId="16110428">
            <w:pPr>
              <w:jc w:val="center"/>
              <w:rPr>
                <w:rFonts w:hint="eastAsia"/>
                <w:color w:val="auto"/>
                <w:highlight w:val="none"/>
                <w:vertAlign w:val="baseline"/>
              </w:rPr>
            </w:pPr>
          </w:p>
        </w:tc>
        <w:tc>
          <w:tcPr>
            <w:tcW w:w="1171" w:type="dxa"/>
            <w:vAlign w:val="center"/>
          </w:tcPr>
          <w:p w14:paraId="1A7793BC">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350.00</w:t>
            </w:r>
          </w:p>
        </w:tc>
      </w:tr>
      <w:tr w14:paraId="16238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2CEFB10D">
            <w:pPr>
              <w:jc w:val="center"/>
              <w:rPr>
                <w:rFonts w:hint="default"/>
                <w:color w:val="auto"/>
                <w:highlight w:val="none"/>
                <w:vertAlign w:val="baseline"/>
                <w:lang w:val="en-US" w:eastAsia="zh-CN"/>
              </w:rPr>
            </w:pPr>
            <w:r>
              <w:rPr>
                <w:rFonts w:hint="eastAsia"/>
                <w:color w:val="auto"/>
                <w:highlight w:val="none"/>
                <w:vertAlign w:val="baseline"/>
                <w:lang w:val="en-US" w:eastAsia="zh-CN"/>
              </w:rPr>
              <w:t>12</w:t>
            </w:r>
          </w:p>
        </w:tc>
        <w:tc>
          <w:tcPr>
            <w:tcW w:w="3554" w:type="dxa"/>
            <w:vAlign w:val="center"/>
          </w:tcPr>
          <w:p w14:paraId="5E704E5A">
            <w:pPr>
              <w:jc w:val="center"/>
              <w:rPr>
                <w:rFonts w:hint="eastAsia" w:eastAsiaTheme="minorEastAsia"/>
                <w:color w:val="auto"/>
                <w:highlight w:val="none"/>
                <w:vertAlign w:val="baseline"/>
                <w:lang w:eastAsia="zh-CN"/>
              </w:rPr>
            </w:pPr>
            <w:r>
              <w:rPr>
                <w:rFonts w:hint="eastAsia"/>
                <w:color w:val="auto"/>
                <w:highlight w:val="none"/>
                <w:vertAlign w:val="baseline"/>
                <w:lang w:eastAsia="zh-CN"/>
              </w:rPr>
              <w:t>山特主机（风扇）</w:t>
            </w:r>
          </w:p>
        </w:tc>
        <w:tc>
          <w:tcPr>
            <w:tcW w:w="738" w:type="dxa"/>
            <w:vAlign w:val="center"/>
          </w:tcPr>
          <w:p w14:paraId="7A2BB1DC">
            <w:pPr>
              <w:jc w:val="center"/>
              <w:rPr>
                <w:rFonts w:hint="eastAsia"/>
                <w:color w:val="auto"/>
                <w:highlight w:val="none"/>
                <w:vertAlign w:val="baseline"/>
              </w:rPr>
            </w:pPr>
          </w:p>
        </w:tc>
        <w:tc>
          <w:tcPr>
            <w:tcW w:w="831" w:type="dxa"/>
            <w:vAlign w:val="center"/>
          </w:tcPr>
          <w:p w14:paraId="1D8A1054">
            <w:pPr>
              <w:jc w:val="center"/>
              <w:rPr>
                <w:rFonts w:hint="eastAsia"/>
                <w:color w:val="auto"/>
                <w:highlight w:val="none"/>
                <w:vertAlign w:val="baseline"/>
              </w:rPr>
            </w:pPr>
          </w:p>
        </w:tc>
        <w:tc>
          <w:tcPr>
            <w:tcW w:w="646" w:type="dxa"/>
            <w:vAlign w:val="center"/>
          </w:tcPr>
          <w:p w14:paraId="22867D39">
            <w:pPr>
              <w:jc w:val="center"/>
              <w:rPr>
                <w:rFonts w:hint="eastAsia"/>
                <w:color w:val="auto"/>
                <w:highlight w:val="none"/>
                <w:vertAlign w:val="baseline"/>
              </w:rPr>
            </w:pPr>
          </w:p>
        </w:tc>
        <w:tc>
          <w:tcPr>
            <w:tcW w:w="1027" w:type="dxa"/>
            <w:vAlign w:val="center"/>
          </w:tcPr>
          <w:p w14:paraId="7626A9F7">
            <w:pPr>
              <w:jc w:val="center"/>
              <w:rPr>
                <w:rFonts w:hint="eastAsia"/>
                <w:color w:val="auto"/>
                <w:highlight w:val="none"/>
                <w:vertAlign w:val="baseline"/>
              </w:rPr>
            </w:pPr>
          </w:p>
        </w:tc>
        <w:tc>
          <w:tcPr>
            <w:tcW w:w="1171" w:type="dxa"/>
            <w:vAlign w:val="center"/>
          </w:tcPr>
          <w:p w14:paraId="3D4EA7BA">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300.00</w:t>
            </w:r>
          </w:p>
        </w:tc>
      </w:tr>
      <w:tr w14:paraId="0C759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2FEE6D82">
            <w:pPr>
              <w:jc w:val="center"/>
              <w:rPr>
                <w:rFonts w:hint="default"/>
                <w:color w:val="auto"/>
                <w:highlight w:val="none"/>
                <w:vertAlign w:val="baseline"/>
                <w:lang w:val="en-US" w:eastAsia="zh-CN"/>
              </w:rPr>
            </w:pPr>
            <w:r>
              <w:rPr>
                <w:rFonts w:hint="eastAsia"/>
                <w:color w:val="auto"/>
                <w:highlight w:val="none"/>
                <w:vertAlign w:val="baseline"/>
                <w:lang w:val="en-US" w:eastAsia="zh-CN"/>
              </w:rPr>
              <w:t>13</w:t>
            </w:r>
          </w:p>
        </w:tc>
        <w:tc>
          <w:tcPr>
            <w:tcW w:w="3554" w:type="dxa"/>
            <w:vAlign w:val="center"/>
          </w:tcPr>
          <w:p w14:paraId="333A4265">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C-8电池柜</w:t>
            </w:r>
          </w:p>
        </w:tc>
        <w:tc>
          <w:tcPr>
            <w:tcW w:w="738" w:type="dxa"/>
            <w:vAlign w:val="center"/>
          </w:tcPr>
          <w:p w14:paraId="66149B58">
            <w:pPr>
              <w:jc w:val="center"/>
              <w:rPr>
                <w:rFonts w:hint="eastAsia"/>
                <w:color w:val="auto"/>
                <w:highlight w:val="none"/>
                <w:vertAlign w:val="baseline"/>
              </w:rPr>
            </w:pPr>
          </w:p>
        </w:tc>
        <w:tc>
          <w:tcPr>
            <w:tcW w:w="831" w:type="dxa"/>
            <w:vAlign w:val="center"/>
          </w:tcPr>
          <w:p w14:paraId="5A8FCB0D">
            <w:pPr>
              <w:jc w:val="center"/>
              <w:rPr>
                <w:rFonts w:hint="eastAsia"/>
                <w:color w:val="auto"/>
                <w:highlight w:val="none"/>
                <w:vertAlign w:val="baseline"/>
              </w:rPr>
            </w:pPr>
          </w:p>
        </w:tc>
        <w:tc>
          <w:tcPr>
            <w:tcW w:w="646" w:type="dxa"/>
            <w:vAlign w:val="center"/>
          </w:tcPr>
          <w:p w14:paraId="3A087B41">
            <w:pPr>
              <w:jc w:val="center"/>
              <w:rPr>
                <w:rFonts w:hint="eastAsia"/>
                <w:color w:val="auto"/>
                <w:highlight w:val="none"/>
                <w:vertAlign w:val="baseline"/>
              </w:rPr>
            </w:pPr>
          </w:p>
        </w:tc>
        <w:tc>
          <w:tcPr>
            <w:tcW w:w="1027" w:type="dxa"/>
            <w:vAlign w:val="center"/>
          </w:tcPr>
          <w:p w14:paraId="4DB46AAD">
            <w:pPr>
              <w:jc w:val="center"/>
              <w:rPr>
                <w:rFonts w:hint="eastAsia"/>
                <w:color w:val="auto"/>
                <w:highlight w:val="none"/>
                <w:vertAlign w:val="baseline"/>
              </w:rPr>
            </w:pPr>
          </w:p>
        </w:tc>
        <w:tc>
          <w:tcPr>
            <w:tcW w:w="1171" w:type="dxa"/>
            <w:vAlign w:val="center"/>
          </w:tcPr>
          <w:p w14:paraId="34427D43">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400.00</w:t>
            </w:r>
          </w:p>
        </w:tc>
      </w:tr>
      <w:tr w14:paraId="7B4B2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48A864F">
            <w:pPr>
              <w:jc w:val="center"/>
              <w:rPr>
                <w:rFonts w:hint="default"/>
                <w:color w:val="auto"/>
                <w:highlight w:val="none"/>
                <w:vertAlign w:val="baseline"/>
                <w:lang w:val="en-US" w:eastAsia="zh-CN"/>
              </w:rPr>
            </w:pPr>
            <w:r>
              <w:rPr>
                <w:rFonts w:hint="eastAsia"/>
                <w:color w:val="auto"/>
                <w:highlight w:val="none"/>
                <w:vertAlign w:val="baseline"/>
                <w:lang w:val="en-US" w:eastAsia="zh-CN"/>
              </w:rPr>
              <w:t>14</w:t>
            </w:r>
          </w:p>
        </w:tc>
        <w:tc>
          <w:tcPr>
            <w:tcW w:w="3554" w:type="dxa"/>
            <w:vAlign w:val="center"/>
          </w:tcPr>
          <w:p w14:paraId="73AE96EB">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38AH蓄电池</w:t>
            </w:r>
          </w:p>
        </w:tc>
        <w:tc>
          <w:tcPr>
            <w:tcW w:w="738" w:type="dxa"/>
            <w:vAlign w:val="center"/>
          </w:tcPr>
          <w:p w14:paraId="72FBAA6B">
            <w:pPr>
              <w:jc w:val="center"/>
              <w:rPr>
                <w:rFonts w:hint="eastAsia"/>
                <w:color w:val="auto"/>
                <w:highlight w:val="none"/>
                <w:vertAlign w:val="baseline"/>
              </w:rPr>
            </w:pPr>
          </w:p>
        </w:tc>
        <w:tc>
          <w:tcPr>
            <w:tcW w:w="831" w:type="dxa"/>
            <w:vAlign w:val="center"/>
          </w:tcPr>
          <w:p w14:paraId="5B1F8208">
            <w:pPr>
              <w:jc w:val="center"/>
              <w:rPr>
                <w:rFonts w:hint="eastAsia"/>
                <w:color w:val="auto"/>
                <w:highlight w:val="none"/>
                <w:vertAlign w:val="baseline"/>
              </w:rPr>
            </w:pPr>
          </w:p>
        </w:tc>
        <w:tc>
          <w:tcPr>
            <w:tcW w:w="646" w:type="dxa"/>
            <w:vAlign w:val="center"/>
          </w:tcPr>
          <w:p w14:paraId="28CEF753">
            <w:pPr>
              <w:jc w:val="center"/>
              <w:rPr>
                <w:rFonts w:hint="eastAsia"/>
                <w:color w:val="auto"/>
                <w:highlight w:val="none"/>
                <w:vertAlign w:val="baseline"/>
              </w:rPr>
            </w:pPr>
          </w:p>
        </w:tc>
        <w:tc>
          <w:tcPr>
            <w:tcW w:w="1027" w:type="dxa"/>
            <w:vAlign w:val="center"/>
          </w:tcPr>
          <w:p w14:paraId="03107E9E">
            <w:pPr>
              <w:jc w:val="center"/>
              <w:rPr>
                <w:rFonts w:hint="eastAsia"/>
                <w:color w:val="auto"/>
                <w:highlight w:val="none"/>
                <w:vertAlign w:val="baseline"/>
              </w:rPr>
            </w:pPr>
          </w:p>
        </w:tc>
        <w:tc>
          <w:tcPr>
            <w:tcW w:w="1171" w:type="dxa"/>
            <w:vAlign w:val="center"/>
          </w:tcPr>
          <w:p w14:paraId="3FD05516">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450.00</w:t>
            </w:r>
          </w:p>
        </w:tc>
      </w:tr>
      <w:tr w14:paraId="23A55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32C54732">
            <w:pPr>
              <w:jc w:val="center"/>
              <w:rPr>
                <w:rFonts w:hint="default"/>
                <w:color w:val="auto"/>
                <w:highlight w:val="none"/>
                <w:vertAlign w:val="baseline"/>
                <w:lang w:val="en-US" w:eastAsia="zh-CN"/>
              </w:rPr>
            </w:pPr>
            <w:r>
              <w:rPr>
                <w:rFonts w:hint="eastAsia"/>
                <w:color w:val="auto"/>
                <w:highlight w:val="none"/>
                <w:vertAlign w:val="baseline"/>
                <w:lang w:val="en-US" w:eastAsia="zh-CN"/>
              </w:rPr>
              <w:t>15</w:t>
            </w:r>
          </w:p>
        </w:tc>
        <w:tc>
          <w:tcPr>
            <w:tcW w:w="3554" w:type="dxa"/>
            <w:vAlign w:val="center"/>
          </w:tcPr>
          <w:p w14:paraId="2424E139">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65AH蓄电池</w:t>
            </w:r>
          </w:p>
        </w:tc>
        <w:tc>
          <w:tcPr>
            <w:tcW w:w="738" w:type="dxa"/>
            <w:vAlign w:val="center"/>
          </w:tcPr>
          <w:p w14:paraId="7D99BD8E">
            <w:pPr>
              <w:jc w:val="center"/>
              <w:rPr>
                <w:rFonts w:hint="eastAsia"/>
                <w:color w:val="auto"/>
                <w:highlight w:val="none"/>
                <w:vertAlign w:val="baseline"/>
              </w:rPr>
            </w:pPr>
          </w:p>
        </w:tc>
        <w:tc>
          <w:tcPr>
            <w:tcW w:w="831" w:type="dxa"/>
            <w:vAlign w:val="center"/>
          </w:tcPr>
          <w:p w14:paraId="5D8A786C">
            <w:pPr>
              <w:jc w:val="center"/>
              <w:rPr>
                <w:rFonts w:hint="eastAsia"/>
                <w:color w:val="auto"/>
                <w:highlight w:val="none"/>
                <w:vertAlign w:val="baseline"/>
              </w:rPr>
            </w:pPr>
          </w:p>
        </w:tc>
        <w:tc>
          <w:tcPr>
            <w:tcW w:w="646" w:type="dxa"/>
            <w:vAlign w:val="center"/>
          </w:tcPr>
          <w:p w14:paraId="315227A2">
            <w:pPr>
              <w:jc w:val="center"/>
              <w:rPr>
                <w:rFonts w:hint="eastAsia"/>
                <w:color w:val="auto"/>
                <w:highlight w:val="none"/>
                <w:vertAlign w:val="baseline"/>
              </w:rPr>
            </w:pPr>
          </w:p>
        </w:tc>
        <w:tc>
          <w:tcPr>
            <w:tcW w:w="1027" w:type="dxa"/>
            <w:vAlign w:val="center"/>
          </w:tcPr>
          <w:p w14:paraId="27C77CE1">
            <w:pPr>
              <w:jc w:val="center"/>
              <w:rPr>
                <w:rFonts w:hint="eastAsia"/>
                <w:color w:val="auto"/>
                <w:highlight w:val="none"/>
                <w:vertAlign w:val="baseline"/>
              </w:rPr>
            </w:pPr>
          </w:p>
        </w:tc>
        <w:tc>
          <w:tcPr>
            <w:tcW w:w="1171" w:type="dxa"/>
            <w:vAlign w:val="center"/>
          </w:tcPr>
          <w:p w14:paraId="6EA6B922">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650.00</w:t>
            </w:r>
          </w:p>
        </w:tc>
      </w:tr>
      <w:tr w14:paraId="3DBFD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756F5FD4">
            <w:pPr>
              <w:jc w:val="center"/>
              <w:rPr>
                <w:rFonts w:hint="default"/>
                <w:color w:val="auto"/>
                <w:highlight w:val="none"/>
                <w:vertAlign w:val="baseline"/>
                <w:lang w:val="en-US" w:eastAsia="zh-CN"/>
              </w:rPr>
            </w:pPr>
            <w:r>
              <w:rPr>
                <w:rFonts w:hint="eastAsia"/>
                <w:color w:val="auto"/>
                <w:highlight w:val="none"/>
                <w:vertAlign w:val="baseline"/>
                <w:lang w:val="en-US" w:eastAsia="zh-CN"/>
              </w:rPr>
              <w:t>16</w:t>
            </w:r>
          </w:p>
        </w:tc>
        <w:tc>
          <w:tcPr>
            <w:tcW w:w="3554" w:type="dxa"/>
            <w:vAlign w:val="center"/>
          </w:tcPr>
          <w:p w14:paraId="593F2BD0">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9AH 电池</w:t>
            </w:r>
          </w:p>
        </w:tc>
        <w:tc>
          <w:tcPr>
            <w:tcW w:w="738" w:type="dxa"/>
            <w:vAlign w:val="center"/>
          </w:tcPr>
          <w:p w14:paraId="3483D616">
            <w:pPr>
              <w:jc w:val="center"/>
              <w:rPr>
                <w:rFonts w:hint="eastAsia"/>
                <w:color w:val="auto"/>
                <w:highlight w:val="none"/>
                <w:vertAlign w:val="baseline"/>
              </w:rPr>
            </w:pPr>
          </w:p>
        </w:tc>
        <w:tc>
          <w:tcPr>
            <w:tcW w:w="831" w:type="dxa"/>
            <w:vAlign w:val="center"/>
          </w:tcPr>
          <w:p w14:paraId="58AF2BCF">
            <w:pPr>
              <w:jc w:val="center"/>
              <w:rPr>
                <w:rFonts w:hint="eastAsia"/>
                <w:color w:val="auto"/>
                <w:highlight w:val="none"/>
                <w:vertAlign w:val="baseline"/>
              </w:rPr>
            </w:pPr>
          </w:p>
        </w:tc>
        <w:tc>
          <w:tcPr>
            <w:tcW w:w="646" w:type="dxa"/>
            <w:vAlign w:val="center"/>
          </w:tcPr>
          <w:p w14:paraId="26FE6917">
            <w:pPr>
              <w:jc w:val="center"/>
              <w:rPr>
                <w:rFonts w:hint="eastAsia"/>
                <w:color w:val="auto"/>
                <w:highlight w:val="none"/>
                <w:vertAlign w:val="baseline"/>
              </w:rPr>
            </w:pPr>
          </w:p>
        </w:tc>
        <w:tc>
          <w:tcPr>
            <w:tcW w:w="1027" w:type="dxa"/>
            <w:vAlign w:val="center"/>
          </w:tcPr>
          <w:p w14:paraId="0D1E0542">
            <w:pPr>
              <w:jc w:val="center"/>
              <w:rPr>
                <w:rFonts w:hint="eastAsia"/>
                <w:color w:val="auto"/>
                <w:highlight w:val="none"/>
                <w:vertAlign w:val="baseline"/>
              </w:rPr>
            </w:pPr>
          </w:p>
        </w:tc>
        <w:tc>
          <w:tcPr>
            <w:tcW w:w="1171" w:type="dxa"/>
            <w:vAlign w:val="center"/>
          </w:tcPr>
          <w:p w14:paraId="3E16AF36">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100.00</w:t>
            </w:r>
          </w:p>
        </w:tc>
      </w:tr>
      <w:tr w14:paraId="2CAAC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4EEFB3B3">
            <w:pPr>
              <w:jc w:val="center"/>
              <w:rPr>
                <w:rFonts w:hint="default"/>
                <w:color w:val="auto"/>
                <w:highlight w:val="none"/>
                <w:vertAlign w:val="baseline"/>
                <w:lang w:val="en-US" w:eastAsia="zh-CN"/>
              </w:rPr>
            </w:pPr>
            <w:r>
              <w:rPr>
                <w:rFonts w:hint="eastAsia"/>
                <w:color w:val="auto"/>
                <w:highlight w:val="none"/>
                <w:vertAlign w:val="baseline"/>
                <w:lang w:val="en-US" w:eastAsia="zh-CN"/>
              </w:rPr>
              <w:t>17</w:t>
            </w:r>
          </w:p>
        </w:tc>
        <w:tc>
          <w:tcPr>
            <w:tcW w:w="3554" w:type="dxa"/>
            <w:vAlign w:val="center"/>
          </w:tcPr>
          <w:p w14:paraId="5F3482C2">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100AH 电池</w:t>
            </w:r>
          </w:p>
        </w:tc>
        <w:tc>
          <w:tcPr>
            <w:tcW w:w="738" w:type="dxa"/>
            <w:vAlign w:val="center"/>
          </w:tcPr>
          <w:p w14:paraId="1C197CE2">
            <w:pPr>
              <w:jc w:val="center"/>
              <w:rPr>
                <w:rFonts w:hint="eastAsia"/>
                <w:color w:val="auto"/>
                <w:highlight w:val="none"/>
                <w:vertAlign w:val="baseline"/>
              </w:rPr>
            </w:pPr>
          </w:p>
        </w:tc>
        <w:tc>
          <w:tcPr>
            <w:tcW w:w="831" w:type="dxa"/>
            <w:vAlign w:val="center"/>
          </w:tcPr>
          <w:p w14:paraId="24862680">
            <w:pPr>
              <w:jc w:val="center"/>
              <w:rPr>
                <w:rFonts w:hint="eastAsia"/>
                <w:color w:val="auto"/>
                <w:highlight w:val="none"/>
                <w:vertAlign w:val="baseline"/>
              </w:rPr>
            </w:pPr>
          </w:p>
        </w:tc>
        <w:tc>
          <w:tcPr>
            <w:tcW w:w="646" w:type="dxa"/>
            <w:vAlign w:val="center"/>
          </w:tcPr>
          <w:p w14:paraId="4EBABF5A">
            <w:pPr>
              <w:jc w:val="center"/>
              <w:rPr>
                <w:rFonts w:hint="eastAsia"/>
                <w:color w:val="auto"/>
                <w:highlight w:val="none"/>
                <w:vertAlign w:val="baseline"/>
              </w:rPr>
            </w:pPr>
          </w:p>
        </w:tc>
        <w:tc>
          <w:tcPr>
            <w:tcW w:w="1027" w:type="dxa"/>
            <w:vAlign w:val="center"/>
          </w:tcPr>
          <w:p w14:paraId="67E4ABDD">
            <w:pPr>
              <w:jc w:val="center"/>
              <w:rPr>
                <w:rFonts w:hint="eastAsia"/>
                <w:color w:val="auto"/>
                <w:highlight w:val="none"/>
                <w:vertAlign w:val="baseline"/>
              </w:rPr>
            </w:pPr>
          </w:p>
        </w:tc>
        <w:tc>
          <w:tcPr>
            <w:tcW w:w="1171" w:type="dxa"/>
            <w:vAlign w:val="center"/>
          </w:tcPr>
          <w:p w14:paraId="2B699857">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800.00</w:t>
            </w:r>
          </w:p>
        </w:tc>
      </w:tr>
      <w:tr w14:paraId="795D9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6FE44FA7">
            <w:pPr>
              <w:jc w:val="center"/>
              <w:rPr>
                <w:rFonts w:hint="default"/>
                <w:color w:val="auto"/>
                <w:highlight w:val="none"/>
                <w:vertAlign w:val="baseline"/>
                <w:lang w:val="en-US" w:eastAsia="zh-CN"/>
              </w:rPr>
            </w:pPr>
            <w:r>
              <w:rPr>
                <w:rFonts w:hint="eastAsia"/>
                <w:color w:val="auto"/>
                <w:highlight w:val="none"/>
                <w:vertAlign w:val="baseline"/>
                <w:lang w:val="en-US" w:eastAsia="zh-CN"/>
              </w:rPr>
              <w:t>18</w:t>
            </w:r>
          </w:p>
        </w:tc>
        <w:tc>
          <w:tcPr>
            <w:tcW w:w="3554" w:type="dxa"/>
            <w:vAlign w:val="center"/>
          </w:tcPr>
          <w:p w14:paraId="15819311">
            <w:pPr>
              <w:jc w:val="center"/>
              <w:rPr>
                <w:rFonts w:hint="default"/>
                <w:color w:val="auto"/>
                <w:highlight w:val="none"/>
                <w:vertAlign w:val="baseline"/>
                <w:lang w:val="en-US" w:eastAsia="zh-CN"/>
              </w:rPr>
            </w:pPr>
            <w:r>
              <w:rPr>
                <w:rFonts w:hint="eastAsia"/>
                <w:color w:val="auto"/>
                <w:highlight w:val="none"/>
                <w:vertAlign w:val="baseline"/>
                <w:lang w:val="en-US" w:eastAsia="zh-CN"/>
              </w:rPr>
              <w:t>SPM1KL（主板）</w:t>
            </w:r>
          </w:p>
        </w:tc>
        <w:tc>
          <w:tcPr>
            <w:tcW w:w="738" w:type="dxa"/>
            <w:vAlign w:val="center"/>
          </w:tcPr>
          <w:p w14:paraId="4E8A645B">
            <w:pPr>
              <w:jc w:val="center"/>
              <w:rPr>
                <w:rFonts w:hint="eastAsia"/>
                <w:color w:val="auto"/>
                <w:highlight w:val="none"/>
                <w:vertAlign w:val="baseline"/>
              </w:rPr>
            </w:pPr>
          </w:p>
        </w:tc>
        <w:tc>
          <w:tcPr>
            <w:tcW w:w="831" w:type="dxa"/>
            <w:vAlign w:val="center"/>
          </w:tcPr>
          <w:p w14:paraId="445ECFEB">
            <w:pPr>
              <w:jc w:val="center"/>
              <w:rPr>
                <w:rFonts w:hint="eastAsia"/>
                <w:color w:val="auto"/>
                <w:highlight w:val="none"/>
                <w:vertAlign w:val="baseline"/>
              </w:rPr>
            </w:pPr>
          </w:p>
        </w:tc>
        <w:tc>
          <w:tcPr>
            <w:tcW w:w="646" w:type="dxa"/>
            <w:vAlign w:val="center"/>
          </w:tcPr>
          <w:p w14:paraId="11D94D63">
            <w:pPr>
              <w:jc w:val="center"/>
              <w:rPr>
                <w:rFonts w:hint="eastAsia"/>
                <w:color w:val="auto"/>
                <w:highlight w:val="none"/>
                <w:vertAlign w:val="baseline"/>
              </w:rPr>
            </w:pPr>
          </w:p>
        </w:tc>
        <w:tc>
          <w:tcPr>
            <w:tcW w:w="1027" w:type="dxa"/>
            <w:vAlign w:val="center"/>
          </w:tcPr>
          <w:p w14:paraId="2EBFC48A">
            <w:pPr>
              <w:jc w:val="center"/>
              <w:rPr>
                <w:rFonts w:hint="eastAsia"/>
                <w:color w:val="auto"/>
                <w:highlight w:val="none"/>
                <w:vertAlign w:val="baseline"/>
              </w:rPr>
            </w:pPr>
          </w:p>
        </w:tc>
        <w:tc>
          <w:tcPr>
            <w:tcW w:w="1171" w:type="dxa"/>
            <w:vAlign w:val="center"/>
          </w:tcPr>
          <w:p w14:paraId="5571F999">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600.00</w:t>
            </w:r>
          </w:p>
        </w:tc>
      </w:tr>
      <w:tr w14:paraId="31B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358422A5">
            <w:pPr>
              <w:jc w:val="center"/>
              <w:rPr>
                <w:rFonts w:hint="default"/>
                <w:color w:val="auto"/>
                <w:highlight w:val="none"/>
                <w:vertAlign w:val="baseline"/>
                <w:lang w:val="en-US" w:eastAsia="zh-CN"/>
              </w:rPr>
            </w:pPr>
            <w:r>
              <w:rPr>
                <w:rFonts w:hint="eastAsia"/>
                <w:color w:val="auto"/>
                <w:highlight w:val="none"/>
                <w:vertAlign w:val="baseline"/>
                <w:lang w:val="en-US" w:eastAsia="zh-CN"/>
              </w:rPr>
              <w:t>19</w:t>
            </w:r>
          </w:p>
        </w:tc>
        <w:tc>
          <w:tcPr>
            <w:tcW w:w="3554" w:type="dxa"/>
            <w:vAlign w:val="center"/>
          </w:tcPr>
          <w:p w14:paraId="63552E99">
            <w:pPr>
              <w:jc w:val="center"/>
              <w:rPr>
                <w:rFonts w:hint="eastAsia"/>
                <w:color w:val="auto"/>
                <w:highlight w:val="none"/>
                <w:vertAlign w:val="baseline"/>
                <w:lang w:val="en-US" w:eastAsia="zh-CN"/>
              </w:rPr>
            </w:pPr>
            <w:r>
              <w:rPr>
                <w:rFonts w:hint="eastAsia"/>
                <w:color w:val="auto"/>
                <w:highlight w:val="none"/>
                <w:vertAlign w:val="baseline"/>
                <w:lang w:val="en-US" w:eastAsia="zh-CN"/>
              </w:rPr>
              <w:t>SPM2KL（主板）</w:t>
            </w:r>
          </w:p>
        </w:tc>
        <w:tc>
          <w:tcPr>
            <w:tcW w:w="738" w:type="dxa"/>
            <w:vAlign w:val="center"/>
          </w:tcPr>
          <w:p w14:paraId="0185AC81">
            <w:pPr>
              <w:jc w:val="center"/>
              <w:rPr>
                <w:rFonts w:hint="eastAsia"/>
                <w:color w:val="auto"/>
                <w:highlight w:val="none"/>
                <w:vertAlign w:val="baseline"/>
              </w:rPr>
            </w:pPr>
          </w:p>
        </w:tc>
        <w:tc>
          <w:tcPr>
            <w:tcW w:w="831" w:type="dxa"/>
            <w:vAlign w:val="center"/>
          </w:tcPr>
          <w:p w14:paraId="3DEC945F">
            <w:pPr>
              <w:jc w:val="center"/>
              <w:rPr>
                <w:rFonts w:hint="eastAsia"/>
                <w:color w:val="auto"/>
                <w:highlight w:val="none"/>
                <w:vertAlign w:val="baseline"/>
              </w:rPr>
            </w:pPr>
          </w:p>
        </w:tc>
        <w:tc>
          <w:tcPr>
            <w:tcW w:w="646" w:type="dxa"/>
            <w:vAlign w:val="center"/>
          </w:tcPr>
          <w:p w14:paraId="266D1AB3">
            <w:pPr>
              <w:jc w:val="center"/>
              <w:rPr>
                <w:rFonts w:hint="eastAsia"/>
                <w:color w:val="auto"/>
                <w:highlight w:val="none"/>
                <w:vertAlign w:val="baseline"/>
              </w:rPr>
            </w:pPr>
          </w:p>
        </w:tc>
        <w:tc>
          <w:tcPr>
            <w:tcW w:w="1027" w:type="dxa"/>
            <w:vAlign w:val="center"/>
          </w:tcPr>
          <w:p w14:paraId="053B3A6F">
            <w:pPr>
              <w:jc w:val="center"/>
              <w:rPr>
                <w:rFonts w:hint="eastAsia"/>
                <w:color w:val="auto"/>
                <w:highlight w:val="none"/>
                <w:vertAlign w:val="baseline"/>
              </w:rPr>
            </w:pPr>
          </w:p>
        </w:tc>
        <w:tc>
          <w:tcPr>
            <w:tcW w:w="1171" w:type="dxa"/>
            <w:vAlign w:val="center"/>
          </w:tcPr>
          <w:p w14:paraId="096F145F">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600.00</w:t>
            </w:r>
          </w:p>
        </w:tc>
      </w:tr>
      <w:tr w14:paraId="65ABB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412BA1A5">
            <w:pPr>
              <w:jc w:val="center"/>
              <w:rPr>
                <w:rFonts w:hint="default"/>
                <w:color w:val="auto"/>
                <w:highlight w:val="none"/>
                <w:vertAlign w:val="baseline"/>
                <w:lang w:val="en-US" w:eastAsia="zh-CN"/>
              </w:rPr>
            </w:pPr>
            <w:r>
              <w:rPr>
                <w:rFonts w:hint="eastAsia"/>
                <w:color w:val="auto"/>
                <w:highlight w:val="none"/>
                <w:vertAlign w:val="baseline"/>
                <w:lang w:val="en-US" w:eastAsia="zh-CN"/>
              </w:rPr>
              <w:t>20</w:t>
            </w:r>
          </w:p>
        </w:tc>
        <w:tc>
          <w:tcPr>
            <w:tcW w:w="3554" w:type="dxa"/>
            <w:vAlign w:val="center"/>
          </w:tcPr>
          <w:p w14:paraId="03903381">
            <w:pPr>
              <w:jc w:val="center"/>
              <w:rPr>
                <w:rFonts w:hint="eastAsia"/>
                <w:color w:val="auto"/>
                <w:highlight w:val="none"/>
                <w:vertAlign w:val="baseline"/>
                <w:lang w:val="en-US" w:eastAsia="zh-CN"/>
              </w:rPr>
            </w:pPr>
            <w:r>
              <w:rPr>
                <w:rFonts w:hint="eastAsia"/>
                <w:color w:val="auto"/>
                <w:highlight w:val="none"/>
                <w:vertAlign w:val="baseline"/>
                <w:lang w:val="en-US" w:eastAsia="zh-CN"/>
              </w:rPr>
              <w:t>SPM3KL（主板）</w:t>
            </w:r>
          </w:p>
        </w:tc>
        <w:tc>
          <w:tcPr>
            <w:tcW w:w="738" w:type="dxa"/>
            <w:vAlign w:val="center"/>
          </w:tcPr>
          <w:p w14:paraId="7CCBC8C7">
            <w:pPr>
              <w:jc w:val="center"/>
              <w:rPr>
                <w:rFonts w:hint="eastAsia"/>
                <w:color w:val="auto"/>
                <w:highlight w:val="none"/>
                <w:vertAlign w:val="baseline"/>
              </w:rPr>
            </w:pPr>
          </w:p>
        </w:tc>
        <w:tc>
          <w:tcPr>
            <w:tcW w:w="831" w:type="dxa"/>
            <w:vAlign w:val="center"/>
          </w:tcPr>
          <w:p w14:paraId="1C4EE027">
            <w:pPr>
              <w:jc w:val="center"/>
              <w:rPr>
                <w:rFonts w:hint="eastAsia"/>
                <w:color w:val="auto"/>
                <w:highlight w:val="none"/>
                <w:vertAlign w:val="baseline"/>
              </w:rPr>
            </w:pPr>
          </w:p>
        </w:tc>
        <w:tc>
          <w:tcPr>
            <w:tcW w:w="646" w:type="dxa"/>
            <w:vAlign w:val="center"/>
          </w:tcPr>
          <w:p w14:paraId="1D0B3992">
            <w:pPr>
              <w:jc w:val="center"/>
              <w:rPr>
                <w:rFonts w:hint="eastAsia"/>
                <w:color w:val="auto"/>
                <w:highlight w:val="none"/>
                <w:vertAlign w:val="baseline"/>
              </w:rPr>
            </w:pPr>
          </w:p>
        </w:tc>
        <w:tc>
          <w:tcPr>
            <w:tcW w:w="1027" w:type="dxa"/>
            <w:vAlign w:val="center"/>
          </w:tcPr>
          <w:p w14:paraId="1E5AC798">
            <w:pPr>
              <w:jc w:val="center"/>
              <w:rPr>
                <w:rFonts w:hint="eastAsia"/>
                <w:color w:val="auto"/>
                <w:highlight w:val="none"/>
                <w:vertAlign w:val="baseline"/>
              </w:rPr>
            </w:pPr>
          </w:p>
        </w:tc>
        <w:tc>
          <w:tcPr>
            <w:tcW w:w="1171" w:type="dxa"/>
            <w:vAlign w:val="center"/>
          </w:tcPr>
          <w:p w14:paraId="77CCEB5C">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800.00</w:t>
            </w:r>
          </w:p>
        </w:tc>
      </w:tr>
      <w:tr w14:paraId="52A48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234EE0E1">
            <w:pPr>
              <w:jc w:val="center"/>
              <w:rPr>
                <w:rFonts w:hint="default"/>
                <w:color w:val="auto"/>
                <w:highlight w:val="none"/>
                <w:vertAlign w:val="baseline"/>
                <w:lang w:val="en-US" w:eastAsia="zh-CN"/>
              </w:rPr>
            </w:pPr>
            <w:r>
              <w:rPr>
                <w:rFonts w:hint="eastAsia"/>
                <w:color w:val="auto"/>
                <w:highlight w:val="none"/>
                <w:vertAlign w:val="baseline"/>
                <w:lang w:val="en-US" w:eastAsia="zh-CN"/>
              </w:rPr>
              <w:t>21</w:t>
            </w:r>
          </w:p>
        </w:tc>
        <w:tc>
          <w:tcPr>
            <w:tcW w:w="3554" w:type="dxa"/>
            <w:vAlign w:val="center"/>
          </w:tcPr>
          <w:p w14:paraId="51A7EEC1">
            <w:pPr>
              <w:jc w:val="center"/>
              <w:rPr>
                <w:rFonts w:hint="default"/>
                <w:color w:val="auto"/>
                <w:highlight w:val="none"/>
                <w:vertAlign w:val="baseline"/>
                <w:lang w:val="en-US" w:eastAsia="zh-CN"/>
              </w:rPr>
            </w:pPr>
            <w:r>
              <w:rPr>
                <w:rFonts w:hint="eastAsia"/>
                <w:color w:val="auto"/>
                <w:highlight w:val="none"/>
                <w:vertAlign w:val="baseline"/>
                <w:lang w:val="en-US" w:eastAsia="zh-CN"/>
              </w:rPr>
              <w:t>山特 10KS（主板）</w:t>
            </w:r>
          </w:p>
        </w:tc>
        <w:tc>
          <w:tcPr>
            <w:tcW w:w="738" w:type="dxa"/>
            <w:vAlign w:val="center"/>
          </w:tcPr>
          <w:p w14:paraId="6D1ED3E6">
            <w:pPr>
              <w:jc w:val="center"/>
              <w:rPr>
                <w:rFonts w:hint="eastAsia"/>
                <w:color w:val="auto"/>
                <w:highlight w:val="none"/>
                <w:vertAlign w:val="baseline"/>
              </w:rPr>
            </w:pPr>
          </w:p>
        </w:tc>
        <w:tc>
          <w:tcPr>
            <w:tcW w:w="831" w:type="dxa"/>
            <w:vAlign w:val="center"/>
          </w:tcPr>
          <w:p w14:paraId="79368A45">
            <w:pPr>
              <w:jc w:val="center"/>
              <w:rPr>
                <w:rFonts w:hint="eastAsia"/>
                <w:color w:val="auto"/>
                <w:highlight w:val="none"/>
                <w:vertAlign w:val="baseline"/>
              </w:rPr>
            </w:pPr>
          </w:p>
        </w:tc>
        <w:tc>
          <w:tcPr>
            <w:tcW w:w="646" w:type="dxa"/>
            <w:vAlign w:val="center"/>
          </w:tcPr>
          <w:p w14:paraId="0E5F43C5">
            <w:pPr>
              <w:jc w:val="center"/>
              <w:rPr>
                <w:rFonts w:hint="eastAsia"/>
                <w:color w:val="auto"/>
                <w:highlight w:val="none"/>
                <w:vertAlign w:val="baseline"/>
              </w:rPr>
            </w:pPr>
          </w:p>
        </w:tc>
        <w:tc>
          <w:tcPr>
            <w:tcW w:w="1027" w:type="dxa"/>
            <w:vAlign w:val="center"/>
          </w:tcPr>
          <w:p w14:paraId="1AD4A051">
            <w:pPr>
              <w:jc w:val="center"/>
              <w:rPr>
                <w:rFonts w:hint="eastAsia"/>
                <w:color w:val="auto"/>
                <w:highlight w:val="none"/>
                <w:vertAlign w:val="baseline"/>
              </w:rPr>
            </w:pPr>
          </w:p>
        </w:tc>
        <w:tc>
          <w:tcPr>
            <w:tcW w:w="1171" w:type="dxa"/>
            <w:vAlign w:val="center"/>
          </w:tcPr>
          <w:p w14:paraId="6F00F1F3">
            <w:pPr>
              <w:jc w:val="center"/>
              <w:rPr>
                <w:rFonts w:hint="eastAsia"/>
                <w:color w:val="auto"/>
                <w:highlight w:val="none"/>
                <w:vertAlign w:val="baseline"/>
              </w:rPr>
            </w:pPr>
            <w:r>
              <w:rPr>
                <w:rFonts w:hint="eastAsia" w:ascii="仿宋" w:hAnsi="仿宋" w:eastAsia="仿宋" w:cs="仿宋"/>
                <w:color w:val="auto"/>
                <w:highlight w:val="none"/>
                <w:vertAlign w:val="baseline"/>
                <w:lang w:val="en-US" w:eastAsia="zh-CN"/>
              </w:rPr>
              <w:t>1500.00</w:t>
            </w:r>
          </w:p>
        </w:tc>
      </w:tr>
    </w:tbl>
    <w:p w14:paraId="7EE456B3">
      <w:pPr>
        <w:rPr>
          <w:rFonts w:hint="eastAsia"/>
          <w:color w:val="auto"/>
          <w:highlight w:val="none"/>
        </w:rPr>
      </w:pPr>
    </w:p>
    <w:p w14:paraId="1E27DF49">
      <w:pPr>
        <w:rPr>
          <w:rFonts w:hint="eastAsia"/>
          <w:color w:val="auto"/>
          <w:highlight w:val="none"/>
        </w:rPr>
      </w:pPr>
    </w:p>
    <w:p w14:paraId="2BF8B2F2">
      <w:pPr>
        <w:pStyle w:val="8"/>
        <w:rPr>
          <w:rFonts w:hint="eastAsia" w:ascii="黑体" w:hAnsi="黑体" w:eastAsia="黑体" w:cs="黑体"/>
          <w:b w:val="0"/>
          <w:bCs/>
          <w:sz w:val="32"/>
          <w:szCs w:val="32"/>
          <w:highlight w:val="none"/>
          <w:lang w:val="en-US" w:eastAsia="zh-CN"/>
        </w:rPr>
      </w:pPr>
    </w:p>
    <w:p w14:paraId="3C8B58DA">
      <w:pPr>
        <w:pStyle w:val="8"/>
        <w:rPr>
          <w:rFonts w:hint="eastAsia" w:ascii="黑体" w:hAnsi="黑体" w:eastAsia="黑体" w:cs="黑体"/>
          <w:b w:val="0"/>
          <w:bCs/>
          <w:sz w:val="32"/>
          <w:szCs w:val="32"/>
          <w:highlight w:val="none"/>
        </w:rPr>
      </w:pPr>
    </w:p>
    <w:p w14:paraId="57174AF8">
      <w:pPr>
        <w:pStyle w:val="8"/>
        <w:rPr>
          <w:rFonts w:hint="eastAsia" w:ascii="黑体" w:hAnsi="黑体" w:eastAsia="黑体" w:cs="黑体"/>
          <w:b w:val="0"/>
          <w:bCs/>
          <w:sz w:val="32"/>
          <w:szCs w:val="32"/>
          <w:highlight w:val="none"/>
        </w:rPr>
      </w:pPr>
    </w:p>
    <w:p w14:paraId="08AEA664">
      <w:pPr>
        <w:pStyle w:val="8"/>
        <w:rPr>
          <w:rFonts w:hint="eastAsia" w:ascii="黑体" w:hAnsi="黑体" w:eastAsia="黑体" w:cs="黑体"/>
          <w:b w:val="0"/>
          <w:bCs/>
          <w:sz w:val="32"/>
          <w:szCs w:val="32"/>
          <w:highlight w:val="none"/>
        </w:rPr>
      </w:pPr>
    </w:p>
    <w:p w14:paraId="6B558F13">
      <w:pPr>
        <w:pStyle w:val="8"/>
        <w:rPr>
          <w:rFonts w:hint="eastAsia" w:ascii="黑体" w:hAnsi="黑体" w:eastAsia="黑体" w:cs="黑体"/>
          <w:b w:val="0"/>
          <w:bCs/>
          <w:sz w:val="32"/>
          <w:szCs w:val="32"/>
          <w:highlight w:val="none"/>
        </w:rPr>
      </w:pPr>
    </w:p>
    <w:p w14:paraId="04DA26C9">
      <w:pPr>
        <w:pStyle w:val="8"/>
        <w:rPr>
          <w:rFonts w:hint="eastAsia" w:ascii="黑体" w:hAnsi="黑体" w:eastAsia="黑体" w:cs="黑体"/>
          <w:b w:val="0"/>
          <w:bCs/>
          <w:sz w:val="32"/>
          <w:szCs w:val="32"/>
          <w:highlight w:val="none"/>
        </w:rPr>
      </w:pPr>
    </w:p>
    <w:p w14:paraId="7878A5EC">
      <w:pP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br w:type="page"/>
      </w:r>
    </w:p>
    <w:p w14:paraId="43A01ECA">
      <w:pPr>
        <w:pStyle w:val="9"/>
        <w:rPr>
          <w:rFonts w:hint="eastAsia" w:ascii="黑体" w:hAnsi="黑体" w:eastAsia="黑体" w:cs="黑体"/>
          <w:b w:val="0"/>
          <w:bCs/>
          <w:sz w:val="32"/>
          <w:szCs w:val="32"/>
          <w:highlight w:val="none"/>
        </w:rPr>
        <w:sectPr>
          <w:headerReference r:id="rId7" w:type="first"/>
          <w:footerReference r:id="rId10" w:type="first"/>
          <w:footerReference r:id="rId8" w:type="default"/>
          <w:footerReference r:id="rId9" w:type="even"/>
          <w:pgSz w:w="11906" w:h="16838"/>
          <w:pgMar w:top="2098" w:right="1474" w:bottom="1985" w:left="1588" w:header="851" w:footer="992" w:gutter="0"/>
          <w:pgNumType w:start="0"/>
          <w:cols w:space="425" w:num="1"/>
          <w:titlePg/>
          <w:docGrid w:type="lines" w:linePitch="312" w:charSpace="0"/>
        </w:sectPr>
      </w:pPr>
    </w:p>
    <w:p w14:paraId="63C50D45">
      <w:pPr>
        <w:pStyle w:val="9"/>
        <w:rPr>
          <w:rFonts w:hint="eastAsia" w:ascii="黑体" w:hAnsi="黑体" w:eastAsia="黑体" w:cs="黑体"/>
          <w:b w:val="0"/>
          <w:bCs/>
          <w:sz w:val="32"/>
          <w:szCs w:val="32"/>
          <w:highlight w:val="none"/>
        </w:rPr>
      </w:pPr>
    </w:p>
    <w:p w14:paraId="3A9E2CD1">
      <w:pPr>
        <w:pStyle w:val="9"/>
        <w:rPr>
          <w:rFonts w:hint="eastAsia" w:ascii="黑体" w:hAnsi="黑体" w:eastAsia="黑体" w:cs="黑体"/>
          <w:b w:val="0"/>
          <w:bCs/>
          <w:sz w:val="32"/>
          <w:szCs w:val="32"/>
          <w:highlight w:val="none"/>
        </w:rPr>
      </w:pPr>
    </w:p>
    <w:p w14:paraId="691EFFDD">
      <w:pPr>
        <w:ind w:left="0" w:leftChars="0" w:firstLine="0" w:firstLineChars="0"/>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附件5服务评价表</w:t>
      </w:r>
    </w:p>
    <w:tbl>
      <w:tblPr>
        <w:tblStyle w:val="24"/>
        <w:tblpPr w:leftFromText="180" w:rightFromText="180" w:vertAnchor="text" w:horzAnchor="page" w:tblpX="834" w:tblpY="1353"/>
        <w:tblOverlap w:val="never"/>
        <w:tblW w:w="1489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928"/>
        <w:gridCol w:w="2397"/>
        <w:gridCol w:w="1562"/>
        <w:gridCol w:w="6813"/>
        <w:gridCol w:w="1564"/>
        <w:gridCol w:w="1635"/>
      </w:tblGrid>
      <w:tr w14:paraId="1F64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37"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4AD62">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序号</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16F7F">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评价内容</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B8367">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赋分</w:t>
            </w:r>
          </w:p>
        </w:tc>
        <w:tc>
          <w:tcPr>
            <w:tcW w:w="6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D2AD9">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评价标准</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C804A">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扣分详情</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FD1E3">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得分</w:t>
            </w:r>
          </w:p>
        </w:tc>
      </w:tr>
      <w:tr w14:paraId="2FAD99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4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880F0">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1</w:t>
            </w:r>
          </w:p>
        </w:tc>
        <w:tc>
          <w:tcPr>
            <w:tcW w:w="239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D779">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工作质量</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F55F5">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50</w:t>
            </w:r>
          </w:p>
        </w:tc>
        <w:tc>
          <w:tcPr>
            <w:tcW w:w="6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907AE">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按照合同要求完成</w:t>
            </w:r>
            <w:r>
              <w:rPr>
                <w:rFonts w:hint="eastAsia" w:ascii="仿宋_GB2312" w:eastAsia="仿宋_GB2312" w:cs="仿宋_GB2312"/>
                <w:i w:val="0"/>
                <w:iCs w:val="0"/>
                <w:caps w:val="0"/>
                <w:color w:val="000000"/>
                <w:spacing w:val="0"/>
                <w:kern w:val="0"/>
                <w:sz w:val="24"/>
                <w:szCs w:val="24"/>
                <w:lang w:val="en-US" w:eastAsia="zh-CN" w:bidi="ar"/>
              </w:rPr>
              <w:t>维护</w:t>
            </w:r>
            <w:r>
              <w:rPr>
                <w:rFonts w:hint="eastAsia" w:ascii="仿宋_GB2312" w:eastAsia="仿宋_GB2312" w:cs="仿宋_GB2312" w:hAnsiTheme="minorHAnsi"/>
                <w:i w:val="0"/>
                <w:iCs w:val="0"/>
                <w:caps w:val="0"/>
                <w:color w:val="000000"/>
                <w:spacing w:val="0"/>
                <w:kern w:val="0"/>
                <w:sz w:val="24"/>
                <w:szCs w:val="24"/>
                <w:lang w:val="en-US" w:eastAsia="zh-CN" w:bidi="ar"/>
              </w:rPr>
              <w:t>或维修，提供售后服务</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5C0A0">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E870B">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p>
        </w:tc>
      </w:tr>
      <w:tr w14:paraId="3A6AA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335EC">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2</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24F4F">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工作态度</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735E1">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20</w:t>
            </w:r>
          </w:p>
        </w:tc>
        <w:tc>
          <w:tcPr>
            <w:tcW w:w="681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E4555">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及时响应，态度良好</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2045">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D65F">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p>
        </w:tc>
      </w:tr>
      <w:tr w14:paraId="6043E7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00" w:hRule="atLeast"/>
        </w:trPr>
        <w:tc>
          <w:tcPr>
            <w:tcW w:w="92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A06B8">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3</w:t>
            </w:r>
          </w:p>
        </w:tc>
        <w:tc>
          <w:tcPr>
            <w:tcW w:w="239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226166">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安全作业</w:t>
            </w:r>
          </w:p>
        </w:tc>
        <w:tc>
          <w:tcPr>
            <w:tcW w:w="15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84AF">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30</w:t>
            </w:r>
          </w:p>
        </w:tc>
        <w:tc>
          <w:tcPr>
            <w:tcW w:w="681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E2D68">
            <w:pPr>
              <w:keepNext w:val="0"/>
              <w:keepLines w:val="0"/>
              <w:widowControl/>
              <w:suppressLineNumbers w:val="0"/>
              <w:spacing w:before="0" w:beforeAutospacing="0" w:after="0" w:afterAutospacing="0"/>
              <w:ind w:right="0"/>
              <w:jc w:val="center"/>
              <w:rPr>
                <w:rFonts w:hint="eastAsia" w:ascii="仿宋_GB2312" w:eastAsia="仿宋_GB2312" w:cs="仿宋_GB2312" w:hAnsiTheme="minorHAnsi"/>
                <w:i w:val="0"/>
                <w:iCs w:val="0"/>
                <w:caps w:val="0"/>
                <w:color w:val="000000"/>
                <w:spacing w:val="0"/>
                <w:kern w:val="0"/>
                <w:sz w:val="24"/>
                <w:szCs w:val="24"/>
                <w:lang w:val="en-US" w:eastAsia="zh-CN" w:bidi="ar"/>
              </w:rPr>
            </w:pPr>
            <w:r>
              <w:rPr>
                <w:rFonts w:hint="eastAsia" w:ascii="仿宋_GB2312" w:eastAsia="仿宋_GB2312" w:cs="仿宋_GB2312" w:hAnsiTheme="minorHAnsi"/>
                <w:i w:val="0"/>
                <w:iCs w:val="0"/>
                <w:caps w:val="0"/>
                <w:color w:val="000000"/>
                <w:spacing w:val="0"/>
                <w:kern w:val="0"/>
                <w:sz w:val="24"/>
                <w:szCs w:val="24"/>
                <w:lang w:val="en-US" w:eastAsia="zh-CN" w:bidi="ar"/>
              </w:rPr>
              <w:t>按照分公司要求做好安全措施，严禁发生安全事故</w:t>
            </w:r>
          </w:p>
        </w:tc>
        <w:tc>
          <w:tcPr>
            <w:tcW w:w="15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47718">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00EDA">
            <w:pPr>
              <w:keepNext w:val="0"/>
              <w:keepLines w:val="0"/>
              <w:widowControl/>
              <w:suppressLineNumbers w:val="0"/>
              <w:spacing w:before="0" w:beforeAutospacing="0" w:after="0" w:afterAutospacing="0"/>
              <w:ind w:right="0"/>
              <w:jc w:val="center"/>
              <w:rPr>
                <w:rFonts w:hint="default" w:ascii="仿宋_GB2312" w:eastAsia="仿宋_GB2312" w:cs="仿宋_GB2312" w:hAnsiTheme="minorHAnsi"/>
                <w:i w:val="0"/>
                <w:iCs w:val="0"/>
                <w:caps w:val="0"/>
                <w:color w:val="000000"/>
                <w:spacing w:val="0"/>
                <w:kern w:val="0"/>
                <w:sz w:val="24"/>
                <w:szCs w:val="24"/>
                <w:lang w:val="en-US" w:eastAsia="zh-CN" w:bidi="ar"/>
              </w:rPr>
            </w:pPr>
          </w:p>
        </w:tc>
      </w:tr>
    </w:tbl>
    <w:p w14:paraId="11B45349">
      <w:pPr>
        <w:jc w:val="center"/>
        <w:rPr>
          <w:rFonts w:hint="default"/>
          <w:lang w:val="en-US" w:eastAsia="zh-CN"/>
        </w:rPr>
      </w:pPr>
      <w:r>
        <w:rPr>
          <w:rFonts w:hint="eastAsia" w:ascii="仿宋_GB2312" w:eastAsia="仿宋_GB2312" w:cs="仿宋_GB2312" w:hAnsiTheme="minorHAnsi"/>
          <w:b/>
          <w:bCs/>
          <w:i w:val="0"/>
          <w:iCs w:val="0"/>
          <w:caps w:val="0"/>
          <w:color w:val="000000"/>
          <w:spacing w:val="0"/>
          <w:kern w:val="0"/>
          <w:sz w:val="36"/>
          <w:szCs w:val="36"/>
          <w:lang w:val="en-US" w:eastAsia="zh-CN" w:bidi="ar"/>
        </w:rPr>
        <w:t>服务评价表</w:t>
      </w:r>
    </w:p>
    <w:p w14:paraId="3C656E3D">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14:paraId="6D16A794">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14:paraId="53B3E995">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14:paraId="29F26850">
      <w:pPr>
        <w:ind w:left="0" w:leftChars="0" w:firstLine="0" w:firstLineChars="0"/>
        <w:rPr>
          <w:rFonts w:hint="eastAsia" w:asciiTheme="minorEastAsia" w:hAnsiTheme="minorEastAsia" w:eastAsiaTheme="minorEastAsia" w:cstheme="minorEastAsia"/>
          <w:b/>
          <w:bCs/>
          <w:sz w:val="21"/>
          <w:szCs w:val="21"/>
          <w:highlight w:val="none"/>
          <w:lang w:val="en-US" w:eastAsia="zh-CN"/>
        </w:rPr>
      </w:pPr>
    </w:p>
    <w:p w14:paraId="48214D62">
      <w:pPr>
        <w:pStyle w:val="9"/>
        <w:rPr>
          <w:rFonts w:hint="eastAsia" w:ascii="黑体" w:hAnsi="黑体" w:eastAsia="黑体" w:cs="黑体"/>
          <w:b w:val="0"/>
          <w:bCs/>
          <w:sz w:val="32"/>
          <w:szCs w:val="32"/>
          <w:highlight w:val="none"/>
        </w:rPr>
        <w:sectPr>
          <w:pgSz w:w="16838" w:h="11906" w:orient="landscape"/>
          <w:pgMar w:top="1588" w:right="2098" w:bottom="1474" w:left="1985" w:header="851" w:footer="992" w:gutter="0"/>
          <w:pgNumType w:start="0"/>
          <w:cols w:space="425" w:num="1"/>
          <w:titlePg/>
          <w:docGrid w:type="lines" w:linePitch="312" w:charSpace="0"/>
        </w:sectPr>
      </w:pPr>
    </w:p>
    <w:p w14:paraId="712DF193">
      <w:pPr>
        <w:pStyle w:val="9"/>
        <w:rPr>
          <w:rFonts w:hint="eastAsia" w:ascii="黑体" w:hAnsi="黑体" w:eastAsia="黑体" w:cs="黑体"/>
          <w:b w:val="0"/>
          <w:bCs/>
          <w:sz w:val="32"/>
          <w:szCs w:val="32"/>
          <w:highlight w:val="none"/>
        </w:rPr>
      </w:pPr>
    </w:p>
    <w:p w14:paraId="553947F3">
      <w:pPr>
        <w:adjustRightInd w:val="0"/>
        <w:snapToGrid w:val="0"/>
        <w:spacing w:beforeLines="50" w:afterLines="50" w:line="600" w:lineRule="exact"/>
        <w:jc w:val="both"/>
        <w:rPr>
          <w:rFonts w:ascii="仿宋_GB2312" w:eastAsia="仿宋_GB2312"/>
          <w:color w:val="auto"/>
          <w:sz w:val="28"/>
          <w:szCs w:val="28"/>
          <w:highlight w:val="none"/>
        </w:rPr>
      </w:pPr>
    </w:p>
    <w:p w14:paraId="7E36EB5F">
      <w:pPr>
        <w:pStyle w:val="3"/>
        <w:rPr>
          <w:color w:val="auto"/>
          <w:highlight w:val="none"/>
        </w:rPr>
      </w:pPr>
      <w:bookmarkStart w:id="100" w:name="_Toc6230"/>
      <w:bookmarkStart w:id="101" w:name="_Toc30824"/>
      <w:bookmarkStart w:id="102" w:name="_Toc3723"/>
      <w:bookmarkStart w:id="103" w:name="_Toc28358"/>
      <w:bookmarkStart w:id="104" w:name="_Toc23515"/>
      <w:bookmarkStart w:id="105" w:name="_Toc8147"/>
      <w:bookmarkStart w:id="106" w:name="_Toc12169"/>
      <w:bookmarkStart w:id="107" w:name="_Toc16552"/>
      <w:bookmarkStart w:id="108" w:name="_Toc1563"/>
      <w:bookmarkStart w:id="109" w:name="_Toc21847"/>
      <w:bookmarkStart w:id="110" w:name="_Toc5129"/>
      <w:r>
        <w:rPr>
          <w:color w:val="auto"/>
          <w:highlight w:val="none"/>
        </w:rPr>
        <mc:AlternateContent>
          <mc:Choice Requires="wps">
            <w:drawing>
              <wp:anchor distT="0" distB="0" distL="114300" distR="114300" simplePos="0" relativeHeight="251668480" behindDoc="0" locked="0" layoutInCell="1" allowOverlap="1">
                <wp:simplePos x="0" y="0"/>
                <wp:positionH relativeFrom="column">
                  <wp:posOffset>2338705</wp:posOffset>
                </wp:positionH>
                <wp:positionV relativeFrom="paragraph">
                  <wp:posOffset>222885</wp:posOffset>
                </wp:positionV>
                <wp:extent cx="958850" cy="0"/>
                <wp:effectExtent l="0" t="4445" r="0" b="5080"/>
                <wp:wrapNone/>
                <wp:docPr id="7"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4.15pt;margin-top:17.55pt;height:0pt;width:75.5pt;z-index:251668480;mso-width-relative:page;mso-height-relative:page;" filled="f" stroked="t" coordsize="21600,21600" o:gfxdata="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17OIPXAAAACQEAAA8AAAAAAAAAAQAgAAAAIgAAAGRycy9kb3ducmV2LnhtbFBLAQIUABQA&#10;AAAIAIdO4kBCwcCZ8QEAAOMDAAAOAAAAAAAAAAEAIAAAACYBAABkcnMvZTJvRG9jLnhtbFBLBQYA&#10;AAAABgAGAFkBAACJBQ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9504" behindDoc="0" locked="0" layoutInCell="1" allowOverlap="1">
                <wp:simplePos x="0" y="0"/>
                <wp:positionH relativeFrom="column">
                  <wp:posOffset>2306320</wp:posOffset>
                </wp:positionH>
                <wp:positionV relativeFrom="paragraph">
                  <wp:posOffset>720090</wp:posOffset>
                </wp:positionV>
                <wp:extent cx="958850" cy="0"/>
                <wp:effectExtent l="0" t="4445" r="0" b="5080"/>
                <wp:wrapNone/>
                <wp:docPr id="8"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9504;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SgL+zPIBAADj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第七章</w:t>
      </w:r>
      <w:bookmarkEnd w:id="100"/>
      <w:bookmarkEnd w:id="101"/>
      <w:bookmarkEnd w:id="102"/>
      <w:bookmarkEnd w:id="103"/>
      <w:bookmarkEnd w:id="104"/>
      <w:bookmarkEnd w:id="105"/>
      <w:bookmarkEnd w:id="106"/>
      <w:bookmarkEnd w:id="107"/>
      <w:bookmarkEnd w:id="108"/>
      <w:bookmarkEnd w:id="109"/>
      <w:bookmarkEnd w:id="110"/>
    </w:p>
    <w:p w14:paraId="72EB29DD">
      <w:pPr>
        <w:pStyle w:val="38"/>
        <w:rPr>
          <w:color w:val="auto"/>
          <w:highlight w:val="none"/>
        </w:rPr>
      </w:pPr>
    </w:p>
    <w:p w14:paraId="5EA9F957">
      <w:pPr>
        <w:pStyle w:val="3"/>
        <w:rPr>
          <w:color w:val="auto"/>
          <w:highlight w:val="none"/>
        </w:rPr>
      </w:pPr>
      <w:bookmarkStart w:id="111" w:name="_Toc10840"/>
      <w:bookmarkStart w:id="112" w:name="_Toc5342"/>
      <w:bookmarkStart w:id="113" w:name="_Toc88209951"/>
      <w:bookmarkStart w:id="114" w:name="_Toc24490"/>
      <w:bookmarkStart w:id="115" w:name="_Toc12769"/>
      <w:bookmarkStart w:id="116" w:name="_Toc30157"/>
      <w:bookmarkStart w:id="117" w:name="_Toc21675"/>
      <w:bookmarkStart w:id="118" w:name="_Toc87616388"/>
      <w:bookmarkStart w:id="119" w:name="_Toc12610"/>
      <w:bookmarkStart w:id="120" w:name="_Toc24815"/>
      <w:bookmarkStart w:id="121" w:name="_Toc17119"/>
      <w:bookmarkStart w:id="122" w:name="_Toc22764"/>
      <w:bookmarkStart w:id="123" w:name="_Toc31564"/>
      <w:r>
        <w:rPr>
          <w:rFonts w:hint="eastAsia"/>
          <w:color w:val="auto"/>
          <w:highlight w:val="none"/>
        </w:rPr>
        <w:t>响应文件</w:t>
      </w:r>
      <w:r>
        <w:rPr>
          <w:rFonts w:hint="eastAsia"/>
          <w:color w:val="auto"/>
          <w:highlight w:val="none"/>
          <w:lang w:val="en-US" w:eastAsia="zh-CN"/>
        </w:rPr>
        <w:t>格式要求</w:t>
      </w:r>
      <w:bookmarkEnd w:id="111"/>
      <w:bookmarkEnd w:id="112"/>
      <w:bookmarkEnd w:id="113"/>
      <w:bookmarkEnd w:id="114"/>
      <w:bookmarkEnd w:id="115"/>
      <w:bookmarkEnd w:id="116"/>
      <w:bookmarkEnd w:id="117"/>
      <w:bookmarkEnd w:id="118"/>
      <w:bookmarkEnd w:id="119"/>
      <w:bookmarkEnd w:id="120"/>
      <w:bookmarkEnd w:id="121"/>
      <w:bookmarkEnd w:id="122"/>
      <w:bookmarkEnd w:id="123"/>
    </w:p>
    <w:p w14:paraId="0156EC33">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44179D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C41DA7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35633E93">
      <w:pPr>
        <w:adjustRightInd w:val="0"/>
        <w:snapToGrid w:val="0"/>
        <w:spacing w:beforeLines="50"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14:paraId="5ADB4E4F">
      <w:pPr>
        <w:adjustRightInd w:val="0"/>
        <w:snapToGrid w:val="0"/>
        <w:spacing w:beforeLines="50" w:afterLines="50" w:line="600" w:lineRule="exact"/>
        <w:jc w:val="center"/>
        <w:rPr>
          <w:rFonts w:ascii="仿宋_GB2312" w:eastAsia="仿宋_GB2312"/>
          <w:color w:val="auto"/>
          <w:sz w:val="30"/>
          <w:szCs w:val="30"/>
          <w:highlight w:val="none"/>
        </w:rPr>
      </w:pPr>
    </w:p>
    <w:p w14:paraId="4FA6E4DB">
      <w:pPr>
        <w:adjustRightInd w:val="0"/>
        <w:snapToGrid w:val="0"/>
        <w:spacing w:beforeLines="50"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14:paraId="3289AAC2">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AB2463C">
      <w:pPr>
        <w:jc w:val="center"/>
        <w:rPr>
          <w:rFonts w:hint="eastAsia" w:ascii="方正小标宋简体" w:eastAsia="方正小标宋简体"/>
          <w:color w:val="auto"/>
          <w:sz w:val="48"/>
          <w:szCs w:val="48"/>
          <w:highlight w:val="none"/>
        </w:rPr>
      </w:pPr>
    </w:p>
    <w:p w14:paraId="378DA0AE">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14:paraId="64360E6D">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14:paraId="0E36DEC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56924E24">
      <w:pPr>
        <w:adjustRightInd w:val="0"/>
        <w:snapToGrid w:val="0"/>
        <w:spacing w:beforeLines="50" w:afterLines="50" w:line="600" w:lineRule="exact"/>
        <w:jc w:val="both"/>
        <w:rPr>
          <w:rFonts w:ascii="方正小标宋简体" w:eastAsia="方正小标宋简体"/>
          <w:color w:val="auto"/>
          <w:sz w:val="30"/>
          <w:szCs w:val="30"/>
          <w:highlight w:val="none"/>
        </w:rPr>
      </w:pPr>
    </w:p>
    <w:p w14:paraId="5EA8A4FB">
      <w:pPr>
        <w:adjustRightInd w:val="0"/>
        <w:snapToGrid w:val="0"/>
        <w:spacing w:beforeLines="50"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14:paraId="1187B3D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0B98B7A0">
      <w:pPr>
        <w:adjustRightInd w:val="0"/>
        <w:snapToGrid w:val="0"/>
        <w:spacing w:line="600" w:lineRule="exact"/>
        <w:jc w:val="center"/>
        <w:rPr>
          <w:rFonts w:ascii="方正小标宋简体" w:eastAsia="方正小标宋简体"/>
          <w:color w:val="auto"/>
          <w:sz w:val="44"/>
          <w:szCs w:val="44"/>
          <w:highlight w:val="none"/>
        </w:rPr>
      </w:pPr>
    </w:p>
    <w:p w14:paraId="63897952">
      <w:pPr>
        <w:spacing w:line="600" w:lineRule="exact"/>
        <w:rPr>
          <w:rFonts w:ascii="仿宋_GB2312" w:eastAsia="仿宋_GB2312"/>
          <w:color w:val="auto"/>
          <w:sz w:val="28"/>
          <w:szCs w:val="28"/>
          <w:highlight w:val="none"/>
        </w:rPr>
      </w:pPr>
      <w:bookmarkStart w:id="124" w:name="_Toc87616389"/>
      <w:bookmarkStart w:id="125" w:name="_Toc88209952"/>
      <w:r>
        <w:rPr>
          <w:rFonts w:hint="eastAsia" w:ascii="仿宋_GB2312" w:eastAsia="仿宋_GB2312"/>
          <w:color w:val="auto"/>
          <w:sz w:val="28"/>
          <w:szCs w:val="28"/>
          <w:highlight w:val="none"/>
        </w:rPr>
        <w:t>1.响应函</w:t>
      </w:r>
      <w:bookmarkEnd w:id="124"/>
      <w:bookmarkEnd w:id="125"/>
    </w:p>
    <w:p w14:paraId="5775CEFA">
      <w:pPr>
        <w:spacing w:line="600" w:lineRule="exact"/>
        <w:rPr>
          <w:rFonts w:hint="eastAsia" w:ascii="仿宋_GB2312" w:eastAsia="仿宋_GB2312"/>
          <w:color w:val="auto"/>
          <w:sz w:val="28"/>
          <w:szCs w:val="28"/>
          <w:highlight w:val="none"/>
        </w:rPr>
      </w:pPr>
      <w:bookmarkStart w:id="126" w:name="_Toc88209953"/>
      <w:bookmarkStart w:id="127" w:name="_Toc87616390"/>
      <w:r>
        <w:rPr>
          <w:rFonts w:hint="eastAsia" w:ascii="仿宋_GB2312" w:eastAsia="仿宋_GB2312"/>
          <w:color w:val="auto"/>
          <w:sz w:val="28"/>
          <w:szCs w:val="28"/>
          <w:highlight w:val="none"/>
        </w:rPr>
        <w:t>2.法定代表人证明或授权委托书</w:t>
      </w:r>
      <w:bookmarkEnd w:id="126"/>
      <w:bookmarkEnd w:id="127"/>
      <w:bookmarkStart w:id="128" w:name="_Toc88209956"/>
      <w:bookmarkStart w:id="129" w:name="_Toc87616393"/>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3</w:t>
      </w:r>
      <w:r>
        <w:rPr>
          <w:rFonts w:hint="eastAsia" w:ascii="仿宋_GB2312" w:eastAsia="仿宋_GB2312"/>
          <w:color w:val="auto"/>
          <w:sz w:val="28"/>
          <w:szCs w:val="28"/>
          <w:highlight w:val="none"/>
        </w:rPr>
        <w:t>.资格审查资料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4</w:t>
      </w:r>
      <w:r>
        <w:rPr>
          <w:rFonts w:hint="eastAsia" w:ascii="仿宋_GB2312" w:eastAsia="仿宋_GB2312"/>
          <w:color w:val="auto"/>
          <w:sz w:val="28"/>
          <w:szCs w:val="28"/>
          <w:highlight w:val="none"/>
        </w:rPr>
        <w:t>.拟投入本项目的项目负责人情况表</w:t>
      </w:r>
    </w:p>
    <w:p w14:paraId="54DB6BB1">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5.</w:t>
      </w:r>
      <w:r>
        <w:rPr>
          <w:rFonts w:hint="eastAsia" w:ascii="仿宋_GB2312" w:eastAsia="仿宋_GB2312"/>
          <w:color w:val="auto"/>
          <w:sz w:val="28"/>
          <w:szCs w:val="28"/>
          <w:highlight w:val="none"/>
        </w:rPr>
        <w:t>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lang w:val="en-US" w:eastAsia="zh-CN"/>
        </w:rPr>
        <w:t>6</w:t>
      </w:r>
      <w:r>
        <w:rPr>
          <w:rFonts w:hint="eastAsia" w:ascii="仿宋_GB2312" w:eastAsia="仿宋_GB2312"/>
          <w:color w:val="auto"/>
          <w:sz w:val="28"/>
          <w:szCs w:val="28"/>
          <w:highlight w:val="none"/>
        </w:rPr>
        <w:t>.其他资料</w:t>
      </w:r>
      <w:bookmarkEnd w:id="128"/>
      <w:bookmarkEnd w:id="129"/>
      <w:r>
        <w:rPr>
          <w:rFonts w:hint="eastAsia" w:ascii="仿宋_GB2312" w:eastAsia="仿宋_GB2312"/>
          <w:color w:val="auto"/>
          <w:sz w:val="28"/>
          <w:szCs w:val="28"/>
          <w:highlight w:val="none"/>
        </w:rPr>
        <w:cr/>
      </w:r>
    </w:p>
    <w:p w14:paraId="19D8184D">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47AEE5A8">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22EA0030">
      <w:pPr>
        <w:adjustRightInd w:val="0"/>
        <w:snapToGrid w:val="0"/>
        <w:spacing w:beforeLines="50" w:afterLines="50" w:line="600" w:lineRule="exact"/>
        <w:jc w:val="center"/>
        <w:rPr>
          <w:rFonts w:ascii="方正小标宋简体" w:eastAsia="方正小标宋简体"/>
          <w:color w:val="auto"/>
          <w:sz w:val="44"/>
          <w:szCs w:val="44"/>
          <w:highlight w:val="none"/>
        </w:rPr>
      </w:pPr>
    </w:p>
    <w:p w14:paraId="7C1D0F92">
      <w:pPr>
        <w:pStyle w:val="23"/>
        <w:rPr>
          <w:color w:val="auto"/>
          <w:highlight w:val="none"/>
        </w:rPr>
      </w:pPr>
    </w:p>
    <w:p w14:paraId="14F4AACA">
      <w:pPr>
        <w:adjustRightInd w:val="0"/>
        <w:snapToGrid w:val="0"/>
        <w:spacing w:beforeLines="50" w:afterLines="50" w:line="600" w:lineRule="exact"/>
        <w:jc w:val="both"/>
        <w:rPr>
          <w:rFonts w:ascii="方正小标宋简体" w:eastAsia="方正小标宋简体"/>
          <w:color w:val="auto"/>
          <w:sz w:val="44"/>
          <w:szCs w:val="44"/>
          <w:highlight w:val="none"/>
        </w:rPr>
      </w:pPr>
    </w:p>
    <w:p w14:paraId="0CB329C7">
      <w:pPr>
        <w:pStyle w:val="23"/>
        <w:rPr>
          <w:highlight w:val="none"/>
        </w:rPr>
      </w:pPr>
    </w:p>
    <w:p w14:paraId="18D913AE">
      <w:pPr>
        <w:adjustRightInd w:val="0"/>
        <w:snapToGrid w:val="0"/>
        <w:spacing w:beforeLines="50" w:afterLines="50" w:line="600" w:lineRule="exact"/>
        <w:jc w:val="both"/>
        <w:rPr>
          <w:rFonts w:ascii="方正小标宋简体" w:eastAsia="方正小标宋简体"/>
          <w:color w:val="auto"/>
          <w:sz w:val="44"/>
          <w:szCs w:val="44"/>
          <w:highlight w:val="none"/>
        </w:rPr>
      </w:pPr>
    </w:p>
    <w:p w14:paraId="564E1166">
      <w:pPr>
        <w:pStyle w:val="5"/>
        <w:rPr>
          <w:rFonts w:asciiTheme="minorEastAsia" w:hAnsiTheme="minorEastAsia" w:eastAsiaTheme="minorEastAsia"/>
          <w:color w:val="auto"/>
          <w:sz w:val="28"/>
          <w:szCs w:val="28"/>
          <w:highlight w:val="none"/>
        </w:rPr>
      </w:pPr>
      <w:bookmarkStart w:id="130" w:name="_Toc88209957"/>
      <w:bookmarkStart w:id="131" w:name="_Toc12665"/>
      <w:bookmarkStart w:id="132" w:name="_Toc6313"/>
      <w:bookmarkStart w:id="133" w:name="_Toc87616394"/>
      <w:bookmarkStart w:id="134" w:name="_Toc28619645"/>
      <w:r>
        <w:rPr>
          <w:rFonts w:hint="eastAsia" w:asciiTheme="minorEastAsia" w:hAnsiTheme="minorEastAsia" w:eastAsiaTheme="minorEastAsia"/>
          <w:color w:val="auto"/>
          <w:sz w:val="28"/>
          <w:szCs w:val="28"/>
          <w:highlight w:val="none"/>
        </w:rPr>
        <w:t>1.响应函</w:t>
      </w:r>
      <w:bookmarkEnd w:id="130"/>
      <w:bookmarkEnd w:id="131"/>
      <w:bookmarkEnd w:id="132"/>
      <w:bookmarkEnd w:id="133"/>
      <w:bookmarkEnd w:id="134"/>
    </w:p>
    <w:p w14:paraId="7AA65F4D">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14:paraId="43123A06">
      <w:pPr>
        <w:spacing w:line="360" w:lineRule="auto"/>
        <w:rPr>
          <w:rFonts w:ascii="仿宋_GB2312" w:hAnsi="黑体" w:eastAsia="仿宋_GB2312"/>
          <w:color w:val="auto"/>
          <w:sz w:val="28"/>
          <w:szCs w:val="28"/>
          <w:highlight w:val="none"/>
          <w:u w:val="single"/>
        </w:rPr>
      </w:pPr>
    </w:p>
    <w:p w14:paraId="52FDA3D7">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14:paraId="254285CC">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1.我方已仔细研究了（项目名称、项目编号、标段/标包号）   采购文件的全部内容，愿意以含税价人民币（大写）     (¥      ）的报价完成/提供本项目□工程 □货物□服务并按合同约定履行义务。</w:t>
      </w:r>
    </w:p>
    <w:p w14:paraId="08FFEF05">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14:paraId="50D8BAF0">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1</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响应函</w:t>
      </w:r>
    </w:p>
    <w:p w14:paraId="6472799A">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2</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法定代表人证明或授权委托书</w:t>
      </w:r>
    </w:p>
    <w:p w14:paraId="0D032AD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资格审查资料</w:t>
      </w:r>
    </w:p>
    <w:p w14:paraId="3CDA9A6C">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4</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拟投入本项目的项目负责人情况表</w:t>
      </w:r>
    </w:p>
    <w:p w14:paraId="1FCDA2CD">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5</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报价表</w:t>
      </w:r>
    </w:p>
    <w:p w14:paraId="23317971">
      <w:pPr>
        <w:spacing w:line="360" w:lineRule="auto"/>
        <w:ind w:firstLine="560" w:firstLineChars="200"/>
        <w:rPr>
          <w:rFonts w:hint="eastAsia"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lang w:val="en-US" w:eastAsia="zh-CN"/>
        </w:rPr>
        <w:t>6</w:t>
      </w:r>
      <w:r>
        <w:rPr>
          <w:rFonts w:hint="eastAsia" w:ascii="仿宋_GB2312" w:hAnsi="黑体" w:eastAsia="仿宋_GB2312"/>
          <w:color w:val="auto"/>
          <w:sz w:val="28"/>
          <w:szCs w:val="28"/>
          <w:highlight w:val="none"/>
          <w:lang w:eastAsia="zh-CN"/>
        </w:rPr>
        <w:t>）</w:t>
      </w:r>
      <w:r>
        <w:rPr>
          <w:rFonts w:hint="eastAsia" w:ascii="仿宋_GB2312" w:hAnsi="黑体" w:eastAsia="仿宋_GB2312"/>
          <w:color w:val="auto"/>
          <w:sz w:val="28"/>
          <w:szCs w:val="28"/>
          <w:highlight w:val="none"/>
        </w:rPr>
        <w:t>其他资料</w:t>
      </w:r>
    </w:p>
    <w:p w14:paraId="176275C8">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14:paraId="16EBEF2A">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3.我方完全理解</w:t>
      </w:r>
      <w:r>
        <w:rPr>
          <w:rFonts w:hint="eastAsia" w:ascii="仿宋_GB2312" w:hAnsi="黑体" w:eastAsia="仿宋_GB2312"/>
          <w:color w:val="auto"/>
          <w:sz w:val="28"/>
          <w:szCs w:val="28"/>
          <w:highlight w:val="none"/>
          <w:lang w:val="en-US" w:eastAsia="zh-CN"/>
        </w:rPr>
        <w:t>采购</w:t>
      </w:r>
      <w:r>
        <w:rPr>
          <w:rFonts w:hint="eastAsia" w:ascii="仿宋_GB2312" w:hAnsi="黑体" w:eastAsia="仿宋_GB2312"/>
          <w:color w:val="auto"/>
          <w:sz w:val="28"/>
          <w:szCs w:val="28"/>
          <w:highlight w:val="none"/>
        </w:rPr>
        <w:t>文件中所有要求均为实质性响应条款，如有任何一条负偏离或者不满足将导致</w:t>
      </w:r>
      <w:r>
        <w:rPr>
          <w:rFonts w:hint="eastAsia" w:ascii="仿宋_GB2312" w:hAnsi="黑体" w:eastAsia="仿宋_GB2312"/>
          <w:color w:val="auto"/>
          <w:sz w:val="28"/>
          <w:szCs w:val="28"/>
          <w:highlight w:val="none"/>
          <w:lang w:val="en-US" w:eastAsia="zh-CN"/>
        </w:rPr>
        <w:t>响应文件</w:t>
      </w:r>
      <w:r>
        <w:rPr>
          <w:rFonts w:hint="eastAsia" w:ascii="仿宋_GB2312" w:hAnsi="黑体" w:eastAsia="仿宋_GB2312"/>
          <w:color w:val="auto"/>
          <w:sz w:val="28"/>
          <w:szCs w:val="28"/>
          <w:highlight w:val="none"/>
        </w:rPr>
        <w:t>无效。由于我方提供资料不实或与需求书中所有条款不符而造成的责任和后果由我方承担。</w:t>
      </w:r>
    </w:p>
    <w:p w14:paraId="136FAA9A">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14:paraId="4400812D">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14:paraId="618FA2FE">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14:paraId="06539A93">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14:paraId="4D6CDE97">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14:paraId="1813E94A">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14:paraId="08A2E715">
      <w:pPr>
        <w:pStyle w:val="23"/>
        <w:ind w:firstLine="560" w:firstLineChars="200"/>
        <w:rPr>
          <w:rFonts w:hint="eastAsia" w:eastAsia="仿宋_GB2312"/>
          <w:lang w:eastAsia="zh-CN"/>
        </w:rPr>
      </w:pPr>
      <w:r>
        <w:rPr>
          <w:rFonts w:hint="default" w:ascii="仿宋_GB2312" w:hAnsi="黑体" w:eastAsia="仿宋_GB2312" w:cstheme="minorBidi"/>
          <w:color w:val="auto"/>
          <w:kern w:val="2"/>
          <w:sz w:val="28"/>
          <w:szCs w:val="28"/>
          <w:highlight w:val="none"/>
          <w:lang w:eastAsia="zh-CN"/>
        </w:rPr>
        <w:t>（</w:t>
      </w:r>
      <w:r>
        <w:rPr>
          <w:rFonts w:hint="default" w:ascii="仿宋_GB2312" w:hAnsi="黑体" w:eastAsia="仿宋_GB2312" w:cstheme="minorBidi"/>
          <w:color w:val="auto"/>
          <w:kern w:val="2"/>
          <w:sz w:val="28"/>
          <w:szCs w:val="28"/>
          <w:highlight w:val="none"/>
          <w:lang w:val="en-US" w:eastAsia="zh-CN"/>
        </w:rPr>
        <w:t>5</w:t>
      </w:r>
      <w:r>
        <w:rPr>
          <w:rFonts w:hint="default" w:ascii="仿宋_GB2312" w:hAnsi="黑体" w:eastAsia="仿宋_GB2312" w:cstheme="minorBidi"/>
          <w:color w:val="auto"/>
          <w:kern w:val="2"/>
          <w:sz w:val="28"/>
          <w:szCs w:val="28"/>
          <w:highlight w:val="none"/>
          <w:lang w:eastAsia="zh-CN"/>
        </w:rPr>
        <w:t>）如放弃成交，我方依法</w:t>
      </w:r>
      <w:r>
        <w:rPr>
          <w:rFonts w:hint="eastAsia" w:ascii="仿宋_GB2312" w:hAnsi="黑体" w:eastAsia="仿宋_GB2312"/>
          <w:color w:val="auto"/>
          <w:sz w:val="28"/>
          <w:szCs w:val="28"/>
          <w:highlight w:val="none"/>
          <w:lang w:eastAsia="zh-CN"/>
        </w:rPr>
        <w:t>承担相应的法律责任。</w:t>
      </w:r>
    </w:p>
    <w:p w14:paraId="0DC496FA">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w:t>
      </w:r>
      <w:r>
        <w:rPr>
          <w:rFonts w:hint="eastAsia" w:ascii="仿宋_GB2312" w:hAnsi="黑体" w:eastAsia="仿宋_GB2312"/>
          <w:color w:val="auto"/>
          <w:sz w:val="28"/>
          <w:szCs w:val="28"/>
          <w:highlight w:val="none"/>
          <w:lang w:eastAsia="zh-CN"/>
        </w:rPr>
        <w:t>采购公告（采购邀请书）</w:t>
      </w:r>
      <w:r>
        <w:rPr>
          <w:rFonts w:hint="eastAsia" w:ascii="仿宋_GB2312" w:hAnsi="黑体" w:eastAsia="仿宋_GB2312"/>
          <w:color w:val="auto"/>
          <w:sz w:val="28"/>
          <w:szCs w:val="28"/>
          <w:highlight w:val="none"/>
        </w:rPr>
        <w:t>中供应商不得存在的情形。</w:t>
      </w:r>
    </w:p>
    <w:p w14:paraId="27A54A94">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14:paraId="2C376749">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679409B9">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14:paraId="4D036E0F">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14:paraId="73D95F27">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14:paraId="50582E32">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14:paraId="7195B246">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14:paraId="27CECCEE">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14:paraId="5C0F99C5">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14:paraId="2EEA64E9">
      <w:pPr>
        <w:spacing w:line="600" w:lineRule="exact"/>
        <w:ind w:left="1" w:firstLine="551" w:firstLineChars="197"/>
        <w:jc w:val="right"/>
        <w:rPr>
          <w:rFonts w:hint="eastAsia"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14:paraId="4AC2B807">
      <w:pPr>
        <w:adjustRightInd w:val="0"/>
        <w:snapToGrid w:val="0"/>
        <w:spacing w:line="600" w:lineRule="exact"/>
        <w:ind w:left="1" w:firstLine="551" w:firstLineChars="197"/>
        <w:jc w:val="right"/>
        <w:rPr>
          <w:rFonts w:hint="eastAsia" w:asciiTheme="minorEastAsia" w:hAnsiTheme="minorEastAsia" w:eastAsiaTheme="minorEastAsia"/>
          <w:color w:val="auto"/>
          <w:sz w:val="28"/>
          <w:szCs w:val="28"/>
          <w:highlight w:val="none"/>
        </w:rPr>
      </w:pPr>
      <w:bookmarkStart w:id="135" w:name="_Toc29833"/>
      <w:bookmarkStart w:id="136" w:name="_Toc88209958"/>
      <w:bookmarkStart w:id="137" w:name="_Toc22527"/>
      <w:bookmarkStart w:id="138" w:name="_Toc87616395"/>
    </w:p>
    <w:p w14:paraId="00F95C6C">
      <w:pPr>
        <w:pStyle w:val="5"/>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35"/>
      <w:bookmarkEnd w:id="136"/>
      <w:bookmarkEnd w:id="137"/>
      <w:bookmarkEnd w:id="138"/>
    </w:p>
    <w:p w14:paraId="7765A0FB">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14:paraId="1A822317">
      <w:pPr>
        <w:widowControl/>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14:paraId="266DC845">
      <w:pPr>
        <w:pStyle w:val="40"/>
        <w:snapToGrid w:val="0"/>
        <w:spacing w:after="0" w:line="600" w:lineRule="exact"/>
        <w:jc w:val="both"/>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2"/>
          <w:szCs w:val="32"/>
          <w:highlight w:val="none"/>
        </w:rPr>
        <w:t xml:space="preserve">     </w:t>
      </w:r>
      <w:r>
        <w:rPr>
          <w:rFonts w:hint="eastAsia" w:ascii="仿宋_GB2312" w:hAnsi="宋体" w:eastAsia="仿宋_GB2312" w:cs="Times New Roman"/>
          <w:color w:val="auto"/>
          <w:sz w:val="30"/>
          <w:szCs w:val="30"/>
          <w:highlight w:val="none"/>
        </w:rPr>
        <w:t>供应商名称：</w:t>
      </w:r>
      <w:r>
        <w:rPr>
          <w:rFonts w:hint="eastAsia" w:ascii="仿宋_GB2312" w:hAnsi="宋体" w:eastAsia="仿宋_GB2312" w:cs="Times New Roman"/>
          <w:color w:val="auto"/>
          <w:sz w:val="30"/>
          <w:szCs w:val="30"/>
          <w:highlight w:val="none"/>
          <w:u w:val="single"/>
        </w:rPr>
        <w:t xml:space="preserve">                          </w:t>
      </w:r>
    </w:p>
    <w:p w14:paraId="4F6B86DD">
      <w:pPr>
        <w:pStyle w:val="13"/>
        <w:snapToGrid w:val="0"/>
        <w:spacing w:line="60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14:paraId="657BD699">
      <w:pPr>
        <w:pStyle w:val="39"/>
        <w:snapToGrid w:val="0"/>
        <w:spacing w:after="0" w:line="600" w:lineRule="exact"/>
        <w:ind w:firstLine="750" w:firstLineChars="250"/>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地    址：</w:t>
      </w:r>
      <w:r>
        <w:rPr>
          <w:rFonts w:hint="eastAsia" w:ascii="仿宋_GB2312" w:hAnsi="宋体" w:eastAsia="仿宋_GB2312" w:cs="Times New Roman"/>
          <w:color w:val="auto"/>
          <w:sz w:val="30"/>
          <w:szCs w:val="30"/>
          <w:highlight w:val="none"/>
          <w:u w:val="single"/>
        </w:rPr>
        <w:t xml:space="preserve">                            </w:t>
      </w:r>
    </w:p>
    <w:p w14:paraId="31DFECA2">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14:paraId="018ABF63">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14:paraId="5E530B16">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14:paraId="360E458B">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14:paraId="422F4786">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14:paraId="578216A5">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14:paraId="0E140F6F">
      <w:pPr>
        <w:pStyle w:val="13"/>
        <w:snapToGrid w:val="0"/>
        <w:spacing w:line="600" w:lineRule="exact"/>
        <w:ind w:firstLine="3907" w:firstLineChars="1221"/>
        <w:rPr>
          <w:rFonts w:ascii="仿宋_GB2312" w:hAnsi="宋体" w:eastAsia="仿宋_GB2312" w:cs="Times New Roman"/>
          <w:color w:val="auto"/>
          <w:sz w:val="32"/>
          <w:szCs w:val="32"/>
          <w:highlight w:val="none"/>
        </w:rPr>
      </w:pPr>
    </w:p>
    <w:p w14:paraId="7ED57271">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14:paraId="67EFED82">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1DBD2296">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70528"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9"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5D00DD97">
                            <w:pPr>
                              <w:jc w:val="center"/>
                              <w:rPr>
                                <w:sz w:val="24"/>
                              </w:rPr>
                            </w:pPr>
                          </w:p>
                          <w:p w14:paraId="2846CD4C">
                            <w:pPr>
                              <w:jc w:val="center"/>
                              <w:rPr>
                                <w:color w:val="FF0000"/>
                                <w:sz w:val="24"/>
                              </w:rPr>
                            </w:pPr>
                          </w:p>
                          <w:p w14:paraId="19D7865E">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70528;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D2qfxf2AAAAAkBAAAPAAAAAAAAAAEA&#10;IAAAACIAAABkcnMvZG93bnJldi54bWxQSwECFAAUAAAACACHTuJArjLyqUgCAACWBAAADgAAAAAA&#10;AAABACAAAAAnAQAAZHJzL2Uyb0RvYy54bWxQSwUGAAAAAAYABgBZAQAA4QUAAAAA&#10;">
                <v:fill on="t" focussize="0,0"/>
                <v:stroke color="#000000" miterlimit="8" joinstyle="miter"/>
                <v:imagedata o:title=""/>
                <o:lock v:ext="edit" aspectratio="f"/>
                <v:textbox>
                  <w:txbxContent>
                    <w:p w14:paraId="5D00DD97">
                      <w:pPr>
                        <w:jc w:val="center"/>
                        <w:rPr>
                          <w:sz w:val="24"/>
                        </w:rPr>
                      </w:pPr>
                    </w:p>
                    <w:p w14:paraId="2846CD4C">
                      <w:pPr>
                        <w:jc w:val="center"/>
                        <w:rPr>
                          <w:color w:val="FF0000"/>
                          <w:sz w:val="24"/>
                        </w:rPr>
                      </w:pPr>
                    </w:p>
                    <w:p w14:paraId="19D7865E">
                      <w:pPr>
                        <w:jc w:val="center"/>
                        <w:rPr>
                          <w:sz w:val="24"/>
                        </w:rPr>
                      </w:pPr>
                      <w:r>
                        <w:rPr>
                          <w:rFonts w:hint="eastAsia"/>
                          <w:sz w:val="24"/>
                        </w:rPr>
                        <w:t>身份证复印件（含正反面）</w:t>
                      </w:r>
                    </w:p>
                  </w:txbxContent>
                </v:textbox>
                <w10:wrap type="square"/>
              </v:shape>
            </w:pict>
          </mc:Fallback>
        </mc:AlternateContent>
      </w:r>
    </w:p>
    <w:p w14:paraId="0E39BD9C">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1B0F54B4">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450464FF">
      <w:pPr>
        <w:widowControl/>
        <w:adjustRightInd w:val="0"/>
        <w:snapToGrid w:val="0"/>
        <w:spacing w:line="600" w:lineRule="exact"/>
        <w:jc w:val="left"/>
        <w:rPr>
          <w:rFonts w:ascii="仿宋_GB2312" w:hAnsi="宋体" w:eastAsia="仿宋_GB2312" w:cs="宋体"/>
          <w:color w:val="auto"/>
          <w:kern w:val="0"/>
          <w:sz w:val="28"/>
          <w:szCs w:val="28"/>
          <w:highlight w:val="none"/>
        </w:rPr>
      </w:pPr>
    </w:p>
    <w:p w14:paraId="1752DC43">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14:paraId="4B643C9D">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14:paraId="6D01F261">
      <w:pPr>
        <w:adjustRightInd w:val="0"/>
        <w:snapToGrid w:val="0"/>
        <w:spacing w:beforeLines="50"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14:paraId="2237CFFC">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14:paraId="4DAC0F8D">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14:paraId="40A56FAB">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14:paraId="2B1583E1">
      <w:pPr>
        <w:pStyle w:val="38"/>
        <w:numPr>
          <w:ilvl w:val="0"/>
          <w:numId w:val="0"/>
        </w:numPr>
        <w:adjustRightInd w:val="0"/>
        <w:snapToGrid w:val="0"/>
        <w:spacing w:line="600" w:lineRule="exact"/>
        <w:ind w:firstLine="600" w:firstLineChars="200"/>
        <w:rPr>
          <w:rFonts w:hint="eastAsia" w:ascii="仿宋_GB2312" w:hAnsi="宋体" w:eastAsia="仿宋_GB2312"/>
          <w:color w:val="auto"/>
          <w:sz w:val="30"/>
          <w:szCs w:val="30"/>
          <w:highlight w:val="none"/>
          <w:lang w:eastAsia="zh-CN"/>
        </w:rPr>
      </w:pPr>
      <w:r>
        <w:rPr>
          <w:rFonts w:hint="eastAsia" w:ascii="仿宋_GB2312" w:hAnsi="宋体" w:eastAsia="仿宋_GB2312"/>
          <w:color w:val="auto"/>
          <w:sz w:val="30"/>
          <w:szCs w:val="30"/>
          <w:highlight w:val="none"/>
        </w:rPr>
        <w:t>附：</w:t>
      </w:r>
      <w:r>
        <w:rPr>
          <w:rFonts w:hint="eastAsia" w:ascii="仿宋_GB2312" w:hAnsi="宋体" w:eastAsia="仿宋_GB2312"/>
          <w:color w:val="auto"/>
          <w:sz w:val="30"/>
          <w:szCs w:val="30"/>
          <w:highlight w:val="none"/>
          <w:lang w:val="en-US" w:eastAsia="zh-CN"/>
        </w:rPr>
        <w:t>1.</w:t>
      </w:r>
      <w:r>
        <w:rPr>
          <w:rFonts w:hint="eastAsia" w:ascii="仿宋_GB2312" w:hAnsi="宋体" w:eastAsia="仿宋_GB2312"/>
          <w:color w:val="auto"/>
          <w:sz w:val="30"/>
          <w:szCs w:val="30"/>
          <w:highlight w:val="none"/>
        </w:rPr>
        <w:t>委托代理人身份证(正反两面)复印件</w:t>
      </w:r>
      <w:r>
        <w:rPr>
          <w:rFonts w:hint="eastAsia" w:ascii="仿宋_GB2312" w:hAnsi="宋体" w:eastAsia="仿宋_GB2312"/>
          <w:color w:val="auto"/>
          <w:sz w:val="30"/>
          <w:szCs w:val="30"/>
          <w:highlight w:val="none"/>
          <w:lang w:eastAsia="zh-CN"/>
        </w:rPr>
        <w:t>，</w:t>
      </w:r>
      <w:r>
        <w:rPr>
          <w:rFonts w:hint="eastAsia" w:ascii="仿宋_GB2312" w:hAnsi="宋体" w:eastAsia="仿宋_GB2312"/>
          <w:color w:val="auto"/>
          <w:sz w:val="30"/>
          <w:szCs w:val="30"/>
          <w:highlight w:val="none"/>
          <w:lang w:val="en-US" w:eastAsia="zh-CN"/>
        </w:rPr>
        <w:t>提供授权委托代理人身份证原件备查。</w:t>
      </w:r>
    </w:p>
    <w:p w14:paraId="77A9174B">
      <w:pPr>
        <w:pStyle w:val="38"/>
        <w:numPr>
          <w:ilvl w:val="-1"/>
          <w:numId w:val="0"/>
        </w:numPr>
        <w:ind w:left="0" w:leftChars="0" w:firstLine="600" w:firstLineChars="200"/>
        <w:rPr>
          <w:rFonts w:hint="eastAsia" w:ascii="仿宋_GB2312" w:hAnsi="宋体" w:eastAsia="仿宋_GB2312"/>
          <w:color w:val="auto"/>
          <w:sz w:val="30"/>
          <w:szCs w:val="30"/>
          <w:highlight w:val="none"/>
          <w:lang w:val="en-US" w:eastAsia="zh-CN"/>
        </w:rPr>
      </w:pPr>
      <w:r>
        <w:rPr>
          <w:rFonts w:hint="eastAsia" w:ascii="仿宋_GB2312" w:hAnsi="宋体" w:eastAsia="仿宋_GB2312"/>
          <w:color w:val="auto"/>
          <w:sz w:val="30"/>
          <w:szCs w:val="30"/>
          <w:highlight w:val="none"/>
          <w:lang w:val="en-US" w:eastAsia="zh-CN"/>
        </w:rPr>
        <w:t>2.提供授权委托人在本单位近三个月社保记录（以加盖社会保险基金管理中心印章的《缴费历史明细表》或《社会保险参保人员证明》为准），否则为无效代理人，响应文件无效。</w:t>
      </w:r>
    </w:p>
    <w:p w14:paraId="1F09A267">
      <w:pPr>
        <w:pStyle w:val="38"/>
        <w:numPr>
          <w:ilvl w:val="-1"/>
          <w:numId w:val="0"/>
        </w:numPr>
        <w:ind w:left="0" w:leftChars="0" w:firstLine="0" w:firstLineChars="0"/>
        <w:rPr>
          <w:rFonts w:hint="eastAsia" w:ascii="仿宋_GB2312" w:hAnsi="宋体" w:eastAsia="仿宋_GB2312"/>
          <w:color w:val="auto"/>
          <w:sz w:val="30"/>
          <w:szCs w:val="30"/>
          <w:highlight w:val="none"/>
          <w:lang w:val="en-US" w:eastAsia="zh-CN"/>
        </w:rPr>
      </w:pPr>
    </w:p>
    <w:p w14:paraId="79424D88">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14:paraId="5C18A94F">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14:paraId="38F9537B">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14:paraId="28C3B1E2">
      <w:pPr>
        <w:widowControl/>
        <w:adjustRightInd w:val="0"/>
        <w:snapToGrid w:val="0"/>
        <w:spacing w:line="600" w:lineRule="exact"/>
        <w:rPr>
          <w:rFonts w:hint="eastAsia"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14:paraId="5B9E7D06">
      <w:pPr>
        <w:pStyle w:val="23"/>
        <w:rPr>
          <w:rFonts w:hint="eastAsia" w:ascii="仿宋_GB2312" w:hAnsi="宋体" w:eastAsia="仿宋_GB2312"/>
          <w:color w:val="auto"/>
          <w:sz w:val="30"/>
          <w:szCs w:val="30"/>
          <w:highlight w:val="none"/>
        </w:rPr>
      </w:pPr>
    </w:p>
    <w:p w14:paraId="0605F2A2">
      <w:pPr>
        <w:pStyle w:val="23"/>
        <w:rPr>
          <w:rFonts w:hint="eastAsia" w:ascii="仿宋_GB2312" w:hAnsi="宋体" w:eastAsia="仿宋_GB2312"/>
          <w:color w:val="auto"/>
          <w:sz w:val="30"/>
          <w:szCs w:val="30"/>
          <w:highlight w:val="none"/>
        </w:rPr>
      </w:pPr>
    </w:p>
    <w:p w14:paraId="497EFF43">
      <w:pPr>
        <w:pStyle w:val="23"/>
        <w:rPr>
          <w:rFonts w:hint="eastAsia" w:ascii="仿宋_GB2312" w:hAnsi="宋体" w:eastAsia="仿宋_GB2312"/>
          <w:color w:val="auto"/>
          <w:sz w:val="30"/>
          <w:szCs w:val="30"/>
          <w:highlight w:val="none"/>
        </w:rPr>
      </w:pPr>
    </w:p>
    <w:p w14:paraId="47E8CAA9">
      <w:pPr>
        <w:pStyle w:val="23"/>
        <w:rPr>
          <w:rFonts w:hint="eastAsia" w:ascii="仿宋_GB2312" w:hAnsi="宋体" w:eastAsia="仿宋_GB2312"/>
          <w:color w:val="auto"/>
          <w:sz w:val="30"/>
          <w:szCs w:val="30"/>
          <w:highlight w:val="none"/>
        </w:rPr>
      </w:pPr>
    </w:p>
    <w:p w14:paraId="20FC70C3">
      <w:pPr>
        <w:pStyle w:val="6"/>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71552"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14:paraId="0D88E728">
                            <w:pPr>
                              <w:jc w:val="center"/>
                              <w:rPr>
                                <w:sz w:val="24"/>
                              </w:rPr>
                            </w:pPr>
                          </w:p>
                          <w:p w14:paraId="3BED8DC1">
                            <w:pPr>
                              <w:jc w:val="center"/>
                              <w:rPr>
                                <w:color w:val="FF0000"/>
                                <w:sz w:val="24"/>
                              </w:rPr>
                            </w:pPr>
                          </w:p>
                          <w:p w14:paraId="64F3AAFF">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71552;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LD53XSQIAAJcEAAAOAAAA&#10;AAAAAAEAIAAAACgBAABkcnMvZTJvRG9jLnhtbFBLBQYAAAAABgAGAFkBAADjBQAAAAA=&#10;">
                <v:fill on="t" focussize="0,0"/>
                <v:stroke color="#000000" miterlimit="8" joinstyle="miter"/>
                <v:imagedata o:title=""/>
                <o:lock v:ext="edit" aspectratio="f"/>
                <v:textbox>
                  <w:txbxContent>
                    <w:p w14:paraId="0D88E728">
                      <w:pPr>
                        <w:jc w:val="center"/>
                        <w:rPr>
                          <w:sz w:val="24"/>
                        </w:rPr>
                      </w:pPr>
                    </w:p>
                    <w:p w14:paraId="3BED8DC1">
                      <w:pPr>
                        <w:jc w:val="center"/>
                        <w:rPr>
                          <w:color w:val="FF0000"/>
                          <w:sz w:val="24"/>
                        </w:rPr>
                      </w:pPr>
                    </w:p>
                    <w:p w14:paraId="64F3AAFF">
                      <w:pPr>
                        <w:jc w:val="center"/>
                        <w:rPr>
                          <w:sz w:val="24"/>
                        </w:rPr>
                      </w:pPr>
                      <w:r>
                        <w:rPr>
                          <w:rFonts w:hint="eastAsia"/>
                          <w:sz w:val="24"/>
                        </w:rPr>
                        <w:t>身份证复印件（含正反面）</w:t>
                      </w:r>
                    </w:p>
                  </w:txbxContent>
                </v:textbox>
                <w10:wrap type="square"/>
              </v:shape>
            </w:pict>
          </mc:Fallback>
        </mc:AlternateContent>
      </w:r>
    </w:p>
    <w:p w14:paraId="00080A78">
      <w:pPr>
        <w:pStyle w:val="6"/>
        <w:spacing w:after="0" w:line="600" w:lineRule="exact"/>
        <w:rPr>
          <w:rFonts w:ascii="仿宋_GB2312" w:eastAsia="仿宋_GB2312"/>
          <w:color w:val="auto"/>
          <w:highlight w:val="none"/>
        </w:rPr>
      </w:pPr>
    </w:p>
    <w:p w14:paraId="2280DC08">
      <w:pPr>
        <w:pStyle w:val="6"/>
        <w:spacing w:after="0" w:line="600" w:lineRule="exact"/>
        <w:rPr>
          <w:rFonts w:ascii="仿宋_GB2312" w:eastAsia="仿宋_GB2312"/>
          <w:color w:val="auto"/>
          <w:highlight w:val="none"/>
        </w:rPr>
      </w:pPr>
    </w:p>
    <w:p w14:paraId="41CD69BF">
      <w:pPr>
        <w:pStyle w:val="6"/>
        <w:spacing w:after="0" w:line="600" w:lineRule="exact"/>
        <w:ind w:firstLine="0"/>
        <w:rPr>
          <w:rFonts w:ascii="仿宋_GB2312" w:eastAsia="仿宋_GB2312"/>
          <w:color w:val="auto"/>
          <w:highlight w:val="none"/>
        </w:rPr>
      </w:pPr>
    </w:p>
    <w:p w14:paraId="13853C7C">
      <w:pPr>
        <w:pStyle w:val="6"/>
        <w:spacing w:after="0" w:line="600" w:lineRule="exact"/>
        <w:rPr>
          <w:rFonts w:ascii="仿宋_GB2312" w:eastAsia="仿宋_GB2312"/>
          <w:color w:val="auto"/>
          <w:highlight w:val="none"/>
        </w:rPr>
      </w:pPr>
    </w:p>
    <w:p w14:paraId="38F1323E">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14:paraId="66733A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14:paraId="765070E8">
            <w:pPr>
              <w:spacing w:line="360" w:lineRule="auto"/>
              <w:jc w:val="both"/>
              <w:rPr>
                <w:rFonts w:hint="eastAsia" w:ascii="宋体" w:hAnsi="宋体" w:eastAsia="宋体" w:cs="Times New Roman"/>
                <w:color w:val="auto"/>
                <w:sz w:val="24"/>
                <w:szCs w:val="24"/>
                <w:highlight w:val="none"/>
              </w:rPr>
            </w:pPr>
          </w:p>
          <w:p w14:paraId="2CC3DF77">
            <w:pPr>
              <w:spacing w:line="360" w:lineRule="auto"/>
              <w:jc w:val="center"/>
              <w:rPr>
                <w:rFonts w:hint="eastAsia" w:ascii="宋体" w:hAnsi="宋体" w:eastAsia="宋体" w:cs="Times New Roman"/>
                <w:color w:val="auto"/>
                <w:sz w:val="24"/>
                <w:szCs w:val="24"/>
                <w:highlight w:val="none"/>
              </w:rPr>
            </w:pPr>
          </w:p>
          <w:p w14:paraId="67E9D57C">
            <w:pPr>
              <w:spacing w:line="360" w:lineRule="auto"/>
              <w:jc w:val="center"/>
              <w:rPr>
                <w:rFonts w:hint="eastAsia" w:ascii="宋体" w:hAnsi="宋体"/>
                <w:color w:val="auto"/>
                <w:sz w:val="24"/>
                <w:szCs w:val="24"/>
                <w:highlight w:val="none"/>
                <w:lang w:val="en-US" w:eastAsia="zh-CN"/>
              </w:rPr>
            </w:pPr>
            <w:r>
              <w:rPr>
                <w:rFonts w:hint="eastAsia" w:ascii="宋体" w:hAnsi="宋体" w:cs="Times New Roman"/>
                <w:color w:val="auto"/>
                <w:sz w:val="24"/>
                <w:szCs w:val="24"/>
                <w:highlight w:val="none"/>
                <w:lang w:eastAsia="zh-CN"/>
              </w:rPr>
              <w:t>授权代理人在本单位近三个月社保记录，（以加盖社会保险基金管理中心印章的《缴费历史明细表》或《社会保险参保人员证明》为准，</w:t>
            </w:r>
            <w:r>
              <w:rPr>
                <w:rFonts w:hint="eastAsia" w:ascii="宋体" w:hAnsi="宋体" w:cs="Times New Roman"/>
                <w:color w:val="auto"/>
                <w:sz w:val="24"/>
                <w:szCs w:val="24"/>
                <w:highlight w:val="none"/>
                <w:lang w:val="en-US" w:eastAsia="zh-CN"/>
              </w:rPr>
              <w:t>加</w:t>
            </w:r>
            <w:r>
              <w:rPr>
                <w:rFonts w:hint="eastAsia" w:ascii="宋体" w:hAnsi="宋体"/>
                <w:color w:val="auto"/>
                <w:sz w:val="24"/>
                <w:szCs w:val="24"/>
                <w:highlight w:val="none"/>
                <w:lang w:val="en-US" w:eastAsia="zh-CN"/>
              </w:rPr>
              <w:t>盖单位公章</w:t>
            </w:r>
          </w:p>
          <w:p w14:paraId="1BE0E3E9">
            <w:pPr>
              <w:spacing w:line="360" w:lineRule="auto"/>
              <w:jc w:val="center"/>
              <w:rPr>
                <w:rFonts w:hint="eastAsia" w:ascii="宋体" w:hAnsi="宋体"/>
                <w:color w:val="auto"/>
                <w:sz w:val="24"/>
                <w:szCs w:val="24"/>
                <w:highlight w:val="none"/>
                <w:lang w:val="en-US" w:eastAsia="zh-CN"/>
              </w:rPr>
            </w:pPr>
          </w:p>
          <w:p w14:paraId="224B36CF">
            <w:pPr>
              <w:spacing w:line="360" w:lineRule="auto"/>
              <w:jc w:val="left"/>
              <w:rPr>
                <w:rFonts w:ascii="宋体" w:hAnsi="宋体"/>
                <w:color w:val="auto"/>
                <w:sz w:val="24"/>
                <w:szCs w:val="24"/>
                <w:highlight w:val="none"/>
              </w:rPr>
            </w:pPr>
          </w:p>
          <w:p w14:paraId="604CFB1B">
            <w:pPr>
              <w:spacing w:line="360" w:lineRule="auto"/>
              <w:jc w:val="left"/>
              <w:rPr>
                <w:rFonts w:ascii="宋体" w:hAnsi="宋体"/>
                <w:color w:val="auto"/>
                <w:sz w:val="24"/>
                <w:szCs w:val="24"/>
                <w:highlight w:val="none"/>
              </w:rPr>
            </w:pPr>
          </w:p>
        </w:tc>
      </w:tr>
    </w:tbl>
    <w:p w14:paraId="70B6D780">
      <w:pPr>
        <w:spacing w:line="440" w:lineRule="exact"/>
        <w:ind w:firstLine="859" w:firstLineChars="307"/>
        <w:rPr>
          <w:rFonts w:ascii="仿宋" w:hAnsi="仿宋" w:eastAsia="仿宋" w:cs="仿宋_GB2312"/>
          <w:color w:val="auto"/>
          <w:sz w:val="28"/>
          <w:szCs w:val="28"/>
          <w:highlight w:val="none"/>
        </w:rPr>
      </w:pPr>
    </w:p>
    <w:p w14:paraId="14B856CD">
      <w:pPr>
        <w:spacing w:line="480" w:lineRule="exact"/>
        <w:ind w:firstLine="843" w:firstLineChars="300"/>
        <w:rPr>
          <w:rFonts w:ascii="仿宋" w:hAnsi="仿宋" w:eastAsia="仿宋" w:cs="仿宋_GB2312"/>
          <w:b/>
          <w:color w:val="auto"/>
          <w:sz w:val="28"/>
          <w:szCs w:val="28"/>
          <w:highlight w:val="none"/>
        </w:rPr>
      </w:pPr>
    </w:p>
    <w:p w14:paraId="4525D7AF">
      <w:pPr>
        <w:pStyle w:val="23"/>
        <w:ind w:left="0" w:leftChars="0" w:firstLine="0" w:firstLineChars="0"/>
        <w:rPr>
          <w:color w:val="auto"/>
          <w:highlight w:val="none"/>
        </w:rPr>
      </w:pPr>
    </w:p>
    <w:p w14:paraId="41777195">
      <w:pPr>
        <w:pStyle w:val="5"/>
        <w:rPr>
          <w:rFonts w:asciiTheme="minorEastAsia" w:hAnsiTheme="minorEastAsia" w:eastAsiaTheme="minorEastAsia"/>
          <w:color w:val="auto"/>
          <w:sz w:val="28"/>
          <w:szCs w:val="28"/>
          <w:highlight w:val="none"/>
        </w:rPr>
      </w:pPr>
      <w:bookmarkStart w:id="139" w:name="_Toc87616400"/>
      <w:bookmarkStart w:id="140" w:name="_Toc8086"/>
      <w:bookmarkStart w:id="141" w:name="_Toc88209963"/>
      <w:bookmarkStart w:id="142" w:name="_Toc19830"/>
      <w:r>
        <w:rPr>
          <w:rFonts w:hint="eastAsia" w:ascii="仿宋_GB2312" w:eastAsia="仿宋_GB2312" w:hAnsiTheme="minorEastAsia"/>
          <w:color w:val="auto"/>
          <w:sz w:val="28"/>
          <w:szCs w:val="28"/>
          <w:highlight w:val="none"/>
          <w:lang w:val="en-US" w:eastAsia="zh-CN"/>
        </w:rPr>
        <w:t>3</w:t>
      </w:r>
      <w:r>
        <w:rPr>
          <w:rFonts w:hint="eastAsia" w:asciiTheme="minorEastAsia" w:hAnsiTheme="minorEastAsia" w:eastAsiaTheme="minorEastAsia"/>
          <w:color w:val="auto"/>
          <w:sz w:val="28"/>
          <w:szCs w:val="28"/>
          <w:highlight w:val="none"/>
        </w:rPr>
        <w:t>.资格审查资料</w:t>
      </w:r>
      <w:bookmarkEnd w:id="139"/>
      <w:bookmarkEnd w:id="140"/>
      <w:bookmarkEnd w:id="141"/>
      <w:bookmarkEnd w:id="142"/>
    </w:p>
    <w:p w14:paraId="38901422">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lang w:val="en-US" w:eastAsia="zh-CN"/>
        </w:rPr>
        <w:t>3</w:t>
      </w:r>
      <w:r>
        <w:rPr>
          <w:rFonts w:hint="eastAsia" w:ascii="仿宋_GB2312" w:hAnsi="黑体" w:eastAsia="仿宋_GB2312"/>
          <w:color w:val="auto"/>
          <w:sz w:val="28"/>
          <w:szCs w:val="28"/>
          <w:highlight w:val="none"/>
        </w:rPr>
        <w:t>.1供应商基本情况表</w:t>
      </w:r>
    </w:p>
    <w:tbl>
      <w:tblPr>
        <w:tblStyle w:val="25"/>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14:paraId="6E8C47A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B091BB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14:paraId="78780E45">
            <w:pPr>
              <w:adjustRightInd w:val="0"/>
              <w:snapToGrid w:val="0"/>
              <w:spacing w:line="600" w:lineRule="exact"/>
              <w:rPr>
                <w:rFonts w:ascii="仿宋_GB2312" w:eastAsia="仿宋_GB2312" w:hAnsiTheme="minorEastAsia"/>
                <w:color w:val="auto"/>
                <w:sz w:val="28"/>
                <w:szCs w:val="28"/>
                <w:highlight w:val="none"/>
              </w:rPr>
            </w:pPr>
          </w:p>
        </w:tc>
      </w:tr>
      <w:tr w14:paraId="5482F5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8B5263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14:paraId="6D9EE511">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14:paraId="1781BF1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14:paraId="39FCCDD0">
            <w:pPr>
              <w:adjustRightInd w:val="0"/>
              <w:snapToGrid w:val="0"/>
              <w:spacing w:line="600" w:lineRule="exact"/>
              <w:rPr>
                <w:rFonts w:ascii="仿宋_GB2312" w:eastAsia="仿宋_GB2312" w:hAnsiTheme="minorEastAsia"/>
                <w:color w:val="auto"/>
                <w:sz w:val="28"/>
                <w:szCs w:val="28"/>
                <w:highlight w:val="none"/>
              </w:rPr>
            </w:pPr>
          </w:p>
        </w:tc>
      </w:tr>
      <w:tr w14:paraId="4F2B74C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14:paraId="69D46F34">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14:paraId="3C4F24D8">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14:paraId="616737BE">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2E2AF116">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14:paraId="58B801C6">
            <w:pPr>
              <w:adjustRightInd w:val="0"/>
              <w:snapToGrid w:val="0"/>
              <w:spacing w:line="600" w:lineRule="exact"/>
              <w:rPr>
                <w:rFonts w:ascii="仿宋_GB2312" w:eastAsia="仿宋_GB2312" w:hAnsiTheme="minorEastAsia"/>
                <w:color w:val="auto"/>
                <w:sz w:val="28"/>
                <w:szCs w:val="28"/>
                <w:highlight w:val="none"/>
              </w:rPr>
            </w:pPr>
          </w:p>
        </w:tc>
      </w:tr>
      <w:tr w14:paraId="16CB01F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14:paraId="7A165D23">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14:paraId="018E94D5">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14:paraId="127343A8">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14:paraId="2EF9B6E1">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14:paraId="38AD6E95">
            <w:pPr>
              <w:adjustRightInd w:val="0"/>
              <w:snapToGrid w:val="0"/>
              <w:spacing w:line="600" w:lineRule="exact"/>
              <w:rPr>
                <w:rFonts w:ascii="仿宋_GB2312" w:eastAsia="仿宋_GB2312" w:hAnsiTheme="minorEastAsia"/>
                <w:color w:val="auto"/>
                <w:sz w:val="28"/>
                <w:szCs w:val="28"/>
                <w:highlight w:val="none"/>
              </w:rPr>
            </w:pPr>
          </w:p>
        </w:tc>
      </w:tr>
      <w:tr w14:paraId="43F36EB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C12B050">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14:paraId="15D6392A">
            <w:pPr>
              <w:adjustRightInd w:val="0"/>
              <w:snapToGrid w:val="0"/>
              <w:spacing w:line="600" w:lineRule="exact"/>
              <w:rPr>
                <w:rFonts w:ascii="仿宋_GB2312" w:eastAsia="仿宋_GB2312" w:hAnsiTheme="minorEastAsia"/>
                <w:color w:val="auto"/>
                <w:sz w:val="28"/>
                <w:szCs w:val="28"/>
                <w:highlight w:val="none"/>
              </w:rPr>
            </w:pPr>
          </w:p>
        </w:tc>
      </w:tr>
      <w:tr w14:paraId="5DD1040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BDB31E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14:paraId="7667644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3272A4AE">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00A0868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788BED99">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016AC46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33C86836">
            <w:pPr>
              <w:adjustRightInd w:val="0"/>
              <w:snapToGrid w:val="0"/>
              <w:spacing w:line="600" w:lineRule="exact"/>
              <w:rPr>
                <w:rFonts w:ascii="仿宋_GB2312" w:eastAsia="仿宋_GB2312" w:hAnsiTheme="minorEastAsia"/>
                <w:color w:val="auto"/>
                <w:sz w:val="28"/>
                <w:szCs w:val="28"/>
                <w:highlight w:val="none"/>
              </w:rPr>
            </w:pPr>
          </w:p>
        </w:tc>
      </w:tr>
      <w:tr w14:paraId="7D45F37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162E22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14:paraId="7311F00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14:paraId="038E1C32">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14:paraId="6643BA0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14:paraId="1E6209C2">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14:paraId="58F4FDE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14:paraId="2B28E498">
            <w:pPr>
              <w:adjustRightInd w:val="0"/>
              <w:snapToGrid w:val="0"/>
              <w:spacing w:line="600" w:lineRule="exact"/>
              <w:rPr>
                <w:rFonts w:ascii="仿宋_GB2312" w:eastAsia="仿宋_GB2312" w:hAnsiTheme="minorEastAsia"/>
                <w:color w:val="auto"/>
                <w:sz w:val="28"/>
                <w:szCs w:val="28"/>
                <w:highlight w:val="none"/>
              </w:rPr>
            </w:pPr>
          </w:p>
        </w:tc>
      </w:tr>
      <w:tr w14:paraId="03C390F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2CC72F3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14:paraId="701484CF">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14:paraId="792E42FF">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14:paraId="6C3E9D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1CF5788C">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14:paraId="20F7D5F6">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14:paraId="50B4D10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14:paraId="1474D7B2">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14:paraId="43148DB8">
            <w:pPr>
              <w:adjustRightInd w:val="0"/>
              <w:snapToGrid w:val="0"/>
              <w:spacing w:line="600" w:lineRule="exact"/>
              <w:rPr>
                <w:rFonts w:ascii="仿宋_GB2312" w:eastAsia="仿宋_GB2312" w:hAnsiTheme="minorEastAsia"/>
                <w:color w:val="auto"/>
                <w:sz w:val="28"/>
                <w:szCs w:val="28"/>
                <w:highlight w:val="none"/>
              </w:rPr>
            </w:pPr>
          </w:p>
        </w:tc>
      </w:tr>
      <w:tr w14:paraId="19F9368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75B1C873">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14:paraId="565C6FD7">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0C57E11E">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1A1D098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14:paraId="3D1EB285">
            <w:pPr>
              <w:adjustRightInd w:val="0"/>
              <w:snapToGrid w:val="0"/>
              <w:spacing w:line="600" w:lineRule="exact"/>
              <w:rPr>
                <w:rFonts w:ascii="仿宋_GB2312" w:eastAsia="仿宋_GB2312" w:hAnsiTheme="minorEastAsia"/>
                <w:color w:val="auto"/>
                <w:sz w:val="28"/>
                <w:szCs w:val="28"/>
                <w:highlight w:val="none"/>
              </w:rPr>
            </w:pPr>
          </w:p>
        </w:tc>
      </w:tr>
      <w:tr w14:paraId="38653C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0CEE25A4">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14:paraId="7143B630">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71DC9736">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6897B255">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14:paraId="33FEF4C9">
            <w:pPr>
              <w:adjustRightInd w:val="0"/>
              <w:snapToGrid w:val="0"/>
              <w:spacing w:line="600" w:lineRule="exact"/>
              <w:rPr>
                <w:rFonts w:ascii="仿宋_GB2312" w:eastAsia="仿宋_GB2312" w:hAnsiTheme="minorEastAsia"/>
                <w:color w:val="auto"/>
                <w:sz w:val="28"/>
                <w:szCs w:val="28"/>
                <w:highlight w:val="none"/>
              </w:rPr>
            </w:pPr>
          </w:p>
        </w:tc>
      </w:tr>
      <w:tr w14:paraId="4FEA35C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5EC5D9E9">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14:paraId="2EB9B513">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17CD9FBA">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07A1F65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14:paraId="236E94C7">
            <w:pPr>
              <w:adjustRightInd w:val="0"/>
              <w:snapToGrid w:val="0"/>
              <w:spacing w:line="600" w:lineRule="exact"/>
              <w:rPr>
                <w:rFonts w:ascii="仿宋_GB2312" w:eastAsia="仿宋_GB2312" w:hAnsiTheme="minorEastAsia"/>
                <w:color w:val="auto"/>
                <w:sz w:val="28"/>
                <w:szCs w:val="28"/>
                <w:highlight w:val="none"/>
              </w:rPr>
            </w:pPr>
          </w:p>
        </w:tc>
      </w:tr>
      <w:tr w14:paraId="5F07D8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14:paraId="658589A6">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14:paraId="37DF216E">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14:paraId="0D9F9F9F">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14:paraId="474CB867">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14:paraId="706B6FFF">
            <w:pPr>
              <w:adjustRightInd w:val="0"/>
              <w:snapToGrid w:val="0"/>
              <w:spacing w:line="600" w:lineRule="exact"/>
              <w:rPr>
                <w:rFonts w:ascii="仿宋_GB2312" w:eastAsia="仿宋_GB2312" w:hAnsiTheme="minorEastAsia"/>
                <w:color w:val="auto"/>
                <w:sz w:val="28"/>
                <w:szCs w:val="28"/>
                <w:highlight w:val="none"/>
              </w:rPr>
            </w:pPr>
          </w:p>
        </w:tc>
      </w:tr>
      <w:tr w14:paraId="2DD55FB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14:paraId="5ACCFBD1">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14:paraId="55D1A896">
            <w:pPr>
              <w:adjustRightInd w:val="0"/>
              <w:snapToGrid w:val="0"/>
              <w:spacing w:line="600" w:lineRule="exact"/>
              <w:rPr>
                <w:rFonts w:ascii="仿宋_GB2312" w:eastAsia="仿宋_GB2312" w:hAnsiTheme="minorEastAsia"/>
                <w:color w:val="auto"/>
                <w:sz w:val="28"/>
                <w:szCs w:val="28"/>
                <w:highlight w:val="none"/>
              </w:rPr>
            </w:pPr>
          </w:p>
        </w:tc>
      </w:tr>
      <w:tr w14:paraId="315A576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14:paraId="5760C22B">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14:paraId="726274B1">
            <w:pPr>
              <w:adjustRightInd w:val="0"/>
              <w:snapToGrid w:val="0"/>
              <w:spacing w:line="600" w:lineRule="exact"/>
              <w:rPr>
                <w:rFonts w:ascii="仿宋_GB2312" w:eastAsia="仿宋_GB2312" w:hAnsiTheme="minorEastAsia"/>
                <w:color w:val="auto"/>
                <w:sz w:val="28"/>
                <w:szCs w:val="28"/>
                <w:highlight w:val="none"/>
              </w:rPr>
            </w:pPr>
          </w:p>
        </w:tc>
      </w:tr>
    </w:tbl>
    <w:p w14:paraId="79D8666B">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14:paraId="6C8F635B">
      <w:pPr>
        <w:adjustRightInd w:val="0"/>
        <w:snapToGrid w:val="0"/>
        <w:spacing w:line="360" w:lineRule="auto"/>
        <w:jc w:val="right"/>
        <w:outlineLvl w:val="9"/>
        <w:rPr>
          <w:rFonts w:hint="eastAsia" w:cs="Times New Roman" w:asciiTheme="minorEastAsia" w:hAnsiTheme="minorEastAsia" w:eastAsiaTheme="minorEastAsia"/>
          <w:b/>
          <w:bCs/>
          <w:color w:val="auto"/>
          <w:sz w:val="28"/>
          <w:szCs w:val="28"/>
          <w:highlight w:val="none"/>
          <w:lang w:val="en-US" w:eastAsia="zh-CN"/>
        </w:rPr>
      </w:pPr>
      <w:bookmarkStart w:id="143" w:name="_Hlk59025866"/>
      <w:r>
        <w:rPr>
          <w:rFonts w:hint="eastAsia" w:ascii="宋体" w:hAnsi="宋体" w:eastAsia="宋体" w:cs="宋体"/>
          <w:color w:val="auto"/>
          <w:kern w:val="2"/>
          <w:sz w:val="24"/>
          <w:szCs w:val="24"/>
          <w:highlight w:val="none"/>
          <w:lang w:val="en-GB"/>
        </w:rPr>
        <w:t>供应商名称（加盖公章）：</w:t>
      </w:r>
    </w:p>
    <w:p w14:paraId="77EB4CB5">
      <w:pPr>
        <w:adjustRightInd w:val="0"/>
        <w:snapToGrid w:val="0"/>
        <w:spacing w:line="360" w:lineRule="auto"/>
        <w:jc w:val="left"/>
        <w:outlineLvl w:val="9"/>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eastAsiaTheme="minorEastAsia"/>
          <w:b/>
          <w:bCs/>
          <w:color w:val="auto"/>
          <w:sz w:val="28"/>
          <w:szCs w:val="28"/>
          <w:highlight w:val="none"/>
          <w:lang w:val="en-US" w:eastAsia="zh-CN"/>
        </w:rPr>
        <w:t>3.2不得存在情形</w:t>
      </w:r>
      <w:r>
        <w:rPr>
          <w:rFonts w:hint="eastAsia" w:cs="Times New Roman" w:asciiTheme="minorEastAsia" w:hAnsiTheme="minorEastAsia" w:eastAsiaTheme="minorEastAsia"/>
          <w:b/>
          <w:bCs/>
          <w:color w:val="auto"/>
          <w:sz w:val="28"/>
          <w:szCs w:val="28"/>
          <w:highlight w:val="none"/>
        </w:rPr>
        <w:t>承诺函</w:t>
      </w:r>
    </w:p>
    <w:bookmarkEnd w:id="143"/>
    <w:p w14:paraId="3A86A7E2">
      <w:pPr>
        <w:adjustRightInd w:val="0"/>
        <w:snapToGrid w:val="0"/>
        <w:spacing w:line="360" w:lineRule="auto"/>
        <w:rPr>
          <w:rFonts w:hint="eastAsia" w:ascii="宋体" w:hAnsi="宋体" w:eastAsia="宋体" w:cs="宋体"/>
          <w:color w:val="auto"/>
          <w:kern w:val="2"/>
          <w:sz w:val="24"/>
          <w:szCs w:val="24"/>
          <w:highlight w:val="none"/>
          <w:lang w:val="en-GB"/>
        </w:rPr>
      </w:pPr>
    </w:p>
    <w:p w14:paraId="2AA5B97D">
      <w:pPr>
        <w:adjustRightInd w:val="0"/>
        <w:snapToGrid w:val="0"/>
        <w:spacing w:line="360" w:lineRule="auto"/>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14:paraId="0FE29D83">
      <w:pPr>
        <w:adjustRightInd w:val="0"/>
        <w:snapToGrid w:val="0"/>
        <w:spacing w:line="360" w:lineRule="auto"/>
        <w:ind w:firstLine="480" w:firstLineChars="200"/>
        <w:jc w:val="both"/>
        <w:rPr>
          <w:rFonts w:hint="eastAsia" w:ascii="仿宋_GB2312" w:eastAsia="仿宋_GB2312"/>
          <w:color w:val="auto"/>
          <w:sz w:val="28"/>
          <w:szCs w:val="28"/>
          <w:highlight w:val="none"/>
          <w:lang w:eastAsia="zh-CN"/>
        </w:rPr>
      </w:pPr>
      <w:r>
        <w:rPr>
          <w:rFonts w:hint="eastAsia" w:ascii="宋体" w:hAnsi="宋体" w:eastAsia="宋体" w:cs="宋体"/>
          <w:color w:val="auto"/>
          <w:kern w:val="2"/>
          <w:sz w:val="24"/>
          <w:szCs w:val="24"/>
          <w:highlight w:val="none"/>
          <w:lang w:val="en-GB"/>
        </w:rPr>
        <w:t>我方郑重承诺，在参与</w:t>
      </w:r>
      <w:r>
        <w:rPr>
          <w:rFonts w:hint="eastAsia" w:ascii="宋体" w:hAnsi="宋体" w:cs="宋体"/>
          <w:color w:val="auto"/>
          <w:kern w:val="2"/>
          <w:sz w:val="24"/>
          <w:szCs w:val="24"/>
          <w:highlight w:val="none"/>
          <w:lang w:val="en-GB" w:eastAsia="zh-CN"/>
        </w:rPr>
        <w:t>广州市净水有限公司</w:t>
      </w:r>
      <w:r>
        <w:rPr>
          <w:rFonts w:hint="eastAsia" w:ascii="宋体" w:hAnsi="宋体" w:cs="宋体"/>
          <w:color w:val="auto"/>
          <w:kern w:val="2"/>
          <w:sz w:val="24"/>
          <w:szCs w:val="24"/>
          <w:highlight w:val="none"/>
          <w:u w:val="single"/>
          <w:lang w:val="en-US" w:eastAsia="zh-CN"/>
        </w:rPr>
        <w:t xml:space="preserve">                 </w:t>
      </w:r>
      <w:r>
        <w:rPr>
          <w:rFonts w:hint="eastAsia" w:ascii="宋体" w:hAnsi="宋体" w:cs="宋体"/>
          <w:color w:val="auto"/>
          <w:kern w:val="2"/>
          <w:sz w:val="24"/>
          <w:szCs w:val="24"/>
          <w:highlight w:val="none"/>
          <w:lang w:val="en-GB" w:eastAsia="zh-CN"/>
        </w:rPr>
        <w:t>项目</w:t>
      </w:r>
      <w:r>
        <w:rPr>
          <w:rFonts w:hint="eastAsia" w:ascii="宋体" w:hAnsi="宋体" w:eastAsia="宋体" w:cs="宋体"/>
          <w:color w:val="auto"/>
          <w:kern w:val="2"/>
          <w:sz w:val="24"/>
          <w:szCs w:val="24"/>
          <w:highlight w:val="none"/>
          <w:u w:val="single"/>
          <w:lang w:val="en-GB"/>
        </w:rPr>
        <w:t xml:space="preserve">（项目编号： </w:t>
      </w:r>
      <w:r>
        <w:rPr>
          <w:rFonts w:hint="eastAsia" w:ascii="宋体" w:hAnsi="宋体" w:eastAsia="宋体" w:cs="宋体"/>
          <w:color w:val="auto"/>
          <w:kern w:val="2"/>
          <w:sz w:val="24"/>
          <w:szCs w:val="24"/>
          <w:highlight w:val="none"/>
          <w:u w:val="single"/>
          <w:lang w:val="en-GB" w:eastAsia="zh-CN"/>
        </w:rPr>
        <w:t>******</w:t>
      </w:r>
      <w:r>
        <w:rPr>
          <w:rFonts w:hint="eastAsia" w:ascii="宋体" w:hAnsi="宋体" w:eastAsia="宋体" w:cs="宋体"/>
          <w:color w:val="auto"/>
          <w:kern w:val="2"/>
          <w:sz w:val="24"/>
          <w:szCs w:val="24"/>
          <w:highlight w:val="none"/>
          <w:u w:val="single"/>
          <w:lang w:val="en-GB"/>
        </w:rPr>
        <w:t>）</w:t>
      </w:r>
      <w:r>
        <w:rPr>
          <w:rFonts w:hint="eastAsia" w:ascii="宋体" w:hAnsi="宋体" w:eastAsia="宋体" w:cs="宋体"/>
          <w:color w:val="auto"/>
          <w:kern w:val="2"/>
          <w:sz w:val="24"/>
          <w:szCs w:val="24"/>
          <w:highlight w:val="none"/>
          <w:lang w:val="en-GB"/>
        </w:rPr>
        <w:t>采购期间，未被</w:t>
      </w:r>
      <w:r>
        <w:rPr>
          <w:rFonts w:hint="eastAsia" w:ascii="仿宋_GB2312" w:eastAsia="仿宋_GB2312"/>
          <w:color w:val="auto"/>
          <w:sz w:val="28"/>
          <w:szCs w:val="28"/>
          <w:highlight w:val="none"/>
          <w:lang w:val="en-US" w:eastAsia="zh-CN"/>
        </w:rPr>
        <w:t>列入</w:t>
      </w:r>
      <w:r>
        <w:rPr>
          <w:rFonts w:hint="eastAsia" w:ascii="仿宋_GB2312" w:eastAsia="仿宋_GB2312"/>
          <w:color w:val="auto"/>
          <w:sz w:val="28"/>
          <w:szCs w:val="28"/>
          <w:highlight w:val="none"/>
        </w:rPr>
        <w:t>下列情形之一</w:t>
      </w:r>
      <w:r>
        <w:rPr>
          <w:rFonts w:hint="eastAsia" w:ascii="仿宋_GB2312" w:eastAsia="仿宋_GB2312"/>
          <w:color w:val="auto"/>
          <w:sz w:val="28"/>
          <w:szCs w:val="28"/>
          <w:highlight w:val="none"/>
          <w:lang w:eastAsia="zh-CN"/>
        </w:rPr>
        <w:t>：</w:t>
      </w:r>
    </w:p>
    <w:p w14:paraId="70267F85">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（1）与本项目其他供应商的单位负责人为同一人。</w:t>
      </w:r>
    </w:p>
    <w:p w14:paraId="7E0A3C9E">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（2）与本项目其他供应商存在控股</w:t>
      </w:r>
      <w:r>
        <w:rPr>
          <w:rFonts w:hint="eastAsia" w:ascii="宋体" w:hAnsi="宋体" w:cs="宋体"/>
          <w:color w:val="auto"/>
          <w:sz w:val="24"/>
          <w:szCs w:val="24"/>
          <w:highlight w:val="none"/>
          <w:lang w:val="en-US" w:eastAsia="zh-CN"/>
        </w:rPr>
        <w:t>或</w:t>
      </w:r>
      <w:r>
        <w:rPr>
          <w:rFonts w:hint="eastAsia" w:ascii="宋体" w:hAnsi="宋体" w:cs="宋体" w:eastAsiaTheme="minorEastAsia"/>
          <w:color w:val="auto"/>
          <w:sz w:val="24"/>
          <w:szCs w:val="24"/>
          <w:highlight w:val="none"/>
          <w:lang w:val="en-GB"/>
        </w:rPr>
        <w:t>管理关系。</w:t>
      </w:r>
    </w:p>
    <w:p w14:paraId="31BF6DF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3</w:t>
      </w:r>
      <w:r>
        <w:rPr>
          <w:rFonts w:hint="eastAsia" w:ascii="宋体" w:hAnsi="宋体" w:cs="宋体" w:eastAsiaTheme="minorEastAsia"/>
          <w:color w:val="auto"/>
          <w:sz w:val="24"/>
          <w:szCs w:val="24"/>
          <w:highlight w:val="none"/>
          <w:lang w:val="en-GB"/>
        </w:rPr>
        <w:t>）被本项目所在地省级以上行业主管部门依法暂停、取消投标或禁止参加采购活动且处于有效期内的。</w:t>
      </w:r>
    </w:p>
    <w:p w14:paraId="67DBB15D">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4</w:t>
      </w:r>
      <w:r>
        <w:rPr>
          <w:rFonts w:hint="eastAsia" w:ascii="宋体" w:hAnsi="宋体" w:cs="宋体" w:eastAsiaTheme="minorEastAsia"/>
          <w:color w:val="auto"/>
          <w:sz w:val="24"/>
          <w:szCs w:val="24"/>
          <w:highlight w:val="none"/>
          <w:lang w:val="en-GB"/>
        </w:rPr>
        <w:t>）处于被责令停产停业、暂扣或者吊销执照、暂扣或者吊销许可证、吊销资质证书状态。</w:t>
      </w:r>
    </w:p>
    <w:p w14:paraId="328DC1AC">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5</w:t>
      </w:r>
      <w:r>
        <w:rPr>
          <w:rFonts w:hint="eastAsia" w:ascii="宋体" w:hAnsi="宋体" w:cs="宋体" w:eastAsiaTheme="minorEastAsia"/>
          <w:color w:val="auto"/>
          <w:sz w:val="24"/>
          <w:szCs w:val="24"/>
          <w:highlight w:val="none"/>
          <w:lang w:val="en-GB"/>
        </w:rPr>
        <w:t>）进入清算程序，或被宣告破产，或其他丧失履约能力情形的。</w:t>
      </w:r>
    </w:p>
    <w:p w14:paraId="28AF11BD">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6</w:t>
      </w:r>
      <w:r>
        <w:rPr>
          <w:rFonts w:hint="eastAsia" w:ascii="宋体" w:hAnsi="宋体" w:cs="宋体" w:eastAsiaTheme="minorEastAsia"/>
          <w:color w:val="auto"/>
          <w:sz w:val="24"/>
          <w:szCs w:val="24"/>
          <w:highlight w:val="none"/>
          <w:lang w:val="en-GB"/>
        </w:rPr>
        <w:t>）近三年内因发生质量或安全生产事故等受到行政处罚且在处罚期内的。</w:t>
      </w:r>
    </w:p>
    <w:p w14:paraId="4807EB47">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7</w:t>
      </w:r>
      <w:r>
        <w:rPr>
          <w:rFonts w:hint="eastAsia" w:ascii="宋体" w:hAnsi="宋体" w:cs="宋体" w:eastAsiaTheme="minorEastAsia"/>
          <w:color w:val="auto"/>
          <w:sz w:val="24"/>
          <w:szCs w:val="24"/>
          <w:highlight w:val="none"/>
          <w:lang w:val="en-GB"/>
        </w:rPr>
        <w:t>）被最高人民法院在“信用中国”网站（www.creditchina.gov.cn）或各级信用信息共享平台中列入失信被执行人名单。</w:t>
      </w:r>
    </w:p>
    <w:p w14:paraId="61100321">
      <w:pPr>
        <w:pStyle w:val="23"/>
        <w:ind w:firstLine="480" w:firstLineChars="200"/>
        <w:rPr>
          <w:rFonts w:hint="eastAsia" w:cs="宋体" w:eastAsiaTheme="minorEastAsia"/>
          <w:color w:val="auto"/>
          <w:kern w:val="2"/>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8</w:t>
      </w:r>
      <w:r>
        <w:rPr>
          <w:rFonts w:hint="eastAsia" w:ascii="宋体" w:hAnsi="宋体" w:cs="宋体" w:eastAsiaTheme="minorEastAsia"/>
          <w:color w:val="auto"/>
          <w:sz w:val="24"/>
          <w:szCs w:val="24"/>
          <w:highlight w:val="none"/>
          <w:lang w:val="en-GB"/>
        </w:rPr>
        <w:t>）</w:t>
      </w:r>
      <w:r>
        <w:rPr>
          <w:rFonts w:hint="eastAsia" w:cs="宋体" w:eastAsiaTheme="minorEastAsia"/>
          <w:color w:val="auto"/>
          <w:kern w:val="2"/>
          <w:highlight w:val="none"/>
          <w:lang w:val="en-GB"/>
        </w:rPr>
        <w:t>被“全国企业信用信息公示系统”（网址：http://www.gsxt.gov.cn/）</w:t>
      </w:r>
    </w:p>
    <w:p w14:paraId="431F87D5">
      <w:pPr>
        <w:pStyle w:val="23"/>
        <w:rPr>
          <w:rFonts w:hint="eastAsia" w:cs="宋体" w:eastAsiaTheme="minorEastAsia"/>
          <w:color w:val="auto"/>
          <w:kern w:val="2"/>
          <w:highlight w:val="none"/>
          <w:lang w:val="en-GB"/>
        </w:rPr>
      </w:pPr>
      <w:r>
        <w:rPr>
          <w:rFonts w:hint="eastAsia" w:cs="宋体" w:eastAsiaTheme="minorEastAsia"/>
          <w:color w:val="auto"/>
          <w:kern w:val="2"/>
          <w:highlight w:val="none"/>
          <w:lang w:val="en-GB"/>
        </w:rPr>
        <w:t>列入经营异常名录和严重违法企业名单。</w:t>
      </w:r>
    </w:p>
    <w:p w14:paraId="20112158">
      <w:pPr>
        <w:adjustRightInd w:val="0"/>
        <w:snapToGrid w:val="0"/>
        <w:spacing w:line="360" w:lineRule="auto"/>
        <w:ind w:firstLine="480" w:firstLineChars="200"/>
        <w:jc w:val="both"/>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w:t>
      </w:r>
      <w:r>
        <w:rPr>
          <w:rFonts w:hint="eastAsia" w:ascii="宋体" w:hAnsi="宋体" w:cs="宋体"/>
          <w:color w:val="auto"/>
          <w:sz w:val="24"/>
          <w:szCs w:val="24"/>
          <w:highlight w:val="none"/>
          <w:lang w:val="en-US" w:eastAsia="zh-CN"/>
        </w:rPr>
        <w:t>9</w:t>
      </w:r>
      <w:r>
        <w:rPr>
          <w:rFonts w:hint="eastAsia" w:ascii="宋体" w:hAnsi="宋体" w:cs="宋体" w:eastAsiaTheme="minorEastAsia"/>
          <w:color w:val="auto"/>
          <w:sz w:val="24"/>
          <w:szCs w:val="24"/>
          <w:highlight w:val="none"/>
          <w:lang w:val="en-GB"/>
        </w:rPr>
        <w:t>）被“信用广州”网站纳入失信被执行人名单（失信黑名单）。</w:t>
      </w:r>
    </w:p>
    <w:p w14:paraId="79B05609">
      <w:pPr>
        <w:adjustRightInd w:val="0"/>
        <w:snapToGrid w:val="0"/>
        <w:spacing w:line="360" w:lineRule="auto"/>
        <w:ind w:firstLine="480" w:firstLineChars="200"/>
        <w:rPr>
          <w:rFonts w:hint="eastAsia" w:ascii="宋体" w:hAnsi="宋体" w:cs="宋体" w:eastAsiaTheme="minorEastAsia"/>
          <w:color w:val="auto"/>
          <w:sz w:val="24"/>
          <w:szCs w:val="24"/>
          <w:highlight w:val="none"/>
          <w:lang w:val="en-GB"/>
        </w:rPr>
      </w:pPr>
      <w:r>
        <w:rPr>
          <w:rFonts w:hint="eastAsia" w:ascii="宋体" w:hAnsi="宋体" w:cs="宋体" w:eastAsiaTheme="minorEastAsia"/>
          <w:color w:val="auto"/>
          <w:sz w:val="24"/>
          <w:szCs w:val="24"/>
          <w:highlight w:val="none"/>
          <w:lang w:val="en-GB"/>
        </w:rPr>
        <w:t>（1</w:t>
      </w:r>
      <w:r>
        <w:rPr>
          <w:rFonts w:hint="eastAsia" w:ascii="宋体" w:hAnsi="宋体" w:cs="宋体"/>
          <w:color w:val="auto"/>
          <w:sz w:val="24"/>
          <w:szCs w:val="24"/>
          <w:highlight w:val="none"/>
          <w:lang w:val="en-US" w:eastAsia="zh-CN"/>
        </w:rPr>
        <w:t>0</w:t>
      </w:r>
      <w:r>
        <w:rPr>
          <w:rFonts w:hint="eastAsia" w:ascii="宋体" w:hAnsi="宋体" w:cs="宋体" w:eastAsiaTheme="minorEastAsia"/>
          <w:color w:val="auto"/>
          <w:sz w:val="24"/>
          <w:szCs w:val="24"/>
          <w:highlight w:val="none"/>
          <w:lang w:val="en-GB"/>
        </w:rPr>
        <w:t>）其他违法违纪行为，经审查认为不宜被邀请参加采购活动的。</w:t>
      </w:r>
    </w:p>
    <w:p w14:paraId="68525E8F">
      <w:pPr>
        <w:adjustRightInd w:val="0"/>
        <w:snapToGrid w:val="0"/>
        <w:spacing w:line="360" w:lineRule="auto"/>
        <w:rPr>
          <w:rFonts w:hint="eastAsia" w:ascii="宋体" w:hAnsi="宋体" w:eastAsia="宋体" w:cs="宋体"/>
          <w:b/>
          <w:color w:val="auto"/>
          <w:sz w:val="21"/>
          <w:szCs w:val="21"/>
          <w:highlight w:val="none"/>
        </w:rPr>
      </w:pPr>
    </w:p>
    <w:p w14:paraId="77322C53">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451C86B0">
      <w:pPr>
        <w:ind w:firstLine="0"/>
        <w:jc w:val="right"/>
        <w:rPr>
          <w:rFonts w:hint="eastAsia"/>
          <w:color w:val="auto"/>
          <w:highlight w:val="none"/>
          <w:lang w:eastAsia="zh-CN"/>
        </w:rPr>
      </w:pPr>
      <w:r>
        <w:rPr>
          <w:rFonts w:hint="eastAsia" w:ascii="宋体" w:hAnsi="宋体" w:eastAsia="宋体" w:cs="宋体"/>
          <w:color w:val="auto"/>
          <w:kern w:val="2"/>
          <w:sz w:val="24"/>
          <w:szCs w:val="24"/>
          <w:highlight w:val="none"/>
          <w:lang w:val="en-GB"/>
        </w:rPr>
        <w:t>年  月  日</w:t>
      </w:r>
    </w:p>
    <w:p w14:paraId="676459AC">
      <w:pPr>
        <w:jc w:val="left"/>
        <w:rPr>
          <w:rFonts w:hint="eastAsia" w:cs="Times New Roman" w:asciiTheme="minorEastAsia" w:hAnsiTheme="minorEastAsia"/>
          <w:b/>
          <w:bCs/>
          <w:color w:val="auto"/>
          <w:sz w:val="28"/>
          <w:szCs w:val="28"/>
          <w:highlight w:val="none"/>
          <w:lang w:val="en-US" w:eastAsia="zh-CN"/>
        </w:rPr>
      </w:pPr>
    </w:p>
    <w:p w14:paraId="59178B5F">
      <w:pPr>
        <w:pStyle w:val="6"/>
        <w:rPr>
          <w:rFonts w:hint="eastAsia" w:cs="Times New Roman" w:asciiTheme="minorEastAsia" w:hAnsiTheme="minorEastAsia"/>
          <w:b/>
          <w:bCs/>
          <w:color w:val="auto"/>
          <w:sz w:val="28"/>
          <w:szCs w:val="28"/>
          <w:highlight w:val="none"/>
          <w:lang w:val="en-US" w:eastAsia="zh-CN"/>
        </w:rPr>
      </w:pPr>
    </w:p>
    <w:p w14:paraId="0FD50BDC">
      <w:pPr>
        <w:pStyle w:val="6"/>
        <w:rPr>
          <w:rFonts w:hint="eastAsia" w:cs="Times New Roman" w:asciiTheme="minorEastAsia" w:hAnsiTheme="minorEastAsia"/>
          <w:b/>
          <w:bCs/>
          <w:color w:val="auto"/>
          <w:sz w:val="28"/>
          <w:szCs w:val="28"/>
          <w:highlight w:val="none"/>
          <w:lang w:val="en-US" w:eastAsia="zh-CN"/>
        </w:rPr>
      </w:pPr>
    </w:p>
    <w:p w14:paraId="1CCE8C3A">
      <w:pPr>
        <w:jc w:val="left"/>
        <w:rPr>
          <w:rFonts w:hint="eastAsia" w:cs="Times New Roman" w:asciiTheme="minorEastAsia" w:hAnsiTheme="minorEastAsia"/>
          <w:b/>
          <w:bCs/>
          <w:color w:val="auto"/>
          <w:sz w:val="28"/>
          <w:szCs w:val="28"/>
          <w:highlight w:val="none"/>
          <w:lang w:val="en-US" w:eastAsia="zh-CN"/>
        </w:rPr>
      </w:pPr>
    </w:p>
    <w:p w14:paraId="0181C643">
      <w:pPr>
        <w:jc w:val="left"/>
        <w:rPr>
          <w:rFonts w:hint="eastAsia" w:cs="Times New Roman" w:asciiTheme="minorEastAsia" w:hAnsiTheme="minorEastAsia" w:eastAsiaTheme="minorEastAsia"/>
          <w:b/>
          <w:bCs/>
          <w:color w:val="auto"/>
          <w:sz w:val="28"/>
          <w:szCs w:val="28"/>
          <w:highlight w:val="none"/>
        </w:rPr>
      </w:pPr>
      <w:r>
        <w:rPr>
          <w:rFonts w:hint="eastAsia" w:cs="Times New Roman" w:asciiTheme="minorEastAsia" w:hAnsiTheme="minorEastAsia"/>
          <w:b/>
          <w:bCs/>
          <w:color w:val="auto"/>
          <w:sz w:val="28"/>
          <w:szCs w:val="28"/>
          <w:highlight w:val="none"/>
          <w:lang w:val="en-US" w:eastAsia="zh-CN"/>
        </w:rPr>
        <w:t>4</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拟投入本项目的项目负责人情况表</w:t>
      </w:r>
    </w:p>
    <w:p w14:paraId="33BAFDC0">
      <w:pPr>
        <w:pStyle w:val="23"/>
        <w:rPr>
          <w:rFonts w:hint="eastAsia" w:ascii="仿宋_GB2312" w:eastAsia="仿宋_GB2312" w:hAnsiTheme="minorEastAsia"/>
          <w:color w:val="auto"/>
          <w:sz w:val="28"/>
          <w:szCs w:val="28"/>
          <w:highlight w:val="none"/>
          <w:lang w:val="en-US" w:eastAsia="zh-CN"/>
        </w:rPr>
      </w:pPr>
    </w:p>
    <w:p w14:paraId="06AB9BC1">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4"/>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14:paraId="0679F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1FA4836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top"/>
          </w:tcPr>
          <w:p w14:paraId="2B2FD614">
            <w:pPr>
              <w:jc w:val="center"/>
              <w:rPr>
                <w:rFonts w:ascii="仿宋" w:hAnsi="仿宋" w:eastAsia="仿宋" w:cs="仿宋_GB2312"/>
                <w:b/>
                <w:color w:val="auto"/>
                <w:sz w:val="28"/>
                <w:szCs w:val="28"/>
                <w:highlight w:val="none"/>
              </w:rPr>
            </w:pPr>
          </w:p>
        </w:tc>
        <w:tc>
          <w:tcPr>
            <w:tcW w:w="1613" w:type="dxa"/>
            <w:gridSpan w:val="2"/>
            <w:noWrap w:val="0"/>
            <w:vAlign w:val="top"/>
          </w:tcPr>
          <w:p w14:paraId="6764C570">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top"/>
          </w:tcPr>
          <w:p w14:paraId="4CE1A789">
            <w:pPr>
              <w:jc w:val="center"/>
              <w:rPr>
                <w:rFonts w:ascii="仿宋" w:hAnsi="仿宋" w:eastAsia="仿宋" w:cs="仿宋_GB2312"/>
                <w:b/>
                <w:color w:val="auto"/>
                <w:sz w:val="28"/>
                <w:szCs w:val="28"/>
                <w:highlight w:val="none"/>
              </w:rPr>
            </w:pPr>
          </w:p>
        </w:tc>
        <w:tc>
          <w:tcPr>
            <w:tcW w:w="2198" w:type="dxa"/>
            <w:gridSpan w:val="2"/>
            <w:noWrap w:val="0"/>
            <w:vAlign w:val="top"/>
          </w:tcPr>
          <w:p w14:paraId="7811086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top"/>
          </w:tcPr>
          <w:p w14:paraId="6334CA17">
            <w:pPr>
              <w:jc w:val="center"/>
              <w:rPr>
                <w:rFonts w:ascii="仿宋" w:hAnsi="仿宋" w:eastAsia="仿宋" w:cs="仿宋_GB2312"/>
                <w:b/>
                <w:color w:val="auto"/>
                <w:sz w:val="28"/>
                <w:szCs w:val="28"/>
                <w:highlight w:val="none"/>
              </w:rPr>
            </w:pPr>
          </w:p>
        </w:tc>
      </w:tr>
      <w:tr w14:paraId="5FE7E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noWrap w:val="0"/>
            <w:vAlign w:val="top"/>
          </w:tcPr>
          <w:p w14:paraId="5E04AE5F">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top"/>
          </w:tcPr>
          <w:p w14:paraId="085D9DC1">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2F3B13B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top"/>
          </w:tcPr>
          <w:p w14:paraId="39DC228F">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4562F22F">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top"/>
          </w:tcPr>
          <w:p w14:paraId="2B054878">
            <w:pPr>
              <w:spacing w:line="360" w:lineRule="exact"/>
              <w:jc w:val="center"/>
              <w:rPr>
                <w:rFonts w:ascii="仿宋" w:hAnsi="仿宋" w:eastAsia="仿宋" w:cs="仿宋_GB2312"/>
                <w:b/>
                <w:color w:val="auto"/>
                <w:sz w:val="28"/>
                <w:szCs w:val="28"/>
                <w:highlight w:val="none"/>
              </w:rPr>
            </w:pPr>
          </w:p>
        </w:tc>
      </w:tr>
      <w:tr w14:paraId="6508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noWrap w:val="0"/>
            <w:vAlign w:val="top"/>
          </w:tcPr>
          <w:p w14:paraId="4922D8D3">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top"/>
          </w:tcPr>
          <w:p w14:paraId="7A716D1A">
            <w:pPr>
              <w:spacing w:line="360" w:lineRule="exact"/>
              <w:jc w:val="center"/>
              <w:rPr>
                <w:rFonts w:ascii="仿宋" w:hAnsi="仿宋" w:eastAsia="仿宋" w:cs="仿宋_GB2312"/>
                <w:b/>
                <w:color w:val="auto"/>
                <w:sz w:val="28"/>
                <w:szCs w:val="28"/>
                <w:highlight w:val="none"/>
              </w:rPr>
            </w:pPr>
          </w:p>
        </w:tc>
        <w:tc>
          <w:tcPr>
            <w:tcW w:w="1613" w:type="dxa"/>
            <w:gridSpan w:val="2"/>
            <w:noWrap w:val="0"/>
            <w:vAlign w:val="top"/>
          </w:tcPr>
          <w:p w14:paraId="487413F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top"/>
          </w:tcPr>
          <w:p w14:paraId="2D77F062">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7921DAA6">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top"/>
          </w:tcPr>
          <w:p w14:paraId="2717A829">
            <w:pPr>
              <w:spacing w:line="360" w:lineRule="exact"/>
              <w:jc w:val="center"/>
              <w:rPr>
                <w:rFonts w:ascii="仿宋" w:hAnsi="仿宋" w:eastAsia="仿宋" w:cs="仿宋_GB2312"/>
                <w:b/>
                <w:color w:val="auto"/>
                <w:sz w:val="28"/>
                <w:szCs w:val="28"/>
                <w:highlight w:val="none"/>
              </w:rPr>
            </w:pPr>
          </w:p>
        </w:tc>
      </w:tr>
      <w:tr w14:paraId="56B91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789FAFA8">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14:paraId="42F4D764">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top"/>
          </w:tcPr>
          <w:p w14:paraId="51AAC2D9">
            <w:pPr>
              <w:spacing w:line="360" w:lineRule="exact"/>
              <w:jc w:val="center"/>
              <w:rPr>
                <w:rFonts w:ascii="仿宋" w:hAnsi="仿宋" w:eastAsia="仿宋" w:cs="仿宋_GB2312"/>
                <w:b/>
                <w:color w:val="auto"/>
                <w:sz w:val="28"/>
                <w:szCs w:val="28"/>
                <w:highlight w:val="none"/>
              </w:rPr>
            </w:pPr>
          </w:p>
        </w:tc>
        <w:tc>
          <w:tcPr>
            <w:tcW w:w="2198" w:type="dxa"/>
            <w:gridSpan w:val="2"/>
            <w:noWrap w:val="0"/>
            <w:vAlign w:val="top"/>
          </w:tcPr>
          <w:p w14:paraId="6321B32E">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667A25F2">
            <w:pPr>
              <w:spacing w:line="360" w:lineRule="exact"/>
              <w:jc w:val="center"/>
              <w:rPr>
                <w:rFonts w:ascii="仿宋" w:hAnsi="仿宋" w:eastAsia="仿宋" w:cs="仿宋_GB2312"/>
                <w:b/>
                <w:color w:val="auto"/>
                <w:sz w:val="28"/>
                <w:szCs w:val="28"/>
                <w:highlight w:val="none"/>
              </w:rPr>
            </w:pPr>
          </w:p>
        </w:tc>
      </w:tr>
      <w:tr w14:paraId="139EC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noWrap w:val="0"/>
            <w:vAlign w:val="top"/>
          </w:tcPr>
          <w:p w14:paraId="7648203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top"/>
          </w:tcPr>
          <w:p w14:paraId="64E31D17">
            <w:pPr>
              <w:jc w:val="center"/>
              <w:rPr>
                <w:rFonts w:ascii="仿宋" w:hAnsi="仿宋" w:eastAsia="仿宋" w:cs="仿宋_GB2312"/>
                <w:b/>
                <w:color w:val="auto"/>
                <w:sz w:val="28"/>
                <w:szCs w:val="28"/>
                <w:highlight w:val="none"/>
              </w:rPr>
            </w:pPr>
          </w:p>
        </w:tc>
        <w:tc>
          <w:tcPr>
            <w:tcW w:w="2198" w:type="dxa"/>
            <w:gridSpan w:val="2"/>
            <w:noWrap w:val="0"/>
            <w:vAlign w:val="top"/>
          </w:tcPr>
          <w:p w14:paraId="3D66EA12">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top"/>
          </w:tcPr>
          <w:p w14:paraId="49E588F2">
            <w:pPr>
              <w:jc w:val="center"/>
              <w:rPr>
                <w:rFonts w:ascii="仿宋" w:hAnsi="仿宋" w:eastAsia="仿宋" w:cs="仿宋_GB2312"/>
                <w:b/>
                <w:color w:val="auto"/>
                <w:sz w:val="28"/>
                <w:szCs w:val="28"/>
                <w:highlight w:val="none"/>
              </w:rPr>
            </w:pPr>
          </w:p>
        </w:tc>
      </w:tr>
      <w:tr w14:paraId="3711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noWrap w:val="0"/>
            <w:vAlign w:val="top"/>
          </w:tcPr>
          <w:p w14:paraId="6BB7F389">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14:paraId="0B8C0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5047F528">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top"/>
          </w:tcPr>
          <w:p w14:paraId="3AD84AE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top"/>
          </w:tcPr>
          <w:p w14:paraId="0D23225A">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top"/>
          </w:tcPr>
          <w:p w14:paraId="69DFBEEB">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top"/>
          </w:tcPr>
          <w:p w14:paraId="4655A06D">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14:paraId="735B49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6D94DE65">
            <w:pPr>
              <w:jc w:val="center"/>
              <w:rPr>
                <w:rFonts w:ascii="仿宋" w:hAnsi="仿宋" w:eastAsia="仿宋" w:cs="仿宋_GB2312"/>
                <w:b/>
                <w:color w:val="auto"/>
                <w:sz w:val="28"/>
                <w:szCs w:val="28"/>
                <w:highlight w:val="none"/>
              </w:rPr>
            </w:pPr>
          </w:p>
        </w:tc>
        <w:tc>
          <w:tcPr>
            <w:tcW w:w="1993" w:type="dxa"/>
            <w:gridSpan w:val="2"/>
            <w:noWrap w:val="0"/>
            <w:vAlign w:val="top"/>
          </w:tcPr>
          <w:p w14:paraId="07FF172F">
            <w:pPr>
              <w:jc w:val="center"/>
              <w:rPr>
                <w:rFonts w:ascii="仿宋" w:hAnsi="仿宋" w:eastAsia="仿宋" w:cs="仿宋_GB2312"/>
                <w:b/>
                <w:color w:val="auto"/>
                <w:sz w:val="28"/>
                <w:szCs w:val="28"/>
                <w:highlight w:val="none"/>
              </w:rPr>
            </w:pPr>
          </w:p>
        </w:tc>
        <w:tc>
          <w:tcPr>
            <w:tcW w:w="1993" w:type="dxa"/>
            <w:gridSpan w:val="2"/>
            <w:noWrap w:val="0"/>
            <w:vAlign w:val="top"/>
          </w:tcPr>
          <w:p w14:paraId="02A2AF9F">
            <w:pPr>
              <w:jc w:val="center"/>
              <w:rPr>
                <w:rFonts w:ascii="仿宋" w:hAnsi="仿宋" w:eastAsia="仿宋" w:cs="仿宋_GB2312"/>
                <w:b/>
                <w:color w:val="auto"/>
                <w:sz w:val="28"/>
                <w:szCs w:val="28"/>
                <w:highlight w:val="none"/>
              </w:rPr>
            </w:pPr>
          </w:p>
        </w:tc>
        <w:tc>
          <w:tcPr>
            <w:tcW w:w="1993" w:type="dxa"/>
            <w:gridSpan w:val="2"/>
            <w:noWrap w:val="0"/>
            <w:vAlign w:val="top"/>
          </w:tcPr>
          <w:p w14:paraId="6E179911">
            <w:pPr>
              <w:jc w:val="center"/>
              <w:rPr>
                <w:rFonts w:ascii="仿宋" w:hAnsi="仿宋" w:eastAsia="仿宋" w:cs="仿宋_GB2312"/>
                <w:b/>
                <w:color w:val="auto"/>
                <w:sz w:val="28"/>
                <w:szCs w:val="28"/>
                <w:highlight w:val="none"/>
              </w:rPr>
            </w:pPr>
          </w:p>
        </w:tc>
        <w:tc>
          <w:tcPr>
            <w:tcW w:w="1453" w:type="dxa"/>
            <w:gridSpan w:val="2"/>
            <w:noWrap w:val="0"/>
            <w:vAlign w:val="top"/>
          </w:tcPr>
          <w:p w14:paraId="6C1501AA">
            <w:pPr>
              <w:jc w:val="center"/>
              <w:rPr>
                <w:rFonts w:ascii="仿宋" w:hAnsi="仿宋" w:eastAsia="仿宋" w:cs="仿宋_GB2312"/>
                <w:b/>
                <w:color w:val="auto"/>
                <w:sz w:val="28"/>
                <w:szCs w:val="28"/>
                <w:highlight w:val="none"/>
              </w:rPr>
            </w:pPr>
          </w:p>
        </w:tc>
      </w:tr>
      <w:tr w14:paraId="5B99D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704557CF">
            <w:pPr>
              <w:jc w:val="center"/>
              <w:rPr>
                <w:rFonts w:ascii="仿宋" w:hAnsi="仿宋" w:eastAsia="仿宋" w:cs="仿宋_GB2312"/>
                <w:b/>
                <w:color w:val="auto"/>
                <w:sz w:val="28"/>
                <w:szCs w:val="28"/>
                <w:highlight w:val="none"/>
              </w:rPr>
            </w:pPr>
          </w:p>
        </w:tc>
        <w:tc>
          <w:tcPr>
            <w:tcW w:w="1993" w:type="dxa"/>
            <w:gridSpan w:val="2"/>
            <w:noWrap w:val="0"/>
            <w:vAlign w:val="top"/>
          </w:tcPr>
          <w:p w14:paraId="090D8EB9">
            <w:pPr>
              <w:jc w:val="center"/>
              <w:rPr>
                <w:rFonts w:ascii="仿宋" w:hAnsi="仿宋" w:eastAsia="仿宋" w:cs="仿宋_GB2312"/>
                <w:b/>
                <w:color w:val="auto"/>
                <w:sz w:val="28"/>
                <w:szCs w:val="28"/>
                <w:highlight w:val="none"/>
              </w:rPr>
            </w:pPr>
          </w:p>
        </w:tc>
        <w:tc>
          <w:tcPr>
            <w:tcW w:w="1993" w:type="dxa"/>
            <w:gridSpan w:val="2"/>
            <w:noWrap w:val="0"/>
            <w:vAlign w:val="top"/>
          </w:tcPr>
          <w:p w14:paraId="2A55863F">
            <w:pPr>
              <w:jc w:val="center"/>
              <w:rPr>
                <w:rFonts w:ascii="仿宋" w:hAnsi="仿宋" w:eastAsia="仿宋" w:cs="仿宋_GB2312"/>
                <w:b/>
                <w:color w:val="auto"/>
                <w:sz w:val="28"/>
                <w:szCs w:val="28"/>
                <w:highlight w:val="none"/>
              </w:rPr>
            </w:pPr>
          </w:p>
        </w:tc>
        <w:tc>
          <w:tcPr>
            <w:tcW w:w="1993" w:type="dxa"/>
            <w:gridSpan w:val="2"/>
            <w:noWrap w:val="0"/>
            <w:vAlign w:val="top"/>
          </w:tcPr>
          <w:p w14:paraId="57E71A58">
            <w:pPr>
              <w:jc w:val="center"/>
              <w:rPr>
                <w:rFonts w:ascii="仿宋" w:hAnsi="仿宋" w:eastAsia="仿宋" w:cs="仿宋_GB2312"/>
                <w:b/>
                <w:color w:val="auto"/>
                <w:sz w:val="28"/>
                <w:szCs w:val="28"/>
                <w:highlight w:val="none"/>
              </w:rPr>
            </w:pPr>
          </w:p>
        </w:tc>
        <w:tc>
          <w:tcPr>
            <w:tcW w:w="1453" w:type="dxa"/>
            <w:gridSpan w:val="2"/>
            <w:noWrap w:val="0"/>
            <w:vAlign w:val="top"/>
          </w:tcPr>
          <w:p w14:paraId="731C22BC">
            <w:pPr>
              <w:jc w:val="center"/>
              <w:rPr>
                <w:rFonts w:ascii="仿宋" w:hAnsi="仿宋" w:eastAsia="仿宋" w:cs="仿宋_GB2312"/>
                <w:b/>
                <w:color w:val="auto"/>
                <w:sz w:val="28"/>
                <w:szCs w:val="28"/>
                <w:highlight w:val="none"/>
              </w:rPr>
            </w:pPr>
          </w:p>
        </w:tc>
      </w:tr>
      <w:tr w14:paraId="01D33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14:paraId="03BA365A">
            <w:pPr>
              <w:jc w:val="center"/>
              <w:rPr>
                <w:rFonts w:ascii="仿宋" w:hAnsi="仿宋" w:eastAsia="仿宋" w:cs="仿宋_GB2312"/>
                <w:b/>
                <w:color w:val="auto"/>
                <w:sz w:val="28"/>
                <w:szCs w:val="28"/>
                <w:highlight w:val="none"/>
              </w:rPr>
            </w:pPr>
          </w:p>
        </w:tc>
        <w:tc>
          <w:tcPr>
            <w:tcW w:w="1993" w:type="dxa"/>
            <w:gridSpan w:val="2"/>
            <w:noWrap w:val="0"/>
            <w:vAlign w:val="top"/>
          </w:tcPr>
          <w:p w14:paraId="17FC6EB7">
            <w:pPr>
              <w:jc w:val="center"/>
              <w:rPr>
                <w:rFonts w:ascii="仿宋" w:hAnsi="仿宋" w:eastAsia="仿宋" w:cs="仿宋_GB2312"/>
                <w:b/>
                <w:color w:val="auto"/>
                <w:sz w:val="28"/>
                <w:szCs w:val="28"/>
                <w:highlight w:val="none"/>
              </w:rPr>
            </w:pPr>
          </w:p>
        </w:tc>
        <w:tc>
          <w:tcPr>
            <w:tcW w:w="1993" w:type="dxa"/>
            <w:gridSpan w:val="2"/>
            <w:noWrap w:val="0"/>
            <w:vAlign w:val="top"/>
          </w:tcPr>
          <w:p w14:paraId="4060FF32">
            <w:pPr>
              <w:jc w:val="center"/>
              <w:rPr>
                <w:rFonts w:ascii="仿宋" w:hAnsi="仿宋" w:eastAsia="仿宋" w:cs="仿宋_GB2312"/>
                <w:b/>
                <w:color w:val="auto"/>
                <w:sz w:val="28"/>
                <w:szCs w:val="28"/>
                <w:highlight w:val="none"/>
              </w:rPr>
            </w:pPr>
          </w:p>
        </w:tc>
        <w:tc>
          <w:tcPr>
            <w:tcW w:w="1993" w:type="dxa"/>
            <w:gridSpan w:val="2"/>
            <w:noWrap w:val="0"/>
            <w:vAlign w:val="top"/>
          </w:tcPr>
          <w:p w14:paraId="0C503AED">
            <w:pPr>
              <w:jc w:val="center"/>
              <w:rPr>
                <w:rFonts w:ascii="仿宋" w:hAnsi="仿宋" w:eastAsia="仿宋" w:cs="仿宋_GB2312"/>
                <w:b/>
                <w:color w:val="auto"/>
                <w:sz w:val="28"/>
                <w:szCs w:val="28"/>
                <w:highlight w:val="none"/>
              </w:rPr>
            </w:pPr>
          </w:p>
        </w:tc>
        <w:tc>
          <w:tcPr>
            <w:tcW w:w="1453" w:type="dxa"/>
            <w:gridSpan w:val="2"/>
            <w:noWrap w:val="0"/>
            <w:vAlign w:val="top"/>
          </w:tcPr>
          <w:p w14:paraId="1E9350B6">
            <w:pPr>
              <w:jc w:val="center"/>
              <w:rPr>
                <w:rFonts w:ascii="仿宋" w:hAnsi="仿宋" w:eastAsia="仿宋" w:cs="仿宋_GB2312"/>
                <w:b/>
                <w:color w:val="auto"/>
                <w:sz w:val="28"/>
                <w:szCs w:val="28"/>
                <w:highlight w:val="none"/>
              </w:rPr>
            </w:pPr>
          </w:p>
        </w:tc>
      </w:tr>
    </w:tbl>
    <w:p w14:paraId="7F95B9C6">
      <w:pPr>
        <w:pStyle w:val="23"/>
        <w:rPr>
          <w:rFonts w:hint="default" w:ascii="仿宋_GB2312" w:eastAsia="仿宋_GB2312" w:hAnsiTheme="minorEastAsia"/>
          <w:color w:val="auto"/>
          <w:sz w:val="28"/>
          <w:szCs w:val="28"/>
          <w:highlight w:val="none"/>
          <w:lang w:val="en-US" w:eastAsia="zh-CN"/>
        </w:rPr>
      </w:pPr>
    </w:p>
    <w:p w14:paraId="4ADC8CC1">
      <w:pPr>
        <w:pStyle w:val="23"/>
        <w:rPr>
          <w:rFonts w:hint="default" w:ascii="仿宋_GB2312" w:eastAsia="仿宋_GB2312" w:hAnsiTheme="minorEastAsia"/>
          <w:color w:val="auto"/>
          <w:sz w:val="28"/>
          <w:szCs w:val="28"/>
          <w:highlight w:val="none"/>
          <w:lang w:val="en-US" w:eastAsia="zh-CN"/>
        </w:rPr>
      </w:pPr>
    </w:p>
    <w:p w14:paraId="41301D57">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14:paraId="3B0D49E0">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14:paraId="7A83B117">
      <w:pPr>
        <w:pStyle w:val="23"/>
        <w:rPr>
          <w:rFonts w:hint="default" w:ascii="仿宋_GB2312" w:eastAsia="仿宋_GB2312" w:hAnsiTheme="minorEastAsia"/>
          <w:color w:val="auto"/>
          <w:sz w:val="28"/>
          <w:szCs w:val="28"/>
          <w:highlight w:val="none"/>
          <w:lang w:val="en-US" w:eastAsia="zh-CN"/>
        </w:rPr>
      </w:pPr>
    </w:p>
    <w:p w14:paraId="22DB8C46">
      <w:pPr>
        <w:pStyle w:val="23"/>
        <w:rPr>
          <w:rFonts w:hint="eastAsia" w:ascii="仿宋_GB2312" w:eastAsia="仿宋_GB2312" w:hAnsiTheme="minorEastAsia"/>
          <w:color w:val="auto"/>
          <w:sz w:val="28"/>
          <w:szCs w:val="28"/>
          <w:highlight w:val="none"/>
          <w:lang w:val="en-US" w:eastAsia="zh-CN"/>
        </w:rPr>
      </w:pPr>
    </w:p>
    <w:p w14:paraId="46A9199B">
      <w:pPr>
        <w:pStyle w:val="23"/>
        <w:rPr>
          <w:rFonts w:hint="eastAsia" w:ascii="仿宋_GB2312" w:eastAsia="仿宋_GB2312" w:hAnsiTheme="minorEastAsia"/>
          <w:color w:val="auto"/>
          <w:sz w:val="28"/>
          <w:szCs w:val="28"/>
          <w:highlight w:val="none"/>
          <w:lang w:val="en-US" w:eastAsia="zh-CN"/>
        </w:rPr>
      </w:pPr>
    </w:p>
    <w:p w14:paraId="71668228">
      <w:pPr>
        <w:pStyle w:val="23"/>
        <w:rPr>
          <w:rFonts w:hint="default" w:ascii="仿宋_GB2312" w:eastAsia="仿宋_GB2312" w:hAnsiTheme="minorEastAsia"/>
          <w:color w:val="auto"/>
          <w:sz w:val="28"/>
          <w:szCs w:val="28"/>
          <w:highlight w:val="none"/>
          <w:lang w:val="en-US" w:eastAsia="zh-CN"/>
        </w:rPr>
      </w:pPr>
      <w:r>
        <w:rPr>
          <w:rFonts w:hint="eastAsia" w:ascii="仿宋_GB2312" w:eastAsia="仿宋_GB2312" w:hAnsiTheme="minorEastAsia"/>
          <w:color w:val="auto"/>
          <w:sz w:val="28"/>
          <w:szCs w:val="28"/>
          <w:highlight w:val="none"/>
          <w:lang w:val="en-US" w:eastAsia="zh-CN"/>
        </w:rPr>
        <w:t>如有：</w:t>
      </w:r>
    </w:p>
    <w:tbl>
      <w:tblPr>
        <w:tblStyle w:val="24"/>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14:paraId="6A073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21F63CCD">
            <w:pPr>
              <w:spacing w:line="360" w:lineRule="auto"/>
              <w:jc w:val="center"/>
              <w:rPr>
                <w:rFonts w:ascii="宋体" w:hAnsi="宋体" w:cs="宋体"/>
                <w:sz w:val="24"/>
                <w:szCs w:val="24"/>
                <w:highlight w:val="none"/>
              </w:rPr>
            </w:pPr>
            <w:bookmarkStart w:id="144" w:name="_Toc19423"/>
            <w:bookmarkStart w:id="145" w:name="_Toc32430"/>
            <w:r>
              <w:rPr>
                <w:rFonts w:hint="eastAsia" w:ascii="宋体" w:hAnsi="宋体" w:cs="宋体"/>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42063895">
            <w:pPr>
              <w:spacing w:line="360" w:lineRule="auto"/>
              <w:jc w:val="center"/>
              <w:rPr>
                <w:rFonts w:ascii="宋体" w:hAnsi="宋体" w:cs="宋体"/>
                <w:sz w:val="24"/>
                <w:szCs w:val="24"/>
                <w:highlight w:val="none"/>
              </w:rPr>
            </w:pPr>
            <w:r>
              <w:rPr>
                <w:rFonts w:hint="eastAsia" w:ascii="宋体" w:hAnsi="宋体" w:cs="宋体"/>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noWrap w:val="0"/>
            <w:vAlign w:val="center"/>
          </w:tcPr>
          <w:p w14:paraId="24EA39B6">
            <w:pPr>
              <w:spacing w:line="360" w:lineRule="auto"/>
              <w:jc w:val="center"/>
              <w:rPr>
                <w:rFonts w:ascii="宋体" w:hAnsi="宋体" w:cs="宋体"/>
                <w:sz w:val="24"/>
                <w:szCs w:val="24"/>
                <w:highlight w:val="none"/>
              </w:rPr>
            </w:pPr>
            <w:r>
              <w:rPr>
                <w:rFonts w:hint="eastAsia" w:ascii="宋体" w:hAnsi="宋体" w:cs="宋体"/>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noWrap w:val="0"/>
            <w:vAlign w:val="center"/>
          </w:tcPr>
          <w:p w14:paraId="21BAF530">
            <w:pPr>
              <w:spacing w:line="360" w:lineRule="auto"/>
              <w:jc w:val="center"/>
              <w:rPr>
                <w:rFonts w:ascii="宋体" w:hAnsi="宋体" w:cs="宋体"/>
                <w:sz w:val="24"/>
                <w:szCs w:val="24"/>
                <w:highlight w:val="none"/>
              </w:rPr>
            </w:pPr>
            <w:r>
              <w:rPr>
                <w:rFonts w:hint="eastAsia" w:ascii="宋体" w:hAnsi="宋体" w:cs="宋体"/>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noWrap w:val="0"/>
            <w:vAlign w:val="center"/>
          </w:tcPr>
          <w:p w14:paraId="161EAC23">
            <w:pPr>
              <w:spacing w:line="360" w:lineRule="auto"/>
              <w:jc w:val="center"/>
              <w:rPr>
                <w:rFonts w:ascii="宋体" w:hAnsi="宋体" w:cs="宋体"/>
                <w:sz w:val="24"/>
                <w:szCs w:val="24"/>
                <w:highlight w:val="none"/>
              </w:rPr>
            </w:pPr>
            <w:r>
              <w:rPr>
                <w:rFonts w:hint="eastAsia" w:ascii="宋体" w:hAnsi="宋体" w:cs="宋体"/>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noWrap w:val="0"/>
            <w:vAlign w:val="center"/>
          </w:tcPr>
          <w:p w14:paraId="6AD98259">
            <w:pPr>
              <w:spacing w:line="360" w:lineRule="auto"/>
              <w:jc w:val="center"/>
              <w:rPr>
                <w:rFonts w:ascii="宋体" w:hAnsi="宋体" w:cs="宋体"/>
                <w:sz w:val="24"/>
                <w:szCs w:val="24"/>
                <w:highlight w:val="none"/>
              </w:rPr>
            </w:pPr>
            <w:r>
              <w:rPr>
                <w:rFonts w:hint="eastAsia" w:ascii="宋体" w:hAnsi="宋体" w:cs="宋体"/>
                <w:sz w:val="24"/>
                <w:szCs w:val="24"/>
                <w:highlight w:val="none"/>
              </w:rPr>
              <w:t>备注</w:t>
            </w:r>
          </w:p>
        </w:tc>
      </w:tr>
      <w:tr w14:paraId="6171D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4E5418F7">
            <w:pPr>
              <w:spacing w:line="360" w:lineRule="auto"/>
              <w:jc w:val="center"/>
              <w:rPr>
                <w:rFonts w:ascii="宋体" w:hAnsi="宋体" w:cs="宋体"/>
                <w:sz w:val="24"/>
                <w:szCs w:val="24"/>
                <w:highlight w:val="none"/>
              </w:rPr>
            </w:pPr>
            <w:r>
              <w:rPr>
                <w:rFonts w:hint="eastAsia" w:ascii="宋体" w:hAnsi="宋体" w:cs="宋体"/>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16DF2CDE">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3D96936F">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092EBF51">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21D74286">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B63D32A">
            <w:pPr>
              <w:spacing w:line="360" w:lineRule="auto"/>
              <w:jc w:val="center"/>
              <w:rPr>
                <w:rFonts w:ascii="宋体" w:hAnsi="宋体" w:cs="宋体"/>
                <w:sz w:val="24"/>
                <w:szCs w:val="24"/>
                <w:highlight w:val="none"/>
              </w:rPr>
            </w:pPr>
          </w:p>
        </w:tc>
      </w:tr>
      <w:tr w14:paraId="4ECF0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19075859">
            <w:pPr>
              <w:spacing w:line="360" w:lineRule="auto"/>
              <w:jc w:val="center"/>
              <w:rPr>
                <w:rFonts w:ascii="宋体" w:hAnsi="宋体" w:cs="宋体"/>
                <w:sz w:val="24"/>
                <w:szCs w:val="24"/>
                <w:highlight w:val="none"/>
              </w:rPr>
            </w:pPr>
            <w:r>
              <w:rPr>
                <w:rFonts w:hint="eastAsia" w:ascii="宋体" w:hAnsi="宋体" w:cs="宋体"/>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8C13EE3">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10740E2D">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6E8C8C96">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07B2338D">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40180B47">
            <w:pPr>
              <w:spacing w:line="360" w:lineRule="auto"/>
              <w:jc w:val="center"/>
              <w:rPr>
                <w:rFonts w:ascii="宋体" w:hAnsi="宋体" w:cs="宋体"/>
                <w:sz w:val="24"/>
                <w:szCs w:val="24"/>
                <w:highlight w:val="none"/>
              </w:rPr>
            </w:pPr>
          </w:p>
        </w:tc>
      </w:tr>
      <w:tr w14:paraId="69E75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7C5822E3">
            <w:pPr>
              <w:spacing w:line="360" w:lineRule="auto"/>
              <w:jc w:val="center"/>
              <w:rPr>
                <w:rFonts w:ascii="宋体" w:hAnsi="宋体" w:cs="宋体"/>
                <w:sz w:val="24"/>
                <w:szCs w:val="24"/>
                <w:highlight w:val="none"/>
              </w:rPr>
            </w:pPr>
            <w:r>
              <w:rPr>
                <w:rFonts w:hint="eastAsia" w:ascii="宋体" w:hAnsi="宋体" w:cs="宋体"/>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72C14285">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1534E02">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36B9C7F9">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20C7637A">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5C27A56">
            <w:pPr>
              <w:spacing w:line="360" w:lineRule="auto"/>
              <w:jc w:val="center"/>
              <w:rPr>
                <w:rFonts w:ascii="宋体" w:hAnsi="宋体" w:cs="宋体"/>
                <w:sz w:val="24"/>
                <w:szCs w:val="24"/>
                <w:highlight w:val="none"/>
              </w:rPr>
            </w:pPr>
          </w:p>
        </w:tc>
      </w:tr>
      <w:tr w14:paraId="6B599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55069B5F">
            <w:pPr>
              <w:spacing w:line="360" w:lineRule="auto"/>
              <w:jc w:val="center"/>
              <w:rPr>
                <w:rFonts w:ascii="宋体" w:hAnsi="宋体" w:cs="宋体"/>
                <w:sz w:val="24"/>
                <w:szCs w:val="24"/>
                <w:highlight w:val="none"/>
              </w:rPr>
            </w:pPr>
            <w:r>
              <w:rPr>
                <w:rFonts w:hint="eastAsia" w:ascii="宋体" w:hAnsi="宋体" w:cs="宋体"/>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22A418A4">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C95FF05">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428AD0B2">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1AA4E476">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C2A3714">
            <w:pPr>
              <w:spacing w:line="360" w:lineRule="auto"/>
              <w:jc w:val="center"/>
              <w:rPr>
                <w:rFonts w:ascii="宋体" w:hAnsi="宋体" w:cs="宋体"/>
                <w:sz w:val="24"/>
                <w:szCs w:val="24"/>
                <w:highlight w:val="none"/>
              </w:rPr>
            </w:pPr>
          </w:p>
        </w:tc>
      </w:tr>
      <w:tr w14:paraId="41DEC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04485247">
            <w:pPr>
              <w:spacing w:line="360" w:lineRule="auto"/>
              <w:jc w:val="center"/>
              <w:rPr>
                <w:rFonts w:ascii="宋体" w:hAnsi="宋体" w:cs="宋体"/>
                <w:sz w:val="24"/>
                <w:szCs w:val="24"/>
                <w:highlight w:val="none"/>
              </w:rPr>
            </w:pPr>
            <w:r>
              <w:rPr>
                <w:rFonts w:hint="eastAsia" w:ascii="宋体" w:hAnsi="宋体" w:cs="宋体"/>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64C432B1">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48A1B1F0">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359F95A0">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6E2B105D">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21FB5667">
            <w:pPr>
              <w:spacing w:line="360" w:lineRule="auto"/>
              <w:jc w:val="center"/>
              <w:rPr>
                <w:rFonts w:ascii="宋体" w:hAnsi="宋体" w:cs="宋体"/>
                <w:sz w:val="24"/>
                <w:szCs w:val="24"/>
                <w:highlight w:val="none"/>
              </w:rPr>
            </w:pPr>
          </w:p>
        </w:tc>
      </w:tr>
      <w:tr w14:paraId="685F2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6B617F06">
            <w:pPr>
              <w:spacing w:line="360" w:lineRule="auto"/>
              <w:jc w:val="center"/>
              <w:rPr>
                <w:rFonts w:ascii="宋体" w:hAnsi="宋体" w:cs="宋体"/>
                <w:sz w:val="24"/>
                <w:szCs w:val="24"/>
                <w:highlight w:val="none"/>
              </w:rPr>
            </w:pPr>
            <w:r>
              <w:rPr>
                <w:rFonts w:hint="eastAsia" w:ascii="宋体" w:hAnsi="宋体" w:cs="宋体"/>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50E2899">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63267E24">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4A7B914C">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643D00A4">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3BCCAEF9">
            <w:pPr>
              <w:spacing w:line="360" w:lineRule="auto"/>
              <w:jc w:val="center"/>
              <w:rPr>
                <w:rFonts w:ascii="宋体" w:hAnsi="宋体" w:cs="宋体"/>
                <w:sz w:val="24"/>
                <w:szCs w:val="24"/>
                <w:highlight w:val="none"/>
              </w:rPr>
            </w:pPr>
          </w:p>
        </w:tc>
      </w:tr>
      <w:tr w14:paraId="21088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noWrap w:val="0"/>
            <w:vAlign w:val="center"/>
          </w:tcPr>
          <w:p w14:paraId="5120DA89">
            <w:pPr>
              <w:spacing w:line="360" w:lineRule="auto"/>
              <w:jc w:val="center"/>
              <w:rPr>
                <w:rFonts w:hint="default"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w:t>
            </w:r>
          </w:p>
        </w:tc>
        <w:tc>
          <w:tcPr>
            <w:tcW w:w="1005" w:type="dxa"/>
            <w:tcBorders>
              <w:top w:val="single" w:color="auto" w:sz="4" w:space="0"/>
              <w:left w:val="single" w:color="auto" w:sz="4" w:space="0"/>
              <w:bottom w:val="single" w:color="auto" w:sz="4" w:space="0"/>
              <w:right w:val="single" w:color="auto" w:sz="4" w:space="0"/>
            </w:tcBorders>
            <w:noWrap w:val="0"/>
            <w:vAlign w:val="center"/>
          </w:tcPr>
          <w:p w14:paraId="32755227">
            <w:pPr>
              <w:spacing w:line="360" w:lineRule="auto"/>
              <w:jc w:val="center"/>
              <w:rPr>
                <w:rFonts w:ascii="宋体" w:hAnsi="宋体" w:cs="宋体"/>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noWrap w:val="0"/>
            <w:vAlign w:val="center"/>
          </w:tcPr>
          <w:p w14:paraId="509A534B">
            <w:pPr>
              <w:spacing w:line="360" w:lineRule="auto"/>
              <w:jc w:val="center"/>
              <w:rPr>
                <w:rFonts w:ascii="宋体" w:hAnsi="宋体" w:cs="宋体"/>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noWrap w:val="0"/>
            <w:vAlign w:val="center"/>
          </w:tcPr>
          <w:p w14:paraId="6A906B64">
            <w:pPr>
              <w:spacing w:line="360" w:lineRule="auto"/>
              <w:jc w:val="center"/>
              <w:rPr>
                <w:rFonts w:ascii="宋体" w:hAnsi="宋体" w:cs="宋体"/>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noWrap w:val="0"/>
            <w:vAlign w:val="center"/>
          </w:tcPr>
          <w:p w14:paraId="7DB640CB">
            <w:pPr>
              <w:spacing w:line="360" w:lineRule="auto"/>
              <w:jc w:val="center"/>
              <w:rPr>
                <w:rFonts w:ascii="宋体" w:hAnsi="宋体" w:cs="宋体"/>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noWrap w:val="0"/>
            <w:vAlign w:val="center"/>
          </w:tcPr>
          <w:p w14:paraId="5428FBD4">
            <w:pPr>
              <w:spacing w:line="360" w:lineRule="auto"/>
              <w:jc w:val="center"/>
              <w:rPr>
                <w:rFonts w:ascii="宋体" w:hAnsi="宋体" w:cs="宋体"/>
                <w:sz w:val="24"/>
                <w:szCs w:val="24"/>
                <w:highlight w:val="none"/>
              </w:rPr>
            </w:pPr>
          </w:p>
        </w:tc>
      </w:tr>
    </w:tbl>
    <w:p w14:paraId="2610843E">
      <w:pPr>
        <w:pStyle w:val="5"/>
        <w:rPr>
          <w:rFonts w:hint="eastAsia" w:ascii="仿宋_GB2312" w:eastAsia="仿宋_GB2312" w:hAnsiTheme="minorEastAsia"/>
          <w:color w:val="auto"/>
          <w:sz w:val="28"/>
          <w:szCs w:val="28"/>
          <w:highlight w:val="none"/>
          <w:lang w:val="en-US" w:eastAsia="zh-CN"/>
        </w:rPr>
      </w:pPr>
    </w:p>
    <w:p w14:paraId="541780BC">
      <w:pPr>
        <w:rPr>
          <w:rFonts w:hint="eastAsia" w:ascii="仿宋_GB2312" w:eastAsia="仿宋_GB2312" w:hAnsiTheme="minorEastAsia"/>
          <w:color w:val="auto"/>
          <w:sz w:val="28"/>
          <w:szCs w:val="28"/>
          <w:highlight w:val="none"/>
          <w:lang w:val="en-US" w:eastAsia="zh-CN"/>
        </w:rPr>
      </w:pPr>
    </w:p>
    <w:p w14:paraId="76F0400F">
      <w:pPr>
        <w:rPr>
          <w:rFonts w:hint="eastAsia" w:ascii="仿宋_GB2312" w:eastAsia="仿宋_GB2312" w:hAnsiTheme="minorEastAsia"/>
          <w:color w:val="auto"/>
          <w:sz w:val="28"/>
          <w:szCs w:val="28"/>
          <w:highlight w:val="none"/>
          <w:lang w:val="en-US" w:eastAsia="zh-CN"/>
        </w:rPr>
      </w:pPr>
    </w:p>
    <w:p w14:paraId="27A53023">
      <w:pPr>
        <w:rPr>
          <w:rFonts w:hint="eastAsia" w:ascii="仿宋_GB2312" w:eastAsia="仿宋_GB2312" w:hAnsiTheme="minorEastAsia"/>
          <w:color w:val="auto"/>
          <w:sz w:val="28"/>
          <w:szCs w:val="28"/>
          <w:highlight w:val="none"/>
          <w:lang w:val="en-US" w:eastAsia="zh-CN"/>
        </w:rPr>
      </w:pPr>
    </w:p>
    <w:p w14:paraId="30494F52">
      <w:pPr>
        <w:rPr>
          <w:rFonts w:hint="eastAsia" w:ascii="仿宋_GB2312" w:eastAsia="仿宋_GB2312" w:hAnsiTheme="minorEastAsia"/>
          <w:color w:val="auto"/>
          <w:sz w:val="28"/>
          <w:szCs w:val="28"/>
          <w:highlight w:val="none"/>
          <w:lang w:val="en-US" w:eastAsia="zh-CN"/>
        </w:rPr>
      </w:pPr>
    </w:p>
    <w:p w14:paraId="33E3175B">
      <w:pPr>
        <w:rPr>
          <w:rFonts w:hint="eastAsia" w:ascii="仿宋_GB2312" w:eastAsia="仿宋_GB2312" w:hAnsiTheme="minorEastAsia"/>
          <w:color w:val="auto"/>
          <w:sz w:val="28"/>
          <w:szCs w:val="28"/>
          <w:highlight w:val="none"/>
          <w:lang w:val="en-US" w:eastAsia="zh-CN"/>
        </w:rPr>
      </w:pPr>
    </w:p>
    <w:p w14:paraId="76CE4004">
      <w:pPr>
        <w:rPr>
          <w:rFonts w:hint="eastAsia" w:ascii="仿宋_GB2312" w:eastAsia="仿宋_GB2312" w:hAnsiTheme="minorEastAsia"/>
          <w:color w:val="auto"/>
          <w:sz w:val="28"/>
          <w:szCs w:val="28"/>
          <w:highlight w:val="none"/>
          <w:lang w:val="en-US" w:eastAsia="zh-CN"/>
        </w:rPr>
      </w:pPr>
    </w:p>
    <w:p w14:paraId="4C33BBEF">
      <w:pPr>
        <w:rPr>
          <w:rFonts w:hint="eastAsia" w:ascii="仿宋_GB2312" w:eastAsia="仿宋_GB2312" w:hAnsiTheme="minorEastAsia"/>
          <w:color w:val="auto"/>
          <w:sz w:val="28"/>
          <w:szCs w:val="28"/>
          <w:highlight w:val="none"/>
          <w:lang w:val="en-US" w:eastAsia="zh-CN"/>
        </w:rPr>
      </w:pPr>
    </w:p>
    <w:p w14:paraId="5D13A9E2">
      <w:pPr>
        <w:rPr>
          <w:rFonts w:hint="eastAsia" w:ascii="仿宋_GB2312" w:eastAsia="仿宋_GB2312" w:hAnsiTheme="minorEastAsia"/>
          <w:color w:val="auto"/>
          <w:sz w:val="28"/>
          <w:szCs w:val="28"/>
          <w:highlight w:val="none"/>
          <w:lang w:val="en-US" w:eastAsia="zh-CN"/>
        </w:rPr>
      </w:pPr>
    </w:p>
    <w:p w14:paraId="156500BC">
      <w:pPr>
        <w:rPr>
          <w:rFonts w:hint="eastAsia" w:ascii="仿宋_GB2312" w:eastAsia="仿宋_GB2312" w:hAnsiTheme="minorEastAsia"/>
          <w:color w:val="auto"/>
          <w:sz w:val="28"/>
          <w:szCs w:val="28"/>
          <w:highlight w:val="none"/>
          <w:lang w:val="en-US" w:eastAsia="zh-CN"/>
        </w:rPr>
      </w:pPr>
    </w:p>
    <w:p w14:paraId="0DAD5000">
      <w:pPr>
        <w:rPr>
          <w:rFonts w:hint="eastAsia" w:ascii="仿宋_GB2312" w:eastAsia="仿宋_GB2312" w:hAnsiTheme="minorEastAsia"/>
          <w:color w:val="auto"/>
          <w:sz w:val="28"/>
          <w:szCs w:val="28"/>
          <w:highlight w:val="none"/>
          <w:lang w:val="en-US" w:eastAsia="zh-CN"/>
        </w:rPr>
      </w:pPr>
    </w:p>
    <w:p w14:paraId="3A9A19C5">
      <w:pPr>
        <w:rPr>
          <w:rFonts w:hint="eastAsia" w:ascii="仿宋_GB2312" w:eastAsia="仿宋_GB2312" w:hAnsiTheme="minorEastAsia"/>
          <w:color w:val="auto"/>
          <w:sz w:val="28"/>
          <w:szCs w:val="28"/>
          <w:highlight w:val="none"/>
          <w:lang w:val="en-US" w:eastAsia="zh-CN"/>
        </w:rPr>
      </w:pPr>
    </w:p>
    <w:p w14:paraId="2B839BBD">
      <w:pPr>
        <w:pStyle w:val="5"/>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bookmarkEnd w:id="144"/>
      <w:bookmarkEnd w:id="145"/>
    </w:p>
    <w:p w14:paraId="500B7F82">
      <w:pPr>
        <w:rPr>
          <w:rFonts w:hint="eastAsia"/>
          <w:color w:val="auto"/>
          <w:highlight w:val="none"/>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7"/>
        <w:gridCol w:w="3612"/>
        <w:gridCol w:w="750"/>
        <w:gridCol w:w="775"/>
        <w:gridCol w:w="800"/>
        <w:gridCol w:w="850"/>
        <w:gridCol w:w="1556"/>
      </w:tblGrid>
      <w:tr w14:paraId="29F61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717" w:type="dxa"/>
          </w:tcPr>
          <w:p w14:paraId="4EDAB581">
            <w:pPr>
              <w:jc w:val="center"/>
              <w:rPr>
                <w:rFonts w:hint="eastAsia"/>
                <w:color w:val="auto"/>
                <w:highlight w:val="none"/>
                <w:vertAlign w:val="baseline"/>
              </w:rPr>
            </w:pPr>
            <w:r>
              <w:rPr>
                <w:rFonts w:hint="eastAsia" w:ascii="仿宋" w:hAnsi="仿宋" w:eastAsia="仿宋" w:cs="仿宋"/>
                <w:color w:val="auto"/>
                <w:highlight w:val="none"/>
                <w:vertAlign w:val="baseline"/>
                <w:lang w:eastAsia="zh-CN"/>
              </w:rPr>
              <w:t>序号</w:t>
            </w:r>
          </w:p>
        </w:tc>
        <w:tc>
          <w:tcPr>
            <w:tcW w:w="3612" w:type="dxa"/>
          </w:tcPr>
          <w:p w14:paraId="39270DE4">
            <w:pPr>
              <w:jc w:val="center"/>
              <w:rPr>
                <w:rFonts w:hint="eastAsia"/>
                <w:color w:val="auto"/>
                <w:highlight w:val="none"/>
                <w:vertAlign w:val="baseline"/>
              </w:rPr>
            </w:pPr>
            <w:r>
              <w:rPr>
                <w:rFonts w:hint="eastAsia" w:ascii="仿宋" w:hAnsi="仿宋" w:eastAsia="仿宋" w:cs="仿宋"/>
                <w:color w:val="auto"/>
                <w:highlight w:val="none"/>
                <w:vertAlign w:val="baseline"/>
                <w:lang w:eastAsia="zh-CN"/>
              </w:rPr>
              <w:t>类别</w:t>
            </w:r>
          </w:p>
        </w:tc>
        <w:tc>
          <w:tcPr>
            <w:tcW w:w="750" w:type="dxa"/>
          </w:tcPr>
          <w:p w14:paraId="67358090">
            <w:pPr>
              <w:jc w:val="center"/>
              <w:rPr>
                <w:rFonts w:hint="eastAsia"/>
                <w:color w:val="auto"/>
                <w:highlight w:val="none"/>
                <w:vertAlign w:val="baseline"/>
              </w:rPr>
            </w:pPr>
            <w:r>
              <w:rPr>
                <w:rFonts w:hint="eastAsia" w:ascii="仿宋" w:hAnsi="仿宋" w:eastAsia="仿宋" w:cs="仿宋"/>
                <w:color w:val="auto"/>
                <w:highlight w:val="none"/>
                <w:vertAlign w:val="baseline"/>
                <w:lang w:eastAsia="zh-CN"/>
              </w:rPr>
              <w:t>数量</w:t>
            </w:r>
          </w:p>
        </w:tc>
        <w:tc>
          <w:tcPr>
            <w:tcW w:w="775" w:type="dxa"/>
          </w:tcPr>
          <w:p w14:paraId="414BB4A5">
            <w:pPr>
              <w:jc w:val="center"/>
              <w:rPr>
                <w:rFonts w:hint="eastAsia"/>
                <w:color w:val="auto"/>
                <w:highlight w:val="none"/>
                <w:vertAlign w:val="baseline"/>
              </w:rPr>
            </w:pPr>
            <w:r>
              <w:rPr>
                <w:rFonts w:hint="eastAsia" w:ascii="仿宋" w:hAnsi="仿宋" w:eastAsia="仿宋" w:cs="仿宋"/>
                <w:color w:val="auto"/>
                <w:kern w:val="2"/>
                <w:sz w:val="21"/>
                <w:szCs w:val="22"/>
                <w:highlight w:val="none"/>
                <w:vertAlign w:val="baseline"/>
                <w:lang w:val="en-US" w:eastAsia="zh-CN" w:bidi="ar-SA"/>
              </w:rPr>
              <w:t>单位</w:t>
            </w:r>
          </w:p>
        </w:tc>
        <w:tc>
          <w:tcPr>
            <w:tcW w:w="800" w:type="dxa"/>
          </w:tcPr>
          <w:p w14:paraId="4393928E">
            <w:pPr>
              <w:jc w:val="center"/>
              <w:rPr>
                <w:rFonts w:hint="eastAsia"/>
                <w:color w:val="auto"/>
                <w:highlight w:val="none"/>
                <w:vertAlign w:val="baseline"/>
              </w:rPr>
            </w:pPr>
            <w:r>
              <w:rPr>
                <w:rFonts w:hint="eastAsia" w:ascii="仿宋" w:hAnsi="仿宋" w:eastAsia="仿宋" w:cs="仿宋"/>
                <w:color w:val="auto"/>
                <w:highlight w:val="none"/>
                <w:vertAlign w:val="baseline"/>
                <w:lang w:eastAsia="zh-CN"/>
              </w:rPr>
              <w:t>单价</w:t>
            </w:r>
          </w:p>
        </w:tc>
        <w:tc>
          <w:tcPr>
            <w:tcW w:w="850" w:type="dxa"/>
          </w:tcPr>
          <w:p w14:paraId="1C720302">
            <w:pPr>
              <w:jc w:val="center"/>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总价</w:t>
            </w:r>
          </w:p>
        </w:tc>
        <w:tc>
          <w:tcPr>
            <w:tcW w:w="1556" w:type="dxa"/>
          </w:tcPr>
          <w:p w14:paraId="66BC76FE">
            <w:pPr>
              <w:jc w:val="center"/>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单次最高限价</w:t>
            </w:r>
          </w:p>
        </w:tc>
      </w:tr>
      <w:tr w14:paraId="15F0F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vAlign w:val="top"/>
          </w:tcPr>
          <w:p w14:paraId="3E47ED03">
            <w:pPr>
              <w:jc w:val="center"/>
              <w:rPr>
                <w:rFonts w:hint="eastAsia"/>
                <w:color w:val="auto"/>
                <w:highlight w:val="none"/>
                <w:vertAlign w:val="baseline"/>
              </w:rPr>
            </w:pPr>
            <w:r>
              <w:rPr>
                <w:rFonts w:hint="eastAsia"/>
                <w:color w:val="auto"/>
                <w:highlight w:val="none"/>
                <w:vertAlign w:val="baseline"/>
                <w:lang w:val="en-US" w:eastAsia="zh-CN"/>
              </w:rPr>
              <w:t>1</w:t>
            </w:r>
          </w:p>
        </w:tc>
        <w:tc>
          <w:tcPr>
            <w:tcW w:w="3612" w:type="dxa"/>
            <w:vAlign w:val="top"/>
          </w:tcPr>
          <w:p w14:paraId="34E24F95">
            <w:pPr>
              <w:jc w:val="center"/>
              <w:rPr>
                <w:rFonts w:hint="eastAsia"/>
                <w:color w:val="auto"/>
                <w:highlight w:val="none"/>
                <w:vertAlign w:val="baseline"/>
              </w:rPr>
            </w:pPr>
            <w:r>
              <w:rPr>
                <w:rStyle w:val="49"/>
                <w:color w:val="auto"/>
                <w:sz w:val="21"/>
                <w:szCs w:val="21"/>
                <w:lang w:val="en-US" w:eastAsia="zh-CN" w:bidi="ar"/>
              </w:rPr>
              <w:t>APC 1000UX</w:t>
            </w:r>
          </w:p>
        </w:tc>
        <w:tc>
          <w:tcPr>
            <w:tcW w:w="750" w:type="dxa"/>
          </w:tcPr>
          <w:p w14:paraId="009EBF7B">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6</w:t>
            </w:r>
          </w:p>
        </w:tc>
        <w:tc>
          <w:tcPr>
            <w:tcW w:w="775" w:type="dxa"/>
          </w:tcPr>
          <w:p w14:paraId="60F0375E">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台</w:t>
            </w:r>
          </w:p>
        </w:tc>
        <w:tc>
          <w:tcPr>
            <w:tcW w:w="800" w:type="dxa"/>
          </w:tcPr>
          <w:p w14:paraId="4CD93993">
            <w:pPr>
              <w:jc w:val="center"/>
              <w:rPr>
                <w:rFonts w:hint="eastAsia"/>
                <w:color w:val="auto"/>
                <w:highlight w:val="none"/>
                <w:vertAlign w:val="baseline"/>
              </w:rPr>
            </w:pPr>
          </w:p>
        </w:tc>
        <w:tc>
          <w:tcPr>
            <w:tcW w:w="850" w:type="dxa"/>
          </w:tcPr>
          <w:p w14:paraId="76346E54">
            <w:pPr>
              <w:jc w:val="center"/>
              <w:rPr>
                <w:rFonts w:hint="default" w:eastAsiaTheme="minorEastAsia"/>
                <w:color w:val="auto"/>
                <w:highlight w:val="none"/>
                <w:vertAlign w:val="baseline"/>
                <w:lang w:val="en-US" w:eastAsia="zh-CN"/>
              </w:rPr>
            </w:pPr>
          </w:p>
        </w:tc>
        <w:tc>
          <w:tcPr>
            <w:tcW w:w="1556" w:type="dxa"/>
          </w:tcPr>
          <w:p w14:paraId="3AA45CFF">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400.00</w:t>
            </w:r>
          </w:p>
        </w:tc>
      </w:tr>
      <w:tr w14:paraId="4EC31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6C3A6317">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3612" w:type="dxa"/>
          </w:tcPr>
          <w:p w14:paraId="52722968">
            <w:pPr>
              <w:jc w:val="center"/>
              <w:rPr>
                <w:rFonts w:hint="eastAsia"/>
                <w:color w:val="auto"/>
                <w:highlight w:val="none"/>
                <w:vertAlign w:val="baseline"/>
              </w:rPr>
            </w:pPr>
            <w:r>
              <w:rPr>
                <w:rStyle w:val="49"/>
                <w:rFonts w:hint="eastAsia"/>
                <w:color w:val="auto"/>
                <w:sz w:val="21"/>
                <w:szCs w:val="21"/>
                <w:lang w:val="en-US" w:eastAsia="zh-CN" w:bidi="ar"/>
              </w:rPr>
              <w:t>APC1K</w:t>
            </w:r>
          </w:p>
        </w:tc>
        <w:tc>
          <w:tcPr>
            <w:tcW w:w="750" w:type="dxa"/>
          </w:tcPr>
          <w:p w14:paraId="0D9299DF">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775" w:type="dxa"/>
          </w:tcPr>
          <w:p w14:paraId="66CB2C86">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1BF6CB5D">
            <w:pPr>
              <w:jc w:val="center"/>
              <w:rPr>
                <w:rFonts w:hint="eastAsia"/>
                <w:color w:val="auto"/>
                <w:highlight w:val="none"/>
                <w:vertAlign w:val="baseline"/>
              </w:rPr>
            </w:pPr>
          </w:p>
        </w:tc>
        <w:tc>
          <w:tcPr>
            <w:tcW w:w="850" w:type="dxa"/>
          </w:tcPr>
          <w:p w14:paraId="60B3F6F1">
            <w:pPr>
              <w:jc w:val="center"/>
              <w:rPr>
                <w:rFonts w:hint="default" w:eastAsiaTheme="minorEastAsia"/>
                <w:color w:val="auto"/>
                <w:highlight w:val="none"/>
                <w:vertAlign w:val="baseline"/>
                <w:lang w:val="en-US" w:eastAsia="zh-CN"/>
              </w:rPr>
            </w:pPr>
          </w:p>
        </w:tc>
        <w:tc>
          <w:tcPr>
            <w:tcW w:w="1556" w:type="dxa"/>
          </w:tcPr>
          <w:p w14:paraId="2DF7E67E">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400.00</w:t>
            </w:r>
          </w:p>
        </w:tc>
      </w:tr>
      <w:tr w14:paraId="4F0C1E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039BE3C1">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3</w:t>
            </w:r>
          </w:p>
        </w:tc>
        <w:tc>
          <w:tcPr>
            <w:tcW w:w="3612" w:type="dxa"/>
          </w:tcPr>
          <w:p w14:paraId="42D7D55A">
            <w:pPr>
              <w:jc w:val="center"/>
              <w:rPr>
                <w:rFonts w:hint="eastAsia"/>
                <w:color w:val="auto"/>
                <w:highlight w:val="none"/>
                <w:vertAlign w:val="baseline"/>
              </w:rPr>
            </w:pPr>
            <w:r>
              <w:rPr>
                <w:rStyle w:val="49"/>
                <w:color w:val="auto"/>
                <w:sz w:val="21"/>
                <w:szCs w:val="21"/>
                <w:lang w:val="en-US" w:eastAsia="zh-CN" w:bidi="ar"/>
              </w:rPr>
              <w:t>APC Smart-UPS 1000</w:t>
            </w:r>
          </w:p>
        </w:tc>
        <w:tc>
          <w:tcPr>
            <w:tcW w:w="750" w:type="dxa"/>
          </w:tcPr>
          <w:p w14:paraId="77DB1552">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775" w:type="dxa"/>
          </w:tcPr>
          <w:p w14:paraId="446B6A53">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4CEB16EE">
            <w:pPr>
              <w:jc w:val="center"/>
              <w:rPr>
                <w:rFonts w:hint="eastAsia"/>
                <w:color w:val="auto"/>
                <w:highlight w:val="none"/>
                <w:vertAlign w:val="baseline"/>
              </w:rPr>
            </w:pPr>
          </w:p>
        </w:tc>
        <w:tc>
          <w:tcPr>
            <w:tcW w:w="850" w:type="dxa"/>
          </w:tcPr>
          <w:p w14:paraId="4C2462CE">
            <w:pPr>
              <w:jc w:val="center"/>
              <w:rPr>
                <w:rFonts w:hint="default" w:eastAsiaTheme="minorEastAsia"/>
                <w:color w:val="auto"/>
                <w:highlight w:val="none"/>
                <w:vertAlign w:val="baseline"/>
                <w:lang w:val="en-US" w:eastAsia="zh-CN"/>
              </w:rPr>
            </w:pPr>
          </w:p>
        </w:tc>
        <w:tc>
          <w:tcPr>
            <w:tcW w:w="1556" w:type="dxa"/>
          </w:tcPr>
          <w:p w14:paraId="1A1962A5">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400.00</w:t>
            </w:r>
          </w:p>
        </w:tc>
      </w:tr>
      <w:tr w14:paraId="6C9B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trPr>
        <w:tc>
          <w:tcPr>
            <w:tcW w:w="717" w:type="dxa"/>
          </w:tcPr>
          <w:p w14:paraId="7950FD63">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w:t>
            </w:r>
          </w:p>
        </w:tc>
        <w:tc>
          <w:tcPr>
            <w:tcW w:w="3612" w:type="dxa"/>
          </w:tcPr>
          <w:p w14:paraId="55D19C2B">
            <w:pPr>
              <w:jc w:val="center"/>
              <w:rPr>
                <w:rFonts w:hint="eastAsia"/>
                <w:color w:val="auto"/>
                <w:highlight w:val="none"/>
                <w:vertAlign w:val="baseline"/>
              </w:rPr>
            </w:pPr>
            <w:r>
              <w:rPr>
                <w:rStyle w:val="49"/>
                <w:rFonts w:hint="eastAsia"/>
                <w:color w:val="auto"/>
                <w:sz w:val="21"/>
                <w:szCs w:val="21"/>
                <w:lang w:val="en-US" w:eastAsia="zh-CN" w:bidi="ar"/>
              </w:rPr>
              <w:t>APC2200UX</w:t>
            </w:r>
          </w:p>
        </w:tc>
        <w:tc>
          <w:tcPr>
            <w:tcW w:w="750" w:type="dxa"/>
          </w:tcPr>
          <w:p w14:paraId="78970D60">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8</w:t>
            </w:r>
          </w:p>
        </w:tc>
        <w:tc>
          <w:tcPr>
            <w:tcW w:w="775" w:type="dxa"/>
          </w:tcPr>
          <w:p w14:paraId="1A4EEC61">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6C9C3CEC">
            <w:pPr>
              <w:jc w:val="center"/>
              <w:rPr>
                <w:rFonts w:hint="eastAsia"/>
                <w:color w:val="auto"/>
                <w:highlight w:val="none"/>
                <w:vertAlign w:val="baseline"/>
              </w:rPr>
            </w:pPr>
          </w:p>
        </w:tc>
        <w:tc>
          <w:tcPr>
            <w:tcW w:w="850" w:type="dxa"/>
          </w:tcPr>
          <w:p w14:paraId="527929D9">
            <w:pPr>
              <w:jc w:val="center"/>
              <w:rPr>
                <w:rFonts w:hint="default" w:eastAsiaTheme="minorEastAsia"/>
                <w:color w:val="auto"/>
                <w:highlight w:val="none"/>
                <w:vertAlign w:val="baseline"/>
                <w:lang w:val="en-US" w:eastAsia="zh-CN"/>
              </w:rPr>
            </w:pPr>
          </w:p>
        </w:tc>
        <w:tc>
          <w:tcPr>
            <w:tcW w:w="1556" w:type="dxa"/>
          </w:tcPr>
          <w:p w14:paraId="5832E98F">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600.00</w:t>
            </w:r>
          </w:p>
        </w:tc>
      </w:tr>
      <w:tr w14:paraId="6C1F6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717" w:type="dxa"/>
          </w:tcPr>
          <w:p w14:paraId="3A681857">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5</w:t>
            </w:r>
          </w:p>
        </w:tc>
        <w:tc>
          <w:tcPr>
            <w:tcW w:w="3612" w:type="dxa"/>
          </w:tcPr>
          <w:p w14:paraId="5138E134">
            <w:pPr>
              <w:jc w:val="center"/>
              <w:rPr>
                <w:rFonts w:hint="eastAsia"/>
                <w:color w:val="auto"/>
                <w:highlight w:val="none"/>
                <w:vertAlign w:val="baseline"/>
              </w:rPr>
            </w:pPr>
            <w:r>
              <w:rPr>
                <w:rStyle w:val="49"/>
                <w:rFonts w:hint="eastAsia"/>
                <w:color w:val="auto"/>
                <w:sz w:val="21"/>
                <w:szCs w:val="21"/>
                <w:lang w:val="en-US" w:eastAsia="zh-CN" w:bidi="ar"/>
              </w:rPr>
              <w:t>Smart-UPS 2200UX</w:t>
            </w:r>
          </w:p>
        </w:tc>
        <w:tc>
          <w:tcPr>
            <w:tcW w:w="750" w:type="dxa"/>
          </w:tcPr>
          <w:p w14:paraId="02063C48">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775" w:type="dxa"/>
          </w:tcPr>
          <w:p w14:paraId="2A52C7C6">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5997142B">
            <w:pPr>
              <w:jc w:val="center"/>
              <w:rPr>
                <w:rFonts w:hint="eastAsia"/>
                <w:color w:val="auto"/>
                <w:highlight w:val="none"/>
                <w:vertAlign w:val="baseline"/>
              </w:rPr>
            </w:pPr>
          </w:p>
        </w:tc>
        <w:tc>
          <w:tcPr>
            <w:tcW w:w="850" w:type="dxa"/>
          </w:tcPr>
          <w:p w14:paraId="3EFFCBEB">
            <w:pPr>
              <w:jc w:val="center"/>
              <w:rPr>
                <w:rFonts w:hint="default" w:eastAsiaTheme="minorEastAsia"/>
                <w:color w:val="auto"/>
                <w:highlight w:val="none"/>
                <w:vertAlign w:val="baseline"/>
                <w:lang w:val="en-US" w:eastAsia="zh-CN"/>
              </w:rPr>
            </w:pPr>
          </w:p>
        </w:tc>
        <w:tc>
          <w:tcPr>
            <w:tcW w:w="1556" w:type="dxa"/>
          </w:tcPr>
          <w:p w14:paraId="57D55350">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600.00</w:t>
            </w:r>
          </w:p>
        </w:tc>
      </w:tr>
      <w:tr w14:paraId="2421A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14608538">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6</w:t>
            </w:r>
          </w:p>
        </w:tc>
        <w:tc>
          <w:tcPr>
            <w:tcW w:w="3612" w:type="dxa"/>
          </w:tcPr>
          <w:p w14:paraId="6BBF32C8">
            <w:pPr>
              <w:jc w:val="center"/>
              <w:rPr>
                <w:rFonts w:hint="eastAsia"/>
                <w:color w:val="auto"/>
                <w:highlight w:val="none"/>
                <w:vertAlign w:val="baseline"/>
              </w:rPr>
            </w:pPr>
            <w:r>
              <w:rPr>
                <w:rStyle w:val="49"/>
                <w:color w:val="auto"/>
                <w:sz w:val="21"/>
                <w:szCs w:val="21"/>
                <w:lang w:val="en-US" w:eastAsia="zh-CN" w:bidi="ar"/>
              </w:rPr>
              <w:t>APC 1</w:t>
            </w:r>
            <w:r>
              <w:rPr>
                <w:rStyle w:val="49"/>
                <w:rFonts w:hint="eastAsia"/>
                <w:color w:val="auto"/>
                <w:sz w:val="21"/>
                <w:szCs w:val="21"/>
                <w:lang w:val="en-US" w:eastAsia="zh-CN" w:bidi="ar"/>
              </w:rPr>
              <w:t>5</w:t>
            </w:r>
            <w:r>
              <w:rPr>
                <w:rStyle w:val="49"/>
                <w:color w:val="auto"/>
                <w:sz w:val="21"/>
                <w:szCs w:val="21"/>
                <w:lang w:val="en-US" w:eastAsia="zh-CN" w:bidi="ar"/>
              </w:rPr>
              <w:t>00</w:t>
            </w:r>
          </w:p>
        </w:tc>
        <w:tc>
          <w:tcPr>
            <w:tcW w:w="750" w:type="dxa"/>
          </w:tcPr>
          <w:p w14:paraId="0184F655">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775" w:type="dxa"/>
          </w:tcPr>
          <w:p w14:paraId="425B81EA">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2F84E688">
            <w:pPr>
              <w:jc w:val="center"/>
              <w:rPr>
                <w:rFonts w:hint="eastAsia"/>
                <w:color w:val="auto"/>
                <w:highlight w:val="none"/>
                <w:vertAlign w:val="baseline"/>
              </w:rPr>
            </w:pPr>
          </w:p>
        </w:tc>
        <w:tc>
          <w:tcPr>
            <w:tcW w:w="850" w:type="dxa"/>
          </w:tcPr>
          <w:p w14:paraId="6F69A7E9">
            <w:pPr>
              <w:jc w:val="center"/>
              <w:rPr>
                <w:rFonts w:hint="default" w:eastAsiaTheme="minorEastAsia"/>
                <w:color w:val="auto"/>
                <w:highlight w:val="none"/>
                <w:vertAlign w:val="baseline"/>
                <w:lang w:val="en-US" w:eastAsia="zh-CN"/>
              </w:rPr>
            </w:pPr>
          </w:p>
        </w:tc>
        <w:tc>
          <w:tcPr>
            <w:tcW w:w="1556" w:type="dxa"/>
          </w:tcPr>
          <w:p w14:paraId="4BFD766D">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500.00</w:t>
            </w:r>
          </w:p>
        </w:tc>
      </w:tr>
      <w:tr w14:paraId="6FD7C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572FE90A">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7</w:t>
            </w:r>
          </w:p>
        </w:tc>
        <w:tc>
          <w:tcPr>
            <w:tcW w:w="3612" w:type="dxa"/>
          </w:tcPr>
          <w:p w14:paraId="3E8ED9D7">
            <w:pPr>
              <w:jc w:val="center"/>
              <w:rPr>
                <w:rFonts w:hint="eastAsia"/>
                <w:color w:val="auto"/>
                <w:highlight w:val="none"/>
                <w:vertAlign w:val="baseline"/>
              </w:rPr>
            </w:pPr>
            <w:r>
              <w:rPr>
                <w:rStyle w:val="49"/>
                <w:rFonts w:hint="eastAsia"/>
                <w:color w:val="auto"/>
                <w:sz w:val="21"/>
                <w:szCs w:val="21"/>
                <w:lang w:val="en-US" w:eastAsia="zh-CN" w:bidi="ar"/>
              </w:rPr>
              <w:t>山特castle 1ks</w:t>
            </w:r>
          </w:p>
        </w:tc>
        <w:tc>
          <w:tcPr>
            <w:tcW w:w="750" w:type="dxa"/>
          </w:tcPr>
          <w:p w14:paraId="3DB15561">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775" w:type="dxa"/>
          </w:tcPr>
          <w:p w14:paraId="2D51A4E4">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11E905EC">
            <w:pPr>
              <w:jc w:val="center"/>
              <w:rPr>
                <w:rFonts w:hint="eastAsia"/>
                <w:color w:val="auto"/>
                <w:highlight w:val="none"/>
                <w:vertAlign w:val="baseline"/>
              </w:rPr>
            </w:pPr>
          </w:p>
        </w:tc>
        <w:tc>
          <w:tcPr>
            <w:tcW w:w="850" w:type="dxa"/>
          </w:tcPr>
          <w:p w14:paraId="2EEB3F61">
            <w:pPr>
              <w:jc w:val="center"/>
              <w:rPr>
                <w:rFonts w:hint="default" w:eastAsiaTheme="minorEastAsia"/>
                <w:color w:val="auto"/>
                <w:highlight w:val="none"/>
                <w:vertAlign w:val="baseline"/>
                <w:lang w:val="en-US" w:eastAsia="zh-CN"/>
              </w:rPr>
            </w:pPr>
          </w:p>
        </w:tc>
        <w:tc>
          <w:tcPr>
            <w:tcW w:w="1556" w:type="dxa"/>
          </w:tcPr>
          <w:p w14:paraId="4A318C83">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500.00</w:t>
            </w:r>
          </w:p>
        </w:tc>
      </w:tr>
      <w:tr w14:paraId="21B08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3B553630">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8</w:t>
            </w:r>
          </w:p>
        </w:tc>
        <w:tc>
          <w:tcPr>
            <w:tcW w:w="3612" w:type="dxa"/>
          </w:tcPr>
          <w:p w14:paraId="6C16342D">
            <w:pPr>
              <w:jc w:val="center"/>
              <w:rPr>
                <w:rStyle w:val="49"/>
                <w:rFonts w:hint="eastAsia"/>
                <w:color w:val="auto"/>
                <w:sz w:val="21"/>
                <w:szCs w:val="21"/>
                <w:lang w:val="en-US" w:eastAsia="zh-CN" w:bidi="ar"/>
              </w:rPr>
            </w:pPr>
            <w:r>
              <w:rPr>
                <w:rStyle w:val="49"/>
                <w:rFonts w:hint="eastAsia"/>
                <w:color w:val="auto"/>
                <w:sz w:val="21"/>
                <w:szCs w:val="21"/>
                <w:lang w:val="en-US" w:eastAsia="zh-CN" w:bidi="ar"/>
              </w:rPr>
              <w:t>山特castle 3ks</w:t>
            </w:r>
          </w:p>
        </w:tc>
        <w:tc>
          <w:tcPr>
            <w:tcW w:w="750" w:type="dxa"/>
          </w:tcPr>
          <w:p w14:paraId="2D9E031D">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775" w:type="dxa"/>
          </w:tcPr>
          <w:p w14:paraId="694F3776">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1F9A0FD3">
            <w:pPr>
              <w:jc w:val="center"/>
              <w:rPr>
                <w:rFonts w:hint="eastAsia"/>
                <w:color w:val="auto"/>
                <w:highlight w:val="none"/>
                <w:vertAlign w:val="baseline"/>
              </w:rPr>
            </w:pPr>
          </w:p>
        </w:tc>
        <w:tc>
          <w:tcPr>
            <w:tcW w:w="850" w:type="dxa"/>
          </w:tcPr>
          <w:p w14:paraId="0D2B4A4E">
            <w:pPr>
              <w:jc w:val="center"/>
              <w:rPr>
                <w:rFonts w:hint="default" w:eastAsiaTheme="minorEastAsia"/>
                <w:color w:val="auto"/>
                <w:highlight w:val="none"/>
                <w:vertAlign w:val="baseline"/>
                <w:lang w:val="en-US" w:eastAsia="zh-CN"/>
              </w:rPr>
            </w:pPr>
          </w:p>
        </w:tc>
        <w:tc>
          <w:tcPr>
            <w:tcW w:w="1556" w:type="dxa"/>
          </w:tcPr>
          <w:p w14:paraId="156F3035">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500.00</w:t>
            </w:r>
          </w:p>
        </w:tc>
      </w:tr>
      <w:tr w14:paraId="19EEA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41155395">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9</w:t>
            </w:r>
          </w:p>
        </w:tc>
        <w:tc>
          <w:tcPr>
            <w:tcW w:w="3612" w:type="dxa"/>
          </w:tcPr>
          <w:p w14:paraId="07ABBB2C">
            <w:pPr>
              <w:jc w:val="center"/>
              <w:rPr>
                <w:rStyle w:val="49"/>
                <w:rFonts w:hint="eastAsia"/>
                <w:color w:val="auto"/>
                <w:sz w:val="21"/>
                <w:szCs w:val="21"/>
                <w:lang w:val="en-US" w:eastAsia="zh-CN" w:bidi="ar"/>
              </w:rPr>
            </w:pPr>
            <w:r>
              <w:rPr>
                <w:rStyle w:val="49"/>
                <w:rFonts w:hint="eastAsia"/>
                <w:color w:val="auto"/>
                <w:sz w:val="21"/>
                <w:szCs w:val="21"/>
                <w:lang w:val="en-US" w:eastAsia="zh-CN" w:bidi="ar"/>
              </w:rPr>
              <w:t>SPM1KL</w:t>
            </w:r>
          </w:p>
        </w:tc>
        <w:tc>
          <w:tcPr>
            <w:tcW w:w="750" w:type="dxa"/>
          </w:tcPr>
          <w:p w14:paraId="73E0A97E">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3</w:t>
            </w:r>
          </w:p>
        </w:tc>
        <w:tc>
          <w:tcPr>
            <w:tcW w:w="775" w:type="dxa"/>
          </w:tcPr>
          <w:p w14:paraId="796B532B">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656CC763">
            <w:pPr>
              <w:jc w:val="center"/>
              <w:rPr>
                <w:rFonts w:hint="eastAsia"/>
                <w:color w:val="auto"/>
                <w:highlight w:val="none"/>
                <w:vertAlign w:val="baseline"/>
              </w:rPr>
            </w:pPr>
          </w:p>
        </w:tc>
        <w:tc>
          <w:tcPr>
            <w:tcW w:w="850" w:type="dxa"/>
          </w:tcPr>
          <w:p w14:paraId="2D9670F2">
            <w:pPr>
              <w:jc w:val="center"/>
              <w:rPr>
                <w:rFonts w:hint="default" w:eastAsiaTheme="minorEastAsia"/>
                <w:color w:val="auto"/>
                <w:highlight w:val="none"/>
                <w:vertAlign w:val="baseline"/>
                <w:lang w:val="en-US" w:eastAsia="zh-CN"/>
              </w:rPr>
            </w:pPr>
          </w:p>
        </w:tc>
        <w:tc>
          <w:tcPr>
            <w:tcW w:w="1556" w:type="dxa"/>
          </w:tcPr>
          <w:p w14:paraId="5A33E55D">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400.00</w:t>
            </w:r>
          </w:p>
        </w:tc>
      </w:tr>
      <w:tr w14:paraId="7226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426A3951">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10</w:t>
            </w:r>
          </w:p>
        </w:tc>
        <w:tc>
          <w:tcPr>
            <w:tcW w:w="3612" w:type="dxa"/>
          </w:tcPr>
          <w:p w14:paraId="6E508F62">
            <w:pPr>
              <w:jc w:val="center"/>
              <w:rPr>
                <w:rStyle w:val="49"/>
                <w:rFonts w:hint="eastAsia"/>
                <w:color w:val="auto"/>
                <w:sz w:val="21"/>
                <w:szCs w:val="21"/>
                <w:lang w:val="en-US" w:eastAsia="zh-CN" w:bidi="ar"/>
              </w:rPr>
            </w:pPr>
            <w:r>
              <w:rPr>
                <w:rStyle w:val="49"/>
                <w:rFonts w:hint="eastAsia"/>
                <w:color w:val="auto"/>
                <w:sz w:val="21"/>
                <w:szCs w:val="21"/>
                <w:lang w:val="en-US" w:eastAsia="zh-CN" w:bidi="ar"/>
              </w:rPr>
              <w:t>Schneider SPM2KL</w:t>
            </w:r>
          </w:p>
        </w:tc>
        <w:tc>
          <w:tcPr>
            <w:tcW w:w="750" w:type="dxa"/>
          </w:tcPr>
          <w:p w14:paraId="5F2CCB61">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775" w:type="dxa"/>
          </w:tcPr>
          <w:p w14:paraId="170520B3">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68188972">
            <w:pPr>
              <w:jc w:val="center"/>
              <w:rPr>
                <w:rFonts w:hint="eastAsia"/>
                <w:color w:val="auto"/>
                <w:highlight w:val="none"/>
                <w:vertAlign w:val="baseline"/>
              </w:rPr>
            </w:pPr>
          </w:p>
        </w:tc>
        <w:tc>
          <w:tcPr>
            <w:tcW w:w="850" w:type="dxa"/>
          </w:tcPr>
          <w:p w14:paraId="69AA07CF">
            <w:pPr>
              <w:jc w:val="center"/>
              <w:rPr>
                <w:rFonts w:hint="default" w:eastAsiaTheme="minorEastAsia"/>
                <w:color w:val="auto"/>
                <w:highlight w:val="none"/>
                <w:vertAlign w:val="baseline"/>
                <w:lang w:val="en-US" w:eastAsia="zh-CN"/>
              </w:rPr>
            </w:pPr>
          </w:p>
        </w:tc>
        <w:tc>
          <w:tcPr>
            <w:tcW w:w="1556" w:type="dxa"/>
          </w:tcPr>
          <w:p w14:paraId="4A21209A">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600.00</w:t>
            </w:r>
          </w:p>
        </w:tc>
      </w:tr>
      <w:tr w14:paraId="2A794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23A475D8">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11</w:t>
            </w:r>
          </w:p>
        </w:tc>
        <w:tc>
          <w:tcPr>
            <w:tcW w:w="3612" w:type="dxa"/>
          </w:tcPr>
          <w:p w14:paraId="38CE4A30">
            <w:pPr>
              <w:jc w:val="center"/>
              <w:rPr>
                <w:rStyle w:val="49"/>
                <w:rFonts w:hint="eastAsia"/>
                <w:color w:val="auto"/>
                <w:sz w:val="21"/>
                <w:szCs w:val="21"/>
                <w:lang w:val="en-US" w:eastAsia="zh-CN" w:bidi="ar"/>
              </w:rPr>
            </w:pPr>
            <w:r>
              <w:rPr>
                <w:rStyle w:val="49"/>
                <w:rFonts w:hint="eastAsia"/>
                <w:color w:val="auto"/>
                <w:sz w:val="21"/>
                <w:szCs w:val="21"/>
                <w:lang w:val="en-US" w:eastAsia="zh-CN" w:bidi="ar"/>
              </w:rPr>
              <w:t>Schneider SPM3KL</w:t>
            </w:r>
          </w:p>
        </w:tc>
        <w:tc>
          <w:tcPr>
            <w:tcW w:w="750" w:type="dxa"/>
          </w:tcPr>
          <w:p w14:paraId="526D4485">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4</w:t>
            </w:r>
          </w:p>
        </w:tc>
        <w:tc>
          <w:tcPr>
            <w:tcW w:w="775" w:type="dxa"/>
          </w:tcPr>
          <w:p w14:paraId="6769EC31">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564AAC23">
            <w:pPr>
              <w:jc w:val="center"/>
              <w:rPr>
                <w:rFonts w:hint="eastAsia"/>
                <w:color w:val="auto"/>
                <w:highlight w:val="none"/>
                <w:vertAlign w:val="baseline"/>
              </w:rPr>
            </w:pPr>
          </w:p>
        </w:tc>
        <w:tc>
          <w:tcPr>
            <w:tcW w:w="850" w:type="dxa"/>
          </w:tcPr>
          <w:p w14:paraId="152AB173">
            <w:pPr>
              <w:jc w:val="center"/>
              <w:rPr>
                <w:rFonts w:hint="default" w:eastAsiaTheme="minorEastAsia"/>
                <w:color w:val="auto"/>
                <w:highlight w:val="none"/>
                <w:vertAlign w:val="baseline"/>
                <w:lang w:val="en-US" w:eastAsia="zh-CN"/>
              </w:rPr>
            </w:pPr>
          </w:p>
        </w:tc>
        <w:tc>
          <w:tcPr>
            <w:tcW w:w="1556" w:type="dxa"/>
          </w:tcPr>
          <w:p w14:paraId="08BD5C5E">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600.00</w:t>
            </w:r>
          </w:p>
        </w:tc>
      </w:tr>
      <w:tr w14:paraId="19A90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2542C2B6">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12</w:t>
            </w:r>
          </w:p>
        </w:tc>
        <w:tc>
          <w:tcPr>
            <w:tcW w:w="3612" w:type="dxa"/>
          </w:tcPr>
          <w:p w14:paraId="0F2412BF">
            <w:pPr>
              <w:jc w:val="center"/>
              <w:rPr>
                <w:rStyle w:val="49"/>
                <w:rFonts w:hint="eastAsia"/>
                <w:color w:val="auto"/>
                <w:sz w:val="21"/>
                <w:szCs w:val="21"/>
                <w:lang w:val="en-US" w:eastAsia="zh-CN" w:bidi="ar"/>
              </w:rPr>
            </w:pPr>
            <w:r>
              <w:rPr>
                <w:rStyle w:val="49"/>
                <w:rFonts w:hint="eastAsia"/>
                <w:color w:val="auto"/>
                <w:sz w:val="21"/>
                <w:szCs w:val="21"/>
                <w:lang w:val="en-US" w:eastAsia="zh-CN" w:bidi="ar"/>
              </w:rPr>
              <w:t>castle 10ks</w:t>
            </w:r>
          </w:p>
        </w:tc>
        <w:tc>
          <w:tcPr>
            <w:tcW w:w="750" w:type="dxa"/>
          </w:tcPr>
          <w:p w14:paraId="044C6AA4">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2</w:t>
            </w:r>
          </w:p>
        </w:tc>
        <w:tc>
          <w:tcPr>
            <w:tcW w:w="775" w:type="dxa"/>
          </w:tcPr>
          <w:p w14:paraId="0EDD3428">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3B0A257C">
            <w:pPr>
              <w:jc w:val="center"/>
              <w:rPr>
                <w:rFonts w:hint="eastAsia"/>
                <w:color w:val="auto"/>
                <w:highlight w:val="none"/>
                <w:vertAlign w:val="baseline"/>
              </w:rPr>
            </w:pPr>
          </w:p>
        </w:tc>
        <w:tc>
          <w:tcPr>
            <w:tcW w:w="850" w:type="dxa"/>
          </w:tcPr>
          <w:p w14:paraId="22E6D6B8">
            <w:pPr>
              <w:jc w:val="center"/>
              <w:rPr>
                <w:rFonts w:hint="default" w:eastAsiaTheme="minorEastAsia"/>
                <w:color w:val="auto"/>
                <w:highlight w:val="none"/>
                <w:vertAlign w:val="baseline"/>
                <w:lang w:val="en-US" w:eastAsia="zh-CN"/>
              </w:rPr>
            </w:pPr>
          </w:p>
        </w:tc>
        <w:tc>
          <w:tcPr>
            <w:tcW w:w="1556" w:type="dxa"/>
          </w:tcPr>
          <w:p w14:paraId="48CF2AFD">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1000.00</w:t>
            </w:r>
          </w:p>
        </w:tc>
      </w:tr>
      <w:tr w14:paraId="461898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7" w:type="dxa"/>
          </w:tcPr>
          <w:p w14:paraId="27B8C267">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13</w:t>
            </w:r>
          </w:p>
        </w:tc>
        <w:tc>
          <w:tcPr>
            <w:tcW w:w="3612" w:type="dxa"/>
          </w:tcPr>
          <w:p w14:paraId="435075DB">
            <w:pPr>
              <w:jc w:val="center"/>
              <w:rPr>
                <w:rStyle w:val="49"/>
                <w:rFonts w:hint="eastAsia"/>
                <w:color w:val="auto"/>
                <w:sz w:val="21"/>
                <w:szCs w:val="21"/>
                <w:lang w:val="en-US" w:eastAsia="zh-CN" w:bidi="ar"/>
              </w:rPr>
            </w:pPr>
            <w:r>
              <w:rPr>
                <w:rStyle w:val="49"/>
                <w:rFonts w:hint="eastAsia"/>
                <w:color w:val="auto"/>
                <w:sz w:val="21"/>
                <w:szCs w:val="21"/>
                <w:lang w:val="en-US" w:eastAsia="zh-CN" w:bidi="ar"/>
              </w:rPr>
              <w:t>WYJ-40KW</w:t>
            </w:r>
          </w:p>
        </w:tc>
        <w:tc>
          <w:tcPr>
            <w:tcW w:w="750" w:type="dxa"/>
          </w:tcPr>
          <w:p w14:paraId="570E9DBE">
            <w:pPr>
              <w:jc w:val="center"/>
              <w:rPr>
                <w:rFonts w:hint="eastAsia" w:eastAsiaTheme="minorEastAsia"/>
                <w:color w:val="auto"/>
                <w:highlight w:val="none"/>
                <w:vertAlign w:val="baseline"/>
                <w:lang w:val="en-US" w:eastAsia="zh-CN"/>
              </w:rPr>
            </w:pPr>
            <w:r>
              <w:rPr>
                <w:rFonts w:hint="eastAsia"/>
                <w:color w:val="auto"/>
                <w:highlight w:val="none"/>
                <w:vertAlign w:val="baseline"/>
                <w:lang w:val="en-US" w:eastAsia="zh-CN"/>
              </w:rPr>
              <w:t>1</w:t>
            </w:r>
          </w:p>
        </w:tc>
        <w:tc>
          <w:tcPr>
            <w:tcW w:w="775" w:type="dxa"/>
          </w:tcPr>
          <w:p w14:paraId="61DCEF30">
            <w:pPr>
              <w:jc w:val="center"/>
              <w:rPr>
                <w:rFonts w:hint="eastAsia"/>
                <w:color w:val="auto"/>
                <w:highlight w:val="none"/>
                <w:vertAlign w:val="baseline"/>
              </w:rPr>
            </w:pPr>
            <w:r>
              <w:rPr>
                <w:rFonts w:hint="eastAsia"/>
                <w:color w:val="auto"/>
                <w:highlight w:val="none"/>
                <w:vertAlign w:val="baseline"/>
                <w:lang w:val="en-US" w:eastAsia="zh-CN"/>
              </w:rPr>
              <w:t>台</w:t>
            </w:r>
          </w:p>
        </w:tc>
        <w:tc>
          <w:tcPr>
            <w:tcW w:w="800" w:type="dxa"/>
          </w:tcPr>
          <w:p w14:paraId="746DE691">
            <w:pPr>
              <w:jc w:val="center"/>
              <w:rPr>
                <w:rFonts w:hint="eastAsia"/>
                <w:color w:val="auto"/>
                <w:highlight w:val="none"/>
                <w:vertAlign w:val="baseline"/>
              </w:rPr>
            </w:pPr>
          </w:p>
        </w:tc>
        <w:tc>
          <w:tcPr>
            <w:tcW w:w="850" w:type="dxa"/>
          </w:tcPr>
          <w:p w14:paraId="37BC1FD8">
            <w:pPr>
              <w:jc w:val="center"/>
              <w:rPr>
                <w:rFonts w:hint="default" w:eastAsiaTheme="minorEastAsia"/>
                <w:color w:val="auto"/>
                <w:highlight w:val="none"/>
                <w:vertAlign w:val="baseline"/>
                <w:lang w:val="en-US" w:eastAsia="zh-CN"/>
              </w:rPr>
            </w:pPr>
          </w:p>
        </w:tc>
        <w:tc>
          <w:tcPr>
            <w:tcW w:w="1556" w:type="dxa"/>
          </w:tcPr>
          <w:p w14:paraId="711E23E9">
            <w:pPr>
              <w:jc w:val="center"/>
              <w:rPr>
                <w:rFonts w:hint="default" w:eastAsiaTheme="minorEastAsia"/>
                <w:color w:val="auto"/>
                <w:highlight w:val="none"/>
                <w:vertAlign w:val="baseline"/>
                <w:lang w:val="en-US" w:eastAsia="zh-CN"/>
              </w:rPr>
            </w:pPr>
            <w:r>
              <w:rPr>
                <w:rFonts w:hint="eastAsia"/>
                <w:color w:val="auto"/>
                <w:highlight w:val="none"/>
                <w:vertAlign w:val="baseline"/>
                <w:lang w:val="en-US" w:eastAsia="zh-CN"/>
              </w:rPr>
              <w:t>3000.00</w:t>
            </w:r>
          </w:p>
        </w:tc>
      </w:tr>
    </w:tbl>
    <w:p w14:paraId="363BC35D">
      <w:pPr>
        <w:rPr>
          <w:rFonts w:hint="eastAsia"/>
          <w:color w:val="auto"/>
          <w:highlight w:val="none"/>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3076"/>
        <w:gridCol w:w="750"/>
        <w:gridCol w:w="727"/>
        <w:gridCol w:w="934"/>
        <w:gridCol w:w="1004"/>
        <w:gridCol w:w="1476"/>
      </w:tblGrid>
      <w:tr w14:paraId="3F052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31" w:type="dxa"/>
            <w:gridSpan w:val="7"/>
            <w:vAlign w:val="center"/>
          </w:tcPr>
          <w:p w14:paraId="28356228">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UPS更换配件费用</w:t>
            </w:r>
          </w:p>
        </w:tc>
      </w:tr>
      <w:tr w14:paraId="0C058C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shd w:val="clear" w:color="auto" w:fill="auto"/>
            <w:vAlign w:val="center"/>
          </w:tcPr>
          <w:p w14:paraId="32B8DC1A">
            <w:pPr>
              <w:jc w:val="center"/>
              <w:rPr>
                <w:rFonts w:hint="eastAsia" w:ascii="仿宋" w:hAnsi="仿宋" w:eastAsia="仿宋" w:cs="仿宋"/>
                <w:color w:val="auto"/>
                <w:kern w:val="2"/>
                <w:sz w:val="21"/>
                <w:szCs w:val="22"/>
                <w:highlight w:val="none"/>
                <w:vertAlign w:val="baseline"/>
                <w:lang w:val="en-US" w:eastAsia="zh-CN" w:bidi="ar-SA"/>
              </w:rPr>
            </w:pPr>
            <w:r>
              <w:rPr>
                <w:rFonts w:hint="eastAsia" w:ascii="仿宋" w:hAnsi="仿宋" w:eastAsia="仿宋" w:cs="仿宋"/>
                <w:color w:val="auto"/>
                <w:highlight w:val="none"/>
                <w:vertAlign w:val="baseline"/>
                <w:lang w:eastAsia="zh-CN"/>
              </w:rPr>
              <w:t>序号</w:t>
            </w:r>
          </w:p>
        </w:tc>
        <w:tc>
          <w:tcPr>
            <w:tcW w:w="3076" w:type="dxa"/>
            <w:shd w:val="clear" w:color="auto" w:fill="auto"/>
            <w:vAlign w:val="center"/>
          </w:tcPr>
          <w:p w14:paraId="2000AD75">
            <w:pPr>
              <w:jc w:val="center"/>
              <w:rPr>
                <w:rFonts w:hint="eastAsia" w:ascii="仿宋" w:hAnsi="仿宋" w:eastAsia="仿宋" w:cs="仿宋"/>
                <w:color w:val="auto"/>
                <w:kern w:val="2"/>
                <w:sz w:val="21"/>
                <w:szCs w:val="22"/>
                <w:highlight w:val="none"/>
                <w:vertAlign w:val="baseline"/>
                <w:lang w:val="en-US" w:eastAsia="zh-CN" w:bidi="ar-SA"/>
              </w:rPr>
            </w:pPr>
            <w:r>
              <w:rPr>
                <w:rFonts w:hint="eastAsia" w:ascii="仿宋" w:hAnsi="仿宋" w:eastAsia="仿宋" w:cs="仿宋"/>
                <w:color w:val="auto"/>
                <w:highlight w:val="none"/>
                <w:vertAlign w:val="baseline"/>
                <w:lang w:eastAsia="zh-CN"/>
              </w:rPr>
              <w:t>类别</w:t>
            </w:r>
          </w:p>
        </w:tc>
        <w:tc>
          <w:tcPr>
            <w:tcW w:w="750" w:type="dxa"/>
            <w:shd w:val="clear" w:color="auto" w:fill="auto"/>
            <w:vAlign w:val="center"/>
          </w:tcPr>
          <w:p w14:paraId="06993DAE">
            <w:pPr>
              <w:jc w:val="center"/>
              <w:rPr>
                <w:rFonts w:hint="eastAsia" w:ascii="仿宋" w:hAnsi="仿宋" w:eastAsia="仿宋" w:cs="仿宋"/>
                <w:color w:val="auto"/>
                <w:kern w:val="2"/>
                <w:sz w:val="21"/>
                <w:szCs w:val="22"/>
                <w:highlight w:val="none"/>
                <w:vertAlign w:val="baseline"/>
                <w:lang w:val="en-US" w:eastAsia="zh-CN" w:bidi="ar-SA"/>
              </w:rPr>
            </w:pPr>
            <w:r>
              <w:rPr>
                <w:rFonts w:hint="eastAsia" w:ascii="仿宋" w:hAnsi="仿宋" w:eastAsia="仿宋" w:cs="仿宋"/>
                <w:color w:val="auto"/>
                <w:highlight w:val="none"/>
                <w:vertAlign w:val="baseline"/>
                <w:lang w:eastAsia="zh-CN"/>
              </w:rPr>
              <w:t>数量</w:t>
            </w:r>
          </w:p>
        </w:tc>
        <w:tc>
          <w:tcPr>
            <w:tcW w:w="727" w:type="dxa"/>
            <w:shd w:val="clear" w:color="auto" w:fill="auto"/>
            <w:vAlign w:val="center"/>
          </w:tcPr>
          <w:p w14:paraId="3DD420CF">
            <w:pPr>
              <w:jc w:val="center"/>
              <w:rPr>
                <w:rFonts w:hint="eastAsia" w:ascii="仿宋" w:hAnsi="仿宋" w:eastAsia="仿宋" w:cs="仿宋"/>
                <w:color w:val="auto"/>
                <w:kern w:val="2"/>
                <w:sz w:val="21"/>
                <w:szCs w:val="22"/>
                <w:highlight w:val="none"/>
                <w:vertAlign w:val="baseline"/>
                <w:lang w:val="en-US" w:eastAsia="zh-CN" w:bidi="ar-SA"/>
              </w:rPr>
            </w:pPr>
            <w:r>
              <w:rPr>
                <w:rFonts w:hint="eastAsia" w:ascii="仿宋" w:hAnsi="仿宋" w:eastAsia="仿宋" w:cs="仿宋"/>
                <w:color w:val="auto"/>
                <w:kern w:val="2"/>
                <w:sz w:val="21"/>
                <w:szCs w:val="22"/>
                <w:highlight w:val="none"/>
                <w:vertAlign w:val="baseline"/>
                <w:lang w:val="en-US" w:eastAsia="zh-CN" w:bidi="ar-SA"/>
              </w:rPr>
              <w:t>单位</w:t>
            </w:r>
          </w:p>
        </w:tc>
        <w:tc>
          <w:tcPr>
            <w:tcW w:w="934" w:type="dxa"/>
            <w:shd w:val="clear" w:color="auto" w:fill="auto"/>
            <w:vAlign w:val="center"/>
          </w:tcPr>
          <w:p w14:paraId="3A24FCE8">
            <w:pPr>
              <w:jc w:val="center"/>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单价</w:t>
            </w:r>
          </w:p>
        </w:tc>
        <w:tc>
          <w:tcPr>
            <w:tcW w:w="1004" w:type="dxa"/>
            <w:shd w:val="clear" w:color="auto" w:fill="auto"/>
            <w:vAlign w:val="center"/>
          </w:tcPr>
          <w:p w14:paraId="1389864F">
            <w:pPr>
              <w:jc w:val="center"/>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总价</w:t>
            </w:r>
          </w:p>
        </w:tc>
        <w:tc>
          <w:tcPr>
            <w:tcW w:w="1476" w:type="dxa"/>
            <w:shd w:val="clear" w:color="auto" w:fill="auto"/>
            <w:vAlign w:val="center"/>
          </w:tcPr>
          <w:p w14:paraId="2D2EEBEC">
            <w:pPr>
              <w:jc w:val="center"/>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单次最高限价</w:t>
            </w:r>
          </w:p>
        </w:tc>
      </w:tr>
      <w:tr w14:paraId="39C625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9CC95C0">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w:t>
            </w:r>
          </w:p>
        </w:tc>
        <w:tc>
          <w:tcPr>
            <w:tcW w:w="3076" w:type="dxa"/>
            <w:vAlign w:val="center"/>
          </w:tcPr>
          <w:p w14:paraId="232A03BF">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40K主电源板</w:t>
            </w:r>
          </w:p>
        </w:tc>
        <w:tc>
          <w:tcPr>
            <w:tcW w:w="750" w:type="dxa"/>
            <w:vAlign w:val="center"/>
          </w:tcPr>
          <w:p w14:paraId="0F131BF7">
            <w:pPr>
              <w:jc w:val="center"/>
              <w:rPr>
                <w:rFonts w:hint="eastAsia" w:ascii="仿宋" w:hAnsi="仿宋" w:eastAsia="仿宋" w:cs="仿宋"/>
                <w:color w:val="auto"/>
                <w:highlight w:val="none"/>
                <w:vertAlign w:val="baseline"/>
              </w:rPr>
            </w:pPr>
          </w:p>
        </w:tc>
        <w:tc>
          <w:tcPr>
            <w:tcW w:w="727" w:type="dxa"/>
            <w:vAlign w:val="center"/>
          </w:tcPr>
          <w:p w14:paraId="71D01151">
            <w:pPr>
              <w:jc w:val="center"/>
              <w:rPr>
                <w:rFonts w:hint="eastAsia" w:ascii="仿宋" w:hAnsi="仿宋" w:eastAsia="仿宋" w:cs="仿宋"/>
                <w:color w:val="auto"/>
                <w:highlight w:val="none"/>
                <w:vertAlign w:val="baseline"/>
              </w:rPr>
            </w:pPr>
          </w:p>
        </w:tc>
        <w:tc>
          <w:tcPr>
            <w:tcW w:w="934" w:type="dxa"/>
            <w:vAlign w:val="center"/>
          </w:tcPr>
          <w:p w14:paraId="1E7CA736">
            <w:pPr>
              <w:jc w:val="center"/>
              <w:rPr>
                <w:rFonts w:hint="eastAsia" w:ascii="仿宋" w:hAnsi="仿宋" w:eastAsia="仿宋" w:cs="仿宋"/>
                <w:color w:val="auto"/>
                <w:highlight w:val="none"/>
                <w:vertAlign w:val="baseline"/>
              </w:rPr>
            </w:pPr>
          </w:p>
        </w:tc>
        <w:tc>
          <w:tcPr>
            <w:tcW w:w="1004" w:type="dxa"/>
            <w:vAlign w:val="center"/>
          </w:tcPr>
          <w:p w14:paraId="582648D3">
            <w:pPr>
              <w:jc w:val="center"/>
              <w:rPr>
                <w:rFonts w:hint="eastAsia" w:ascii="仿宋" w:hAnsi="仿宋" w:eastAsia="仿宋" w:cs="仿宋"/>
                <w:color w:val="auto"/>
                <w:highlight w:val="none"/>
                <w:vertAlign w:val="baseline"/>
              </w:rPr>
            </w:pPr>
          </w:p>
        </w:tc>
        <w:tc>
          <w:tcPr>
            <w:tcW w:w="1476" w:type="dxa"/>
            <w:vAlign w:val="center"/>
          </w:tcPr>
          <w:p w14:paraId="505FAF2E">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900.00</w:t>
            </w:r>
          </w:p>
        </w:tc>
      </w:tr>
      <w:tr w14:paraId="51EFA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0EEAA589">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w:t>
            </w:r>
          </w:p>
        </w:tc>
        <w:tc>
          <w:tcPr>
            <w:tcW w:w="3076" w:type="dxa"/>
            <w:vAlign w:val="center"/>
          </w:tcPr>
          <w:p w14:paraId="55BAE6C0">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40K驱动板</w:t>
            </w:r>
          </w:p>
        </w:tc>
        <w:tc>
          <w:tcPr>
            <w:tcW w:w="750" w:type="dxa"/>
            <w:vAlign w:val="center"/>
          </w:tcPr>
          <w:p w14:paraId="01D8847D">
            <w:pPr>
              <w:jc w:val="center"/>
              <w:rPr>
                <w:rFonts w:hint="eastAsia" w:ascii="仿宋" w:hAnsi="仿宋" w:eastAsia="仿宋" w:cs="仿宋"/>
                <w:color w:val="auto"/>
                <w:highlight w:val="none"/>
                <w:vertAlign w:val="baseline"/>
              </w:rPr>
            </w:pPr>
          </w:p>
        </w:tc>
        <w:tc>
          <w:tcPr>
            <w:tcW w:w="727" w:type="dxa"/>
            <w:vAlign w:val="center"/>
          </w:tcPr>
          <w:p w14:paraId="23E98B56">
            <w:pPr>
              <w:jc w:val="center"/>
              <w:rPr>
                <w:rFonts w:hint="eastAsia" w:ascii="仿宋" w:hAnsi="仿宋" w:eastAsia="仿宋" w:cs="仿宋"/>
                <w:color w:val="auto"/>
                <w:highlight w:val="none"/>
                <w:vertAlign w:val="baseline"/>
              </w:rPr>
            </w:pPr>
          </w:p>
        </w:tc>
        <w:tc>
          <w:tcPr>
            <w:tcW w:w="934" w:type="dxa"/>
            <w:vAlign w:val="center"/>
          </w:tcPr>
          <w:p w14:paraId="76A3CE9D">
            <w:pPr>
              <w:jc w:val="center"/>
              <w:rPr>
                <w:rFonts w:hint="eastAsia" w:ascii="仿宋" w:hAnsi="仿宋" w:eastAsia="仿宋" w:cs="仿宋"/>
                <w:color w:val="auto"/>
                <w:highlight w:val="none"/>
                <w:vertAlign w:val="baseline"/>
              </w:rPr>
            </w:pPr>
          </w:p>
        </w:tc>
        <w:tc>
          <w:tcPr>
            <w:tcW w:w="1004" w:type="dxa"/>
            <w:vAlign w:val="center"/>
          </w:tcPr>
          <w:p w14:paraId="0ECF9DBA">
            <w:pPr>
              <w:jc w:val="center"/>
              <w:rPr>
                <w:rFonts w:hint="eastAsia" w:ascii="仿宋" w:hAnsi="仿宋" w:eastAsia="仿宋" w:cs="仿宋"/>
                <w:color w:val="auto"/>
                <w:highlight w:val="none"/>
                <w:vertAlign w:val="baseline"/>
              </w:rPr>
            </w:pPr>
          </w:p>
        </w:tc>
        <w:tc>
          <w:tcPr>
            <w:tcW w:w="1476" w:type="dxa"/>
            <w:vAlign w:val="center"/>
          </w:tcPr>
          <w:p w14:paraId="129C3224">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2600.00</w:t>
            </w:r>
          </w:p>
        </w:tc>
      </w:tr>
      <w:tr w14:paraId="401995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28D9C6A7">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w:t>
            </w:r>
          </w:p>
        </w:tc>
        <w:tc>
          <w:tcPr>
            <w:tcW w:w="3076" w:type="dxa"/>
            <w:vAlign w:val="center"/>
          </w:tcPr>
          <w:p w14:paraId="4C9ACB85">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40K MJ电容</w:t>
            </w:r>
          </w:p>
        </w:tc>
        <w:tc>
          <w:tcPr>
            <w:tcW w:w="750" w:type="dxa"/>
            <w:vAlign w:val="center"/>
          </w:tcPr>
          <w:p w14:paraId="4D9AC805">
            <w:pPr>
              <w:jc w:val="center"/>
              <w:rPr>
                <w:rFonts w:hint="eastAsia" w:ascii="仿宋" w:hAnsi="仿宋" w:eastAsia="仿宋" w:cs="仿宋"/>
                <w:color w:val="auto"/>
                <w:highlight w:val="none"/>
                <w:vertAlign w:val="baseline"/>
              </w:rPr>
            </w:pPr>
          </w:p>
        </w:tc>
        <w:tc>
          <w:tcPr>
            <w:tcW w:w="727" w:type="dxa"/>
            <w:vAlign w:val="center"/>
          </w:tcPr>
          <w:p w14:paraId="627366D7">
            <w:pPr>
              <w:jc w:val="center"/>
              <w:rPr>
                <w:rFonts w:hint="eastAsia" w:ascii="仿宋" w:hAnsi="仿宋" w:eastAsia="仿宋" w:cs="仿宋"/>
                <w:color w:val="auto"/>
                <w:highlight w:val="none"/>
                <w:vertAlign w:val="baseline"/>
              </w:rPr>
            </w:pPr>
          </w:p>
        </w:tc>
        <w:tc>
          <w:tcPr>
            <w:tcW w:w="934" w:type="dxa"/>
            <w:vAlign w:val="center"/>
          </w:tcPr>
          <w:p w14:paraId="088F606C">
            <w:pPr>
              <w:jc w:val="center"/>
              <w:rPr>
                <w:rFonts w:hint="eastAsia" w:ascii="仿宋" w:hAnsi="仿宋" w:eastAsia="仿宋" w:cs="仿宋"/>
                <w:color w:val="auto"/>
                <w:highlight w:val="none"/>
                <w:vertAlign w:val="baseline"/>
              </w:rPr>
            </w:pPr>
          </w:p>
        </w:tc>
        <w:tc>
          <w:tcPr>
            <w:tcW w:w="1004" w:type="dxa"/>
            <w:vAlign w:val="center"/>
          </w:tcPr>
          <w:p w14:paraId="4A978827">
            <w:pPr>
              <w:jc w:val="center"/>
              <w:rPr>
                <w:rFonts w:hint="eastAsia" w:ascii="仿宋" w:hAnsi="仿宋" w:eastAsia="仿宋" w:cs="仿宋"/>
                <w:color w:val="auto"/>
                <w:highlight w:val="none"/>
                <w:vertAlign w:val="baseline"/>
              </w:rPr>
            </w:pPr>
          </w:p>
        </w:tc>
        <w:tc>
          <w:tcPr>
            <w:tcW w:w="1476" w:type="dxa"/>
            <w:vAlign w:val="center"/>
          </w:tcPr>
          <w:p w14:paraId="5D305DE5">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200.00</w:t>
            </w:r>
          </w:p>
        </w:tc>
      </w:tr>
      <w:tr w14:paraId="5652A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4CCB5D27">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w:t>
            </w:r>
          </w:p>
        </w:tc>
        <w:tc>
          <w:tcPr>
            <w:tcW w:w="3076" w:type="dxa"/>
            <w:vAlign w:val="center"/>
          </w:tcPr>
          <w:p w14:paraId="6F0FE900">
            <w:pPr>
              <w:jc w:val="center"/>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断路器开关</w:t>
            </w:r>
          </w:p>
        </w:tc>
        <w:tc>
          <w:tcPr>
            <w:tcW w:w="750" w:type="dxa"/>
            <w:vAlign w:val="center"/>
          </w:tcPr>
          <w:p w14:paraId="60DDB29B">
            <w:pPr>
              <w:jc w:val="center"/>
              <w:rPr>
                <w:rFonts w:hint="eastAsia" w:ascii="仿宋" w:hAnsi="仿宋" w:eastAsia="仿宋" w:cs="仿宋"/>
                <w:color w:val="auto"/>
                <w:highlight w:val="none"/>
                <w:vertAlign w:val="baseline"/>
              </w:rPr>
            </w:pPr>
          </w:p>
        </w:tc>
        <w:tc>
          <w:tcPr>
            <w:tcW w:w="727" w:type="dxa"/>
            <w:vAlign w:val="center"/>
          </w:tcPr>
          <w:p w14:paraId="2871001B">
            <w:pPr>
              <w:jc w:val="center"/>
              <w:rPr>
                <w:rFonts w:hint="eastAsia" w:ascii="仿宋" w:hAnsi="仿宋" w:eastAsia="仿宋" w:cs="仿宋"/>
                <w:color w:val="auto"/>
                <w:highlight w:val="none"/>
                <w:vertAlign w:val="baseline"/>
              </w:rPr>
            </w:pPr>
          </w:p>
        </w:tc>
        <w:tc>
          <w:tcPr>
            <w:tcW w:w="934" w:type="dxa"/>
            <w:vAlign w:val="center"/>
          </w:tcPr>
          <w:p w14:paraId="3B8420C9">
            <w:pPr>
              <w:jc w:val="center"/>
              <w:rPr>
                <w:rFonts w:hint="eastAsia" w:ascii="仿宋" w:hAnsi="仿宋" w:eastAsia="仿宋" w:cs="仿宋"/>
                <w:color w:val="auto"/>
                <w:highlight w:val="none"/>
                <w:vertAlign w:val="baseline"/>
              </w:rPr>
            </w:pPr>
          </w:p>
        </w:tc>
        <w:tc>
          <w:tcPr>
            <w:tcW w:w="1004" w:type="dxa"/>
            <w:vAlign w:val="center"/>
          </w:tcPr>
          <w:p w14:paraId="6BA881EB">
            <w:pPr>
              <w:jc w:val="center"/>
              <w:rPr>
                <w:rFonts w:hint="eastAsia" w:ascii="仿宋" w:hAnsi="仿宋" w:eastAsia="仿宋" w:cs="仿宋"/>
                <w:color w:val="auto"/>
                <w:highlight w:val="none"/>
                <w:vertAlign w:val="baseline"/>
              </w:rPr>
            </w:pPr>
          </w:p>
        </w:tc>
        <w:tc>
          <w:tcPr>
            <w:tcW w:w="1476" w:type="dxa"/>
            <w:vAlign w:val="center"/>
          </w:tcPr>
          <w:p w14:paraId="2CAFE460">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60.00</w:t>
            </w:r>
          </w:p>
        </w:tc>
      </w:tr>
      <w:tr w14:paraId="48862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6FF23137">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w:t>
            </w:r>
          </w:p>
        </w:tc>
        <w:tc>
          <w:tcPr>
            <w:tcW w:w="3076" w:type="dxa"/>
            <w:vAlign w:val="center"/>
          </w:tcPr>
          <w:p w14:paraId="033EC992">
            <w:pPr>
              <w:jc w:val="center"/>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熔断器开关</w:t>
            </w:r>
          </w:p>
        </w:tc>
        <w:tc>
          <w:tcPr>
            <w:tcW w:w="750" w:type="dxa"/>
            <w:vAlign w:val="center"/>
          </w:tcPr>
          <w:p w14:paraId="5297AC75">
            <w:pPr>
              <w:jc w:val="center"/>
              <w:rPr>
                <w:rFonts w:hint="eastAsia" w:ascii="仿宋" w:hAnsi="仿宋" w:eastAsia="仿宋" w:cs="仿宋"/>
                <w:color w:val="auto"/>
                <w:highlight w:val="none"/>
                <w:vertAlign w:val="baseline"/>
              </w:rPr>
            </w:pPr>
          </w:p>
        </w:tc>
        <w:tc>
          <w:tcPr>
            <w:tcW w:w="727" w:type="dxa"/>
            <w:vAlign w:val="center"/>
          </w:tcPr>
          <w:p w14:paraId="5AB923AB">
            <w:pPr>
              <w:jc w:val="center"/>
              <w:rPr>
                <w:rFonts w:hint="eastAsia" w:ascii="仿宋" w:hAnsi="仿宋" w:eastAsia="仿宋" w:cs="仿宋"/>
                <w:color w:val="auto"/>
                <w:highlight w:val="none"/>
                <w:vertAlign w:val="baseline"/>
              </w:rPr>
            </w:pPr>
          </w:p>
        </w:tc>
        <w:tc>
          <w:tcPr>
            <w:tcW w:w="934" w:type="dxa"/>
            <w:vAlign w:val="center"/>
          </w:tcPr>
          <w:p w14:paraId="6D799ACB">
            <w:pPr>
              <w:jc w:val="center"/>
              <w:rPr>
                <w:rFonts w:hint="eastAsia" w:ascii="仿宋" w:hAnsi="仿宋" w:eastAsia="仿宋" w:cs="仿宋"/>
                <w:color w:val="auto"/>
                <w:highlight w:val="none"/>
                <w:vertAlign w:val="baseline"/>
              </w:rPr>
            </w:pPr>
          </w:p>
        </w:tc>
        <w:tc>
          <w:tcPr>
            <w:tcW w:w="1004" w:type="dxa"/>
            <w:vAlign w:val="center"/>
          </w:tcPr>
          <w:p w14:paraId="56469956">
            <w:pPr>
              <w:jc w:val="center"/>
              <w:rPr>
                <w:rFonts w:hint="eastAsia" w:ascii="仿宋" w:hAnsi="仿宋" w:eastAsia="仿宋" w:cs="仿宋"/>
                <w:color w:val="auto"/>
                <w:highlight w:val="none"/>
                <w:vertAlign w:val="baseline"/>
              </w:rPr>
            </w:pPr>
          </w:p>
        </w:tc>
        <w:tc>
          <w:tcPr>
            <w:tcW w:w="1476" w:type="dxa"/>
            <w:vAlign w:val="center"/>
          </w:tcPr>
          <w:p w14:paraId="28735729">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50.00</w:t>
            </w:r>
          </w:p>
        </w:tc>
      </w:tr>
      <w:tr w14:paraId="52978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5DD8A6A8">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w:t>
            </w:r>
          </w:p>
        </w:tc>
        <w:tc>
          <w:tcPr>
            <w:tcW w:w="3076" w:type="dxa"/>
            <w:vAlign w:val="center"/>
          </w:tcPr>
          <w:p w14:paraId="49A68B1D">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40K屏幕更换</w:t>
            </w:r>
          </w:p>
        </w:tc>
        <w:tc>
          <w:tcPr>
            <w:tcW w:w="750" w:type="dxa"/>
            <w:vAlign w:val="center"/>
          </w:tcPr>
          <w:p w14:paraId="3E90DDD6">
            <w:pPr>
              <w:jc w:val="center"/>
              <w:rPr>
                <w:rFonts w:hint="eastAsia" w:ascii="仿宋" w:hAnsi="仿宋" w:eastAsia="仿宋" w:cs="仿宋"/>
                <w:color w:val="auto"/>
                <w:highlight w:val="none"/>
                <w:vertAlign w:val="baseline"/>
              </w:rPr>
            </w:pPr>
          </w:p>
        </w:tc>
        <w:tc>
          <w:tcPr>
            <w:tcW w:w="727" w:type="dxa"/>
            <w:vAlign w:val="center"/>
          </w:tcPr>
          <w:p w14:paraId="3C45C47D">
            <w:pPr>
              <w:jc w:val="center"/>
              <w:rPr>
                <w:rFonts w:hint="eastAsia" w:ascii="仿宋" w:hAnsi="仿宋" w:eastAsia="仿宋" w:cs="仿宋"/>
                <w:color w:val="auto"/>
                <w:highlight w:val="none"/>
                <w:vertAlign w:val="baseline"/>
              </w:rPr>
            </w:pPr>
          </w:p>
        </w:tc>
        <w:tc>
          <w:tcPr>
            <w:tcW w:w="934" w:type="dxa"/>
            <w:vAlign w:val="center"/>
          </w:tcPr>
          <w:p w14:paraId="6FA7299E">
            <w:pPr>
              <w:jc w:val="center"/>
              <w:rPr>
                <w:rFonts w:hint="eastAsia" w:ascii="仿宋" w:hAnsi="仿宋" w:eastAsia="仿宋" w:cs="仿宋"/>
                <w:color w:val="auto"/>
                <w:highlight w:val="none"/>
                <w:vertAlign w:val="baseline"/>
              </w:rPr>
            </w:pPr>
          </w:p>
        </w:tc>
        <w:tc>
          <w:tcPr>
            <w:tcW w:w="1004" w:type="dxa"/>
            <w:vAlign w:val="center"/>
          </w:tcPr>
          <w:p w14:paraId="0F6036C3">
            <w:pPr>
              <w:jc w:val="center"/>
              <w:rPr>
                <w:rFonts w:hint="eastAsia" w:ascii="仿宋" w:hAnsi="仿宋" w:eastAsia="仿宋" w:cs="仿宋"/>
                <w:color w:val="auto"/>
                <w:highlight w:val="none"/>
                <w:vertAlign w:val="baseline"/>
              </w:rPr>
            </w:pPr>
          </w:p>
        </w:tc>
        <w:tc>
          <w:tcPr>
            <w:tcW w:w="1476" w:type="dxa"/>
            <w:vAlign w:val="center"/>
          </w:tcPr>
          <w:p w14:paraId="6F6402D4">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800.00</w:t>
            </w:r>
          </w:p>
        </w:tc>
      </w:tr>
      <w:tr w14:paraId="0DE99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47C78196">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7</w:t>
            </w:r>
          </w:p>
        </w:tc>
        <w:tc>
          <w:tcPr>
            <w:tcW w:w="3076" w:type="dxa"/>
            <w:vAlign w:val="center"/>
          </w:tcPr>
          <w:p w14:paraId="4C70B096">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APC 1000（主板）</w:t>
            </w:r>
          </w:p>
        </w:tc>
        <w:tc>
          <w:tcPr>
            <w:tcW w:w="750" w:type="dxa"/>
            <w:vAlign w:val="center"/>
          </w:tcPr>
          <w:p w14:paraId="347F54E6">
            <w:pPr>
              <w:jc w:val="center"/>
              <w:rPr>
                <w:rFonts w:hint="eastAsia" w:ascii="仿宋" w:hAnsi="仿宋" w:eastAsia="仿宋" w:cs="仿宋"/>
                <w:color w:val="auto"/>
                <w:highlight w:val="none"/>
                <w:vertAlign w:val="baseline"/>
              </w:rPr>
            </w:pPr>
          </w:p>
        </w:tc>
        <w:tc>
          <w:tcPr>
            <w:tcW w:w="727" w:type="dxa"/>
            <w:vAlign w:val="center"/>
          </w:tcPr>
          <w:p w14:paraId="01387AEB">
            <w:pPr>
              <w:jc w:val="center"/>
              <w:rPr>
                <w:rFonts w:hint="eastAsia" w:ascii="仿宋" w:hAnsi="仿宋" w:eastAsia="仿宋" w:cs="仿宋"/>
                <w:color w:val="auto"/>
                <w:highlight w:val="none"/>
                <w:vertAlign w:val="baseline"/>
              </w:rPr>
            </w:pPr>
          </w:p>
        </w:tc>
        <w:tc>
          <w:tcPr>
            <w:tcW w:w="934" w:type="dxa"/>
            <w:vAlign w:val="center"/>
          </w:tcPr>
          <w:p w14:paraId="2BD19B28">
            <w:pPr>
              <w:jc w:val="center"/>
              <w:rPr>
                <w:rFonts w:hint="eastAsia" w:ascii="仿宋" w:hAnsi="仿宋" w:eastAsia="仿宋" w:cs="仿宋"/>
                <w:color w:val="auto"/>
                <w:highlight w:val="none"/>
                <w:vertAlign w:val="baseline"/>
              </w:rPr>
            </w:pPr>
          </w:p>
        </w:tc>
        <w:tc>
          <w:tcPr>
            <w:tcW w:w="1004" w:type="dxa"/>
            <w:vAlign w:val="center"/>
          </w:tcPr>
          <w:p w14:paraId="24BA9CFC">
            <w:pPr>
              <w:jc w:val="center"/>
              <w:rPr>
                <w:rFonts w:hint="eastAsia" w:ascii="仿宋" w:hAnsi="仿宋" w:eastAsia="仿宋" w:cs="仿宋"/>
                <w:color w:val="auto"/>
                <w:highlight w:val="none"/>
                <w:vertAlign w:val="baseline"/>
              </w:rPr>
            </w:pPr>
          </w:p>
        </w:tc>
        <w:tc>
          <w:tcPr>
            <w:tcW w:w="1476" w:type="dxa"/>
            <w:vAlign w:val="center"/>
          </w:tcPr>
          <w:p w14:paraId="58E2C67B">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600.00</w:t>
            </w:r>
          </w:p>
        </w:tc>
      </w:tr>
      <w:tr w14:paraId="35CC1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760F0C7C">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8</w:t>
            </w:r>
          </w:p>
        </w:tc>
        <w:tc>
          <w:tcPr>
            <w:tcW w:w="3076" w:type="dxa"/>
            <w:vAlign w:val="center"/>
          </w:tcPr>
          <w:p w14:paraId="1FFF61D8">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APC 2200（主板）</w:t>
            </w:r>
          </w:p>
        </w:tc>
        <w:tc>
          <w:tcPr>
            <w:tcW w:w="750" w:type="dxa"/>
            <w:vAlign w:val="center"/>
          </w:tcPr>
          <w:p w14:paraId="54C5DDA8">
            <w:pPr>
              <w:jc w:val="center"/>
              <w:rPr>
                <w:rFonts w:hint="eastAsia" w:ascii="仿宋" w:hAnsi="仿宋" w:eastAsia="仿宋" w:cs="仿宋"/>
                <w:color w:val="auto"/>
                <w:highlight w:val="none"/>
                <w:vertAlign w:val="baseline"/>
              </w:rPr>
            </w:pPr>
          </w:p>
        </w:tc>
        <w:tc>
          <w:tcPr>
            <w:tcW w:w="727" w:type="dxa"/>
            <w:vAlign w:val="center"/>
          </w:tcPr>
          <w:p w14:paraId="6E630C7E">
            <w:pPr>
              <w:jc w:val="center"/>
              <w:rPr>
                <w:rFonts w:hint="eastAsia" w:ascii="仿宋" w:hAnsi="仿宋" w:eastAsia="仿宋" w:cs="仿宋"/>
                <w:color w:val="auto"/>
                <w:highlight w:val="none"/>
                <w:vertAlign w:val="baseline"/>
              </w:rPr>
            </w:pPr>
          </w:p>
        </w:tc>
        <w:tc>
          <w:tcPr>
            <w:tcW w:w="934" w:type="dxa"/>
            <w:vAlign w:val="center"/>
          </w:tcPr>
          <w:p w14:paraId="2579DCCF">
            <w:pPr>
              <w:jc w:val="center"/>
              <w:rPr>
                <w:rFonts w:hint="eastAsia" w:ascii="仿宋" w:hAnsi="仿宋" w:eastAsia="仿宋" w:cs="仿宋"/>
                <w:color w:val="auto"/>
                <w:highlight w:val="none"/>
                <w:vertAlign w:val="baseline"/>
              </w:rPr>
            </w:pPr>
          </w:p>
        </w:tc>
        <w:tc>
          <w:tcPr>
            <w:tcW w:w="1004" w:type="dxa"/>
            <w:vAlign w:val="center"/>
          </w:tcPr>
          <w:p w14:paraId="3158FE32">
            <w:pPr>
              <w:jc w:val="center"/>
              <w:rPr>
                <w:rFonts w:hint="eastAsia" w:ascii="仿宋" w:hAnsi="仿宋" w:eastAsia="仿宋" w:cs="仿宋"/>
                <w:color w:val="auto"/>
                <w:highlight w:val="none"/>
                <w:vertAlign w:val="baseline"/>
              </w:rPr>
            </w:pPr>
          </w:p>
        </w:tc>
        <w:tc>
          <w:tcPr>
            <w:tcW w:w="1476" w:type="dxa"/>
            <w:vAlign w:val="center"/>
          </w:tcPr>
          <w:p w14:paraId="290BB71C">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700.00</w:t>
            </w:r>
          </w:p>
        </w:tc>
      </w:tr>
      <w:tr w14:paraId="7699D6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7246EDF0">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9</w:t>
            </w:r>
          </w:p>
        </w:tc>
        <w:tc>
          <w:tcPr>
            <w:tcW w:w="3076" w:type="dxa"/>
            <w:vAlign w:val="center"/>
          </w:tcPr>
          <w:p w14:paraId="78D9ADCF">
            <w:pPr>
              <w:jc w:val="center"/>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山特主机（主板）</w:t>
            </w:r>
          </w:p>
        </w:tc>
        <w:tc>
          <w:tcPr>
            <w:tcW w:w="750" w:type="dxa"/>
            <w:vAlign w:val="center"/>
          </w:tcPr>
          <w:p w14:paraId="4F997FF4">
            <w:pPr>
              <w:jc w:val="center"/>
              <w:rPr>
                <w:rFonts w:hint="eastAsia" w:ascii="仿宋" w:hAnsi="仿宋" w:eastAsia="仿宋" w:cs="仿宋"/>
                <w:color w:val="auto"/>
                <w:highlight w:val="none"/>
                <w:vertAlign w:val="baseline"/>
              </w:rPr>
            </w:pPr>
          </w:p>
        </w:tc>
        <w:tc>
          <w:tcPr>
            <w:tcW w:w="727" w:type="dxa"/>
            <w:vAlign w:val="center"/>
          </w:tcPr>
          <w:p w14:paraId="156163EF">
            <w:pPr>
              <w:jc w:val="center"/>
              <w:rPr>
                <w:rFonts w:hint="eastAsia" w:ascii="仿宋" w:hAnsi="仿宋" w:eastAsia="仿宋" w:cs="仿宋"/>
                <w:color w:val="auto"/>
                <w:highlight w:val="none"/>
                <w:vertAlign w:val="baseline"/>
              </w:rPr>
            </w:pPr>
          </w:p>
        </w:tc>
        <w:tc>
          <w:tcPr>
            <w:tcW w:w="934" w:type="dxa"/>
            <w:vAlign w:val="center"/>
          </w:tcPr>
          <w:p w14:paraId="6D58B400">
            <w:pPr>
              <w:jc w:val="center"/>
              <w:rPr>
                <w:rFonts w:hint="eastAsia" w:ascii="仿宋" w:hAnsi="仿宋" w:eastAsia="仿宋" w:cs="仿宋"/>
                <w:color w:val="auto"/>
                <w:highlight w:val="none"/>
                <w:vertAlign w:val="baseline"/>
              </w:rPr>
            </w:pPr>
          </w:p>
        </w:tc>
        <w:tc>
          <w:tcPr>
            <w:tcW w:w="1004" w:type="dxa"/>
            <w:vAlign w:val="center"/>
          </w:tcPr>
          <w:p w14:paraId="3FB1001F">
            <w:pPr>
              <w:jc w:val="center"/>
              <w:rPr>
                <w:rFonts w:hint="eastAsia" w:ascii="仿宋" w:hAnsi="仿宋" w:eastAsia="仿宋" w:cs="仿宋"/>
                <w:color w:val="auto"/>
                <w:highlight w:val="none"/>
                <w:vertAlign w:val="baseline"/>
              </w:rPr>
            </w:pPr>
          </w:p>
        </w:tc>
        <w:tc>
          <w:tcPr>
            <w:tcW w:w="1476" w:type="dxa"/>
            <w:vAlign w:val="center"/>
          </w:tcPr>
          <w:p w14:paraId="2C20A9D7">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500.00</w:t>
            </w:r>
          </w:p>
        </w:tc>
      </w:tr>
      <w:tr w14:paraId="5B0B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9772A7F">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10</w:t>
            </w:r>
          </w:p>
        </w:tc>
        <w:tc>
          <w:tcPr>
            <w:tcW w:w="3076" w:type="dxa"/>
            <w:vAlign w:val="center"/>
          </w:tcPr>
          <w:p w14:paraId="7657E2F1">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APC 1000（风扇）</w:t>
            </w:r>
          </w:p>
        </w:tc>
        <w:tc>
          <w:tcPr>
            <w:tcW w:w="750" w:type="dxa"/>
            <w:vAlign w:val="center"/>
          </w:tcPr>
          <w:p w14:paraId="0F7408BC">
            <w:pPr>
              <w:jc w:val="center"/>
              <w:rPr>
                <w:rFonts w:hint="eastAsia" w:ascii="仿宋" w:hAnsi="仿宋" w:eastAsia="仿宋" w:cs="仿宋"/>
                <w:color w:val="auto"/>
                <w:highlight w:val="none"/>
                <w:vertAlign w:val="baseline"/>
              </w:rPr>
            </w:pPr>
          </w:p>
        </w:tc>
        <w:tc>
          <w:tcPr>
            <w:tcW w:w="727" w:type="dxa"/>
            <w:vAlign w:val="center"/>
          </w:tcPr>
          <w:p w14:paraId="4E3D97E3">
            <w:pPr>
              <w:jc w:val="center"/>
              <w:rPr>
                <w:rFonts w:hint="eastAsia" w:ascii="仿宋" w:hAnsi="仿宋" w:eastAsia="仿宋" w:cs="仿宋"/>
                <w:color w:val="auto"/>
                <w:highlight w:val="none"/>
                <w:vertAlign w:val="baseline"/>
              </w:rPr>
            </w:pPr>
          </w:p>
        </w:tc>
        <w:tc>
          <w:tcPr>
            <w:tcW w:w="934" w:type="dxa"/>
            <w:vAlign w:val="center"/>
          </w:tcPr>
          <w:p w14:paraId="5411B199">
            <w:pPr>
              <w:jc w:val="center"/>
              <w:rPr>
                <w:rFonts w:hint="eastAsia" w:ascii="仿宋" w:hAnsi="仿宋" w:eastAsia="仿宋" w:cs="仿宋"/>
                <w:color w:val="auto"/>
                <w:highlight w:val="none"/>
                <w:vertAlign w:val="baseline"/>
              </w:rPr>
            </w:pPr>
          </w:p>
        </w:tc>
        <w:tc>
          <w:tcPr>
            <w:tcW w:w="1004" w:type="dxa"/>
            <w:vAlign w:val="center"/>
          </w:tcPr>
          <w:p w14:paraId="79E9AAC6">
            <w:pPr>
              <w:jc w:val="center"/>
              <w:rPr>
                <w:rFonts w:hint="eastAsia" w:ascii="仿宋" w:hAnsi="仿宋" w:eastAsia="仿宋" w:cs="仿宋"/>
                <w:color w:val="auto"/>
                <w:highlight w:val="none"/>
                <w:vertAlign w:val="baseline"/>
              </w:rPr>
            </w:pPr>
          </w:p>
        </w:tc>
        <w:tc>
          <w:tcPr>
            <w:tcW w:w="1476" w:type="dxa"/>
            <w:vAlign w:val="center"/>
          </w:tcPr>
          <w:p w14:paraId="4FB75E70">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300.00</w:t>
            </w:r>
          </w:p>
        </w:tc>
      </w:tr>
      <w:tr w14:paraId="4D82E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5F398056">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11</w:t>
            </w:r>
          </w:p>
        </w:tc>
        <w:tc>
          <w:tcPr>
            <w:tcW w:w="3076" w:type="dxa"/>
            <w:vAlign w:val="center"/>
          </w:tcPr>
          <w:p w14:paraId="341BE9B1">
            <w:pPr>
              <w:jc w:val="center"/>
              <w:rPr>
                <w:rFonts w:hint="eastAsia" w:ascii="仿宋" w:hAnsi="仿宋" w:eastAsia="仿宋" w:cs="仿宋"/>
                <w:color w:val="auto"/>
                <w:highlight w:val="none"/>
                <w:vertAlign w:val="baseline"/>
              </w:rPr>
            </w:pPr>
            <w:r>
              <w:rPr>
                <w:rFonts w:hint="eastAsia" w:ascii="仿宋" w:hAnsi="仿宋" w:eastAsia="仿宋" w:cs="仿宋"/>
                <w:color w:val="auto"/>
                <w:highlight w:val="none"/>
                <w:vertAlign w:val="baseline"/>
                <w:lang w:val="en-US" w:eastAsia="zh-CN"/>
              </w:rPr>
              <w:t>APC 2200（风扇）</w:t>
            </w:r>
          </w:p>
        </w:tc>
        <w:tc>
          <w:tcPr>
            <w:tcW w:w="750" w:type="dxa"/>
            <w:vAlign w:val="center"/>
          </w:tcPr>
          <w:p w14:paraId="1CF8D621">
            <w:pPr>
              <w:jc w:val="center"/>
              <w:rPr>
                <w:rFonts w:hint="eastAsia" w:ascii="仿宋" w:hAnsi="仿宋" w:eastAsia="仿宋" w:cs="仿宋"/>
                <w:color w:val="auto"/>
                <w:highlight w:val="none"/>
                <w:vertAlign w:val="baseline"/>
              </w:rPr>
            </w:pPr>
          </w:p>
        </w:tc>
        <w:tc>
          <w:tcPr>
            <w:tcW w:w="727" w:type="dxa"/>
            <w:vAlign w:val="center"/>
          </w:tcPr>
          <w:p w14:paraId="503F4551">
            <w:pPr>
              <w:jc w:val="center"/>
              <w:rPr>
                <w:rFonts w:hint="eastAsia" w:ascii="仿宋" w:hAnsi="仿宋" w:eastAsia="仿宋" w:cs="仿宋"/>
                <w:color w:val="auto"/>
                <w:highlight w:val="none"/>
                <w:vertAlign w:val="baseline"/>
              </w:rPr>
            </w:pPr>
          </w:p>
        </w:tc>
        <w:tc>
          <w:tcPr>
            <w:tcW w:w="934" w:type="dxa"/>
            <w:vAlign w:val="center"/>
          </w:tcPr>
          <w:p w14:paraId="3E6FED73">
            <w:pPr>
              <w:jc w:val="center"/>
              <w:rPr>
                <w:rFonts w:hint="eastAsia" w:ascii="仿宋" w:hAnsi="仿宋" w:eastAsia="仿宋" w:cs="仿宋"/>
                <w:color w:val="auto"/>
                <w:highlight w:val="none"/>
                <w:vertAlign w:val="baseline"/>
              </w:rPr>
            </w:pPr>
          </w:p>
        </w:tc>
        <w:tc>
          <w:tcPr>
            <w:tcW w:w="1004" w:type="dxa"/>
            <w:vAlign w:val="center"/>
          </w:tcPr>
          <w:p w14:paraId="1ECEB42C">
            <w:pPr>
              <w:jc w:val="center"/>
              <w:rPr>
                <w:rFonts w:hint="eastAsia" w:ascii="仿宋" w:hAnsi="仿宋" w:eastAsia="仿宋" w:cs="仿宋"/>
                <w:color w:val="auto"/>
                <w:highlight w:val="none"/>
                <w:vertAlign w:val="baseline"/>
              </w:rPr>
            </w:pPr>
          </w:p>
        </w:tc>
        <w:tc>
          <w:tcPr>
            <w:tcW w:w="1476" w:type="dxa"/>
            <w:vAlign w:val="center"/>
          </w:tcPr>
          <w:p w14:paraId="38C773BF">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350.00</w:t>
            </w:r>
          </w:p>
        </w:tc>
      </w:tr>
      <w:tr w14:paraId="798E06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C99B83F">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12</w:t>
            </w:r>
          </w:p>
        </w:tc>
        <w:tc>
          <w:tcPr>
            <w:tcW w:w="3076" w:type="dxa"/>
            <w:vAlign w:val="center"/>
          </w:tcPr>
          <w:p w14:paraId="62618868">
            <w:pPr>
              <w:jc w:val="center"/>
              <w:rPr>
                <w:rFonts w:hint="eastAsia" w:ascii="仿宋" w:hAnsi="仿宋" w:eastAsia="仿宋" w:cs="仿宋"/>
                <w:color w:val="auto"/>
                <w:highlight w:val="none"/>
                <w:vertAlign w:val="baseline"/>
                <w:lang w:eastAsia="zh-CN"/>
              </w:rPr>
            </w:pPr>
            <w:r>
              <w:rPr>
                <w:rFonts w:hint="eastAsia" w:ascii="仿宋" w:hAnsi="仿宋" w:eastAsia="仿宋" w:cs="仿宋"/>
                <w:color w:val="auto"/>
                <w:highlight w:val="none"/>
                <w:vertAlign w:val="baseline"/>
                <w:lang w:eastAsia="zh-CN"/>
              </w:rPr>
              <w:t>山特主机（风扇）</w:t>
            </w:r>
          </w:p>
        </w:tc>
        <w:tc>
          <w:tcPr>
            <w:tcW w:w="750" w:type="dxa"/>
            <w:vAlign w:val="center"/>
          </w:tcPr>
          <w:p w14:paraId="7CA6DCB8">
            <w:pPr>
              <w:jc w:val="center"/>
              <w:rPr>
                <w:rFonts w:hint="eastAsia" w:ascii="仿宋" w:hAnsi="仿宋" w:eastAsia="仿宋" w:cs="仿宋"/>
                <w:color w:val="auto"/>
                <w:highlight w:val="none"/>
                <w:vertAlign w:val="baseline"/>
              </w:rPr>
            </w:pPr>
          </w:p>
        </w:tc>
        <w:tc>
          <w:tcPr>
            <w:tcW w:w="727" w:type="dxa"/>
            <w:vAlign w:val="center"/>
          </w:tcPr>
          <w:p w14:paraId="30BC12FD">
            <w:pPr>
              <w:jc w:val="center"/>
              <w:rPr>
                <w:rFonts w:hint="eastAsia" w:ascii="仿宋" w:hAnsi="仿宋" w:eastAsia="仿宋" w:cs="仿宋"/>
                <w:color w:val="auto"/>
                <w:highlight w:val="none"/>
                <w:vertAlign w:val="baseline"/>
              </w:rPr>
            </w:pPr>
          </w:p>
        </w:tc>
        <w:tc>
          <w:tcPr>
            <w:tcW w:w="934" w:type="dxa"/>
            <w:vAlign w:val="center"/>
          </w:tcPr>
          <w:p w14:paraId="4A55C824">
            <w:pPr>
              <w:jc w:val="center"/>
              <w:rPr>
                <w:rFonts w:hint="eastAsia" w:ascii="仿宋" w:hAnsi="仿宋" w:eastAsia="仿宋" w:cs="仿宋"/>
                <w:color w:val="auto"/>
                <w:highlight w:val="none"/>
                <w:vertAlign w:val="baseline"/>
              </w:rPr>
            </w:pPr>
          </w:p>
        </w:tc>
        <w:tc>
          <w:tcPr>
            <w:tcW w:w="1004" w:type="dxa"/>
            <w:vAlign w:val="center"/>
          </w:tcPr>
          <w:p w14:paraId="0AC7AB11">
            <w:pPr>
              <w:jc w:val="center"/>
              <w:rPr>
                <w:rFonts w:hint="eastAsia" w:ascii="仿宋" w:hAnsi="仿宋" w:eastAsia="仿宋" w:cs="仿宋"/>
                <w:color w:val="auto"/>
                <w:highlight w:val="none"/>
                <w:vertAlign w:val="baseline"/>
              </w:rPr>
            </w:pPr>
          </w:p>
        </w:tc>
        <w:tc>
          <w:tcPr>
            <w:tcW w:w="1476" w:type="dxa"/>
            <w:vAlign w:val="center"/>
          </w:tcPr>
          <w:p w14:paraId="685355D7">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300.00</w:t>
            </w:r>
          </w:p>
        </w:tc>
      </w:tr>
      <w:tr w14:paraId="3CBE7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14A561A2">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13</w:t>
            </w:r>
          </w:p>
        </w:tc>
        <w:tc>
          <w:tcPr>
            <w:tcW w:w="3076" w:type="dxa"/>
            <w:vAlign w:val="center"/>
          </w:tcPr>
          <w:p w14:paraId="4FC5EFAE">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C-8电池柜</w:t>
            </w:r>
          </w:p>
        </w:tc>
        <w:tc>
          <w:tcPr>
            <w:tcW w:w="750" w:type="dxa"/>
            <w:vAlign w:val="center"/>
          </w:tcPr>
          <w:p w14:paraId="15BA262F">
            <w:pPr>
              <w:jc w:val="center"/>
              <w:rPr>
                <w:rFonts w:hint="eastAsia" w:ascii="仿宋" w:hAnsi="仿宋" w:eastAsia="仿宋" w:cs="仿宋"/>
                <w:color w:val="auto"/>
                <w:highlight w:val="none"/>
                <w:vertAlign w:val="baseline"/>
              </w:rPr>
            </w:pPr>
          </w:p>
        </w:tc>
        <w:tc>
          <w:tcPr>
            <w:tcW w:w="727" w:type="dxa"/>
            <w:vAlign w:val="center"/>
          </w:tcPr>
          <w:p w14:paraId="3A681E89">
            <w:pPr>
              <w:jc w:val="center"/>
              <w:rPr>
                <w:rFonts w:hint="eastAsia" w:ascii="仿宋" w:hAnsi="仿宋" w:eastAsia="仿宋" w:cs="仿宋"/>
                <w:color w:val="auto"/>
                <w:highlight w:val="none"/>
                <w:vertAlign w:val="baseline"/>
              </w:rPr>
            </w:pPr>
          </w:p>
        </w:tc>
        <w:tc>
          <w:tcPr>
            <w:tcW w:w="934" w:type="dxa"/>
            <w:vAlign w:val="center"/>
          </w:tcPr>
          <w:p w14:paraId="030B1F45">
            <w:pPr>
              <w:jc w:val="center"/>
              <w:rPr>
                <w:rFonts w:hint="eastAsia" w:ascii="仿宋" w:hAnsi="仿宋" w:eastAsia="仿宋" w:cs="仿宋"/>
                <w:color w:val="auto"/>
                <w:highlight w:val="none"/>
                <w:vertAlign w:val="baseline"/>
              </w:rPr>
            </w:pPr>
          </w:p>
        </w:tc>
        <w:tc>
          <w:tcPr>
            <w:tcW w:w="1004" w:type="dxa"/>
            <w:vAlign w:val="center"/>
          </w:tcPr>
          <w:p w14:paraId="5C25F435">
            <w:pPr>
              <w:jc w:val="center"/>
              <w:rPr>
                <w:rFonts w:hint="eastAsia" w:ascii="仿宋" w:hAnsi="仿宋" w:eastAsia="仿宋" w:cs="仿宋"/>
                <w:color w:val="auto"/>
                <w:highlight w:val="none"/>
                <w:vertAlign w:val="baseline"/>
              </w:rPr>
            </w:pPr>
          </w:p>
        </w:tc>
        <w:tc>
          <w:tcPr>
            <w:tcW w:w="1476" w:type="dxa"/>
            <w:vAlign w:val="center"/>
          </w:tcPr>
          <w:p w14:paraId="3761AB24">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400.00</w:t>
            </w:r>
          </w:p>
        </w:tc>
      </w:tr>
      <w:tr w14:paraId="36CF8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4" w:type="dxa"/>
            <w:vAlign w:val="center"/>
          </w:tcPr>
          <w:p w14:paraId="34B7BB5C">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14</w:t>
            </w:r>
          </w:p>
        </w:tc>
        <w:tc>
          <w:tcPr>
            <w:tcW w:w="3076" w:type="dxa"/>
            <w:vAlign w:val="center"/>
          </w:tcPr>
          <w:p w14:paraId="23965F8E">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38AH蓄电池</w:t>
            </w:r>
          </w:p>
        </w:tc>
        <w:tc>
          <w:tcPr>
            <w:tcW w:w="750" w:type="dxa"/>
            <w:vAlign w:val="center"/>
          </w:tcPr>
          <w:p w14:paraId="57B459A5">
            <w:pPr>
              <w:jc w:val="center"/>
              <w:rPr>
                <w:rFonts w:hint="eastAsia" w:ascii="仿宋" w:hAnsi="仿宋" w:eastAsia="仿宋" w:cs="仿宋"/>
                <w:color w:val="auto"/>
                <w:highlight w:val="none"/>
                <w:vertAlign w:val="baseline"/>
              </w:rPr>
            </w:pPr>
          </w:p>
        </w:tc>
        <w:tc>
          <w:tcPr>
            <w:tcW w:w="727" w:type="dxa"/>
            <w:vAlign w:val="center"/>
          </w:tcPr>
          <w:p w14:paraId="7A52CE8A">
            <w:pPr>
              <w:jc w:val="center"/>
              <w:rPr>
                <w:rFonts w:hint="eastAsia" w:ascii="仿宋" w:hAnsi="仿宋" w:eastAsia="仿宋" w:cs="仿宋"/>
                <w:color w:val="auto"/>
                <w:highlight w:val="none"/>
                <w:vertAlign w:val="baseline"/>
              </w:rPr>
            </w:pPr>
          </w:p>
        </w:tc>
        <w:tc>
          <w:tcPr>
            <w:tcW w:w="934" w:type="dxa"/>
            <w:vAlign w:val="center"/>
          </w:tcPr>
          <w:p w14:paraId="3F11C9D1">
            <w:pPr>
              <w:jc w:val="center"/>
              <w:rPr>
                <w:rFonts w:hint="eastAsia" w:ascii="仿宋" w:hAnsi="仿宋" w:eastAsia="仿宋" w:cs="仿宋"/>
                <w:color w:val="auto"/>
                <w:highlight w:val="none"/>
                <w:vertAlign w:val="baseline"/>
              </w:rPr>
            </w:pPr>
          </w:p>
        </w:tc>
        <w:tc>
          <w:tcPr>
            <w:tcW w:w="1004" w:type="dxa"/>
            <w:vAlign w:val="center"/>
          </w:tcPr>
          <w:p w14:paraId="04D3611B">
            <w:pPr>
              <w:jc w:val="center"/>
              <w:rPr>
                <w:rFonts w:hint="eastAsia" w:ascii="仿宋" w:hAnsi="仿宋" w:eastAsia="仿宋" w:cs="仿宋"/>
                <w:color w:val="auto"/>
                <w:highlight w:val="none"/>
                <w:vertAlign w:val="baseline"/>
              </w:rPr>
            </w:pPr>
          </w:p>
        </w:tc>
        <w:tc>
          <w:tcPr>
            <w:tcW w:w="1476" w:type="dxa"/>
            <w:vAlign w:val="center"/>
          </w:tcPr>
          <w:p w14:paraId="1D85B8AD">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450.00</w:t>
            </w:r>
          </w:p>
        </w:tc>
      </w:tr>
      <w:tr w14:paraId="04590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23797BF1">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15</w:t>
            </w:r>
          </w:p>
        </w:tc>
        <w:tc>
          <w:tcPr>
            <w:tcW w:w="3076" w:type="dxa"/>
            <w:vAlign w:val="center"/>
          </w:tcPr>
          <w:p w14:paraId="14602D14">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65AH蓄电池</w:t>
            </w:r>
          </w:p>
        </w:tc>
        <w:tc>
          <w:tcPr>
            <w:tcW w:w="750" w:type="dxa"/>
            <w:vAlign w:val="center"/>
          </w:tcPr>
          <w:p w14:paraId="0BC3D271">
            <w:pPr>
              <w:jc w:val="center"/>
              <w:rPr>
                <w:rFonts w:hint="eastAsia" w:ascii="仿宋" w:hAnsi="仿宋" w:eastAsia="仿宋" w:cs="仿宋"/>
                <w:color w:val="auto"/>
                <w:highlight w:val="none"/>
                <w:vertAlign w:val="baseline"/>
              </w:rPr>
            </w:pPr>
          </w:p>
        </w:tc>
        <w:tc>
          <w:tcPr>
            <w:tcW w:w="727" w:type="dxa"/>
            <w:vAlign w:val="center"/>
          </w:tcPr>
          <w:p w14:paraId="1AE5DA03">
            <w:pPr>
              <w:jc w:val="center"/>
              <w:rPr>
                <w:rFonts w:hint="eastAsia" w:ascii="仿宋" w:hAnsi="仿宋" w:eastAsia="仿宋" w:cs="仿宋"/>
                <w:color w:val="auto"/>
                <w:highlight w:val="none"/>
                <w:vertAlign w:val="baseline"/>
              </w:rPr>
            </w:pPr>
          </w:p>
        </w:tc>
        <w:tc>
          <w:tcPr>
            <w:tcW w:w="934" w:type="dxa"/>
            <w:vAlign w:val="center"/>
          </w:tcPr>
          <w:p w14:paraId="7AB83E5E">
            <w:pPr>
              <w:jc w:val="center"/>
              <w:rPr>
                <w:rFonts w:hint="eastAsia" w:ascii="仿宋" w:hAnsi="仿宋" w:eastAsia="仿宋" w:cs="仿宋"/>
                <w:color w:val="auto"/>
                <w:highlight w:val="none"/>
                <w:vertAlign w:val="baseline"/>
              </w:rPr>
            </w:pPr>
          </w:p>
        </w:tc>
        <w:tc>
          <w:tcPr>
            <w:tcW w:w="1004" w:type="dxa"/>
            <w:vAlign w:val="center"/>
          </w:tcPr>
          <w:p w14:paraId="556ADB58">
            <w:pPr>
              <w:jc w:val="center"/>
              <w:rPr>
                <w:rFonts w:hint="eastAsia" w:ascii="仿宋" w:hAnsi="仿宋" w:eastAsia="仿宋" w:cs="仿宋"/>
                <w:color w:val="auto"/>
                <w:highlight w:val="none"/>
                <w:vertAlign w:val="baseline"/>
              </w:rPr>
            </w:pPr>
          </w:p>
        </w:tc>
        <w:tc>
          <w:tcPr>
            <w:tcW w:w="1476" w:type="dxa"/>
            <w:vAlign w:val="center"/>
          </w:tcPr>
          <w:p w14:paraId="0894CBFC">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650.00</w:t>
            </w:r>
          </w:p>
        </w:tc>
      </w:tr>
      <w:tr w14:paraId="6D458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6BFCE289">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16</w:t>
            </w:r>
          </w:p>
        </w:tc>
        <w:tc>
          <w:tcPr>
            <w:tcW w:w="3076" w:type="dxa"/>
            <w:vAlign w:val="center"/>
          </w:tcPr>
          <w:p w14:paraId="4CF8B7A7">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9AH 电池</w:t>
            </w:r>
          </w:p>
        </w:tc>
        <w:tc>
          <w:tcPr>
            <w:tcW w:w="750" w:type="dxa"/>
            <w:vAlign w:val="center"/>
          </w:tcPr>
          <w:p w14:paraId="43132518">
            <w:pPr>
              <w:jc w:val="center"/>
              <w:rPr>
                <w:rFonts w:hint="eastAsia" w:ascii="仿宋" w:hAnsi="仿宋" w:eastAsia="仿宋" w:cs="仿宋"/>
                <w:color w:val="auto"/>
                <w:highlight w:val="none"/>
                <w:vertAlign w:val="baseline"/>
              </w:rPr>
            </w:pPr>
          </w:p>
        </w:tc>
        <w:tc>
          <w:tcPr>
            <w:tcW w:w="727" w:type="dxa"/>
            <w:vAlign w:val="center"/>
          </w:tcPr>
          <w:p w14:paraId="00B9EA8C">
            <w:pPr>
              <w:jc w:val="center"/>
              <w:rPr>
                <w:rFonts w:hint="eastAsia" w:ascii="仿宋" w:hAnsi="仿宋" w:eastAsia="仿宋" w:cs="仿宋"/>
                <w:color w:val="auto"/>
                <w:highlight w:val="none"/>
                <w:vertAlign w:val="baseline"/>
              </w:rPr>
            </w:pPr>
          </w:p>
        </w:tc>
        <w:tc>
          <w:tcPr>
            <w:tcW w:w="934" w:type="dxa"/>
            <w:vAlign w:val="center"/>
          </w:tcPr>
          <w:p w14:paraId="71678E97">
            <w:pPr>
              <w:jc w:val="center"/>
              <w:rPr>
                <w:rFonts w:hint="eastAsia" w:ascii="仿宋" w:hAnsi="仿宋" w:eastAsia="仿宋" w:cs="仿宋"/>
                <w:color w:val="auto"/>
                <w:highlight w:val="none"/>
                <w:vertAlign w:val="baseline"/>
              </w:rPr>
            </w:pPr>
          </w:p>
        </w:tc>
        <w:tc>
          <w:tcPr>
            <w:tcW w:w="1004" w:type="dxa"/>
            <w:vAlign w:val="center"/>
          </w:tcPr>
          <w:p w14:paraId="209B1B11">
            <w:pPr>
              <w:jc w:val="center"/>
              <w:rPr>
                <w:rFonts w:hint="eastAsia" w:ascii="仿宋" w:hAnsi="仿宋" w:eastAsia="仿宋" w:cs="仿宋"/>
                <w:color w:val="auto"/>
                <w:highlight w:val="none"/>
                <w:vertAlign w:val="baseline"/>
              </w:rPr>
            </w:pPr>
          </w:p>
        </w:tc>
        <w:tc>
          <w:tcPr>
            <w:tcW w:w="1476" w:type="dxa"/>
            <w:vAlign w:val="center"/>
          </w:tcPr>
          <w:p w14:paraId="507EF7F1">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100.00</w:t>
            </w:r>
          </w:p>
        </w:tc>
      </w:tr>
      <w:tr w14:paraId="46835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6B8BB590">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17</w:t>
            </w:r>
          </w:p>
        </w:tc>
        <w:tc>
          <w:tcPr>
            <w:tcW w:w="3076" w:type="dxa"/>
            <w:vAlign w:val="center"/>
          </w:tcPr>
          <w:p w14:paraId="48BC1074">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100AH 电池</w:t>
            </w:r>
          </w:p>
        </w:tc>
        <w:tc>
          <w:tcPr>
            <w:tcW w:w="750" w:type="dxa"/>
            <w:vAlign w:val="center"/>
          </w:tcPr>
          <w:p w14:paraId="56069F9E">
            <w:pPr>
              <w:jc w:val="center"/>
              <w:rPr>
                <w:rFonts w:hint="eastAsia" w:ascii="仿宋" w:hAnsi="仿宋" w:eastAsia="仿宋" w:cs="仿宋"/>
                <w:color w:val="auto"/>
                <w:highlight w:val="none"/>
                <w:vertAlign w:val="baseline"/>
              </w:rPr>
            </w:pPr>
          </w:p>
        </w:tc>
        <w:tc>
          <w:tcPr>
            <w:tcW w:w="727" w:type="dxa"/>
            <w:vAlign w:val="center"/>
          </w:tcPr>
          <w:p w14:paraId="5A3D8771">
            <w:pPr>
              <w:jc w:val="center"/>
              <w:rPr>
                <w:rFonts w:hint="eastAsia" w:ascii="仿宋" w:hAnsi="仿宋" w:eastAsia="仿宋" w:cs="仿宋"/>
                <w:color w:val="auto"/>
                <w:highlight w:val="none"/>
                <w:vertAlign w:val="baseline"/>
              </w:rPr>
            </w:pPr>
          </w:p>
        </w:tc>
        <w:tc>
          <w:tcPr>
            <w:tcW w:w="934" w:type="dxa"/>
            <w:vAlign w:val="center"/>
          </w:tcPr>
          <w:p w14:paraId="4E8F336E">
            <w:pPr>
              <w:jc w:val="center"/>
              <w:rPr>
                <w:rFonts w:hint="eastAsia" w:ascii="仿宋" w:hAnsi="仿宋" w:eastAsia="仿宋" w:cs="仿宋"/>
                <w:color w:val="auto"/>
                <w:highlight w:val="none"/>
                <w:vertAlign w:val="baseline"/>
              </w:rPr>
            </w:pPr>
          </w:p>
        </w:tc>
        <w:tc>
          <w:tcPr>
            <w:tcW w:w="1004" w:type="dxa"/>
            <w:vAlign w:val="center"/>
          </w:tcPr>
          <w:p w14:paraId="1EB89CE7">
            <w:pPr>
              <w:jc w:val="center"/>
              <w:rPr>
                <w:rFonts w:hint="eastAsia" w:ascii="仿宋" w:hAnsi="仿宋" w:eastAsia="仿宋" w:cs="仿宋"/>
                <w:color w:val="auto"/>
                <w:highlight w:val="none"/>
                <w:vertAlign w:val="baseline"/>
              </w:rPr>
            </w:pPr>
          </w:p>
        </w:tc>
        <w:tc>
          <w:tcPr>
            <w:tcW w:w="1476" w:type="dxa"/>
            <w:vAlign w:val="center"/>
          </w:tcPr>
          <w:p w14:paraId="392B1646">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800.00</w:t>
            </w:r>
          </w:p>
        </w:tc>
      </w:tr>
      <w:tr w14:paraId="7F453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0529ADBC">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18</w:t>
            </w:r>
          </w:p>
        </w:tc>
        <w:tc>
          <w:tcPr>
            <w:tcW w:w="3076" w:type="dxa"/>
            <w:vAlign w:val="center"/>
          </w:tcPr>
          <w:p w14:paraId="151E91D8">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SPM1KL（主板）</w:t>
            </w:r>
          </w:p>
        </w:tc>
        <w:tc>
          <w:tcPr>
            <w:tcW w:w="750" w:type="dxa"/>
            <w:vAlign w:val="center"/>
          </w:tcPr>
          <w:p w14:paraId="47C6CBF5">
            <w:pPr>
              <w:jc w:val="center"/>
              <w:rPr>
                <w:rFonts w:hint="eastAsia" w:ascii="仿宋" w:hAnsi="仿宋" w:eastAsia="仿宋" w:cs="仿宋"/>
                <w:color w:val="auto"/>
                <w:highlight w:val="none"/>
                <w:vertAlign w:val="baseline"/>
              </w:rPr>
            </w:pPr>
          </w:p>
        </w:tc>
        <w:tc>
          <w:tcPr>
            <w:tcW w:w="727" w:type="dxa"/>
            <w:vAlign w:val="center"/>
          </w:tcPr>
          <w:p w14:paraId="570AA592">
            <w:pPr>
              <w:jc w:val="center"/>
              <w:rPr>
                <w:rFonts w:hint="eastAsia" w:ascii="仿宋" w:hAnsi="仿宋" w:eastAsia="仿宋" w:cs="仿宋"/>
                <w:color w:val="auto"/>
                <w:highlight w:val="none"/>
                <w:vertAlign w:val="baseline"/>
              </w:rPr>
            </w:pPr>
          </w:p>
        </w:tc>
        <w:tc>
          <w:tcPr>
            <w:tcW w:w="934" w:type="dxa"/>
            <w:vAlign w:val="center"/>
          </w:tcPr>
          <w:p w14:paraId="3827AE75">
            <w:pPr>
              <w:jc w:val="center"/>
              <w:rPr>
                <w:rFonts w:hint="eastAsia" w:ascii="仿宋" w:hAnsi="仿宋" w:eastAsia="仿宋" w:cs="仿宋"/>
                <w:color w:val="auto"/>
                <w:highlight w:val="none"/>
                <w:vertAlign w:val="baseline"/>
              </w:rPr>
            </w:pPr>
          </w:p>
        </w:tc>
        <w:tc>
          <w:tcPr>
            <w:tcW w:w="1004" w:type="dxa"/>
            <w:vAlign w:val="center"/>
          </w:tcPr>
          <w:p w14:paraId="1444B92D">
            <w:pPr>
              <w:jc w:val="center"/>
              <w:rPr>
                <w:rFonts w:hint="eastAsia" w:ascii="仿宋" w:hAnsi="仿宋" w:eastAsia="仿宋" w:cs="仿宋"/>
                <w:color w:val="auto"/>
                <w:highlight w:val="none"/>
                <w:vertAlign w:val="baseline"/>
              </w:rPr>
            </w:pPr>
          </w:p>
        </w:tc>
        <w:tc>
          <w:tcPr>
            <w:tcW w:w="1476" w:type="dxa"/>
            <w:vAlign w:val="center"/>
          </w:tcPr>
          <w:p w14:paraId="5DABFB00">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600.00</w:t>
            </w:r>
          </w:p>
        </w:tc>
      </w:tr>
      <w:tr w14:paraId="66754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0E187F47">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19</w:t>
            </w:r>
          </w:p>
        </w:tc>
        <w:tc>
          <w:tcPr>
            <w:tcW w:w="3076" w:type="dxa"/>
            <w:vAlign w:val="center"/>
          </w:tcPr>
          <w:p w14:paraId="27622567">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SPM2KL（主板）</w:t>
            </w:r>
          </w:p>
        </w:tc>
        <w:tc>
          <w:tcPr>
            <w:tcW w:w="750" w:type="dxa"/>
            <w:vAlign w:val="center"/>
          </w:tcPr>
          <w:p w14:paraId="0A35A05F">
            <w:pPr>
              <w:jc w:val="center"/>
              <w:rPr>
                <w:rFonts w:hint="eastAsia" w:ascii="仿宋" w:hAnsi="仿宋" w:eastAsia="仿宋" w:cs="仿宋"/>
                <w:color w:val="auto"/>
                <w:highlight w:val="none"/>
                <w:vertAlign w:val="baseline"/>
              </w:rPr>
            </w:pPr>
          </w:p>
        </w:tc>
        <w:tc>
          <w:tcPr>
            <w:tcW w:w="727" w:type="dxa"/>
            <w:vAlign w:val="center"/>
          </w:tcPr>
          <w:p w14:paraId="77855335">
            <w:pPr>
              <w:jc w:val="center"/>
              <w:rPr>
                <w:rFonts w:hint="eastAsia" w:ascii="仿宋" w:hAnsi="仿宋" w:eastAsia="仿宋" w:cs="仿宋"/>
                <w:color w:val="auto"/>
                <w:highlight w:val="none"/>
                <w:vertAlign w:val="baseline"/>
              </w:rPr>
            </w:pPr>
          </w:p>
        </w:tc>
        <w:tc>
          <w:tcPr>
            <w:tcW w:w="934" w:type="dxa"/>
            <w:vAlign w:val="center"/>
          </w:tcPr>
          <w:p w14:paraId="0FAD5A94">
            <w:pPr>
              <w:jc w:val="center"/>
              <w:rPr>
                <w:rFonts w:hint="eastAsia" w:ascii="仿宋" w:hAnsi="仿宋" w:eastAsia="仿宋" w:cs="仿宋"/>
                <w:color w:val="auto"/>
                <w:highlight w:val="none"/>
                <w:vertAlign w:val="baseline"/>
              </w:rPr>
            </w:pPr>
          </w:p>
        </w:tc>
        <w:tc>
          <w:tcPr>
            <w:tcW w:w="1004" w:type="dxa"/>
            <w:vAlign w:val="center"/>
          </w:tcPr>
          <w:p w14:paraId="4F193E3E">
            <w:pPr>
              <w:jc w:val="center"/>
              <w:rPr>
                <w:rFonts w:hint="eastAsia" w:ascii="仿宋" w:hAnsi="仿宋" w:eastAsia="仿宋" w:cs="仿宋"/>
                <w:color w:val="auto"/>
                <w:highlight w:val="none"/>
                <w:vertAlign w:val="baseline"/>
              </w:rPr>
            </w:pPr>
          </w:p>
        </w:tc>
        <w:tc>
          <w:tcPr>
            <w:tcW w:w="1476" w:type="dxa"/>
            <w:vAlign w:val="center"/>
          </w:tcPr>
          <w:p w14:paraId="06BD8509">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600.00</w:t>
            </w:r>
          </w:p>
        </w:tc>
      </w:tr>
      <w:tr w14:paraId="1ECA9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64A5E76F">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20</w:t>
            </w:r>
          </w:p>
        </w:tc>
        <w:tc>
          <w:tcPr>
            <w:tcW w:w="3076" w:type="dxa"/>
            <w:vAlign w:val="center"/>
          </w:tcPr>
          <w:p w14:paraId="2FC8A8D4">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SPM3KL（主板）</w:t>
            </w:r>
          </w:p>
        </w:tc>
        <w:tc>
          <w:tcPr>
            <w:tcW w:w="750" w:type="dxa"/>
            <w:vAlign w:val="center"/>
          </w:tcPr>
          <w:p w14:paraId="166B4124">
            <w:pPr>
              <w:jc w:val="center"/>
              <w:rPr>
                <w:rFonts w:hint="eastAsia" w:ascii="仿宋" w:hAnsi="仿宋" w:eastAsia="仿宋" w:cs="仿宋"/>
                <w:color w:val="auto"/>
                <w:highlight w:val="none"/>
                <w:vertAlign w:val="baseline"/>
              </w:rPr>
            </w:pPr>
          </w:p>
        </w:tc>
        <w:tc>
          <w:tcPr>
            <w:tcW w:w="727" w:type="dxa"/>
            <w:vAlign w:val="center"/>
          </w:tcPr>
          <w:p w14:paraId="68FA8AF9">
            <w:pPr>
              <w:jc w:val="center"/>
              <w:rPr>
                <w:rFonts w:hint="eastAsia" w:ascii="仿宋" w:hAnsi="仿宋" w:eastAsia="仿宋" w:cs="仿宋"/>
                <w:color w:val="auto"/>
                <w:highlight w:val="none"/>
                <w:vertAlign w:val="baseline"/>
              </w:rPr>
            </w:pPr>
          </w:p>
        </w:tc>
        <w:tc>
          <w:tcPr>
            <w:tcW w:w="934" w:type="dxa"/>
            <w:vAlign w:val="center"/>
          </w:tcPr>
          <w:p w14:paraId="681C1387">
            <w:pPr>
              <w:jc w:val="center"/>
              <w:rPr>
                <w:rFonts w:hint="eastAsia" w:ascii="仿宋" w:hAnsi="仿宋" w:eastAsia="仿宋" w:cs="仿宋"/>
                <w:color w:val="auto"/>
                <w:highlight w:val="none"/>
                <w:vertAlign w:val="baseline"/>
              </w:rPr>
            </w:pPr>
          </w:p>
        </w:tc>
        <w:tc>
          <w:tcPr>
            <w:tcW w:w="1004" w:type="dxa"/>
            <w:vAlign w:val="center"/>
          </w:tcPr>
          <w:p w14:paraId="28547114">
            <w:pPr>
              <w:jc w:val="center"/>
              <w:rPr>
                <w:rFonts w:hint="eastAsia" w:ascii="仿宋" w:hAnsi="仿宋" w:eastAsia="仿宋" w:cs="仿宋"/>
                <w:color w:val="auto"/>
                <w:highlight w:val="none"/>
                <w:vertAlign w:val="baseline"/>
              </w:rPr>
            </w:pPr>
          </w:p>
        </w:tc>
        <w:tc>
          <w:tcPr>
            <w:tcW w:w="1476" w:type="dxa"/>
            <w:vAlign w:val="center"/>
          </w:tcPr>
          <w:p w14:paraId="0EB7B579">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800.00</w:t>
            </w:r>
          </w:p>
        </w:tc>
      </w:tr>
      <w:tr w14:paraId="5D874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664" w:type="dxa"/>
            <w:vAlign w:val="center"/>
          </w:tcPr>
          <w:p w14:paraId="121DC140">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21</w:t>
            </w:r>
          </w:p>
        </w:tc>
        <w:tc>
          <w:tcPr>
            <w:tcW w:w="3076" w:type="dxa"/>
            <w:vAlign w:val="center"/>
          </w:tcPr>
          <w:p w14:paraId="04F267D4">
            <w:pPr>
              <w:jc w:val="center"/>
              <w:rPr>
                <w:rFonts w:hint="eastAsia"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山特 10KS（主板）</w:t>
            </w:r>
          </w:p>
        </w:tc>
        <w:tc>
          <w:tcPr>
            <w:tcW w:w="750" w:type="dxa"/>
            <w:vAlign w:val="center"/>
          </w:tcPr>
          <w:p w14:paraId="2C8C52D5">
            <w:pPr>
              <w:jc w:val="center"/>
              <w:rPr>
                <w:rFonts w:hint="eastAsia" w:ascii="仿宋" w:hAnsi="仿宋" w:eastAsia="仿宋" w:cs="仿宋"/>
                <w:color w:val="auto"/>
                <w:highlight w:val="none"/>
                <w:vertAlign w:val="baseline"/>
              </w:rPr>
            </w:pPr>
          </w:p>
        </w:tc>
        <w:tc>
          <w:tcPr>
            <w:tcW w:w="727" w:type="dxa"/>
            <w:vAlign w:val="center"/>
          </w:tcPr>
          <w:p w14:paraId="65449F72">
            <w:pPr>
              <w:jc w:val="center"/>
              <w:rPr>
                <w:rFonts w:hint="eastAsia" w:ascii="仿宋" w:hAnsi="仿宋" w:eastAsia="仿宋" w:cs="仿宋"/>
                <w:color w:val="auto"/>
                <w:highlight w:val="none"/>
                <w:vertAlign w:val="baseline"/>
              </w:rPr>
            </w:pPr>
          </w:p>
        </w:tc>
        <w:tc>
          <w:tcPr>
            <w:tcW w:w="934" w:type="dxa"/>
            <w:vAlign w:val="center"/>
          </w:tcPr>
          <w:p w14:paraId="1B1D70CA">
            <w:pPr>
              <w:jc w:val="center"/>
              <w:rPr>
                <w:rFonts w:hint="eastAsia" w:ascii="仿宋" w:hAnsi="仿宋" w:eastAsia="仿宋" w:cs="仿宋"/>
                <w:color w:val="auto"/>
                <w:highlight w:val="none"/>
                <w:vertAlign w:val="baseline"/>
              </w:rPr>
            </w:pPr>
          </w:p>
        </w:tc>
        <w:tc>
          <w:tcPr>
            <w:tcW w:w="1004" w:type="dxa"/>
            <w:vAlign w:val="center"/>
          </w:tcPr>
          <w:p w14:paraId="64396E03">
            <w:pPr>
              <w:jc w:val="center"/>
              <w:rPr>
                <w:rFonts w:hint="eastAsia" w:ascii="仿宋" w:hAnsi="仿宋" w:eastAsia="仿宋" w:cs="仿宋"/>
                <w:color w:val="auto"/>
                <w:highlight w:val="none"/>
                <w:vertAlign w:val="baseline"/>
              </w:rPr>
            </w:pPr>
          </w:p>
        </w:tc>
        <w:tc>
          <w:tcPr>
            <w:tcW w:w="1476" w:type="dxa"/>
            <w:vAlign w:val="center"/>
          </w:tcPr>
          <w:p w14:paraId="3D7CC4CB">
            <w:pPr>
              <w:jc w:val="center"/>
              <w:rPr>
                <w:rFonts w:hint="default" w:ascii="仿宋" w:hAnsi="仿宋" w:eastAsia="仿宋" w:cs="仿宋"/>
                <w:color w:val="auto"/>
                <w:highlight w:val="none"/>
                <w:vertAlign w:val="baseline"/>
                <w:lang w:val="en-US" w:eastAsia="zh-CN"/>
              </w:rPr>
            </w:pPr>
            <w:r>
              <w:rPr>
                <w:rFonts w:hint="eastAsia" w:ascii="仿宋" w:hAnsi="仿宋" w:eastAsia="仿宋" w:cs="仿宋"/>
                <w:color w:val="auto"/>
                <w:highlight w:val="none"/>
                <w:vertAlign w:val="baseline"/>
                <w:lang w:val="en-US" w:eastAsia="zh-CN"/>
              </w:rPr>
              <w:t>1500.00</w:t>
            </w:r>
          </w:p>
        </w:tc>
      </w:tr>
    </w:tbl>
    <w:p w14:paraId="76ADA0C2">
      <w:pPr>
        <w:rPr>
          <w:rFonts w:hint="eastAsia"/>
          <w:color w:val="auto"/>
          <w:highlight w:val="none"/>
        </w:rPr>
      </w:pPr>
    </w:p>
    <w:p w14:paraId="014E87B5">
      <w:pPr>
        <w:rPr>
          <w:rFonts w:hint="eastAsia"/>
          <w:color w:val="auto"/>
          <w:highlight w:val="none"/>
        </w:rPr>
      </w:pPr>
    </w:p>
    <w:p w14:paraId="77A5FE55">
      <w:pPr>
        <w:adjustRightInd w:val="0"/>
        <w:snapToGrid w:val="0"/>
        <w:spacing w:line="600" w:lineRule="exact"/>
        <w:ind w:firstLine="570"/>
        <w:rPr>
          <w:rFonts w:ascii="仿宋_GB2312" w:eastAsia="仿宋_GB2312" w:hAnsiTheme="minorEastAsia"/>
          <w:color w:val="auto"/>
          <w:sz w:val="28"/>
          <w:szCs w:val="28"/>
          <w:highlight w:val="none"/>
        </w:rPr>
      </w:pPr>
    </w:p>
    <w:p w14:paraId="5F063606">
      <w:pPr>
        <w:adjustRightInd w:val="0"/>
        <w:snapToGrid w:val="0"/>
        <w:spacing w:line="600" w:lineRule="exact"/>
        <w:ind w:firstLine="570"/>
        <w:rPr>
          <w:rFonts w:ascii="仿宋_GB2312" w:eastAsia="仿宋_GB2312" w:hAnsiTheme="minorEastAsia"/>
          <w:color w:val="auto"/>
          <w:sz w:val="28"/>
          <w:szCs w:val="28"/>
          <w:highlight w:val="none"/>
        </w:rPr>
      </w:pPr>
    </w:p>
    <w:p w14:paraId="3C2E18C0">
      <w:pPr>
        <w:adjustRightInd w:val="0"/>
        <w:snapToGrid w:val="0"/>
        <w:spacing w:line="600" w:lineRule="exact"/>
        <w:ind w:firstLine="570"/>
        <w:rPr>
          <w:rFonts w:ascii="仿宋_GB2312" w:eastAsia="仿宋_GB2312" w:hAnsiTheme="minorEastAsia"/>
          <w:color w:val="auto"/>
          <w:sz w:val="28"/>
          <w:szCs w:val="28"/>
          <w:highlight w:val="none"/>
        </w:rPr>
      </w:pPr>
    </w:p>
    <w:p w14:paraId="5CA78BB3">
      <w:pPr>
        <w:adjustRightInd w:val="0"/>
        <w:snapToGrid w:val="0"/>
        <w:spacing w:line="600" w:lineRule="exact"/>
        <w:ind w:firstLine="570"/>
        <w:rPr>
          <w:rFonts w:ascii="仿宋_GB2312" w:eastAsia="仿宋_GB2312" w:hAnsiTheme="minorEastAsia"/>
          <w:color w:val="auto"/>
          <w:sz w:val="28"/>
          <w:szCs w:val="28"/>
          <w:highlight w:val="none"/>
        </w:rPr>
      </w:pPr>
    </w:p>
    <w:p w14:paraId="3DF82844">
      <w:pPr>
        <w:pStyle w:val="23"/>
        <w:rPr>
          <w:rFonts w:hint="default"/>
          <w:color w:val="auto"/>
          <w:highlight w:val="none"/>
          <w:lang w:val="en-US"/>
        </w:rPr>
      </w:pPr>
    </w:p>
    <w:p w14:paraId="0D9E48DD">
      <w:pPr>
        <w:pStyle w:val="5"/>
        <w:rPr>
          <w:rFonts w:asciiTheme="majorEastAsia" w:hAnsiTheme="majorEastAsia" w:eastAsiaTheme="majorEastAsia"/>
          <w:color w:val="auto"/>
          <w:sz w:val="28"/>
          <w:szCs w:val="28"/>
          <w:highlight w:val="none"/>
        </w:rPr>
      </w:pPr>
      <w:bookmarkStart w:id="146" w:name="_Toc6058"/>
      <w:bookmarkStart w:id="147" w:name="_Toc88209965"/>
      <w:bookmarkStart w:id="148" w:name="_Toc16386"/>
      <w:bookmarkStart w:id="149" w:name="_Toc87616402"/>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46"/>
      <w:bookmarkEnd w:id="147"/>
      <w:bookmarkEnd w:id="148"/>
      <w:bookmarkEnd w:id="149"/>
    </w:p>
    <w:p w14:paraId="117C592A">
      <w:pPr>
        <w:adjustRightInd w:val="0"/>
        <w:snapToGrid w:val="0"/>
        <w:spacing w:line="600" w:lineRule="exact"/>
        <w:ind w:firstLine="570"/>
        <w:rPr>
          <w:rFonts w:ascii="仿宋_GB2312" w:eastAsia="仿宋_GB2312" w:hAnsiTheme="minorEastAsia"/>
          <w:color w:val="auto"/>
          <w:sz w:val="28"/>
          <w:szCs w:val="28"/>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14:paraId="5485F059">
      <w:pPr>
        <w:rPr>
          <w:color w:val="auto"/>
          <w:highlight w:val="none"/>
        </w:rPr>
      </w:pPr>
    </w:p>
    <w:sectPr>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00000001" w:usb1="08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Wingdings 2">
    <w:panose1 w:val="05020102010507070707"/>
    <w:charset w:val="00"/>
    <w:family w:val="auto"/>
    <w:pitch w:val="default"/>
    <w:sig w:usb0="00000000" w:usb1="00000000" w:usb2="00000000" w:usb3="00000000" w:csb0="80000000" w:csb1="00000000"/>
  </w:font>
  <w:font w:name="Segoe UI">
    <w:panose1 w:val="020B0502040204020203"/>
    <w:charset w:val="00"/>
    <w:family w:val="auto"/>
    <w:pitch w:val="default"/>
    <w:sig w:usb0="E10022FF" w:usb1="C000E47F" w:usb2="00000029" w:usb3="00000000" w:csb0="200001DF" w:csb1="2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A2A34">
    <w:pPr>
      <w:pStyle w:val="17"/>
      <w:ind w:left="2250" w:hanging="1200"/>
      <w:jc w:val="center"/>
    </w:pPr>
    <w:r>
      <mc:AlternateContent>
        <mc:Choice Requires="wps">
          <w:drawing>
            <wp:anchor distT="0" distB="0" distL="114300" distR="114300" simplePos="0" relativeHeight="25167872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EDDD14">
                          <w:pPr>
                            <w:pStyle w:val="1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fST8yAgAAZA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Xh9JPzICAABkBAAADgAAAAAAAAABACAAAAAfAQAAZHJzL2Uyb0RvYy54bWxQSwUG&#10;AAAAAAYABgBZAQAAwwUAAAAA&#10;">
              <v:fill on="f" focussize="0,0"/>
              <v:stroke on="f" weight="0.5pt"/>
              <v:imagedata o:title=""/>
              <o:lock v:ext="edit" aspectratio="f"/>
              <v:textbox inset="0mm,0mm,0mm,0mm" style="mso-fit-shape-to-text:t;">
                <w:txbxContent>
                  <w:p w14:paraId="2FEDDD14">
                    <w:pPr>
                      <w:pStyle w:val="17"/>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p w14:paraId="03FB8D78">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30F242">
    <w:pPr>
      <w:pStyle w:val="17"/>
      <w:framePr w:wrap="around" w:vAnchor="text" w:hAnchor="margin" w:xAlign="center" w:y="1"/>
      <w:rPr>
        <w:rStyle w:val="28"/>
      </w:rPr>
    </w:pPr>
    <w:r>
      <w:fldChar w:fldCharType="begin"/>
    </w:r>
    <w:r>
      <w:rPr>
        <w:rStyle w:val="28"/>
      </w:rPr>
      <w:instrText xml:space="preserve">PAGE  </w:instrText>
    </w:r>
    <w:r>
      <w:fldChar w:fldCharType="separate"/>
    </w:r>
    <w:r>
      <w:rPr>
        <w:rStyle w:val="28"/>
      </w:rPr>
      <w:t>24</w:t>
    </w:r>
    <w:r>
      <w:fldChar w:fldCharType="end"/>
    </w:r>
  </w:p>
  <w:p w14:paraId="4AD60EE2">
    <w:pPr>
      <w:pStyle w:val="1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B4056">
    <w:pPr>
      <w:spacing w:line="183" w:lineRule="auto"/>
      <w:ind w:left="4289"/>
      <w:rPr>
        <w:rFonts w:ascii="宋体" w:hAnsi="宋体" w:eastAsia="宋体" w:cs="宋体"/>
        <w:sz w:val="13"/>
        <w:szCs w:val="13"/>
      </w:rPr>
    </w:pPr>
    <w:r>
      <w:rPr>
        <w:rFonts w:ascii="宋体" w:hAnsi="宋体" w:eastAsia="宋体" w:cs="宋体"/>
        <w:spacing w:val="-2"/>
        <w:sz w:val="13"/>
        <w:szCs w:val="13"/>
      </w:rPr>
      <w:t>43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A8B4E8">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7F4AD2B">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E2hskBAACaAwAADgAAAGRycy9lMm9Eb2MueG1srVPNjtMwEL4j8Q6W&#10;79TZIqES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f8TaGyQEAAJoDAAAOAAAAAAAAAAEAIAAAAB4BAABkcnMvZTJvRG9j&#10;LnhtbFBLBQYAAAAABgAGAFkBAABZBQAAAAA=&#10;">
              <v:fill on="f" focussize="0,0"/>
              <v:stroke on="f"/>
              <v:imagedata o:title=""/>
              <o:lock v:ext="edit" aspectratio="f"/>
              <v:textbox inset="0mm,0mm,0mm,0mm" style="mso-fit-shape-to-text:t;">
                <w:txbxContent>
                  <w:p w14:paraId="27F4AD2B">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B20E60">
                          <w:pPr>
                            <w:pStyle w:val="17"/>
                          </w:pPr>
                        </w:p>
                        <w:p w14:paraId="3CBE8719"/>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uGkMkBAACa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SLm/CWEsctTvz888f515/z7+/k&#10;ddanD1Bj2m3AxDS89wPmzn5AZ6Y9qGjzFwkRjKO6p4u6ckhE5Eer5WpVYUhgbL4gPrt/HiKkD9Jb&#10;ko2GRhxfUZUfP0EaU+eUXM35G21MGaFx/zkQM3tY7n3sMVtp2A0ToZ1vT8inx8k31OGiU2I+OhQ2&#10;L8lsxNnYzcYhRL3vyhblehDeHRI2UXrLFUbYqTCOrLCb1ivvxL/3knX/S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C3+4aQyQEAAJoDAAAOAAAAAAAAAAEAIAAAAB4BAABkcnMvZTJvRG9j&#10;LnhtbFBLBQYAAAAABgAGAFkBAABZBQAAAAA=&#10;">
              <v:fill on="f" focussize="0,0"/>
              <v:stroke on="f"/>
              <v:imagedata o:title=""/>
              <o:lock v:ext="edit" aspectratio="f"/>
              <v:textbox inset="0mm,0mm,0mm,0mm" style="mso-fit-shape-to-text:t;">
                <w:txbxContent>
                  <w:p w14:paraId="4BB20E60">
                    <w:pPr>
                      <w:pStyle w:val="17"/>
                    </w:pPr>
                  </w:p>
                  <w:p w14:paraId="3CBE8719"/>
                </w:txbxContent>
              </v:textbox>
            </v:shape>
          </w:pict>
        </mc:Fallback>
      </mc:AlternateContent>
    </w:r>
  </w:p>
  <w:p w14:paraId="5C8EB183">
    <w:pPr>
      <w:pStyle w:val="17"/>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14:paraId="7D6106C8">
        <w:pPr>
          <w:pStyle w:val="17"/>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98</w:t>
        </w:r>
        <w:r>
          <w:rPr>
            <w:rFonts w:hint="eastAsia" w:ascii="仿宋_GB2312" w:eastAsia="仿宋_GB2312"/>
            <w:sz w:val="28"/>
            <w:szCs w:val="28"/>
          </w:rPr>
          <w:fldChar w:fldCharType="end"/>
        </w:r>
        <w:r>
          <w:rPr>
            <w:rFonts w:hint="eastAsia" w:ascii="仿宋_GB2312" w:eastAsia="仿宋_GB2312"/>
            <w:sz w:val="28"/>
            <w:szCs w:val="28"/>
          </w:rPr>
          <w:t>-</w:t>
        </w:r>
      </w:p>
    </w:sdtContent>
  </w:sdt>
  <w:p w14:paraId="777D4F0C">
    <w:pPr>
      <w:pStyle w:val="17"/>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9BA7BD">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3D3AC7">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wps:txbx>
                    <wps:bodyPr wrap="none" lIns="0" tIns="0" rIns="0" bIns="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Fh0nMg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cC5O25x4pefPy6//lx+fyfL&#10;rE8foMa0+4CJaXjnB8yd/YDOTHtQ0eYvEiIYR3XPV3XlkIjIj9ar9brCkMDYfEF89vA8REjvpbck&#10;Gw2NOL6iKj99hDSmzim5mvN32pgyQuP+cSBm9rDc+9hjttKwHyZCe9+ekU+Pk2+ow0WnxHxwKGxe&#10;ktmIs7GfjWOI+tCVLcr1INweEzZRessVRtipMI6ssJvWK+/E43vJeviltn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xYdJzIAQAAmgMAAA4AAAAAAAAAAQAgAAAAHgEAAGRycy9lMm9Eb2Mu&#10;eG1sUEsFBgAAAAAGAAYAWQEAAFgFAAAAAA==&#10;">
              <v:fill on="f" focussize="0,0"/>
              <v:stroke on="f"/>
              <v:imagedata o:title=""/>
              <o:lock v:ext="edit" aspectratio="f"/>
              <v:textbox inset="0mm,0mm,0mm,0mm" style="mso-fit-shape-to-text:t;">
                <w:txbxContent>
                  <w:p w14:paraId="263D3AC7">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15357A">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16384B">
    <w:pPr>
      <w:pStyle w:val="1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3AEB78B"/>
    <w:multiLevelType w:val="singleLevel"/>
    <w:tmpl w:val="B3AEB78B"/>
    <w:lvl w:ilvl="0" w:tentative="0">
      <w:start w:val="1"/>
      <w:numFmt w:val="decimal"/>
      <w:suff w:val="nothing"/>
      <w:lvlText w:val="（%1）"/>
      <w:lvlJc w:val="left"/>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1F096133"/>
    <w:multiLevelType w:val="multilevel"/>
    <w:tmpl w:val="1F096133"/>
    <w:lvl w:ilvl="0" w:tentative="0">
      <w:start w:val="1"/>
      <w:numFmt w:val="japaneseCounting"/>
      <w:lvlText w:val="（%1）"/>
      <w:lvlJc w:val="left"/>
      <w:pPr>
        <w:tabs>
          <w:tab w:val="left" w:pos="720"/>
        </w:tabs>
        <w:ind w:left="720" w:hanging="720"/>
      </w:pPr>
      <w:rPr>
        <w:rFonts w:hint="eastAsia" w:ascii="宋体" w:hAnsi="宋体" w:eastAsia="宋体"/>
        <w:sz w:val="24"/>
        <w:szCs w:val="24"/>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4"/>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xNDAzNzRkMzQwNzA1NWM0YWU1ZTkwZDJhMDcyYzU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655E65"/>
    <w:rsid w:val="01BB0F13"/>
    <w:rsid w:val="02090C75"/>
    <w:rsid w:val="021201DB"/>
    <w:rsid w:val="02A23A3C"/>
    <w:rsid w:val="02FB196F"/>
    <w:rsid w:val="035D130A"/>
    <w:rsid w:val="039110A9"/>
    <w:rsid w:val="03942A31"/>
    <w:rsid w:val="03AC246A"/>
    <w:rsid w:val="03AE6061"/>
    <w:rsid w:val="03B23056"/>
    <w:rsid w:val="03DA023E"/>
    <w:rsid w:val="03DC3EBA"/>
    <w:rsid w:val="03F9794D"/>
    <w:rsid w:val="046A2461"/>
    <w:rsid w:val="051C2970"/>
    <w:rsid w:val="060C3611"/>
    <w:rsid w:val="06C64829"/>
    <w:rsid w:val="070E7B6E"/>
    <w:rsid w:val="071D62B7"/>
    <w:rsid w:val="0739077D"/>
    <w:rsid w:val="077D16D2"/>
    <w:rsid w:val="07BE299D"/>
    <w:rsid w:val="082A69F3"/>
    <w:rsid w:val="08675FC8"/>
    <w:rsid w:val="08676852"/>
    <w:rsid w:val="08BF46E8"/>
    <w:rsid w:val="09635A79"/>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2506CA"/>
    <w:rsid w:val="0C5D5AF0"/>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877731"/>
    <w:rsid w:val="119B53FC"/>
    <w:rsid w:val="12026D90"/>
    <w:rsid w:val="1215733B"/>
    <w:rsid w:val="12424CDC"/>
    <w:rsid w:val="129A2738"/>
    <w:rsid w:val="12B56BF1"/>
    <w:rsid w:val="12CB1A89"/>
    <w:rsid w:val="12F83C31"/>
    <w:rsid w:val="131840FB"/>
    <w:rsid w:val="13467417"/>
    <w:rsid w:val="136E76CF"/>
    <w:rsid w:val="1424395D"/>
    <w:rsid w:val="145F08C6"/>
    <w:rsid w:val="14E43F59"/>
    <w:rsid w:val="15776308"/>
    <w:rsid w:val="157C7F80"/>
    <w:rsid w:val="15973CBB"/>
    <w:rsid w:val="15A308B2"/>
    <w:rsid w:val="15BC6B3C"/>
    <w:rsid w:val="15EC2C59"/>
    <w:rsid w:val="16360A7B"/>
    <w:rsid w:val="164D40B0"/>
    <w:rsid w:val="16734B93"/>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CB63A5C"/>
    <w:rsid w:val="1D0E6976"/>
    <w:rsid w:val="1D5A79EE"/>
    <w:rsid w:val="1E0E2CD0"/>
    <w:rsid w:val="1E164317"/>
    <w:rsid w:val="1E6E2769"/>
    <w:rsid w:val="1E831280"/>
    <w:rsid w:val="1E8A6AB3"/>
    <w:rsid w:val="1EBC4704"/>
    <w:rsid w:val="1EE522C8"/>
    <w:rsid w:val="1F172EB5"/>
    <w:rsid w:val="1F22070B"/>
    <w:rsid w:val="1F94592D"/>
    <w:rsid w:val="1FB860DE"/>
    <w:rsid w:val="20241055"/>
    <w:rsid w:val="203C5A02"/>
    <w:rsid w:val="204367C5"/>
    <w:rsid w:val="209D4C94"/>
    <w:rsid w:val="20B44FCD"/>
    <w:rsid w:val="20E84705"/>
    <w:rsid w:val="21303941"/>
    <w:rsid w:val="218400BA"/>
    <w:rsid w:val="21AB1E2F"/>
    <w:rsid w:val="21D40498"/>
    <w:rsid w:val="22493963"/>
    <w:rsid w:val="22767047"/>
    <w:rsid w:val="23A05588"/>
    <w:rsid w:val="240476A1"/>
    <w:rsid w:val="24E953B9"/>
    <w:rsid w:val="24FD7FDE"/>
    <w:rsid w:val="25431AEB"/>
    <w:rsid w:val="25B875EB"/>
    <w:rsid w:val="25BE3BFB"/>
    <w:rsid w:val="25BF43FD"/>
    <w:rsid w:val="25F86BCD"/>
    <w:rsid w:val="2605748B"/>
    <w:rsid w:val="260B2287"/>
    <w:rsid w:val="26355556"/>
    <w:rsid w:val="26396D26"/>
    <w:rsid w:val="264544A6"/>
    <w:rsid w:val="267702FB"/>
    <w:rsid w:val="269E416A"/>
    <w:rsid w:val="26C11C6B"/>
    <w:rsid w:val="272100D3"/>
    <w:rsid w:val="272C72FC"/>
    <w:rsid w:val="275131CB"/>
    <w:rsid w:val="278F6521"/>
    <w:rsid w:val="27D33279"/>
    <w:rsid w:val="27EB149D"/>
    <w:rsid w:val="27FD3E52"/>
    <w:rsid w:val="284130B3"/>
    <w:rsid w:val="28E11370"/>
    <w:rsid w:val="294A756A"/>
    <w:rsid w:val="29781BF8"/>
    <w:rsid w:val="297939E2"/>
    <w:rsid w:val="29C33ED0"/>
    <w:rsid w:val="29D5322D"/>
    <w:rsid w:val="2A025DD9"/>
    <w:rsid w:val="2A2619CB"/>
    <w:rsid w:val="2A7317D3"/>
    <w:rsid w:val="2A7C2231"/>
    <w:rsid w:val="2A920E4F"/>
    <w:rsid w:val="2ABB753D"/>
    <w:rsid w:val="2AFE6EC4"/>
    <w:rsid w:val="2B345DDC"/>
    <w:rsid w:val="2B7A49FA"/>
    <w:rsid w:val="2B8C565D"/>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4F2198E"/>
    <w:rsid w:val="3584136B"/>
    <w:rsid w:val="35EE5A04"/>
    <w:rsid w:val="35FF5AA4"/>
    <w:rsid w:val="360B7EBA"/>
    <w:rsid w:val="36416867"/>
    <w:rsid w:val="36743E79"/>
    <w:rsid w:val="367D5DD4"/>
    <w:rsid w:val="369C32FD"/>
    <w:rsid w:val="37666E72"/>
    <w:rsid w:val="37FF4429"/>
    <w:rsid w:val="38081EA3"/>
    <w:rsid w:val="38167A04"/>
    <w:rsid w:val="381C3783"/>
    <w:rsid w:val="38D004A9"/>
    <w:rsid w:val="38D35E02"/>
    <w:rsid w:val="394B167A"/>
    <w:rsid w:val="39AD34EA"/>
    <w:rsid w:val="39DA2868"/>
    <w:rsid w:val="39DF6BF2"/>
    <w:rsid w:val="3A055F4B"/>
    <w:rsid w:val="3A4E4336"/>
    <w:rsid w:val="3A6007FE"/>
    <w:rsid w:val="3A802587"/>
    <w:rsid w:val="3A852164"/>
    <w:rsid w:val="3AF93D6C"/>
    <w:rsid w:val="3AFD06C8"/>
    <w:rsid w:val="3B477B26"/>
    <w:rsid w:val="3B7C2CE4"/>
    <w:rsid w:val="3BAF716B"/>
    <w:rsid w:val="3BD258C9"/>
    <w:rsid w:val="3C0B5355"/>
    <w:rsid w:val="3C7E7F35"/>
    <w:rsid w:val="3CD4176B"/>
    <w:rsid w:val="3D1F44D9"/>
    <w:rsid w:val="3D5C38CD"/>
    <w:rsid w:val="3D6632CE"/>
    <w:rsid w:val="3E5070F1"/>
    <w:rsid w:val="3E7569E0"/>
    <w:rsid w:val="3EC370CB"/>
    <w:rsid w:val="3F6C3589"/>
    <w:rsid w:val="3F850180"/>
    <w:rsid w:val="3F9004D6"/>
    <w:rsid w:val="3FEE7CFA"/>
    <w:rsid w:val="400E4D5E"/>
    <w:rsid w:val="40E1138C"/>
    <w:rsid w:val="41230975"/>
    <w:rsid w:val="412344D1"/>
    <w:rsid w:val="413814BA"/>
    <w:rsid w:val="41872511"/>
    <w:rsid w:val="41AC0693"/>
    <w:rsid w:val="41BF069E"/>
    <w:rsid w:val="41DF1251"/>
    <w:rsid w:val="424236D9"/>
    <w:rsid w:val="42466655"/>
    <w:rsid w:val="42C82F57"/>
    <w:rsid w:val="433B4DFB"/>
    <w:rsid w:val="435707E5"/>
    <w:rsid w:val="439927E1"/>
    <w:rsid w:val="43C76AF7"/>
    <w:rsid w:val="43D54C8A"/>
    <w:rsid w:val="43E97E4A"/>
    <w:rsid w:val="440D65DA"/>
    <w:rsid w:val="446828F0"/>
    <w:rsid w:val="45093E85"/>
    <w:rsid w:val="450B3BFA"/>
    <w:rsid w:val="45C13B4D"/>
    <w:rsid w:val="46054BCA"/>
    <w:rsid w:val="460C7C2A"/>
    <w:rsid w:val="464C6AFC"/>
    <w:rsid w:val="468B0091"/>
    <w:rsid w:val="46A107C3"/>
    <w:rsid w:val="46B02D60"/>
    <w:rsid w:val="46B15CE2"/>
    <w:rsid w:val="46BE113D"/>
    <w:rsid w:val="46C1016E"/>
    <w:rsid w:val="46E44B13"/>
    <w:rsid w:val="4703508A"/>
    <w:rsid w:val="475023F8"/>
    <w:rsid w:val="479A1E7B"/>
    <w:rsid w:val="479D361E"/>
    <w:rsid w:val="47B74789"/>
    <w:rsid w:val="47C87B80"/>
    <w:rsid w:val="48032A55"/>
    <w:rsid w:val="480F2B9D"/>
    <w:rsid w:val="48102176"/>
    <w:rsid w:val="48282920"/>
    <w:rsid w:val="483E1347"/>
    <w:rsid w:val="485321E0"/>
    <w:rsid w:val="48546AD3"/>
    <w:rsid w:val="48CA4868"/>
    <w:rsid w:val="48F005D3"/>
    <w:rsid w:val="49466522"/>
    <w:rsid w:val="49547ADD"/>
    <w:rsid w:val="49732351"/>
    <w:rsid w:val="498F4AF1"/>
    <w:rsid w:val="49C05787"/>
    <w:rsid w:val="49CF518D"/>
    <w:rsid w:val="49D56585"/>
    <w:rsid w:val="4A7F3979"/>
    <w:rsid w:val="4ADA1F63"/>
    <w:rsid w:val="4AE23D89"/>
    <w:rsid w:val="4B2038D0"/>
    <w:rsid w:val="4B296E7D"/>
    <w:rsid w:val="4B38326F"/>
    <w:rsid w:val="4B79394E"/>
    <w:rsid w:val="4B877F28"/>
    <w:rsid w:val="4C8238D1"/>
    <w:rsid w:val="4CD200BA"/>
    <w:rsid w:val="4CD47109"/>
    <w:rsid w:val="4D1D311C"/>
    <w:rsid w:val="4D2044E7"/>
    <w:rsid w:val="4D916BA6"/>
    <w:rsid w:val="4DC44169"/>
    <w:rsid w:val="4DE24E21"/>
    <w:rsid w:val="4E1B19A3"/>
    <w:rsid w:val="4E48787F"/>
    <w:rsid w:val="4E5C7274"/>
    <w:rsid w:val="4E8D5680"/>
    <w:rsid w:val="4EF0709E"/>
    <w:rsid w:val="4F0469A4"/>
    <w:rsid w:val="4FBF5D0D"/>
    <w:rsid w:val="500E56F4"/>
    <w:rsid w:val="50540C73"/>
    <w:rsid w:val="50752AF8"/>
    <w:rsid w:val="513C6A7B"/>
    <w:rsid w:val="517300C9"/>
    <w:rsid w:val="517C5441"/>
    <w:rsid w:val="51B31D16"/>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4D68C3"/>
    <w:rsid w:val="5BAB2917"/>
    <w:rsid w:val="5BFC33FA"/>
    <w:rsid w:val="5C3107A4"/>
    <w:rsid w:val="5C337866"/>
    <w:rsid w:val="5C3B1B93"/>
    <w:rsid w:val="5C9220DF"/>
    <w:rsid w:val="5D4A15F3"/>
    <w:rsid w:val="5D69542A"/>
    <w:rsid w:val="5D783B72"/>
    <w:rsid w:val="5E0930EF"/>
    <w:rsid w:val="5E0C470E"/>
    <w:rsid w:val="5E3D4D53"/>
    <w:rsid w:val="5E4717E6"/>
    <w:rsid w:val="5E55774C"/>
    <w:rsid w:val="5E8A70FF"/>
    <w:rsid w:val="5F750196"/>
    <w:rsid w:val="60045F96"/>
    <w:rsid w:val="60104DDC"/>
    <w:rsid w:val="605C0804"/>
    <w:rsid w:val="60913E6F"/>
    <w:rsid w:val="611F0045"/>
    <w:rsid w:val="61733C3E"/>
    <w:rsid w:val="6189617B"/>
    <w:rsid w:val="61B52BB6"/>
    <w:rsid w:val="61B749C2"/>
    <w:rsid w:val="62280D20"/>
    <w:rsid w:val="629C50CC"/>
    <w:rsid w:val="62B4786E"/>
    <w:rsid w:val="62CA2457"/>
    <w:rsid w:val="631303F2"/>
    <w:rsid w:val="638240A1"/>
    <w:rsid w:val="63833423"/>
    <w:rsid w:val="63A5257B"/>
    <w:rsid w:val="63BD3DCC"/>
    <w:rsid w:val="63C61741"/>
    <w:rsid w:val="64560967"/>
    <w:rsid w:val="646022CA"/>
    <w:rsid w:val="656B1D10"/>
    <w:rsid w:val="65715CCF"/>
    <w:rsid w:val="65B841F9"/>
    <w:rsid w:val="66022B28"/>
    <w:rsid w:val="661701F9"/>
    <w:rsid w:val="664A38E2"/>
    <w:rsid w:val="66581E87"/>
    <w:rsid w:val="665965B1"/>
    <w:rsid w:val="666F1DE3"/>
    <w:rsid w:val="66766EBB"/>
    <w:rsid w:val="66FA11D5"/>
    <w:rsid w:val="674302C7"/>
    <w:rsid w:val="67CB09D8"/>
    <w:rsid w:val="67EE3B0F"/>
    <w:rsid w:val="680A5986"/>
    <w:rsid w:val="680D5F4B"/>
    <w:rsid w:val="68113F51"/>
    <w:rsid w:val="68B272C7"/>
    <w:rsid w:val="68E94770"/>
    <w:rsid w:val="68EC1CEF"/>
    <w:rsid w:val="68F949C9"/>
    <w:rsid w:val="695A4290"/>
    <w:rsid w:val="696F3649"/>
    <w:rsid w:val="6A267606"/>
    <w:rsid w:val="6A3240F1"/>
    <w:rsid w:val="6A334932"/>
    <w:rsid w:val="6A3353FF"/>
    <w:rsid w:val="6A5D63E6"/>
    <w:rsid w:val="6A5F24D1"/>
    <w:rsid w:val="6ACA70C4"/>
    <w:rsid w:val="6AE347EB"/>
    <w:rsid w:val="6B112D0F"/>
    <w:rsid w:val="6B330365"/>
    <w:rsid w:val="6B434AF0"/>
    <w:rsid w:val="6B57675A"/>
    <w:rsid w:val="6B87098A"/>
    <w:rsid w:val="6BDD7B4D"/>
    <w:rsid w:val="6C0631EF"/>
    <w:rsid w:val="6D52013C"/>
    <w:rsid w:val="6EBC0B3A"/>
    <w:rsid w:val="6EED597D"/>
    <w:rsid w:val="6EF51C7D"/>
    <w:rsid w:val="6F8363E5"/>
    <w:rsid w:val="6F841DCF"/>
    <w:rsid w:val="6FA80CCD"/>
    <w:rsid w:val="6FAC3CC5"/>
    <w:rsid w:val="6FC746F5"/>
    <w:rsid w:val="6FE33EF5"/>
    <w:rsid w:val="70317AC6"/>
    <w:rsid w:val="704B26F7"/>
    <w:rsid w:val="70697B21"/>
    <w:rsid w:val="70851C61"/>
    <w:rsid w:val="70863262"/>
    <w:rsid w:val="70A76ED3"/>
    <w:rsid w:val="70BD39C1"/>
    <w:rsid w:val="711D1B88"/>
    <w:rsid w:val="71860B17"/>
    <w:rsid w:val="718801FD"/>
    <w:rsid w:val="71B22797"/>
    <w:rsid w:val="71C15291"/>
    <w:rsid w:val="723B27CC"/>
    <w:rsid w:val="72565C05"/>
    <w:rsid w:val="72687227"/>
    <w:rsid w:val="72A03FD9"/>
    <w:rsid w:val="73406CFF"/>
    <w:rsid w:val="7383028C"/>
    <w:rsid w:val="73A25E44"/>
    <w:rsid w:val="73B91824"/>
    <w:rsid w:val="741F68CF"/>
    <w:rsid w:val="74FD0D8D"/>
    <w:rsid w:val="75252DF3"/>
    <w:rsid w:val="753D0F2C"/>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7D113D"/>
    <w:rsid w:val="79A416F0"/>
    <w:rsid w:val="79B03EB6"/>
    <w:rsid w:val="79B61437"/>
    <w:rsid w:val="7AE15A5C"/>
    <w:rsid w:val="7AF37579"/>
    <w:rsid w:val="7AF87F64"/>
    <w:rsid w:val="7B1C0C84"/>
    <w:rsid w:val="7B5A62DF"/>
    <w:rsid w:val="7B7A04A8"/>
    <w:rsid w:val="7B8E4662"/>
    <w:rsid w:val="7BFC5A6F"/>
    <w:rsid w:val="7C0C3F6D"/>
    <w:rsid w:val="7C22163C"/>
    <w:rsid w:val="7C457B4B"/>
    <w:rsid w:val="7C482CC0"/>
    <w:rsid w:val="7C595075"/>
    <w:rsid w:val="7C6B07B2"/>
    <w:rsid w:val="7D133243"/>
    <w:rsid w:val="7D945420"/>
    <w:rsid w:val="7D997857"/>
    <w:rsid w:val="7DD07A4B"/>
    <w:rsid w:val="7E394207"/>
    <w:rsid w:val="7E4007A2"/>
    <w:rsid w:val="7E791CAD"/>
    <w:rsid w:val="7EA50DFB"/>
    <w:rsid w:val="7EAC7B9F"/>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32"/>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3"/>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4"/>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6">
    <w:name w:val="Default Paragraph Font"/>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42"/>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7"/>
    <w:semiHidden/>
    <w:unhideWhenUsed/>
    <w:qFormat/>
    <w:uiPriority w:val="99"/>
    <w:rPr>
      <w:sz w:val="18"/>
      <w:szCs w:val="18"/>
    </w:rPr>
  </w:style>
  <w:style w:type="paragraph" w:styleId="17">
    <w:name w:val="footer"/>
    <w:basedOn w:val="1"/>
    <w:link w:val="31"/>
    <w:unhideWhenUsed/>
    <w:qFormat/>
    <w:uiPriority w:val="99"/>
    <w:pPr>
      <w:tabs>
        <w:tab w:val="center" w:pos="4153"/>
        <w:tab w:val="right" w:pos="8306"/>
      </w:tabs>
      <w:snapToGrid w:val="0"/>
      <w:jc w:val="left"/>
    </w:pPr>
    <w:rPr>
      <w:sz w:val="18"/>
      <w:szCs w:val="18"/>
    </w:rPr>
  </w:style>
  <w:style w:type="paragraph" w:styleId="18">
    <w:name w:val="envelope return"/>
    <w:basedOn w:val="1"/>
    <w:qFormat/>
    <w:uiPriority w:val="0"/>
    <w:pPr>
      <w:snapToGrid w:val="0"/>
    </w:pPr>
    <w:rPr>
      <w:rFonts w:ascii="Arial" w:hAnsi="Arial"/>
    </w:rPr>
  </w:style>
  <w:style w:type="paragraph" w:styleId="19">
    <w:name w:val="header"/>
    <w:basedOn w:val="1"/>
    <w:link w:val="30"/>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20">
    <w:name w:val="toc 1"/>
    <w:basedOn w:val="1"/>
    <w:next w:val="1"/>
    <w:unhideWhenUsed/>
    <w:qFormat/>
    <w:uiPriority w:val="39"/>
    <w:pPr>
      <w:widowControl/>
      <w:spacing w:after="100" w:line="276" w:lineRule="auto"/>
      <w:jc w:val="left"/>
    </w:pPr>
    <w:rPr>
      <w:kern w:val="0"/>
      <w:sz w:val="22"/>
    </w:rPr>
  </w:style>
  <w:style w:type="paragraph" w:styleId="21">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2">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3">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5">
    <w:name w:val="Table Grid"/>
    <w:basedOn w:val="2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7">
    <w:name w:val="Strong"/>
    <w:basedOn w:val="26"/>
    <w:qFormat/>
    <w:uiPriority w:val="22"/>
    <w:rPr>
      <w:b/>
    </w:rPr>
  </w:style>
  <w:style w:type="character" w:styleId="28">
    <w:name w:val="page number"/>
    <w:basedOn w:val="26"/>
    <w:qFormat/>
    <w:uiPriority w:val="0"/>
  </w:style>
  <w:style w:type="character" w:styleId="29">
    <w:name w:val="Hyperlink"/>
    <w:basedOn w:val="26"/>
    <w:unhideWhenUsed/>
    <w:qFormat/>
    <w:uiPriority w:val="99"/>
    <w:rPr>
      <w:color w:val="0000FF" w:themeColor="hyperlink"/>
      <w:u w:val="single"/>
      <w14:textFill>
        <w14:solidFill>
          <w14:schemeClr w14:val="hlink"/>
        </w14:solidFill>
      </w14:textFill>
    </w:rPr>
  </w:style>
  <w:style w:type="character" w:customStyle="1" w:styleId="30">
    <w:name w:val="页眉 Char"/>
    <w:basedOn w:val="26"/>
    <w:link w:val="19"/>
    <w:semiHidden/>
    <w:qFormat/>
    <w:uiPriority w:val="99"/>
    <w:rPr>
      <w:sz w:val="18"/>
      <w:szCs w:val="18"/>
    </w:rPr>
  </w:style>
  <w:style w:type="character" w:customStyle="1" w:styleId="31">
    <w:name w:val="页脚 Char"/>
    <w:basedOn w:val="26"/>
    <w:link w:val="17"/>
    <w:qFormat/>
    <w:uiPriority w:val="99"/>
    <w:rPr>
      <w:sz w:val="18"/>
      <w:szCs w:val="18"/>
    </w:rPr>
  </w:style>
  <w:style w:type="character" w:customStyle="1" w:styleId="32">
    <w:name w:val="标题 1 Char"/>
    <w:basedOn w:val="26"/>
    <w:link w:val="3"/>
    <w:qFormat/>
    <w:uiPriority w:val="9"/>
    <w:rPr>
      <w:rFonts w:eastAsia="方正小标宋简体"/>
      <w:bCs/>
      <w:kern w:val="44"/>
      <w:sz w:val="44"/>
      <w:szCs w:val="44"/>
    </w:rPr>
  </w:style>
  <w:style w:type="character" w:customStyle="1" w:styleId="33">
    <w:name w:val="标题 2 Char"/>
    <w:basedOn w:val="26"/>
    <w:link w:val="4"/>
    <w:qFormat/>
    <w:uiPriority w:val="9"/>
    <w:rPr>
      <w:rFonts w:eastAsia="方正小标宋简体" w:asciiTheme="majorHAnsi" w:hAnsiTheme="majorHAnsi" w:cstheme="majorBidi"/>
      <w:bCs/>
      <w:sz w:val="36"/>
      <w:szCs w:val="32"/>
    </w:rPr>
  </w:style>
  <w:style w:type="character" w:customStyle="1" w:styleId="34">
    <w:name w:val="标题 3 Char"/>
    <w:basedOn w:val="26"/>
    <w:link w:val="5"/>
    <w:qFormat/>
    <w:uiPriority w:val="9"/>
    <w:rPr>
      <w:rFonts w:ascii="Calibri" w:hAnsi="Calibri" w:eastAsia="宋体" w:cs="Times New Roman"/>
      <w:b/>
      <w:bCs/>
      <w:sz w:val="32"/>
      <w:szCs w:val="32"/>
    </w:rPr>
  </w:style>
  <w:style w:type="paragraph" w:styleId="35">
    <w:name w:val="List Paragraph"/>
    <w:basedOn w:val="1"/>
    <w:next w:val="1"/>
    <w:link w:val="43"/>
    <w:qFormat/>
    <w:uiPriority w:val="34"/>
    <w:pPr>
      <w:ind w:firstLine="420" w:firstLineChars="200"/>
    </w:pPr>
  </w:style>
  <w:style w:type="paragraph" w:customStyle="1" w:styleId="36">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7">
    <w:name w:val="批注框文本 Char"/>
    <w:basedOn w:val="26"/>
    <w:link w:val="16"/>
    <w:semiHidden/>
    <w:qFormat/>
    <w:uiPriority w:val="99"/>
    <w:rPr>
      <w:sz w:val="18"/>
      <w:szCs w:val="18"/>
    </w:rPr>
  </w:style>
  <w:style w:type="paragraph" w:styleId="3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9">
    <w:name w:val="CM97"/>
    <w:basedOn w:val="13"/>
    <w:next w:val="13"/>
    <w:qFormat/>
    <w:uiPriority w:val="0"/>
    <w:pPr>
      <w:spacing w:after="373"/>
    </w:pPr>
    <w:rPr>
      <w:color w:val="auto"/>
    </w:rPr>
  </w:style>
  <w:style w:type="paragraph" w:customStyle="1" w:styleId="40">
    <w:name w:val="CM91"/>
    <w:basedOn w:val="13"/>
    <w:next w:val="13"/>
    <w:qFormat/>
    <w:uiPriority w:val="0"/>
    <w:pPr>
      <w:spacing w:after="160"/>
    </w:pPr>
    <w:rPr>
      <w:color w:val="auto"/>
    </w:rPr>
  </w:style>
  <w:style w:type="character" w:customStyle="1" w:styleId="41">
    <w:name w:val="正文文本 3 Char"/>
    <w:link w:val="7"/>
    <w:qFormat/>
    <w:uiPriority w:val="99"/>
    <w:rPr>
      <w:sz w:val="16"/>
      <w:szCs w:val="16"/>
    </w:rPr>
  </w:style>
  <w:style w:type="character" w:customStyle="1" w:styleId="42">
    <w:name w:val="正文文本 3 Char1"/>
    <w:basedOn w:val="26"/>
    <w:link w:val="7"/>
    <w:semiHidden/>
    <w:qFormat/>
    <w:uiPriority w:val="99"/>
    <w:rPr>
      <w:sz w:val="16"/>
      <w:szCs w:val="16"/>
    </w:rPr>
  </w:style>
  <w:style w:type="character" w:customStyle="1" w:styleId="43">
    <w:name w:val="列出段落 Char"/>
    <w:link w:val="35"/>
    <w:qFormat/>
    <w:uiPriority w:val="34"/>
  </w:style>
  <w:style w:type="paragraph" w:customStyle="1" w:styleId="44">
    <w:name w:val="1"/>
    <w:basedOn w:val="1"/>
    <w:next w:val="12"/>
    <w:qFormat/>
    <w:uiPriority w:val="99"/>
    <w:pPr>
      <w:widowControl w:val="0"/>
      <w:jc w:val="both"/>
    </w:pPr>
    <w:rPr>
      <w:rFonts w:ascii="宋体" w:hAnsi="Courier New"/>
      <w:kern w:val="2"/>
    </w:rPr>
  </w:style>
  <w:style w:type="paragraph" w:customStyle="1" w:styleId="45">
    <w:name w:val="WPSOffice手动目录 1"/>
    <w:qFormat/>
    <w:uiPriority w:val="0"/>
    <w:pPr>
      <w:ind w:leftChars="0"/>
    </w:pPr>
    <w:rPr>
      <w:rFonts w:asciiTheme="minorHAnsi" w:hAnsiTheme="minorHAnsi" w:eastAsiaTheme="minorEastAsia" w:cstheme="minorBidi"/>
      <w:sz w:val="20"/>
      <w:szCs w:val="20"/>
    </w:rPr>
  </w:style>
  <w:style w:type="paragraph" w:customStyle="1" w:styleId="46">
    <w:name w:val="WPSOffice手动目录 2"/>
    <w:qFormat/>
    <w:uiPriority w:val="0"/>
    <w:pPr>
      <w:ind w:leftChars="200"/>
    </w:pPr>
    <w:rPr>
      <w:rFonts w:asciiTheme="minorHAnsi" w:hAnsiTheme="minorHAnsi" w:eastAsiaTheme="minorEastAsia" w:cstheme="minorBidi"/>
      <w:sz w:val="20"/>
      <w:szCs w:val="20"/>
    </w:rPr>
  </w:style>
  <w:style w:type="paragraph" w:customStyle="1" w:styleId="47">
    <w:name w:val="WPSOffice手动目录 3"/>
    <w:qFormat/>
    <w:uiPriority w:val="0"/>
    <w:pPr>
      <w:ind w:leftChars="400"/>
    </w:pPr>
    <w:rPr>
      <w:rFonts w:asciiTheme="minorHAnsi" w:hAnsiTheme="minorHAnsi" w:eastAsiaTheme="minorEastAsia" w:cstheme="minorBidi"/>
      <w:sz w:val="20"/>
      <w:szCs w:val="20"/>
    </w:rPr>
  </w:style>
  <w:style w:type="character" w:customStyle="1" w:styleId="48">
    <w:name w:val="p141"/>
    <w:qFormat/>
    <w:uiPriority w:val="0"/>
    <w:rPr>
      <w:sz w:val="21"/>
      <w:szCs w:val="21"/>
    </w:rPr>
  </w:style>
  <w:style w:type="character" w:customStyle="1" w:styleId="49">
    <w:name w:val="font21"/>
    <w:basedOn w:val="26"/>
    <w:qFormat/>
    <w:uiPriority w:val="0"/>
    <w:rPr>
      <w:rFonts w:hint="eastAsia" w:ascii="宋体" w:hAnsi="宋体" w:eastAsia="宋体" w:cs="宋体"/>
      <w:color w:val="000000"/>
      <w:sz w:val="22"/>
      <w:szCs w:val="22"/>
      <w:u w:val="none"/>
    </w:rPr>
  </w:style>
  <w:style w:type="paragraph" w:customStyle="1" w:styleId="50">
    <w:name w:val="正文_1"/>
    <w:qFormat/>
    <w:uiPriority w:val="0"/>
    <w:pPr>
      <w:widowControl w:val="0"/>
      <w:jc w:val="both"/>
    </w:pPr>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69</Pages>
  <Words>2160</Words>
  <Characters>2330</Characters>
  <Lines>300</Lines>
  <Paragraphs>84</Paragraphs>
  <TotalTime>13</TotalTime>
  <ScaleCrop>false</ScaleCrop>
  <LinksUpToDate>false</LinksUpToDate>
  <CharactersWithSpaces>2666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斸</cp:lastModifiedBy>
  <cp:lastPrinted>2025-06-24T08:16:27Z</cp:lastPrinted>
  <dcterms:modified xsi:type="dcterms:W3CDTF">2025-06-24T08:26:56Z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5B60BC46CDA5491E9ECF27422C0E39DA_13</vt:lpwstr>
  </property>
  <property fmtid="{D5CDD505-2E9C-101B-9397-08002B2CF9AE}" pid="4" name="KSOTemplateDocerSaveRecord">
    <vt:lpwstr>eyJoZGlkIjoiMmQ1MDYzYjE1OTA3OTA3YmI5YTRkYmJkZjgzOWFhYWEiLCJ1c2VySWQiOiIzMTgyNzEyNjMifQ==</vt:lpwstr>
  </property>
</Properties>
</file>