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175" w:name="_GoBack"/>
    </w:p>
    <w:bookmarkEnd w:id="175"/>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w:t>
      </w:r>
      <w:bookmarkStart w:id="0" w:name="OLE_LINK1"/>
      <w:r>
        <w:rPr>
          <w:rFonts w:hint="eastAsia" w:ascii="方正小标宋简体" w:hAnsi="方正小标宋简体" w:eastAsia="方正小标宋简体" w:cs="方正小标宋简体"/>
          <w:color w:val="auto"/>
          <w:sz w:val="52"/>
          <w:szCs w:val="52"/>
          <w:highlight w:val="none"/>
          <w:u w:val="none"/>
          <w:lang w:eastAsia="zh-CN"/>
        </w:rPr>
        <w:t>恒运集团白云区天然气发电厂利用均禾净水厂再生水</w:t>
      </w:r>
      <w:r>
        <w:rPr>
          <w:rFonts w:hint="eastAsia" w:ascii="方正小标宋简体" w:hAnsi="方正小标宋简体" w:eastAsia="方正小标宋简体" w:cs="方正小标宋简体"/>
          <w:color w:val="auto"/>
          <w:sz w:val="52"/>
          <w:szCs w:val="52"/>
          <w:highlight w:val="none"/>
          <w:u w:val="none"/>
          <w:lang w:val="en-US" w:eastAsia="zh-CN"/>
        </w:rPr>
        <w:t>项目</w:t>
      </w:r>
      <w:r>
        <w:rPr>
          <w:rFonts w:hint="eastAsia" w:ascii="方正小标宋简体" w:hAnsi="方正小标宋简体" w:eastAsia="方正小标宋简体" w:cs="方正小标宋简体"/>
          <w:color w:val="auto"/>
          <w:sz w:val="52"/>
          <w:szCs w:val="52"/>
          <w:highlight w:val="none"/>
          <w:lang w:val="en-US" w:eastAsia="zh-CN"/>
        </w:rPr>
        <w:t>施工图审查服务</w:t>
      </w:r>
      <w:bookmarkEnd w:id="0"/>
      <w:r>
        <w:rPr>
          <w:rFonts w:hint="eastAsia" w:ascii="方正小标宋简体" w:hAnsi="方正小标宋简体" w:eastAsia="方正小标宋简体" w:cs="方正小标宋简体"/>
          <w:color w:val="auto"/>
          <w:sz w:val="52"/>
          <w:szCs w:val="52"/>
          <w:highlight w:val="none"/>
          <w:lang w:val="en-US" w:eastAsia="zh-CN"/>
        </w:rPr>
        <w:t>（第二次）</w:t>
      </w:r>
    </w:p>
    <w:p>
      <w:pPr>
        <w:jc w:val="center"/>
        <w:rPr>
          <w:rFonts w:hint="eastAsia" w:ascii="方正小标宋简体" w:hAnsi="方正小标宋简体" w:eastAsia="方正小标宋简体" w:cs="方正小标宋简体"/>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both"/>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6"/>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1" w:name="_Toc17696"/>
      <w:bookmarkStart w:id="2" w:name="_Toc1711"/>
      <w:bookmarkStart w:id="3" w:name="_Toc26148"/>
      <w:bookmarkStart w:id="4" w:name="_Toc18145"/>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bookmarkStart w:id="5" w:name="_Toc11322"/>
      <w:bookmarkStart w:id="6" w:name="_Toc7519"/>
      <w:bookmarkStart w:id="7" w:name="_Toc1669"/>
      <w:bookmarkStart w:id="8" w:name="_Toc4275"/>
      <w:bookmarkStart w:id="9" w:name="_Toc19609"/>
      <w:bookmarkStart w:id="10" w:name="_Toc17801"/>
      <w:bookmarkStart w:id="11" w:name="_Toc3193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1"/>
    <w:bookmarkEnd w:id="2"/>
    <w:bookmarkEnd w:id="3"/>
    <w:bookmarkEnd w:id="4"/>
    <w:bookmarkEnd w:id="5"/>
    <w:bookmarkEnd w:id="6"/>
    <w:bookmarkEnd w:id="7"/>
    <w:bookmarkEnd w:id="8"/>
    <w:bookmarkEnd w:id="9"/>
    <w:bookmarkEnd w:id="10"/>
    <w:bookmarkEnd w:id="11"/>
    <w:p>
      <w:pPr>
        <w:rPr>
          <w:rFonts w:hint="eastAsia" w:ascii="仿宋_GB2312" w:hAnsi="仿宋_GB2312" w:eastAsia="仿宋" w:cs="仿宋_GB2312"/>
          <w:color w:val="auto"/>
          <w:sz w:val="28"/>
          <w:szCs w:val="28"/>
          <w:highlight w:val="none"/>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2"/>
        <w:rPr>
          <w:rFonts w:hint="eastAsia" w:eastAsia="仿宋"/>
          <w:color w:val="auto"/>
          <w:highlight w:val="none"/>
          <w:lang w:eastAsia="zh-CN"/>
        </w:rPr>
      </w:pPr>
      <w:bookmarkStart w:id="12" w:name="_Toc9680"/>
      <w:bookmarkStart w:id="13" w:name="_Toc21373"/>
      <w:r>
        <w:rPr>
          <w:rFonts w:hint="eastAsia" w:eastAsia="仿宋"/>
          <w:color w:val="auto"/>
          <w:highlight w:val="none"/>
          <w:lang w:eastAsia="zh-CN"/>
        </w:rPr>
        <w:t>采购公告（采购邀请书）</w:t>
      </w:r>
    </w:p>
    <w:bookmarkEnd w:id="12"/>
    <w:bookmarkEnd w:id="13"/>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bookmarkStart w:id="14" w:name="OLE_LINK2"/>
      <w:r>
        <w:rPr>
          <w:rFonts w:hint="eastAsia" w:ascii="仿宋_GB2312" w:hAnsi="仿宋_GB2312" w:eastAsia="仿宋" w:cs="仿宋_GB2312"/>
          <w:color w:val="auto"/>
          <w:sz w:val="28"/>
          <w:szCs w:val="28"/>
          <w:highlight w:val="none"/>
          <w:u w:val="single"/>
          <w:lang w:eastAsia="zh-CN"/>
        </w:rPr>
        <w:t>广州市净水有限公司恒运集团白云区天然气发电厂利用均禾净水厂再生水项目施工图审查服务（第二次）</w:t>
      </w:r>
      <w:r>
        <w:rPr>
          <w:rFonts w:hint="eastAsia" w:ascii="仿宋_GB2312" w:hAnsi="仿宋_GB2312" w:eastAsia="仿宋" w:cs="仿宋_GB2312"/>
          <w:color w:val="auto"/>
          <w:sz w:val="28"/>
          <w:szCs w:val="28"/>
          <w:highlight w:val="none"/>
          <w:u w:val="single"/>
          <w:lang w:val="en-US" w:eastAsia="zh-CN"/>
        </w:rPr>
        <w:t>项目</w:t>
      </w:r>
      <w:bookmarkEnd w:id="14"/>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color w:val="auto"/>
          <w:sz w:val="28"/>
          <w:szCs w:val="28"/>
          <w:highlight w:val="none"/>
        </w:rPr>
        <w:t>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仿宋_GB2312" w:eastAsia="仿宋" w:cs="仿宋_GB2312"/>
          <w:color w:val="auto"/>
          <w:sz w:val="28"/>
          <w:szCs w:val="28"/>
          <w:highlight w:val="none"/>
          <w:u w:val="single"/>
          <w:lang w:eastAsia="zh-CN"/>
        </w:rPr>
        <w:t>广州市净水有限公司恒运集团白云区天然气发电厂利用均禾净水厂再生水项目施工图审查服务（第二次）</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XJ-20250430-1</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含税</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lang w:val="en-US" w:eastAsia="zh-CN"/>
        </w:rPr>
        <w:t>45,837.44元，限价含全额增值税专用发票，供应商报下浮率</w:t>
      </w:r>
      <w:r>
        <w:rPr>
          <w:rFonts w:hint="eastAsia" w:ascii="仿宋_GB2312" w:eastAsia="仿宋"/>
          <w:color w:val="auto"/>
          <w:sz w:val="28"/>
          <w:szCs w:val="28"/>
          <w:highlight w:val="none"/>
          <w:u w:val="singl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hAnsiTheme="minorAscii" w:cstheme="minorBidi"/>
          <w:color w:val="auto"/>
          <w:sz w:val="28"/>
          <w:szCs w:val="28"/>
          <w:highlight w:val="none"/>
          <w:u w:val="single"/>
        </w:rPr>
        <w:t>确定1家供应商，为采购人提供施工图审查服务</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自合同签订之日起至所有服务项目对应工程的缺陷责任期满止</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具体以发包人要求为准</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lang w:val="en-US" w:eastAsia="zh-CN"/>
        </w:rPr>
        <w:t>广州市白云区</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满足采购需求及合同草案要求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市政基础设施（排水）工程</w:t>
      </w:r>
      <w:r>
        <w:rPr>
          <w:rFonts w:hint="eastAsia" w:ascii="仿宋_GB2312" w:eastAsia="仿宋"/>
          <w:color w:val="auto"/>
          <w:sz w:val="28"/>
          <w:szCs w:val="28"/>
          <w:highlight w:val="none"/>
          <w:u w:val="single"/>
          <w:lang w:val="en-US" w:eastAsia="zh-CN"/>
        </w:rPr>
        <w:t>二</w:t>
      </w:r>
      <w:r>
        <w:rPr>
          <w:rFonts w:hint="eastAsia" w:ascii="仿宋_GB2312" w:eastAsia="仿宋"/>
          <w:color w:val="auto"/>
          <w:sz w:val="28"/>
          <w:szCs w:val="28"/>
          <w:highlight w:val="none"/>
          <w:u w:val="single"/>
        </w:rPr>
        <w:t>类</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或以上）</w:t>
      </w:r>
      <w:r>
        <w:rPr>
          <w:rFonts w:hint="eastAsia" w:ascii="仿宋_GB2312" w:eastAsia="仿宋"/>
          <w:color w:val="auto"/>
          <w:sz w:val="28"/>
          <w:szCs w:val="28"/>
          <w:highlight w:val="none"/>
          <w:u w:val="single"/>
        </w:rPr>
        <w:t>施工图审查</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项目负责人应当具备注册公用设备工程师（给排水）或给排水专业高级工程师或以上职称。如为注册公用设备工程师，注册执业单位名称与报价单位名称一致，且注册执业证在有效期内。须提供在本单位近三个月社保记录（以加盖社会保险基金管理中心印章的《缴费历史明细表》或《社会保险参保人员证明》为准，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审查机构不得与</w:t>
      </w:r>
      <w:r>
        <w:rPr>
          <w:rFonts w:hint="eastAsia" w:ascii="仿宋_GB2312" w:eastAsia="仿宋"/>
          <w:color w:val="auto"/>
          <w:sz w:val="28"/>
          <w:szCs w:val="28"/>
          <w:highlight w:val="none"/>
          <w:u w:val="single"/>
          <w:lang w:val="en-US" w:eastAsia="zh-CN"/>
        </w:rPr>
        <w:t>本</w:t>
      </w:r>
      <w:r>
        <w:rPr>
          <w:rFonts w:hint="eastAsia" w:ascii="仿宋_GB2312" w:eastAsia="仿宋"/>
          <w:color w:val="auto"/>
          <w:sz w:val="28"/>
          <w:szCs w:val="28"/>
          <w:highlight w:val="none"/>
          <w:u w:val="single"/>
        </w:rPr>
        <w:t>项目的建设单位</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广州市净水有限公司）</w:t>
      </w:r>
      <w:r>
        <w:rPr>
          <w:rFonts w:hint="eastAsia" w:ascii="仿宋_GB2312" w:eastAsia="仿宋"/>
          <w:color w:val="auto"/>
          <w:sz w:val="28"/>
          <w:szCs w:val="28"/>
          <w:highlight w:val="none"/>
          <w:u w:val="single"/>
        </w:rPr>
        <w:t>、勘察设计企业</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广州市城建规划设计院有限公司</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rPr>
        <w:t>有隶属关系或者其他利害关系。</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3.3</w:t>
      </w:r>
      <w:r>
        <w:rPr>
          <w:rFonts w:hint="eastAsia" w:ascii="仿宋_GB2312" w:eastAsia="仿宋"/>
          <w:color w:val="auto"/>
          <w:sz w:val="28"/>
          <w:szCs w:val="28"/>
          <w:highlight w:val="none"/>
        </w:rPr>
        <w:t xml:space="preserve">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Cs w:val="21"/>
          <w:highlight w:val="none"/>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2025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5</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8</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8</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8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 xml:space="preserve">2025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5"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6" w:name="_Toc19295"/>
      <w:bookmarkStart w:id="17" w:name="_Toc7340"/>
      <w:bookmarkStart w:id="18" w:name="_Toc32588"/>
      <w:bookmarkStart w:id="19" w:name="_Toc16705"/>
      <w:bookmarkStart w:id="20" w:name="_Toc9448"/>
      <w:bookmarkStart w:id="21" w:name="_Toc2331"/>
      <w:bookmarkStart w:id="22" w:name="_Toc2324"/>
      <w:bookmarkStart w:id="23" w:name="_Toc23749"/>
      <w:bookmarkStart w:id="24" w:name="_Toc16557"/>
      <w:bookmarkStart w:id="25" w:name="_Toc25603"/>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5"/>
    <w:bookmarkEnd w:id="16"/>
    <w:bookmarkEnd w:id="17"/>
    <w:bookmarkEnd w:id="18"/>
    <w:bookmarkEnd w:id="19"/>
    <w:bookmarkEnd w:id="20"/>
    <w:bookmarkEnd w:id="21"/>
    <w:bookmarkEnd w:id="22"/>
    <w:bookmarkEnd w:id="23"/>
    <w:bookmarkEnd w:id="24"/>
    <w:bookmarkEnd w:id="25"/>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6" w:name="_Toc2339"/>
      <w:bookmarkStart w:id="27" w:name="_Toc3416"/>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5</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1.合同签订阶段，如采购文件需求内容与采购文件响应文件格式报价表存在不一致情形，则以采购文件响应文件格式报价表为准。</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2.合同签订阶段，除报价表外，如采购文件条款与合同存在不一致情形，则以合同为准。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广州市净水有限公司恒运集团白云区天然气发电厂利用均禾净水厂再生水项目施工图审查服务（第二次）</w:t>
      </w:r>
      <w:r>
        <w:rPr>
          <w:rFonts w:hint="eastAsia" w:ascii="仿宋_GB2312" w:eastAsia="仿宋"/>
          <w:color w:val="auto"/>
          <w:sz w:val="28"/>
          <w:szCs w:val="28"/>
          <w:highlight w:val="none"/>
        </w:rPr>
        <w:t>异议书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附件6：</w:t>
      </w:r>
      <w:r>
        <w:rPr>
          <w:rFonts w:hint="eastAsia" w:ascii="仿宋_GB2312" w:eastAsia="仿宋"/>
          <w:color w:val="auto"/>
          <w:sz w:val="28"/>
          <w:szCs w:val="28"/>
          <w:highlight w:val="none"/>
          <w:lang w:eastAsia="zh-CN"/>
        </w:rPr>
        <w:t>广州市净水有限公司恒运集团白云区天然气发电厂利用均禾净水厂再生水项目施工图审查服务（第二次）</w:t>
      </w:r>
      <w:r>
        <w:rPr>
          <w:rFonts w:hint="eastAsia" w:ascii="仿宋_GB2312" w:eastAsia="仿宋"/>
          <w:color w:val="auto"/>
          <w:sz w:val="28"/>
          <w:szCs w:val="28"/>
          <w:highlight w:val="none"/>
        </w:rPr>
        <w:t>投诉书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广州市净水有限公司恒运集团白云区天然气发电厂利用均禾净水厂再生水项目施工图审查服务（第二次）</w:t>
      </w:r>
      <w:r>
        <w:rPr>
          <w:rFonts w:ascii="宋体" w:hAnsi="宋体" w:cs="宋体"/>
          <w:b/>
          <w:bCs/>
          <w:color w:val="auto"/>
          <w:sz w:val="44"/>
          <w:szCs w:val="44"/>
          <w:highlight w:val="none"/>
        </w:rPr>
        <w:t>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异议人：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住所地：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异议人授权代表：</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住址：</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lang w:val="en-US" w:eastAsia="zh-CN"/>
        </w:rPr>
        <w:t>一、</w:t>
      </w:r>
      <w:r>
        <w:rPr>
          <w:rFonts w:hint="eastAsia" w:ascii="仿宋" w:hAnsi="仿宋" w:eastAsia="仿宋" w:cs="仿宋"/>
          <w:bCs/>
          <w:color w:val="auto"/>
          <w:kern w:val="0"/>
          <w:sz w:val="32"/>
          <w:szCs w:val="32"/>
          <w:highlight w:val="none"/>
        </w:rPr>
        <w:t>提起异议事项的基本事实：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lang w:val="en-US" w:eastAsia="zh-CN"/>
        </w:rPr>
        <w:t>二、</w:t>
      </w:r>
      <w:r>
        <w:rPr>
          <w:rFonts w:hint="eastAsia" w:ascii="仿宋" w:hAnsi="仿宋" w:eastAsia="仿宋" w:cs="仿宋"/>
          <w:bCs/>
          <w:color w:val="auto"/>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附件：1.提起异议的有效线索和相关证明材料</w:t>
      </w:r>
    </w:p>
    <w:p>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异议人与项目有利害关系的其他证明材料</w:t>
      </w:r>
    </w:p>
    <w:p>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法定代表人证明书</w:t>
      </w:r>
    </w:p>
    <w:p>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授权委托书原件</w:t>
      </w:r>
    </w:p>
    <w:p>
      <w:pPr>
        <w:pStyle w:val="5"/>
        <w:keepNext w:val="0"/>
        <w:keepLines w:val="0"/>
        <w:pageBreakBefore w:val="0"/>
        <w:numPr>
          <w:ilvl w:val="0"/>
          <w:numId w:val="4"/>
        </w:numPr>
        <w:kinsoku/>
        <w:wordWrap/>
        <w:overflowPunct/>
        <w:topLinePunct w:val="0"/>
        <w:autoSpaceDE/>
        <w:autoSpaceDN/>
        <w:bidi w:val="0"/>
        <w:adjustRightInd/>
        <w:snapToGrid/>
        <w:spacing w:after="0" w:line="520" w:lineRule="exact"/>
        <w:ind w:left="840" w:firstLine="0" w:firstLineChars="0"/>
        <w:textAlignment w:val="auto"/>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被授权人身份证复印件</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此致</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u w:val="single"/>
        </w:rPr>
        <w:t>（采购人）</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异议人（公章）：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w:t>
      </w:r>
      <w:r>
        <w:rPr>
          <w:rFonts w:hint="eastAsia" w:hAnsi="仿宋"/>
          <w:color w:val="auto"/>
          <w:sz w:val="24"/>
          <w:highlight w:val="none"/>
          <w:lang w:val="en-US" w:eastAsia="zh-CN"/>
        </w:rPr>
        <w:t>应当</w:t>
      </w:r>
      <w:r>
        <w:rPr>
          <w:rFonts w:hAnsi="仿宋"/>
          <w:color w:val="auto"/>
          <w:sz w:val="24"/>
          <w:highlight w:val="none"/>
        </w:rPr>
        <w:t>由其法定代表人或者授权代表签字并盖章；其他组织或者自然人提出异议的，异议书</w:t>
      </w:r>
      <w:r>
        <w:rPr>
          <w:rFonts w:hint="eastAsia" w:hAnsi="仿宋"/>
          <w:color w:val="auto"/>
          <w:sz w:val="24"/>
          <w:highlight w:val="none"/>
          <w:lang w:val="en-US" w:eastAsia="zh-CN"/>
        </w:rPr>
        <w:t>应当</w:t>
      </w:r>
      <w:r>
        <w:rPr>
          <w:rFonts w:hAnsi="仿宋"/>
          <w:color w:val="auto"/>
          <w:sz w:val="24"/>
          <w:highlight w:val="none"/>
        </w:rPr>
        <w:t>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p>
    <w:p>
      <w:pPr>
        <w:rPr>
          <w:rFonts w:hAnsi="仿宋"/>
          <w:color w:val="auto"/>
          <w:sz w:val="24"/>
          <w:highlight w:val="none"/>
        </w:rPr>
      </w:pPr>
      <w:r>
        <w:rPr>
          <w:rFonts w:hAnsi="仿宋"/>
          <w:color w:val="auto"/>
          <w:sz w:val="24"/>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附件6</w:t>
      </w: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广州市净水有限公司恒运集团白云区天然气发电厂利用均禾净水厂再生水项目施工图审查服务（第二次）</w:t>
      </w:r>
      <w:r>
        <w:rPr>
          <w:rFonts w:ascii="宋体" w:hAnsi="宋体" w:cs="宋体"/>
          <w:b/>
          <w:bCs/>
          <w:color w:val="auto"/>
          <w:sz w:val="44"/>
          <w:szCs w:val="44"/>
          <w:highlight w:val="none"/>
        </w:rPr>
        <w:t>投诉书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项目名称：</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住所地：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邮编：</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法定代表人：</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r>
        <w:rPr>
          <w:rFonts w:hint="eastAsia" w:ascii="仿宋" w:hAnsi="仿宋" w:eastAsia="仿宋" w:cs="仿宋"/>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w:t>
      </w:r>
      <w:r>
        <w:rPr>
          <w:rFonts w:hint="eastAsia" w:ascii="仿宋" w:hAnsi="仿宋" w:eastAsia="仿宋" w:cs="仿宋"/>
          <w:color w:val="auto"/>
          <w:kern w:val="0"/>
          <w:sz w:val="32"/>
          <w:szCs w:val="32"/>
          <w:highlight w:val="none"/>
        </w:rPr>
        <w:t>授权代表：</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 xml:space="preserve"> 性别：</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住址：</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rPr>
        <w:t>联系电话：</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被投诉人：</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通讯地址（如有）：</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提起投诉事项的基本事实：</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相关请求及主张：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有效线索和相关证明材料（包括主要证据）：</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bCs/>
          <w:color w:val="auto"/>
          <w:kern w:val="0"/>
          <w:sz w:val="32"/>
          <w:szCs w:val="32"/>
          <w:highlight w:val="none"/>
        </w:rPr>
        <w:t>投诉人与提起项目有利害关系的证明材料（见说明）：</w:t>
      </w: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3200" w:firstLineChars="100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投诉人（公章）：</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r>
        <w:rPr>
          <w:rFonts w:hint="eastAsia" w:ascii="仿宋" w:hAnsi="仿宋" w:eastAsia="仿宋" w:cs="仿宋"/>
          <w:color w:val="auto"/>
          <w:kern w:val="0"/>
          <w:sz w:val="32"/>
          <w:szCs w:val="32"/>
          <w:highlight w:val="none"/>
        </w:rPr>
        <w:t>法定代表人或授权代表（签字）</w:t>
      </w:r>
    </w:p>
    <w:p>
      <w:pPr>
        <w:keepNext w:val="0"/>
        <w:keepLines w:val="0"/>
        <w:pageBreakBefore w:val="0"/>
        <w:widowControl/>
        <w:kinsoku/>
        <w:wordWrap/>
        <w:overflowPunct/>
        <w:topLinePunct w:val="0"/>
        <w:autoSpaceDE/>
        <w:autoSpaceDN/>
        <w:bidi w:val="0"/>
        <w:adjustRightInd/>
        <w:snapToGrid/>
        <w:spacing w:line="520" w:lineRule="exact"/>
        <w:ind w:left="99" w:leftChars="47" w:firstLine="2240" w:firstLineChars="700"/>
        <w:jc w:val="left"/>
        <w:textAlignment w:val="auto"/>
        <w:rPr>
          <w:rFonts w:hint="eastAsia" w:ascii="仿宋" w:hAnsi="仿宋" w:eastAsia="仿宋" w:cs="仿宋"/>
          <w:color w:val="auto"/>
          <w:kern w:val="0"/>
          <w:sz w:val="32"/>
          <w:szCs w:val="32"/>
          <w:highlight w:val="none"/>
          <w:u w:val="single"/>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bCs/>
          <w:color w:val="auto"/>
          <w:kern w:val="0"/>
          <w:sz w:val="32"/>
          <w:szCs w:val="32"/>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1.投诉人是法人的，投诉书必须由其法定代表人或者授权代表签字并盖章；其他组织或者自然人提出投诉的，投诉书必须由其主要负责人或者投诉提起人本人签字，并附有效身份证明复印件。</w:t>
      </w:r>
    </w:p>
    <w:p>
      <w:pPr>
        <w:rPr>
          <w:rFonts w:hAnsi="仿宋"/>
          <w:color w:val="auto"/>
          <w:sz w:val="24"/>
          <w:highlight w:val="none"/>
        </w:rPr>
      </w:pPr>
      <w:r>
        <w:rPr>
          <w:rFonts w:hAnsi="仿宋"/>
          <w:color w:val="auto"/>
          <w:sz w:val="24"/>
          <w:highlight w:val="none"/>
        </w:rPr>
        <w:t xml:space="preserve">2. </w:t>
      </w:r>
      <w:r>
        <w:rPr>
          <w:rFonts w:hint="eastAsia" w:hAnsi="仿宋"/>
          <w:color w:val="auto"/>
          <w:sz w:val="24"/>
          <w:highlight w:val="none"/>
        </w:rPr>
        <w:t>投诉人可以自己直接提交投诉书，也可以委托代理人办理投诉事务。代理人办理投诉事务时，应当将授权委托书连同投诉书一并提交给招标人。授权委托书应当明确有关委托代理权限和事项。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3.为证明与投诉项目有利害关系，投标人以外的其他投诉人应当提供相应证明材料：</w:t>
      </w:r>
    </w:p>
    <w:p>
      <w:pPr>
        <w:outlineLvl w:val="0"/>
        <w:rPr>
          <w:rFonts w:hAnsi="仿宋"/>
          <w:color w:val="auto"/>
          <w:sz w:val="24"/>
          <w:highlight w:val="none"/>
        </w:rPr>
      </w:pPr>
      <w:r>
        <w:rPr>
          <w:rFonts w:hAnsi="仿宋"/>
          <w:color w:val="auto"/>
          <w:sz w:val="24"/>
          <w:highlight w:val="none"/>
        </w:rPr>
        <w:t xml:space="preserve">    （1）属潜在投标人的，提交符合法定有关资格要求的证明文件；</w:t>
      </w:r>
    </w:p>
    <w:p>
      <w:pPr>
        <w:widowControl/>
        <w:spacing w:line="360" w:lineRule="auto"/>
        <w:ind w:firstLine="480" w:firstLineChars="200"/>
        <w:jc w:val="left"/>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p>
    <w:p>
      <w:pPr>
        <w:rPr>
          <w:color w:val="auto"/>
          <w:highlight w:val="none"/>
        </w:rPr>
      </w:pPr>
      <w:r>
        <w:rPr>
          <w:rFonts w:hint="eastAsia" w:hAnsi="仿宋"/>
          <w:color w:val="auto"/>
          <w:sz w:val="24"/>
          <w:highlight w:val="none"/>
        </w:rPr>
        <w:t>（</w:t>
      </w:r>
      <w:r>
        <w:rPr>
          <w:rFonts w:hAnsi="仿宋"/>
          <w:color w:val="auto"/>
          <w:sz w:val="24"/>
          <w:highlight w:val="none"/>
        </w:rPr>
        <w:t>3）可证明与投诉项目有利害关系的其他证明文件。</w:t>
      </w: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8" w:name="_Toc7040"/>
      <w:bookmarkStart w:id="29" w:name="_Toc88209934"/>
      <w:bookmarkStart w:id="30" w:name="_Toc87616371"/>
      <w:bookmarkStart w:id="31" w:name="_Toc7303"/>
      <w:r>
        <w:rPr>
          <w:rFonts w:hint="eastAsia" w:eastAsia="仿宋"/>
          <w:color w:val="auto"/>
          <w:sz w:val="44"/>
          <w:szCs w:val="40"/>
          <w:highlight w:val="none"/>
        </w:rPr>
        <w:t>采购方法</w:t>
      </w:r>
      <w:bookmarkEnd w:id="28"/>
      <w:bookmarkEnd w:id="29"/>
      <w:bookmarkEnd w:id="30"/>
      <w:bookmarkEnd w:id="31"/>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3"/>
        <w:jc w:val="center"/>
        <w:rPr>
          <w:rFonts w:eastAsia="仿宋"/>
          <w:color w:val="auto"/>
          <w:highlight w:val="none"/>
        </w:rPr>
      </w:pPr>
      <w:bookmarkStart w:id="32" w:name="_Toc3789"/>
      <w:bookmarkStart w:id="33" w:name="_Toc24895"/>
      <w:r>
        <w:rPr>
          <w:rFonts w:hint="eastAsia" w:eastAsia="仿宋"/>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4" w:name="_Toc22212"/>
      <w:bookmarkStart w:id="35" w:name="_Toc21079"/>
      <w:bookmarkStart w:id="36" w:name="_Toc88209941"/>
      <w:bookmarkStart w:id="37" w:name="_Toc29484"/>
      <w:bookmarkStart w:id="38" w:name="_Toc7831"/>
      <w:bookmarkStart w:id="39" w:name="_Toc29345"/>
      <w:bookmarkStart w:id="40" w:name="_Toc12177"/>
      <w:bookmarkStart w:id="41" w:name="_Toc13898"/>
      <w:bookmarkStart w:id="42" w:name="_Toc32607"/>
      <w:bookmarkStart w:id="43" w:name="_Toc87616378"/>
      <w:bookmarkStart w:id="44" w:name="_Toc30530"/>
      <w:bookmarkStart w:id="45" w:name="_Toc21840"/>
      <w:bookmarkStart w:id="46" w:name="_Toc6308"/>
      <w:r>
        <w:rPr>
          <w:rFonts w:hint="eastAsia" w:ascii="方正小标宋简体" w:hAnsi="方正小标宋简体" w:eastAsia="仿宋" w:cs="方正小标宋简体"/>
          <w:color w:val="auto"/>
          <w:sz w:val="44"/>
          <w:szCs w:val="44"/>
          <w:highlight w:val="none"/>
          <w:lang w:val="en-US" w:eastAsia="zh-CN"/>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3"/>
        <w:rPr>
          <w:rFonts w:eastAsia="仿宋"/>
          <w:color w:val="auto"/>
          <w:highlight w:val="none"/>
        </w:rPr>
      </w:pPr>
      <w:bookmarkStart w:id="47" w:name="_Toc26826"/>
      <w:bookmarkStart w:id="48" w:name="_Toc23033"/>
      <w:r>
        <w:rPr>
          <w:rFonts w:hint="eastAsia" w:eastAsia="仿宋"/>
          <w:color w:val="auto"/>
          <w:highlight w:val="none"/>
        </w:rPr>
        <w:t>经评审的最低价法</w:t>
      </w:r>
      <w:bookmarkEnd w:id="47"/>
      <w:bookmarkEnd w:id="48"/>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w:t>
      </w:r>
      <w:r>
        <w:rPr>
          <w:rFonts w:hint="eastAsia" w:ascii="仿宋_GB2312" w:eastAsia="仿宋" w:hAnsiTheme="minorEastAsia"/>
          <w:color w:val="auto"/>
          <w:sz w:val="28"/>
          <w:szCs w:val="28"/>
          <w:highlight w:val="none"/>
          <w:lang w:val="en-US" w:eastAsia="zh-CN"/>
        </w:rPr>
        <w:t>下浮率最高</w:t>
      </w:r>
      <w:r>
        <w:rPr>
          <w:rFonts w:hint="eastAsia" w:ascii="仿宋_GB2312" w:eastAsia="仿宋" w:hAnsiTheme="minorEastAsia"/>
          <w:color w:val="auto"/>
          <w:sz w:val="28"/>
          <w:szCs w:val="28"/>
          <w:highlight w:val="none"/>
        </w:rPr>
        <w:t>的供应商为成交供应商。如评审</w:t>
      </w:r>
      <w:r>
        <w:rPr>
          <w:rFonts w:hint="eastAsia" w:ascii="仿宋_GB2312" w:eastAsia="仿宋" w:hAnsiTheme="minorEastAsia"/>
          <w:color w:val="auto"/>
          <w:sz w:val="28"/>
          <w:szCs w:val="28"/>
          <w:highlight w:val="none"/>
          <w:lang w:val="en-US" w:eastAsia="zh-CN"/>
        </w:rPr>
        <w:t>下浮率</w:t>
      </w:r>
      <w:r>
        <w:rPr>
          <w:rFonts w:hint="eastAsia" w:ascii="仿宋_GB2312" w:eastAsia="仿宋" w:hAnsiTheme="minorEastAsia"/>
          <w:color w:val="auto"/>
          <w:sz w:val="28"/>
          <w:szCs w:val="28"/>
          <w:highlight w:val="none"/>
        </w:rPr>
        <w:t>相同，可依照</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业绩</w:t>
      </w:r>
      <w:r>
        <w:rPr>
          <w:rFonts w:hint="eastAsia" w:ascii="仿宋_GB2312" w:eastAsia="仿宋" w:hAnsiTheme="minorEastAsia"/>
          <w:color w:val="auto"/>
          <w:sz w:val="28"/>
          <w:szCs w:val="28"/>
          <w:highlight w:val="none"/>
          <w:lang w:val="en-US" w:eastAsia="zh-CN"/>
        </w:rPr>
        <w:t>金额</w:t>
      </w:r>
      <w:r>
        <w:rPr>
          <w:rFonts w:hint="eastAsia" w:ascii="仿宋_GB2312" w:eastAsia="仿宋" w:hAnsiTheme="minorEastAsia"/>
          <w:color w:val="auto"/>
          <w:sz w:val="28"/>
          <w:szCs w:val="28"/>
          <w:highlight w:val="none"/>
        </w:rPr>
        <w:t>排序确定供应商排名</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lang w:val="en-US" w:eastAsia="zh-CN"/>
        </w:rPr>
        <w:t>同一供应商提供多个合格业绩的，以业绩金额最大者计算排名</w:t>
      </w:r>
      <w:r>
        <w:rPr>
          <w:rFonts w:hint="eastAsia" w:ascii="仿宋_GB2312" w:eastAsia="仿宋" w:hAnsiTheme="minorEastAsia"/>
          <w:color w:val="auto"/>
          <w:sz w:val="28"/>
          <w:szCs w:val="28"/>
          <w:highlight w:val="none"/>
        </w:rPr>
        <w:t>。</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9"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adjustRightInd/>
        <w:snapToGrid/>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采购内容和范围： 本项目为</w:t>
      </w:r>
      <w:r>
        <w:rPr>
          <w:rFonts w:hint="eastAsia" w:ascii="宋体" w:hAnsi="宋体" w:cs="宋体" w:eastAsiaTheme="minorEastAsia"/>
          <w:b w:val="0"/>
          <w:bCs w:val="0"/>
          <w:color w:val="auto"/>
          <w:sz w:val="24"/>
          <w:szCs w:val="24"/>
          <w:highlight w:val="none"/>
          <w:u w:val="none"/>
          <w:lang w:eastAsia="zh-CN"/>
        </w:rPr>
        <w:t>恒运集团白云区天然气发电厂利用均禾净水厂再生水</w:t>
      </w:r>
      <w:r>
        <w:rPr>
          <w:rFonts w:hint="eastAsia" w:ascii="宋体" w:hAnsi="宋体" w:cs="宋体" w:eastAsiaTheme="minorEastAsia"/>
          <w:b w:val="0"/>
          <w:bCs w:val="0"/>
          <w:color w:val="auto"/>
          <w:sz w:val="24"/>
          <w:szCs w:val="24"/>
          <w:highlight w:val="none"/>
          <w:u w:val="none"/>
          <w:lang w:val="en-US" w:eastAsia="zh-CN"/>
        </w:rPr>
        <w:t>项目施工图审查</w:t>
      </w:r>
      <w:r>
        <w:rPr>
          <w:rFonts w:hint="eastAsia" w:ascii="宋体" w:hAnsi="宋体" w:cs="宋体"/>
          <w:color w:val="auto"/>
          <w:sz w:val="24"/>
          <w:szCs w:val="24"/>
          <w:highlight w:val="none"/>
        </w:rPr>
        <w:t>，施工图审查的范围为所有勘察设计文件审查及地质勘察报告审查，包括施工图设计全过程、各专业的设计文件、技术文件（含勘察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根据国家、广东省、广州市关于施工图审查的有关要求，出具符合要求的施工图设计文件审查报告,对项目的所有设计内容等文件进行审查。</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1、施工图审查单位应按广东省建设厅发布的《广东省建筑工程施工图设计审查暂行办法》和广州市建设委员会印发的《广州市建设工程施工图设计文件审查实施办法》及国家技术规范、标准、规程以及采购人提供的有关部门的审批文件、资料、图纸进行审查。在规定的进度要求提交质量合格的审查报告，出具审查合格书，并对审查的图纸质量负相应的责任。</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2、与</w:t>
      </w:r>
      <w:r>
        <w:rPr>
          <w:rFonts w:hint="eastAsia" w:ascii="宋体" w:hAnsi="宋体" w:cs="宋体"/>
          <w:color w:val="auto"/>
          <w:sz w:val="24"/>
          <w:szCs w:val="24"/>
          <w:highlight w:val="none"/>
          <w:lang w:val="en-US" w:eastAsia="zh-CN"/>
        </w:rPr>
        <w:t>初步设计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EPC总承包</w:t>
      </w:r>
      <w:r>
        <w:rPr>
          <w:rFonts w:hint="eastAsia" w:ascii="宋体" w:hAnsi="宋体" w:cs="宋体"/>
          <w:color w:val="auto"/>
          <w:sz w:val="24"/>
          <w:szCs w:val="24"/>
          <w:highlight w:val="none"/>
        </w:rPr>
        <w:t>单位有效沟通。审查时依据明确；确保审查质量，杜绝错审漏审的现象发生。</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3、按询价文件规定的内容、进度及份数向采购人交付技术审查意见和审查报告。</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4、施工图审查主要内容（包括但不限于）：</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 xml:space="preserve">（1）有关施工图设计文件（包括目录、图纸、施工验收标准、签署、出图章等）完整性和深度的审核； </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（2）有关设计依据（包括工程地质补充勘察报告）、采用的设计规范、标准的完整性和准确性的审核；</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（3）有关使用功能、安全可靠和质量要求是否得到满足，是否符合批准的初步设计，是否达到国家有关规定的设计深度的审核；</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（4）应对计算书进行审核：主要是计算原则、模型、程序、公式、参数的选用是否合适，是否符合规范要求，输入数据是否准确；</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（5）对设计的平面布置、主要尺寸、构造节点、设备选型和布置、管线直径确定、管线布置等作一定的审核；</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（6）施工图审查中需对勘察大纲、各专业设计图纸进行必要的会审，重点审查各专业设计之间的衔接和设计文件问题；</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（7）国家和地方有关法令、法规、规章所规定的施工图审查工作必须完成的工作内容。</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5、施工图审查单位应当在规定的时限内完成对上述内容的审查。对审查合格的，出具审查合格书，并按照有关规定向市建委办理施工图审查备案工作；对审查不合格的，应当提出书面审查意见。采购人在收到审查意见后将要求原勘察设计单位进行修改，并将修改后的施工图设计文件送原审查单位重新审查。经审查合格的施工图设计文件，不允许任何单位和个人擅自修改；确需修改的、凡修改的，须经采购人同意，并将修改后的施工图设计文件送原审查单位重新审查。</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6、根据采购人需要，施工图按项目进度计划提前或分阶段审查。</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7、保护采购人的知识产权，不得向第三方泄露、转让采购人提交的设计图纸等技术经济资料。审查工作完成后，应将采购人提供的资料及成果一并交回采购人。如发生以上情况并给采购人造成经济损失，采购人有权向报价人索赔。</w:t>
      </w:r>
    </w:p>
    <w:p>
      <w:pPr>
        <w:adjustRightInd w:val="0"/>
        <w:snapToGrid w:val="0"/>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8、施工图审查单位必须依时派出合适人员出席相关会议，必要时须去工作现场。</w:t>
      </w:r>
    </w:p>
    <w:p>
      <w:pPr>
        <w:pStyle w:val="5"/>
        <w:rPr>
          <w:rFonts w:hint="eastAsia" w:ascii="宋体" w:hAnsi="宋体" w:cs="宋体" w:eastAsiaTheme="minorEastAsia"/>
          <w:color w:val="auto"/>
          <w:kern w:val="2"/>
          <w:sz w:val="24"/>
          <w:szCs w:val="24"/>
          <w:highlight w:val="none"/>
        </w:rPr>
      </w:pPr>
      <w:r>
        <w:rPr>
          <w:rFonts w:hint="eastAsia" w:ascii="宋体" w:hAnsi="宋体" w:cs="宋体" w:eastAsiaTheme="minorEastAsia"/>
          <w:color w:val="auto"/>
          <w:kern w:val="2"/>
          <w:sz w:val="24"/>
          <w:szCs w:val="24"/>
          <w:highlight w:val="none"/>
        </w:rPr>
        <w:t>9、在采购人规定的时间内保质保量地完成审查工作。</w:t>
      </w:r>
    </w:p>
    <w:p>
      <w:pPr>
        <w:pStyle w:val="5"/>
        <w:rPr>
          <w:rFonts w:hint="eastAsia" w:ascii="宋体" w:hAnsi="宋体" w:cs="宋体" w:eastAsiaTheme="minorEastAsia"/>
          <w:color w:val="auto"/>
          <w:kern w:val="2"/>
          <w:sz w:val="24"/>
          <w:szCs w:val="24"/>
          <w:highlight w:val="none"/>
        </w:rPr>
      </w:pPr>
      <w:r>
        <w:rPr>
          <w:rFonts w:hint="eastAsia" w:ascii="宋体" w:hAnsi="宋体" w:cs="宋体" w:eastAsiaTheme="minorEastAsia"/>
          <w:color w:val="auto"/>
          <w:kern w:val="2"/>
          <w:sz w:val="24"/>
          <w:szCs w:val="24"/>
          <w:highlight w:val="none"/>
          <w:lang w:val="en-US" w:eastAsia="zh-CN"/>
        </w:rPr>
        <w:t>10、</w:t>
      </w:r>
      <w:r>
        <w:rPr>
          <w:rFonts w:hint="eastAsia" w:ascii="宋体" w:hAnsi="宋体" w:cs="宋体" w:eastAsiaTheme="minorEastAsia"/>
          <w:color w:val="auto"/>
          <w:kern w:val="2"/>
          <w:sz w:val="24"/>
          <w:szCs w:val="24"/>
          <w:highlight w:val="none"/>
        </w:rPr>
        <w:t>其他未尽内容，以合同草案要求为准。</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9"/>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hint="eastAsia" w:eastAsia="仿宋"/>
          <w:color w:val="auto"/>
          <w:highlight w:val="none"/>
          <w:lang w:eastAsia="zh-CN"/>
        </w:rPr>
      </w:pPr>
      <w:bookmarkStart w:id="50" w:name="_Toc19686"/>
      <w:bookmarkStart w:id="51" w:name="_Toc13309"/>
      <w:bookmarkStart w:id="52" w:name="_Toc22501"/>
      <w:bookmarkStart w:id="53" w:name="_Toc12721"/>
      <w:bookmarkStart w:id="54" w:name="_Toc87616386"/>
      <w:bookmarkStart w:id="55" w:name="_Toc22797"/>
      <w:bookmarkStart w:id="56" w:name="_Toc88209949"/>
      <w:bookmarkStart w:id="57" w:name="_Toc12980"/>
      <w:bookmarkStart w:id="58" w:name="_Toc19088"/>
      <w:bookmarkStart w:id="59" w:name="_Toc1375"/>
      <w:bookmarkStart w:id="60" w:name="_Toc12968"/>
      <w:bookmarkStart w:id="61" w:name="_Toc323"/>
      <w:bookmarkStart w:id="62" w:name="_Toc8183"/>
      <w:r>
        <w:rPr>
          <w:rFonts w:hint="eastAsia" w:eastAsia="仿宋"/>
          <w:color w:val="auto"/>
          <w:highlight w:val="none"/>
        </w:rPr>
        <w:t>合同</w:t>
      </w:r>
      <w:bookmarkEnd w:id="50"/>
      <w:bookmarkEnd w:id="51"/>
      <w:bookmarkEnd w:id="52"/>
      <w:bookmarkEnd w:id="53"/>
      <w:bookmarkEnd w:id="54"/>
      <w:bookmarkEnd w:id="55"/>
      <w:bookmarkEnd w:id="56"/>
      <w:bookmarkEnd w:id="57"/>
      <w:bookmarkEnd w:id="58"/>
      <w:bookmarkEnd w:id="59"/>
      <w:bookmarkEnd w:id="60"/>
      <w:bookmarkEnd w:id="61"/>
      <w:bookmarkEnd w:id="62"/>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after="156" w:afterLines="50"/>
        <w:rPr>
          <w:rFonts w:ascii="宋体" w:hAnsi="宋体"/>
          <w:color w:val="auto"/>
          <w:sz w:val="24"/>
          <w:highlight w:val="none"/>
        </w:rPr>
      </w:pPr>
      <w:bookmarkStart w:id="63" w:name="_Toc152045609"/>
      <w:bookmarkStart w:id="64" w:name="_Toc247514033"/>
      <w:bookmarkStart w:id="65" w:name="_Toc144974577"/>
      <w:bookmarkStart w:id="66" w:name="_Toc519068189"/>
      <w:bookmarkStart w:id="67" w:name="_Toc247527634"/>
      <w:bookmarkStart w:id="68" w:name="_Toc152042387"/>
      <w:r>
        <w:rPr>
          <w:rFonts w:hint="eastAsia" w:ascii="宋体" w:hAnsi="宋体" w:eastAsia="宋体" w:cs="宋体"/>
          <w:b/>
          <w:bCs/>
          <w:color w:val="auto"/>
          <w:sz w:val="36"/>
          <w:szCs w:val="36"/>
          <w:highlight w:val="none"/>
          <w:lang w:val="en-US" w:eastAsia="zh-CN"/>
        </w:rPr>
        <w:t xml:space="preserve">                                    </w:t>
      </w:r>
      <w:r>
        <w:rPr>
          <w:rFonts w:hint="eastAsia" w:ascii="宋体" w:hAnsi="宋体"/>
          <w:color w:val="auto"/>
          <w:sz w:val="24"/>
          <w:highlight w:val="none"/>
        </w:rPr>
        <w:t>2023年</w:t>
      </w:r>
      <w:r>
        <w:rPr>
          <w:rFonts w:hint="eastAsia" w:ascii="宋体" w:hAnsi="宋体"/>
          <w:color w:val="auto"/>
          <w:sz w:val="24"/>
          <w:highlight w:val="none"/>
          <w:lang w:val="en-US" w:eastAsia="zh-CN"/>
        </w:rPr>
        <w:t>7</w:t>
      </w:r>
      <w:r>
        <w:rPr>
          <w:rFonts w:hint="eastAsia" w:ascii="宋体" w:hAnsi="宋体"/>
          <w:color w:val="auto"/>
          <w:sz w:val="24"/>
          <w:highlight w:val="none"/>
        </w:rPr>
        <w:t>月版</w:t>
      </w:r>
    </w:p>
    <w:p>
      <w:pPr>
        <w:spacing w:line="360" w:lineRule="auto"/>
        <w:jc w:val="center"/>
        <w:rPr>
          <w:rFonts w:hint="default" w:ascii="宋体" w:hAnsi="宋体" w:eastAsia="宋体" w:cs="宋体"/>
          <w:b/>
          <w:bCs/>
          <w:color w:val="auto"/>
          <w:sz w:val="36"/>
          <w:szCs w:val="36"/>
          <w:highlight w:val="none"/>
          <w:lang w:val="en-US" w:eastAsia="zh-CN"/>
        </w:rPr>
      </w:pPr>
    </w:p>
    <w:p>
      <w:pPr>
        <w:pStyle w:val="28"/>
        <w:rPr>
          <w:rFonts w:hint="eastAsia" w:ascii="宋体" w:hAnsi="宋体" w:eastAsia="宋体" w:cs="宋体"/>
          <w:b/>
          <w:bCs/>
          <w:color w:val="auto"/>
          <w:sz w:val="36"/>
          <w:szCs w:val="36"/>
          <w:highlight w:val="none"/>
          <w:lang w:val="en-US" w:eastAsia="zh-CN"/>
        </w:rPr>
      </w:pPr>
    </w:p>
    <w:p>
      <w:pPr>
        <w:pStyle w:val="17"/>
        <w:rPr>
          <w:rFonts w:hint="eastAsia" w:ascii="宋体" w:hAnsi="宋体" w:eastAsia="宋体" w:cs="宋体"/>
          <w:b/>
          <w:bCs/>
          <w:color w:val="auto"/>
          <w:sz w:val="36"/>
          <w:szCs w:val="36"/>
          <w:highlight w:val="none"/>
          <w:lang w:val="en-US" w:eastAsia="zh-CN"/>
        </w:rPr>
      </w:pPr>
    </w:p>
    <w:p>
      <w:pPr>
        <w:rPr>
          <w:rFonts w:hint="default"/>
          <w:color w:val="auto"/>
          <w:highlight w:val="none"/>
          <w:lang w:val="en-US" w:eastAsia="zh-CN"/>
        </w:rPr>
      </w:pPr>
      <w:r>
        <w:rPr>
          <w:rFonts w:hint="eastAsia" w:ascii="宋体" w:hAnsi="宋体" w:eastAsia="宋体" w:cs="宋体"/>
          <w:b/>
          <w:bCs/>
          <w:color w:val="auto"/>
          <w:sz w:val="36"/>
          <w:szCs w:val="36"/>
          <w:highlight w:val="none"/>
          <w:lang w:val="en-US" w:eastAsia="zh-CN"/>
        </w:rPr>
        <w:t xml:space="preserve">             </w:t>
      </w:r>
    </w:p>
    <w:p>
      <w:pPr>
        <w:pStyle w:val="28"/>
        <w:rPr>
          <w:rFonts w:hint="eastAsia" w:ascii="宋体" w:hAnsi="宋体" w:eastAsia="宋体" w:cs="宋体"/>
          <w:b/>
          <w:bCs/>
          <w:color w:val="auto"/>
          <w:sz w:val="36"/>
          <w:szCs w:val="36"/>
          <w:highlight w:val="none"/>
        </w:rPr>
      </w:pPr>
    </w:p>
    <w:p>
      <w:pPr>
        <w:pStyle w:val="17"/>
        <w:rPr>
          <w:rFonts w:hint="eastAsia"/>
          <w:color w:val="auto"/>
          <w:highlight w:val="none"/>
        </w:rPr>
      </w:pPr>
    </w:p>
    <w:p>
      <w:pPr>
        <w:spacing w:line="360" w:lineRule="auto"/>
        <w:jc w:val="both"/>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广州市净水有限公司</w:t>
      </w:r>
      <w:bookmarkEnd w:id="63"/>
      <w:bookmarkEnd w:id="64"/>
      <w:bookmarkEnd w:id="65"/>
      <w:bookmarkEnd w:id="66"/>
      <w:bookmarkEnd w:id="67"/>
      <w:bookmarkEnd w:id="68"/>
      <w:r>
        <w:rPr>
          <w:rFonts w:hint="eastAsia" w:ascii="宋体" w:hAnsi="宋体" w:eastAsia="宋体" w:cs="宋体"/>
          <w:b/>
          <w:bCs/>
          <w:color w:val="auto"/>
          <w:sz w:val="44"/>
          <w:szCs w:val="44"/>
          <w:highlight w:val="none"/>
        </w:rPr>
        <w:t>施工图审查服务合同</w:t>
      </w:r>
    </w:p>
    <w:p>
      <w:pPr>
        <w:pStyle w:val="22"/>
        <w:rPr>
          <w:rFonts w:hint="default"/>
          <w:color w:val="auto"/>
          <w:highlight w:val="none"/>
          <w:lang w:val="en-US" w:eastAsia="zh-CN"/>
        </w:rPr>
      </w:pPr>
    </w:p>
    <w:p>
      <w:pPr>
        <w:spacing w:line="360" w:lineRule="auto"/>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30"/>
          <w:szCs w:val="30"/>
          <w:highlight w:val="none"/>
        </w:rPr>
      </w:pPr>
    </w:p>
    <w:p>
      <w:pPr>
        <w:spacing w:line="360" w:lineRule="auto"/>
        <w:ind w:firstLine="223" w:firstLineChars="48"/>
        <w:rPr>
          <w:rFonts w:hint="eastAsia" w:ascii="宋体" w:hAnsi="宋体" w:eastAsia="宋体" w:cs="宋体"/>
          <w:b/>
          <w:bCs/>
          <w:color w:val="auto"/>
          <w:spacing w:val="82"/>
          <w:sz w:val="30"/>
          <w:szCs w:val="30"/>
          <w:highlight w:val="none"/>
        </w:rPr>
      </w:pPr>
    </w:p>
    <w:p>
      <w:pPr>
        <w:spacing w:line="360" w:lineRule="auto"/>
        <w:ind w:left="2136" w:leftChars="242" w:hanging="1628" w:hangingChars="350"/>
        <w:rPr>
          <w:rFonts w:hint="eastAsia" w:ascii="宋体" w:hAnsi="宋体" w:eastAsia="宋体" w:cs="宋体"/>
          <w:bCs/>
          <w:color w:val="auto"/>
          <w:sz w:val="30"/>
          <w:szCs w:val="30"/>
          <w:highlight w:val="none"/>
          <w:u w:val="single"/>
        </w:rPr>
      </w:pPr>
      <w:r>
        <w:rPr>
          <w:rFonts w:hint="eastAsia" w:ascii="宋体" w:hAnsi="宋体" w:eastAsia="宋体" w:cs="宋体"/>
          <w:b/>
          <w:bCs/>
          <w:color w:val="auto"/>
          <w:spacing w:val="82"/>
          <w:sz w:val="30"/>
          <w:szCs w:val="30"/>
          <w:highlight w:val="none"/>
        </w:rPr>
        <w:t>工程名称：</w:t>
      </w:r>
      <w:bookmarkStart w:id="69" w:name="OLE_LINK3"/>
      <w:r>
        <w:rPr>
          <w:rFonts w:hAnsi="宋体" w:cs="宋体"/>
          <w:color w:val="auto"/>
          <w:sz w:val="24"/>
          <w:szCs w:val="24"/>
          <w:highlight w:val="none"/>
          <w:lang w:eastAsia="zh-CN"/>
        </w:rPr>
        <w:t>恒运集团白云区天然气发电厂利用均禾净水厂再生水项目</w:t>
      </w:r>
      <w:bookmarkEnd w:id="69"/>
    </w:p>
    <w:p>
      <w:pPr>
        <w:spacing w:line="360" w:lineRule="auto"/>
        <w:ind w:left="1601" w:leftChars="48" w:hanging="1500" w:hangingChars="500"/>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 xml:space="preserve"> </w:t>
      </w:r>
      <w:r>
        <w:rPr>
          <w:rFonts w:hint="eastAsia" w:ascii="宋体" w:hAnsi="宋体" w:eastAsia="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 xml:space="preserve"> </w:t>
      </w:r>
      <w:r>
        <w:rPr>
          <w:rFonts w:hint="eastAsia" w:ascii="宋体" w:hAnsi="宋体" w:eastAsia="宋体" w:cs="宋体"/>
          <w:b/>
          <w:bCs/>
          <w:color w:val="auto"/>
          <w:spacing w:val="82"/>
          <w:sz w:val="30"/>
          <w:szCs w:val="30"/>
          <w:highlight w:val="none"/>
        </w:rPr>
        <w:t>合同名称：</w:t>
      </w:r>
      <w:r>
        <w:rPr>
          <w:rFonts w:hAnsi="宋体" w:cs="宋体"/>
          <w:color w:val="auto"/>
          <w:sz w:val="24"/>
          <w:szCs w:val="24"/>
          <w:highlight w:val="none"/>
          <w:lang w:eastAsia="zh-CN"/>
        </w:rPr>
        <w:t>恒运集团白云区天然气发电厂利用均禾净水厂再生水项目</w:t>
      </w:r>
      <w:r>
        <w:rPr>
          <w:rFonts w:hint="eastAsia" w:hAnsi="宋体" w:cs="宋体"/>
          <w:color w:val="auto"/>
          <w:sz w:val="24"/>
          <w:szCs w:val="24"/>
          <w:highlight w:val="none"/>
          <w:lang w:val="en-US" w:eastAsia="zh-CN"/>
        </w:rPr>
        <w:t>施工图审查服务合同</w:t>
      </w:r>
      <w:r>
        <w:rPr>
          <w:rFonts w:hint="eastAsia" w:ascii="宋体" w:hAnsi="宋体" w:eastAsia="宋体" w:cs="宋体"/>
          <w:bCs/>
          <w:color w:val="auto"/>
          <w:sz w:val="30"/>
          <w:szCs w:val="30"/>
          <w:highlight w:val="none"/>
          <w:u w:val="single"/>
        </w:rPr>
        <w:t xml:space="preserve">                              </w:t>
      </w:r>
    </w:p>
    <w:p>
      <w:pPr>
        <w:spacing w:line="360" w:lineRule="auto"/>
        <w:ind w:firstLine="465" w:firstLineChars="100"/>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pacing w:val="82"/>
          <w:sz w:val="30"/>
          <w:szCs w:val="30"/>
          <w:highlight w:val="none"/>
        </w:rPr>
        <w:t>工程地点：</w:t>
      </w:r>
      <w:r>
        <w:rPr>
          <w:rFonts w:hint="eastAsia" w:ascii="宋体" w:hAnsi="宋体" w:eastAsia="宋体" w:cs="宋体"/>
          <w:bCs/>
          <w:color w:val="auto"/>
          <w:sz w:val="30"/>
          <w:szCs w:val="30"/>
          <w:highlight w:val="none"/>
          <w:u w:val="single"/>
        </w:rPr>
        <w:t xml:space="preserve"> </w:t>
      </w:r>
    </w:p>
    <w:p>
      <w:pPr>
        <w:spacing w:line="360" w:lineRule="auto"/>
        <w:ind w:firstLine="465" w:firstLineChars="100"/>
        <w:rPr>
          <w:rFonts w:hint="eastAsia" w:ascii="宋体" w:hAnsi="宋体" w:eastAsia="宋体" w:cs="宋体"/>
          <w:b/>
          <w:bCs/>
          <w:color w:val="auto"/>
          <w:spacing w:val="-14"/>
          <w:sz w:val="30"/>
          <w:szCs w:val="30"/>
          <w:highlight w:val="none"/>
          <w:u w:val="single"/>
        </w:rPr>
      </w:pPr>
      <w:r>
        <w:rPr>
          <w:rFonts w:hint="eastAsia" w:ascii="宋体" w:hAnsi="宋体" w:eastAsia="宋体" w:cs="宋体"/>
          <w:b/>
          <w:bCs/>
          <w:color w:val="auto"/>
          <w:spacing w:val="82"/>
          <w:sz w:val="30"/>
          <w:szCs w:val="30"/>
          <w:highlight w:val="none"/>
        </w:rPr>
        <w:t>合同编号：</w:t>
      </w:r>
    </w:p>
    <w:p>
      <w:pPr>
        <w:spacing w:line="360" w:lineRule="auto"/>
        <w:ind w:right="-334" w:rightChars="-159" w:firstLine="0" w:firstLineChars="0"/>
        <w:rPr>
          <w:rFonts w:hint="eastAsia" w:ascii="宋体" w:hAnsi="宋体" w:eastAsia="宋体" w:cs="宋体"/>
          <w:b/>
          <w:bCs/>
          <w:color w:val="auto"/>
          <w:sz w:val="30"/>
          <w:szCs w:val="30"/>
          <w:highlight w:val="none"/>
        </w:rPr>
      </w:pPr>
      <w:r>
        <w:rPr>
          <w:rFonts w:hint="eastAsia" w:ascii="宋体" w:hAnsi="宋体" w:eastAsia="宋体" w:cs="宋体"/>
          <w:bCs/>
          <w:color w:val="auto"/>
          <w:sz w:val="30"/>
          <w:szCs w:val="30"/>
          <w:highlight w:val="none"/>
          <w:u w:val="single"/>
        </w:rPr>
        <w:t xml:space="preserve">                            </w:t>
      </w:r>
    </w:p>
    <w:p>
      <w:pPr>
        <w:spacing w:line="360" w:lineRule="auto"/>
        <w:ind w:firstLine="148" w:firstLineChars="4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发   包   人</w:t>
      </w:r>
      <w:r>
        <w:rPr>
          <w:rFonts w:hint="eastAsia" w:ascii="宋体" w:hAnsi="宋体" w:eastAsia="宋体" w:cs="宋体"/>
          <w:b/>
          <w:bCs/>
          <w:color w:val="auto"/>
          <w:spacing w:val="82"/>
          <w:sz w:val="30"/>
          <w:szCs w:val="30"/>
          <w:highlight w:val="none"/>
        </w:rPr>
        <w:t>：</w:t>
      </w:r>
      <w:r>
        <w:rPr>
          <w:rFonts w:hint="eastAsia" w:ascii="宋体" w:hAnsi="宋体" w:eastAsia="宋体" w:cs="宋体"/>
          <w:bCs/>
          <w:color w:val="auto"/>
          <w:sz w:val="30"/>
          <w:szCs w:val="30"/>
          <w:highlight w:val="none"/>
          <w:u w:val="single"/>
        </w:rPr>
        <w:t>广州市净水有限公司</w:t>
      </w:r>
    </w:p>
    <w:p>
      <w:pPr>
        <w:spacing w:line="360" w:lineRule="auto"/>
        <w:ind w:firstLine="148" w:firstLineChars="4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承   包   人</w:t>
      </w:r>
      <w:r>
        <w:rPr>
          <w:rFonts w:hint="eastAsia" w:ascii="宋体" w:hAnsi="宋体" w:eastAsia="宋体" w:cs="宋体"/>
          <w:b/>
          <w:bCs/>
          <w:color w:val="auto"/>
          <w:spacing w:val="82"/>
          <w:sz w:val="30"/>
          <w:szCs w:val="30"/>
          <w:highlight w:val="none"/>
        </w:rPr>
        <w:t>：</w:t>
      </w:r>
      <w:r>
        <w:rPr>
          <w:rFonts w:hint="eastAsia" w:ascii="宋体" w:hAnsi="宋体" w:eastAsia="宋体" w:cs="宋体"/>
          <w:bCs/>
          <w:color w:val="auto"/>
          <w:sz w:val="30"/>
          <w:szCs w:val="30"/>
          <w:highlight w:val="none"/>
          <w:u w:val="single"/>
        </w:rPr>
        <w:t xml:space="preserve">                              </w:t>
      </w:r>
    </w:p>
    <w:p>
      <w:pPr>
        <w:spacing w:line="360" w:lineRule="auto"/>
        <w:ind w:firstLine="228" w:firstLineChars="49"/>
        <w:rPr>
          <w:rFonts w:hint="eastAsia" w:ascii="宋体" w:hAnsi="宋体" w:eastAsia="宋体" w:cs="宋体"/>
          <w:color w:val="auto"/>
          <w:sz w:val="30"/>
          <w:szCs w:val="30"/>
          <w:highlight w:val="none"/>
        </w:rPr>
      </w:pPr>
      <w:r>
        <w:rPr>
          <w:rFonts w:hint="eastAsia" w:ascii="宋体" w:hAnsi="宋体" w:eastAsia="宋体" w:cs="宋体"/>
          <w:b/>
          <w:bCs/>
          <w:color w:val="auto"/>
          <w:spacing w:val="82"/>
          <w:sz w:val="30"/>
          <w:szCs w:val="30"/>
          <w:highlight w:val="none"/>
        </w:rPr>
        <w:t>签订日期：</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年</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月</w:t>
      </w:r>
      <w:r>
        <w:rPr>
          <w:rFonts w:hint="eastAsia" w:ascii="宋体" w:hAnsi="宋体" w:eastAsia="宋体" w:cs="宋体"/>
          <w:bCs/>
          <w:color w:val="auto"/>
          <w:sz w:val="30"/>
          <w:szCs w:val="30"/>
          <w:highlight w:val="none"/>
          <w:u w:val="single"/>
        </w:rPr>
        <w:t xml:space="preserve">      </w:t>
      </w:r>
      <w:r>
        <w:rPr>
          <w:rFonts w:hint="eastAsia" w:ascii="宋体" w:hAnsi="宋体" w:eastAsia="宋体" w:cs="宋体"/>
          <w:bCs/>
          <w:color w:val="auto"/>
          <w:sz w:val="30"/>
          <w:szCs w:val="30"/>
          <w:highlight w:val="none"/>
        </w:rPr>
        <w:t>日</w:t>
      </w:r>
    </w:p>
    <w:p>
      <w:pPr>
        <w:spacing w:line="360" w:lineRule="auto"/>
        <w:rPr>
          <w:rFonts w:hint="eastAsia" w:ascii="宋体" w:hAnsi="宋体" w:eastAsia="宋体" w:cs="宋体"/>
          <w:color w:val="auto"/>
          <w:sz w:val="30"/>
          <w:szCs w:val="30"/>
          <w:highlight w:val="none"/>
        </w:rPr>
      </w:pPr>
    </w:p>
    <w:p>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pPr>
        <w:spacing w:line="360" w:lineRule="auto"/>
        <w:rPr>
          <w:rFonts w:hint="eastAsia" w:ascii="宋体" w:hAnsi="宋体" w:eastAsia="宋体" w:cs="宋体"/>
          <w:color w:val="auto"/>
          <w:sz w:val="30"/>
          <w:szCs w:val="30"/>
          <w:highlight w:val="none"/>
        </w:rPr>
      </w:pPr>
    </w:p>
    <w:p>
      <w:pPr>
        <w:spacing w:line="360" w:lineRule="auto"/>
        <w:rPr>
          <w:rFonts w:hint="eastAsia" w:ascii="宋体" w:hAnsi="宋体" w:eastAsia="宋体" w:cs="宋体"/>
          <w:color w:val="auto"/>
          <w:sz w:val="30"/>
          <w:szCs w:val="30"/>
          <w:highlight w:val="none"/>
        </w:rPr>
      </w:pPr>
    </w:p>
    <w:p>
      <w:pPr>
        <w:spacing w:line="360" w:lineRule="auto"/>
        <w:rPr>
          <w:rFonts w:hint="eastAsia" w:ascii="宋体" w:hAnsi="宋体" w:eastAsia="宋体" w:cs="宋体"/>
          <w:color w:val="auto"/>
          <w:sz w:val="30"/>
          <w:szCs w:val="30"/>
          <w:highlight w:val="none"/>
        </w:rPr>
      </w:pPr>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color w:val="auto"/>
          <w:sz w:val="30"/>
          <w:szCs w:val="30"/>
          <w:highlight w:val="none"/>
        </w:rPr>
      </w:pPr>
    </w:p>
    <w:p>
      <w:pPr>
        <w:keepNext w:val="0"/>
        <w:keepLines w:val="0"/>
        <w:pageBreakBefore w:val="0"/>
        <w:widowControl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甲方（发包人）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广州市净水有限公司</w:t>
      </w:r>
    </w:p>
    <w:p>
      <w:pPr>
        <w:keepNext w:val="0"/>
        <w:keepLines w:val="0"/>
        <w:pageBreakBefore w:val="0"/>
        <w:widowControl w:val="0"/>
        <w:kinsoku/>
        <w:wordWrap/>
        <w:overflowPunct/>
        <w:topLinePunct w:val="0"/>
        <w:autoSpaceDE/>
        <w:autoSpaceDN/>
        <w:bidi w:val="0"/>
        <w:snapToGrid/>
        <w:spacing w:line="520" w:lineRule="exact"/>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乙方（承包人）：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11"/>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日，经</w:t>
      </w:r>
      <w:r>
        <w:rPr>
          <w:rFonts w:hint="eastAsia" w:ascii="宋体" w:hAnsi="宋体" w:eastAsia="宋体" w:cs="宋体"/>
          <w:color w:val="auto"/>
          <w:sz w:val="24"/>
          <w:szCs w:val="24"/>
          <w:highlight w:val="none"/>
          <w:lang w:val="en-US" w:eastAsia="zh-CN"/>
        </w:rPr>
        <w:t xml:space="preserve">公开询价，确定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承担</w:t>
      </w:r>
      <w:bookmarkStart w:id="70" w:name="OLE_LINK4"/>
      <w:r>
        <w:rPr>
          <w:rFonts w:hAnsi="宋体" w:cs="宋体"/>
          <w:color w:val="auto"/>
          <w:sz w:val="24"/>
          <w:szCs w:val="24"/>
          <w:highlight w:val="none"/>
          <w:lang w:eastAsia="zh-CN"/>
        </w:rPr>
        <w:t>恒运集团白云区天然气发电厂利用均禾净水厂再生水项目</w:t>
      </w:r>
      <w:bookmarkEnd w:id="7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施工图审查工作，经双方协商一致，签订本合同，共同执行。</w:t>
      </w:r>
    </w:p>
    <w:p>
      <w:pPr>
        <w:keepNext w:val="0"/>
        <w:keepLines w:val="0"/>
        <w:pageBreakBefore w:val="0"/>
        <w:widowControl w:val="0"/>
        <w:kinsoku/>
        <w:wordWrap/>
        <w:overflowPunct/>
        <w:topLinePunct w:val="0"/>
        <w:autoSpaceDE/>
        <w:autoSpaceDN/>
        <w:bidi w:val="0"/>
        <w:snapToGrid/>
        <w:spacing w:line="520" w:lineRule="exact"/>
        <w:ind w:firstLine="482" w:firstLineChars="200"/>
        <w:textAlignment w:val="auto"/>
        <w:outlineLvl w:val="0"/>
        <w:rPr>
          <w:rFonts w:hint="eastAsia" w:ascii="宋体" w:hAnsi="宋体" w:eastAsia="宋体" w:cs="宋体"/>
          <w:b/>
          <w:color w:val="auto"/>
          <w:sz w:val="24"/>
          <w:szCs w:val="24"/>
          <w:highlight w:val="none"/>
        </w:rPr>
      </w:pPr>
      <w:bookmarkStart w:id="71" w:name="_Toc455663637"/>
      <w:bookmarkStart w:id="72" w:name="_Toc457482079"/>
      <w:r>
        <w:rPr>
          <w:rFonts w:hint="eastAsia" w:ascii="宋体" w:hAnsi="宋体" w:eastAsia="宋体" w:cs="宋体"/>
          <w:b/>
          <w:color w:val="auto"/>
          <w:sz w:val="24"/>
          <w:szCs w:val="24"/>
          <w:highlight w:val="none"/>
        </w:rPr>
        <w:t>第一条 签订依据</w:t>
      </w:r>
      <w:bookmarkEnd w:id="71"/>
      <w:bookmarkEnd w:id="72"/>
      <w:r>
        <w:rPr>
          <w:rFonts w:hint="eastAsia" w:ascii="宋体" w:hAnsi="宋体" w:eastAsia="宋体" w:cs="宋体"/>
          <w:b/>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spacing w:line="52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》、《中华人民共和国建筑法》、《中华人民共和国建设工程质量管理条例》、《房屋建筑和市政基础设施工程施工图设计文件审查管理办法》（住房与城乡建设部令第</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napToGrid/>
        <w:spacing w:line="52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国家及地方有关建设工程设计文件施工图审查法规和规章。</w:t>
      </w:r>
    </w:p>
    <w:p>
      <w:pPr>
        <w:keepNext w:val="0"/>
        <w:keepLines w:val="0"/>
        <w:pageBreakBefore w:val="0"/>
        <w:widowControl w:val="0"/>
        <w:kinsoku/>
        <w:wordWrap/>
        <w:overflowPunct/>
        <w:topLinePunct w:val="0"/>
        <w:autoSpaceDE/>
        <w:autoSpaceDN/>
        <w:bidi w:val="0"/>
        <w:snapToGrid/>
        <w:spacing w:line="52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建设工程批准文件等。</w:t>
      </w:r>
    </w:p>
    <w:p>
      <w:pPr>
        <w:keepNext w:val="0"/>
        <w:keepLines w:val="0"/>
        <w:pageBreakBefore w:val="0"/>
        <w:widowControl w:val="0"/>
        <w:kinsoku/>
        <w:wordWrap/>
        <w:overflowPunct/>
        <w:topLinePunct w:val="0"/>
        <w:autoSpaceDE/>
        <w:autoSpaceDN/>
        <w:bidi w:val="0"/>
        <w:snapToGrid/>
        <w:spacing w:line="52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上述规范如有更新的，以最新版本为准。</w:t>
      </w:r>
    </w:p>
    <w:p>
      <w:pPr>
        <w:keepNext w:val="0"/>
        <w:keepLines w:val="0"/>
        <w:pageBreakBefore w:val="0"/>
        <w:widowControl w:val="0"/>
        <w:kinsoku/>
        <w:wordWrap/>
        <w:overflowPunct/>
        <w:topLinePunct w:val="0"/>
        <w:autoSpaceDE/>
        <w:autoSpaceDN/>
        <w:bidi w:val="0"/>
        <w:snapToGrid/>
        <w:spacing w:line="520" w:lineRule="exact"/>
        <w:ind w:firstLine="420"/>
        <w:textAlignment w:val="auto"/>
        <w:rPr>
          <w:rFonts w:hint="eastAsia" w:ascii="宋体" w:hAnsi="宋体" w:eastAsia="宋体" w:cs="宋体"/>
          <w:b/>
          <w:bCs/>
          <w:color w:val="auto"/>
          <w:sz w:val="24"/>
          <w:szCs w:val="24"/>
          <w:highlight w:val="none"/>
        </w:rPr>
      </w:pPr>
      <w:bookmarkStart w:id="73" w:name="_Toc455663638"/>
      <w:bookmarkStart w:id="74" w:name="_Toc457482080"/>
      <w:r>
        <w:rPr>
          <w:rFonts w:hint="eastAsia" w:ascii="宋体" w:hAnsi="宋体" w:eastAsia="宋体" w:cs="宋体"/>
          <w:b/>
          <w:bCs/>
          <w:color w:val="auto"/>
          <w:sz w:val="24"/>
          <w:szCs w:val="24"/>
          <w:highlight w:val="none"/>
        </w:rPr>
        <w:t>第二条  工程概况</w:t>
      </w:r>
      <w:r>
        <w:rPr>
          <w:rFonts w:hint="eastAsia" w:ascii="宋体" w:hAnsi="宋体" w:eastAsia="宋体" w:cs="宋体"/>
          <w:b/>
          <w:bCs/>
          <w:color w:val="auto"/>
          <w:sz w:val="24"/>
          <w:szCs w:val="24"/>
          <w:highlight w:val="none"/>
          <w:lang w:eastAsia="zh-CN"/>
        </w:rPr>
        <w:t>及</w:t>
      </w:r>
      <w:r>
        <w:rPr>
          <w:rFonts w:hint="eastAsia" w:ascii="宋体" w:hAnsi="宋体" w:eastAsia="宋体" w:cs="宋体"/>
          <w:b/>
          <w:bCs/>
          <w:color w:val="auto"/>
          <w:sz w:val="24"/>
          <w:szCs w:val="24"/>
          <w:highlight w:val="none"/>
        </w:rPr>
        <w:t>委托内容及要求</w:t>
      </w:r>
    </w:p>
    <w:p>
      <w:pPr>
        <w:keepNext w:val="0"/>
        <w:keepLines w:val="0"/>
        <w:pageBreakBefore w:val="0"/>
        <w:widowControl w:val="0"/>
        <w:kinsoku/>
        <w:wordWrap/>
        <w:overflowPunct/>
        <w:topLinePunct w:val="0"/>
        <w:autoSpaceDE/>
        <w:autoSpaceDN/>
        <w:bidi w:val="0"/>
        <w:snapToGrid/>
        <w:spacing w:line="520" w:lineRule="exact"/>
        <w:ind w:left="1"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工程名称：</w:t>
      </w:r>
      <w:r>
        <w:rPr>
          <w:rFonts w:hAnsi="宋体" w:cs="宋体"/>
          <w:color w:val="auto"/>
          <w:sz w:val="24"/>
          <w:szCs w:val="24"/>
          <w:highlight w:val="none"/>
          <w:lang w:eastAsia="zh-CN"/>
        </w:rPr>
        <w:t>恒运集团白云区天然气发电厂利用均禾净水厂再生水项目</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snapToGrid/>
        <w:spacing w:line="520" w:lineRule="exact"/>
        <w:ind w:left="1"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建设规模：</w:t>
      </w:r>
      <w:r>
        <w:rPr>
          <w:rFonts w:hint="eastAsia" w:ascii="宋体" w:hAnsi="宋体" w:eastAsia="宋体" w:cs="宋体"/>
          <w:color w:val="auto"/>
          <w:sz w:val="24"/>
          <w:szCs w:val="24"/>
          <w:highlight w:val="none"/>
          <w:u w:val="single"/>
        </w:rPr>
        <w:t xml:space="preserve">  </w:t>
      </w:r>
      <w:r>
        <w:rPr>
          <w:rFonts w:ascii="宋体" w:hAnsi="宋体" w:cs="宋体"/>
          <w:color w:val="auto"/>
          <w:sz w:val="24"/>
          <w:szCs w:val="24"/>
          <w:highlight w:val="none"/>
          <w:u w:val="single"/>
          <w:lang w:eastAsia="zh-CN"/>
        </w:rPr>
        <w:t>该工程主要有两条DN500供水管道、单管长约1.5公里，4台立式长轴泵、阀门、阀门井组成，将均禾净水厂再生水输送至恒运集团白云区天然气发电厂，为发电厂提供冷却水源</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snapToGrid/>
        <w:spacing w:line="520" w:lineRule="exact"/>
        <w:ind w:left="1" w:firstLine="480" w:firstLineChars="20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投资： 项目建设投资概算为17865215.45元（最终以结算审核工程费为准）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委托</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eastAsia="zh-Hans"/>
        </w:rPr>
        <w:t>按国家相关规定、规范</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u w:val="single"/>
          <w:lang w:val="en-US" w:eastAsia="zh-CN"/>
        </w:rPr>
        <w:t xml:space="preserve">  </w:t>
      </w:r>
      <w:r>
        <w:rPr>
          <w:rFonts w:hAnsi="宋体" w:cs="宋体"/>
          <w:color w:val="auto"/>
          <w:sz w:val="24"/>
          <w:szCs w:val="24"/>
          <w:highlight w:val="none"/>
          <w:lang w:eastAsia="zh-CN"/>
        </w:rPr>
        <w:t>恒运集团白云区天然气发电厂利用均禾净水厂再生水项目</w:t>
      </w:r>
      <w:r>
        <w:rPr>
          <w:rFonts w:hint="eastAsia" w:ascii="宋体" w:hAnsi="宋体" w:eastAsia="宋体" w:cs="宋体"/>
          <w:color w:val="auto"/>
          <w:sz w:val="24"/>
          <w:szCs w:val="24"/>
          <w:highlight w:val="none"/>
          <w:u w:val="single"/>
          <w:lang w:val="en-US" w:eastAsia="zh-CN"/>
        </w:rPr>
        <w:t xml:space="preserve">   进</w:t>
      </w:r>
      <w:r>
        <w:rPr>
          <w:rFonts w:hint="eastAsia" w:ascii="宋体" w:hAnsi="宋体" w:eastAsia="宋体" w:cs="宋体"/>
          <w:color w:val="auto"/>
          <w:sz w:val="24"/>
          <w:szCs w:val="24"/>
          <w:highlight w:val="none"/>
        </w:rPr>
        <w:t>行施工图审查</w:t>
      </w:r>
      <w:r>
        <w:rPr>
          <w:rFonts w:hint="eastAsia" w:ascii="宋体" w:hAnsi="宋体" w:eastAsia="宋体" w:cs="宋体"/>
          <w:color w:val="auto"/>
          <w:sz w:val="24"/>
          <w:szCs w:val="24"/>
          <w:highlight w:val="none"/>
          <w:lang w:eastAsia="zh-Hans"/>
        </w:rPr>
        <w:t>，并出具施工图审查报告和施工图</w:t>
      </w:r>
      <w:r>
        <w:rPr>
          <w:rFonts w:hint="eastAsia" w:ascii="宋体" w:hAnsi="宋体" w:eastAsia="宋体" w:cs="宋体"/>
          <w:color w:val="auto"/>
          <w:sz w:val="24"/>
          <w:szCs w:val="24"/>
          <w:highlight w:val="none"/>
          <w:lang w:eastAsia="zh-CN"/>
        </w:rPr>
        <w:t>审查</w:t>
      </w: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lang w:eastAsia="zh-Hans"/>
        </w:rPr>
        <w:t>。具体要求</w:t>
      </w:r>
      <w:r>
        <w:rPr>
          <w:rFonts w:hint="eastAsia" w:ascii="宋体" w:hAnsi="宋体" w:eastAsia="宋体" w:cs="宋体"/>
          <w:color w:val="auto"/>
          <w:sz w:val="24"/>
          <w:szCs w:val="24"/>
          <w:highlight w:val="none"/>
        </w:rPr>
        <w:t>如下：</w:t>
      </w:r>
    </w:p>
    <w:p>
      <w:pPr>
        <w:pStyle w:val="21"/>
        <w:keepNext w:val="0"/>
        <w:keepLines w:val="0"/>
        <w:pageBreakBefore w:val="0"/>
        <w:widowControl w:val="0"/>
        <w:kinsoku/>
        <w:wordWrap/>
        <w:overflowPunct/>
        <w:topLinePunct w:val="0"/>
        <w:autoSpaceDE/>
        <w:autoSpaceDN/>
        <w:bidi w:val="0"/>
        <w:snapToGrid/>
        <w:spacing w:before="0" w:beforeAutospacing="0" w:after="0" w:line="52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施工图审查工作</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本项目的所有勘察设计文件审查及地质勘察报告审查，包括施工图设计全过程、各专业的设计文件、技术文件（含勘察文件）等文件，根据国家、广东省、广州市关于施工图审查的有关要求以及广州市城乡建设委员会关于贯彻执行《房屋建筑和市政基础设施工程施工图设计文件审查管理办法》等现行法律法规的相关规定，出具符合要求的施工图审查报告和施工图审查合格书。</w:t>
      </w:r>
    </w:p>
    <w:p>
      <w:pPr>
        <w:pStyle w:val="21"/>
        <w:keepNext w:val="0"/>
        <w:keepLines w:val="0"/>
        <w:pageBreakBefore w:val="0"/>
        <w:widowControl w:val="0"/>
        <w:kinsoku/>
        <w:wordWrap/>
        <w:overflowPunct/>
        <w:topLinePunct w:val="0"/>
        <w:autoSpaceDE/>
        <w:autoSpaceDN/>
        <w:bidi w:val="0"/>
        <w:snapToGrid/>
        <w:spacing w:before="0" w:beforeAutospacing="0" w:after="0" w:line="520" w:lineRule="exact"/>
        <w:ind w:firstLine="480" w:firstLineChars="200"/>
        <w:textAlignment w:val="auto"/>
        <w:rPr>
          <w:rFonts w:hint="eastAsia" w:ascii="宋体" w:hAnsi="宋体" w:eastAsia="宋体" w:cs="宋体"/>
          <w:color w:val="auto"/>
          <w:sz w:val="24"/>
          <w:szCs w:val="24"/>
          <w:highlight w:val="none"/>
          <w:u w:val="single"/>
        </w:rPr>
      </w:pPr>
    </w:p>
    <w:p>
      <w:pPr>
        <w:pStyle w:val="8"/>
        <w:keepNext w:val="0"/>
        <w:keepLines w:val="0"/>
        <w:pageBreakBefore w:val="0"/>
        <w:widowControl w:val="0"/>
        <w:kinsoku/>
        <w:wordWrap/>
        <w:overflowPunct/>
        <w:topLinePunct w:val="0"/>
        <w:autoSpaceDE/>
        <w:autoSpaceDN/>
        <w:bidi w:val="0"/>
        <w:adjustRightInd w:val="0"/>
        <w:snapToGrid/>
        <w:spacing w:before="0" w:beforeAutospacing="0" w:after="0"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lang w:val="en-US" w:eastAsia="zh-CN"/>
        </w:rPr>
        <w:t>乙方应根据甲方建设工程规划报建的需要，同步开展人防审查工作，并出具技术审查文件。</w:t>
      </w:r>
    </w:p>
    <w:p>
      <w:pPr>
        <w:pStyle w:val="8"/>
        <w:keepNext w:val="0"/>
        <w:keepLines w:val="0"/>
        <w:pageBreakBefore w:val="0"/>
        <w:widowControl w:val="0"/>
        <w:kinsoku/>
        <w:wordWrap/>
        <w:overflowPunct/>
        <w:topLinePunct w:val="0"/>
        <w:autoSpaceDE/>
        <w:autoSpaceDN/>
        <w:bidi w:val="0"/>
        <w:adjustRightInd w:val="0"/>
        <w:snapToGrid/>
        <w:spacing w:before="0" w:beforeAutospacing="0" w:after="0"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2.2.3待建设工程规划许可证批复后，乙方负责开展消防设计审查工作，并出具技术审查文件。</w:t>
      </w:r>
    </w:p>
    <w:p>
      <w:pPr>
        <w:keepNext w:val="0"/>
        <w:keepLines w:val="0"/>
        <w:pageBreakBefore w:val="0"/>
        <w:widowControl w:val="0"/>
        <w:kinsoku/>
        <w:wordWrap/>
        <w:overflowPunct/>
        <w:topLinePunct w:val="0"/>
        <w:autoSpaceDE/>
        <w:autoSpaceDN/>
        <w:bidi w:val="0"/>
        <w:snapToGrid/>
        <w:spacing w:line="52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第三条</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审查依据</w:t>
      </w:r>
      <w:bookmarkEnd w:id="73"/>
      <w:bookmarkEnd w:id="74"/>
    </w:p>
    <w:p>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发包通知书</w:t>
      </w:r>
    </w:p>
    <w:p>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甲方提交的基础资料</w:t>
      </w:r>
    </w:p>
    <w:p>
      <w:pPr>
        <w:keepNext w:val="0"/>
        <w:keepLines w:val="0"/>
        <w:pageBreakBefore w:val="0"/>
        <w:widowControl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乙方采用的主要技术标准包括但不限于：《房屋建筑和市政基础设施工程施工图设计文件审查管理办法》（住房与城乡建设部令第13号）、《</w:t>
      </w:r>
      <w:r>
        <w:rPr>
          <w:rFonts w:hint="eastAsia" w:ascii="宋体" w:hAnsi="宋体" w:eastAsia="宋体" w:cs="宋体"/>
          <w:color w:val="auto"/>
          <w:sz w:val="24"/>
          <w:szCs w:val="24"/>
          <w:highlight w:val="none"/>
        </w:rPr>
        <w:t>广东省建筑工程施工图设计文件审查暂行办法》和《广州市建设工程施工图设计文件审查实施办法》。</w:t>
      </w:r>
    </w:p>
    <w:p>
      <w:pPr>
        <w:keepNext w:val="0"/>
        <w:keepLines w:val="0"/>
        <w:pageBreakBefore w:val="0"/>
        <w:widowControl w:val="0"/>
        <w:kinsoku/>
        <w:wordWrap/>
        <w:overflowPunct/>
        <w:topLinePunct w:val="0"/>
        <w:autoSpaceDE/>
        <w:autoSpaceDN/>
        <w:bidi w:val="0"/>
        <w:snapToGrid/>
        <w:spacing w:line="52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上述规范如有更新的，以最新版本为准。</w:t>
      </w:r>
    </w:p>
    <w:p>
      <w:pPr>
        <w:keepNext w:val="0"/>
        <w:keepLines w:val="0"/>
        <w:pageBreakBefore w:val="0"/>
        <w:widowControl w:val="0"/>
        <w:kinsoku/>
        <w:wordWrap/>
        <w:overflowPunct/>
        <w:topLinePunct w:val="0"/>
        <w:autoSpaceDE/>
        <w:autoSpaceDN/>
        <w:bidi w:val="0"/>
        <w:snapToGrid/>
        <w:spacing w:line="520" w:lineRule="exact"/>
        <w:ind w:firstLine="482" w:firstLineChars="200"/>
        <w:textAlignment w:val="auto"/>
        <w:outlineLvl w:val="0"/>
        <w:rPr>
          <w:rFonts w:hint="eastAsia" w:ascii="宋体" w:hAnsi="宋体" w:eastAsia="宋体" w:cs="宋体"/>
          <w:b/>
          <w:color w:val="auto"/>
          <w:sz w:val="24"/>
          <w:szCs w:val="24"/>
          <w:highlight w:val="none"/>
        </w:rPr>
      </w:pPr>
      <w:bookmarkStart w:id="75" w:name="_Toc455663639"/>
      <w:bookmarkStart w:id="76" w:name="_Toc457482081"/>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条</w:t>
      </w:r>
      <w:r>
        <w:rPr>
          <w:rFonts w:hint="eastAsia" w:ascii="宋体" w:hAnsi="宋体" w:eastAsia="宋体" w:cs="宋体"/>
          <w:b/>
          <w:color w:val="auto"/>
          <w:sz w:val="24"/>
          <w:szCs w:val="24"/>
          <w:highlight w:val="none"/>
        </w:rPr>
        <w:t xml:space="preserve">  合同文件的优先次序</w:t>
      </w:r>
      <w:bookmarkEnd w:id="75"/>
      <w:bookmarkEnd w:id="76"/>
    </w:p>
    <w:p>
      <w:pPr>
        <w:keepNext w:val="0"/>
        <w:keepLines w:val="0"/>
        <w:pageBreakBefore w:val="0"/>
        <w:widowControl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构成本合同的文件可视为是能互相说明的，如果合同文件存在歧义或不一致，则根据如下优先次序来判断其效力：</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合同补充协议（如有）</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.2合同书</w:t>
      </w:r>
      <w:r>
        <w:rPr>
          <w:rFonts w:hint="eastAsia" w:ascii="宋体" w:hAnsi="宋体" w:eastAsia="宋体" w:cs="宋体"/>
          <w:color w:val="auto"/>
          <w:sz w:val="24"/>
          <w:szCs w:val="24"/>
          <w:highlight w:val="none"/>
          <w:lang w:eastAsia="zh-CN"/>
        </w:rPr>
        <w:t>及合同附件</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发包通知书</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发包人需求书</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.5技术规范</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.6 询价文件</w:t>
      </w:r>
    </w:p>
    <w:p>
      <w:pPr>
        <w:keepNext w:val="0"/>
        <w:keepLines w:val="0"/>
        <w:pageBreakBefore w:val="0"/>
        <w:widowControl w:val="0"/>
        <w:kinsoku/>
        <w:wordWrap/>
        <w:overflowPunct/>
        <w:topLinePunct w:val="0"/>
        <w:autoSpaceDE/>
        <w:autoSpaceDN/>
        <w:bidi w:val="0"/>
        <w:snapToGrid/>
        <w:spacing w:line="520" w:lineRule="exact"/>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.7响应文件</w:t>
      </w:r>
    </w:p>
    <w:p>
      <w:pPr>
        <w:keepNext w:val="0"/>
        <w:keepLines w:val="0"/>
        <w:pageBreakBefore w:val="0"/>
        <w:widowControl w:val="0"/>
        <w:tabs>
          <w:tab w:val="left" w:pos="540"/>
          <w:tab w:val="left" w:pos="720"/>
        </w:tabs>
        <w:kinsoku/>
        <w:wordWrap/>
        <w:overflowPunct/>
        <w:topLinePunct w:val="0"/>
        <w:autoSpaceDE/>
        <w:autoSpaceDN/>
        <w:bidi w:val="0"/>
        <w:snapToGrid/>
        <w:spacing w:line="520" w:lineRule="exact"/>
        <w:ind w:firstLine="482" w:firstLineChars="200"/>
        <w:textAlignment w:val="auto"/>
        <w:outlineLvl w:val="0"/>
        <w:rPr>
          <w:rFonts w:hint="eastAsia" w:ascii="宋体" w:hAnsi="宋体" w:eastAsia="宋体" w:cs="宋体"/>
          <w:b/>
          <w:color w:val="auto"/>
          <w:sz w:val="24"/>
          <w:szCs w:val="24"/>
          <w:highlight w:val="none"/>
        </w:rPr>
      </w:pPr>
      <w:bookmarkStart w:id="77" w:name="_Toc455663641"/>
      <w:bookmarkStart w:id="78" w:name="_Toc457482083"/>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条  甲方应向乙方提交的有关资料及文件</w:t>
      </w:r>
      <w:bookmarkEnd w:id="77"/>
      <w:bookmarkEnd w:id="7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77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77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1995" w:type="dxa"/>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775" w:type="dxa"/>
            <w:noWrap w:val="0"/>
            <w:vAlign w:val="center"/>
          </w:tcPr>
          <w:p>
            <w:pPr>
              <w:spacing w:line="360" w:lineRule="auto"/>
              <w:rPr>
                <w:rStyle w:val="2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通知书/委托书</w:t>
            </w:r>
          </w:p>
        </w:tc>
        <w:tc>
          <w:tcPr>
            <w:tcW w:w="1995" w:type="dxa"/>
            <w:vMerge w:val="restart"/>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77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批准的设计立项文件、规划设计要点、有关部门的批文复印件</w:t>
            </w:r>
          </w:p>
        </w:tc>
        <w:tc>
          <w:tcPr>
            <w:tcW w:w="1995" w:type="dxa"/>
            <w:vMerge w:val="continue"/>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77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初步设计批准文件复印件</w:t>
            </w:r>
          </w:p>
        </w:tc>
        <w:tc>
          <w:tcPr>
            <w:tcW w:w="1995" w:type="dxa"/>
            <w:vMerge w:val="continue"/>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77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工程勘察报告</w:t>
            </w:r>
          </w:p>
        </w:tc>
        <w:tc>
          <w:tcPr>
            <w:tcW w:w="1995" w:type="dxa"/>
            <w:vMerge w:val="continue"/>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77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施工图一式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份（加盖出图章和注册章）</w:t>
            </w:r>
          </w:p>
        </w:tc>
        <w:tc>
          <w:tcPr>
            <w:tcW w:w="1995" w:type="dxa"/>
            <w:vMerge w:val="continue"/>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77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勘察合同、设计合同副本；勘察、设计单位资质证书及有关设计人员的职称证书或注册证书复印件</w:t>
            </w:r>
          </w:p>
        </w:tc>
        <w:tc>
          <w:tcPr>
            <w:tcW w:w="1995" w:type="dxa"/>
            <w:vMerge w:val="continue"/>
            <w:noWrap w:val="0"/>
            <w:vAlign w:val="top"/>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775" w:type="dxa"/>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建设工程规划报建图纸（供人防审查用）</w:t>
            </w:r>
          </w:p>
        </w:tc>
        <w:tc>
          <w:tcPr>
            <w:tcW w:w="1995" w:type="dxa"/>
            <w:vMerge w:val="continue"/>
            <w:noWrap w:val="0"/>
            <w:vAlign w:val="top"/>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775" w:type="dxa"/>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建设工程规划报建批复图纸（供消防设计审查用）</w:t>
            </w:r>
          </w:p>
        </w:tc>
        <w:tc>
          <w:tcPr>
            <w:tcW w:w="1995"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建设规划许可证批复后</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个工作日内</w:t>
            </w:r>
          </w:p>
        </w:tc>
      </w:tr>
    </w:tbl>
    <w:p>
      <w:pPr>
        <w:tabs>
          <w:tab w:val="left" w:pos="540"/>
          <w:tab w:val="left" w:pos="720"/>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乙方向甲方交付的资料及文件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863"/>
        <w:gridCol w:w="275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63"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资料文件名称</w:t>
            </w:r>
          </w:p>
        </w:tc>
        <w:tc>
          <w:tcPr>
            <w:tcW w:w="27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220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6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6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施工图审查报告（含审查合格书、勘察设计依据审查表、设计文件审查意见单）</w:t>
            </w:r>
          </w:p>
        </w:tc>
        <w:tc>
          <w:tcPr>
            <w:tcW w:w="27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份（含电子版）</w:t>
            </w:r>
          </w:p>
        </w:tc>
        <w:tc>
          <w:tcPr>
            <w:tcW w:w="2205" w:type="dxa"/>
            <w:vMerge w:val="restart"/>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甲方按本合同第五条规定向乙方</w:t>
            </w:r>
            <w:r>
              <w:rPr>
                <w:rFonts w:hint="eastAsia" w:ascii="宋体" w:hAnsi="宋体" w:eastAsia="宋体" w:cs="宋体"/>
                <w:color w:val="auto"/>
                <w:sz w:val="24"/>
                <w:szCs w:val="24"/>
                <w:highlight w:val="none"/>
                <w:lang w:val="en-US" w:eastAsia="zh-CN"/>
              </w:rPr>
              <w:t>1-6项</w:t>
            </w:r>
            <w:r>
              <w:rPr>
                <w:rFonts w:hint="eastAsia" w:ascii="宋体" w:hAnsi="宋体" w:eastAsia="宋体" w:cs="宋体"/>
                <w:color w:val="auto"/>
                <w:sz w:val="24"/>
                <w:szCs w:val="24"/>
                <w:highlight w:val="none"/>
              </w:rPr>
              <w:t>文件与资料后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63"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审查合格的施工图设计文件。（盖工程设计施工图审查专用章）</w:t>
            </w:r>
          </w:p>
        </w:tc>
        <w:tc>
          <w:tcPr>
            <w:tcW w:w="27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份</w:t>
            </w:r>
          </w:p>
        </w:tc>
        <w:tc>
          <w:tcPr>
            <w:tcW w:w="2205" w:type="dxa"/>
            <w:vMerge w:val="continue"/>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24" w:type="dxa"/>
            <w:gridSpan w:val="3"/>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乙方在审查过程中，</w:t>
            </w:r>
            <w:r>
              <w:rPr>
                <w:rFonts w:hint="eastAsia" w:ascii="宋体" w:hAnsi="宋体" w:eastAsia="宋体" w:cs="宋体"/>
                <w:color w:val="auto"/>
                <w:sz w:val="24"/>
                <w:szCs w:val="24"/>
                <w:highlight w:val="none"/>
                <w:lang w:val="en-US" w:eastAsia="zh-CN"/>
              </w:rPr>
              <w:t>审查报告</w:t>
            </w:r>
            <w:r>
              <w:rPr>
                <w:rFonts w:hint="eastAsia" w:ascii="宋体" w:hAnsi="宋体" w:eastAsia="宋体" w:cs="宋体"/>
                <w:color w:val="auto"/>
                <w:sz w:val="24"/>
                <w:szCs w:val="24"/>
                <w:highlight w:val="none"/>
              </w:rPr>
              <w:t>初审意见应在收</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图纸资料后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824" w:type="dxa"/>
            <w:gridSpan w:val="3"/>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sz w:val="24"/>
                <w:szCs w:val="24"/>
                <w:highlight w:val="none"/>
              </w:rPr>
              <w:t>回复意见及修改后的施工图</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个工作日内提交施工图审查合格书</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bookmarkStart w:id="79" w:name="_Toc23770"/>
            <w:bookmarkStart w:id="80" w:name="_Toc6055"/>
            <w:bookmarkStart w:id="81" w:name="_Toc112071510"/>
            <w:bookmarkStart w:id="82" w:name="_Toc24097"/>
            <w:bookmarkStart w:id="83" w:name="_Toc15967"/>
            <w:bookmarkStart w:id="84" w:name="_Toc29439"/>
            <w:bookmarkStart w:id="85" w:name="_Toc29825"/>
            <w:bookmarkStart w:id="86" w:name="_Toc22428"/>
            <w:bookmarkStart w:id="87" w:name="_Toc8920"/>
            <w:bookmarkStart w:id="88" w:name="_Toc64"/>
            <w:bookmarkStart w:id="89" w:name="_Toc4586"/>
            <w:bookmarkStart w:id="90" w:name="_Toc81930163"/>
            <w:bookmarkStart w:id="91" w:name="_Toc13880"/>
            <w:bookmarkStart w:id="92" w:name="_Toc9953"/>
            <w:bookmarkStart w:id="93" w:name="_Toc6326"/>
            <w:bookmarkStart w:id="94" w:name="_Toc7497"/>
            <w:bookmarkStart w:id="95" w:name="_Toc1018046626"/>
            <w:r>
              <w:rPr>
                <w:rFonts w:hint="eastAsia" w:ascii="宋体" w:hAnsi="宋体" w:eastAsia="宋体" w:cs="宋体"/>
                <w:color w:val="auto"/>
                <w:sz w:val="24"/>
                <w:szCs w:val="24"/>
                <w:highlight w:val="none"/>
                <w:lang w:val="en-US" w:eastAsia="zh-CN"/>
              </w:rPr>
              <w:t>5</w:t>
            </w:r>
          </w:p>
        </w:tc>
        <w:tc>
          <w:tcPr>
            <w:tcW w:w="7824" w:type="dxa"/>
            <w:gridSpan w:val="3"/>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乙方应在收</w:t>
            </w:r>
            <w:r>
              <w:rPr>
                <w:rFonts w:hint="eastAsia" w:ascii="宋体" w:hAnsi="宋体" w:eastAsia="宋体" w:cs="宋体"/>
                <w:color w:val="auto"/>
                <w:sz w:val="24"/>
                <w:szCs w:val="24"/>
                <w:highlight w:val="none"/>
                <w:lang w:val="en-US" w:eastAsia="zh-CN"/>
              </w:rPr>
              <w:t>到甲方提供的</w:t>
            </w:r>
            <w:r>
              <w:rPr>
                <w:rFonts w:hint="eastAsia" w:ascii="宋体" w:hAnsi="宋体" w:eastAsia="宋体" w:cs="宋体"/>
                <w:color w:val="auto"/>
                <w:sz w:val="24"/>
                <w:szCs w:val="24"/>
                <w:highlight w:val="none"/>
                <w:lang w:val="en-US" w:eastAsia="zh-CN"/>
              </w:rPr>
              <w:t>建设工程规划报建图纸</w:t>
            </w:r>
            <w:r>
              <w:rPr>
                <w:rFonts w:hint="eastAsia" w:ascii="宋体" w:hAnsi="宋体" w:eastAsia="宋体" w:cs="宋体"/>
                <w:color w:val="auto"/>
                <w:sz w:val="24"/>
                <w:szCs w:val="24"/>
                <w:highlight w:val="none"/>
              </w:rPr>
              <w:t>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w:t>
            </w:r>
            <w:r>
              <w:rPr>
                <w:rFonts w:hint="eastAsia" w:ascii="宋体" w:hAnsi="宋体" w:eastAsia="宋体" w:cs="宋体"/>
                <w:color w:val="auto"/>
                <w:sz w:val="24"/>
                <w:szCs w:val="24"/>
                <w:highlight w:val="none"/>
                <w:lang w:val="en-US" w:eastAsia="zh-CN"/>
              </w:rPr>
              <w:t>向甲方提交人防</w:t>
            </w:r>
            <w:r>
              <w:rPr>
                <w:rFonts w:hint="eastAsia" w:ascii="宋体" w:hAnsi="宋体" w:eastAsia="宋体" w:cs="宋体"/>
                <w:color w:val="auto"/>
                <w:sz w:val="24"/>
                <w:szCs w:val="24"/>
                <w:highlight w:val="none"/>
                <w:lang w:val="en-US" w:eastAsia="zh-CN"/>
              </w:rPr>
              <w:t>技术审查文件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文本一式三份。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4" w:type="dxa"/>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824" w:type="dxa"/>
            <w:gridSpan w:val="3"/>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乙方应在收</w:t>
            </w:r>
            <w:r>
              <w:rPr>
                <w:rFonts w:hint="eastAsia" w:ascii="宋体" w:hAnsi="宋体" w:eastAsia="宋体" w:cs="宋体"/>
                <w:color w:val="auto"/>
                <w:sz w:val="24"/>
                <w:szCs w:val="24"/>
                <w:highlight w:val="none"/>
                <w:lang w:val="en-US" w:eastAsia="zh-CN"/>
              </w:rPr>
              <w:t>到甲方提供的</w:t>
            </w:r>
            <w:r>
              <w:rPr>
                <w:rFonts w:hint="eastAsia" w:ascii="宋体" w:hAnsi="宋体" w:eastAsia="宋体" w:cs="宋体"/>
                <w:color w:val="auto"/>
                <w:sz w:val="24"/>
                <w:szCs w:val="24"/>
                <w:highlight w:val="none"/>
                <w:lang w:val="en-US" w:eastAsia="zh-CN"/>
              </w:rPr>
              <w:t>建设工程规划报建批复图纸</w:t>
            </w:r>
            <w:r>
              <w:rPr>
                <w:rFonts w:hint="eastAsia" w:ascii="宋体" w:hAnsi="宋体" w:eastAsia="宋体" w:cs="宋体"/>
                <w:color w:val="auto"/>
                <w:sz w:val="24"/>
                <w:szCs w:val="24"/>
                <w:highlight w:val="none"/>
              </w:rPr>
              <w:t>资料后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个工作日内以文本和电子版两种形式</w:t>
            </w:r>
            <w:r>
              <w:rPr>
                <w:rFonts w:hint="eastAsia" w:ascii="宋体" w:hAnsi="宋体" w:eastAsia="宋体" w:cs="宋体"/>
                <w:color w:val="auto"/>
                <w:sz w:val="24"/>
                <w:szCs w:val="24"/>
                <w:highlight w:val="none"/>
                <w:lang w:val="en-US" w:eastAsia="zh-CN"/>
              </w:rPr>
              <w:t>向甲方提交消防</w:t>
            </w:r>
            <w:r>
              <w:rPr>
                <w:rFonts w:hint="eastAsia" w:ascii="宋体" w:hAnsi="宋体" w:eastAsia="宋体" w:cs="宋体"/>
                <w:color w:val="auto"/>
                <w:sz w:val="24"/>
                <w:szCs w:val="24"/>
                <w:highlight w:val="none"/>
                <w:lang w:val="en-US" w:eastAsia="zh-CN"/>
              </w:rPr>
              <w:t>技术审查文件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文本一式三份。</w:t>
            </w:r>
          </w:p>
        </w:tc>
      </w:tr>
    </w:tbl>
    <w:p>
      <w:pPr>
        <w:pStyle w:val="2"/>
        <w:pageBreakBefore w:val="0"/>
        <w:kinsoku/>
        <w:wordWrap/>
        <w:topLinePunct w:val="0"/>
        <w:bidi w:val="0"/>
        <w:spacing w:before="0" w:after="0"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 xml:space="preserve">条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color w:val="auto"/>
          <w:sz w:val="24"/>
          <w:szCs w:val="24"/>
          <w:highlight w:val="none"/>
        </w:rPr>
        <w:t>服务期限</w:t>
      </w:r>
      <w:bookmarkEnd w:id="95"/>
    </w:p>
    <w:p>
      <w:pPr>
        <w:pageBreakBefore w:val="0"/>
        <w:kinsoku/>
        <w:wordWrap/>
        <w:topLinePunct w:val="0"/>
        <w:bidi w:val="0"/>
        <w:adjustRightInd w:val="0"/>
        <w:snapToGrid w:val="0"/>
        <w:spacing w:line="5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本合同施工图审查服务期限：自</w:t>
      </w:r>
      <w:r>
        <w:rPr>
          <w:rFonts w:hint="eastAsia" w:ascii="宋体" w:hAnsi="宋体" w:eastAsia="宋体" w:cs="宋体"/>
          <w:color w:val="auto"/>
          <w:sz w:val="24"/>
          <w:szCs w:val="24"/>
          <w:highlight w:val="none"/>
          <w:lang w:val="en-US" w:eastAsia="zh-CN"/>
        </w:rPr>
        <w:t>合同签订之日起</w:t>
      </w:r>
      <w:r>
        <w:rPr>
          <w:rFonts w:hint="eastAsia" w:ascii="宋体" w:hAnsi="宋体" w:eastAsia="宋体" w:cs="宋体"/>
          <w:color w:val="auto"/>
          <w:sz w:val="24"/>
          <w:szCs w:val="24"/>
          <w:highlight w:val="none"/>
        </w:rPr>
        <w:t>至所有服务项目对应工程的缺陷责任期满止。</w:t>
      </w:r>
    </w:p>
    <w:p>
      <w:pPr>
        <w:pageBreakBefore w:val="0"/>
        <w:kinsoku/>
        <w:wordWrap/>
        <w:topLinePunct w:val="0"/>
        <w:bidi w:val="0"/>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费用</w:t>
      </w:r>
    </w:p>
    <w:p>
      <w:pPr>
        <w:pageBreakBefore w:val="0"/>
        <w:tabs>
          <w:tab w:val="left" w:pos="851"/>
        </w:tabs>
        <w:kinsoku/>
        <w:wordWrap/>
        <w:topLinePunct w:val="0"/>
        <w:bidi w:val="0"/>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.1本合同的审查费暂定</w:t>
      </w:r>
      <w:r>
        <w:rPr>
          <w:rFonts w:hint="eastAsia" w:ascii="宋体" w:hAnsi="宋体" w:eastAsia="宋体" w:cs="宋体"/>
          <w:color w:val="auto"/>
          <w:sz w:val="24"/>
          <w:szCs w:val="24"/>
          <w:highlight w:val="none"/>
          <w:lang w:eastAsia="zh-CN"/>
        </w:rPr>
        <w:t>总价</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施工图技术审查费参照省物价局《关于建筑工程施工图技术审查中介服务收费的复函》（粤价函[2004]393号）及《国家发展改革委关于降低部分建设项目收费标准规范行为等有关问题的通知》（发改价格[2011]534号）执行，</w:t>
      </w:r>
      <w:r>
        <w:rPr>
          <w:rFonts w:hint="eastAsia" w:ascii="宋体" w:hAnsi="宋体" w:eastAsia="宋体" w:cs="宋体"/>
          <w:color w:val="auto"/>
          <w:sz w:val="24"/>
          <w:szCs w:val="24"/>
          <w:highlight w:val="none"/>
        </w:rPr>
        <w:t>国家和地方没有规定的，由双方商定。</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审查费的结算应以勘察设计费的结算价为基础计算。</w:t>
      </w:r>
    </w:p>
    <w:p>
      <w:pPr>
        <w:pageBreakBefore w:val="0"/>
        <w:kinsoku/>
        <w:wordWrap/>
        <w:topLinePunct w:val="0"/>
        <w:bidi w:val="0"/>
        <w:spacing w:line="520" w:lineRule="exac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支付方式</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本合同生效后，</w:t>
      </w:r>
      <w:r>
        <w:rPr>
          <w:rFonts w:hint="eastAsia" w:ascii="宋体" w:hAnsi="宋体" w:eastAsia="宋体" w:cs="宋体"/>
          <w:color w:val="auto"/>
          <w:sz w:val="24"/>
          <w:szCs w:val="24"/>
          <w:highlight w:val="none"/>
        </w:rPr>
        <w:t>甲方按照</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市净水公司关于印发基本建设项目资金集中支付管理办法的通知</w:t>
      </w:r>
      <w:r>
        <w:rPr>
          <w:rFonts w:hint="eastAsia" w:ascii="宋体" w:hAnsi="宋体" w:eastAsia="宋体" w:cs="宋体"/>
          <w:color w:val="auto"/>
          <w:sz w:val="24"/>
          <w:szCs w:val="24"/>
          <w:highlight w:val="none"/>
          <w:u w:val="single"/>
        </w:rPr>
        <w:t>》（穗</w:t>
      </w:r>
      <w:r>
        <w:rPr>
          <w:rFonts w:hint="eastAsia" w:ascii="宋体" w:hAnsi="宋体" w:eastAsia="宋体" w:cs="宋体"/>
          <w:color w:val="auto"/>
          <w:sz w:val="24"/>
          <w:szCs w:val="24"/>
          <w:highlight w:val="none"/>
          <w:u w:val="single"/>
          <w:lang w:eastAsia="zh-CN"/>
        </w:rPr>
        <w:t>净水【</w:t>
      </w: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0544号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规定，向乙方支付审查费。</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 乙方向甲方提交</w:t>
      </w:r>
      <w:r>
        <w:rPr>
          <w:rFonts w:hint="eastAsia" w:ascii="宋体" w:hAnsi="宋体" w:eastAsia="宋体" w:cs="宋体"/>
          <w:color w:val="auto"/>
          <w:sz w:val="24"/>
          <w:szCs w:val="24"/>
          <w:highlight w:val="none"/>
          <w:lang w:val="en-US" w:eastAsia="zh-CN"/>
        </w:rPr>
        <w:t>全部专业施工图审查</w:t>
      </w:r>
      <w:r>
        <w:rPr>
          <w:rFonts w:hint="eastAsia" w:ascii="宋体" w:hAnsi="宋体" w:eastAsia="宋体" w:cs="宋体"/>
          <w:color w:val="auto"/>
          <w:sz w:val="24"/>
          <w:szCs w:val="24"/>
          <w:highlight w:val="none"/>
        </w:rPr>
        <w:t>初审意见后，乙方向甲方提出支付申</w:t>
      </w:r>
      <w:r>
        <w:rPr>
          <w:rFonts w:hint="eastAsia" w:ascii="宋体" w:hAnsi="宋体" w:eastAsia="宋体" w:cs="宋体"/>
          <w:color w:val="auto"/>
          <w:sz w:val="24"/>
          <w:szCs w:val="24"/>
          <w:highlight w:val="none"/>
        </w:rPr>
        <w:t>请，甲方向乙方支付概算批复中的勘察设计费作为基础所计算的审查费的</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lang w:eastAsia="zh-CN"/>
        </w:rPr>
        <w:t>。</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 乙方提交正式审查报告并经甲方确认后，</w:t>
      </w:r>
      <w:r>
        <w:rPr>
          <w:rFonts w:hint="eastAsia" w:ascii="宋体" w:hAnsi="宋体" w:eastAsia="宋体" w:cs="宋体"/>
          <w:color w:val="auto"/>
          <w:sz w:val="24"/>
          <w:szCs w:val="24"/>
          <w:highlight w:val="none"/>
          <w:u w:val="single"/>
        </w:rPr>
        <w:t>由乙方提交申请支付资料 15 个工作日内，</w:t>
      </w:r>
      <w:r>
        <w:rPr>
          <w:rFonts w:hint="eastAsia" w:ascii="宋体" w:hAnsi="宋体" w:eastAsia="宋体" w:cs="宋体"/>
          <w:color w:val="auto"/>
          <w:sz w:val="24"/>
          <w:szCs w:val="24"/>
          <w:highlight w:val="none"/>
        </w:rPr>
        <w:t>甲方按上述文件集中支付资金的操作程序，向乙方支付至概算批复中的勘察设计费作为基础所计算的审查费的</w:t>
      </w:r>
      <w:r>
        <w:rPr>
          <w:rFonts w:hint="eastAsia" w:ascii="宋体" w:hAnsi="宋体" w:eastAsia="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pageBreakBefore w:val="0"/>
        <w:kinsoku/>
        <w:wordWrap/>
        <w:overflowPunct w:val="0"/>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9.4合同服务期满后，经甲方或</w:t>
      </w:r>
      <w:r>
        <w:rPr>
          <w:rFonts w:hint="eastAsia" w:ascii="宋体" w:hAnsi="宋体" w:eastAsia="宋体" w:cs="宋体"/>
          <w:color w:val="auto"/>
          <w:sz w:val="24"/>
          <w:szCs w:val="24"/>
          <w:highlight w:val="none"/>
        </w:rPr>
        <w:t>甲方委托有资质第三方机构审核后，由乙方提交申请支付资料</w:t>
      </w:r>
      <w:r>
        <w:rPr>
          <w:rFonts w:hint="eastAsia"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w:t>
      </w:r>
      <w:r>
        <w:rPr>
          <w:rFonts w:hint="eastAsia" w:ascii="宋体" w:hAnsi="宋体" w:eastAsia="宋体" w:cs="宋体"/>
          <w:color w:val="auto"/>
          <w:sz w:val="24"/>
          <w:szCs w:val="24"/>
          <w:highlight w:val="none"/>
          <w:lang w:val="en-US" w:eastAsia="zh-CN"/>
        </w:rPr>
        <w:t>审定</w:t>
      </w:r>
      <w:r>
        <w:rPr>
          <w:rFonts w:hint="eastAsia" w:ascii="宋体" w:hAnsi="宋体" w:eastAsia="宋体" w:cs="宋体"/>
          <w:color w:val="auto"/>
          <w:sz w:val="24"/>
          <w:szCs w:val="24"/>
          <w:highlight w:val="none"/>
        </w:rPr>
        <w:t>价的</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pPr>
        <w:pageBreakBefore w:val="0"/>
        <w:tabs>
          <w:tab w:val="left" w:pos="0"/>
        </w:tabs>
        <w:kinsoku/>
        <w:wordWrap/>
        <w:overflowPunct w:val="0"/>
        <w:topLinePunct w:val="0"/>
        <w:bidi w:val="0"/>
        <w:adjustRightInd/>
        <w:snapToGrid/>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9.5</w:t>
      </w:r>
      <w:r>
        <w:rPr>
          <w:rFonts w:hint="eastAsia" w:ascii="宋体" w:hAnsi="宋体" w:eastAsia="宋体" w:cs="宋体"/>
          <w:color w:val="auto"/>
          <w:sz w:val="24"/>
          <w:szCs w:val="24"/>
          <w:highlight w:val="none"/>
        </w:rPr>
        <w:t>如甲方实际支付的审查费超过结算价的，乙方应当在收到结算评审结果之日起30日内向甲方退还超支审查费。乙方迟延退还的，每逾期一天</w:t>
      </w:r>
      <w:r>
        <w:rPr>
          <w:rFonts w:hint="eastAsia" w:ascii="宋体" w:hAnsi="宋体" w:eastAsia="宋体" w:cs="宋体"/>
          <w:color w:val="auto"/>
          <w:sz w:val="24"/>
          <w:szCs w:val="24"/>
          <w:highlight w:val="none"/>
          <w:lang w:eastAsia="zh-CN"/>
        </w:rPr>
        <w:t>，乙方应</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u w:val="single"/>
        </w:rPr>
        <w:t>超支审查费的</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向甲方</w:t>
      </w:r>
      <w:r>
        <w:rPr>
          <w:rFonts w:hint="eastAsia" w:ascii="宋体" w:hAnsi="宋体" w:eastAsia="宋体" w:cs="宋体"/>
          <w:color w:val="auto"/>
          <w:sz w:val="24"/>
          <w:szCs w:val="24"/>
          <w:highlight w:val="none"/>
          <w:lang w:eastAsia="zh-CN"/>
        </w:rPr>
        <w:t>支付违约金</w:t>
      </w:r>
      <w:r>
        <w:rPr>
          <w:rFonts w:hint="eastAsia" w:ascii="宋体" w:hAnsi="宋体" w:eastAsia="宋体" w:cs="宋体"/>
          <w:color w:val="auto"/>
          <w:sz w:val="24"/>
          <w:szCs w:val="24"/>
          <w:highlight w:val="none"/>
        </w:rPr>
        <w:t>。</w:t>
      </w:r>
    </w:p>
    <w:p>
      <w:pPr>
        <w:pageBreakBefore w:val="0"/>
        <w:kinsoku/>
        <w:wordWrap/>
        <w:overflowPunct w:val="0"/>
        <w:topLinePunct w:val="0"/>
        <w:bidi w:val="0"/>
        <w:spacing w:line="520" w:lineRule="exact"/>
        <w:ind w:firstLine="482" w:firstLineChars="200"/>
        <w:rPr>
          <w:rFonts w:hint="eastAsia" w:ascii="宋体" w:hAnsi="宋体" w:eastAsia="宋体" w:cs="宋体"/>
          <w:b/>
          <w:bCs/>
          <w:color w:val="auto"/>
          <w:sz w:val="24"/>
          <w:szCs w:val="24"/>
          <w:highlight w:val="none"/>
        </w:rPr>
      </w:pPr>
      <w:bookmarkStart w:id="96" w:name="OLE_LINK6"/>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6结算原则：</w:t>
      </w:r>
    </w:p>
    <w:p>
      <w:pPr>
        <w:pageBreakBefore w:val="0"/>
        <w:tabs>
          <w:tab w:val="left" w:pos="540"/>
          <w:tab w:val="left" w:pos="720"/>
        </w:tabs>
        <w:kinsoku/>
        <w:wordWrap/>
        <w:topLinePunct w:val="0"/>
        <w:bidi w:val="0"/>
        <w:spacing w:line="520" w:lineRule="exact"/>
        <w:ind w:firstLine="482"/>
        <w:rPr>
          <w:rFonts w:hint="eastAsia" w:ascii="宋体" w:hAnsi="宋体" w:eastAsia="宋体" w:cs="宋体"/>
          <w:b/>
          <w:color w:val="auto"/>
          <w:sz w:val="24"/>
          <w:szCs w:val="24"/>
          <w:highlight w:val="none"/>
        </w:rPr>
      </w:pPr>
      <w:bookmarkStart w:id="97" w:name="OLE_LINK7"/>
      <w:r>
        <w:rPr>
          <w:rFonts w:hint="eastAsia" w:ascii="宋体" w:hAnsi="宋体" w:eastAsia="宋体" w:cs="宋体"/>
          <w:color w:val="auto"/>
          <w:sz w:val="24"/>
          <w:szCs w:val="24"/>
          <w:highlight w:val="none"/>
          <w:lang w:val="en-US" w:eastAsia="zh-CN"/>
        </w:rPr>
        <w:t>9.6.1</w:t>
      </w:r>
      <w:bookmarkEnd w:id="97"/>
      <w:r>
        <w:rPr>
          <w:rFonts w:hint="eastAsia" w:ascii="宋体" w:hAnsi="宋体" w:eastAsia="宋体" w:cs="宋体"/>
          <w:b/>
          <w:color w:val="auto"/>
          <w:sz w:val="24"/>
          <w:szCs w:val="24"/>
          <w:highlight w:val="none"/>
        </w:rPr>
        <w:t>结算价</w:t>
      </w:r>
      <w:r>
        <w:rPr>
          <w:rFonts w:hint="eastAsia" w:ascii="宋体" w:hAnsi="宋体" w:eastAsia="宋体" w:cs="宋体"/>
          <w:b/>
          <w:bCs/>
          <w:color w:val="auto"/>
          <w:sz w:val="24"/>
          <w:szCs w:val="24"/>
          <w:highlight w:val="none"/>
        </w:rPr>
        <w:t>以勘察设计费的结算价为基础所计</w:t>
      </w:r>
      <w:r>
        <w:rPr>
          <w:rFonts w:hint="eastAsia" w:ascii="宋体" w:hAnsi="宋体" w:eastAsia="宋体" w:cs="宋体"/>
          <w:b/>
          <w:color w:val="auto"/>
          <w:sz w:val="24"/>
          <w:szCs w:val="24"/>
          <w:highlight w:val="none"/>
        </w:rPr>
        <w:t>算，计算原则：施工图审查服务费结算</w:t>
      </w:r>
      <w:r>
        <w:rPr>
          <w:rFonts w:hint="eastAsia" w:ascii="宋体" w:hAnsi="宋体" w:eastAsia="宋体" w:cs="宋体"/>
          <w:b/>
          <w:color w:val="auto"/>
          <w:sz w:val="24"/>
          <w:szCs w:val="24"/>
          <w:highlight w:val="none"/>
          <w:lang w:val="en-US" w:eastAsia="zh-CN"/>
        </w:rPr>
        <w:t>价</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勘察设计费的结算价×6.5%×（1-</w:t>
      </w:r>
      <w:r>
        <w:rPr>
          <w:rFonts w:hint="eastAsia" w:ascii="宋体" w:hAnsi="宋体" w:eastAsia="宋体" w:cs="宋体"/>
          <w:b/>
          <w:color w:val="auto"/>
          <w:sz w:val="24"/>
          <w:szCs w:val="24"/>
          <w:highlight w:val="none"/>
          <w:u w:val="single"/>
        </w:rPr>
        <w:t>中标下浮率</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rPr>
        <w:t>比合同暂定总价低，则以批复结算价作为最终合同价，否则以合同暂定总价为最终结算价。本合同中标下浮率为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w:t>
      </w:r>
    </w:p>
    <w:bookmarkEnd w:id="96"/>
    <w:p>
      <w:pPr>
        <w:pStyle w:val="22"/>
        <w:pageBreakBefore w:val="0"/>
        <w:kinsoku/>
        <w:wordWrap/>
        <w:topLinePunct w:val="0"/>
        <w:bidi w:val="0"/>
        <w:spacing w:after="0" w:line="520" w:lineRule="exact"/>
        <w:rPr>
          <w:rFonts w:hint="eastAsia" w:eastAsia="宋体"/>
          <w:color w:val="auto"/>
          <w:highlight w:val="none"/>
          <w:lang w:val="en-US" w:eastAsia="zh-CN"/>
        </w:rPr>
      </w:pPr>
      <w:r>
        <w:rPr>
          <w:rFonts w:hint="eastAsia" w:ascii="宋体" w:hAnsi="宋体" w:eastAsia="宋体" w:cs="宋体"/>
          <w:b/>
          <w:color w:val="auto"/>
          <w:sz w:val="24"/>
          <w:szCs w:val="24"/>
          <w:highlight w:val="none"/>
          <w:lang w:val="en-US" w:eastAsia="zh-CN"/>
        </w:rPr>
        <w:t>9.6.2合同履行的客观情况（如：技术设计路线、投资金额、建设方案、项目申请报告等）发生调整时，甲方有权调整施工图审查工作范围，未审查部分费用相应扣除。</w:t>
      </w:r>
    </w:p>
    <w:p>
      <w:pPr>
        <w:pageBreakBefore w:val="0"/>
        <w:kinsoku/>
        <w:wordWrap/>
        <w:overflowPunct w:val="0"/>
        <w:topLinePunct w:val="0"/>
        <w:bidi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lang w:val="en-US" w:eastAsia="zh-CN"/>
        </w:rPr>
        <w:t>3合同期满后，</w:t>
      </w:r>
      <w:r>
        <w:rPr>
          <w:rFonts w:hint="eastAsia" w:ascii="宋体" w:hAnsi="宋体" w:eastAsia="宋体" w:cs="宋体"/>
          <w:color w:val="auto"/>
          <w:sz w:val="24"/>
          <w:szCs w:val="24"/>
          <w:highlight w:val="none"/>
        </w:rPr>
        <w:t>由甲方委托第三方机构出具的结算审核结果作为该项目价款结算的依据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属于《广州市财政投资评审</w:t>
      </w:r>
      <w:r>
        <w:rPr>
          <w:rFonts w:hint="eastAsia" w:ascii="宋体" w:hAnsi="宋体" w:eastAsia="宋体" w:cs="宋体"/>
          <w:color w:val="auto"/>
          <w:sz w:val="24"/>
          <w:szCs w:val="24"/>
          <w:highlight w:val="none"/>
        </w:rPr>
        <w:t>监督</w:t>
      </w:r>
      <w:r>
        <w:rPr>
          <w:rFonts w:hint="eastAsia" w:ascii="宋体" w:hAnsi="宋体" w:eastAsia="宋体" w:cs="宋体"/>
          <w:color w:val="auto"/>
          <w:sz w:val="24"/>
          <w:szCs w:val="24"/>
          <w:highlight w:val="none"/>
        </w:rPr>
        <w:t>管理办法》评审范围的财政性资金投资项目，财政投资评审结果作为该项目价款结算的依据</w:t>
      </w:r>
      <w:r>
        <w:rPr>
          <w:rFonts w:hint="eastAsia" w:ascii="宋体" w:hAnsi="宋体" w:eastAsia="宋体" w:cs="宋体"/>
          <w:color w:val="auto"/>
          <w:sz w:val="24"/>
          <w:szCs w:val="24"/>
          <w:highlight w:val="none"/>
          <w:lang w:eastAsia="zh-CN"/>
        </w:rPr>
        <w:t>。</w:t>
      </w:r>
    </w:p>
    <w:p>
      <w:pPr>
        <w:pStyle w:val="22"/>
        <w:pageBreakBefore w:val="0"/>
        <w:kinsoku/>
        <w:wordWrap/>
        <w:topLinePunct w:val="0"/>
        <w:bidi w:val="0"/>
        <w:spacing w:after="0" w:line="520" w:lineRule="exact"/>
        <w:rPr>
          <w:rFonts w:hint="eastAsia"/>
          <w:color w:val="auto"/>
          <w:highlight w:val="none"/>
        </w:rPr>
      </w:pPr>
    </w:p>
    <w:p>
      <w:pPr>
        <w:pageBreakBefore w:val="0"/>
        <w:kinsoku/>
        <w:wordWrap/>
        <w:topLinePunct w:val="0"/>
        <w:bidi w:val="0"/>
        <w:spacing w:line="520" w:lineRule="exact"/>
        <w:ind w:firstLine="480" w:firstLineChars="200"/>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 xml:space="preserve"> </w:t>
      </w:r>
      <w:r>
        <w:rPr>
          <w:rFonts w:hint="eastAsia" w:ascii="宋体" w:hAnsi="宋体" w:eastAsia="宋体" w:cs="宋体"/>
          <w:b w:val="0"/>
          <w:color w:val="auto"/>
          <w:sz w:val="24"/>
          <w:szCs w:val="24"/>
          <w:highlight w:val="none"/>
          <w:lang w:eastAsia="zh-CN"/>
        </w:rPr>
        <w:t>合同履行过程中，因项目技术线路发生变化或者建设方案、项目申请报告等发生调整，导致合同中止时间超过</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三 </w:t>
      </w:r>
      <w:r>
        <w:rPr>
          <w:rFonts w:hint="eastAsia" w:ascii="宋体" w:hAnsi="宋体" w:eastAsia="宋体" w:cs="宋体"/>
          <w:b w:val="0"/>
          <w:color w:val="auto"/>
          <w:sz w:val="24"/>
          <w:szCs w:val="24"/>
          <w:highlight w:val="none"/>
          <w:lang w:val="en-US" w:eastAsia="zh-CN"/>
        </w:rPr>
        <w:t>年，乙方有权要求甲方按已完成工作量的</w:t>
      </w:r>
      <w:r>
        <w:rPr>
          <w:rFonts w:hint="eastAsia" w:ascii="宋体" w:hAnsi="宋体" w:eastAsia="宋体" w:cs="宋体"/>
          <w:b w:val="0"/>
          <w:color w:val="auto"/>
          <w:sz w:val="24"/>
          <w:szCs w:val="24"/>
          <w:highlight w:val="none"/>
          <w:u w:val="single"/>
          <w:lang w:val="en-US" w:eastAsia="zh-CN"/>
        </w:rPr>
        <w:t xml:space="preserve"> 70%</w:t>
      </w:r>
      <w:r>
        <w:rPr>
          <w:rFonts w:hint="eastAsia" w:ascii="宋体" w:hAnsi="宋体" w:eastAsia="宋体" w:cs="宋体"/>
          <w:b w:val="0"/>
          <w:color w:val="auto"/>
          <w:sz w:val="24"/>
          <w:szCs w:val="24"/>
          <w:highlight w:val="none"/>
          <w:lang w:val="en-US" w:eastAsia="zh-CN"/>
        </w:rPr>
        <w:t>进行支付。</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 w:val="0"/>
          <w:color w:val="auto"/>
          <w:sz w:val="24"/>
          <w:szCs w:val="24"/>
          <w:highlight w:val="none"/>
          <w:lang w:val="en-US" w:eastAsia="zh-CN"/>
        </w:rPr>
        <w:t>9.8</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pageBreakBefore w:val="0"/>
        <w:kinsoku/>
        <w:wordWrap/>
        <w:topLinePunct w:val="0"/>
        <w:bidi w:val="0"/>
        <w:spacing w:line="52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pageBreakBefore w:val="0"/>
        <w:kinsoku/>
        <w:wordWrap/>
        <w:topLinePunct w:val="0"/>
        <w:bidi w:val="0"/>
        <w:spacing w:line="52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pageBreakBefore w:val="0"/>
        <w:tabs>
          <w:tab w:val="left" w:pos="540"/>
          <w:tab w:val="left" w:pos="720"/>
        </w:tabs>
        <w:kinsoku/>
        <w:wordWrap/>
        <w:topLinePunct w:val="0"/>
        <w:bidi w:val="0"/>
        <w:spacing w:line="520" w:lineRule="exact"/>
        <w:ind w:firstLine="482"/>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乙方每次收款前均需向甲方提供等额有效的增值税专用发票。</w:t>
      </w:r>
    </w:p>
    <w:p>
      <w:pPr>
        <w:pageBreakBefore w:val="0"/>
        <w:kinsoku/>
        <w:wordWrap/>
        <w:topLinePunct w:val="0"/>
        <w:bidi w:val="0"/>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9.9</w:t>
      </w: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有,本合同签订后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以合同暂定总价的10%作为履约保证金，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0"/>
        <w:pageBreakBefore w:val="0"/>
        <w:kinsoku/>
        <w:wordWrap/>
        <w:topLinePunct w:val="0"/>
        <w:bidi w:val="0"/>
        <w:spacing w:before="0" w:beforeAutospacing="0" w:after="0" w:afterAutospacing="0"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履约担保按以下任一种形式提供：</w:t>
      </w:r>
    </w:p>
    <w:p>
      <w:pPr>
        <w:pStyle w:val="20"/>
        <w:pageBreakBefore w:val="0"/>
        <w:kinsoku/>
        <w:wordWrap/>
        <w:topLinePunct w:val="0"/>
        <w:bidi w:val="0"/>
        <w:spacing w:before="0" w:beforeAutospacing="0" w:after="0" w:afterAutospacing="0"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（1）符合甲方要求（详见附件保函格式）的银行独立保函，</w:t>
      </w:r>
    </w:p>
    <w:p>
      <w:pPr>
        <w:pageBreakBefore w:val="0"/>
        <w:kinsoku/>
        <w:wordWrap/>
        <w:topLinePunct w:val="0"/>
        <w:bidi w:val="0"/>
        <w:spacing w:line="520" w:lineRule="exact"/>
        <w:ind w:left="735" w:leftChars="350" w:firstLine="0" w:firstLineChars="0"/>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担保公司担保：</w:t>
      </w:r>
      <w:r>
        <w:rPr>
          <w:rFonts w:hint="eastAsia" w:ascii="宋体" w:hAnsi="宋体" w:eastAsia="宋体" w:cs="宋体"/>
          <w:color w:val="auto"/>
          <w:sz w:val="24"/>
          <w:szCs w:val="24"/>
          <w:highlight w:val="none"/>
          <w:lang w:val="en-US" w:eastAsia="zh-CN"/>
        </w:rPr>
        <w:t>工程所在地担保公司出具并经</w:t>
      </w:r>
      <w:r>
        <w:rPr>
          <w:rFonts w:hint="eastAsia" w:ascii="宋体" w:hAnsi="宋体" w:eastAsia="宋体" w:cs="宋体"/>
          <w:i w:val="0"/>
          <w:iCs w:val="0"/>
          <w:color w:val="auto"/>
          <w:sz w:val="24"/>
          <w:szCs w:val="24"/>
          <w:highlight w:val="none"/>
          <w:lang w:val="en-US" w:eastAsia="zh-CN"/>
        </w:rPr>
        <w:t>发包人认可的</w:t>
      </w:r>
      <w:r>
        <w:rPr>
          <w:rFonts w:hint="eastAsia" w:ascii="宋体" w:hAnsi="宋体" w:eastAsia="宋体" w:cs="宋体"/>
          <w:color w:val="auto"/>
          <w:sz w:val="24"/>
          <w:szCs w:val="24"/>
          <w:highlight w:val="none"/>
          <w:lang w:eastAsia="zh-CN"/>
        </w:rPr>
        <w:t>无条件、不可撤销的</w:t>
      </w:r>
      <w:r>
        <w:rPr>
          <w:rFonts w:hint="eastAsia" w:ascii="宋体" w:hAnsi="宋体" w:eastAsia="宋体" w:cs="宋体"/>
          <w:color w:val="auto"/>
          <w:sz w:val="24"/>
          <w:szCs w:val="24"/>
          <w:highlight w:val="none"/>
          <w:lang w:val="en-US" w:eastAsia="zh-CN"/>
        </w:rPr>
        <w:t>连带担保</w:t>
      </w:r>
      <w:r>
        <w:rPr>
          <w:rFonts w:hint="eastAsia" w:ascii="宋体" w:hAnsi="宋体" w:cs="宋体"/>
          <w:color w:val="auto"/>
          <w:sz w:val="24"/>
          <w:szCs w:val="24"/>
          <w:highlight w:val="none"/>
          <w:lang w:val="en-US" w:eastAsia="zh-CN"/>
        </w:rPr>
        <w:t>;</w:t>
      </w:r>
    </w:p>
    <w:p>
      <w:pPr>
        <w:pageBreakBefore w:val="0"/>
        <w:widowControl/>
        <w:kinsoku/>
        <w:wordWrap/>
        <w:topLinePunct w:val="0"/>
        <w:bidi w:val="0"/>
        <w:spacing w:line="520" w:lineRule="exact"/>
        <w:ind w:left="735" w:leftChars="350" w:firstLine="0" w:firstLineChars="0"/>
        <w:jc w:val="left"/>
        <w:rPr>
          <w:rFonts w:hint="default" w:ascii="宋体" w:hAnsi="宋体" w:cs="宋体"/>
          <w:color w:val="auto"/>
          <w:sz w:val="24"/>
          <w:szCs w:val="24"/>
          <w:highlight w:val="none"/>
          <w:lang w:val="en-US"/>
        </w:rPr>
      </w:pPr>
      <w:r>
        <w:rPr>
          <w:rFonts w:hint="eastAsia" w:ascii="宋体" w:hAnsi="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保证保险：</w:t>
      </w:r>
      <w:r>
        <w:rPr>
          <w:rFonts w:hint="eastAsia" w:ascii="宋体" w:hAnsi="宋体" w:eastAsia="宋体" w:cs="宋体"/>
          <w:color w:val="auto"/>
          <w:sz w:val="24"/>
          <w:szCs w:val="24"/>
          <w:highlight w:val="none"/>
          <w:lang w:val="en-US" w:eastAsia="zh-CN"/>
        </w:rPr>
        <w:t>工程所在地保险公司出具并经</w:t>
      </w:r>
      <w:r>
        <w:rPr>
          <w:rFonts w:hint="eastAsia" w:ascii="宋体" w:hAnsi="宋体" w:eastAsia="宋体" w:cs="宋体"/>
          <w:i w:val="0"/>
          <w:iCs w:val="0"/>
          <w:color w:val="auto"/>
          <w:sz w:val="24"/>
          <w:szCs w:val="24"/>
          <w:highlight w:val="none"/>
          <w:lang w:val="en-US" w:eastAsia="zh-CN"/>
        </w:rPr>
        <w:t>发包人认可的</w:t>
      </w:r>
      <w:r>
        <w:rPr>
          <w:rFonts w:hint="eastAsia" w:ascii="宋体" w:hAnsi="宋体" w:eastAsia="宋体" w:cs="宋体"/>
          <w:color w:val="auto"/>
          <w:sz w:val="24"/>
          <w:szCs w:val="24"/>
          <w:highlight w:val="none"/>
          <w:lang w:eastAsia="zh-CN"/>
        </w:rPr>
        <w:t>无条件、不可撤销的</w:t>
      </w:r>
      <w:r>
        <w:rPr>
          <w:rFonts w:hint="eastAsia" w:ascii="宋体" w:hAnsi="宋体" w:eastAsia="宋体" w:cs="宋体"/>
          <w:color w:val="auto"/>
          <w:sz w:val="24"/>
          <w:szCs w:val="24"/>
          <w:highlight w:val="none"/>
          <w:lang w:val="en-US" w:eastAsia="zh-CN"/>
        </w:rPr>
        <w:t>保证保险</w:t>
      </w:r>
      <w:r>
        <w:rPr>
          <w:rFonts w:hint="eastAsia" w:ascii="宋体" w:hAnsi="宋体" w:cs="宋体"/>
          <w:color w:val="auto"/>
          <w:sz w:val="24"/>
          <w:szCs w:val="24"/>
          <w:highlight w:val="none"/>
          <w:lang w:val="en-US" w:eastAsia="zh-CN"/>
        </w:rPr>
        <w:t>;</w:t>
      </w:r>
    </w:p>
    <w:p>
      <w:pPr>
        <w:pStyle w:val="20"/>
        <w:pageBreakBefore w:val="0"/>
        <w:kinsoku/>
        <w:wordWrap/>
        <w:topLinePunct w:val="0"/>
        <w:bidi w:val="0"/>
        <w:spacing w:before="0" w:beforeAutospacing="0" w:after="0" w:afterAutospacing="0"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）现金转账至甲方以下指定账户：</w:t>
      </w:r>
    </w:p>
    <w:p>
      <w:pPr>
        <w:pageBreakBefore w:val="0"/>
        <w:tabs>
          <w:tab w:val="left" w:pos="1995"/>
        </w:tabs>
        <w:kinsoku/>
        <w:wordWrap/>
        <w:topLinePunct w:val="0"/>
        <w:bidi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pageBreakBefore w:val="0"/>
        <w:tabs>
          <w:tab w:val="left" w:pos="1995"/>
        </w:tabs>
        <w:kinsoku/>
        <w:wordWrap/>
        <w:topLinePunct w:val="0"/>
        <w:bidi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pageBreakBefore w:val="0"/>
        <w:tabs>
          <w:tab w:val="left" w:pos="1995"/>
        </w:tabs>
        <w:kinsoku/>
        <w:wordWrap/>
        <w:topLinePunct w:val="0"/>
        <w:bidi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pageBreakBefore w:val="0"/>
        <w:kinsoku/>
        <w:wordWrap/>
        <w:topLinePunct w:val="0"/>
        <w:bidi w:val="0"/>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9.9.</w:t>
      </w:r>
      <w:r>
        <w:rPr>
          <w:rFonts w:hint="eastAsia" w:ascii="宋体" w:hAnsi="宋体" w:eastAsia="宋体" w:cs="宋体"/>
          <w:color w:val="auto"/>
          <w:sz w:val="24"/>
          <w:szCs w:val="24"/>
          <w:highlight w:val="none"/>
        </w:rPr>
        <w:t>2履约担保的担保期限和返还</w:t>
      </w:r>
    </w:p>
    <w:p>
      <w:pPr>
        <w:pageBreakBefore w:val="0"/>
        <w:kinsoku/>
        <w:wordWrap/>
        <w:topLinePunct w:val="0"/>
        <w:bidi w:val="0"/>
        <w:spacing w:line="52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⑵履约银行保函在合同履行完成后，由乙方提出申请，甲方在28日内返还，不支付利息</w:t>
      </w:r>
      <w:r>
        <w:rPr>
          <w:rFonts w:hint="eastAsia" w:ascii="宋体" w:hAnsi="宋体" w:eastAsia="宋体" w:cs="宋体"/>
          <w:color w:val="auto"/>
          <w:sz w:val="24"/>
          <w:szCs w:val="24"/>
          <w:highlight w:val="none"/>
          <w:lang w:eastAsia="zh-CN"/>
        </w:rPr>
        <w:t>。</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合同范围内的工程竣工验收合格后，无论原保函是否已到期，</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申请提交新保函予以替换，新保函的担保金额为原保函担保金额的30%。</w:t>
      </w:r>
    </w:p>
    <w:p>
      <w:pPr>
        <w:pageBreakBefore w:val="0"/>
        <w:kinsoku/>
        <w:wordWrap/>
        <w:topLinePunct w:val="0"/>
        <w:bidi w:val="0"/>
        <w:spacing w:line="52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w:t>
      </w:r>
      <w:r>
        <w:rPr>
          <w:rFonts w:hint="eastAsia" w:ascii="宋体" w:hAnsi="宋体" w:cs="宋体"/>
          <w:color w:val="auto"/>
          <w:sz w:val="24"/>
          <w:szCs w:val="24"/>
          <w:highlight w:val="none"/>
          <w:lang w:val="en-US" w:eastAsia="zh-CN"/>
        </w:rPr>
        <w:t>（有效期不得少于6个月）</w:t>
      </w:r>
      <w:r>
        <w:rPr>
          <w:rFonts w:hint="eastAsia" w:ascii="宋体" w:hAnsi="宋体" w:eastAsia="宋体" w:cs="宋体"/>
          <w:color w:val="auto"/>
          <w:sz w:val="24"/>
          <w:szCs w:val="24"/>
          <w:highlight w:val="none"/>
        </w:rPr>
        <w:t>。如乙方未及时提交的，甲方有权直接要求担保银行支付其担保的全部金额并解除合同。</w:t>
      </w:r>
    </w:p>
    <w:p>
      <w:pPr>
        <w:pStyle w:val="20"/>
        <w:pageBreakBefore w:val="0"/>
        <w:kinsoku/>
        <w:wordWrap/>
        <w:topLinePunct w:val="0"/>
        <w:bidi w:val="0"/>
        <w:spacing w:before="0" w:beforeAutospacing="0" w:after="0" w:afterAutospacing="0" w:line="520" w:lineRule="exact"/>
        <w:ind w:left="199" w:leftChars="95"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现金履约保证金的退还：合同履行完成后，由乙方提出申请，甲方在</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内将剩余保证金（无息）返还。</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9.9.3</w:t>
      </w:r>
      <w:r>
        <w:rPr>
          <w:rFonts w:hint="eastAsia" w:ascii="宋体" w:hAnsi="宋体" w:eastAsia="宋体" w:cs="宋体"/>
          <w:color w:val="auto"/>
          <w:sz w:val="24"/>
          <w:szCs w:val="24"/>
          <w:highlight w:val="none"/>
        </w:rPr>
        <w:t>甲方按本合同规定提取履约担保金额后，乙方应在收到甲方通知后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5"/>
        <w:pageBreakBefore w:val="0"/>
        <w:kinsoku/>
        <w:wordWrap/>
        <w:topLinePunct w:val="0"/>
        <w:bidi w:val="0"/>
        <w:spacing w:after="0" w:line="52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9.10付款方式：</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网银支付；</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lang w:val="en-US" w:eastAsia="zh-CN"/>
        </w:rPr>
        <w:sym w:font="Times New Roman" w:char="0000"/>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 xml:space="preserve">  </w:t>
      </w:r>
    </w:p>
    <w:p>
      <w:pPr>
        <w:pageBreakBefore w:val="0"/>
        <w:tabs>
          <w:tab w:val="center" w:pos="4513"/>
          <w:tab w:val="left" w:pos="5925"/>
        </w:tabs>
        <w:kinsoku/>
        <w:wordWrap/>
        <w:topLinePunct w:val="0"/>
        <w:bidi w:val="0"/>
        <w:spacing w:line="520" w:lineRule="exact"/>
        <w:ind w:firstLine="482" w:firstLineChars="200"/>
        <w:outlineLvl w:val="9"/>
        <w:rPr>
          <w:rFonts w:hint="eastAsia" w:ascii="宋体" w:hAnsi="宋体" w:eastAsia="宋体" w:cs="宋体"/>
          <w:b/>
          <w:color w:val="auto"/>
          <w:sz w:val="24"/>
          <w:szCs w:val="24"/>
          <w:highlight w:val="none"/>
        </w:rPr>
      </w:pPr>
      <w:bookmarkStart w:id="98" w:name="_Toc455663643"/>
      <w:bookmarkStart w:id="99" w:name="_Toc457482085"/>
      <w:r>
        <w:rPr>
          <w:rFonts w:hint="eastAsia" w:ascii="宋体" w:hAnsi="宋体" w:eastAsia="宋体" w:cs="宋体"/>
          <w:b/>
          <w:color w:val="auto"/>
          <w:sz w:val="24"/>
          <w:szCs w:val="24"/>
          <w:highlight w:val="none"/>
        </w:rPr>
        <w:t>第十条  双方权利和义务：</w:t>
      </w:r>
      <w:bookmarkEnd w:id="98"/>
      <w:bookmarkEnd w:id="99"/>
    </w:p>
    <w:p>
      <w:pPr>
        <w:pageBreakBefore w:val="0"/>
        <w:kinsoku/>
        <w:wordWrap/>
        <w:topLinePunct w:val="0"/>
        <w:bidi w:val="0"/>
        <w:spacing w:line="520" w:lineRule="exact"/>
        <w:ind w:firstLine="560"/>
        <w:outlineLvl w:val="0"/>
        <w:rPr>
          <w:rFonts w:hint="eastAsia" w:ascii="宋体" w:hAnsi="宋体" w:eastAsia="宋体" w:cs="宋体"/>
          <w:color w:val="auto"/>
          <w:sz w:val="24"/>
          <w:szCs w:val="24"/>
          <w:highlight w:val="none"/>
        </w:rPr>
      </w:pPr>
      <w:bookmarkStart w:id="100" w:name="_Toc457482050"/>
      <w:bookmarkStart w:id="101" w:name="_Toc455663518"/>
      <w:bookmarkStart w:id="102" w:name="_Toc455663644"/>
      <w:bookmarkStart w:id="103" w:name="_Toc457482086"/>
      <w:r>
        <w:rPr>
          <w:rFonts w:hint="eastAsia" w:ascii="宋体" w:hAnsi="宋体" w:eastAsia="宋体" w:cs="宋体"/>
          <w:color w:val="auto"/>
          <w:sz w:val="24"/>
          <w:szCs w:val="24"/>
          <w:highlight w:val="none"/>
        </w:rPr>
        <w:t xml:space="preserve">10.1  </w:t>
      </w:r>
      <w:r>
        <w:rPr>
          <w:rFonts w:hint="eastAsia" w:ascii="宋体" w:hAnsi="宋体" w:eastAsia="宋体" w:cs="宋体"/>
          <w:b/>
          <w:color w:val="auto"/>
          <w:sz w:val="24"/>
          <w:szCs w:val="24"/>
          <w:highlight w:val="none"/>
        </w:rPr>
        <w:t>甲方权利和义务</w:t>
      </w:r>
      <w:bookmarkEnd w:id="100"/>
      <w:bookmarkEnd w:id="101"/>
      <w:bookmarkEnd w:id="102"/>
      <w:bookmarkEnd w:id="103"/>
    </w:p>
    <w:p>
      <w:pPr>
        <w:pageBreakBefore w:val="0"/>
        <w:kinsoku/>
        <w:wordWrap/>
        <w:topLinePunct w:val="0"/>
        <w:bidi w:val="0"/>
        <w:spacing w:line="520" w:lineRule="exact"/>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甲方按本合同第五条规定的内容，在规定的时间内向乙方提交资料及文件，并对其完整性、真实性及时限负责，甲方不得要求乙方违反国家有关标准对施工图设计文件进行审查。甲方提交上述资料及文件超过规定期限，经甲方同意后，乙方可按合同第六条规定相应顺延交付审查报告的时间。</w:t>
      </w:r>
    </w:p>
    <w:p>
      <w:pPr>
        <w:pageBreakBefore w:val="0"/>
        <w:kinsoku/>
        <w:wordWrap/>
        <w:topLinePunct w:val="0"/>
        <w:bidi w:val="0"/>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在合同履行期间，已开始审查工作，非乙方原因，甲方要求终止或解除合同，甲方根据乙方已进行的实际工作量按实进行结算。</w:t>
      </w:r>
    </w:p>
    <w:p>
      <w:pPr>
        <w:pStyle w:val="8"/>
        <w:pageBreakBefore w:val="0"/>
        <w:kinsoku/>
        <w:wordWrap/>
        <w:topLinePunct w:val="0"/>
        <w:bidi w:val="0"/>
        <w:spacing w:after="0"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10.1.3甲方有权要求乙方更换不称职人员，乙方应当在收到甲方的书面通知后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日内更换，更换人员的资历不得低于原更换人员，并将人员名单报甲方备案。</w:t>
      </w:r>
    </w:p>
    <w:p>
      <w:pPr>
        <w:pageBreakBefore w:val="0"/>
        <w:tabs>
          <w:tab w:val="left" w:pos="1440"/>
          <w:tab w:val="left" w:pos="1620"/>
        </w:tabs>
        <w:kinsoku/>
        <w:wordWrap/>
        <w:topLinePunct w:val="0"/>
        <w:bidi w:val="0"/>
        <w:spacing w:line="520" w:lineRule="exact"/>
        <w:ind w:firstLine="482" w:firstLineChars="200"/>
        <w:outlineLvl w:val="0"/>
        <w:rPr>
          <w:rFonts w:hint="eastAsia" w:ascii="宋体" w:hAnsi="宋体" w:eastAsia="宋体" w:cs="宋体"/>
          <w:b/>
          <w:color w:val="auto"/>
          <w:sz w:val="24"/>
          <w:szCs w:val="24"/>
          <w:highlight w:val="none"/>
        </w:rPr>
      </w:pPr>
      <w:bookmarkStart w:id="104" w:name="_Toc455663519"/>
      <w:bookmarkStart w:id="105" w:name="_Toc457482051"/>
      <w:bookmarkStart w:id="106" w:name="_Toc455663645"/>
      <w:bookmarkStart w:id="107" w:name="_Toc457482087"/>
      <w:r>
        <w:rPr>
          <w:rFonts w:hint="eastAsia" w:ascii="宋体" w:hAnsi="宋体" w:eastAsia="宋体" w:cs="宋体"/>
          <w:b/>
          <w:color w:val="auto"/>
          <w:sz w:val="24"/>
          <w:szCs w:val="24"/>
          <w:highlight w:val="none"/>
        </w:rPr>
        <w:t>10.2  乙方权利和义务</w:t>
      </w:r>
      <w:bookmarkEnd w:id="104"/>
      <w:bookmarkEnd w:id="105"/>
      <w:bookmarkEnd w:id="106"/>
      <w:bookmarkEnd w:id="107"/>
    </w:p>
    <w:p>
      <w:pPr>
        <w:pageBreakBefore w:val="0"/>
        <w:kinsoku/>
        <w:wordWrap/>
        <w:topLinePunct w:val="0"/>
        <w:bidi w:val="0"/>
        <w:spacing w:line="52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 乙方应按合同约定的技术规范、标准及国家技术规范、标准、规程以及甲方提供的有关部门的审批文件、资料、图纸进行审查。按合同规定的进度要求提交符合合同审查标准的</w:t>
      </w:r>
      <w:r>
        <w:rPr>
          <w:rFonts w:hint="eastAsia" w:ascii="宋体" w:hAnsi="宋体" w:eastAsia="宋体" w:cs="宋体"/>
          <w:color w:val="auto"/>
          <w:sz w:val="24"/>
          <w:szCs w:val="24"/>
          <w:highlight w:val="none"/>
          <w:lang w:val="en-US" w:eastAsia="zh-CN"/>
        </w:rPr>
        <w:t>工作成果</w:t>
      </w:r>
      <w:r>
        <w:rPr>
          <w:rFonts w:hint="eastAsia" w:ascii="宋体" w:hAnsi="宋体" w:eastAsia="宋体" w:cs="宋体"/>
          <w:color w:val="auto"/>
          <w:sz w:val="24"/>
          <w:szCs w:val="24"/>
          <w:highlight w:val="none"/>
        </w:rPr>
        <w:t>，并对审查工作负责任。</w:t>
      </w:r>
    </w:p>
    <w:p>
      <w:pPr>
        <w:pageBreakBefore w:val="0"/>
        <w:kinsoku/>
        <w:wordWrap/>
        <w:topLinePunct w:val="0"/>
        <w:bidi w:val="0"/>
        <w:spacing w:line="520" w:lineRule="exact"/>
        <w:ind w:firstLine="5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10.2.2合同服务期间，</w:t>
      </w:r>
      <w:r>
        <w:rPr>
          <w:rFonts w:hint="eastAsia" w:ascii="宋体" w:hAnsi="宋体" w:eastAsia="宋体" w:cs="宋体"/>
          <w:color w:val="auto"/>
          <w:sz w:val="24"/>
          <w:szCs w:val="24"/>
          <w:highlight w:val="none"/>
        </w:rPr>
        <w:t>乙方应具备履行本合同所需的审查机构的条件、业务范围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审查人员具备相应资质</w:t>
      </w:r>
      <w:r>
        <w:rPr>
          <w:rFonts w:hint="eastAsia" w:ascii="宋体" w:hAnsi="宋体" w:eastAsia="宋体" w:cs="宋体"/>
          <w:color w:val="auto"/>
          <w:sz w:val="24"/>
          <w:szCs w:val="24"/>
          <w:highlight w:val="none"/>
          <w:lang w:eastAsia="zh-CN"/>
        </w:rPr>
        <w:t>，且资质持续有效</w:t>
      </w:r>
      <w:r>
        <w:rPr>
          <w:rFonts w:hint="eastAsia" w:ascii="宋体" w:hAnsi="宋体" w:eastAsia="宋体" w:cs="宋体"/>
          <w:color w:val="auto"/>
          <w:sz w:val="24"/>
          <w:szCs w:val="24"/>
          <w:highlight w:val="none"/>
          <w:lang w:val="en-US" w:eastAsia="zh-CN"/>
        </w:rPr>
        <w:t>本项目不得分包、转包。</w:t>
      </w:r>
    </w:p>
    <w:p>
      <w:pPr>
        <w:pageBreakBefore w:val="0"/>
        <w:kinsoku/>
        <w:wordWrap/>
        <w:topLinePunct w:val="0"/>
        <w:bidi w:val="0"/>
        <w:spacing w:line="520" w:lineRule="exact"/>
        <w:ind w:firstLine="5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10.2.3合同签订后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日内，乙方提供承担本审查服务的组织架构及人员名单（应与投标文件/报价文件一致），并承诺参与本项目人员均为在册的正式员工。服务期间，乙方应保证项目人员稳定，乙方不得随意更换项目负责人。</w:t>
      </w:r>
    </w:p>
    <w:p>
      <w:pPr>
        <w:pageBreakBefore w:val="0"/>
        <w:kinsoku/>
        <w:wordWrap/>
        <w:topLinePunct w:val="0"/>
        <w:bidi w:val="0"/>
        <w:spacing w:line="520" w:lineRule="exact"/>
        <w:ind w:firstLine="52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0.2.</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 xml:space="preserve"> 配合甲方做好施工图审查备案工作。</w:t>
      </w:r>
    </w:p>
    <w:p>
      <w:pPr>
        <w:pStyle w:val="8"/>
        <w:pageBreakBefore w:val="0"/>
        <w:numPr>
          <w:ilvl w:val="0"/>
          <w:numId w:val="0"/>
        </w:numPr>
        <w:kinsoku/>
        <w:wordWrap/>
        <w:topLinePunct w:val="0"/>
        <w:bidi w:val="0"/>
        <w:adjustRightInd w:val="0"/>
        <w:snapToGrid w:val="0"/>
        <w:spacing w:after="0" w:line="520" w:lineRule="exact"/>
        <w:ind w:left="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10.2.5</w:t>
      </w:r>
      <w:r>
        <w:rPr>
          <w:rFonts w:hint="eastAsia" w:ascii="宋体" w:hAnsi="宋体" w:eastAsia="宋体" w:cs="宋体"/>
          <w:color w:val="auto"/>
          <w:sz w:val="24"/>
          <w:szCs w:val="24"/>
          <w:highlight w:val="none"/>
          <w:lang w:val="zh-CN"/>
        </w:rPr>
        <w:t>参加甲方要求的设计文件审查会和设计成果质量审核会；参加甲方现场设计例会（如需）；完成甲方交办的其他与施工图审查有关的事项。</w:t>
      </w:r>
    </w:p>
    <w:p>
      <w:pPr>
        <w:pageBreakBefore w:val="0"/>
        <w:kinsoku/>
        <w:wordWrap/>
        <w:topLinePunct w:val="0"/>
        <w:bidi w:val="0"/>
        <w:spacing w:line="5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10.2.</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乙方应配合甲方开展结算工作并提交结算的相关资料,若乙方</w:t>
      </w:r>
      <w:r>
        <w:rPr>
          <w:rFonts w:hint="eastAsia" w:ascii="宋体" w:hAnsi="宋体" w:eastAsia="宋体" w:cs="宋体"/>
          <w:color w:val="auto"/>
          <w:sz w:val="24"/>
          <w:szCs w:val="24"/>
          <w:highlight w:val="none"/>
          <w:lang w:eastAsia="zh-CN"/>
        </w:rPr>
        <w:t>未按甲方要求时间提交完整的结算资料和结算报告，逾期超</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lang w:eastAsia="zh-CN"/>
        </w:rPr>
        <w:t>甲方有权根据己有资料单方自行结算</w:t>
      </w:r>
      <w:r>
        <w:rPr>
          <w:rFonts w:hint="eastAsia" w:ascii="宋体" w:hAnsi="宋体" w:eastAsia="宋体" w:cs="宋体"/>
          <w:color w:val="auto"/>
          <w:sz w:val="24"/>
          <w:szCs w:val="24"/>
          <w:highlight w:val="none"/>
        </w:rPr>
        <w:t>，并将结算价作为本合同价款的结算依据</w:t>
      </w:r>
      <w:r>
        <w:rPr>
          <w:rFonts w:hint="eastAsia" w:ascii="宋体" w:hAnsi="宋体" w:eastAsia="宋体" w:cs="宋体"/>
          <w:color w:val="auto"/>
          <w:sz w:val="24"/>
          <w:szCs w:val="24"/>
          <w:highlight w:val="none"/>
          <w:lang w:eastAsia="zh-CN"/>
        </w:rPr>
        <w:t>，乙方对此不得有异议。</w:t>
      </w:r>
    </w:p>
    <w:p>
      <w:pPr>
        <w:pageBreakBefore w:val="0"/>
        <w:kinsoku/>
        <w:wordWrap/>
        <w:topLinePunct w:val="0"/>
        <w:bidi w:val="0"/>
        <w:spacing w:line="52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kern w:val="2"/>
          <w:sz w:val="24"/>
          <w:szCs w:val="22"/>
          <w:highlight w:val="none"/>
          <w:lang w:val="en-US" w:eastAsia="zh-CN" w:bidi="ar-SA"/>
        </w:rPr>
        <w:t>合同生效后，</w:t>
      </w:r>
      <w:r>
        <w:rPr>
          <w:rFonts w:ascii="宋体" w:hAnsi="宋体" w:eastAsia="宋体" w:cs="宋体"/>
          <w:color w:val="auto"/>
          <w:sz w:val="24"/>
          <w:szCs w:val="24"/>
          <w:highlight w:val="none"/>
        </w:rPr>
        <w:t>因乙方自身原因</w:t>
      </w:r>
      <w:r>
        <w:rPr>
          <w:rFonts w:hint="eastAsia" w:ascii="宋体" w:hAnsi="宋体" w:eastAsia="宋体" w:cs="宋体"/>
          <w:color w:val="auto"/>
          <w:kern w:val="2"/>
          <w:sz w:val="24"/>
          <w:szCs w:val="22"/>
          <w:highlight w:val="none"/>
          <w:lang w:val="en-US" w:eastAsia="zh-CN" w:bidi="ar-SA"/>
        </w:rPr>
        <w:t>，乙方终止或解除合同的，应返还</w:t>
      </w:r>
      <w:r>
        <w:rPr>
          <w:rFonts w:hint="eastAsia" w:ascii="宋体" w:hAnsi="宋体" w:cs="宋体"/>
          <w:color w:val="auto"/>
          <w:kern w:val="2"/>
          <w:sz w:val="24"/>
          <w:szCs w:val="22"/>
          <w:highlight w:val="none"/>
          <w:lang w:val="en-US" w:eastAsia="zh-CN" w:bidi="ar-SA"/>
        </w:rPr>
        <w:t>甲方</w:t>
      </w:r>
      <w:r>
        <w:rPr>
          <w:rFonts w:hint="eastAsia" w:ascii="宋体" w:hAnsi="宋体" w:eastAsia="宋体" w:cs="宋体"/>
          <w:color w:val="auto"/>
          <w:kern w:val="2"/>
          <w:sz w:val="24"/>
          <w:szCs w:val="22"/>
          <w:highlight w:val="none"/>
          <w:lang w:val="en-US" w:eastAsia="zh-CN" w:bidi="ar-SA"/>
        </w:rPr>
        <w:t>已支付的全部费用，</w:t>
      </w:r>
      <w:r>
        <w:rPr>
          <w:rFonts w:hint="eastAsia" w:ascii="宋体" w:hAnsi="宋体" w:cs="宋体"/>
          <w:color w:val="auto"/>
          <w:kern w:val="2"/>
          <w:sz w:val="24"/>
          <w:szCs w:val="22"/>
          <w:highlight w:val="none"/>
          <w:lang w:val="en-US" w:eastAsia="zh-CN" w:bidi="ar-SA"/>
        </w:rPr>
        <w:t>并</w:t>
      </w:r>
      <w:r>
        <w:rPr>
          <w:rFonts w:hint="eastAsia" w:ascii="宋体" w:hAnsi="宋体" w:eastAsia="宋体" w:cs="宋体"/>
          <w:color w:val="auto"/>
          <w:kern w:val="2"/>
          <w:sz w:val="24"/>
          <w:szCs w:val="22"/>
          <w:highlight w:val="none"/>
          <w:lang w:val="en-US" w:eastAsia="zh-CN" w:bidi="ar-SA"/>
        </w:rPr>
        <w:t>向甲方支付合同暂定价的20%作为违约金，由此造成的损失，由乙方负责赔偿。</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10.2.</w:t>
      </w:r>
      <w:r>
        <w:rPr>
          <w:rFonts w:hint="eastAsia" w:ascii="宋体" w:hAnsi="宋体" w:eastAsia="宋体" w:cs="宋体"/>
          <w:color w:val="auto"/>
          <w:sz w:val="24"/>
          <w:szCs w:val="24"/>
          <w:highlight w:val="none"/>
          <w:u w:val="single"/>
          <w:lang w:eastAsia="zh-CN"/>
        </w:rPr>
        <w:t>7</w:t>
      </w:r>
      <w:r>
        <w:rPr>
          <w:rFonts w:hint="eastAsia" w:ascii="宋体" w:hAnsi="宋体" w:eastAsia="宋体" w:cs="宋体"/>
          <w:color w:val="auto"/>
          <w:sz w:val="24"/>
          <w:szCs w:val="24"/>
          <w:highlight w:val="none"/>
          <w:u w:val="single"/>
        </w:rPr>
        <w:t>乙方按约定派出担任本合同工程项目负责人，姓名：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；技术职称（如有）：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；注册证号（如有）：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。乙方在合同签订时提交本项目负责人及审查人员的资质证书复印件，并加盖乙方公章。</w:t>
      </w:r>
    </w:p>
    <w:p>
      <w:pPr>
        <w:pStyle w:val="2"/>
        <w:pageBreakBefore w:val="0"/>
        <w:kinsoku/>
        <w:wordWrap/>
        <w:topLinePunct w:val="0"/>
        <w:bidi w:val="0"/>
        <w:spacing w:before="0" w:after="0" w:line="520" w:lineRule="exact"/>
        <w:ind w:firstLine="480" w:firstLineChars="200"/>
        <w:jc w:val="left"/>
        <w:rPr>
          <w:rFonts w:hint="eastAsia" w:ascii="宋体" w:hAnsi="宋体" w:eastAsia="宋体" w:cs="宋体"/>
          <w:color w:val="auto"/>
          <w:sz w:val="24"/>
          <w:szCs w:val="24"/>
          <w:highlight w:val="none"/>
        </w:rPr>
      </w:pPr>
      <w:bookmarkStart w:id="108" w:name="_Toc1874791252"/>
      <w:bookmarkStart w:id="109" w:name="_Toc455663646"/>
      <w:bookmarkStart w:id="110" w:name="_Toc457482088"/>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Hans"/>
        </w:rPr>
        <w:t>十</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条 保密条款及知识产权归属</w:t>
      </w:r>
      <w:bookmarkEnd w:id="108"/>
    </w:p>
    <w:p>
      <w:pPr>
        <w:pStyle w:val="35"/>
        <w:pageBreakBefore w:val="0"/>
        <w:numPr>
          <w:ilvl w:val="0"/>
          <w:numId w:val="0"/>
        </w:numPr>
        <w:kinsoku/>
        <w:wordWrap/>
        <w:topLinePunct w:val="0"/>
        <w:bidi w:val="0"/>
        <w:adjustRightInd w:val="0"/>
        <w:snapToGrid w:val="0"/>
        <w:spacing w:line="520" w:lineRule="exact"/>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lang w:val="zh-CN"/>
        </w:rPr>
        <w:t>未经甲方书面同意，乙方不得将有关资料及成果向第三人转让或用于其他项目。如发生以上情况，乙方除承担由此给甲方造成的经济损失外，还应承担相应法律责任。</w:t>
      </w:r>
    </w:p>
    <w:p>
      <w:pPr>
        <w:pStyle w:val="35"/>
        <w:pageBreakBefore w:val="0"/>
        <w:numPr>
          <w:ilvl w:val="0"/>
          <w:numId w:val="0"/>
        </w:numPr>
        <w:kinsoku/>
        <w:wordWrap/>
        <w:topLinePunct w:val="0"/>
        <w:bidi w:val="0"/>
        <w:adjustRightInd w:val="0"/>
        <w:snapToGrid w:val="0"/>
        <w:spacing w:line="520" w:lineRule="exact"/>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lang w:val="zh-CN"/>
        </w:rPr>
        <w:t>乙方承诺，向甲方提供的内容、资料、服务等不会侵犯任何</w:t>
      </w:r>
    </w:p>
    <w:p>
      <w:pPr>
        <w:pStyle w:val="35"/>
        <w:pageBreakBefore w:val="0"/>
        <w:numPr>
          <w:ilvl w:val="0"/>
          <w:numId w:val="0"/>
        </w:numPr>
        <w:kinsoku/>
        <w:wordWrap/>
        <w:topLinePunct w:val="0"/>
        <w:bidi w:val="0"/>
        <w:adjustRightInd w:val="0"/>
        <w:snapToGrid w:val="0"/>
        <w:spacing w:line="520" w:lineRule="exact"/>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第三方的权利；若发生侵犯第三方的情况，由乙方承担全部的责任并自行处理相关纠纷，消除对甲方的影响。如甲方因此已向第三方承担任何形式的违约金、赔偿金或履行相应责任的，甲方在支付相应款项或履行相应责任后，可凭支付违约金、赔偿金或履行责任的证明直接向乙方追偿，乙方对此应予以认可。</w:t>
      </w:r>
    </w:p>
    <w:p>
      <w:pPr>
        <w:pStyle w:val="35"/>
        <w:pageBreakBefore w:val="0"/>
        <w:numPr>
          <w:ilvl w:val="0"/>
          <w:numId w:val="0"/>
        </w:numPr>
        <w:kinsoku/>
        <w:wordWrap/>
        <w:topLinePunct w:val="0"/>
        <w:bidi w:val="0"/>
        <w:adjustRightInd w:val="0"/>
        <w:snapToGrid w:val="0"/>
        <w:spacing w:line="520" w:lineRule="exact"/>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lang w:val="zh-CN"/>
        </w:rPr>
        <w:t>甲方利用乙方提交的技术咨询工作成果所完成的新的技术成果，归甲方所</w:t>
      </w:r>
    </w:p>
    <w:p>
      <w:pPr>
        <w:pStyle w:val="35"/>
        <w:pageBreakBefore w:val="0"/>
        <w:numPr>
          <w:ilvl w:val="0"/>
          <w:numId w:val="0"/>
        </w:numPr>
        <w:kinsoku/>
        <w:wordWrap/>
        <w:topLinePunct w:val="0"/>
        <w:bidi w:val="0"/>
        <w:adjustRightInd w:val="0"/>
        <w:snapToGrid w:val="0"/>
        <w:spacing w:line="520" w:lineRule="exact"/>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w:t>
      </w:r>
    </w:p>
    <w:p>
      <w:pPr>
        <w:pStyle w:val="35"/>
        <w:pageBreakBefore w:val="0"/>
        <w:numPr>
          <w:ilvl w:val="0"/>
          <w:numId w:val="0"/>
        </w:numPr>
        <w:kinsoku/>
        <w:wordWrap/>
        <w:topLinePunct w:val="0"/>
        <w:bidi w:val="0"/>
        <w:adjustRightInd w:val="0"/>
        <w:snapToGrid w:val="0"/>
        <w:spacing w:line="520" w:lineRule="exact"/>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lang w:val="zh-CN"/>
        </w:rPr>
        <w:t>乙方利用甲方提供的技术资料和工作条件所完成的新的技术成果，归甲方所</w:t>
      </w:r>
    </w:p>
    <w:p>
      <w:pPr>
        <w:pStyle w:val="35"/>
        <w:pageBreakBefore w:val="0"/>
        <w:numPr>
          <w:ilvl w:val="0"/>
          <w:numId w:val="0"/>
        </w:numPr>
        <w:kinsoku/>
        <w:wordWrap/>
        <w:topLinePunct w:val="0"/>
        <w:bidi w:val="0"/>
        <w:adjustRightInd w:val="0"/>
        <w:snapToGrid w:val="0"/>
        <w:spacing w:line="520" w:lineRule="exact"/>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有。 </w:t>
      </w:r>
    </w:p>
    <w:p>
      <w:pPr>
        <w:pStyle w:val="35"/>
        <w:pageBreakBefore w:val="0"/>
        <w:numPr>
          <w:ilvl w:val="0"/>
          <w:numId w:val="0"/>
        </w:numPr>
        <w:kinsoku/>
        <w:wordWrap/>
        <w:topLinePunct w:val="0"/>
        <w:bidi w:val="0"/>
        <w:adjustRightInd w:val="0"/>
        <w:snapToGrid w:val="0"/>
        <w:spacing w:line="520" w:lineRule="exact"/>
        <w:ind w:left="398"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lang w:val="zh-CN"/>
        </w:rPr>
        <w:t>在合同履行过程中及终止后，未经甲方的书面同意，乙方不得向外泄漏与本</w:t>
      </w:r>
    </w:p>
    <w:p>
      <w:pPr>
        <w:pStyle w:val="35"/>
        <w:pageBreakBefore w:val="0"/>
        <w:numPr>
          <w:ilvl w:val="0"/>
          <w:numId w:val="0"/>
        </w:numPr>
        <w:kinsoku/>
        <w:wordWrap/>
        <w:topLinePunct w:val="0"/>
        <w:bidi w:val="0"/>
        <w:adjustRightInd w:val="0"/>
        <w:snapToGrid w:val="0"/>
        <w:spacing w:line="520" w:lineRule="exact"/>
        <w:ind w:left="0"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合同项目、本合同及甲方的业务和经营有关资料。</w:t>
      </w:r>
    </w:p>
    <w:bookmarkEnd w:id="109"/>
    <w:bookmarkEnd w:id="110"/>
    <w:p>
      <w:pPr>
        <w:pageBreakBefore w:val="0"/>
        <w:kinsoku/>
        <w:wordWrap/>
        <w:topLinePunct w:val="0"/>
        <w:bidi w:val="0"/>
        <w:spacing w:line="5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条  违约责任</w:t>
      </w:r>
    </w:p>
    <w:p>
      <w:pPr>
        <w:pageBreakBefore w:val="0"/>
        <w:kinsoku/>
        <w:wordWrap/>
        <w:topLinePunct w:val="0"/>
        <w:bidi w:val="0"/>
        <w:spacing w:line="52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 xml:space="preserve"> 施工图经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审查合格后，如有违反法律、法规和工程建设强制性标准的问题，乙方须支付</w:t>
      </w:r>
      <w:r>
        <w:rPr>
          <w:rFonts w:hint="eastAsia" w:ascii="宋体" w:hAnsi="宋体" w:eastAsia="宋体" w:cs="宋体"/>
          <w:color w:val="auto"/>
          <w:sz w:val="24"/>
          <w:szCs w:val="24"/>
          <w:highlight w:val="none"/>
          <w:u w:val="single"/>
          <w:lang w:eastAsia="zh-CN"/>
        </w:rPr>
        <w:t>合同暂定总价</w:t>
      </w:r>
      <w:r>
        <w:rPr>
          <w:rFonts w:hint="eastAsia" w:ascii="宋体" w:hAnsi="宋体" w:eastAsia="宋体" w:cs="宋体"/>
          <w:color w:val="auto"/>
          <w:sz w:val="24"/>
          <w:szCs w:val="24"/>
          <w:highlight w:val="none"/>
          <w:u w:val="single"/>
        </w:rPr>
        <w:t>的300%</w:t>
      </w:r>
      <w:r>
        <w:rPr>
          <w:rFonts w:hint="eastAsia" w:ascii="宋体" w:hAnsi="宋体" w:eastAsia="宋体" w:cs="宋体"/>
          <w:color w:val="auto"/>
          <w:sz w:val="24"/>
          <w:szCs w:val="24"/>
          <w:highlight w:val="none"/>
        </w:rPr>
        <w:t>作为违约金并赔偿因此给甲方造成的损失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如有其他遗漏或错误的，乙方须支付合同暂定总价的</w:t>
      </w:r>
      <w:r>
        <w:rPr>
          <w:rFonts w:hint="eastAsia" w:ascii="宋体" w:hAnsi="宋体" w:eastAsia="宋体" w:cs="宋体"/>
          <w:color w:val="auto"/>
          <w:sz w:val="24"/>
          <w:szCs w:val="24"/>
          <w:highlight w:val="none"/>
          <w:u w:val="single"/>
          <w:lang w:val="en-US" w:eastAsia="zh-CN"/>
        </w:rPr>
        <w:t xml:space="preserve"> 20  %</w:t>
      </w:r>
      <w:r>
        <w:rPr>
          <w:rFonts w:hint="eastAsia" w:ascii="宋体" w:hAnsi="宋体" w:eastAsia="宋体" w:cs="宋体"/>
          <w:color w:val="auto"/>
          <w:sz w:val="24"/>
          <w:szCs w:val="24"/>
          <w:highlight w:val="none"/>
          <w:lang w:val="en-US" w:eastAsia="zh-CN"/>
        </w:rPr>
        <w:t>作为违约金并赔偿因此给甲方造成的损失</w:t>
      </w:r>
      <w:r>
        <w:rPr>
          <w:rFonts w:hint="eastAsia" w:ascii="宋体" w:hAnsi="宋体" w:eastAsia="宋体" w:cs="宋体"/>
          <w:color w:val="auto"/>
          <w:sz w:val="24"/>
          <w:szCs w:val="24"/>
          <w:highlight w:val="none"/>
        </w:rPr>
        <w:t>。</w:t>
      </w:r>
    </w:p>
    <w:p>
      <w:pPr>
        <w:pageBreakBefore w:val="0"/>
        <w:kinsoku/>
        <w:wordWrap/>
        <w:topLinePunct w:val="0"/>
        <w:bidi w:val="0"/>
        <w:spacing w:line="5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乙方施工图审查不符合合同文件及本合同规定的，甲方有权拒收，并且乙方须向甲方支付本</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w:t>
      </w:r>
      <w:r>
        <w:rPr>
          <w:rFonts w:hint="eastAsia" w:ascii="宋体" w:hAnsi="宋体" w:eastAsia="宋体" w:cs="宋体"/>
          <w:color w:val="auto"/>
          <w:sz w:val="24"/>
          <w:szCs w:val="24"/>
          <w:highlight w:val="none"/>
          <w:u w:val="single"/>
        </w:rPr>
        <w:t>总价</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的违约金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如合同另行约定违约责任，从其约定）</w:t>
      </w:r>
    </w:p>
    <w:p>
      <w:pPr>
        <w:pageBreakBefore w:val="0"/>
        <w:kinsoku/>
        <w:wordWrap/>
        <w:topLinePunct w:val="0"/>
        <w:bidi w:val="0"/>
        <w:spacing w:line="52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乙方未尽保密义务，给甲方造成损失的，应该承担赔偿责任，并向甲方支付</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暂定总价的20%</w:t>
      </w:r>
      <w:r>
        <w:rPr>
          <w:rFonts w:hint="eastAsia" w:ascii="宋体" w:hAnsi="宋体" w:eastAsia="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因乙方原因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未能按合同约定时间交付审查资料</w:t>
      </w:r>
      <w:r>
        <w:rPr>
          <w:rFonts w:hint="eastAsia" w:ascii="宋体" w:hAnsi="宋体" w:eastAsia="宋体" w:cs="宋体"/>
          <w:color w:val="auto"/>
          <w:sz w:val="24"/>
          <w:szCs w:val="24"/>
          <w:highlight w:val="none"/>
        </w:rPr>
        <w:t>，每延误一日历天，按</w:t>
      </w:r>
      <w:r>
        <w:rPr>
          <w:rFonts w:hint="eastAsia" w:ascii="宋体" w:hAnsi="宋体" w:eastAsia="宋体" w:cs="宋体"/>
          <w:color w:val="auto"/>
          <w:sz w:val="24"/>
          <w:szCs w:val="24"/>
          <w:highlight w:val="none"/>
          <w:u w:val="single"/>
        </w:rPr>
        <w:t>2000元/日历天</w:t>
      </w:r>
      <w:r>
        <w:rPr>
          <w:rFonts w:hint="eastAsia" w:ascii="宋体" w:hAnsi="宋体" w:eastAsia="宋体" w:cs="宋体"/>
          <w:color w:val="auto"/>
          <w:sz w:val="24"/>
          <w:szCs w:val="24"/>
          <w:highlight w:val="none"/>
        </w:rPr>
        <w:t>支付逾期违约金，甲方有权在履约保函或合同结算价中扣除，延迟超过</w:t>
      </w:r>
      <w:r>
        <w:rPr>
          <w:rFonts w:hint="eastAsia" w:ascii="宋体" w:hAnsi="宋体" w:eastAsia="宋体" w:cs="宋体"/>
          <w:color w:val="auto"/>
          <w:sz w:val="24"/>
          <w:szCs w:val="24"/>
          <w:highlight w:val="none"/>
          <w:u w:val="single"/>
        </w:rPr>
        <w:t>十个工作日</w:t>
      </w:r>
      <w:r>
        <w:rPr>
          <w:rFonts w:hint="eastAsia" w:ascii="宋体" w:hAnsi="宋体" w:eastAsia="宋体" w:cs="宋体"/>
          <w:color w:val="auto"/>
          <w:sz w:val="24"/>
          <w:szCs w:val="24"/>
          <w:highlight w:val="none"/>
        </w:rPr>
        <w:t>的，甲方有权解除合同</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要求乙方支付上述逾期违约金。</w:t>
      </w:r>
    </w:p>
    <w:p>
      <w:pPr>
        <w:pageBreakBefore w:val="0"/>
        <w:kinsoku/>
        <w:wordWrap/>
        <w:topLinePunct w:val="0"/>
        <w:bidi w:val="0"/>
        <w:spacing w:line="52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乙方应保证具备履行本合同所需的审查机构的条件、业务范围及审查人员具备相应资质，如乙方违反上述约定，甲方有权解除合同</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要求</w:t>
      </w:r>
    </w:p>
    <w:p>
      <w:pPr>
        <w:pStyle w:val="2"/>
        <w:pageBreakBefore w:val="0"/>
        <w:kinsoku/>
        <w:wordWrap/>
        <w:topLinePunct w:val="0"/>
        <w:bidi w:val="0"/>
        <w:spacing w:before="0" w:after="0" w:line="52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求</w:t>
      </w:r>
      <w:r>
        <w:rPr>
          <w:rFonts w:hint="eastAsia" w:ascii="宋体" w:hAnsi="宋体" w:eastAsia="宋体" w:cs="宋体"/>
          <w:color w:val="auto"/>
          <w:sz w:val="24"/>
          <w:szCs w:val="24"/>
          <w:highlight w:val="none"/>
        </w:rPr>
        <w:t>乙方支付</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u w:val="single"/>
          <w:lang w:val="en-US" w:eastAsia="zh-CN"/>
        </w:rPr>
        <w:t>暂定</w:t>
      </w:r>
      <w:r>
        <w:rPr>
          <w:rFonts w:hint="eastAsia" w:ascii="宋体" w:hAnsi="宋体" w:eastAsia="宋体" w:cs="宋体"/>
          <w:color w:val="auto"/>
          <w:sz w:val="24"/>
          <w:szCs w:val="24"/>
          <w:highlight w:val="none"/>
          <w:u w:val="single"/>
        </w:rPr>
        <w:t>总价</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lang w:val="en-US" w:eastAsia="zh-CN"/>
        </w:rPr>
        <w:t>0%作为</w:t>
      </w:r>
      <w:r>
        <w:rPr>
          <w:rFonts w:hint="eastAsia" w:ascii="宋体" w:hAnsi="宋体" w:eastAsia="宋体" w:cs="宋体"/>
          <w:color w:val="auto"/>
          <w:sz w:val="24"/>
          <w:szCs w:val="24"/>
          <w:highlight w:val="none"/>
        </w:rPr>
        <w:t>违约金</w:t>
      </w:r>
      <w:r>
        <w:rPr>
          <w:rFonts w:hint="eastAsia" w:ascii="宋体" w:hAnsi="宋体" w:eastAsia="宋体" w:cs="宋体"/>
          <w:color w:val="auto"/>
          <w:sz w:val="24"/>
          <w:szCs w:val="24"/>
          <w:highlight w:val="none"/>
          <w:lang w:eastAsia="zh-CN"/>
        </w:rPr>
        <w:t>。</w:t>
      </w:r>
      <w:bookmarkStart w:id="111" w:name="_Toc1736503580"/>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12.7甲方有权在履约保函或者应付合同价款中扣除乙方应支付违约金。</w:t>
      </w:r>
    </w:p>
    <w:p>
      <w:pPr>
        <w:pageBreakBefore w:val="0"/>
        <w:kinsoku/>
        <w:wordWrap/>
        <w:topLinePunct w:val="0"/>
        <w:bidi w:val="0"/>
        <w:spacing w:line="5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12.8</w:t>
      </w:r>
      <w:r>
        <w:rPr>
          <w:rFonts w:hint="eastAsia" w:ascii="宋体" w:hAnsi="宋体" w:eastAsia="宋体" w:cs="宋体"/>
          <w:bCs/>
          <w:color w:val="auto"/>
          <w:sz w:val="24"/>
          <w:highlight w:val="none"/>
          <w:lang w:val="en-US" w:eastAsia="zh-CN"/>
        </w:rPr>
        <w:t>在合同有效期内，若乙方发生不</w:t>
      </w:r>
      <w:r>
        <w:rPr>
          <w:rFonts w:hint="eastAsia" w:ascii="宋体" w:hAnsi="宋体" w:cs="宋体"/>
          <w:bCs/>
          <w:color w:val="auto"/>
          <w:sz w:val="24"/>
          <w:highlight w:val="none"/>
          <w:lang w:val="en-US" w:eastAsia="zh-CN"/>
        </w:rPr>
        <w:t>履约</w:t>
      </w:r>
      <w:r>
        <w:rPr>
          <w:rFonts w:hint="eastAsia" w:ascii="宋体" w:hAnsi="宋体" w:eastAsia="宋体" w:cs="宋体"/>
          <w:bCs/>
          <w:color w:val="auto"/>
          <w:sz w:val="24"/>
          <w:highlight w:val="none"/>
          <w:lang w:val="en-US" w:eastAsia="zh-CN"/>
        </w:rPr>
        <w:t>行为情形的，乙方自愿接受甲方按《广州市净水有限公司经营建设项目参建企业</w:t>
      </w:r>
      <w:r>
        <w:rPr>
          <w:rFonts w:hint="eastAsia" w:ascii="宋体" w:hAnsi="宋体" w:cs="宋体"/>
          <w:bCs/>
          <w:color w:val="auto"/>
          <w:sz w:val="24"/>
          <w:highlight w:val="none"/>
          <w:lang w:val="en-US" w:eastAsia="zh-CN"/>
        </w:rPr>
        <w:t>不履约评价管理</w:t>
      </w:r>
      <w:r>
        <w:rPr>
          <w:rFonts w:hint="eastAsia" w:ascii="宋体" w:hAnsi="宋体" w:eastAsia="宋体" w:cs="宋体"/>
          <w:bCs/>
          <w:color w:val="auto"/>
          <w:sz w:val="24"/>
          <w:highlight w:val="none"/>
          <w:lang w:val="en-US" w:eastAsia="zh-CN"/>
        </w:rPr>
        <w:t>办法</w:t>
      </w:r>
      <w:r>
        <w:rPr>
          <w:rFonts w:hint="eastAsia" w:ascii="宋体" w:hAnsi="宋体" w:cs="宋体"/>
          <w:bCs/>
          <w:color w:val="auto"/>
          <w:sz w:val="24"/>
          <w:highlight w:val="none"/>
          <w:lang w:val="en-US" w:eastAsia="zh-CN"/>
        </w:rPr>
        <w:t>（试行）</w:t>
      </w:r>
      <w:r>
        <w:rPr>
          <w:rFonts w:hint="eastAsia" w:ascii="宋体" w:hAnsi="宋体" w:eastAsia="宋体" w:cs="宋体"/>
          <w:bCs/>
          <w:color w:val="auto"/>
          <w:sz w:val="24"/>
          <w:highlight w:val="none"/>
          <w:lang w:val="en-US" w:eastAsia="zh-CN"/>
        </w:rPr>
        <w:t>》处理。</w:t>
      </w:r>
      <w:r>
        <w:rPr>
          <w:rFonts w:hint="eastAsia" w:ascii="宋体" w:hAnsi="宋体" w:cs="宋体"/>
          <w:bCs/>
          <w:color w:val="auto"/>
          <w:sz w:val="24"/>
          <w:highlight w:val="none"/>
          <w:lang w:val="en-US" w:eastAsia="zh-CN"/>
        </w:rPr>
        <w:t>具体处理标准详见附件5。</w:t>
      </w:r>
    </w:p>
    <w:p>
      <w:pPr>
        <w:pStyle w:val="2"/>
        <w:pageBreakBefore w:val="0"/>
        <w:numPr>
          <w:ilvl w:val="0"/>
          <w:numId w:val="0"/>
        </w:numPr>
        <w:kinsoku/>
        <w:wordWrap/>
        <w:topLinePunct w:val="0"/>
        <w:bidi w:val="0"/>
        <w:spacing w:before="0" w:after="0" w:line="520" w:lineRule="exact"/>
        <w:ind w:left="0"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第十三条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技术责任和经济责任</w:t>
      </w:r>
      <w:bookmarkEnd w:id="111"/>
    </w:p>
    <w:p>
      <w:pPr>
        <w:pStyle w:val="2"/>
        <w:pageBreakBefore w:val="0"/>
        <w:numPr>
          <w:ilvl w:val="0"/>
          <w:numId w:val="0"/>
        </w:numPr>
        <w:kinsoku/>
        <w:wordWrap/>
        <w:topLinePunct w:val="0"/>
        <w:bidi w:val="0"/>
        <w:spacing w:before="0" w:after="0" w:line="520" w:lineRule="exact"/>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lang w:val="zh-CN"/>
        </w:rPr>
        <w:t>乙方对本合同项下负有全部的最终技术责任和经济责任。在本合同执行过程中，不因甲方对乙方工作的任何接触、检查、确认与批准而减轻或免除乙方的任何责任。</w:t>
      </w:r>
    </w:p>
    <w:p>
      <w:pPr>
        <w:pStyle w:val="35"/>
        <w:pageBreakBefore w:val="0"/>
        <w:numPr>
          <w:ilvl w:val="0"/>
          <w:numId w:val="0"/>
        </w:numPr>
        <w:kinsoku/>
        <w:wordWrap/>
        <w:topLinePunct w:val="0"/>
        <w:bidi w:val="0"/>
        <w:adjustRightInd w:val="0"/>
        <w:snapToGrid w:val="0"/>
        <w:spacing w:line="520" w:lineRule="exact"/>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lang w:val="zh-CN"/>
        </w:rPr>
        <w:t>乙方确认，其已对合同生效之前甲方提供的全部资料和技术文件进行了仔细的检查、研究和考虑，也对合同生效后甲方将要提供和/或可能提供的资料进行了评估和考虑。在此基础上，乙方已经完全了解、预计和接受了甲方已提供和/或将要提供的全部资料和技术文件存在和/或可能存在的瑕疵，并将自费进行补救。</w:t>
      </w:r>
    </w:p>
    <w:p>
      <w:pPr>
        <w:pStyle w:val="35"/>
        <w:pageBreakBefore w:val="0"/>
        <w:numPr>
          <w:ilvl w:val="0"/>
          <w:numId w:val="0"/>
        </w:numPr>
        <w:kinsoku/>
        <w:wordWrap/>
        <w:topLinePunct w:val="0"/>
        <w:bidi w:val="0"/>
        <w:adjustRightInd w:val="0"/>
        <w:snapToGrid w:val="0"/>
        <w:spacing w:line="520" w:lineRule="exact"/>
        <w:ind w:leftChars="0"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lang w:val="zh-CN"/>
        </w:rPr>
        <w:t>乙方在查阅协议文件或在本合同执行过程中，有责任对甲方提供的任何资料进行审核。如发现其中有任何缺陷，应第一时间通知甲方。如乙方未发现对于有经验的乙方应能发现的上述缺陷，并给甲方造成损失的，乙方应承担赔偿责任。</w:t>
      </w:r>
    </w:p>
    <w:p>
      <w:pPr>
        <w:pageBreakBefore w:val="0"/>
        <w:kinsoku/>
        <w:wordWrap/>
        <w:topLinePunct w:val="0"/>
        <w:bidi w:val="0"/>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条  合同变更、解除及终止 </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 xml:space="preserve"> 双方协商一致，可以对合同事项予以变更，并签订书面补充合同。</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当项目的建设业主变更时，甲方应书面通知乙方并协商合同终止或变更事宜。</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 xml:space="preserve"> 除本合同约定外，任何一方不得单方变更、解除及终止合同。</w:t>
      </w:r>
    </w:p>
    <w:p>
      <w:pPr>
        <w:pageBreakBefore w:val="0"/>
        <w:kinsoku/>
        <w:wordWrap/>
        <w:topLinePunct w:val="0"/>
        <w:bidi w:val="0"/>
        <w:spacing w:line="520" w:lineRule="exact"/>
        <w:ind w:firstLine="422" w:firstLineChars="175"/>
        <w:jc w:val="left"/>
        <w:rPr>
          <w:rFonts w:hint="eastAsia" w:ascii="宋体" w:hAnsi="宋体" w:eastAsia="宋体" w:cs="宋体"/>
          <w:color w:val="auto"/>
          <w:sz w:val="24"/>
          <w:szCs w:val="24"/>
          <w:highlight w:val="none"/>
        </w:rPr>
      </w:pPr>
      <w:bookmarkStart w:id="112" w:name="_Toc107447255"/>
      <w:bookmarkStart w:id="113" w:name="_Toc183666531"/>
      <w:bookmarkStart w:id="114" w:name="_Toc474245226"/>
      <w:bookmarkStart w:id="115" w:name="_Toc518993000"/>
      <w:bookmarkStart w:id="116" w:name="_Toc107446862"/>
      <w:bookmarkStart w:id="117" w:name="_Toc19692"/>
      <w:bookmarkStart w:id="118" w:name="_Toc306350467"/>
      <w:bookmarkStart w:id="119" w:name="_Toc520190040"/>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bookmarkEnd w:id="112"/>
      <w:bookmarkEnd w:id="113"/>
      <w:bookmarkEnd w:id="114"/>
      <w:bookmarkEnd w:id="115"/>
      <w:bookmarkEnd w:id="116"/>
      <w:bookmarkEnd w:id="117"/>
      <w:bookmarkEnd w:id="118"/>
      <w:bookmarkEnd w:id="119"/>
    </w:p>
    <w:p>
      <w:pPr>
        <w:pageBreakBefore w:val="0"/>
        <w:widowControl/>
        <w:kinsoku/>
        <w:wordWrap/>
        <w:topLinePunct w:val="0"/>
        <w:autoSpaceDE w:val="0"/>
        <w:autoSpaceDN w:val="0"/>
        <w:bidi w:val="0"/>
        <w:adjustRightInd w:val="0"/>
        <w:spacing w:line="520" w:lineRule="exact"/>
        <w:ind w:firstLine="480" w:firstLineChars="200"/>
        <w:rPr>
          <w:rFonts w:hint="eastAsia" w:ascii="宋体" w:hAnsi="宋体" w:eastAsia="宋体" w:cs="宋体"/>
          <w:bCs/>
          <w:color w:val="auto"/>
          <w:sz w:val="24"/>
          <w:szCs w:val="24"/>
          <w:highlight w:val="none"/>
        </w:rPr>
      </w:pPr>
      <w:bookmarkStart w:id="120" w:name="_Toc306350468"/>
      <w:bookmarkStart w:id="121" w:name="_Toc183666532"/>
      <w:bookmarkStart w:id="122" w:name="_Toc12010"/>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ageBreakBefore w:val="0"/>
        <w:widowControl/>
        <w:kinsoku/>
        <w:wordWrap/>
        <w:topLinePunct w:val="0"/>
        <w:autoSpaceDE w:val="0"/>
        <w:autoSpaceDN w:val="0"/>
        <w:bidi w:val="0"/>
        <w:adjustRightInd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⑴地震、火山爆发、滑坡、暴雨（橙色预警及以上）、台风（黄色预警及以上）、海啸、龙卷风、大面积流行病(如：非典型性肺炎等)或瘟疫；</w:t>
      </w:r>
    </w:p>
    <w:p>
      <w:pPr>
        <w:pageBreakBefore w:val="0"/>
        <w:widowControl/>
        <w:kinsoku/>
        <w:wordWrap/>
        <w:topLinePunct w:val="0"/>
        <w:autoSpaceDE w:val="0"/>
        <w:autoSpaceDN w:val="0"/>
        <w:bidi w:val="0"/>
        <w:adjustRightInd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pStyle w:val="22"/>
        <w:pageBreakBefore w:val="0"/>
        <w:kinsoku/>
        <w:wordWrap/>
        <w:topLinePunct w:val="0"/>
        <w:bidi w:val="0"/>
        <w:spacing w:after="0" w:line="520" w:lineRule="exact"/>
        <w:rPr>
          <w:rFonts w:hint="eastAsia" w:ascii="宋体" w:hAnsi="宋体" w:eastAsia="宋体" w:cs="宋体"/>
          <w:color w:val="auto"/>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eastAsia="zh-CN"/>
        </w:rPr>
        <w:t>视为不可抗力的其他情形</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政府行为，如征收征用、政府计划调整、政府指令、规划调整等。</w:t>
      </w:r>
    </w:p>
    <w:p>
      <w:pPr>
        <w:pageBreakBefore w:val="0"/>
        <w:widowControl/>
        <w:kinsoku/>
        <w:wordWrap/>
        <w:topLinePunct w:val="0"/>
        <w:autoSpaceDE w:val="0"/>
        <w:autoSpaceDN w:val="0"/>
        <w:bidi w:val="0"/>
        <w:adjustRightInd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ageBreakBefore w:val="0"/>
        <w:widowControl/>
        <w:kinsoku/>
        <w:wordWrap/>
        <w:topLinePunct w:val="0"/>
        <w:autoSpaceDE w:val="0"/>
        <w:autoSpaceDN w:val="0"/>
        <w:bidi w:val="0"/>
        <w:adjustRightInd w:val="0"/>
        <w:spacing w:line="5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ageBreakBefore w:val="0"/>
        <w:kinsoku/>
        <w:wordWrap/>
        <w:topLinePunct w:val="0"/>
        <w:bidi w:val="0"/>
        <w:spacing w:line="520" w:lineRule="exact"/>
        <w:ind w:firstLine="48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23" w:name="_Toc107447257"/>
      <w:bookmarkStart w:id="124" w:name="_Toc107446864"/>
      <w:bookmarkStart w:id="125" w:name="_Toc474245227"/>
      <w:bookmarkStart w:id="126" w:name="_Toc118172294"/>
      <w:bookmarkStart w:id="127" w:name="_Toc518993001"/>
      <w:bookmarkStart w:id="128" w:name="_Toc520190041"/>
    </w:p>
    <w:p>
      <w:pPr>
        <w:pageBreakBefore w:val="0"/>
        <w:kinsoku/>
        <w:wordWrap/>
        <w:topLinePunct w:val="0"/>
        <w:bidi w:val="0"/>
        <w:spacing w:line="520" w:lineRule="exact"/>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第十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争议解决</w:t>
      </w:r>
      <w:bookmarkEnd w:id="120"/>
      <w:bookmarkEnd w:id="121"/>
      <w:bookmarkEnd w:id="122"/>
      <w:bookmarkEnd w:id="123"/>
      <w:bookmarkEnd w:id="124"/>
      <w:bookmarkEnd w:id="125"/>
      <w:bookmarkEnd w:id="126"/>
      <w:bookmarkEnd w:id="127"/>
      <w:bookmarkEnd w:id="128"/>
    </w:p>
    <w:p>
      <w:pPr>
        <w:pageBreakBefore w:val="0"/>
        <w:kinsoku/>
        <w:wordWrap/>
        <w:topLinePunct w:val="0"/>
        <w:bidi w:val="0"/>
        <w:spacing w:line="520" w:lineRule="exact"/>
        <w:ind w:firstLine="482"/>
        <w:rPr>
          <w:rFonts w:hint="eastAsia" w:ascii="宋体" w:hAnsi="宋体" w:eastAsia="宋体" w:cs="宋体"/>
          <w:bCs/>
          <w:color w:val="auto"/>
          <w:sz w:val="24"/>
          <w:szCs w:val="24"/>
          <w:highlight w:val="none"/>
        </w:rPr>
      </w:pPr>
      <w:bookmarkStart w:id="129" w:name="_Toc306350469"/>
      <w:bookmarkStart w:id="130" w:name="_Toc183666533"/>
      <w:r>
        <w:rPr>
          <w:rFonts w:hint="eastAsia" w:ascii="宋体" w:hAnsi="宋体" w:eastAsia="宋体" w:cs="宋体"/>
          <w:bCs/>
          <w:color w:val="auto"/>
          <w:sz w:val="24"/>
          <w:szCs w:val="24"/>
          <w:highlight w:val="none"/>
          <w:lang w:val="en-US" w:eastAsia="zh-CN"/>
        </w:rPr>
        <w:t>16.1</w:t>
      </w:r>
      <w:r>
        <w:rPr>
          <w:rFonts w:hint="eastAsia" w:ascii="宋体" w:hAnsi="宋体" w:eastAsia="宋体" w:cs="宋体"/>
          <w:bCs/>
          <w:color w:val="auto"/>
          <w:sz w:val="24"/>
          <w:szCs w:val="24"/>
          <w:highlight w:val="none"/>
        </w:rPr>
        <w:t xml:space="preserve"> 甲乙双方应通过友好协商，解决在执行本合同所发生的或与本合同有关的一切争议。如协商不能解决争议，任何一方均可依法向甲方所在地人民法院提起诉讼。</w:t>
      </w:r>
    </w:p>
    <w:p>
      <w:pPr>
        <w:pageBreakBefore w:val="0"/>
        <w:kinsoku/>
        <w:wordWrap/>
        <w:topLinePunct w:val="0"/>
        <w:bidi w:val="0"/>
        <w:spacing w:line="520" w:lineRule="exact"/>
        <w:ind w:firstLine="482"/>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16.2</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在甲方同意的情况下，除有争端之外的合同其它部分在争端解决前应继续执行。</w:t>
      </w:r>
      <w:bookmarkEnd w:id="129"/>
      <w:bookmarkEnd w:id="130"/>
      <w:bookmarkStart w:id="131" w:name="_Toc474245229"/>
      <w:bookmarkStart w:id="132" w:name="_Toc518993003"/>
      <w:bookmarkStart w:id="133" w:name="_Toc520190043"/>
    </w:p>
    <w:p>
      <w:pPr>
        <w:pageBreakBefore w:val="0"/>
        <w:kinsoku/>
        <w:wordWrap/>
        <w:topLinePunct w:val="0"/>
        <w:bidi w:val="0"/>
        <w:spacing w:line="520" w:lineRule="exact"/>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eastAsia="zh-CN"/>
        </w:rPr>
        <w:t>十</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w:t>
      </w:r>
      <w:bookmarkStart w:id="134" w:name="_Toc107446871"/>
      <w:bookmarkStart w:id="135" w:name="_Toc107447264"/>
      <w:r>
        <w:rPr>
          <w:rFonts w:hint="eastAsia" w:ascii="宋体" w:hAnsi="宋体" w:eastAsia="宋体" w:cs="宋体"/>
          <w:b/>
          <w:bCs/>
          <w:color w:val="auto"/>
          <w:sz w:val="24"/>
          <w:szCs w:val="24"/>
          <w:highlight w:val="none"/>
        </w:rPr>
        <w:t>合同生效及其他</w:t>
      </w:r>
      <w:bookmarkEnd w:id="131"/>
      <w:bookmarkEnd w:id="132"/>
      <w:bookmarkEnd w:id="133"/>
      <w:bookmarkEnd w:id="134"/>
      <w:bookmarkEnd w:id="135"/>
    </w:p>
    <w:p>
      <w:pPr>
        <w:pageBreakBefore w:val="0"/>
        <w:kinsoku/>
        <w:wordWrap/>
        <w:topLinePunct w:val="0"/>
        <w:bidi w:val="0"/>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rPr>
        <w:t>本合同经双方法定代表人或授权代表签字并加盖双方公章后生效</w:t>
      </w:r>
      <w:r>
        <w:rPr>
          <w:rFonts w:hint="eastAsia" w:ascii="宋体" w:hAnsi="宋体" w:eastAsia="宋体" w:cs="宋体"/>
          <w:color w:val="auto"/>
          <w:sz w:val="24"/>
          <w:szCs w:val="24"/>
          <w:highlight w:val="none"/>
          <w:lang w:eastAsia="zh-CN"/>
        </w:rPr>
        <w:t>。</w:t>
      </w:r>
    </w:p>
    <w:p>
      <w:pPr>
        <w:pageBreakBefore w:val="0"/>
        <w:kinsoku/>
        <w:wordWrap/>
        <w:topLinePunct w:val="0"/>
        <w:bidi w:val="0"/>
        <w:spacing w:line="52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rPr>
        <w:t>本合同正文一式份，其中：甲方份，乙方份。</w:t>
      </w:r>
    </w:p>
    <w:p>
      <w:pPr>
        <w:pageBreakBefore w:val="0"/>
        <w:kinsoku/>
        <w:wordWrap/>
        <w:topLinePunct w:val="0"/>
        <w:bidi w:val="0"/>
        <w:spacing w:line="520" w:lineRule="exact"/>
        <w:ind w:firstLine="48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17.3</w:t>
      </w:r>
      <w:r>
        <w:rPr>
          <w:rFonts w:hint="eastAsia" w:ascii="宋体" w:hAnsi="宋体" w:eastAsia="宋体" w:cs="宋体"/>
          <w:color w:val="auto"/>
          <w:sz w:val="24"/>
          <w:szCs w:val="24"/>
          <w:highlight w:val="none"/>
        </w:rPr>
        <w:t>补充条款</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rPr>
        <w:t>提交的发票被作废或红冲的，在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更换有效发票前，</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有权要求退回该发票对应的已支付款项并不再给予支付后续的全部合同款项，由此造成</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损失的，由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承担赔偿责任。</w:t>
      </w:r>
    </w:p>
    <w:p>
      <w:pPr>
        <w:pageBreakBefore w:val="0"/>
        <w:kinsoku/>
        <w:wordWrap/>
        <w:topLinePunct w:val="0"/>
        <w:bidi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.成交通知书</w:t>
      </w:r>
    </w:p>
    <w:p>
      <w:pPr>
        <w:pageBreakBefore w:val="0"/>
        <w:numPr>
          <w:ilvl w:val="0"/>
          <w:numId w:val="0"/>
        </w:numPr>
        <w:tabs>
          <w:tab w:val="left" w:pos="312"/>
        </w:tabs>
        <w:kinsoku/>
        <w:wordWrap/>
        <w:topLinePunct w:val="0"/>
        <w:bidi w:val="0"/>
        <w:spacing w:line="52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廉洁协议书</w:t>
      </w:r>
    </w:p>
    <w:p>
      <w:pPr>
        <w:pageBreakBefore w:val="0"/>
        <w:numPr>
          <w:ilvl w:val="0"/>
          <w:numId w:val="0"/>
        </w:numPr>
        <w:tabs>
          <w:tab w:val="left" w:pos="312"/>
        </w:tabs>
        <w:kinsoku/>
        <w:wordWrap/>
        <w:topLinePunct w:val="0"/>
        <w:bidi w:val="0"/>
        <w:spacing w:line="52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3.发包人需求书</w:t>
      </w:r>
    </w:p>
    <w:p>
      <w:pPr>
        <w:pageBreakBefore w:val="0"/>
        <w:numPr>
          <w:ilvl w:val="0"/>
          <w:numId w:val="0"/>
        </w:numPr>
        <w:tabs>
          <w:tab w:val="left" w:pos="312"/>
        </w:tabs>
        <w:kinsoku/>
        <w:wordWrap/>
        <w:topLinePunct w:val="0"/>
        <w:bidi w:val="0"/>
        <w:spacing w:line="520" w:lineRule="exact"/>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4.履约保函（格式）</w:t>
      </w:r>
    </w:p>
    <w:p>
      <w:pPr>
        <w:pageBreakBefore w:val="0"/>
        <w:kinsoku/>
        <w:wordWrap/>
        <w:topLinePunct w:val="0"/>
        <w:bidi w:val="0"/>
        <w:adjustRightInd/>
        <w:snapToGrid/>
        <w:spacing w:line="5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rPr>
        <w:t>行为的情形及相应被暂停参与</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活动的处理标准</w:t>
      </w:r>
    </w:p>
    <w:p>
      <w:pPr>
        <w:pageBreakBefore w:val="0"/>
        <w:numPr>
          <w:ilvl w:val="0"/>
          <w:numId w:val="0"/>
        </w:numPr>
        <w:tabs>
          <w:tab w:val="left" w:pos="312"/>
        </w:tabs>
        <w:kinsoku/>
        <w:wordWrap/>
        <w:topLinePunct w:val="0"/>
        <w:bidi w:val="0"/>
        <w:spacing w:line="520" w:lineRule="exact"/>
        <w:ind w:left="0" w:firstLine="480" w:firstLineChars="200"/>
        <w:rPr>
          <w:rFonts w:hint="eastAsia" w:ascii="宋体" w:hAnsi="宋体" w:eastAsia="宋体" w:cs="宋体"/>
          <w:color w:val="auto"/>
          <w:sz w:val="24"/>
          <w:szCs w:val="24"/>
          <w:highlight w:val="none"/>
          <w:lang w:val="en-US" w:eastAsia="zh-CN"/>
        </w:rPr>
      </w:pPr>
    </w:p>
    <w:p>
      <w:pPr>
        <w:pStyle w:val="22"/>
        <w:pageBreakBefore w:val="0"/>
        <w:kinsoku/>
        <w:wordWrap/>
        <w:topLinePunct w:val="0"/>
        <w:bidi w:val="0"/>
        <w:spacing w:after="0" w:line="520" w:lineRule="exact"/>
        <w:rPr>
          <w:rFonts w:hint="eastAsia" w:ascii="宋体" w:hAnsi="宋体" w:eastAsia="宋体" w:cs="宋体"/>
          <w:color w:val="auto"/>
          <w:sz w:val="24"/>
          <w:szCs w:val="24"/>
          <w:highlight w:val="none"/>
        </w:rPr>
      </w:pP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                                 （盖章）</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                法定代表人/授权代理人：</w:t>
      </w:r>
    </w:p>
    <w:p>
      <w:pPr>
        <w:pageBreakBefore w:val="0"/>
        <w:kinsoku/>
        <w:wordWrap/>
        <w:topLinePunct w:val="0"/>
        <w:bidi w:val="0"/>
        <w:spacing w:line="520" w:lineRule="exact"/>
        <w:rPr>
          <w:rFonts w:hint="eastAsia" w:ascii="宋体" w:hAnsi="宋体" w:eastAsia="宋体" w:cs="宋体"/>
          <w:color w:val="auto"/>
          <w:sz w:val="24"/>
          <w:szCs w:val="24"/>
          <w:highlight w:val="none"/>
        </w:rPr>
      </w:pP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联系人： </w:t>
      </w:r>
    </w:p>
    <w:p>
      <w:pPr>
        <w:pageBreakBefore w:val="0"/>
        <w:kinsoku/>
        <w:wordWrap/>
        <w:topLinePunct w:val="0"/>
        <w:bidi w:val="0"/>
        <w:spacing w:line="520" w:lineRule="exact"/>
        <w:ind w:left="6120" w:hanging="6120" w:hangingChars="2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地    址： </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签约日期：　　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签约日期：　　年  月  日</w:t>
      </w:r>
    </w:p>
    <w:p>
      <w:pPr>
        <w:pStyle w:val="2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default"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附件</w:t>
      </w:r>
      <w:r>
        <w:rPr>
          <w:rFonts w:hint="eastAsia" w:ascii="宋体" w:hAnsi="宋体" w:eastAsia="宋体" w:cs="宋体"/>
          <w:color w:val="auto"/>
          <w:sz w:val="30"/>
          <w:szCs w:val="30"/>
          <w:highlight w:val="none"/>
          <w:lang w:val="en-US" w:eastAsia="zh-CN"/>
        </w:rPr>
        <w:t>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Ansi="宋体" w:cs="宋体"/>
          <w:color w:val="auto"/>
          <w:sz w:val="24"/>
          <w:szCs w:val="24"/>
          <w:highlight w:val="none"/>
          <w:lang w:eastAsia="zh-CN"/>
        </w:rPr>
        <w:t>恒运集团白云区天然气发电厂利用均禾净水厂再生水项目</w:t>
      </w:r>
      <w:r>
        <w:rPr>
          <w:rFonts w:hint="eastAsia" w:hAnsi="宋体" w:cs="宋体"/>
          <w:color w:val="auto"/>
          <w:sz w:val="24"/>
          <w:szCs w:val="24"/>
          <w:highlight w:val="none"/>
          <w:lang w:val="en-US" w:eastAsia="zh-CN"/>
        </w:rPr>
        <w:t>施工图审查服务合同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第七条</w:t>
      </w:r>
      <w:r>
        <w:rPr>
          <w:rFonts w:hint="eastAsia" w:ascii="仿宋_GB2312" w:hAnsi="仿宋_GB2312" w:eastAsia="仿宋_GB2312" w:cs="仿宋_GB2312"/>
          <w:b w:val="0"/>
          <w:bCs/>
          <w:color w:val="auto"/>
          <w:sz w:val="28"/>
          <w:szCs w:val="28"/>
          <w:highlight w:val="none"/>
          <w:lang w:val="en-US" w:eastAsia="zh-CN"/>
        </w:rPr>
        <w:t>本协议甲乙双方所执份数与主合同一致。</w:t>
      </w:r>
    </w:p>
    <w:p>
      <w:pPr>
        <w:pStyle w:val="28"/>
        <w:rPr>
          <w:rFonts w:hint="eastAsia"/>
          <w:color w:val="auto"/>
          <w:highlight w:val="none"/>
          <w:lang w:eastAsia="zh-CN"/>
        </w:rPr>
      </w:pPr>
    </w:p>
    <w:p>
      <w:pPr>
        <w:pStyle w:val="28"/>
        <w:rPr>
          <w:rFonts w:hint="eastAsia"/>
          <w:color w:val="auto"/>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附件4：</w:t>
      </w:r>
      <w:r>
        <w:rPr>
          <w:rFonts w:hint="eastAsia" w:ascii="宋体" w:hAnsi="宋体" w:cs="宋体"/>
          <w:b/>
          <w:color w:val="auto"/>
          <w:sz w:val="24"/>
          <w:szCs w:val="24"/>
          <w:highlight w:val="none"/>
        </w:rPr>
        <w:t>履约担保（格式）</w:t>
      </w:r>
    </w:p>
    <w:p>
      <w:pPr>
        <w:spacing w:after="156"/>
        <w:jc w:val="center"/>
        <w:rPr>
          <w:rFonts w:ascii="宋体" w:hAnsi="宋体" w:cs="宋体"/>
          <w:b/>
          <w:color w:val="auto"/>
          <w:kern w:val="15"/>
          <w:position w:val="-6"/>
          <w:sz w:val="24"/>
          <w:szCs w:val="24"/>
          <w:highlight w:val="none"/>
        </w:rPr>
      </w:pPr>
      <w:bookmarkStart w:id="136" w:name="_Toc24134_WPSOffice_Level2"/>
      <w:bookmarkStart w:id="137" w:name="_Toc11988_WPSOffice_Level2"/>
      <w:bookmarkStart w:id="138" w:name="_Toc234234246"/>
      <w:bookmarkStart w:id="139" w:name="_Toc243738971"/>
      <w:bookmarkStart w:id="140" w:name="_Toc269390490"/>
      <w:bookmarkStart w:id="141" w:name="_Toc262224845"/>
      <w:bookmarkStart w:id="142" w:name="_Toc269281338"/>
      <w:bookmarkStart w:id="143" w:name="_Toc141263323"/>
      <w:bookmarkStart w:id="144" w:name="_Toc251077993"/>
      <w:bookmarkStart w:id="145" w:name="_Toc269280992"/>
      <w:bookmarkStart w:id="146" w:name="_Toc243738741"/>
      <w:bookmarkStart w:id="147" w:name="_Toc252864060"/>
      <w:r>
        <w:rPr>
          <w:rFonts w:hint="eastAsia" w:ascii="宋体" w:hAnsi="宋体" w:cs="宋体"/>
          <w:b/>
          <w:color w:val="auto"/>
          <w:kern w:val="15"/>
          <w:position w:val="-6"/>
          <w:sz w:val="24"/>
          <w:szCs w:val="24"/>
          <w:highlight w:val="none"/>
        </w:rPr>
        <w:t>履约银行保函</w:t>
      </w:r>
      <w:bookmarkEnd w:id="136"/>
      <w:bookmarkEnd w:id="137"/>
      <w:r>
        <w:rPr>
          <w:rFonts w:hint="eastAsia" w:ascii="宋体" w:hAnsi="宋体" w:cs="宋体"/>
          <w:b/>
          <w:color w:val="auto"/>
          <w:kern w:val="15"/>
          <w:position w:val="-6"/>
          <w:sz w:val="24"/>
          <w:szCs w:val="24"/>
          <w:highlight w:val="none"/>
        </w:rPr>
        <w:t>（格式）</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保函编号：</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致:广州市净水有限公司</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鉴于     （监理人全称）  （下称“监理人”）参与广州市净水有限公司 （以下简称“委托人”）          （项目名称）</w:t>
      </w:r>
      <w:r>
        <w:rPr>
          <w:rFonts w:hint="eastAsia" w:ascii="宋体" w:hAnsi="宋体" w:cs="宋体"/>
          <w:color w:val="auto"/>
          <w:kern w:val="15"/>
          <w:position w:val="-6"/>
          <w:sz w:val="24"/>
          <w:szCs w:val="24"/>
          <w:highlight w:val="none"/>
        </w:rPr>
        <w:tab/>
      </w:r>
      <w:r>
        <w:rPr>
          <w:rFonts w:hint="eastAsia" w:ascii="宋体" w:hAnsi="宋体" w:cs="宋体"/>
          <w:color w:val="auto"/>
          <w:kern w:val="15"/>
          <w:position w:val="-6"/>
          <w:sz w:val="24"/>
          <w:szCs w:val="24"/>
          <w:highlight w:val="none"/>
        </w:rPr>
        <w:t>的</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，委托人接受其</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并发出</w:t>
      </w:r>
      <w:r>
        <w:rPr>
          <w:rFonts w:hint="eastAsia" w:ascii="宋体" w:hAnsi="宋体" w:cs="宋体"/>
          <w:color w:val="auto"/>
          <w:kern w:val="15"/>
          <w:position w:val="-6"/>
          <w:sz w:val="24"/>
          <w:szCs w:val="24"/>
          <w:highlight w:val="none"/>
          <w:lang w:eastAsia="zh-CN"/>
        </w:rPr>
        <w:t>成交</w:t>
      </w:r>
      <w:r>
        <w:rPr>
          <w:rFonts w:hint="eastAsia" w:ascii="宋体" w:hAnsi="宋体" w:cs="宋体"/>
          <w:color w:val="auto"/>
          <w:kern w:val="15"/>
          <w:position w:val="-6"/>
          <w:sz w:val="24"/>
          <w:szCs w:val="24"/>
          <w:highlight w:val="none"/>
        </w:rPr>
        <w:t>通知书（</w:t>
      </w:r>
      <w:r>
        <w:rPr>
          <w:rFonts w:hint="eastAsia" w:ascii="宋体" w:hAnsi="宋体" w:cs="宋体"/>
          <w:color w:val="auto"/>
          <w:kern w:val="15"/>
          <w:position w:val="-6"/>
          <w:sz w:val="24"/>
          <w:szCs w:val="24"/>
          <w:highlight w:val="none"/>
          <w:lang w:eastAsia="zh-CN"/>
        </w:rPr>
        <w:t>成交</w:t>
      </w:r>
      <w:r>
        <w:rPr>
          <w:rFonts w:hint="eastAsia" w:ascii="宋体" w:hAnsi="宋体" w:cs="宋体"/>
          <w:color w:val="auto"/>
          <w:kern w:val="15"/>
          <w:position w:val="-6"/>
          <w:sz w:val="24"/>
          <w:szCs w:val="24"/>
          <w:highlight w:val="none"/>
        </w:rPr>
        <w:t>通知书编号：       ，于    年   月   日发出）。鉴于双方拟签订  合同，根据</w:t>
      </w:r>
      <w:r>
        <w:rPr>
          <w:rFonts w:hint="eastAsia" w:ascii="宋体" w:hAnsi="宋体" w:cs="宋体"/>
          <w:color w:val="auto"/>
          <w:kern w:val="15"/>
          <w:position w:val="-6"/>
          <w:sz w:val="24"/>
          <w:szCs w:val="24"/>
          <w:highlight w:val="none"/>
          <w:lang w:eastAsia="zh-CN"/>
        </w:rPr>
        <w:t>询价</w:t>
      </w:r>
      <w:r>
        <w:rPr>
          <w:rFonts w:hint="eastAsia" w:ascii="宋体" w:hAnsi="宋体" w:cs="宋体"/>
          <w:color w:val="auto"/>
          <w:kern w:val="15"/>
          <w:position w:val="-6"/>
          <w:sz w:val="24"/>
          <w:szCs w:val="24"/>
          <w:highlight w:val="none"/>
        </w:rPr>
        <w:t>文件的规定，且监理人在</w:t>
      </w:r>
      <w:r>
        <w:rPr>
          <w:rFonts w:hint="eastAsia" w:ascii="宋体" w:hAnsi="宋体" w:cs="宋体"/>
          <w:color w:val="auto"/>
          <w:kern w:val="15"/>
          <w:position w:val="-6"/>
          <w:sz w:val="24"/>
          <w:szCs w:val="24"/>
          <w:highlight w:val="none"/>
          <w:lang w:eastAsia="zh-CN"/>
        </w:rPr>
        <w:t>响应</w:t>
      </w:r>
      <w:r>
        <w:rPr>
          <w:rFonts w:hint="eastAsia" w:ascii="宋体" w:hAnsi="宋体" w:cs="宋体"/>
          <w:color w:val="auto"/>
          <w:kern w:val="15"/>
          <w:position w:val="-6"/>
          <w:sz w:val="24"/>
          <w:szCs w:val="24"/>
          <w:highlight w:val="none"/>
        </w:rPr>
        <w:t>文件中承诺履行实施、完成并保修合同工程的义务和责任，我行愿意出具保函为监理人担保，担保金额为人民币（大写） 元 （￥ 元 ）。</w:t>
      </w:r>
    </w:p>
    <w:p>
      <w:pPr>
        <w:spacing w:after="156"/>
        <w:ind w:firstLine="600" w:firstLineChars="250"/>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的义务是：我行在接到委托人提出的因监理人在履行合同过程中未能履约或违背合同规定的责任和义务而要求索赔的书面通知和付款凭证后的7天内，在上述担保金额的限额内向委托人支付任何数额的款项，无须委托人出具证明或陈述理由。</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在向我行提出要求前，我行将不坚持要求委托人首先向监理人提出上述款项的索赔。</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我行承诺：不论是否经我行知晓或同意，我行的义务和责任不因合同双方当事人对合同条款所作的任何修改或补充而解除。</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本保函至工程竣工验收、工程档案通过委托人验收并完成工程结算之日保持有效。</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本保函一式三份，委托人执正本一份，担保银行、监理人各执副本一份</w:t>
      </w:r>
      <w:bookmarkStart w:id="148" w:name="OLE_LINK10"/>
      <w:r>
        <w:rPr>
          <w:rFonts w:hint="eastAsia" w:ascii="宋体" w:hAnsi="宋体" w:cs="宋体"/>
          <w:color w:val="auto"/>
          <w:kern w:val="15"/>
          <w:position w:val="-6"/>
          <w:sz w:val="24"/>
          <w:szCs w:val="24"/>
          <w:highlight w:val="none"/>
        </w:rPr>
        <w:t>。</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担保银行：（盖章）</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法定代表人：（签字）</w:t>
      </w:r>
    </w:p>
    <w:p>
      <w:pPr>
        <w:spacing w:after="156"/>
        <w:rPr>
          <w:rFonts w:ascii="宋体" w:hAnsi="宋体" w:cs="宋体"/>
          <w:color w:val="auto"/>
          <w:kern w:val="15"/>
          <w:position w:val="-6"/>
          <w:sz w:val="24"/>
          <w:szCs w:val="24"/>
          <w:highlight w:val="none"/>
        </w:rPr>
      </w:pPr>
      <w:r>
        <w:rPr>
          <w:rFonts w:hint="eastAsia" w:ascii="宋体" w:hAnsi="宋体" w:cs="宋体"/>
          <w:color w:val="auto"/>
          <w:kern w:val="15"/>
          <w:position w:val="-6"/>
          <w:sz w:val="24"/>
          <w:szCs w:val="24"/>
          <w:highlight w:val="none"/>
        </w:rPr>
        <w:t>日期：</w:t>
      </w:r>
    </w:p>
    <w:bookmarkEnd w:id="138"/>
    <w:bookmarkEnd w:id="139"/>
    <w:bookmarkEnd w:id="140"/>
    <w:bookmarkEnd w:id="141"/>
    <w:bookmarkEnd w:id="142"/>
    <w:bookmarkEnd w:id="143"/>
    <w:bookmarkEnd w:id="144"/>
    <w:bookmarkEnd w:id="145"/>
    <w:bookmarkEnd w:id="146"/>
    <w:bookmarkEnd w:id="147"/>
    <w:bookmarkEnd w:id="148"/>
    <w:p>
      <w:pPr>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topLinePunct/>
        <w:spacing w:line="500" w:lineRule="exact"/>
        <w:ind w:firstLine="600" w:firstLineChars="200"/>
        <w:rPr>
          <w:rFonts w:hint="default" w:ascii="宋体" w:hAnsi="宋体" w:cs="宋体"/>
          <w:bCs/>
          <w:color w:val="auto"/>
          <w:sz w:val="24"/>
          <w:highlight w:val="none"/>
          <w:lang w:val="en-US" w:eastAsia="zh-CN"/>
        </w:rPr>
      </w:pPr>
      <w:r>
        <w:rPr>
          <w:rFonts w:hint="eastAsia" w:ascii="宋体" w:hAnsi="宋体" w:eastAsia="宋体" w:cs="宋体"/>
          <w:color w:val="auto"/>
          <w:sz w:val="30"/>
          <w:szCs w:val="30"/>
          <w:highlight w:val="none"/>
          <w:lang w:val="en-US" w:eastAsia="zh-CN"/>
        </w:rPr>
        <w:t>附件5</w:t>
      </w:r>
    </w:p>
    <w:p>
      <w:pPr>
        <w:adjustRightInd w:val="0"/>
        <w:snapToGrid w:val="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w:t>
      </w:r>
      <w:r>
        <w:rPr>
          <w:rFonts w:hint="eastAsia" w:ascii="方正小标宋简体" w:hAnsi="方正小标宋简体" w:eastAsia="方正小标宋简体" w:cs="方正小标宋简体"/>
          <w:color w:val="auto"/>
          <w:sz w:val="32"/>
          <w:szCs w:val="32"/>
          <w:highlight w:val="none"/>
          <w:lang w:val="en-US" w:eastAsia="zh-CN"/>
        </w:rPr>
        <w:t>履约</w:t>
      </w:r>
      <w:r>
        <w:rPr>
          <w:rFonts w:hint="eastAsia" w:ascii="方正小标宋简体" w:hAnsi="方正小标宋简体" w:eastAsia="方正小标宋简体" w:cs="方正小标宋简体"/>
          <w:color w:val="auto"/>
          <w:sz w:val="32"/>
          <w:szCs w:val="32"/>
          <w:highlight w:val="none"/>
        </w:rPr>
        <w:t>行为的情形及相应被暂停参与</w:t>
      </w:r>
      <w:r>
        <w:rPr>
          <w:rFonts w:hint="eastAsia" w:ascii="方正小标宋简体" w:hAnsi="方正小标宋简体" w:eastAsia="方正小标宋简体" w:cs="方正小标宋简体"/>
          <w:color w:val="auto"/>
          <w:sz w:val="32"/>
          <w:szCs w:val="32"/>
          <w:highlight w:val="none"/>
          <w:lang w:eastAsia="zh-CN"/>
        </w:rPr>
        <w:t>投标</w:t>
      </w:r>
      <w:r>
        <w:rPr>
          <w:rFonts w:hint="eastAsia" w:ascii="方正小标宋简体" w:hAnsi="方正小标宋简体" w:eastAsia="方正小标宋简体" w:cs="方正小标宋简体"/>
          <w:color w:val="auto"/>
          <w:sz w:val="32"/>
          <w:szCs w:val="32"/>
          <w:highlight w:val="none"/>
        </w:rPr>
        <w:t>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1年。若至下一个自然年度项目尚未完结，仍出现该款情形的，继续暂停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1年。若至下一个自然年度项目尚未完结，仍出现该款情形的，继续暂停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w:t>
            </w:r>
            <w:r>
              <w:rPr>
                <w:rFonts w:hint="eastAsia" w:ascii="仿宋_GB2312" w:hAnsi="仿宋_GB2312" w:eastAsia="仿宋_GB2312" w:cs="仿宋_GB2312"/>
                <w:color w:val="auto"/>
                <w:szCs w:val="24"/>
                <w:highlight w:val="none"/>
                <w:lang w:val="en-US" w:eastAsia="zh-CN"/>
              </w:rPr>
              <w:t>履约</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、询价过程弄虚作假、串通报价</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w:t>
            </w:r>
            <w:r>
              <w:rPr>
                <w:rFonts w:hint="eastAsia" w:ascii="仿宋_GB2312" w:hAnsi="仿宋_GB2312" w:eastAsia="仿宋_GB2312" w:cs="仿宋_GB2312"/>
                <w:color w:val="auto"/>
                <w:szCs w:val="24"/>
                <w:highlight w:val="none"/>
                <w:lang w:val="en-US" w:eastAsia="zh-CN"/>
              </w:rPr>
              <w:t>中标</w:t>
            </w:r>
            <w:r>
              <w:rPr>
                <w:rFonts w:hint="eastAsia" w:ascii="仿宋_GB2312" w:hAnsi="仿宋_GB2312" w:eastAsia="仿宋_GB2312" w:cs="仿宋_GB2312"/>
                <w:color w:val="auto"/>
                <w:szCs w:val="24"/>
                <w:highlight w:val="none"/>
              </w:rPr>
              <w:t>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w:t>
            </w:r>
            <w:r>
              <w:rPr>
                <w:rFonts w:hint="eastAsia" w:ascii="仿宋_GB2312" w:hAnsi="仿宋_GB2312" w:eastAsia="仿宋_GB2312" w:cs="仿宋_GB2312"/>
                <w:color w:val="auto"/>
                <w:szCs w:val="24"/>
                <w:highlight w:val="none"/>
                <w:lang w:val="en-US" w:eastAsia="zh-CN"/>
              </w:rPr>
              <w:t>履约</w:t>
            </w:r>
            <w:r>
              <w:rPr>
                <w:rFonts w:hint="eastAsia" w:ascii="仿宋_GB2312" w:hAnsi="仿宋_GB2312" w:eastAsia="仿宋_GB2312" w:cs="仿宋_GB2312"/>
                <w:color w:val="auto"/>
                <w:szCs w:val="24"/>
                <w:highlight w:val="none"/>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w:t>
            </w:r>
            <w:r>
              <w:rPr>
                <w:rFonts w:hint="eastAsia" w:ascii="仿宋_GB2312" w:hAnsi="仿宋_GB2312" w:eastAsia="仿宋_GB2312" w:cs="仿宋_GB2312"/>
                <w:color w:val="auto"/>
                <w:szCs w:val="24"/>
                <w:highlight w:val="none"/>
                <w:lang w:eastAsia="zh-CN"/>
              </w:rPr>
              <w:t>投标</w:t>
            </w:r>
            <w:r>
              <w:rPr>
                <w:rFonts w:hint="eastAsia" w:ascii="仿宋_GB2312" w:hAnsi="仿宋_GB2312" w:eastAsia="仿宋_GB2312" w:cs="仿宋_GB2312"/>
                <w:color w:val="auto"/>
                <w:szCs w:val="24"/>
                <w:highlight w:val="none"/>
              </w:rPr>
              <w:t>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contextualSpacing/>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广州市净水有限公司经营建设项目参建企业</w:t>
      </w:r>
      <w:r>
        <w:rPr>
          <w:rFonts w:hint="eastAsia" w:ascii="仿宋_GB2312" w:hAnsi="仿宋_GB2312" w:eastAsia="仿宋_GB2312" w:cs="仿宋_GB2312"/>
          <w:color w:val="auto"/>
          <w:sz w:val="24"/>
          <w:szCs w:val="24"/>
          <w:highlight w:val="none"/>
          <w:lang w:val="en-US" w:eastAsia="zh-CN"/>
        </w:rPr>
        <w:t>不履约评价</w:t>
      </w:r>
      <w:r>
        <w:rPr>
          <w:rFonts w:hint="eastAsia" w:ascii="仿宋_GB2312" w:hAnsi="仿宋_GB2312" w:eastAsia="仿宋_GB2312" w:cs="仿宋_GB2312"/>
          <w:color w:val="auto"/>
          <w:sz w:val="24"/>
          <w:szCs w:val="24"/>
          <w:highlight w:val="none"/>
        </w:rPr>
        <w:t>管理办法（试行）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pPr>
        <w:rPr>
          <w:color w:val="auto"/>
          <w:highlight w:val="none"/>
        </w:rPr>
      </w:pPr>
    </w:p>
    <w:p>
      <w:pPr>
        <w:spacing w:line="0" w:lineRule="atLeast"/>
        <w:rPr>
          <w:rFonts w:hint="default" w:eastAsia="宋体"/>
          <w:color w:val="auto"/>
          <w:sz w:val="18"/>
          <w:highlight w:val="none"/>
          <w:lang w:val="en-US" w:eastAsia="zh-CN"/>
        </w:rPr>
        <w:sectPr>
          <w:footerReference r:id="rId7" w:type="default"/>
          <w:pgSz w:w="11907" w:h="16839"/>
          <w:pgMar w:top="1134" w:right="1134" w:bottom="1134" w:left="1134" w:header="0" w:footer="567" w:gutter="0"/>
          <w:pgNumType w:fmt="decimal"/>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149" w:name="_Toc88209952"/>
      <w:bookmarkStart w:id="150" w:name="_Toc87616389"/>
      <w:r>
        <w:rPr>
          <w:rFonts w:hint="eastAsia" w:ascii="仿宋_GB2312" w:eastAsia="仿宋"/>
          <w:color w:val="auto"/>
          <w:sz w:val="28"/>
          <w:szCs w:val="28"/>
          <w:highlight w:val="none"/>
        </w:rPr>
        <w:t>1.响应函</w:t>
      </w:r>
      <w:bookmarkEnd w:id="149"/>
      <w:bookmarkEnd w:id="15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151" w:name="_Toc88209953"/>
      <w:bookmarkStart w:id="152"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151"/>
      <w:bookmarkEnd w:id="152"/>
      <w:bookmarkStart w:id="153" w:name="_Toc87616393"/>
      <w:bookmarkStart w:id="154"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153"/>
      <w:bookmarkEnd w:id="154"/>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155" w:name="_Toc6313"/>
      <w:bookmarkStart w:id="156" w:name="_Toc88209957"/>
      <w:bookmarkStart w:id="157" w:name="_Toc28619645"/>
      <w:bookmarkStart w:id="158" w:name="_Toc87616394"/>
      <w:bookmarkStart w:id="159" w:name="_Toc12665"/>
      <w:r>
        <w:rPr>
          <w:rFonts w:hint="eastAsia" w:ascii="黑体" w:hAnsi="黑体" w:eastAsia="黑体" w:cs="黑体"/>
          <w:b/>
          <w:bCs/>
          <w:color w:val="auto"/>
          <w:sz w:val="32"/>
          <w:szCs w:val="32"/>
          <w:highlight w:val="none"/>
        </w:rPr>
        <w:t>1.响应函</w:t>
      </w:r>
      <w:bookmarkEnd w:id="155"/>
      <w:bookmarkEnd w:id="156"/>
      <w:bookmarkEnd w:id="157"/>
      <w:bookmarkEnd w:id="158"/>
      <w:bookmarkEnd w:id="159"/>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160" w:name="_Toc88209958"/>
      <w:bookmarkStart w:id="161" w:name="_Toc29833"/>
      <w:bookmarkStart w:id="162" w:name="_Toc22527"/>
      <w:bookmarkStart w:id="163"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160"/>
      <w:bookmarkEnd w:id="161"/>
      <w:bookmarkEnd w:id="162"/>
      <w:bookmarkEnd w:id="163"/>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28"/>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28"/>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28"/>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28"/>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28"/>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164" w:name="_Toc88209963"/>
      <w:bookmarkStart w:id="165" w:name="_Toc19830"/>
      <w:bookmarkStart w:id="166" w:name="_Toc87616400"/>
      <w:bookmarkStart w:id="16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64"/>
      <w:bookmarkEnd w:id="165"/>
      <w:bookmarkEnd w:id="166"/>
      <w:bookmarkEnd w:id="167"/>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6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168"/>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169" w:name="_Toc32430"/>
            <w:bookmarkStart w:id="170"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69"/>
      <w:bookmarkEnd w:id="170"/>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pStyle w:val="22"/>
        <w:adjustRightInd/>
        <w:spacing w:after="0"/>
        <w:jc w:val="right"/>
        <w:rPr>
          <w:rFonts w:hint="eastAsia"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00"/>
        <w:gridCol w:w="1440"/>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43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项目名称</w:t>
            </w:r>
          </w:p>
        </w:tc>
        <w:tc>
          <w:tcPr>
            <w:tcW w:w="14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税率（%）</w:t>
            </w:r>
          </w:p>
        </w:tc>
        <w:tc>
          <w:tcPr>
            <w:tcW w:w="2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下浮率a（%）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43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rPr>
              <w:t>广州市净水有限公司恒运集团白云天然气发电厂利用均禾净水厂再生水项目施工图审查服务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第二次</w:t>
            </w:r>
            <w:r>
              <w:rPr>
                <w:rFonts w:hint="eastAsia" w:ascii="仿宋_GB2312" w:hAnsi="仿宋_GB2312" w:eastAsia="仿宋_GB2312" w:cs="仿宋_GB2312"/>
                <w:color w:val="auto"/>
                <w:sz w:val="24"/>
                <w:szCs w:val="24"/>
                <w:highlight w:val="none"/>
                <w:lang w:eastAsia="zh-CN"/>
              </w:rPr>
              <w:t>）</w:t>
            </w:r>
          </w:p>
        </w:tc>
        <w:tc>
          <w:tcPr>
            <w:tcW w:w="14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2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注：1.以上报价包括但不限于设计费、人工费、材料费、安装费、运输费、装卸费、加班费、材料运输费用及各项税费等全部费用。</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2.本项目报价为固定价；响应文件内不得含有任何对本报价进行修改的其他说明，否则将被视为无效报价。</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3.供应商需按国家法定税率报价，报价中应包含为实施本项目所包含的全部税费，本报价表税率仅限增值税。</w:t>
      </w:r>
    </w:p>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4.供应商</w:t>
      </w:r>
      <w:r>
        <w:rPr>
          <w:rFonts w:hint="eastAsia" w:ascii="仿宋_GB2312" w:hAnsi="仿宋_GB2312" w:eastAsia="仿宋" w:cs="仿宋_GB2312"/>
          <w:color w:val="auto"/>
          <w:sz w:val="24"/>
          <w:szCs w:val="24"/>
          <w:highlight w:val="none"/>
          <w:shd w:val="clear" w:color="auto" w:fill="auto"/>
        </w:rPr>
        <w:t>应根据企业自身能力报出计费标准的下浮率a%。a值须为固定</w:t>
      </w:r>
      <w:r>
        <w:rPr>
          <w:rFonts w:hint="eastAsia" w:ascii="仿宋_GB2312" w:hAnsi="仿宋_GB2312" w:eastAsia="仿宋" w:cs="仿宋_GB2312"/>
          <w:color w:val="auto"/>
          <w:sz w:val="24"/>
          <w:szCs w:val="24"/>
          <w:highlight w:val="none"/>
          <w:shd w:val="clear" w:color="auto" w:fill="auto"/>
          <w:lang w:val="en-US" w:eastAsia="zh-CN"/>
        </w:rPr>
        <w:t>且</w:t>
      </w:r>
      <w:r>
        <w:rPr>
          <w:rFonts w:hint="eastAsia" w:ascii="仿宋_GB2312" w:hAnsi="仿宋_GB2312" w:eastAsia="仿宋" w:cs="仿宋_GB2312"/>
          <w:color w:val="auto"/>
          <w:sz w:val="24"/>
          <w:szCs w:val="24"/>
          <w:highlight w:val="none"/>
          <w:shd w:val="clear" w:color="auto" w:fill="auto"/>
        </w:rPr>
        <w:t>精确到小数点后两位。协议执行期内，收费标准不作调整。</w:t>
      </w: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5"/>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ind w:firstLine="560"/>
        <w:jc w:val="right"/>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年  月  日        </w:t>
      </w:r>
    </w:p>
    <w:p>
      <w:pPr>
        <w:pStyle w:val="12"/>
        <w:wordWrap/>
        <w:ind w:firstLine="560"/>
        <w:rPr>
          <w:rFonts w:hint="default"/>
          <w:color w:val="auto"/>
          <w:highlight w:val="none"/>
          <w:lang w:val="en-US" w:eastAsia="zh-CN"/>
        </w:rPr>
      </w:pP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171" w:name="_Toc87616402"/>
      <w:bookmarkStart w:id="172" w:name="_Toc88209965"/>
      <w:bookmarkStart w:id="173" w:name="_Toc6058"/>
      <w:bookmarkStart w:id="174" w:name="_Toc16386"/>
      <w:r>
        <w:rPr>
          <w:rFonts w:hint="eastAsia" w:ascii="黑体" w:hAnsi="黑体" w:eastAsia="黑体" w:cs="黑体"/>
          <w:b/>
          <w:bCs/>
          <w:color w:val="auto"/>
          <w:sz w:val="32"/>
          <w:szCs w:val="32"/>
          <w:highlight w:val="none"/>
          <w:lang w:val="en-US" w:eastAsia="zh-CN"/>
        </w:rPr>
        <w:t>6.其他资料</w:t>
      </w:r>
      <w:bookmarkEnd w:id="171"/>
      <w:bookmarkEnd w:id="172"/>
      <w:bookmarkEnd w:id="173"/>
      <w:bookmarkEnd w:id="174"/>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70</w:t>
                    </w:r>
                    <w:r>
                      <w:fldChar w:fldCharType="end"/>
                    </w:r>
                  </w:p>
                </w:txbxContent>
              </v:textbox>
            </v:shape>
          </w:pict>
        </mc:Fallback>
      </mc:AlternateContent>
    </w:r>
  </w:p>
  <w:p>
    <w:pPr>
      <w:pStyle w:val="14"/>
      <w:jc w:val="center"/>
      <w:rPr>
        <w:rFonts w:ascii="仿宋_GB2312" w:eastAsia="仿宋_GB2312"/>
        <w:w w:val="120"/>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2B305E1B"/>
    <w:multiLevelType w:val="singleLevel"/>
    <w:tmpl w:val="2B305E1B"/>
    <w:lvl w:ilvl="0" w:tentative="0">
      <w:start w:val="2"/>
      <w:numFmt w:val="decimal"/>
      <w:lvlText w:val="%1."/>
      <w:lvlJc w:val="left"/>
      <w:pPr>
        <w:tabs>
          <w:tab w:val="left" w:pos="312"/>
        </w:tabs>
        <w:ind w:left="840" w:firstLine="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1513D"/>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1FD344BD"/>
    <w:rsid w:val="203C5A02"/>
    <w:rsid w:val="209D4C94"/>
    <w:rsid w:val="20B44FCD"/>
    <w:rsid w:val="20E84705"/>
    <w:rsid w:val="213F190A"/>
    <w:rsid w:val="218400BA"/>
    <w:rsid w:val="21AB1E2F"/>
    <w:rsid w:val="21D40498"/>
    <w:rsid w:val="22493963"/>
    <w:rsid w:val="22767047"/>
    <w:rsid w:val="23A05588"/>
    <w:rsid w:val="240476A1"/>
    <w:rsid w:val="24E953B9"/>
    <w:rsid w:val="25431AEB"/>
    <w:rsid w:val="25B875EB"/>
    <w:rsid w:val="25BE3BFB"/>
    <w:rsid w:val="25BF43FD"/>
    <w:rsid w:val="25DB4E14"/>
    <w:rsid w:val="25F86BCD"/>
    <w:rsid w:val="2605748B"/>
    <w:rsid w:val="260B2287"/>
    <w:rsid w:val="26396D26"/>
    <w:rsid w:val="264544A6"/>
    <w:rsid w:val="267702FB"/>
    <w:rsid w:val="269E416A"/>
    <w:rsid w:val="26C11C6B"/>
    <w:rsid w:val="26F35343"/>
    <w:rsid w:val="272100D3"/>
    <w:rsid w:val="272C72FC"/>
    <w:rsid w:val="275131CB"/>
    <w:rsid w:val="278F6521"/>
    <w:rsid w:val="27EB149D"/>
    <w:rsid w:val="27FD3E52"/>
    <w:rsid w:val="284130B3"/>
    <w:rsid w:val="28A6273B"/>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6C674A"/>
    <w:rsid w:val="327171DF"/>
    <w:rsid w:val="33133EB9"/>
    <w:rsid w:val="337C5124"/>
    <w:rsid w:val="3391569E"/>
    <w:rsid w:val="341E3434"/>
    <w:rsid w:val="34BB4442"/>
    <w:rsid w:val="3518676F"/>
    <w:rsid w:val="3584136B"/>
    <w:rsid w:val="35EE5A04"/>
    <w:rsid w:val="35FF5AA4"/>
    <w:rsid w:val="360B7EBA"/>
    <w:rsid w:val="36416867"/>
    <w:rsid w:val="367D5DD4"/>
    <w:rsid w:val="369C32FD"/>
    <w:rsid w:val="37666E72"/>
    <w:rsid w:val="3797248C"/>
    <w:rsid w:val="38081EA3"/>
    <w:rsid w:val="38167A04"/>
    <w:rsid w:val="381C3783"/>
    <w:rsid w:val="394B167A"/>
    <w:rsid w:val="39AD34EA"/>
    <w:rsid w:val="39DA2868"/>
    <w:rsid w:val="39DF6BF2"/>
    <w:rsid w:val="39F83928"/>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996878"/>
    <w:rsid w:val="3E5070F1"/>
    <w:rsid w:val="3E7569E0"/>
    <w:rsid w:val="3EC370CB"/>
    <w:rsid w:val="3F0D074A"/>
    <w:rsid w:val="3F6C3589"/>
    <w:rsid w:val="3F780DBF"/>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5C876E5"/>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DD3005"/>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750666"/>
    <w:rsid w:val="4CD200BA"/>
    <w:rsid w:val="4CDE02C5"/>
    <w:rsid w:val="4D2044E7"/>
    <w:rsid w:val="4D916BA6"/>
    <w:rsid w:val="4DC44169"/>
    <w:rsid w:val="4DE24E21"/>
    <w:rsid w:val="4E1B19A3"/>
    <w:rsid w:val="4E48787F"/>
    <w:rsid w:val="4E8D5680"/>
    <w:rsid w:val="4EF0709E"/>
    <w:rsid w:val="4F0469A4"/>
    <w:rsid w:val="4F6947C2"/>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681A4F"/>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71E84"/>
    <w:rsid w:val="65B841F9"/>
    <w:rsid w:val="65F22540"/>
    <w:rsid w:val="66022B28"/>
    <w:rsid w:val="66261501"/>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990F27"/>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99"/>
    <w:rPr>
      <w:sz w:val="24"/>
      <w:szCs w:val="24"/>
    </w:rPr>
  </w:style>
  <w:style w:type="paragraph" w:styleId="7">
    <w:name w:val="Body Text 3"/>
    <w:basedOn w:val="1"/>
    <w:link w:val="42"/>
    <w:autoRedefine/>
    <w:unhideWhenUsed/>
    <w:qFormat/>
    <w:uiPriority w:val="99"/>
    <w:pPr>
      <w:spacing w:after="120"/>
    </w:pPr>
    <w:rPr>
      <w:sz w:val="16"/>
      <w:szCs w:val="16"/>
    </w:rPr>
  </w:style>
  <w:style w:type="paragraph" w:styleId="8">
    <w:name w:val="Body Text"/>
    <w:basedOn w:val="1"/>
    <w:autoRedefine/>
    <w:qFormat/>
    <w:uiPriority w:val="99"/>
    <w:pPr>
      <w:spacing w:after="120"/>
    </w:pPr>
  </w:style>
  <w:style w:type="paragraph" w:styleId="9">
    <w:name w:val="Body Text Indent"/>
    <w:basedOn w:val="1"/>
    <w:next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autoRedefine/>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List"/>
    <w:basedOn w:val="1"/>
    <w:next w:val="1"/>
    <w:autoRedefine/>
    <w:qFormat/>
    <w:uiPriority w:val="0"/>
    <w:pPr>
      <w:snapToGrid w:val="0"/>
    </w:pPr>
    <w:rPr>
      <w:szCs w:val="24"/>
    </w:rPr>
  </w:style>
  <w:style w:type="paragraph" w:styleId="18">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2"/>
    <w:basedOn w:val="1"/>
    <w:autoRedefine/>
    <w:qFormat/>
    <w:uiPriority w:val="0"/>
    <w:pPr>
      <w:spacing w:after="120" w:line="480" w:lineRule="auto"/>
    </w:pPr>
  </w:style>
  <w:style w:type="paragraph" w:styleId="20">
    <w:name w:val="Normal (Web)"/>
    <w:basedOn w:val="1"/>
    <w:qFormat/>
    <w:uiPriority w:val="0"/>
    <w:pPr>
      <w:spacing w:before="100" w:beforeAutospacing="1" w:after="100" w:afterAutospacing="1"/>
    </w:pPr>
    <w:rPr>
      <w:rFonts w:ascii="宋体" w:hAnsi="宋体" w:cs="Times New Roman"/>
      <w:sz w:val="24"/>
      <w:szCs w:val="24"/>
    </w:rPr>
  </w:style>
  <w:style w:type="paragraph" w:styleId="21">
    <w:name w:val="Body Text First Indent"/>
    <w:basedOn w:val="8"/>
    <w:next w:val="8"/>
    <w:qFormat/>
    <w:uiPriority w:val="0"/>
    <w:pPr>
      <w:ind w:firstLine="420"/>
    </w:pPr>
    <w:rPr>
      <w:rFonts w:ascii="Calibri" w:hAnsi="Calibri"/>
      <w:kern w:val="2"/>
      <w:sz w:val="21"/>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0"/>
    <w:rPr>
      <w:rFonts w:cs="Times New Roman"/>
      <w:b/>
      <w:bCs/>
    </w:rPr>
  </w:style>
  <w:style w:type="character" w:styleId="27">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8">
    <w:name w:val="Default"/>
    <w:next w:val="17"/>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9">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5"/>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2"/>
    <w:autoRedefine/>
    <w:qFormat/>
    <w:uiPriority w:val="9"/>
    <w:rPr>
      <w:rFonts w:eastAsia="方正小标宋简体"/>
      <w:bCs/>
      <w:kern w:val="44"/>
      <w:sz w:val="44"/>
      <w:szCs w:val="44"/>
    </w:rPr>
  </w:style>
  <w:style w:type="character" w:customStyle="1" w:styleId="33">
    <w:name w:val="标题 2 Char"/>
    <w:basedOn w:val="25"/>
    <w:link w:val="3"/>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4"/>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8"/>
    <w:next w:val="28"/>
    <w:autoRedefine/>
    <w:qFormat/>
    <w:uiPriority w:val="0"/>
    <w:pPr>
      <w:spacing w:after="373"/>
    </w:pPr>
    <w:rPr>
      <w:color w:val="auto"/>
    </w:rPr>
  </w:style>
  <w:style w:type="paragraph" w:customStyle="1" w:styleId="40">
    <w:name w:val="CM91"/>
    <w:basedOn w:val="28"/>
    <w:next w:val="28"/>
    <w:autoRedefine/>
    <w:qFormat/>
    <w:uiPriority w:val="0"/>
    <w:pPr>
      <w:spacing w:after="160"/>
    </w:pPr>
    <w:rPr>
      <w:color w:val="auto"/>
    </w:rPr>
  </w:style>
  <w:style w:type="character" w:customStyle="1" w:styleId="41">
    <w:name w:val="正文文本 3 Char"/>
    <w:link w:val="7"/>
    <w:autoRedefine/>
    <w:qFormat/>
    <w:uiPriority w:val="99"/>
    <w:rPr>
      <w:sz w:val="16"/>
      <w:szCs w:val="16"/>
    </w:rPr>
  </w:style>
  <w:style w:type="character" w:customStyle="1" w:styleId="42">
    <w:name w:val="正文文本 3 Char1"/>
    <w:basedOn w:val="25"/>
    <w:link w:val="7"/>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1"/>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22257</Words>
  <Characters>23049</Characters>
  <Lines>300</Lines>
  <Paragraphs>84</Paragraphs>
  <TotalTime>10</TotalTime>
  <ScaleCrop>false</ScaleCrop>
  <LinksUpToDate>false</LinksUpToDate>
  <CharactersWithSpaces>25117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2025-04-30T08:45:31Z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EB467F04DA5249BBB60C6A69373D520B_13</vt:lpwstr>
  </property>
  <property fmtid="{D5CDD505-2E9C-101B-9397-08002B2CF9AE}" pid="4" name="KSOTemplateDocerSaveRecord">
    <vt:lpwstr>eyJoZGlkIjoiYWNlNTNmYTg2YTk2YzBlZmY5MDJmNzVhNmU5MTU4MDEiLCJ1c2VySWQiOiI1MDk3MTA1MjAifQ==</vt:lpwstr>
  </property>
</Properties>
</file>