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FCD0E">
      <w:pPr>
        <w:rPr>
          <w:rFonts w:hint="eastAsia" w:ascii="仿宋_GB2312" w:hAnsi="仿宋_GB2312" w:eastAsia="仿宋" w:cs="仿宋_GB2312"/>
          <w:color w:val="auto"/>
          <w:highlight w:val="none"/>
        </w:rPr>
      </w:pPr>
    </w:p>
    <w:p w14:paraId="28546DBB">
      <w:pPr>
        <w:rPr>
          <w:rFonts w:hint="eastAsia" w:ascii="仿宋_GB2312" w:hAnsi="仿宋_GB2312" w:eastAsia="仿宋" w:cs="仿宋_GB2312"/>
          <w:color w:val="auto"/>
          <w:highlight w:val="none"/>
        </w:rPr>
      </w:pPr>
    </w:p>
    <w:p w14:paraId="68C86BD3">
      <w:pPr>
        <w:jc w:val="center"/>
        <w:rPr>
          <w:rFonts w:hint="eastAsia" w:ascii="方正小标宋简体" w:hAnsi="方正小标宋简体" w:eastAsia="方正小标宋简体" w:cs="方正小标宋简体"/>
          <w:color w:val="auto"/>
          <w:sz w:val="52"/>
          <w:szCs w:val="52"/>
          <w:highlight w:val="none"/>
          <w:u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w:t>
      </w:r>
      <w:bookmarkStart w:id="0" w:name="OLE_LINK1"/>
      <w:r>
        <w:rPr>
          <w:rFonts w:hint="eastAsia" w:ascii="方正小标宋简体" w:hAnsi="方正小标宋简体" w:eastAsia="方正小标宋简体" w:cs="方正小标宋简体"/>
          <w:color w:val="auto"/>
          <w:sz w:val="52"/>
          <w:szCs w:val="52"/>
          <w:highlight w:val="none"/>
          <w:u w:val="none"/>
          <w:lang w:eastAsia="zh-CN"/>
        </w:rPr>
        <w:t>恒运集团白云区天然气发电厂利用均禾净水厂再生水</w:t>
      </w:r>
      <w:r>
        <w:rPr>
          <w:rFonts w:hint="eastAsia" w:ascii="方正小标宋简体" w:hAnsi="方正小标宋简体" w:eastAsia="方正小标宋简体" w:cs="方正小标宋简体"/>
          <w:color w:val="auto"/>
          <w:sz w:val="52"/>
          <w:szCs w:val="52"/>
          <w:highlight w:val="none"/>
          <w:u w:val="none"/>
          <w:lang w:val="en-US" w:eastAsia="zh-CN"/>
        </w:rPr>
        <w:t>项目</w:t>
      </w:r>
    </w:p>
    <w:p w14:paraId="7C9FFC46">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施工图审查服务</w:t>
      </w:r>
      <w:bookmarkEnd w:id="0"/>
    </w:p>
    <w:p w14:paraId="38725346">
      <w:pPr>
        <w:jc w:val="center"/>
        <w:rPr>
          <w:rFonts w:hint="eastAsia" w:ascii="方正小标宋简体" w:hAnsi="方正小标宋简体" w:eastAsia="方正小标宋简体" w:cs="方正小标宋简体"/>
          <w:color w:val="auto"/>
          <w:sz w:val="52"/>
          <w:szCs w:val="52"/>
          <w:highlight w:val="none"/>
          <w:lang w:val="en-US" w:eastAsia="zh-CN"/>
        </w:rPr>
      </w:pPr>
    </w:p>
    <w:p w14:paraId="6BD00C48">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14:paraId="06FB87A8">
      <w:pPr>
        <w:jc w:val="center"/>
        <w:rPr>
          <w:rFonts w:ascii="仿宋_GB2312" w:eastAsia="仿宋"/>
          <w:color w:val="auto"/>
          <w:sz w:val="32"/>
          <w:szCs w:val="32"/>
          <w:highlight w:val="none"/>
        </w:rPr>
      </w:pPr>
    </w:p>
    <w:p w14:paraId="03D85DFC">
      <w:pPr>
        <w:jc w:val="center"/>
        <w:rPr>
          <w:rFonts w:ascii="仿宋_GB2312" w:eastAsia="仿宋"/>
          <w:color w:val="auto"/>
          <w:sz w:val="32"/>
          <w:szCs w:val="32"/>
          <w:highlight w:val="none"/>
        </w:rPr>
      </w:pPr>
    </w:p>
    <w:p w14:paraId="6450BDB3">
      <w:pPr>
        <w:jc w:val="center"/>
        <w:rPr>
          <w:rFonts w:ascii="仿宋_GB2312" w:eastAsia="仿宋"/>
          <w:color w:val="auto"/>
          <w:sz w:val="32"/>
          <w:szCs w:val="32"/>
          <w:highlight w:val="none"/>
        </w:rPr>
      </w:pPr>
    </w:p>
    <w:p w14:paraId="3F9F0D45">
      <w:pPr>
        <w:jc w:val="center"/>
        <w:rPr>
          <w:rFonts w:ascii="仿宋_GB2312" w:eastAsia="仿宋"/>
          <w:color w:val="auto"/>
          <w:sz w:val="32"/>
          <w:szCs w:val="32"/>
          <w:highlight w:val="none"/>
        </w:rPr>
      </w:pPr>
    </w:p>
    <w:p w14:paraId="35E20AA0">
      <w:pPr>
        <w:jc w:val="center"/>
        <w:rPr>
          <w:rFonts w:ascii="仿宋_GB2312" w:eastAsia="仿宋"/>
          <w:color w:val="auto"/>
          <w:sz w:val="32"/>
          <w:szCs w:val="32"/>
          <w:highlight w:val="none"/>
        </w:rPr>
      </w:pPr>
    </w:p>
    <w:p w14:paraId="58C6BC67">
      <w:pPr>
        <w:jc w:val="center"/>
        <w:rPr>
          <w:rFonts w:ascii="仿宋_GB2312" w:eastAsia="仿宋"/>
          <w:color w:val="auto"/>
          <w:sz w:val="32"/>
          <w:szCs w:val="32"/>
          <w:highlight w:val="none"/>
        </w:rPr>
      </w:pPr>
    </w:p>
    <w:p w14:paraId="4553044F">
      <w:pPr>
        <w:jc w:val="center"/>
        <w:rPr>
          <w:rFonts w:ascii="仿宋_GB2312" w:eastAsia="仿宋"/>
          <w:color w:val="auto"/>
          <w:sz w:val="32"/>
          <w:szCs w:val="32"/>
          <w:highlight w:val="none"/>
        </w:rPr>
      </w:pPr>
    </w:p>
    <w:p w14:paraId="09131AC6">
      <w:pPr>
        <w:jc w:val="center"/>
        <w:rPr>
          <w:rFonts w:hint="eastAsia" w:ascii="仿宋_GB2312" w:eastAsia="仿宋"/>
          <w:color w:val="auto"/>
          <w:sz w:val="32"/>
          <w:szCs w:val="32"/>
          <w:highlight w:val="none"/>
        </w:rPr>
      </w:pPr>
    </w:p>
    <w:p w14:paraId="6AD2ADF5">
      <w:pPr>
        <w:jc w:val="center"/>
        <w:rPr>
          <w:rFonts w:ascii="仿宋_GB2312" w:eastAsia="仿宋"/>
          <w:color w:val="auto"/>
          <w:sz w:val="32"/>
          <w:szCs w:val="32"/>
          <w:highlight w:val="none"/>
        </w:rPr>
      </w:pPr>
    </w:p>
    <w:p w14:paraId="6A21D606">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20C24AD9">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二〇二五</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月</w:t>
      </w:r>
    </w:p>
    <w:p w14:paraId="547638C2">
      <w:pPr>
        <w:bidi w:val="0"/>
        <w:jc w:val="center"/>
        <w:rPr>
          <w:rFonts w:hint="eastAsia" w:ascii="方正小标宋简体" w:hAnsi="方正小标宋简体" w:eastAsia="仿宋"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14:paraId="2FF32B1C">
      <w:pPr>
        <w:bidi w:val="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目   录</w:t>
      </w:r>
    </w:p>
    <w:p w14:paraId="1173EB1A">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14:paraId="2C2160E6">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14:paraId="6AC6A4B7">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14:paraId="00F899B4">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14:paraId="4F425710">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14:paraId="652AE8A7">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14:paraId="1F96166D">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14:paraId="2B62EFFA">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14:paraId="776932F1">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14:paraId="7903CFA0">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1" w:name="_Toc17696"/>
      <w:bookmarkStart w:id="2" w:name="_Toc26148"/>
      <w:bookmarkStart w:id="3" w:name="_Toc18145"/>
      <w:bookmarkStart w:id="4" w:name="_Toc1711"/>
    </w:p>
    <w:p w14:paraId="332395E6">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14:paraId="0DBD6364">
      <w:pPr>
        <w:rPr>
          <w:rFonts w:hint="eastAsia" w:ascii="仿宋_GB2312" w:hAnsi="仿宋_GB2312" w:eastAsia="仿宋" w:cs="仿宋_GB2312"/>
          <w:color w:val="auto"/>
          <w:sz w:val="28"/>
          <w:szCs w:val="28"/>
          <w:highlight w:val="none"/>
        </w:rPr>
      </w:pPr>
      <w:bookmarkStart w:id="5" w:name="_Toc1669"/>
      <w:bookmarkStart w:id="6" w:name="_Toc4275"/>
      <w:bookmarkStart w:id="7" w:name="_Toc17801"/>
      <w:bookmarkStart w:id="8" w:name="_Toc31938"/>
      <w:bookmarkStart w:id="9" w:name="_Toc7519"/>
      <w:bookmarkStart w:id="10" w:name="_Toc19609"/>
      <w:bookmarkStart w:id="11" w:name="_Toc11322"/>
    </w:p>
    <w:p w14:paraId="7FAF50A0">
      <w:pPr>
        <w:rPr>
          <w:rFonts w:hint="eastAsia" w:ascii="仿宋_GB2312" w:hAnsi="仿宋_GB2312" w:eastAsia="仿宋" w:cs="仿宋_GB2312"/>
          <w:color w:val="auto"/>
          <w:sz w:val="28"/>
          <w:szCs w:val="28"/>
          <w:highlight w:val="none"/>
        </w:rPr>
      </w:pPr>
    </w:p>
    <w:p w14:paraId="70ED7731">
      <w:pPr>
        <w:pBdr>
          <w:bottom w:val="none" w:color="auto" w:sz="0" w:space="0"/>
        </w:pBdr>
        <w:rPr>
          <w:rFonts w:hint="eastAsia" w:ascii="仿宋_GB2312" w:hAnsi="仿宋_GB2312" w:eastAsia="仿宋" w:cs="仿宋_GB2312"/>
          <w:color w:val="auto"/>
          <w:sz w:val="28"/>
          <w:szCs w:val="28"/>
          <w:highlight w:val="none"/>
        </w:rPr>
      </w:pPr>
    </w:p>
    <w:p w14:paraId="00B8A05E">
      <w:pPr>
        <w:pBdr>
          <w:top w:val="double" w:color="auto" w:sz="4" w:space="0"/>
          <w:bottom w:val="double" w:color="auto" w:sz="4" w:space="0"/>
        </w:pBdr>
        <w:jc w:val="center"/>
        <w:rPr>
          <w:rFonts w:hint="default" w:ascii="仿宋_GB2312" w:hAnsi="仿宋_GB2312" w:eastAsia="仿宋" w:cs="仿宋_GB2312"/>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第一章</w:t>
      </w:r>
    </w:p>
    <w:bookmarkEnd w:id="1"/>
    <w:bookmarkEnd w:id="2"/>
    <w:bookmarkEnd w:id="3"/>
    <w:bookmarkEnd w:id="4"/>
    <w:bookmarkEnd w:id="5"/>
    <w:bookmarkEnd w:id="6"/>
    <w:bookmarkEnd w:id="7"/>
    <w:bookmarkEnd w:id="8"/>
    <w:bookmarkEnd w:id="9"/>
    <w:bookmarkEnd w:id="10"/>
    <w:bookmarkEnd w:id="11"/>
    <w:p w14:paraId="5459D06B">
      <w:pPr>
        <w:rPr>
          <w:rFonts w:hint="eastAsia" w:ascii="仿宋_GB2312" w:hAnsi="仿宋_GB2312" w:eastAsia="仿宋" w:cs="仿宋_GB2312"/>
          <w:color w:val="auto"/>
          <w:sz w:val="28"/>
          <w:szCs w:val="28"/>
          <w:highlight w:val="none"/>
        </w:rPr>
      </w:pPr>
    </w:p>
    <w:p w14:paraId="0EF542DF">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14:paraId="74BA28A8">
      <w:pPr>
        <w:adjustRightInd w:val="0"/>
        <w:snapToGrid w:val="0"/>
        <w:spacing w:beforeLines="50" w:afterLines="50" w:line="600" w:lineRule="exact"/>
        <w:jc w:val="center"/>
        <w:rPr>
          <w:rFonts w:ascii="方正小标宋简体" w:eastAsia="仿宋"/>
          <w:color w:val="auto"/>
          <w:sz w:val="44"/>
          <w:szCs w:val="44"/>
          <w:highlight w:val="none"/>
        </w:rPr>
      </w:pPr>
    </w:p>
    <w:p w14:paraId="1EB2AD69">
      <w:pPr>
        <w:adjustRightInd w:val="0"/>
        <w:snapToGrid w:val="0"/>
        <w:spacing w:beforeLines="50" w:afterLines="50" w:line="600" w:lineRule="exact"/>
        <w:jc w:val="center"/>
        <w:rPr>
          <w:rFonts w:ascii="方正小标宋简体" w:eastAsia="仿宋"/>
          <w:color w:val="auto"/>
          <w:sz w:val="44"/>
          <w:szCs w:val="44"/>
          <w:highlight w:val="none"/>
        </w:rPr>
      </w:pPr>
    </w:p>
    <w:p w14:paraId="48E3E34D">
      <w:pPr>
        <w:pStyle w:val="22"/>
        <w:rPr>
          <w:rFonts w:ascii="方正小标宋简体" w:eastAsia="仿宋"/>
          <w:color w:val="auto"/>
          <w:sz w:val="44"/>
          <w:szCs w:val="44"/>
          <w:highlight w:val="none"/>
        </w:rPr>
      </w:pPr>
    </w:p>
    <w:p w14:paraId="4CB6CBDA">
      <w:pPr>
        <w:pStyle w:val="22"/>
        <w:rPr>
          <w:rFonts w:ascii="方正小标宋简体" w:eastAsia="仿宋"/>
          <w:color w:val="auto"/>
          <w:sz w:val="44"/>
          <w:szCs w:val="44"/>
          <w:highlight w:val="none"/>
        </w:rPr>
      </w:pPr>
    </w:p>
    <w:p w14:paraId="488C9F9C">
      <w:pPr>
        <w:pStyle w:val="22"/>
        <w:rPr>
          <w:rFonts w:ascii="方正小标宋简体" w:eastAsia="仿宋"/>
          <w:color w:val="auto"/>
          <w:sz w:val="44"/>
          <w:szCs w:val="44"/>
          <w:highlight w:val="none"/>
        </w:rPr>
      </w:pPr>
    </w:p>
    <w:p w14:paraId="4DEDE680">
      <w:pPr>
        <w:pStyle w:val="22"/>
        <w:rPr>
          <w:rFonts w:ascii="方正小标宋简体" w:eastAsia="仿宋"/>
          <w:color w:val="auto"/>
          <w:sz w:val="44"/>
          <w:szCs w:val="44"/>
          <w:highlight w:val="none"/>
        </w:rPr>
      </w:pPr>
    </w:p>
    <w:p w14:paraId="6C51A416">
      <w:pPr>
        <w:pStyle w:val="22"/>
        <w:rPr>
          <w:rFonts w:ascii="方正小标宋简体" w:eastAsia="仿宋"/>
          <w:color w:val="auto"/>
          <w:sz w:val="44"/>
          <w:szCs w:val="44"/>
          <w:highlight w:val="none"/>
        </w:rPr>
      </w:pPr>
    </w:p>
    <w:p w14:paraId="3E10E7BB">
      <w:pPr>
        <w:pStyle w:val="22"/>
        <w:rPr>
          <w:rFonts w:ascii="方正小标宋简体" w:eastAsia="仿宋"/>
          <w:color w:val="auto"/>
          <w:sz w:val="44"/>
          <w:szCs w:val="44"/>
          <w:highlight w:val="none"/>
        </w:rPr>
      </w:pPr>
    </w:p>
    <w:p w14:paraId="15B0DCC7">
      <w:pPr>
        <w:pStyle w:val="22"/>
        <w:rPr>
          <w:rFonts w:ascii="方正小标宋简体" w:eastAsia="仿宋"/>
          <w:color w:val="auto"/>
          <w:sz w:val="44"/>
          <w:szCs w:val="44"/>
          <w:highlight w:val="none"/>
        </w:rPr>
      </w:pPr>
    </w:p>
    <w:p w14:paraId="1290E081">
      <w:pPr>
        <w:pStyle w:val="22"/>
        <w:rPr>
          <w:rFonts w:ascii="方正小标宋简体" w:eastAsia="仿宋"/>
          <w:color w:val="auto"/>
          <w:sz w:val="44"/>
          <w:szCs w:val="44"/>
          <w:highlight w:val="none"/>
        </w:rPr>
      </w:pPr>
    </w:p>
    <w:p w14:paraId="4A14C3F9">
      <w:pPr>
        <w:pStyle w:val="22"/>
        <w:rPr>
          <w:rFonts w:ascii="仿宋_GB2312" w:eastAsia="仿宋"/>
          <w:color w:val="auto"/>
          <w:sz w:val="28"/>
          <w:szCs w:val="28"/>
          <w:highlight w:val="none"/>
        </w:rPr>
      </w:pPr>
    </w:p>
    <w:p w14:paraId="64464E61">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3605093D">
      <w:pPr>
        <w:pStyle w:val="2"/>
        <w:rPr>
          <w:rFonts w:hint="eastAsia" w:eastAsia="仿宋"/>
          <w:color w:val="auto"/>
          <w:highlight w:val="none"/>
          <w:lang w:eastAsia="zh-CN"/>
        </w:rPr>
      </w:pPr>
      <w:bookmarkStart w:id="12" w:name="_Toc9680"/>
      <w:bookmarkStart w:id="13" w:name="_Toc21373"/>
      <w:r>
        <w:rPr>
          <w:rFonts w:hint="eastAsia" w:eastAsia="仿宋"/>
          <w:color w:val="auto"/>
          <w:highlight w:val="none"/>
          <w:lang w:eastAsia="zh-CN"/>
        </w:rPr>
        <w:t>采购公告（采购邀请书）</w:t>
      </w:r>
    </w:p>
    <w:bookmarkEnd w:id="12"/>
    <w:bookmarkEnd w:id="13"/>
    <w:p w14:paraId="32F2FC11">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bookmarkStart w:id="14" w:name="OLE_LINK2"/>
      <w:r>
        <w:rPr>
          <w:rFonts w:hint="eastAsia" w:ascii="仿宋_GB2312" w:hAnsi="仿宋_GB2312" w:eastAsia="仿宋" w:cs="仿宋_GB2312"/>
          <w:color w:val="auto"/>
          <w:sz w:val="28"/>
          <w:szCs w:val="28"/>
          <w:highlight w:val="none"/>
          <w:u w:val="single"/>
          <w:lang w:eastAsia="zh-CN"/>
        </w:rPr>
        <w:t>广州市净水有限公司恒运集团白云区天然气发电厂利用均禾净水厂再生水项目施工图审查服务</w:t>
      </w:r>
      <w:r>
        <w:rPr>
          <w:rFonts w:hint="eastAsia" w:ascii="仿宋_GB2312" w:hAnsi="仿宋_GB2312" w:eastAsia="仿宋" w:cs="仿宋_GB2312"/>
          <w:color w:val="auto"/>
          <w:sz w:val="28"/>
          <w:szCs w:val="28"/>
          <w:highlight w:val="none"/>
          <w:u w:val="single"/>
          <w:lang w:val="en-US" w:eastAsia="zh-CN"/>
        </w:rPr>
        <w:t>项目</w:t>
      </w:r>
      <w:bookmarkEnd w:id="14"/>
      <w:r>
        <w:rPr>
          <w:rFonts w:hint="eastAsia" w:ascii="仿宋_GB2312" w:hAnsi="仿宋_GB2312" w:eastAsia="仿宋" w:cs="仿宋_GB2312"/>
          <w:color w:val="auto"/>
          <w:sz w:val="28"/>
          <w:szCs w:val="28"/>
          <w:highlight w:val="none"/>
        </w:rPr>
        <w:t>已具备采购条件，现</w:t>
      </w:r>
      <w:r>
        <w:rPr>
          <w:rFonts w:hint="eastAsia" w:ascii="仿宋_GB2312" w:hAnsi="仿宋_GB2312" w:eastAsia="仿宋" w:cs="仿宋_GB2312"/>
          <w:color w:val="auto"/>
          <w:sz w:val="28"/>
          <w:szCs w:val="28"/>
          <w:highlight w:val="none"/>
          <w:lang w:val="en-US" w:eastAsia="zh-CN"/>
        </w:rPr>
        <w:t>邀请合格</w:t>
      </w:r>
      <w:r>
        <w:rPr>
          <w:rFonts w:hint="eastAsia" w:ascii="仿宋_GB2312" w:hAnsi="仿宋_GB2312" w:eastAsia="仿宋" w:cs="仿宋_GB2312"/>
          <w:color w:val="auto"/>
          <w:sz w:val="28"/>
          <w:szCs w:val="28"/>
          <w:highlight w:val="none"/>
          <w:u w:val="none"/>
          <w:lang w:val="en-US" w:eastAsia="zh-CN"/>
        </w:rPr>
        <w:t>单位</w:t>
      </w:r>
      <w:r>
        <w:rPr>
          <w:rFonts w:hint="eastAsia" w:ascii="仿宋_GB2312" w:hAnsi="仿宋_GB2312" w:eastAsia="仿宋" w:cs="仿宋_GB2312"/>
          <w:color w:val="auto"/>
          <w:sz w:val="28"/>
          <w:szCs w:val="28"/>
          <w:highlight w:val="none"/>
        </w:rPr>
        <w:t>参加本</w:t>
      </w:r>
      <w:r>
        <w:rPr>
          <w:rFonts w:hint="eastAsia" w:ascii="仿宋_GB2312" w:hAnsi="仿宋_GB2312" w:eastAsia="仿宋" w:cs="仿宋_GB2312"/>
          <w:color w:val="auto"/>
          <w:sz w:val="28"/>
          <w:szCs w:val="28"/>
          <w:highlight w:val="none"/>
          <w:u w:val="single"/>
        </w:rPr>
        <w:t xml:space="preserve">□施工  □货物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lang w:val="en-US" w:eastAsia="zh-CN"/>
        </w:rPr>
        <w:t xml:space="preserve">邀请采购 </w:t>
      </w:r>
      <w:r>
        <w:rPr>
          <w:rFonts w:hint="eastAsia" w:ascii="仿宋_GB2312" w:hAnsi="仿宋_GB2312" w:eastAsia="仿宋" w:cs="仿宋_GB2312"/>
          <w:color w:val="auto"/>
          <w:sz w:val="28"/>
          <w:szCs w:val="28"/>
          <w:highlight w:val="none"/>
          <w:u w:val="single"/>
          <w:lang w:val="en-US" w:eastAsia="zh-CN"/>
        </w:rPr>
        <w:sym w:font="Wingdings 2" w:char="0052"/>
      </w:r>
      <w:r>
        <w:rPr>
          <w:rFonts w:hint="eastAsia" w:ascii="仿宋_GB2312" w:hAnsi="仿宋_GB2312" w:eastAsia="仿宋" w:cs="仿宋_GB2312"/>
          <w:color w:val="auto"/>
          <w:sz w:val="28"/>
          <w:szCs w:val="28"/>
          <w:highlight w:val="none"/>
          <w:u w:val="single"/>
          <w:lang w:val="en-US" w:eastAsia="zh-CN"/>
        </w:rPr>
        <w:t>公开采购</w:t>
      </w:r>
      <w:r>
        <w:rPr>
          <w:rFonts w:hint="eastAsia" w:ascii="仿宋_GB2312" w:hAnsi="仿宋_GB2312" w:eastAsia="仿宋" w:cs="仿宋_GB2312"/>
          <w:color w:val="auto"/>
          <w:sz w:val="28"/>
          <w:szCs w:val="28"/>
          <w:highlight w:val="none"/>
        </w:rPr>
        <w:t>的方式邀请合格供应商参加本项目采购活动。</w:t>
      </w:r>
    </w:p>
    <w:p w14:paraId="195AA51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252A232F">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hAnsi="仿宋_GB2312" w:eastAsia="仿宋" w:cs="仿宋_GB2312"/>
          <w:color w:val="auto"/>
          <w:sz w:val="28"/>
          <w:szCs w:val="28"/>
          <w:highlight w:val="none"/>
          <w:u w:val="single"/>
          <w:lang w:eastAsia="zh-CN"/>
        </w:rPr>
        <w:t>广州市净水有限公司恒运集团白云区天然气发电厂利用均禾净水厂再生水项目施工图审查服务</w:t>
      </w:r>
      <w:r>
        <w:rPr>
          <w:rFonts w:hint="eastAsia" w:ascii="仿宋_GB2312" w:eastAsia="仿宋"/>
          <w:color w:val="auto"/>
          <w:sz w:val="28"/>
          <w:szCs w:val="28"/>
          <w:highlight w:val="none"/>
          <w:u w:val="none"/>
          <w:lang w:eastAsia="zh-CN"/>
        </w:rPr>
        <w:t>。</w:t>
      </w:r>
    </w:p>
    <w:p w14:paraId="00C4EABA">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lang w:val="en-US" w:eastAsia="zh-CN"/>
        </w:rPr>
        <w:t>XJ-20250424-1</w:t>
      </w:r>
      <w:r>
        <w:rPr>
          <w:rFonts w:hint="eastAsia" w:ascii="仿宋_GB2312" w:eastAsia="仿宋"/>
          <w:color w:val="auto"/>
          <w:sz w:val="28"/>
          <w:szCs w:val="28"/>
          <w:highlight w:val="none"/>
          <w:u w:val="none"/>
          <w:lang w:eastAsia="zh-CN"/>
        </w:rPr>
        <w:t>。</w:t>
      </w:r>
    </w:p>
    <w:p w14:paraId="17E03835">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4F16BCB9">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含税</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lang w:val="en-US" w:eastAsia="zh-CN"/>
        </w:rPr>
        <w:t>45,837.44元，</w:t>
      </w:r>
      <w:r>
        <w:rPr>
          <w:rFonts w:hint="eastAsia" w:ascii="仿宋_GB2312" w:eastAsia="仿宋"/>
          <w:color w:val="auto"/>
          <w:sz w:val="28"/>
          <w:szCs w:val="28"/>
          <w:highlight w:val="none"/>
          <w:u w:val="single"/>
          <w:lang w:val="en-US" w:eastAsia="zh-CN"/>
        </w:rPr>
        <w:t>限价含全额增值税专用发票，供应商报下浮率</w:t>
      </w:r>
      <w:r>
        <w:rPr>
          <w:rFonts w:hint="eastAsia" w:ascii="仿宋_GB2312" w:eastAsia="仿宋"/>
          <w:color w:val="auto"/>
          <w:sz w:val="28"/>
          <w:szCs w:val="28"/>
          <w:highlight w:val="none"/>
          <w:u w:val="none"/>
          <w:lang w:eastAsia="zh-CN"/>
        </w:rPr>
        <w:t>。</w:t>
      </w:r>
    </w:p>
    <w:p w14:paraId="426CDE97">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14:paraId="6C71DF5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0DCDA4B0">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hAnsiTheme="minorAscii" w:cstheme="minorBidi"/>
          <w:color w:val="auto"/>
          <w:sz w:val="28"/>
          <w:szCs w:val="28"/>
          <w:highlight w:val="none"/>
          <w:u w:val="single"/>
        </w:rPr>
        <w:t>确定1家供应商，为采购人提供施工图审查服务</w:t>
      </w:r>
      <w:r>
        <w:rPr>
          <w:rFonts w:hint="eastAsia" w:ascii="仿宋_GB2312" w:eastAsia="仿宋"/>
          <w:color w:val="auto"/>
          <w:sz w:val="28"/>
          <w:szCs w:val="28"/>
          <w:highlight w:val="none"/>
          <w:u w:val="none"/>
          <w:lang w:eastAsia="zh-CN"/>
        </w:rPr>
        <w:t>。</w:t>
      </w:r>
    </w:p>
    <w:p w14:paraId="5BB47FD6">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自合同签订之日起至所有服务项目对应工程的缺陷责任期满止</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lang w:val="en-US" w:eastAsia="zh-CN"/>
        </w:rPr>
        <w:t>具体以发包人要求为准</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none"/>
          <w:lang w:eastAsia="zh-CN"/>
        </w:rPr>
        <w:t>。</w:t>
      </w:r>
    </w:p>
    <w:p w14:paraId="7802E21D">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lang w:val="en-US" w:eastAsia="zh-CN"/>
        </w:rPr>
        <w:t>广州市白云区</w:t>
      </w:r>
      <w:r>
        <w:rPr>
          <w:rFonts w:hint="eastAsia" w:ascii="仿宋_GB2312" w:eastAsia="仿宋"/>
          <w:color w:val="auto"/>
          <w:sz w:val="28"/>
          <w:szCs w:val="28"/>
          <w:highlight w:val="none"/>
          <w:u w:val="none"/>
          <w:lang w:eastAsia="zh-CN"/>
        </w:rPr>
        <w:t>。</w:t>
      </w:r>
    </w:p>
    <w:p w14:paraId="753FF656">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满足采购需求及合同草案要求</w:t>
      </w:r>
      <w:r>
        <w:rPr>
          <w:rFonts w:hint="eastAsia" w:ascii="仿宋_GB2312" w:eastAsia="仿宋"/>
          <w:color w:val="auto"/>
          <w:sz w:val="28"/>
          <w:szCs w:val="28"/>
          <w:highlight w:val="none"/>
          <w:u w:val="none"/>
          <w:lang w:eastAsia="zh-CN"/>
        </w:rPr>
        <w:t>。</w:t>
      </w:r>
    </w:p>
    <w:p w14:paraId="0366E748">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安全目标如下：</w:t>
      </w:r>
      <w:r>
        <w:rPr>
          <w:rFonts w:hint="eastAsia" w:ascii="仿宋_GB2312" w:eastAsia="仿宋"/>
          <w:color w:val="auto"/>
          <w:sz w:val="28"/>
          <w:szCs w:val="28"/>
          <w:highlight w:val="none"/>
          <w:u w:val="single"/>
          <w:lang w:val="en-US" w:eastAsia="zh-CN"/>
        </w:rPr>
        <w:t>满足采购需求及合同草案要求</w:t>
      </w:r>
      <w:r>
        <w:rPr>
          <w:rFonts w:hint="eastAsia" w:ascii="仿宋_GB2312" w:eastAsia="仿宋"/>
          <w:color w:val="auto"/>
          <w:sz w:val="28"/>
          <w:szCs w:val="28"/>
          <w:highlight w:val="none"/>
          <w:u w:val="none"/>
          <w:lang w:eastAsia="zh-CN"/>
        </w:rPr>
        <w:t>。</w:t>
      </w:r>
    </w:p>
    <w:p w14:paraId="30130547">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3FC1D788">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14:paraId="7043A81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463F373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rPr>
        <w:t>市政基础设施（排水）工程</w:t>
      </w:r>
      <w:r>
        <w:rPr>
          <w:rFonts w:hint="eastAsia" w:ascii="仿宋_GB2312" w:eastAsia="仿宋"/>
          <w:color w:val="auto"/>
          <w:sz w:val="28"/>
          <w:szCs w:val="28"/>
          <w:highlight w:val="none"/>
          <w:u w:val="single"/>
          <w:lang w:val="en-US" w:eastAsia="zh-CN"/>
        </w:rPr>
        <w:t>二</w:t>
      </w:r>
      <w:r>
        <w:rPr>
          <w:rFonts w:hint="eastAsia" w:ascii="仿宋_GB2312" w:eastAsia="仿宋"/>
          <w:color w:val="auto"/>
          <w:sz w:val="28"/>
          <w:szCs w:val="28"/>
          <w:highlight w:val="none"/>
          <w:u w:val="single"/>
        </w:rPr>
        <w:t>类</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lang w:val="en-US" w:eastAsia="zh-CN"/>
        </w:rPr>
        <w:t>或以上）</w:t>
      </w:r>
      <w:r>
        <w:rPr>
          <w:rFonts w:hint="eastAsia" w:ascii="仿宋_GB2312" w:eastAsia="仿宋"/>
          <w:color w:val="auto"/>
          <w:sz w:val="28"/>
          <w:szCs w:val="28"/>
          <w:highlight w:val="none"/>
          <w:u w:val="single"/>
        </w:rPr>
        <w:t>施工图审查</w:t>
      </w:r>
      <w:r>
        <w:rPr>
          <w:rFonts w:hint="eastAsia" w:ascii="仿宋_GB2312" w:eastAsia="仿宋"/>
          <w:color w:val="auto"/>
          <w:sz w:val="28"/>
          <w:szCs w:val="28"/>
          <w:highlight w:val="none"/>
        </w:rPr>
        <w:t>资质。</w:t>
      </w:r>
    </w:p>
    <w:p w14:paraId="5AEFC93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项目负责人应当具备注册公用设备工程师（给排水）或给排水专业高级工程师或以上职称。如为注册公用设备工程师，注册执业单位名称与报价单位名称一致，且注册执业证在有效期内。须提供在本单位近三个月社保记录（以加盖社会保险基金管理中心印章的《缴费历史明细表》或《社会保险参保人员证明》为准，加盖单位公章。</w:t>
      </w:r>
    </w:p>
    <w:p w14:paraId="278AE0E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rPr>
        <w:t>审查机构不得与</w:t>
      </w:r>
      <w:r>
        <w:rPr>
          <w:rFonts w:hint="eastAsia" w:ascii="仿宋_GB2312" w:eastAsia="仿宋"/>
          <w:color w:val="auto"/>
          <w:sz w:val="28"/>
          <w:szCs w:val="28"/>
          <w:highlight w:val="none"/>
          <w:u w:val="single"/>
          <w:lang w:val="en-US" w:eastAsia="zh-CN"/>
        </w:rPr>
        <w:t>本</w:t>
      </w:r>
      <w:r>
        <w:rPr>
          <w:rFonts w:hint="eastAsia" w:ascii="仿宋_GB2312" w:eastAsia="仿宋"/>
          <w:color w:val="auto"/>
          <w:sz w:val="28"/>
          <w:szCs w:val="28"/>
          <w:highlight w:val="none"/>
          <w:u w:val="single"/>
        </w:rPr>
        <w:t>项目的建设单位</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lang w:val="en-US" w:eastAsia="zh-CN"/>
        </w:rPr>
        <w:t>广州市净水有限公司）</w:t>
      </w:r>
      <w:r>
        <w:rPr>
          <w:rFonts w:hint="eastAsia" w:ascii="仿宋_GB2312" w:eastAsia="仿宋"/>
          <w:color w:val="auto"/>
          <w:sz w:val="28"/>
          <w:szCs w:val="28"/>
          <w:highlight w:val="none"/>
          <w:u w:val="single"/>
        </w:rPr>
        <w:t>、勘察设计企业</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rPr>
        <w:t>广州市城建规划设计院有限公司</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rPr>
        <w:t>有隶属关系或者其他利害关系。</w:t>
      </w:r>
    </w:p>
    <w:p w14:paraId="0125D37D">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14:paraId="252F23A3">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14:paraId="01B38F59">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14:paraId="0C2AC516">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14:paraId="2F1A5FF2">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14:paraId="6FF2C2DE">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14:paraId="5BB1B52B">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14:paraId="0F0F0835">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14:paraId="65CC56D8">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14:paraId="39A77F05">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14:paraId="76F73FFB">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14:paraId="59893C9A">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 xml:space="preserve">3.3本次项目□接受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不接受联合体参加采购活动</w:t>
      </w:r>
    </w:p>
    <w:p w14:paraId="78016F13">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14:paraId="02925627">
      <w:pPr>
        <w:adjustRightInd w:val="0"/>
        <w:snapToGrid w:val="0"/>
        <w:spacing w:line="600" w:lineRule="exact"/>
        <w:ind w:firstLine="555"/>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联合体的资格认定标准如下：</w:t>
      </w:r>
      <w:r>
        <w:rPr>
          <w:rFonts w:hint="eastAsia" w:ascii="仿宋_GB2312" w:eastAsia="仿宋"/>
          <w:color w:val="auto"/>
          <w:sz w:val="28"/>
          <w:szCs w:val="28"/>
          <w:highlight w:val="none"/>
          <w:u w:val="single"/>
          <w:lang w:val="en-US" w:eastAsia="zh-CN"/>
        </w:rPr>
        <w:t>/</w:t>
      </w:r>
      <w:bookmarkStart w:id="175" w:name="_GoBack"/>
      <w:bookmarkEnd w:id="175"/>
      <w:r>
        <w:rPr>
          <w:rFonts w:hint="eastAsia" w:ascii="仿宋_GB2312" w:eastAsia="仿宋"/>
          <w:color w:val="auto"/>
          <w:sz w:val="28"/>
          <w:szCs w:val="28"/>
          <w:highlight w:val="none"/>
        </w:rPr>
        <w:t>。</w:t>
      </w:r>
    </w:p>
    <w:p w14:paraId="37EDA4C0">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Cs w:val="21"/>
          <w:highlight w:val="none"/>
        </w:rPr>
        <w:t>（注：此部分应明确由同一专业或不同专业组成的联合体中各专业的资质、业绩、信誉、主要人员等的认定方法，以最终认定联合体的资格。）</w:t>
      </w:r>
    </w:p>
    <w:p w14:paraId="1A86B09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54B32498">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14:paraId="08F337FD">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14:paraId="3C49A092">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14:paraId="47C26517">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14:paraId="261F37BA">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12D1509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14:paraId="1CFB63D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lang w:val="zh-CN"/>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auto"/>
          <w:sz w:val="28"/>
          <w:szCs w:val="28"/>
          <w:highlight w:val="none"/>
          <w:lang w:val="en-US" w:eastAsia="zh-CN"/>
        </w:rPr>
        <w:t>供应商可</w:t>
      </w:r>
      <w:r>
        <w:rPr>
          <w:rFonts w:hint="eastAsia" w:ascii="仿宋_GB2312" w:hAnsi="仿宋_GB2312" w:eastAsia="仿宋" w:cs="仿宋_GB2312"/>
          <w:color w:val="auto"/>
          <w:sz w:val="28"/>
          <w:szCs w:val="28"/>
          <w:highlight w:val="none"/>
          <w:lang w:val="zh-CN"/>
        </w:rPr>
        <w:t>自行</w:t>
      </w:r>
      <w:r>
        <w:rPr>
          <w:rFonts w:hint="eastAsia" w:ascii="仿宋_GB2312" w:hAnsi="仿宋_GB2312" w:eastAsia="仿宋" w:cs="仿宋_GB2312"/>
          <w:color w:val="auto"/>
          <w:sz w:val="28"/>
          <w:szCs w:val="28"/>
          <w:highlight w:val="none"/>
          <w:lang w:val="en-US" w:eastAsia="zh-CN"/>
        </w:rPr>
        <w:t>选择是否前往现场踏勘</w:t>
      </w:r>
      <w:r>
        <w:rPr>
          <w:rFonts w:hint="eastAsia" w:ascii="仿宋_GB2312" w:hAnsi="仿宋_GB2312" w:eastAsia="仿宋" w:cs="仿宋_GB2312"/>
          <w:color w:val="auto"/>
          <w:sz w:val="28"/>
          <w:szCs w:val="28"/>
          <w:highlight w:val="none"/>
          <w:lang w:val="zh-CN"/>
        </w:rPr>
        <w:t>，</w:t>
      </w:r>
      <w:r>
        <w:rPr>
          <w:rFonts w:hint="eastAsia" w:ascii="仿宋_GB2312" w:hAnsi="仿宋_GB2312" w:eastAsia="仿宋"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 w:cs="仿宋_GB2312"/>
          <w:color w:val="auto"/>
          <w:sz w:val="28"/>
          <w:szCs w:val="28"/>
          <w:highlight w:val="none"/>
          <w:lang w:val="zh-CN"/>
        </w:rPr>
        <w:t>。</w:t>
      </w:r>
    </w:p>
    <w:p w14:paraId="7A879B7C">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14:paraId="55E3C100">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14:paraId="652D34F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14:paraId="09AAC5E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 w:cs="仿宋_GB2312"/>
          <w:b/>
          <w:color w:val="auto"/>
          <w:sz w:val="28"/>
          <w:szCs w:val="28"/>
          <w:highlight w:val="none"/>
          <w:lang w:val="en-US" w:eastAsia="zh-CN"/>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708B72ED">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2AA85EFF">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14:paraId="17E87CA9">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p>
    <w:p w14:paraId="0C0C7660">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14:paraId="2E47CFB2">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63EF25B2">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14:paraId="5758DDA4">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14:paraId="665DA5C0">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14:paraId="7760C635">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14:paraId="02DD3EA7">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14:paraId="610FCD7D">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52BD1322">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14:paraId="37F468E4">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14:paraId="61FCECB1">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14:paraId="2E0A53A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14:paraId="49923D5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14:paraId="1D4DC782">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098AC7DC">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14:paraId="28365362">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14:paraId="5E242FE2">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14:paraId="219F53E5">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7C27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3087F1F5">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14:paraId="1D28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50DCD62B">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14:paraId="0DDD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440443DB">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14:paraId="152D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7A3156D8">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14:paraId="71C8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51807878">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14:paraId="309189E2">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14:paraId="27320E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5" w:name="_Toc10891"/>
    </w:p>
    <w:p w14:paraId="4503E8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14:paraId="47E63F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14:paraId="4C9547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14:paraId="16D78DC9">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6" w:name="_Toc2331"/>
      <w:bookmarkStart w:id="17" w:name="_Toc32588"/>
      <w:bookmarkStart w:id="18" w:name="_Toc7340"/>
      <w:bookmarkStart w:id="19" w:name="_Toc25603"/>
      <w:bookmarkStart w:id="20" w:name="_Toc19295"/>
      <w:bookmarkStart w:id="21" w:name="_Toc16705"/>
      <w:bookmarkStart w:id="22" w:name="_Toc2324"/>
      <w:bookmarkStart w:id="23" w:name="_Toc23749"/>
      <w:bookmarkStart w:id="24" w:name="_Toc16557"/>
      <w:bookmarkStart w:id="25" w:name="_Toc9448"/>
    </w:p>
    <w:p w14:paraId="5E0683BF">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第二章</w:t>
      </w:r>
    </w:p>
    <w:bookmarkEnd w:id="15"/>
    <w:bookmarkEnd w:id="16"/>
    <w:bookmarkEnd w:id="17"/>
    <w:bookmarkEnd w:id="18"/>
    <w:bookmarkEnd w:id="19"/>
    <w:bookmarkEnd w:id="20"/>
    <w:bookmarkEnd w:id="21"/>
    <w:bookmarkEnd w:id="22"/>
    <w:bookmarkEnd w:id="23"/>
    <w:bookmarkEnd w:id="24"/>
    <w:bookmarkEnd w:id="25"/>
    <w:p w14:paraId="39735EBD">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26" w:name="_Toc3416"/>
      <w:bookmarkStart w:id="27" w:name="_Toc2339"/>
    </w:p>
    <w:p w14:paraId="6B651A7B">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6"/>
      <w:bookmarkEnd w:id="27"/>
    </w:p>
    <w:p w14:paraId="5C0BD2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14:paraId="262C6A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14:paraId="37E855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14:paraId="21252B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14:paraId="710CBC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14:paraId="7C5211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14:paraId="20E83C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14:paraId="70272C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14:paraId="79EF08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14:paraId="4B03B1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14:paraId="6E62F385">
      <w:pPr>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14:paraId="49C55F26">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14:paraId="6258DC62">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14:paraId="7AAEFCF4">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14:paraId="7A6F24FD">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14:paraId="6DC2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14:paraId="56666CE6">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14:paraId="6BBD00D6">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14:paraId="4C5C6AB7">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14:paraId="47E80ECE">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14:paraId="28D7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14:paraId="53BFB10C">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14:paraId="4E5C30D2">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14:paraId="7E12725C">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14:paraId="2DE8BB69">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14:paraId="6D6BF5AF">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14:paraId="15DA794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14:paraId="769AB55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14:paraId="60CEFC9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14:paraId="53B1002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14:paraId="65C91BF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14:paraId="4323483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14:paraId="2705D90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14:paraId="2CF8A2F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14:paraId="4BBA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14:paraId="53203021">
            <w:pPr>
              <w:jc w:val="center"/>
              <w:rPr>
                <w:rFonts w:ascii="仿宋_GB2312" w:eastAsia="仿宋_GB2312"/>
                <w:color w:val="auto"/>
                <w:sz w:val="24"/>
                <w:szCs w:val="24"/>
                <w:highlight w:val="none"/>
              </w:rPr>
            </w:pPr>
          </w:p>
        </w:tc>
        <w:tc>
          <w:tcPr>
            <w:tcW w:w="748" w:type="dxa"/>
            <w:vAlign w:val="center"/>
          </w:tcPr>
          <w:p w14:paraId="573FE540">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14:paraId="3CD0FFE0">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14:paraId="719859D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14:paraId="760EBE9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211E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F741D76">
            <w:pPr>
              <w:jc w:val="center"/>
              <w:rPr>
                <w:rFonts w:ascii="仿宋_GB2312" w:eastAsia="仿宋_GB2312"/>
                <w:color w:val="auto"/>
                <w:sz w:val="24"/>
                <w:szCs w:val="24"/>
                <w:highlight w:val="none"/>
              </w:rPr>
            </w:pPr>
          </w:p>
        </w:tc>
        <w:tc>
          <w:tcPr>
            <w:tcW w:w="748" w:type="dxa"/>
            <w:vAlign w:val="center"/>
          </w:tcPr>
          <w:p w14:paraId="64E06696">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14:paraId="2013A5F9">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14:paraId="2A02805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14:paraId="114C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09F3CF57">
            <w:pPr>
              <w:jc w:val="center"/>
              <w:rPr>
                <w:rFonts w:ascii="Calibri" w:hAnsi="Calibri" w:eastAsia="宋体" w:cs="Times New Roman"/>
                <w:b/>
                <w:bCs/>
                <w:color w:val="auto"/>
                <w:sz w:val="24"/>
                <w:szCs w:val="24"/>
                <w:highlight w:val="none"/>
              </w:rPr>
            </w:pPr>
          </w:p>
        </w:tc>
        <w:tc>
          <w:tcPr>
            <w:tcW w:w="748" w:type="dxa"/>
            <w:vAlign w:val="center"/>
          </w:tcPr>
          <w:p w14:paraId="2A8525B4">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14:paraId="30089216">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14:paraId="0C3D567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14:paraId="77B4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85B91CF">
            <w:pPr>
              <w:jc w:val="center"/>
              <w:rPr>
                <w:color w:val="auto"/>
                <w:sz w:val="24"/>
                <w:szCs w:val="24"/>
                <w:highlight w:val="none"/>
              </w:rPr>
            </w:pPr>
          </w:p>
        </w:tc>
        <w:tc>
          <w:tcPr>
            <w:tcW w:w="748" w:type="dxa"/>
            <w:vAlign w:val="center"/>
          </w:tcPr>
          <w:p w14:paraId="25D8283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14:paraId="5247D8BE">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14:paraId="6F3AD9D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14:paraId="13F2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8CE7A1C">
            <w:pPr>
              <w:jc w:val="center"/>
              <w:rPr>
                <w:color w:val="auto"/>
                <w:sz w:val="24"/>
                <w:szCs w:val="24"/>
                <w:highlight w:val="none"/>
              </w:rPr>
            </w:pPr>
          </w:p>
        </w:tc>
        <w:tc>
          <w:tcPr>
            <w:tcW w:w="748" w:type="dxa"/>
            <w:vAlign w:val="center"/>
          </w:tcPr>
          <w:p w14:paraId="287E3EC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14:paraId="20D1246B">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14:paraId="76A4B2D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14:paraId="0468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BFC0B99">
            <w:pPr>
              <w:jc w:val="center"/>
              <w:rPr>
                <w:color w:val="auto"/>
                <w:sz w:val="24"/>
                <w:szCs w:val="24"/>
                <w:highlight w:val="none"/>
              </w:rPr>
            </w:pPr>
          </w:p>
        </w:tc>
        <w:tc>
          <w:tcPr>
            <w:tcW w:w="748" w:type="dxa"/>
            <w:vAlign w:val="center"/>
          </w:tcPr>
          <w:p w14:paraId="545BA36E">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14:paraId="461BDE3C">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14:paraId="70652B8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14:paraId="4C69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3C9DA1EA">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14:paraId="5CD32AE2">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14:paraId="66113E6D">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14:paraId="71656AB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14:paraId="3B9FE829">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14:paraId="27EF16C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14:paraId="0028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14:paraId="2115688B">
            <w:pPr>
              <w:adjustRightInd w:val="0"/>
              <w:snapToGrid w:val="0"/>
              <w:jc w:val="center"/>
              <w:rPr>
                <w:rFonts w:ascii="仿宋_GB2312" w:eastAsia="仿宋_GB2312"/>
                <w:color w:val="auto"/>
                <w:sz w:val="24"/>
                <w:szCs w:val="24"/>
                <w:highlight w:val="none"/>
              </w:rPr>
            </w:pPr>
          </w:p>
        </w:tc>
        <w:tc>
          <w:tcPr>
            <w:tcW w:w="748" w:type="dxa"/>
            <w:vAlign w:val="center"/>
          </w:tcPr>
          <w:p w14:paraId="0267726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14:paraId="626784AA">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14:paraId="6B71E4B1">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14:paraId="2F5F24E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14:paraId="0A59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B0037D5">
            <w:pPr>
              <w:adjustRightInd w:val="0"/>
              <w:snapToGrid w:val="0"/>
              <w:jc w:val="center"/>
              <w:rPr>
                <w:rFonts w:ascii="仿宋_GB2312" w:eastAsia="仿宋_GB2312"/>
                <w:color w:val="auto"/>
                <w:sz w:val="24"/>
                <w:szCs w:val="24"/>
                <w:highlight w:val="none"/>
              </w:rPr>
            </w:pPr>
          </w:p>
        </w:tc>
        <w:tc>
          <w:tcPr>
            <w:tcW w:w="748" w:type="dxa"/>
            <w:vAlign w:val="center"/>
          </w:tcPr>
          <w:p w14:paraId="23735F3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14:paraId="79971B03">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14:paraId="437FD10D">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14:paraId="5D3F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14:paraId="3C925455">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14:paraId="58F67AD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14:paraId="4893293D">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14:paraId="53C81870">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14:paraId="2DD71C06">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14:paraId="369DA16C">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14:paraId="3285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2555863">
            <w:pPr>
              <w:adjustRightInd w:val="0"/>
              <w:snapToGrid w:val="0"/>
              <w:jc w:val="center"/>
              <w:rPr>
                <w:rFonts w:ascii="仿宋_GB2312" w:eastAsia="仿宋_GB2312"/>
                <w:color w:val="auto"/>
                <w:sz w:val="24"/>
                <w:szCs w:val="24"/>
                <w:highlight w:val="none"/>
              </w:rPr>
            </w:pPr>
          </w:p>
        </w:tc>
        <w:tc>
          <w:tcPr>
            <w:tcW w:w="748" w:type="dxa"/>
            <w:vAlign w:val="center"/>
          </w:tcPr>
          <w:p w14:paraId="2EEC697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14:paraId="563FB101">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14:paraId="4BDCC741">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14:paraId="3BA2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0E53EC6D">
            <w:pPr>
              <w:adjustRightInd w:val="0"/>
              <w:snapToGrid w:val="0"/>
              <w:jc w:val="center"/>
              <w:rPr>
                <w:rFonts w:ascii="仿宋_GB2312" w:eastAsia="仿宋_GB2312"/>
                <w:color w:val="auto"/>
                <w:sz w:val="24"/>
                <w:szCs w:val="24"/>
                <w:highlight w:val="none"/>
              </w:rPr>
            </w:pPr>
          </w:p>
        </w:tc>
        <w:tc>
          <w:tcPr>
            <w:tcW w:w="748" w:type="dxa"/>
            <w:vAlign w:val="center"/>
          </w:tcPr>
          <w:p w14:paraId="746A8DD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14:paraId="0BDE39EB">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14:paraId="6669A492">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5</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14:paraId="01B4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9772EDD">
            <w:pPr>
              <w:adjustRightInd w:val="0"/>
              <w:snapToGrid w:val="0"/>
              <w:jc w:val="center"/>
              <w:rPr>
                <w:rFonts w:ascii="仿宋_GB2312" w:eastAsia="仿宋_GB2312"/>
                <w:color w:val="auto"/>
                <w:sz w:val="24"/>
                <w:szCs w:val="24"/>
                <w:highlight w:val="none"/>
              </w:rPr>
            </w:pPr>
          </w:p>
        </w:tc>
        <w:tc>
          <w:tcPr>
            <w:tcW w:w="748" w:type="dxa"/>
            <w:vAlign w:val="center"/>
          </w:tcPr>
          <w:p w14:paraId="37AAA37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14:paraId="097AF5C8">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14:paraId="4A422D5D">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14:paraId="3941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E170DCD">
            <w:pPr>
              <w:adjustRightInd w:val="0"/>
              <w:snapToGrid w:val="0"/>
              <w:jc w:val="center"/>
              <w:rPr>
                <w:rFonts w:ascii="仿宋_GB2312" w:eastAsia="仿宋_GB2312"/>
                <w:color w:val="auto"/>
                <w:sz w:val="24"/>
                <w:szCs w:val="24"/>
                <w:highlight w:val="none"/>
              </w:rPr>
            </w:pPr>
          </w:p>
        </w:tc>
        <w:tc>
          <w:tcPr>
            <w:tcW w:w="748" w:type="dxa"/>
            <w:vAlign w:val="center"/>
          </w:tcPr>
          <w:p w14:paraId="090E8CF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14:paraId="5412F64D">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14:paraId="55718884">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14:paraId="3D78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42A372C2">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14:paraId="01E3518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14:paraId="53FEDF89">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14:paraId="35294D1F">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14:paraId="109F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C53C0F9">
            <w:pPr>
              <w:adjustRightInd w:val="0"/>
              <w:snapToGrid w:val="0"/>
              <w:jc w:val="center"/>
              <w:rPr>
                <w:rFonts w:ascii="仿宋_GB2312" w:eastAsia="仿宋_GB2312"/>
                <w:color w:val="auto"/>
                <w:sz w:val="24"/>
                <w:szCs w:val="24"/>
                <w:highlight w:val="none"/>
              </w:rPr>
            </w:pPr>
          </w:p>
        </w:tc>
        <w:tc>
          <w:tcPr>
            <w:tcW w:w="748" w:type="dxa"/>
            <w:vMerge w:val="restart"/>
            <w:vAlign w:val="center"/>
          </w:tcPr>
          <w:p w14:paraId="42C4D87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14:paraId="026CE6BE">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14:paraId="25B8D02C">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14:paraId="2FD1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05A122F7">
            <w:pPr>
              <w:adjustRightInd w:val="0"/>
              <w:snapToGrid w:val="0"/>
              <w:jc w:val="center"/>
              <w:rPr>
                <w:rFonts w:ascii="仿宋_GB2312" w:eastAsia="仿宋_GB2312"/>
                <w:color w:val="auto"/>
                <w:sz w:val="24"/>
                <w:szCs w:val="24"/>
                <w:highlight w:val="none"/>
              </w:rPr>
            </w:pPr>
          </w:p>
        </w:tc>
        <w:tc>
          <w:tcPr>
            <w:tcW w:w="748" w:type="dxa"/>
            <w:vMerge w:val="continue"/>
            <w:vAlign w:val="center"/>
          </w:tcPr>
          <w:p w14:paraId="03AE9C11">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14:paraId="65848EC9">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14:paraId="09A1F164">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14:paraId="3CB0284C">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14:paraId="2D32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066806D1">
            <w:pPr>
              <w:adjustRightInd w:val="0"/>
              <w:snapToGrid w:val="0"/>
              <w:jc w:val="center"/>
              <w:rPr>
                <w:rFonts w:ascii="仿宋_GB2312" w:eastAsia="仿宋_GB2312"/>
                <w:color w:val="auto"/>
                <w:sz w:val="24"/>
                <w:szCs w:val="24"/>
                <w:highlight w:val="none"/>
              </w:rPr>
            </w:pPr>
          </w:p>
        </w:tc>
        <w:tc>
          <w:tcPr>
            <w:tcW w:w="748" w:type="dxa"/>
            <w:vMerge w:val="continue"/>
            <w:vAlign w:val="center"/>
          </w:tcPr>
          <w:p w14:paraId="3242D716">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14:paraId="55A9A288">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14:paraId="0EDFB6E4">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14:paraId="55D0AD54">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14:paraId="110F1E86">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14:paraId="718E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3AB16A8">
            <w:pPr>
              <w:adjustRightInd w:val="0"/>
              <w:snapToGrid w:val="0"/>
              <w:jc w:val="center"/>
              <w:rPr>
                <w:rFonts w:ascii="仿宋_GB2312" w:eastAsia="仿宋_GB2312"/>
                <w:color w:val="auto"/>
                <w:sz w:val="24"/>
                <w:szCs w:val="24"/>
                <w:highlight w:val="none"/>
              </w:rPr>
            </w:pPr>
          </w:p>
        </w:tc>
        <w:tc>
          <w:tcPr>
            <w:tcW w:w="748" w:type="dxa"/>
            <w:vAlign w:val="center"/>
          </w:tcPr>
          <w:p w14:paraId="31D8132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14:paraId="03AECC50">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14:paraId="7DC649FB">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14:paraId="6246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0943F671">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14:paraId="05BBACE9">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14:paraId="1295BF56">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14:paraId="54197DBE">
            <w:pPr>
              <w:adjustRightInd w:val="0"/>
              <w:snapToGrid w:val="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1.合同签订阶段，如采购文件需求内容与采购文件响应文件格式报价表存在不一致情形，则以采购文件响应文件格式报价表为准。</w:t>
            </w:r>
          </w:p>
          <w:p w14:paraId="0038CE43">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2.合同签订阶段，除报价表外，如采购文件条款与合同存在不一致情形，则以合同为准。</w:t>
            </w:r>
          </w:p>
        </w:tc>
      </w:tr>
      <w:tr w14:paraId="76CB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14:paraId="3C2468CF">
            <w:pPr>
              <w:adjustRightInd w:val="0"/>
              <w:snapToGrid w:val="0"/>
              <w:jc w:val="center"/>
              <w:rPr>
                <w:rFonts w:ascii="仿宋_GB2312" w:eastAsia="仿宋_GB2312"/>
                <w:color w:val="auto"/>
                <w:sz w:val="24"/>
                <w:szCs w:val="24"/>
                <w:highlight w:val="none"/>
              </w:rPr>
            </w:pPr>
          </w:p>
        </w:tc>
        <w:tc>
          <w:tcPr>
            <w:tcW w:w="748" w:type="dxa"/>
            <w:vAlign w:val="center"/>
          </w:tcPr>
          <w:p w14:paraId="74EF9C81">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14:paraId="26890087">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14:paraId="4F9B2919">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14:paraId="53AF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14:paraId="5A8AE313">
            <w:pPr>
              <w:adjustRightInd w:val="0"/>
              <w:snapToGrid w:val="0"/>
              <w:jc w:val="center"/>
              <w:rPr>
                <w:rFonts w:ascii="仿宋_GB2312" w:eastAsia="仿宋_GB2312"/>
                <w:color w:val="auto"/>
                <w:sz w:val="24"/>
                <w:szCs w:val="24"/>
                <w:highlight w:val="none"/>
              </w:rPr>
            </w:pPr>
          </w:p>
        </w:tc>
        <w:tc>
          <w:tcPr>
            <w:tcW w:w="748" w:type="dxa"/>
            <w:vAlign w:val="center"/>
          </w:tcPr>
          <w:p w14:paraId="62277F85">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14:paraId="769F8067">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14:paraId="4B1EE694">
            <w:pPr>
              <w:adjustRightInd w:val="0"/>
              <w:snapToGrid w:val="0"/>
              <w:ind w:left="360" w:hanging="360" w:hangingChars="150"/>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无</w:t>
            </w:r>
          </w:p>
          <w:p w14:paraId="4DEF6041">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14:paraId="48709AE0">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14:paraId="67F2192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14:paraId="7B9DF01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14:paraId="212A2E2D">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14:paraId="4546684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14:paraId="62392A6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14:paraId="251622A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14:paraId="672F2AF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14:paraId="4531BCB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14:paraId="52C4414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14:paraId="1A16DDD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14:paraId="2D84447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14:paraId="5663AA4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14:paraId="39E07B9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14:paraId="3267CC7E">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14:paraId="5EA1AA8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14:paraId="78EC0A55">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14:paraId="5C6EA96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14:paraId="2D839F0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14:paraId="294FD61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14:paraId="546E592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14:paraId="3AA018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14:paraId="5CA2F2D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14:paraId="422D5DC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14:paraId="3A0A7F61">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14:paraId="092D92E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14:paraId="1AB8A19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14:paraId="377996D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14:paraId="2986D93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14:paraId="6D0BF89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3FCACC0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14:paraId="6F6D385E">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14:paraId="7D93089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14:paraId="441961B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14:paraId="0769E3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14:paraId="227FBBF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14:paraId="191BFF5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w:t>
      </w:r>
      <w:r>
        <w:rPr>
          <w:rFonts w:hint="eastAsia" w:ascii="仿宋_GB2312" w:hAnsi="仿宋_GB2312" w:eastAsia="仿宋" w:cs="仿宋_GB2312"/>
          <w:color w:val="auto"/>
          <w:sz w:val="28"/>
          <w:szCs w:val="28"/>
          <w:highlight w:val="none"/>
          <w:u w:val="single"/>
          <w:lang w:eastAsia="zh-CN"/>
        </w:rPr>
        <w:t>恒运集团白云区天然气发电厂利用均禾净水厂再生水</w:t>
      </w:r>
      <w:r>
        <w:rPr>
          <w:rFonts w:hint="eastAsia" w:ascii="仿宋_GB2312" w:hAnsi="仿宋_GB2312" w:eastAsia="仿宋" w:cs="仿宋_GB2312"/>
          <w:color w:val="auto"/>
          <w:sz w:val="28"/>
          <w:szCs w:val="28"/>
          <w:highlight w:val="none"/>
          <w:u w:val="single"/>
          <w:lang w:val="en-US" w:eastAsia="zh-CN"/>
        </w:rPr>
        <w:t>项目施工图审查服务</w:t>
      </w:r>
      <w:r>
        <w:rPr>
          <w:rFonts w:hint="eastAsia" w:ascii="仿宋_GB2312" w:eastAsia="仿宋"/>
          <w:color w:val="auto"/>
          <w:sz w:val="28"/>
          <w:szCs w:val="28"/>
          <w:highlight w:val="none"/>
        </w:rPr>
        <w:t>项目异议书</w:t>
      </w:r>
    </w:p>
    <w:p w14:paraId="60405C2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附件6：关于</w:t>
      </w:r>
      <w:r>
        <w:rPr>
          <w:rFonts w:hint="eastAsia" w:ascii="仿宋_GB2312" w:hAnsi="仿宋_GB2312" w:eastAsia="仿宋" w:cs="仿宋_GB2312"/>
          <w:color w:val="auto"/>
          <w:sz w:val="28"/>
          <w:szCs w:val="28"/>
          <w:highlight w:val="none"/>
          <w:u w:val="single"/>
          <w:lang w:eastAsia="zh-CN"/>
        </w:rPr>
        <w:t>恒运集团白云区天然气发电厂利用均禾净水厂再生水</w:t>
      </w:r>
      <w:r>
        <w:rPr>
          <w:rFonts w:hint="eastAsia" w:ascii="仿宋_GB2312" w:hAnsi="仿宋_GB2312" w:eastAsia="仿宋" w:cs="仿宋_GB2312"/>
          <w:color w:val="auto"/>
          <w:sz w:val="28"/>
          <w:szCs w:val="28"/>
          <w:highlight w:val="none"/>
          <w:u w:val="single"/>
          <w:lang w:val="en-US" w:eastAsia="zh-CN"/>
        </w:rPr>
        <w:t>项目施工图审查服务</w:t>
      </w:r>
      <w:r>
        <w:rPr>
          <w:rFonts w:hint="eastAsia" w:ascii="仿宋_GB2312" w:eastAsia="仿宋"/>
          <w:color w:val="auto"/>
          <w:sz w:val="28"/>
          <w:szCs w:val="28"/>
          <w:highlight w:val="none"/>
        </w:rPr>
        <w:t>项目投诉书</w:t>
      </w:r>
    </w:p>
    <w:p w14:paraId="2B3525FA">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5C54965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14:paraId="0468E2C0">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14:paraId="1FB4980F">
      <w:pPr>
        <w:pStyle w:val="38"/>
        <w:rPr>
          <w:rFonts w:hint="eastAsia" w:ascii="仿宋_GB2312" w:hAnsi="仿宋_GB2312" w:eastAsia="仿宋" w:cs="仿宋_GB2312"/>
          <w:color w:val="auto"/>
          <w:sz w:val="28"/>
          <w:szCs w:val="32"/>
          <w:highlight w:val="none"/>
        </w:rPr>
      </w:pPr>
    </w:p>
    <w:p w14:paraId="1BA8DC44">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14:paraId="3EE17FA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14:paraId="5FD2DD06">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14:paraId="1CE15D1C">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14:paraId="1E24265C">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14:paraId="50D0862A">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14:paraId="6A7E87EF">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14:paraId="1C561138">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14:paraId="481DBA1A">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14:paraId="541E2B2F">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14:paraId="4668E64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14:paraId="3A50FB9E">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14:paraId="50C687D5">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14:paraId="474221DB">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14:paraId="26F8C582">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14:paraId="41073670">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14:paraId="74B2153E">
            <w:pPr>
              <w:adjustRightInd w:val="0"/>
              <w:snapToGrid w:val="0"/>
              <w:spacing w:line="600" w:lineRule="exact"/>
              <w:jc w:val="center"/>
              <w:rPr>
                <w:rFonts w:ascii="仿宋_GB2312" w:eastAsia="仿宋_GB2312"/>
                <w:color w:val="auto"/>
                <w:sz w:val="24"/>
                <w:szCs w:val="24"/>
                <w:highlight w:val="none"/>
              </w:rPr>
            </w:pPr>
          </w:p>
        </w:tc>
      </w:tr>
      <w:tr w14:paraId="4D3C98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3E088F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146A76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2BB36D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286B8A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0435CD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21EAA3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52FE55F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vAlign w:val="center"/>
          </w:tcPr>
          <w:p w14:paraId="02A2A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3F9852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4B5A6E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3667BD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26969A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01AD0D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7B6E5C8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3E19B2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069A91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417F57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3C9589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17357D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26B0A2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23422FB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A6825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5B6F1D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28EE17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157314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5105E2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350EF0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5C9A44B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vAlign w:val="center"/>
          </w:tcPr>
          <w:p w14:paraId="2AE50C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13D4D4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0AA3A3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161A51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1C6C51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0F3A19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29E7001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tcBorders>
              <w:bottom w:val="single" w:color="auto" w:sz="4" w:space="0"/>
            </w:tcBorders>
            <w:vAlign w:val="center"/>
          </w:tcPr>
          <w:p w14:paraId="3FEF05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14:paraId="41BEA1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14:paraId="335C87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14:paraId="32FA91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14:paraId="2A71A5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14:paraId="3E5FE1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141C930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14:paraId="657FD8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14:paraId="139729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14:paraId="7A3B1E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14:paraId="295368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14:paraId="4AB165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14:paraId="2DDB47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14:paraId="67E71735">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14:paraId="1C4368DA">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1B81C125">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14:paraId="1B0492EB">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14:paraId="60B547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14:paraId="3EC73CC6">
      <w:pPr>
        <w:pStyle w:val="38"/>
        <w:rPr>
          <w:rFonts w:hint="eastAsia" w:ascii="仿宋_GB2312" w:hAnsi="仿宋_GB2312" w:eastAsia="仿宋" w:cs="仿宋_GB2312"/>
          <w:color w:val="auto"/>
          <w:highlight w:val="none"/>
        </w:rPr>
      </w:pPr>
    </w:p>
    <w:p w14:paraId="3E150C45">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14:paraId="72842926">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14:paraId="7B05CCD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14:paraId="050C4BB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14:paraId="3027FA7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14:paraId="423C727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14:paraId="34CA146D">
      <w:pPr>
        <w:adjustRightInd w:val="0"/>
        <w:snapToGrid w:val="0"/>
        <w:spacing w:line="600" w:lineRule="exact"/>
        <w:jc w:val="left"/>
        <w:rPr>
          <w:rFonts w:hint="eastAsia" w:ascii="仿宋_GB2312" w:hAnsi="仿宋_GB2312" w:eastAsia="仿宋" w:cs="仿宋_GB2312"/>
          <w:b/>
          <w:color w:val="auto"/>
          <w:sz w:val="28"/>
          <w:szCs w:val="28"/>
          <w:highlight w:val="none"/>
        </w:rPr>
      </w:pPr>
    </w:p>
    <w:p w14:paraId="1EFC713D">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14:paraId="04F27017">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14:paraId="57C31E7C">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14:paraId="2E776601">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212F64FA">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14:paraId="450CC9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14:paraId="2384CE6E">
      <w:pPr>
        <w:pStyle w:val="38"/>
        <w:rPr>
          <w:color w:val="auto"/>
          <w:highlight w:val="none"/>
        </w:rPr>
      </w:pPr>
    </w:p>
    <w:p w14:paraId="3A63E79F">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14:paraId="0F2EFD8F">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14:paraId="4778D8D8">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14:paraId="55080F00">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14:paraId="5E93ADCA">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14:paraId="2D61D1A6">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1B1386E1">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14:paraId="7F75C0D1">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14:paraId="2AB07F0B">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14:paraId="59C6EE81">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4683589E">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14:paraId="1FB87A9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14:paraId="5889F8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14:paraId="6B3669AA">
      <w:pPr>
        <w:pStyle w:val="38"/>
        <w:rPr>
          <w:color w:val="auto"/>
          <w:highlight w:val="none"/>
        </w:rPr>
      </w:pPr>
    </w:p>
    <w:p w14:paraId="4AA1D2D3">
      <w:pPr>
        <w:pStyle w:val="38"/>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14:paraId="26C03FDC">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14:paraId="674ADAD0">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14:paraId="0185B561">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14:paraId="14731A2F">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14:paraId="691C4DE6">
      <w:pPr>
        <w:adjustRightInd w:val="0"/>
        <w:snapToGrid w:val="0"/>
        <w:spacing w:line="600" w:lineRule="exact"/>
        <w:jc w:val="left"/>
        <w:rPr>
          <w:rFonts w:asciiTheme="majorEastAsia" w:hAnsiTheme="majorEastAsia" w:eastAsiaTheme="majorEastAsia"/>
          <w:b/>
          <w:color w:val="auto"/>
          <w:sz w:val="28"/>
          <w:szCs w:val="28"/>
          <w:highlight w:val="none"/>
        </w:rPr>
      </w:pPr>
    </w:p>
    <w:p w14:paraId="6B1AADBF">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14:paraId="698B9CDD">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6E58087B">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470D9F0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14:paraId="6A8D896E">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w:t>
      </w:r>
      <w:r>
        <w:rPr>
          <w:rFonts w:hint="default" w:ascii="宋体" w:hAnsi="宋体" w:cs="宋体"/>
          <w:b/>
          <w:bCs/>
          <w:color w:val="auto"/>
          <w:sz w:val="44"/>
          <w:szCs w:val="44"/>
          <w:highlight w:val="none"/>
        </w:rPr>
        <w:t>于</w:t>
      </w:r>
      <w:r>
        <w:rPr>
          <w:rFonts w:hint="default" w:ascii="宋体" w:hAnsi="宋体" w:cs="宋体" w:eastAsiaTheme="minorEastAsia"/>
          <w:b/>
          <w:bCs/>
          <w:color w:val="auto"/>
          <w:sz w:val="44"/>
          <w:szCs w:val="44"/>
          <w:highlight w:val="none"/>
          <w:u w:val="none"/>
          <w:lang w:eastAsia="zh-CN"/>
        </w:rPr>
        <w:t>恒运集团白云区天然气发电厂利用均禾净水厂再生水</w:t>
      </w:r>
      <w:r>
        <w:rPr>
          <w:rFonts w:hint="default" w:ascii="宋体" w:hAnsi="宋体" w:cs="宋体" w:eastAsiaTheme="minorEastAsia"/>
          <w:b/>
          <w:bCs/>
          <w:color w:val="auto"/>
          <w:sz w:val="44"/>
          <w:szCs w:val="44"/>
          <w:highlight w:val="none"/>
          <w:u w:val="none"/>
          <w:lang w:val="en-US" w:eastAsia="zh-CN"/>
        </w:rPr>
        <w:t>项目施工图审查服务</w:t>
      </w:r>
      <w:r>
        <w:rPr>
          <w:rFonts w:ascii="宋体" w:hAnsi="宋体" w:cs="宋体"/>
          <w:b/>
          <w:bCs/>
          <w:color w:val="auto"/>
          <w:sz w:val="44"/>
          <w:szCs w:val="44"/>
          <w:highlight w:val="none"/>
        </w:rPr>
        <w:t>项目异议书</w:t>
      </w:r>
    </w:p>
    <w:p w14:paraId="44DF5929">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14:paraId="182518F8">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项目名称：</w:t>
      </w:r>
    </w:p>
    <w:p w14:paraId="6B8ACBF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异议人：</w:t>
      </w:r>
    </w:p>
    <w:p w14:paraId="220E82C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住所地：</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 xml:space="preserve"> 邮编：</w:t>
      </w:r>
    </w:p>
    <w:p w14:paraId="5DE93EF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法定代表人：</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联系电话</w:t>
      </w:r>
      <w:r>
        <w:rPr>
          <w:rFonts w:hint="eastAsia" w:ascii="仿宋" w:hAnsi="仿宋" w:eastAsia="仿宋" w:cs="仿宋"/>
          <w:color w:val="auto"/>
          <w:kern w:val="0"/>
          <w:sz w:val="32"/>
          <w:szCs w:val="32"/>
          <w:highlight w:val="none"/>
          <w:lang w:eastAsia="zh-CN"/>
        </w:rPr>
        <w:t>：</w:t>
      </w:r>
    </w:p>
    <w:p w14:paraId="2537D9E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异议人授权代表：</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 xml:space="preserve"> </w:t>
      </w:r>
    </w:p>
    <w:p w14:paraId="41DE5C2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住址：</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联系电话：</w:t>
      </w:r>
    </w:p>
    <w:p w14:paraId="6A19A8D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lang w:val="en-US" w:eastAsia="zh-CN"/>
        </w:rPr>
        <w:t>一、</w:t>
      </w:r>
      <w:r>
        <w:rPr>
          <w:rFonts w:hint="eastAsia" w:ascii="仿宋" w:hAnsi="仿宋" w:eastAsia="仿宋" w:cs="仿宋"/>
          <w:bCs/>
          <w:color w:val="auto"/>
          <w:kern w:val="0"/>
          <w:sz w:val="32"/>
          <w:szCs w:val="32"/>
          <w:highlight w:val="none"/>
        </w:rPr>
        <w:t>提起异议事项的基本事实：</w:t>
      </w:r>
    </w:p>
    <w:p w14:paraId="384C82F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14:paraId="7DDA620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p>
    <w:p w14:paraId="4DFBF84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lang w:val="en-US" w:eastAsia="zh-CN"/>
        </w:rPr>
        <w:t>二、</w:t>
      </w:r>
      <w:r>
        <w:rPr>
          <w:rFonts w:hint="eastAsia" w:ascii="仿宋" w:hAnsi="仿宋" w:eastAsia="仿宋" w:cs="仿宋"/>
          <w:bCs/>
          <w:color w:val="auto"/>
          <w:kern w:val="0"/>
          <w:sz w:val="32"/>
          <w:szCs w:val="32"/>
          <w:highlight w:val="none"/>
        </w:rPr>
        <w:t>相关请求及主张：</w:t>
      </w:r>
    </w:p>
    <w:p w14:paraId="60B7DAC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14:paraId="3F3699B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14:paraId="024E919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附件：1.提起异议的有效线索和相关证明材料</w:t>
      </w:r>
    </w:p>
    <w:p w14:paraId="3B1B1904">
      <w:pPr>
        <w:pStyle w:val="5"/>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异议人与项目有利害关系的其他证明材料</w:t>
      </w:r>
    </w:p>
    <w:p w14:paraId="392D9551">
      <w:pPr>
        <w:pStyle w:val="5"/>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法定代表人证明书</w:t>
      </w:r>
    </w:p>
    <w:p w14:paraId="4DF18B86">
      <w:pPr>
        <w:pStyle w:val="5"/>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授权委托书原件</w:t>
      </w:r>
    </w:p>
    <w:p w14:paraId="62010663">
      <w:pPr>
        <w:pStyle w:val="5"/>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被授权人身份证复印件</w:t>
      </w:r>
    </w:p>
    <w:p w14:paraId="6F13B4B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p>
    <w:p w14:paraId="169D6F9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14:paraId="66910EA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此致</w:t>
      </w:r>
    </w:p>
    <w:p w14:paraId="30F336F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u w:val="single"/>
        </w:rPr>
        <w:t>（采购人）</w:t>
      </w:r>
    </w:p>
    <w:p w14:paraId="791858EF">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color w:val="auto"/>
          <w:kern w:val="0"/>
          <w:sz w:val="32"/>
          <w:szCs w:val="32"/>
          <w:highlight w:val="none"/>
        </w:rPr>
      </w:pPr>
    </w:p>
    <w:p w14:paraId="3E86D5E3">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color w:val="auto"/>
          <w:kern w:val="0"/>
          <w:sz w:val="32"/>
          <w:szCs w:val="32"/>
          <w:highlight w:val="none"/>
        </w:rPr>
      </w:pPr>
    </w:p>
    <w:p w14:paraId="1DB82B11">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异议人（公章）：</w:t>
      </w:r>
    </w:p>
    <w:p w14:paraId="61262BFF">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color w:val="auto"/>
          <w:kern w:val="0"/>
          <w:sz w:val="32"/>
          <w:szCs w:val="32"/>
          <w:highlight w:val="none"/>
        </w:rPr>
      </w:pPr>
    </w:p>
    <w:p w14:paraId="255CC39B">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color w:val="auto"/>
          <w:kern w:val="0"/>
          <w:sz w:val="32"/>
          <w:szCs w:val="32"/>
          <w:highlight w:val="none"/>
          <w:u w:val="single"/>
        </w:rPr>
      </w:pPr>
      <w:r>
        <w:rPr>
          <w:rFonts w:hint="eastAsia" w:ascii="仿宋" w:hAnsi="仿宋" w:eastAsia="仿宋" w:cs="仿宋"/>
          <w:color w:val="auto"/>
          <w:kern w:val="0"/>
          <w:sz w:val="32"/>
          <w:szCs w:val="32"/>
          <w:highlight w:val="none"/>
        </w:rPr>
        <w:t>法定代表人或授权代表（签字）</w:t>
      </w:r>
    </w:p>
    <w:p w14:paraId="70796707">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color w:val="auto"/>
          <w:kern w:val="0"/>
          <w:sz w:val="32"/>
          <w:szCs w:val="32"/>
          <w:highlight w:val="none"/>
          <w:u w:val="single"/>
        </w:rPr>
      </w:pPr>
    </w:p>
    <w:p w14:paraId="0A4D091A">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年    月   日</w:t>
      </w:r>
    </w:p>
    <w:p w14:paraId="7702F31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color w:val="auto"/>
          <w:kern w:val="0"/>
          <w:sz w:val="32"/>
          <w:szCs w:val="32"/>
          <w:highlight w:val="none"/>
        </w:rPr>
      </w:pPr>
    </w:p>
    <w:p w14:paraId="1EE13B58">
      <w:pPr>
        <w:rPr>
          <w:rFonts w:hAnsi="仿宋"/>
          <w:color w:val="auto"/>
          <w:sz w:val="24"/>
          <w:highlight w:val="none"/>
        </w:rPr>
      </w:pPr>
      <w:r>
        <w:rPr>
          <w:rFonts w:hint="eastAsia" w:hAnsi="仿宋"/>
          <w:color w:val="auto"/>
          <w:sz w:val="24"/>
          <w:highlight w:val="none"/>
        </w:rPr>
        <w:t>说明：</w:t>
      </w:r>
    </w:p>
    <w:p w14:paraId="69843E8D">
      <w:pPr>
        <w:rPr>
          <w:rFonts w:hAnsi="仿宋"/>
          <w:color w:val="auto"/>
          <w:sz w:val="24"/>
          <w:highlight w:val="none"/>
        </w:rPr>
      </w:pPr>
    </w:p>
    <w:p w14:paraId="1E1CBFC4">
      <w:pPr>
        <w:rPr>
          <w:rFonts w:hAnsi="仿宋"/>
          <w:color w:val="auto"/>
          <w:sz w:val="24"/>
          <w:highlight w:val="none"/>
        </w:rPr>
      </w:pPr>
      <w:r>
        <w:rPr>
          <w:rFonts w:hAnsi="仿宋"/>
          <w:color w:val="auto"/>
          <w:sz w:val="24"/>
          <w:highlight w:val="none"/>
        </w:rPr>
        <w:t>1.异议提起人是法人的，异议书</w:t>
      </w:r>
      <w:r>
        <w:rPr>
          <w:rFonts w:hint="eastAsia" w:hAnsi="仿宋"/>
          <w:color w:val="auto"/>
          <w:sz w:val="24"/>
          <w:highlight w:val="none"/>
          <w:lang w:val="en-US" w:eastAsia="zh-CN"/>
        </w:rPr>
        <w:t>应当</w:t>
      </w:r>
      <w:r>
        <w:rPr>
          <w:rFonts w:hAnsi="仿宋"/>
          <w:color w:val="auto"/>
          <w:sz w:val="24"/>
          <w:highlight w:val="none"/>
        </w:rPr>
        <w:t>由其法定代表人或者授权代表签字并盖章；其他组织或者自然人提出异议的，异议书</w:t>
      </w:r>
      <w:r>
        <w:rPr>
          <w:rFonts w:hint="eastAsia" w:hAnsi="仿宋"/>
          <w:color w:val="auto"/>
          <w:sz w:val="24"/>
          <w:highlight w:val="none"/>
          <w:lang w:val="en-US" w:eastAsia="zh-CN"/>
        </w:rPr>
        <w:t>应当</w:t>
      </w:r>
      <w:r>
        <w:rPr>
          <w:rFonts w:hAnsi="仿宋"/>
          <w:color w:val="auto"/>
          <w:sz w:val="24"/>
          <w:highlight w:val="none"/>
        </w:rPr>
        <w:t>由其主要负责人或者异议提起人本人签字，并附有效身份证明复印件。</w:t>
      </w:r>
    </w:p>
    <w:p w14:paraId="22B25FC7">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5B5F1199">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14:paraId="28E3EC41">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14:paraId="0843E491">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p>
    <w:p w14:paraId="47AD8B0C">
      <w:pPr>
        <w:rPr>
          <w:rFonts w:hAnsi="仿宋"/>
          <w:color w:val="auto"/>
          <w:sz w:val="24"/>
          <w:highlight w:val="none"/>
        </w:rPr>
      </w:pPr>
      <w:r>
        <w:rPr>
          <w:rFonts w:hAnsi="仿宋"/>
          <w:color w:val="auto"/>
          <w:sz w:val="24"/>
          <w:highlight w:val="none"/>
        </w:rPr>
        <w:br w:type="page"/>
      </w:r>
    </w:p>
    <w:p w14:paraId="3559A240">
      <w:pPr>
        <w:adjustRightInd w:val="0"/>
        <w:snapToGrid w:val="0"/>
        <w:spacing w:line="600" w:lineRule="exact"/>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附件6</w:t>
      </w:r>
    </w:p>
    <w:p w14:paraId="3D109CAB">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bookmarkStart w:id="28" w:name="OLE_LINK3"/>
      <w:r>
        <w:rPr>
          <w:rFonts w:hint="eastAsia" w:ascii="宋体" w:hAnsi="宋体" w:cs="宋体" w:eastAsiaTheme="minorEastAsia"/>
          <w:b/>
          <w:bCs/>
          <w:color w:val="auto"/>
          <w:sz w:val="44"/>
          <w:szCs w:val="44"/>
          <w:highlight w:val="none"/>
          <w:u w:val="none"/>
          <w:lang w:eastAsia="zh-CN"/>
        </w:rPr>
        <w:t>恒运集团白云区天然气发电厂利用均禾净水厂再生水</w:t>
      </w:r>
      <w:r>
        <w:rPr>
          <w:rFonts w:hint="eastAsia" w:ascii="宋体" w:hAnsi="宋体" w:cs="宋体" w:eastAsiaTheme="minorEastAsia"/>
          <w:b/>
          <w:bCs/>
          <w:color w:val="auto"/>
          <w:sz w:val="44"/>
          <w:szCs w:val="44"/>
          <w:highlight w:val="none"/>
          <w:u w:val="none"/>
          <w:lang w:val="en-US" w:eastAsia="zh-CN"/>
        </w:rPr>
        <w:t>项目施工图审查服务</w:t>
      </w:r>
      <w:bookmarkEnd w:id="28"/>
      <w:r>
        <w:rPr>
          <w:rFonts w:ascii="宋体" w:hAnsi="宋体" w:cs="宋体"/>
          <w:b/>
          <w:bCs/>
          <w:color w:val="auto"/>
          <w:sz w:val="44"/>
          <w:szCs w:val="44"/>
          <w:highlight w:val="none"/>
        </w:rPr>
        <w:t>项目投诉书</w:t>
      </w:r>
    </w:p>
    <w:p w14:paraId="1D7BD204">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14:paraId="2B7DEB93">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项目名称：</w:t>
      </w:r>
    </w:p>
    <w:p w14:paraId="05612A8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投诉人：</w:t>
      </w:r>
    </w:p>
    <w:p w14:paraId="2381CD9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住所地：</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邮编：</w:t>
      </w:r>
    </w:p>
    <w:p w14:paraId="295D7F5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法定代表人：</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联系电话</w:t>
      </w:r>
      <w:r>
        <w:rPr>
          <w:rFonts w:hint="eastAsia" w:ascii="仿宋" w:hAnsi="仿宋" w:eastAsia="仿宋" w:cs="仿宋"/>
          <w:color w:val="auto"/>
          <w:kern w:val="0"/>
          <w:sz w:val="32"/>
          <w:szCs w:val="32"/>
          <w:highlight w:val="none"/>
          <w:lang w:eastAsia="zh-CN"/>
        </w:rPr>
        <w:t>：</w:t>
      </w:r>
    </w:p>
    <w:p w14:paraId="5F2028A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投诉人</w:t>
      </w:r>
      <w:r>
        <w:rPr>
          <w:rFonts w:hint="eastAsia" w:ascii="仿宋" w:hAnsi="仿宋" w:eastAsia="仿宋" w:cs="仿宋"/>
          <w:color w:val="auto"/>
          <w:kern w:val="0"/>
          <w:sz w:val="32"/>
          <w:szCs w:val="32"/>
          <w:highlight w:val="none"/>
        </w:rPr>
        <w:t>授权代表：</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 xml:space="preserve"> 性别：</w:t>
      </w:r>
    </w:p>
    <w:p w14:paraId="548FB60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r>
        <w:rPr>
          <w:rFonts w:hint="eastAsia" w:ascii="仿宋" w:hAnsi="仿宋" w:eastAsia="仿宋" w:cs="仿宋"/>
          <w:color w:val="auto"/>
          <w:kern w:val="0"/>
          <w:sz w:val="32"/>
          <w:szCs w:val="32"/>
          <w:highlight w:val="none"/>
        </w:rPr>
        <w:t>住址：</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联系电话：</w:t>
      </w:r>
    </w:p>
    <w:p w14:paraId="5F29208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被投诉人：</w:t>
      </w:r>
    </w:p>
    <w:p w14:paraId="71CA00F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通讯地址（如有）：</w:t>
      </w:r>
    </w:p>
    <w:p w14:paraId="743231C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提起投诉事项的基本事实：</w:t>
      </w:r>
    </w:p>
    <w:p w14:paraId="4D4B32C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14:paraId="33FE4A0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p>
    <w:p w14:paraId="6633611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相关请求及主张：</w:t>
      </w:r>
    </w:p>
    <w:p w14:paraId="11DD958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14:paraId="1C418E0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14:paraId="4377C4E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有效线索和相关证明材料（包括主要证据）：</w:t>
      </w:r>
    </w:p>
    <w:p w14:paraId="098B792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p>
    <w:p w14:paraId="19277C5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14:paraId="19B2FDD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投诉人与提起项目有利害关系的证明材料（见说明）：</w:t>
      </w:r>
    </w:p>
    <w:p w14:paraId="1E92BB84">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color w:val="auto"/>
          <w:kern w:val="0"/>
          <w:sz w:val="32"/>
          <w:szCs w:val="32"/>
          <w:highlight w:val="none"/>
        </w:rPr>
      </w:pPr>
    </w:p>
    <w:p w14:paraId="5C8F0C98">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color w:val="auto"/>
          <w:kern w:val="0"/>
          <w:sz w:val="32"/>
          <w:szCs w:val="32"/>
          <w:highlight w:val="none"/>
        </w:rPr>
      </w:pPr>
    </w:p>
    <w:p w14:paraId="21C6A013">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投诉人（公章）：</w:t>
      </w:r>
    </w:p>
    <w:p w14:paraId="69F3BC8F">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color w:val="auto"/>
          <w:kern w:val="0"/>
          <w:sz w:val="32"/>
          <w:szCs w:val="32"/>
          <w:highlight w:val="none"/>
        </w:rPr>
      </w:pPr>
    </w:p>
    <w:p w14:paraId="17D41F0E">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color w:val="auto"/>
          <w:kern w:val="0"/>
          <w:sz w:val="32"/>
          <w:szCs w:val="32"/>
          <w:highlight w:val="none"/>
          <w:u w:val="single"/>
        </w:rPr>
      </w:pPr>
      <w:r>
        <w:rPr>
          <w:rFonts w:hint="eastAsia" w:ascii="仿宋" w:hAnsi="仿宋" w:eastAsia="仿宋" w:cs="仿宋"/>
          <w:color w:val="auto"/>
          <w:kern w:val="0"/>
          <w:sz w:val="32"/>
          <w:szCs w:val="32"/>
          <w:highlight w:val="none"/>
        </w:rPr>
        <w:t>法定代表人或授权代表（签字）</w:t>
      </w:r>
    </w:p>
    <w:p w14:paraId="055D71DE">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color w:val="auto"/>
          <w:kern w:val="0"/>
          <w:sz w:val="32"/>
          <w:szCs w:val="32"/>
          <w:highlight w:val="none"/>
          <w:u w:val="single"/>
        </w:rPr>
      </w:pPr>
    </w:p>
    <w:p w14:paraId="6228B815">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年    月   日</w:t>
      </w:r>
    </w:p>
    <w:p w14:paraId="633640A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color w:val="auto"/>
          <w:kern w:val="0"/>
          <w:sz w:val="32"/>
          <w:szCs w:val="32"/>
          <w:highlight w:val="none"/>
        </w:rPr>
      </w:pPr>
    </w:p>
    <w:p w14:paraId="6C6C4804">
      <w:pPr>
        <w:rPr>
          <w:rFonts w:hAnsi="仿宋"/>
          <w:color w:val="auto"/>
          <w:sz w:val="24"/>
          <w:highlight w:val="none"/>
        </w:rPr>
      </w:pPr>
      <w:r>
        <w:rPr>
          <w:rFonts w:hint="eastAsia" w:hAnsi="仿宋"/>
          <w:color w:val="auto"/>
          <w:sz w:val="24"/>
          <w:highlight w:val="none"/>
        </w:rPr>
        <w:t>说明：</w:t>
      </w:r>
    </w:p>
    <w:p w14:paraId="691E2474">
      <w:pPr>
        <w:rPr>
          <w:rFonts w:hAnsi="仿宋"/>
          <w:color w:val="auto"/>
          <w:sz w:val="24"/>
          <w:highlight w:val="none"/>
        </w:rPr>
      </w:pPr>
    </w:p>
    <w:p w14:paraId="06496954">
      <w:pPr>
        <w:rPr>
          <w:rFonts w:hAnsi="仿宋"/>
          <w:color w:val="auto"/>
          <w:sz w:val="24"/>
          <w:highlight w:val="none"/>
        </w:rPr>
      </w:pPr>
      <w:r>
        <w:rPr>
          <w:rFonts w:hAnsi="仿宋"/>
          <w:color w:val="auto"/>
          <w:sz w:val="24"/>
          <w:highlight w:val="none"/>
        </w:rPr>
        <w:t>1.投诉人是法人的，投诉书必须由其法定代表人或者授权代表签字并盖章；其他组织或者自然人提出投诉的，投诉书必须由其主要负责人或者投诉提起人本人签字，并附有效身份证明复印件。</w:t>
      </w:r>
    </w:p>
    <w:p w14:paraId="19FFC901">
      <w:pPr>
        <w:rPr>
          <w:rFonts w:hAnsi="仿宋"/>
          <w:color w:val="auto"/>
          <w:sz w:val="24"/>
          <w:highlight w:val="none"/>
        </w:rPr>
      </w:pPr>
      <w:r>
        <w:rPr>
          <w:rFonts w:hAnsi="仿宋"/>
          <w:color w:val="auto"/>
          <w:sz w:val="24"/>
          <w:highlight w:val="none"/>
        </w:rPr>
        <w:t xml:space="preserve">2. </w:t>
      </w:r>
      <w:r>
        <w:rPr>
          <w:rFonts w:hint="eastAsia" w:hAnsi="仿宋"/>
          <w:color w:val="auto"/>
          <w:sz w:val="24"/>
          <w:highlight w:val="none"/>
        </w:rPr>
        <w:t>投诉人可以自己直接提交投诉书，也可以委托代理人办理投诉事务。代理人办理投诉事务时，应当将授权委托书连同投诉书一并提交给招标人。授权委托书应当明确有关委托代理权限和事项。</w:t>
      </w:r>
    </w:p>
    <w:p w14:paraId="59B5EFEF">
      <w:pPr>
        <w:rPr>
          <w:rFonts w:hAnsi="仿宋"/>
          <w:color w:val="auto"/>
          <w:sz w:val="24"/>
          <w:highlight w:val="none"/>
        </w:rPr>
      </w:pPr>
      <w:r>
        <w:rPr>
          <w:rFonts w:hAnsi="仿宋"/>
          <w:color w:val="auto"/>
          <w:sz w:val="24"/>
          <w:highlight w:val="none"/>
        </w:rPr>
        <w:t>3.为证明与投诉项目有利害关系，投标人以外的其他投诉人应当提供相应证明材料：</w:t>
      </w:r>
    </w:p>
    <w:p w14:paraId="477E751E">
      <w:pPr>
        <w:outlineLvl w:val="0"/>
        <w:rPr>
          <w:rFonts w:hAnsi="仿宋"/>
          <w:color w:val="auto"/>
          <w:sz w:val="24"/>
          <w:highlight w:val="none"/>
        </w:rPr>
      </w:pPr>
      <w:r>
        <w:rPr>
          <w:rFonts w:hAnsi="仿宋"/>
          <w:color w:val="auto"/>
          <w:sz w:val="24"/>
          <w:highlight w:val="none"/>
        </w:rPr>
        <w:t xml:space="preserve">    （1）属潜在投标人的，提交符合法定有关资格要求的证明文件；</w:t>
      </w:r>
    </w:p>
    <w:p w14:paraId="6D7815BD">
      <w:pPr>
        <w:widowControl/>
        <w:spacing w:line="360" w:lineRule="auto"/>
        <w:ind w:firstLine="480" w:firstLineChars="200"/>
        <w:jc w:val="left"/>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p>
    <w:p w14:paraId="6334A854">
      <w:pPr>
        <w:rPr>
          <w:color w:val="auto"/>
          <w:highlight w:val="none"/>
        </w:rPr>
      </w:pPr>
      <w:r>
        <w:rPr>
          <w:rFonts w:hint="eastAsia" w:hAnsi="仿宋"/>
          <w:color w:val="auto"/>
          <w:sz w:val="24"/>
          <w:highlight w:val="none"/>
        </w:rPr>
        <w:t>（</w:t>
      </w:r>
      <w:r>
        <w:rPr>
          <w:rFonts w:hAnsi="仿宋"/>
          <w:color w:val="auto"/>
          <w:sz w:val="24"/>
          <w:highlight w:val="none"/>
        </w:rPr>
        <w:t>3）可证明与投诉项目有利害关系的其他证明文件。</w:t>
      </w:r>
      <w:r>
        <w:rPr>
          <w:color w:val="auto"/>
          <w:highlight w:val="none"/>
        </w:rPr>
        <w:br w:type="page"/>
      </w:r>
    </w:p>
    <w:p w14:paraId="46475F45">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6418B01A">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52239320">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7ABE2147">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4891A923">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167ADF17">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14:paraId="3ABC9977">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14:paraId="6D858427">
      <w:pPr>
        <w:pStyle w:val="3"/>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9" w:name="_Toc7303"/>
      <w:bookmarkStart w:id="30" w:name="_Toc7040"/>
      <w:bookmarkStart w:id="31" w:name="_Toc87616371"/>
      <w:bookmarkStart w:id="32" w:name="_Toc88209934"/>
      <w:r>
        <w:rPr>
          <w:rFonts w:hint="eastAsia" w:eastAsia="仿宋"/>
          <w:color w:val="auto"/>
          <w:sz w:val="44"/>
          <w:szCs w:val="40"/>
          <w:highlight w:val="none"/>
        </w:rPr>
        <w:t>采购方法</w:t>
      </w:r>
      <w:bookmarkEnd w:id="29"/>
      <w:bookmarkEnd w:id="30"/>
      <w:bookmarkEnd w:id="31"/>
      <w:bookmarkEnd w:id="32"/>
    </w:p>
    <w:p w14:paraId="610E44B9">
      <w:pPr>
        <w:rPr>
          <w:rFonts w:ascii="仿宋_GB2312" w:eastAsia="仿宋"/>
          <w:color w:val="auto"/>
          <w:sz w:val="28"/>
          <w:szCs w:val="28"/>
          <w:highlight w:val="none"/>
        </w:rPr>
      </w:pPr>
      <w:r>
        <w:rPr>
          <w:rFonts w:ascii="仿宋_GB2312" w:eastAsia="仿宋"/>
          <w:color w:val="auto"/>
          <w:sz w:val="28"/>
          <w:szCs w:val="28"/>
          <w:highlight w:val="none"/>
        </w:rPr>
        <w:br w:type="page"/>
      </w:r>
    </w:p>
    <w:p w14:paraId="522F5F4E">
      <w:pPr>
        <w:pStyle w:val="3"/>
        <w:jc w:val="center"/>
        <w:rPr>
          <w:rFonts w:eastAsia="仿宋"/>
          <w:color w:val="auto"/>
          <w:highlight w:val="none"/>
        </w:rPr>
      </w:pPr>
      <w:bookmarkStart w:id="33" w:name="_Toc3789"/>
      <w:bookmarkStart w:id="34" w:name="_Toc24895"/>
      <w:r>
        <w:rPr>
          <w:rFonts w:hint="eastAsia" w:eastAsia="仿宋"/>
          <w:color w:val="auto"/>
          <w:highlight w:val="none"/>
        </w:rPr>
        <w:t>询比采购</w:t>
      </w:r>
      <w:bookmarkEnd w:id="33"/>
      <w:bookmarkEnd w:id="34"/>
    </w:p>
    <w:p w14:paraId="4C340443">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14:paraId="0E64020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14:paraId="6002ADD0">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14:paraId="11D37440">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14:paraId="33ECD6FF">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14:paraId="77F4A2D6">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14:paraId="463B0F9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14:paraId="0506782D">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14:paraId="1DEB62DB">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14:paraId="051F8731">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14:paraId="3D10A565">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14:paraId="484F7E69">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14:paraId="5C40E4D7">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14:paraId="7A909A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14:paraId="540C4652">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14:paraId="68897AC6">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14:paraId="6508427B">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14:paraId="75D199F2">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14:paraId="4BE5222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14:paraId="2A78EE17">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14:paraId="1A2F9ED1">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14:paraId="0F7E8EC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5D5620ED">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14:paraId="1E259F79">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14:paraId="03CF769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7913899D">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14:paraId="0511335C">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14:paraId="4ECA77E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33A00774">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14:paraId="3DB5F320">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14:paraId="20478931">
      <w:pPr>
        <w:adjustRightInd w:val="0"/>
        <w:snapToGrid w:val="0"/>
        <w:spacing w:line="600" w:lineRule="exact"/>
        <w:ind w:firstLine="560" w:firstLineChars="200"/>
        <w:jc w:val="left"/>
        <w:rPr>
          <w:rFonts w:ascii="仿宋_GB2312" w:eastAsia="仿宋"/>
          <w:color w:val="auto"/>
          <w:sz w:val="28"/>
          <w:szCs w:val="28"/>
          <w:highlight w:val="none"/>
        </w:rPr>
      </w:pPr>
    </w:p>
    <w:p w14:paraId="02EC34C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481234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5EA1444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060970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41395C67">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1C1377DB">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14:paraId="59C6B20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14:paraId="487084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5" w:name="_Toc29345"/>
      <w:bookmarkStart w:id="36" w:name="_Toc32607"/>
      <w:bookmarkStart w:id="37" w:name="_Toc30530"/>
      <w:bookmarkStart w:id="38" w:name="_Toc29484"/>
      <w:bookmarkStart w:id="39" w:name="_Toc6308"/>
      <w:bookmarkStart w:id="40" w:name="_Toc7831"/>
      <w:bookmarkStart w:id="41" w:name="_Toc21079"/>
      <w:bookmarkStart w:id="42" w:name="_Toc22212"/>
      <w:bookmarkStart w:id="43" w:name="_Toc21840"/>
      <w:bookmarkStart w:id="44" w:name="_Toc87616378"/>
      <w:bookmarkStart w:id="45" w:name="_Toc13898"/>
      <w:bookmarkStart w:id="46" w:name="_Toc12177"/>
      <w:bookmarkStart w:id="47" w:name="_Toc88209941"/>
      <w:r>
        <w:rPr>
          <w:rFonts w:hint="eastAsia" w:ascii="方正小标宋简体" w:hAnsi="方正小标宋简体" w:eastAsia="仿宋" w:cs="方正小标宋简体"/>
          <w:color w:val="auto"/>
          <w:sz w:val="44"/>
          <w:szCs w:val="44"/>
          <w:highlight w:val="none"/>
          <w:lang w:val="en-US" w:eastAsia="zh-CN"/>
        </w:rPr>
        <w:t>评审办法</w:t>
      </w:r>
      <w:bookmarkEnd w:id="35"/>
      <w:bookmarkEnd w:id="36"/>
      <w:bookmarkEnd w:id="37"/>
      <w:bookmarkEnd w:id="38"/>
      <w:bookmarkEnd w:id="39"/>
      <w:bookmarkEnd w:id="40"/>
      <w:bookmarkEnd w:id="41"/>
      <w:bookmarkEnd w:id="42"/>
      <w:bookmarkEnd w:id="43"/>
      <w:bookmarkEnd w:id="44"/>
      <w:bookmarkEnd w:id="45"/>
      <w:bookmarkEnd w:id="46"/>
      <w:bookmarkEnd w:id="47"/>
    </w:p>
    <w:p w14:paraId="77F1067F">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14:paraId="77C34531">
      <w:pPr>
        <w:pStyle w:val="3"/>
        <w:rPr>
          <w:rFonts w:eastAsia="仿宋"/>
          <w:color w:val="auto"/>
          <w:highlight w:val="none"/>
        </w:rPr>
      </w:pPr>
      <w:bookmarkStart w:id="48" w:name="_Toc23033"/>
      <w:bookmarkStart w:id="49" w:name="_Toc26826"/>
      <w:r>
        <w:rPr>
          <w:rFonts w:hint="eastAsia" w:eastAsia="仿宋"/>
          <w:color w:val="auto"/>
          <w:highlight w:val="none"/>
        </w:rPr>
        <w:t>经评审的最低价法</w:t>
      </w:r>
      <w:bookmarkEnd w:id="48"/>
      <w:bookmarkEnd w:id="49"/>
    </w:p>
    <w:p w14:paraId="3AF4F660">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14:paraId="4C3A420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14:paraId="1CFEA54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14:paraId="1F2FAA0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14:paraId="29BD72B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14:paraId="6EAC078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14:paraId="062ADE9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14:paraId="6F3D671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14:paraId="3801C1E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14:paraId="1872A9EC">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186EBA34">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14:paraId="7DC2F505">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0F3B29A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5A61D141">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14:paraId="0029BE30">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14:paraId="1C10BBE2">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14:paraId="4193031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14:paraId="09B94E5E">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14:paraId="27076D0B">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供应商名称</w:t>
            </w:r>
          </w:p>
        </w:tc>
        <w:tc>
          <w:tcPr>
            <w:tcW w:w="5528" w:type="dxa"/>
            <w:tcBorders>
              <w:top w:val="single" w:color="auto" w:sz="4" w:space="0"/>
              <w:bottom w:val="single" w:color="auto" w:sz="4" w:space="0"/>
            </w:tcBorders>
            <w:vAlign w:val="center"/>
          </w:tcPr>
          <w:p w14:paraId="1FDED618">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与营业执照</w:t>
            </w:r>
            <w:r>
              <w:rPr>
                <w:rFonts w:hint="eastAsia" w:ascii="仿宋_GB2312" w:eastAsia="仿宋"/>
                <w:color w:val="auto"/>
                <w:sz w:val="24"/>
                <w:szCs w:val="24"/>
                <w:highlight w:val="none"/>
              </w:rPr>
              <w:t>（事业单位法人证书）、资质证书、银行资信证明等证明性证书一致</w:t>
            </w:r>
          </w:p>
        </w:tc>
      </w:tr>
      <w:tr w14:paraId="55D7CC3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7A117D9C">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1DD91EC">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14:paraId="3E8143A6">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14:paraId="1BAE6A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095491C5">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CB789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14:paraId="356433B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14:paraId="6CF930B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2EC128FA">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5E95820C">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14:paraId="5D5DABE5">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14:paraId="0515284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12D13892">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3CAE93C5">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授权委托</w:t>
            </w:r>
          </w:p>
        </w:tc>
        <w:tc>
          <w:tcPr>
            <w:tcW w:w="5528" w:type="dxa"/>
            <w:tcBorders>
              <w:top w:val="single" w:color="auto" w:sz="4" w:space="0"/>
            </w:tcBorders>
            <w:vAlign w:val="center"/>
          </w:tcPr>
          <w:p w14:paraId="53F05126">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有授权书，授权书有</w:t>
            </w: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及其委托代理人签字并加盖单位公章</w:t>
            </w:r>
          </w:p>
        </w:tc>
      </w:tr>
      <w:tr w14:paraId="1D51136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4ACD7953">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14:paraId="7397D83A">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14:paraId="65CAB0AC">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70CDA2C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1953FF0F">
            <w:pPr>
              <w:adjustRightInd w:val="0"/>
              <w:snapToGrid w:val="0"/>
              <w:jc w:val="center"/>
              <w:rPr>
                <w:rFonts w:ascii="仿宋_GB2312" w:eastAsia="仿宋_GB2312"/>
                <w:color w:val="auto"/>
                <w:sz w:val="24"/>
                <w:szCs w:val="24"/>
                <w:highlight w:val="none"/>
              </w:rPr>
            </w:pPr>
          </w:p>
        </w:tc>
        <w:tc>
          <w:tcPr>
            <w:tcW w:w="2127" w:type="dxa"/>
            <w:vAlign w:val="center"/>
          </w:tcPr>
          <w:p w14:paraId="6D18DDC1">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14:paraId="7B3DE2D1">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14:paraId="510D328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7D30177C">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14:paraId="4BAC475E">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14:paraId="57A47868">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14:paraId="2630A5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48413ECE">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ED2D05D">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14:paraId="2D50B31F">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14:paraId="5A35FF8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7E693E50">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4648D2C">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3109F12E">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14:paraId="7E28C6BB">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14:paraId="4B44D22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14:paraId="1ADD4FD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41EB80A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14:paraId="5439150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14:paraId="0B896EE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14:paraId="1DAA7E2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14:paraId="5032248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w:t>
      </w:r>
      <w:r>
        <w:rPr>
          <w:rFonts w:hint="eastAsia" w:ascii="仿宋_GB2312" w:eastAsia="仿宋" w:hAnsiTheme="minorEastAsia"/>
          <w:color w:val="auto"/>
          <w:sz w:val="28"/>
          <w:szCs w:val="28"/>
          <w:highlight w:val="none"/>
          <w:lang w:val="en-US" w:eastAsia="zh-CN"/>
        </w:rPr>
        <w:t>下浮率最高</w:t>
      </w:r>
      <w:r>
        <w:rPr>
          <w:rFonts w:hint="eastAsia" w:ascii="仿宋_GB2312" w:eastAsia="仿宋" w:hAnsiTheme="minorEastAsia"/>
          <w:color w:val="auto"/>
          <w:sz w:val="28"/>
          <w:szCs w:val="28"/>
          <w:highlight w:val="none"/>
        </w:rPr>
        <w:t>的供应商为成交供应商。如评审</w:t>
      </w:r>
      <w:r>
        <w:rPr>
          <w:rFonts w:hint="eastAsia" w:ascii="仿宋_GB2312" w:eastAsia="仿宋" w:hAnsiTheme="minorEastAsia"/>
          <w:color w:val="auto"/>
          <w:sz w:val="28"/>
          <w:szCs w:val="28"/>
          <w:highlight w:val="none"/>
          <w:lang w:val="en-US" w:eastAsia="zh-CN"/>
        </w:rPr>
        <w:t>下浮率</w:t>
      </w:r>
      <w:r>
        <w:rPr>
          <w:rFonts w:hint="eastAsia" w:ascii="仿宋_GB2312" w:eastAsia="仿宋" w:hAnsiTheme="minorEastAsia"/>
          <w:color w:val="auto"/>
          <w:sz w:val="28"/>
          <w:szCs w:val="28"/>
          <w:highlight w:val="none"/>
        </w:rPr>
        <w:t>相同，可依照</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rPr>
        <w:t>业绩</w:t>
      </w:r>
      <w:r>
        <w:rPr>
          <w:rFonts w:hint="eastAsia" w:ascii="仿宋_GB2312" w:eastAsia="仿宋" w:hAnsiTheme="minorEastAsia"/>
          <w:color w:val="auto"/>
          <w:sz w:val="28"/>
          <w:szCs w:val="28"/>
          <w:highlight w:val="none"/>
          <w:lang w:val="en-US" w:eastAsia="zh-CN"/>
        </w:rPr>
        <w:t>金额</w:t>
      </w:r>
      <w:r>
        <w:rPr>
          <w:rFonts w:hint="eastAsia" w:ascii="仿宋_GB2312" w:eastAsia="仿宋" w:hAnsiTheme="minorEastAsia"/>
          <w:color w:val="auto"/>
          <w:sz w:val="28"/>
          <w:szCs w:val="28"/>
          <w:highlight w:val="none"/>
        </w:rPr>
        <w:t>排序确定供应商排名</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lang w:val="en-US" w:eastAsia="zh-CN"/>
        </w:rPr>
        <w:t>同一供应商提供多个合格业绩的，以业绩金额最大者计算排名</w:t>
      </w:r>
      <w:r>
        <w:rPr>
          <w:rFonts w:hint="eastAsia" w:ascii="仿宋_GB2312" w:eastAsia="仿宋" w:hAnsiTheme="minorEastAsia"/>
          <w:color w:val="auto"/>
          <w:sz w:val="28"/>
          <w:szCs w:val="28"/>
          <w:highlight w:val="none"/>
        </w:rPr>
        <w:t>。</w:t>
      </w:r>
    </w:p>
    <w:p w14:paraId="440C4712">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14:paraId="7E0F3920">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3F1BCC95">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30D51064">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6B343379">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161075CB">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4C42D920">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14:paraId="5ACCC5D4">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4B1A9036">
      <w:pPr>
        <w:pStyle w:val="3"/>
        <w:rPr>
          <w:rFonts w:hint="eastAsia" w:eastAsia="仿宋"/>
          <w:color w:val="auto"/>
          <w:szCs w:val="44"/>
          <w:highlight w:val="none"/>
        </w:rPr>
      </w:pPr>
      <w:r>
        <w:rPr>
          <w:rFonts w:hint="eastAsia" w:eastAsia="仿宋"/>
          <w:color w:val="auto"/>
          <w:szCs w:val="44"/>
          <w:highlight w:val="none"/>
        </w:rPr>
        <w:t>采购需求</w:t>
      </w:r>
    </w:p>
    <w:p w14:paraId="4427E0C6">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50" w:name="_Toc88209947"/>
    </w:p>
    <w:p w14:paraId="5CA43386">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14:paraId="5D159021">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14:paraId="2998A0B6">
      <w:pPr>
        <w:adjustRightInd/>
        <w:snapToGrid/>
        <w:spacing w:line="24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5D970EF3">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采购内容和范围： 本项目为</w:t>
      </w:r>
      <w:r>
        <w:rPr>
          <w:rFonts w:hint="eastAsia" w:ascii="宋体" w:hAnsi="宋体" w:cs="宋体" w:eastAsiaTheme="minorEastAsia"/>
          <w:b w:val="0"/>
          <w:bCs w:val="0"/>
          <w:color w:val="auto"/>
          <w:sz w:val="24"/>
          <w:szCs w:val="24"/>
          <w:highlight w:val="none"/>
          <w:u w:val="none"/>
          <w:lang w:eastAsia="zh-CN"/>
        </w:rPr>
        <w:t>恒运集团白云区天然气发电厂利用均禾净水厂再生水</w:t>
      </w:r>
      <w:r>
        <w:rPr>
          <w:rFonts w:hint="eastAsia" w:ascii="宋体" w:hAnsi="宋体" w:cs="宋体" w:eastAsiaTheme="minorEastAsia"/>
          <w:b w:val="0"/>
          <w:bCs w:val="0"/>
          <w:color w:val="auto"/>
          <w:sz w:val="24"/>
          <w:szCs w:val="24"/>
          <w:highlight w:val="none"/>
          <w:u w:val="none"/>
          <w:lang w:val="en-US" w:eastAsia="zh-CN"/>
        </w:rPr>
        <w:t>项目施工图审查</w:t>
      </w:r>
      <w:r>
        <w:rPr>
          <w:rFonts w:hint="eastAsia" w:ascii="宋体" w:hAnsi="宋体" w:cs="宋体"/>
          <w:color w:val="auto"/>
          <w:sz w:val="24"/>
          <w:szCs w:val="24"/>
          <w:highlight w:val="none"/>
        </w:rPr>
        <w:t>，施工图审查的范围为所有勘察设计文件审查及地质勘察报告审查，包括施工图设计全过程、各专业的设计文件、技术文件（含勘察文件）等文件，根据国家、广东省、广州市关于施工图审查的有关要求以及广州市城乡建设委员会关于贯彻执行《房屋建筑和市政基础设施工程施工图设计文件审查管理办法》等现行法律法规的相关规定，出具符合要求的施工图审查报告和施工图审查合格书。</w:t>
      </w:r>
    </w:p>
    <w:p w14:paraId="4F2ACA2E">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根据国家、广东省、广州市关于施工图审查的有关要求，出具符合要求的施工图设计文件审查报告,对项目的所有设计内容等文件进行审查。</w:t>
      </w:r>
    </w:p>
    <w:p w14:paraId="07D0DBAA">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施工图审查单位应按广东省建设厅发布的《广东省建筑工程施工图设计审查暂行办法》和广州市建设委员会印发的《广州市建设工程施工图设计文件审查实施办法》及国家技术规范、标准、规程以及采购人提供的有关部门的审批文件、资料、图纸进行审查。在规定的进度要求提交质量合格的审查报告，出具审查合格书，并对审查的图纸质量负相应的责任。</w:t>
      </w:r>
    </w:p>
    <w:p w14:paraId="70196988">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2、与</w:t>
      </w:r>
      <w:r>
        <w:rPr>
          <w:rFonts w:hint="eastAsia" w:ascii="宋体" w:hAnsi="宋体" w:cs="宋体"/>
          <w:color w:val="auto"/>
          <w:sz w:val="24"/>
          <w:szCs w:val="24"/>
          <w:highlight w:val="none"/>
          <w:lang w:val="en-US" w:eastAsia="zh-CN"/>
        </w:rPr>
        <w:t>初步设计</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EPC总承包</w:t>
      </w:r>
      <w:r>
        <w:rPr>
          <w:rFonts w:hint="eastAsia" w:ascii="宋体" w:hAnsi="宋体" w:cs="宋体"/>
          <w:color w:val="auto"/>
          <w:sz w:val="24"/>
          <w:szCs w:val="24"/>
          <w:highlight w:val="none"/>
        </w:rPr>
        <w:t>单位有效沟通。审查时依据明确；确保审查质量，杜绝错审漏审的现象发生。</w:t>
      </w:r>
    </w:p>
    <w:p w14:paraId="2DD3E83A">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3、按询价文件规定的内容、进度及份数向采购人交付技术审查意见和审查报告。</w:t>
      </w:r>
    </w:p>
    <w:p w14:paraId="77CDCD0F">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4、施工图审查主要内容（包括但不限于）：</w:t>
      </w:r>
    </w:p>
    <w:p w14:paraId="2B4381E4">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 xml:space="preserve">（1）有关施工图设计文件（包括目录、图纸、施工验收标准、签署、出图章等）完整性和深度的审核； </w:t>
      </w:r>
    </w:p>
    <w:p w14:paraId="6550CE1D">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（2）有关设计依据（包括工程地质补充勘察报告）、采用的设计规范、标准的完整性和准确性的审核；</w:t>
      </w:r>
    </w:p>
    <w:p w14:paraId="589134B0">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（3）有关使用功能、安全可靠和质量要求是否得到满足，是否符合批准的初步设计，是否达到国家有关规定的设计深度的审核；</w:t>
      </w:r>
    </w:p>
    <w:p w14:paraId="2EF01AA3">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（4）应对计算书进行审核：主要是计算原则、模型、程序、公式、参数的选用是否合适，是否符合规范要求，输入数据是否准确；</w:t>
      </w:r>
    </w:p>
    <w:p w14:paraId="202F10F4">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（5）对设计的平面布置、主要尺寸、构造节点、设备选型和布置、管线直径确定、管线布置等作一定的审核；</w:t>
      </w:r>
    </w:p>
    <w:p w14:paraId="22E5D662">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（6）施工图审查中需对勘察大纲、各专业设计图纸进行必要的会审，重点审查各专业设计之间的衔接和设计文件问题；</w:t>
      </w:r>
    </w:p>
    <w:p w14:paraId="1F092615">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（7）国家和地方有关法令、法规、规章所规定的施工图审查工作必须完成的工作内容。</w:t>
      </w:r>
    </w:p>
    <w:p w14:paraId="536409F4">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5、施工图审查单位应当在规定的时限内完成对上述内容的审查。对审查合格的，出具审查合格书，并按照有关规定向市建委办理施工图审查备案工作；对审查不合格的，应当提出书面审查意见。采购人在收到审查意见后将要求原勘察设计单位进行修改，并将修改后的施工图设计文件送原审查单位重新审查。经审查合格的施工图设计文件，不允许任何单位和个人擅自修改；确需修改的、凡修改的，须经采购人同意，并将修改后的施工图设计文件送原审查单位重新审查。</w:t>
      </w:r>
    </w:p>
    <w:p w14:paraId="1587F07B">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6、根据采购人需要，施工图按项目进度计划提前或分阶段审查。</w:t>
      </w:r>
    </w:p>
    <w:p w14:paraId="0319542C">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7、保护采购人的知识产权，不得向第三方泄露、转让采购人提交的设计图纸等技术经济资料。审查工作完成后，应将采购人提供的资料及成果一并交回采购人。如发生以上情况并给采购人造成经济损失，采购人有权向报价人索赔。</w:t>
      </w:r>
    </w:p>
    <w:p w14:paraId="001CD364">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8、施工图审查单位必须依时派出合适人员出席相关会议，必要时须去工作现场。</w:t>
      </w:r>
    </w:p>
    <w:p w14:paraId="7095CF1E">
      <w:pPr>
        <w:pStyle w:val="5"/>
        <w:rPr>
          <w:rFonts w:hint="eastAsia" w:ascii="宋体" w:hAnsi="宋体" w:cs="宋体" w:eastAsiaTheme="minorEastAsia"/>
          <w:color w:val="auto"/>
          <w:kern w:val="2"/>
          <w:sz w:val="24"/>
          <w:szCs w:val="24"/>
          <w:highlight w:val="none"/>
        </w:rPr>
      </w:pPr>
      <w:r>
        <w:rPr>
          <w:rFonts w:hint="eastAsia" w:ascii="宋体" w:hAnsi="宋体" w:cs="宋体" w:eastAsiaTheme="minorEastAsia"/>
          <w:color w:val="auto"/>
          <w:kern w:val="2"/>
          <w:sz w:val="24"/>
          <w:szCs w:val="24"/>
          <w:highlight w:val="none"/>
        </w:rPr>
        <w:t>9、在采购人规定的时间内保质保量地完成审查工作。</w:t>
      </w:r>
    </w:p>
    <w:p w14:paraId="323DD65B">
      <w:pPr>
        <w:pStyle w:val="5"/>
        <w:rPr>
          <w:rFonts w:hint="eastAsia" w:ascii="宋体" w:hAnsi="宋体" w:cs="宋体" w:eastAsiaTheme="minorEastAsia"/>
          <w:color w:val="auto"/>
          <w:kern w:val="2"/>
          <w:sz w:val="24"/>
          <w:szCs w:val="24"/>
          <w:highlight w:val="none"/>
        </w:rPr>
      </w:pPr>
      <w:r>
        <w:rPr>
          <w:rFonts w:hint="eastAsia" w:ascii="宋体" w:hAnsi="宋体" w:cs="宋体" w:eastAsiaTheme="minorEastAsia"/>
          <w:color w:val="auto"/>
          <w:kern w:val="2"/>
          <w:sz w:val="24"/>
          <w:szCs w:val="24"/>
          <w:highlight w:val="none"/>
          <w:lang w:val="en-US" w:eastAsia="zh-CN"/>
        </w:rPr>
        <w:t>10、</w:t>
      </w:r>
      <w:r>
        <w:rPr>
          <w:rFonts w:hint="eastAsia" w:ascii="宋体" w:hAnsi="宋体" w:cs="宋体" w:eastAsiaTheme="minorEastAsia"/>
          <w:color w:val="auto"/>
          <w:kern w:val="2"/>
          <w:sz w:val="24"/>
          <w:szCs w:val="24"/>
          <w:highlight w:val="none"/>
        </w:rPr>
        <w:t>其他未尽内容，以合同草案要求为准。</w:t>
      </w:r>
    </w:p>
    <w:p w14:paraId="7571BF82">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bookmarkEnd w:id="50"/>
    <w:p w14:paraId="43D28112">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25021803">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32FDE1EF">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1507CE7E">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09A27F22">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55E014A1">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14:paraId="5483FD03">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5484503C">
      <w:pPr>
        <w:pStyle w:val="2"/>
        <w:rPr>
          <w:rFonts w:hint="eastAsia" w:eastAsia="仿宋"/>
          <w:color w:val="auto"/>
          <w:highlight w:val="none"/>
          <w:lang w:eastAsia="zh-CN"/>
        </w:rPr>
      </w:pPr>
      <w:bookmarkStart w:id="51" w:name="_Toc22501"/>
      <w:bookmarkStart w:id="52" w:name="_Toc22797"/>
      <w:bookmarkStart w:id="53" w:name="_Toc12968"/>
      <w:bookmarkStart w:id="54" w:name="_Toc8183"/>
      <w:bookmarkStart w:id="55" w:name="_Toc88209949"/>
      <w:bookmarkStart w:id="56" w:name="_Toc13309"/>
      <w:bookmarkStart w:id="57" w:name="_Toc87616386"/>
      <w:bookmarkStart w:id="58" w:name="_Toc323"/>
      <w:bookmarkStart w:id="59" w:name="_Toc19686"/>
      <w:bookmarkStart w:id="60" w:name="_Toc19088"/>
      <w:bookmarkStart w:id="61" w:name="_Toc1375"/>
      <w:bookmarkStart w:id="62" w:name="_Toc12721"/>
      <w:bookmarkStart w:id="63" w:name="_Toc12980"/>
      <w:r>
        <w:rPr>
          <w:rFonts w:hint="eastAsia" w:eastAsia="仿宋"/>
          <w:color w:val="auto"/>
          <w:highlight w:val="none"/>
        </w:rPr>
        <w:t>合同</w:t>
      </w:r>
      <w:bookmarkEnd w:id="51"/>
      <w:bookmarkEnd w:id="52"/>
      <w:bookmarkEnd w:id="53"/>
      <w:bookmarkEnd w:id="54"/>
      <w:bookmarkEnd w:id="55"/>
      <w:bookmarkEnd w:id="56"/>
      <w:bookmarkEnd w:id="57"/>
      <w:bookmarkEnd w:id="58"/>
      <w:bookmarkEnd w:id="59"/>
      <w:bookmarkEnd w:id="60"/>
      <w:bookmarkEnd w:id="61"/>
      <w:bookmarkEnd w:id="62"/>
      <w:bookmarkEnd w:id="63"/>
    </w:p>
    <w:p w14:paraId="6FEBB143">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14:paraId="0040A16B">
      <w:pPr>
        <w:spacing w:after="156" w:afterLines="50"/>
        <w:rPr>
          <w:rFonts w:ascii="宋体" w:hAnsi="宋体"/>
          <w:color w:val="auto"/>
          <w:sz w:val="24"/>
          <w:highlight w:val="none"/>
        </w:rPr>
      </w:pPr>
      <w:bookmarkStart w:id="64" w:name="_Toc519068189"/>
      <w:bookmarkStart w:id="65" w:name="_Toc247514033"/>
      <w:bookmarkStart w:id="66" w:name="_Toc152042387"/>
      <w:bookmarkStart w:id="67" w:name="_Toc152045609"/>
      <w:bookmarkStart w:id="68" w:name="_Toc247527634"/>
      <w:bookmarkStart w:id="69" w:name="_Toc144974577"/>
      <w:r>
        <w:rPr>
          <w:rFonts w:hint="eastAsia" w:ascii="宋体" w:hAnsi="宋体" w:eastAsia="宋体" w:cs="宋体"/>
          <w:b/>
          <w:bCs/>
          <w:color w:val="auto"/>
          <w:sz w:val="36"/>
          <w:szCs w:val="36"/>
          <w:highlight w:val="none"/>
          <w:lang w:val="en-US" w:eastAsia="zh-CN"/>
        </w:rPr>
        <w:t xml:space="preserve">                                    </w:t>
      </w:r>
      <w:r>
        <w:rPr>
          <w:rFonts w:hint="eastAsia" w:ascii="宋体" w:hAnsi="宋体"/>
          <w:color w:val="auto"/>
          <w:sz w:val="24"/>
          <w:highlight w:val="none"/>
        </w:rPr>
        <w:t>2023年</w:t>
      </w:r>
      <w:r>
        <w:rPr>
          <w:rFonts w:hint="eastAsia" w:ascii="宋体" w:hAnsi="宋体"/>
          <w:color w:val="auto"/>
          <w:sz w:val="24"/>
          <w:highlight w:val="none"/>
          <w:lang w:val="en-US" w:eastAsia="zh-CN"/>
        </w:rPr>
        <w:t>7</w:t>
      </w:r>
      <w:r>
        <w:rPr>
          <w:rFonts w:hint="eastAsia" w:ascii="宋体" w:hAnsi="宋体"/>
          <w:color w:val="auto"/>
          <w:sz w:val="24"/>
          <w:highlight w:val="none"/>
        </w:rPr>
        <w:t>月版</w:t>
      </w:r>
    </w:p>
    <w:p w14:paraId="5343E2D8">
      <w:pPr>
        <w:spacing w:line="360" w:lineRule="auto"/>
        <w:jc w:val="center"/>
        <w:rPr>
          <w:rFonts w:hint="default" w:ascii="宋体" w:hAnsi="宋体" w:eastAsia="宋体" w:cs="宋体"/>
          <w:b/>
          <w:bCs/>
          <w:color w:val="auto"/>
          <w:sz w:val="36"/>
          <w:szCs w:val="36"/>
          <w:highlight w:val="none"/>
          <w:lang w:val="en-US" w:eastAsia="zh-CN"/>
        </w:rPr>
      </w:pPr>
    </w:p>
    <w:p w14:paraId="1C474BB3">
      <w:pPr>
        <w:pStyle w:val="28"/>
        <w:rPr>
          <w:rFonts w:hint="eastAsia" w:ascii="宋体" w:hAnsi="宋体" w:eastAsia="宋体" w:cs="宋体"/>
          <w:b/>
          <w:bCs/>
          <w:color w:val="auto"/>
          <w:sz w:val="36"/>
          <w:szCs w:val="36"/>
          <w:highlight w:val="none"/>
          <w:lang w:val="en-US" w:eastAsia="zh-CN"/>
        </w:rPr>
      </w:pPr>
    </w:p>
    <w:p w14:paraId="70D25743">
      <w:pPr>
        <w:pStyle w:val="17"/>
        <w:rPr>
          <w:rFonts w:hint="eastAsia" w:ascii="宋体" w:hAnsi="宋体" w:eastAsia="宋体" w:cs="宋体"/>
          <w:b/>
          <w:bCs/>
          <w:color w:val="auto"/>
          <w:sz w:val="36"/>
          <w:szCs w:val="36"/>
          <w:highlight w:val="none"/>
          <w:lang w:val="en-US" w:eastAsia="zh-CN"/>
        </w:rPr>
      </w:pPr>
    </w:p>
    <w:p w14:paraId="2D1B7EBA">
      <w:pPr>
        <w:rPr>
          <w:rFonts w:hint="default"/>
          <w:color w:val="auto"/>
          <w:highlight w:val="none"/>
          <w:lang w:val="en-US" w:eastAsia="zh-CN"/>
        </w:rPr>
      </w:pPr>
      <w:r>
        <w:rPr>
          <w:rFonts w:hint="eastAsia" w:ascii="宋体" w:hAnsi="宋体" w:eastAsia="宋体" w:cs="宋体"/>
          <w:b/>
          <w:bCs/>
          <w:color w:val="auto"/>
          <w:sz w:val="36"/>
          <w:szCs w:val="36"/>
          <w:highlight w:val="none"/>
          <w:lang w:val="en-US" w:eastAsia="zh-CN"/>
        </w:rPr>
        <w:t xml:space="preserve">             </w:t>
      </w:r>
    </w:p>
    <w:p w14:paraId="0F054ECB">
      <w:pPr>
        <w:pStyle w:val="28"/>
        <w:rPr>
          <w:rFonts w:hint="eastAsia" w:ascii="宋体" w:hAnsi="宋体" w:eastAsia="宋体" w:cs="宋体"/>
          <w:b/>
          <w:bCs/>
          <w:color w:val="auto"/>
          <w:sz w:val="36"/>
          <w:szCs w:val="36"/>
          <w:highlight w:val="none"/>
        </w:rPr>
      </w:pPr>
    </w:p>
    <w:p w14:paraId="5167977B">
      <w:pPr>
        <w:pStyle w:val="17"/>
        <w:rPr>
          <w:rFonts w:hint="eastAsia"/>
          <w:color w:val="auto"/>
          <w:highlight w:val="none"/>
        </w:rPr>
      </w:pPr>
    </w:p>
    <w:p w14:paraId="5FCD6650">
      <w:pPr>
        <w:spacing w:line="360" w:lineRule="auto"/>
        <w:jc w:val="both"/>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广州市净水有限公司</w:t>
      </w:r>
      <w:bookmarkEnd w:id="64"/>
      <w:bookmarkEnd w:id="65"/>
      <w:bookmarkEnd w:id="66"/>
      <w:bookmarkEnd w:id="67"/>
      <w:bookmarkEnd w:id="68"/>
      <w:bookmarkEnd w:id="69"/>
      <w:r>
        <w:rPr>
          <w:rFonts w:hint="eastAsia" w:ascii="宋体" w:hAnsi="宋体" w:eastAsia="宋体" w:cs="宋体"/>
          <w:b/>
          <w:bCs/>
          <w:color w:val="auto"/>
          <w:sz w:val="44"/>
          <w:szCs w:val="44"/>
          <w:highlight w:val="none"/>
        </w:rPr>
        <w:t>施工图审查服务合同</w:t>
      </w:r>
    </w:p>
    <w:p w14:paraId="43ED5C02">
      <w:pPr>
        <w:pStyle w:val="22"/>
        <w:rPr>
          <w:rFonts w:hint="default"/>
          <w:color w:val="auto"/>
          <w:highlight w:val="none"/>
          <w:lang w:val="en-US" w:eastAsia="zh-CN"/>
        </w:rPr>
      </w:pPr>
    </w:p>
    <w:p w14:paraId="6B47FF8C">
      <w:pPr>
        <w:spacing w:line="360" w:lineRule="auto"/>
        <w:rPr>
          <w:rFonts w:hint="eastAsia" w:ascii="宋体" w:hAnsi="宋体" w:eastAsia="宋体" w:cs="宋体"/>
          <w:b/>
          <w:bCs/>
          <w:color w:val="auto"/>
          <w:sz w:val="30"/>
          <w:szCs w:val="30"/>
          <w:highlight w:val="none"/>
        </w:rPr>
      </w:pPr>
    </w:p>
    <w:p w14:paraId="79B581B1">
      <w:pPr>
        <w:spacing w:line="360" w:lineRule="auto"/>
        <w:rPr>
          <w:rFonts w:hint="eastAsia" w:ascii="宋体" w:hAnsi="宋体" w:eastAsia="宋体" w:cs="宋体"/>
          <w:b/>
          <w:bCs/>
          <w:color w:val="auto"/>
          <w:sz w:val="30"/>
          <w:szCs w:val="30"/>
          <w:highlight w:val="none"/>
        </w:rPr>
      </w:pPr>
    </w:p>
    <w:p w14:paraId="4C367F8E">
      <w:pPr>
        <w:spacing w:line="360" w:lineRule="auto"/>
        <w:ind w:firstLine="223" w:firstLineChars="48"/>
        <w:rPr>
          <w:rFonts w:hint="eastAsia" w:ascii="宋体" w:hAnsi="宋体" w:eastAsia="宋体" w:cs="宋体"/>
          <w:b/>
          <w:bCs/>
          <w:color w:val="auto"/>
          <w:spacing w:val="82"/>
          <w:sz w:val="30"/>
          <w:szCs w:val="30"/>
          <w:highlight w:val="none"/>
        </w:rPr>
      </w:pPr>
    </w:p>
    <w:p w14:paraId="6C11D7BD">
      <w:pPr>
        <w:spacing w:line="360" w:lineRule="auto"/>
        <w:ind w:left="2136" w:leftChars="242" w:hanging="1628" w:hangingChars="350"/>
        <w:rPr>
          <w:rFonts w:hint="eastAsia" w:ascii="宋体" w:hAnsi="宋体" w:eastAsia="宋体" w:cs="宋体"/>
          <w:bCs/>
          <w:color w:val="auto"/>
          <w:sz w:val="30"/>
          <w:szCs w:val="30"/>
          <w:highlight w:val="none"/>
          <w:u w:val="single"/>
        </w:rPr>
      </w:pPr>
      <w:r>
        <w:rPr>
          <w:rFonts w:hint="eastAsia" w:ascii="宋体" w:hAnsi="宋体" w:eastAsia="宋体" w:cs="宋体"/>
          <w:b/>
          <w:bCs/>
          <w:color w:val="auto"/>
          <w:spacing w:val="82"/>
          <w:sz w:val="30"/>
          <w:szCs w:val="30"/>
          <w:highlight w:val="none"/>
        </w:rPr>
        <w:t>工程名称：</w:t>
      </w:r>
      <w:r>
        <w:rPr>
          <w:rFonts w:hAnsi="宋体" w:cs="宋体"/>
          <w:color w:val="auto"/>
          <w:sz w:val="24"/>
          <w:szCs w:val="24"/>
          <w:highlight w:val="none"/>
          <w:lang w:eastAsia="zh-CN"/>
        </w:rPr>
        <w:t>恒运集团白云区天然气发电厂利用均禾净水厂再生水项目</w:t>
      </w:r>
    </w:p>
    <w:p w14:paraId="79D9BA48">
      <w:pPr>
        <w:spacing w:line="360" w:lineRule="auto"/>
        <w:ind w:left="1601" w:leftChars="48" w:hanging="1500" w:hangingChars="500"/>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 xml:space="preserve"> </w:t>
      </w:r>
      <w:r>
        <w:rPr>
          <w:rFonts w:hint="eastAsia" w:ascii="宋体" w:hAnsi="宋体" w:eastAsia="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rPr>
        <w:t xml:space="preserve"> </w:t>
      </w:r>
      <w:r>
        <w:rPr>
          <w:rFonts w:hint="eastAsia" w:ascii="宋体" w:hAnsi="宋体" w:eastAsia="宋体" w:cs="宋体"/>
          <w:b/>
          <w:bCs/>
          <w:color w:val="auto"/>
          <w:spacing w:val="82"/>
          <w:sz w:val="30"/>
          <w:szCs w:val="30"/>
          <w:highlight w:val="none"/>
        </w:rPr>
        <w:t>合同名称：</w:t>
      </w:r>
      <w:r>
        <w:rPr>
          <w:rFonts w:hAnsi="宋体" w:cs="宋体"/>
          <w:color w:val="auto"/>
          <w:sz w:val="24"/>
          <w:szCs w:val="24"/>
          <w:highlight w:val="none"/>
          <w:lang w:eastAsia="zh-CN"/>
        </w:rPr>
        <w:t>恒运集团白云区天然气发电厂利用均禾净水厂再生水项目</w:t>
      </w:r>
      <w:r>
        <w:rPr>
          <w:rFonts w:hint="eastAsia" w:hAnsi="宋体" w:cs="宋体"/>
          <w:color w:val="auto"/>
          <w:sz w:val="24"/>
          <w:szCs w:val="24"/>
          <w:highlight w:val="none"/>
          <w:lang w:val="en-US" w:eastAsia="zh-CN"/>
        </w:rPr>
        <w:t>施工图审查服务合同</w:t>
      </w:r>
      <w:r>
        <w:rPr>
          <w:rFonts w:hint="eastAsia" w:ascii="宋体" w:hAnsi="宋体" w:eastAsia="宋体" w:cs="宋体"/>
          <w:bCs/>
          <w:color w:val="auto"/>
          <w:sz w:val="30"/>
          <w:szCs w:val="30"/>
          <w:highlight w:val="none"/>
          <w:u w:val="single"/>
        </w:rPr>
        <w:t xml:space="preserve">                              </w:t>
      </w:r>
    </w:p>
    <w:p w14:paraId="0D31B804">
      <w:pPr>
        <w:spacing w:line="360" w:lineRule="auto"/>
        <w:ind w:firstLine="465" w:firstLineChars="1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pacing w:val="82"/>
          <w:sz w:val="30"/>
          <w:szCs w:val="30"/>
          <w:highlight w:val="none"/>
        </w:rPr>
        <w:t>工程地点：</w:t>
      </w:r>
      <w:r>
        <w:rPr>
          <w:rFonts w:hint="eastAsia" w:ascii="宋体" w:hAnsi="宋体" w:eastAsia="宋体" w:cs="宋体"/>
          <w:bCs/>
          <w:color w:val="auto"/>
          <w:sz w:val="30"/>
          <w:szCs w:val="30"/>
          <w:highlight w:val="none"/>
          <w:u w:val="single"/>
        </w:rPr>
        <w:t xml:space="preserve"> </w:t>
      </w:r>
    </w:p>
    <w:p w14:paraId="7523E48A">
      <w:pPr>
        <w:spacing w:line="360" w:lineRule="auto"/>
        <w:ind w:firstLine="465" w:firstLineChars="100"/>
        <w:rPr>
          <w:rFonts w:hint="eastAsia" w:ascii="宋体" w:hAnsi="宋体" w:eastAsia="宋体" w:cs="宋体"/>
          <w:b/>
          <w:bCs/>
          <w:color w:val="auto"/>
          <w:spacing w:val="-14"/>
          <w:sz w:val="30"/>
          <w:szCs w:val="30"/>
          <w:highlight w:val="none"/>
          <w:u w:val="single"/>
        </w:rPr>
      </w:pPr>
      <w:r>
        <w:rPr>
          <w:rFonts w:hint="eastAsia" w:ascii="宋体" w:hAnsi="宋体" w:eastAsia="宋体" w:cs="宋体"/>
          <w:b/>
          <w:bCs/>
          <w:color w:val="auto"/>
          <w:spacing w:val="82"/>
          <w:sz w:val="30"/>
          <w:szCs w:val="30"/>
          <w:highlight w:val="none"/>
        </w:rPr>
        <w:t>合同编号：</w:t>
      </w:r>
    </w:p>
    <w:p w14:paraId="17470CAC">
      <w:pPr>
        <w:spacing w:line="360" w:lineRule="auto"/>
        <w:ind w:right="-334" w:rightChars="-159" w:firstLine="0" w:firstLineChars="0"/>
        <w:rPr>
          <w:rFonts w:hint="eastAsia" w:ascii="宋体" w:hAnsi="宋体" w:eastAsia="宋体" w:cs="宋体"/>
          <w:b/>
          <w:bCs/>
          <w:color w:val="auto"/>
          <w:sz w:val="30"/>
          <w:szCs w:val="30"/>
          <w:highlight w:val="none"/>
        </w:rPr>
      </w:pPr>
      <w:r>
        <w:rPr>
          <w:rFonts w:hint="eastAsia" w:ascii="宋体" w:hAnsi="宋体" w:eastAsia="宋体" w:cs="宋体"/>
          <w:bCs/>
          <w:color w:val="auto"/>
          <w:sz w:val="30"/>
          <w:szCs w:val="30"/>
          <w:highlight w:val="none"/>
          <w:u w:val="single"/>
        </w:rPr>
        <w:t xml:space="preserve">                            </w:t>
      </w:r>
    </w:p>
    <w:p w14:paraId="484132C1">
      <w:pPr>
        <w:spacing w:line="360" w:lineRule="auto"/>
        <w:ind w:firstLine="148" w:firstLineChars="4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发   包   人</w:t>
      </w:r>
      <w:r>
        <w:rPr>
          <w:rFonts w:hint="eastAsia" w:ascii="宋体" w:hAnsi="宋体" w:eastAsia="宋体" w:cs="宋体"/>
          <w:b/>
          <w:bCs/>
          <w:color w:val="auto"/>
          <w:spacing w:val="82"/>
          <w:sz w:val="30"/>
          <w:szCs w:val="30"/>
          <w:highlight w:val="none"/>
        </w:rPr>
        <w:t>：</w:t>
      </w:r>
      <w:r>
        <w:rPr>
          <w:rFonts w:hint="eastAsia" w:ascii="宋体" w:hAnsi="宋体" w:eastAsia="宋体" w:cs="宋体"/>
          <w:bCs/>
          <w:color w:val="auto"/>
          <w:sz w:val="30"/>
          <w:szCs w:val="30"/>
          <w:highlight w:val="none"/>
          <w:u w:val="single"/>
        </w:rPr>
        <w:t>广州市净水有限公司</w:t>
      </w:r>
    </w:p>
    <w:p w14:paraId="38F13BEE">
      <w:pPr>
        <w:spacing w:line="360" w:lineRule="auto"/>
        <w:ind w:firstLine="148" w:firstLineChars="4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承   包   人</w:t>
      </w:r>
      <w:r>
        <w:rPr>
          <w:rFonts w:hint="eastAsia" w:ascii="宋体" w:hAnsi="宋体" w:eastAsia="宋体" w:cs="宋体"/>
          <w:b/>
          <w:bCs/>
          <w:color w:val="auto"/>
          <w:spacing w:val="82"/>
          <w:sz w:val="30"/>
          <w:szCs w:val="30"/>
          <w:highlight w:val="none"/>
        </w:rPr>
        <w:t>：</w:t>
      </w:r>
      <w:r>
        <w:rPr>
          <w:rFonts w:hint="eastAsia" w:ascii="宋体" w:hAnsi="宋体" w:eastAsia="宋体" w:cs="宋体"/>
          <w:bCs/>
          <w:color w:val="auto"/>
          <w:sz w:val="30"/>
          <w:szCs w:val="30"/>
          <w:highlight w:val="none"/>
          <w:u w:val="single"/>
        </w:rPr>
        <w:t xml:space="preserve">                              </w:t>
      </w:r>
    </w:p>
    <w:p w14:paraId="6B58D642">
      <w:pPr>
        <w:spacing w:line="360" w:lineRule="auto"/>
        <w:ind w:firstLine="228" w:firstLineChars="49"/>
        <w:rPr>
          <w:rFonts w:hint="eastAsia" w:ascii="宋体" w:hAnsi="宋体" w:eastAsia="宋体" w:cs="宋体"/>
          <w:color w:val="auto"/>
          <w:sz w:val="30"/>
          <w:szCs w:val="30"/>
          <w:highlight w:val="none"/>
        </w:rPr>
      </w:pPr>
      <w:r>
        <w:rPr>
          <w:rFonts w:hint="eastAsia" w:ascii="宋体" w:hAnsi="宋体" w:eastAsia="宋体" w:cs="宋体"/>
          <w:b/>
          <w:bCs/>
          <w:color w:val="auto"/>
          <w:spacing w:val="82"/>
          <w:sz w:val="30"/>
          <w:szCs w:val="30"/>
          <w:highlight w:val="none"/>
        </w:rPr>
        <w:t>签订日期：</w:t>
      </w:r>
      <w:r>
        <w:rPr>
          <w:rFonts w:hint="eastAsia" w:ascii="宋体" w:hAnsi="宋体" w:eastAsia="宋体" w:cs="宋体"/>
          <w:bCs/>
          <w:color w:val="auto"/>
          <w:sz w:val="30"/>
          <w:szCs w:val="30"/>
          <w:highlight w:val="none"/>
          <w:u w:val="single"/>
        </w:rPr>
        <w:t xml:space="preserve">           </w:t>
      </w:r>
      <w:r>
        <w:rPr>
          <w:rFonts w:hint="eastAsia" w:ascii="宋体" w:hAnsi="宋体" w:eastAsia="宋体" w:cs="宋体"/>
          <w:bCs/>
          <w:color w:val="auto"/>
          <w:sz w:val="30"/>
          <w:szCs w:val="30"/>
          <w:highlight w:val="none"/>
        </w:rPr>
        <w:t>年</w:t>
      </w:r>
      <w:r>
        <w:rPr>
          <w:rFonts w:hint="eastAsia" w:ascii="宋体" w:hAnsi="宋体" w:eastAsia="宋体" w:cs="宋体"/>
          <w:bCs/>
          <w:color w:val="auto"/>
          <w:sz w:val="30"/>
          <w:szCs w:val="30"/>
          <w:highlight w:val="none"/>
          <w:u w:val="single"/>
        </w:rPr>
        <w:t xml:space="preserve">      </w:t>
      </w:r>
      <w:r>
        <w:rPr>
          <w:rFonts w:hint="eastAsia" w:ascii="宋体" w:hAnsi="宋体" w:eastAsia="宋体" w:cs="宋体"/>
          <w:bCs/>
          <w:color w:val="auto"/>
          <w:sz w:val="30"/>
          <w:szCs w:val="30"/>
          <w:highlight w:val="none"/>
        </w:rPr>
        <w:t>月</w:t>
      </w:r>
      <w:r>
        <w:rPr>
          <w:rFonts w:hint="eastAsia" w:ascii="宋体" w:hAnsi="宋体" w:eastAsia="宋体" w:cs="宋体"/>
          <w:bCs/>
          <w:color w:val="auto"/>
          <w:sz w:val="30"/>
          <w:szCs w:val="30"/>
          <w:highlight w:val="none"/>
          <w:u w:val="single"/>
        </w:rPr>
        <w:t xml:space="preserve">      </w:t>
      </w:r>
      <w:r>
        <w:rPr>
          <w:rFonts w:hint="eastAsia" w:ascii="宋体" w:hAnsi="宋体" w:eastAsia="宋体" w:cs="宋体"/>
          <w:bCs/>
          <w:color w:val="auto"/>
          <w:sz w:val="30"/>
          <w:szCs w:val="30"/>
          <w:highlight w:val="none"/>
        </w:rPr>
        <w:t>日</w:t>
      </w:r>
    </w:p>
    <w:p w14:paraId="45EED72C">
      <w:pPr>
        <w:spacing w:line="360" w:lineRule="auto"/>
        <w:rPr>
          <w:rFonts w:hint="eastAsia" w:ascii="宋体" w:hAnsi="宋体" w:eastAsia="宋体" w:cs="宋体"/>
          <w:color w:val="auto"/>
          <w:sz w:val="30"/>
          <w:szCs w:val="30"/>
          <w:highlight w:val="none"/>
        </w:rPr>
      </w:pPr>
    </w:p>
    <w:p w14:paraId="2E33B2CC">
      <w:pPr>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3E9C0ACA">
      <w:pPr>
        <w:spacing w:line="360" w:lineRule="auto"/>
        <w:rPr>
          <w:rFonts w:hint="eastAsia" w:ascii="宋体" w:hAnsi="宋体" w:eastAsia="宋体" w:cs="宋体"/>
          <w:color w:val="auto"/>
          <w:sz w:val="30"/>
          <w:szCs w:val="30"/>
          <w:highlight w:val="none"/>
        </w:rPr>
      </w:pPr>
    </w:p>
    <w:p w14:paraId="10C04E87">
      <w:pPr>
        <w:spacing w:line="360" w:lineRule="auto"/>
        <w:rPr>
          <w:rFonts w:hint="eastAsia" w:ascii="宋体" w:hAnsi="宋体" w:eastAsia="宋体" w:cs="宋体"/>
          <w:color w:val="auto"/>
          <w:sz w:val="30"/>
          <w:szCs w:val="30"/>
          <w:highlight w:val="none"/>
        </w:rPr>
      </w:pPr>
    </w:p>
    <w:p w14:paraId="526E3E1C">
      <w:pPr>
        <w:spacing w:line="360" w:lineRule="auto"/>
        <w:rPr>
          <w:rFonts w:hint="eastAsia" w:ascii="宋体" w:hAnsi="宋体" w:eastAsia="宋体" w:cs="宋体"/>
          <w:color w:val="auto"/>
          <w:sz w:val="30"/>
          <w:szCs w:val="30"/>
          <w:highlight w:val="none"/>
        </w:rPr>
      </w:pPr>
    </w:p>
    <w:p w14:paraId="572D0C73">
      <w:pPr>
        <w:spacing w:line="360" w:lineRule="auto"/>
        <w:rPr>
          <w:rFonts w:hint="eastAsia" w:ascii="宋体" w:hAnsi="宋体" w:eastAsia="宋体" w:cs="宋体"/>
          <w:color w:val="auto"/>
          <w:sz w:val="30"/>
          <w:szCs w:val="30"/>
          <w:highlight w:val="none"/>
        </w:rPr>
      </w:pPr>
    </w:p>
    <w:p w14:paraId="067AB5CD">
      <w:pPr>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甲方（发包人）</w:t>
      </w:r>
      <w:r>
        <w:rPr>
          <w:rFonts w:hint="eastAsia" w:ascii="宋体" w:hAnsi="宋体" w:eastAsia="宋体" w:cs="宋体"/>
          <w:color w:val="auto"/>
          <w:sz w:val="24"/>
          <w:szCs w:val="24"/>
          <w:highlight w:val="none"/>
        </w:rPr>
        <w:t>：广州市净水有限公司</w:t>
      </w:r>
    </w:p>
    <w:p w14:paraId="0AEC0BF6">
      <w:pPr>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乙方（承包人）：</w:t>
      </w:r>
      <w:r>
        <w:rPr>
          <w:rFonts w:hint="eastAsia" w:ascii="宋体" w:hAnsi="宋体" w:eastAsia="宋体" w:cs="宋体"/>
          <w:b/>
          <w:color w:val="auto"/>
          <w:sz w:val="24"/>
          <w:szCs w:val="24"/>
          <w:highlight w:val="none"/>
          <w:u w:val="single"/>
        </w:rPr>
        <w:t xml:space="preserve">                                                                </w:t>
      </w:r>
    </w:p>
    <w:p w14:paraId="3743B1CA">
      <w:pPr>
        <w:pStyle w:val="11"/>
        <w:spacing w:line="360" w:lineRule="auto"/>
        <w:ind w:firstLine="480" w:firstLineChars="200"/>
        <w:rPr>
          <w:rFonts w:hint="eastAsia" w:ascii="宋体" w:hAnsi="宋体" w:eastAsia="宋体" w:cs="宋体"/>
          <w:color w:val="auto"/>
          <w:sz w:val="24"/>
          <w:szCs w:val="24"/>
          <w:highlight w:val="none"/>
        </w:rPr>
      </w:pPr>
    </w:p>
    <w:p w14:paraId="718C18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日，经</w:t>
      </w:r>
      <w:r>
        <w:rPr>
          <w:rFonts w:hint="eastAsia" w:ascii="宋体" w:hAnsi="宋体" w:eastAsia="宋体" w:cs="宋体"/>
          <w:color w:val="auto"/>
          <w:sz w:val="24"/>
          <w:szCs w:val="24"/>
          <w:highlight w:val="none"/>
          <w:lang w:val="en-US" w:eastAsia="zh-CN"/>
        </w:rPr>
        <w:t xml:space="preserve">公开询价，确定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承担</w:t>
      </w:r>
      <w:bookmarkStart w:id="70" w:name="OLE_LINK4"/>
      <w:r>
        <w:rPr>
          <w:rFonts w:hAnsi="宋体" w:cs="宋体"/>
          <w:color w:val="auto"/>
          <w:sz w:val="24"/>
          <w:szCs w:val="24"/>
          <w:highlight w:val="none"/>
          <w:lang w:eastAsia="zh-CN"/>
        </w:rPr>
        <w:t>恒运集团白云区天然气发电厂利用均禾净水厂再生水项目</w:t>
      </w:r>
      <w:bookmarkEnd w:id="70"/>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施工图审查工作，经双方协商一致，签订本合同，共同执行。</w:t>
      </w:r>
    </w:p>
    <w:p w14:paraId="1632A2E3">
      <w:pPr>
        <w:spacing w:line="360" w:lineRule="auto"/>
        <w:ind w:firstLine="482" w:firstLineChars="200"/>
        <w:outlineLvl w:val="0"/>
        <w:rPr>
          <w:rFonts w:hint="eastAsia" w:ascii="宋体" w:hAnsi="宋体" w:eastAsia="宋体" w:cs="宋体"/>
          <w:b/>
          <w:color w:val="auto"/>
          <w:sz w:val="24"/>
          <w:szCs w:val="24"/>
          <w:highlight w:val="none"/>
        </w:rPr>
      </w:pPr>
      <w:bookmarkStart w:id="71" w:name="_Toc457482079"/>
      <w:bookmarkStart w:id="72" w:name="_Toc455663637"/>
      <w:r>
        <w:rPr>
          <w:rFonts w:hint="eastAsia" w:ascii="宋体" w:hAnsi="宋体" w:eastAsia="宋体" w:cs="宋体"/>
          <w:b/>
          <w:color w:val="auto"/>
          <w:sz w:val="24"/>
          <w:szCs w:val="24"/>
          <w:highlight w:val="none"/>
        </w:rPr>
        <w:t>第一条 签订依据</w:t>
      </w:r>
      <w:bookmarkEnd w:id="71"/>
      <w:bookmarkEnd w:id="72"/>
      <w:r>
        <w:rPr>
          <w:rFonts w:hint="eastAsia" w:ascii="宋体" w:hAnsi="宋体" w:eastAsia="宋体" w:cs="宋体"/>
          <w:b/>
          <w:color w:val="auto"/>
          <w:sz w:val="24"/>
          <w:szCs w:val="24"/>
          <w:highlight w:val="none"/>
        </w:rPr>
        <w:t xml:space="preserve"> </w:t>
      </w:r>
    </w:p>
    <w:p w14:paraId="73E63D37">
      <w:pPr>
        <w:spacing w:line="360" w:lineRule="auto"/>
        <w:ind w:firstLine="5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》、《中华人民共和国建筑法》、《中华人民共和国建设工程质量管理条例》、《房屋建筑和市政基础设施工程施工图设计文件审查管理办法》（住房与城乡建设部令第</w:t>
      </w: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号）。</w:t>
      </w:r>
    </w:p>
    <w:p w14:paraId="7A536BF0">
      <w:pPr>
        <w:spacing w:line="360" w:lineRule="auto"/>
        <w:ind w:firstLine="5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国家及地方有关建设工程设计文件施工图审查法规和规章。</w:t>
      </w:r>
    </w:p>
    <w:p w14:paraId="66B80525">
      <w:pPr>
        <w:spacing w:line="360" w:lineRule="auto"/>
        <w:ind w:firstLine="5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建设工程批准文件等。</w:t>
      </w:r>
    </w:p>
    <w:p w14:paraId="12C4215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上述规范如有更新的，以最新版本为准。</w:t>
      </w:r>
    </w:p>
    <w:p w14:paraId="71EC3928">
      <w:pPr>
        <w:ind w:firstLine="420"/>
        <w:rPr>
          <w:rFonts w:hint="eastAsia" w:ascii="宋体" w:hAnsi="宋体" w:eastAsia="宋体" w:cs="宋体"/>
          <w:b/>
          <w:bCs/>
          <w:color w:val="auto"/>
          <w:sz w:val="24"/>
          <w:szCs w:val="24"/>
          <w:highlight w:val="none"/>
        </w:rPr>
      </w:pPr>
      <w:bookmarkStart w:id="73" w:name="_Toc455663638"/>
      <w:bookmarkStart w:id="74" w:name="_Toc457482080"/>
      <w:r>
        <w:rPr>
          <w:rFonts w:hint="eastAsia" w:ascii="宋体" w:hAnsi="宋体" w:eastAsia="宋体" w:cs="宋体"/>
          <w:b/>
          <w:bCs/>
          <w:color w:val="auto"/>
          <w:sz w:val="24"/>
          <w:szCs w:val="24"/>
          <w:highlight w:val="none"/>
        </w:rPr>
        <w:t>第二条  工程概况</w:t>
      </w:r>
      <w:r>
        <w:rPr>
          <w:rFonts w:hint="eastAsia" w:ascii="宋体" w:hAnsi="宋体" w:eastAsia="宋体" w:cs="宋体"/>
          <w:b/>
          <w:bCs/>
          <w:color w:val="auto"/>
          <w:sz w:val="24"/>
          <w:szCs w:val="24"/>
          <w:highlight w:val="none"/>
          <w:lang w:eastAsia="zh-CN"/>
        </w:rPr>
        <w:t>及</w:t>
      </w:r>
      <w:r>
        <w:rPr>
          <w:rFonts w:hint="eastAsia" w:ascii="宋体" w:hAnsi="宋体" w:eastAsia="宋体" w:cs="宋体"/>
          <w:b/>
          <w:bCs/>
          <w:color w:val="auto"/>
          <w:sz w:val="24"/>
          <w:szCs w:val="24"/>
          <w:highlight w:val="none"/>
        </w:rPr>
        <w:t>委托内容及要求</w:t>
      </w:r>
    </w:p>
    <w:p w14:paraId="2DA10D76">
      <w:pPr>
        <w:spacing w:line="360" w:lineRule="auto"/>
        <w:ind w:left="1"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工程名称：</w:t>
      </w:r>
      <w:r>
        <w:rPr>
          <w:rFonts w:hAnsi="宋体" w:cs="宋体"/>
          <w:color w:val="auto"/>
          <w:sz w:val="24"/>
          <w:szCs w:val="24"/>
          <w:highlight w:val="none"/>
          <w:lang w:eastAsia="zh-CN"/>
        </w:rPr>
        <w:t>恒运集团白云区天然气发电厂利用均禾净水厂再生水项目</w:t>
      </w:r>
      <w:r>
        <w:rPr>
          <w:rFonts w:hint="eastAsia" w:ascii="宋体" w:hAnsi="宋体" w:eastAsia="宋体" w:cs="宋体"/>
          <w:color w:val="auto"/>
          <w:sz w:val="24"/>
          <w:szCs w:val="24"/>
          <w:highlight w:val="none"/>
          <w:u w:val="single"/>
          <w:lang w:eastAsia="zh-CN"/>
        </w:rPr>
        <w:t>；</w:t>
      </w:r>
    </w:p>
    <w:p w14:paraId="620C2119">
      <w:pPr>
        <w:spacing w:line="360" w:lineRule="auto"/>
        <w:ind w:left="1"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建设规模：</w:t>
      </w:r>
      <w:r>
        <w:rPr>
          <w:rFonts w:hint="eastAsia" w:ascii="宋体" w:hAnsi="宋体" w:eastAsia="宋体" w:cs="宋体"/>
          <w:color w:val="auto"/>
          <w:sz w:val="24"/>
          <w:szCs w:val="24"/>
          <w:highlight w:val="none"/>
          <w:u w:val="single"/>
        </w:rPr>
        <w:t xml:space="preserve">  </w:t>
      </w:r>
      <w:r>
        <w:rPr>
          <w:rFonts w:ascii="宋体" w:hAnsi="宋体" w:cs="宋体"/>
          <w:color w:val="auto"/>
          <w:sz w:val="24"/>
          <w:szCs w:val="24"/>
          <w:highlight w:val="none"/>
          <w:u w:val="single"/>
          <w:lang w:eastAsia="zh-CN"/>
        </w:rPr>
        <w:t>该工程主要有两条DN500供水管道、单管长约1.5公里，4台立式长轴泵、阀门、阀门井组成，将均禾净水厂再生水输送至恒运集团白云区天然气发电厂，为发电厂提供冷却水源</w:t>
      </w:r>
      <w:r>
        <w:rPr>
          <w:rFonts w:hint="eastAsia" w:ascii="宋体" w:hAnsi="宋体" w:eastAsia="宋体" w:cs="宋体"/>
          <w:color w:val="auto"/>
          <w:sz w:val="24"/>
          <w:szCs w:val="24"/>
          <w:highlight w:val="none"/>
          <w:u w:val="single"/>
          <w:lang w:eastAsia="zh-CN"/>
        </w:rPr>
        <w:t>；</w:t>
      </w:r>
    </w:p>
    <w:p w14:paraId="71D12B31">
      <w:pPr>
        <w:spacing w:line="360" w:lineRule="auto"/>
        <w:ind w:left="1" w:firstLine="480" w:firstLineChars="20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投资： 项目建设投资概算为17865215.45元（最终以结算审核工程费为准）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92AD24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eastAsia="zh-Hans"/>
        </w:rPr>
        <w:t>委托</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eastAsia="zh-Hans"/>
        </w:rPr>
        <w:t>按国家相关规定、规范</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u w:val="single"/>
          <w:lang w:val="en-US" w:eastAsia="zh-CN"/>
        </w:rPr>
        <w:t xml:space="preserve">  </w:t>
      </w:r>
      <w:r>
        <w:rPr>
          <w:rFonts w:hAnsi="宋体" w:cs="宋体"/>
          <w:color w:val="auto"/>
          <w:sz w:val="24"/>
          <w:szCs w:val="24"/>
          <w:highlight w:val="none"/>
          <w:lang w:eastAsia="zh-CN"/>
        </w:rPr>
        <w:t>恒运集团白云区天然气发电厂利用均禾净水厂再生水项目</w:t>
      </w:r>
      <w:r>
        <w:rPr>
          <w:rFonts w:hint="eastAsia" w:ascii="宋体" w:hAnsi="宋体" w:eastAsia="宋体" w:cs="宋体"/>
          <w:color w:val="auto"/>
          <w:sz w:val="24"/>
          <w:szCs w:val="24"/>
          <w:highlight w:val="none"/>
          <w:u w:val="single"/>
          <w:lang w:val="en-US" w:eastAsia="zh-CN"/>
        </w:rPr>
        <w:t xml:space="preserve">   进</w:t>
      </w:r>
      <w:r>
        <w:rPr>
          <w:rFonts w:hint="eastAsia" w:ascii="宋体" w:hAnsi="宋体" w:eastAsia="宋体" w:cs="宋体"/>
          <w:color w:val="auto"/>
          <w:sz w:val="24"/>
          <w:szCs w:val="24"/>
          <w:highlight w:val="none"/>
        </w:rPr>
        <w:t>行施工图审查</w:t>
      </w:r>
      <w:r>
        <w:rPr>
          <w:rFonts w:hint="eastAsia" w:ascii="宋体" w:hAnsi="宋体" w:eastAsia="宋体" w:cs="宋体"/>
          <w:color w:val="auto"/>
          <w:sz w:val="24"/>
          <w:szCs w:val="24"/>
          <w:highlight w:val="none"/>
          <w:lang w:eastAsia="zh-Hans"/>
        </w:rPr>
        <w:t>，并出具施工图审查报告和施工图</w:t>
      </w:r>
      <w:r>
        <w:rPr>
          <w:rFonts w:hint="eastAsia" w:ascii="宋体" w:hAnsi="宋体" w:eastAsia="宋体" w:cs="宋体"/>
          <w:color w:val="auto"/>
          <w:sz w:val="24"/>
          <w:szCs w:val="24"/>
          <w:highlight w:val="none"/>
          <w:lang w:eastAsia="zh-CN"/>
        </w:rPr>
        <w:t>审查</w:t>
      </w:r>
      <w:r>
        <w:rPr>
          <w:rFonts w:hint="eastAsia" w:ascii="宋体" w:hAnsi="宋体" w:eastAsia="宋体" w:cs="宋体"/>
          <w:color w:val="auto"/>
          <w:sz w:val="24"/>
          <w:szCs w:val="24"/>
          <w:highlight w:val="none"/>
          <w:lang w:eastAsia="zh-Hans"/>
        </w:rPr>
        <w:t>合格</w:t>
      </w:r>
      <w:r>
        <w:rPr>
          <w:rFonts w:hint="eastAsia" w:ascii="宋体" w:hAnsi="宋体" w:eastAsia="宋体" w:cs="宋体"/>
          <w:color w:val="auto"/>
          <w:sz w:val="24"/>
          <w:szCs w:val="24"/>
          <w:highlight w:val="none"/>
          <w:lang w:eastAsia="zh-CN"/>
        </w:rPr>
        <w:t>书</w:t>
      </w:r>
      <w:r>
        <w:rPr>
          <w:rFonts w:hint="eastAsia" w:ascii="宋体" w:hAnsi="宋体" w:eastAsia="宋体" w:cs="宋体"/>
          <w:color w:val="auto"/>
          <w:sz w:val="24"/>
          <w:szCs w:val="24"/>
          <w:highlight w:val="none"/>
          <w:lang w:eastAsia="zh-Hans"/>
        </w:rPr>
        <w:t>。具体要求</w:t>
      </w:r>
      <w:r>
        <w:rPr>
          <w:rFonts w:hint="eastAsia" w:ascii="宋体" w:hAnsi="宋体" w:eastAsia="宋体" w:cs="宋体"/>
          <w:color w:val="auto"/>
          <w:sz w:val="24"/>
          <w:szCs w:val="24"/>
          <w:highlight w:val="none"/>
        </w:rPr>
        <w:t>如下：</w:t>
      </w:r>
    </w:p>
    <w:p w14:paraId="7BAB8271">
      <w:pPr>
        <w:pStyle w:val="21"/>
        <w:spacing w:before="0" w:beforeAutospacing="0" w:after="0"/>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2.2.1</w:t>
      </w:r>
      <w:r>
        <w:rPr>
          <w:rFonts w:hint="eastAsia" w:ascii="宋体" w:hAnsi="宋体" w:eastAsia="宋体" w:cs="宋体"/>
          <w:color w:val="auto"/>
          <w:sz w:val="24"/>
          <w:szCs w:val="24"/>
          <w:highlight w:val="none"/>
        </w:rPr>
        <w:t>施工图审查工作</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本项目的所有勘察设计文件审查及地质勘察报告审查，包括施工图设计全过程、各专业的设计文件、技术文件（含勘察文件）等文件，根据国家、广东省、广州市关于施工图审查的有关要求以及广州市城乡建设委员会关于贯彻执行《房屋建筑和市政基础设施工程施工图设计文件审查管理办法》等现行法律法规的相关规定，出具符合要求的施工图审查报告和施工图审查合格书。</w:t>
      </w:r>
    </w:p>
    <w:p w14:paraId="06AA489F">
      <w:pPr>
        <w:pStyle w:val="21"/>
        <w:spacing w:before="0" w:beforeAutospacing="0" w:after="0"/>
        <w:ind w:firstLine="480" w:firstLineChars="200"/>
        <w:rPr>
          <w:rFonts w:hint="eastAsia" w:ascii="宋体" w:hAnsi="宋体" w:eastAsia="宋体" w:cs="宋体"/>
          <w:color w:val="auto"/>
          <w:sz w:val="24"/>
          <w:szCs w:val="24"/>
          <w:highlight w:val="none"/>
          <w:u w:val="single"/>
        </w:rPr>
      </w:pPr>
    </w:p>
    <w:p w14:paraId="7F1CB5BA">
      <w:pPr>
        <w:pStyle w:val="8"/>
        <w:adjustRightInd w:val="0"/>
        <w:snapToGrid w:val="0"/>
        <w:spacing w:before="0" w:before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2.2.2乙方应根据甲方建设工程规划报建的需要，同步开展人防审查工作，并出具技术审查文件。</w:t>
      </w:r>
    </w:p>
    <w:p w14:paraId="4AF8968D">
      <w:pPr>
        <w:pStyle w:val="8"/>
        <w:adjustRightInd w:val="0"/>
        <w:snapToGrid w:val="0"/>
        <w:spacing w:before="0" w:beforeAutospacing="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2.2.3待建设工程规划许可证批复后，乙方负责开展消防设计审查工作，并出具技术审查文件。</w:t>
      </w:r>
    </w:p>
    <w:p w14:paraId="764BF992">
      <w:pPr>
        <w:spacing w:line="360" w:lineRule="auto"/>
        <w:ind w:firstLine="482" w:firstLineChars="20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第三条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审查依据</w:t>
      </w:r>
      <w:bookmarkEnd w:id="73"/>
      <w:bookmarkEnd w:id="74"/>
    </w:p>
    <w:p w14:paraId="2670F24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发包通知书</w:t>
      </w:r>
    </w:p>
    <w:p w14:paraId="46D657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甲方提交的基础资料</w:t>
      </w:r>
    </w:p>
    <w:p w14:paraId="1BC94D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采用的主要技术标准包括但不限于：《房屋建筑和市政基础设施工程施工图设计文件审查管理办法》（住房与城乡建设部令第13号）、《广东省建筑工程施工图设计文件审查暂行办法》和《广州市建设工程施工图设计文件审查实施办法》。</w:t>
      </w:r>
    </w:p>
    <w:p w14:paraId="471FAC85">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上述规范如有更新的，以最新版本为准。</w:t>
      </w:r>
    </w:p>
    <w:p w14:paraId="64D07D83">
      <w:pPr>
        <w:spacing w:line="360" w:lineRule="auto"/>
        <w:ind w:firstLine="482" w:firstLineChars="200"/>
        <w:outlineLvl w:val="0"/>
        <w:rPr>
          <w:rFonts w:hint="eastAsia" w:ascii="宋体" w:hAnsi="宋体" w:eastAsia="宋体" w:cs="宋体"/>
          <w:b/>
          <w:color w:val="auto"/>
          <w:sz w:val="24"/>
          <w:szCs w:val="24"/>
          <w:highlight w:val="none"/>
        </w:rPr>
      </w:pPr>
      <w:bookmarkStart w:id="75" w:name="_Toc455663639"/>
      <w:bookmarkStart w:id="76" w:name="_Toc457482081"/>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条</w:t>
      </w:r>
      <w:r>
        <w:rPr>
          <w:rFonts w:hint="eastAsia" w:ascii="宋体" w:hAnsi="宋体" w:eastAsia="宋体" w:cs="宋体"/>
          <w:b/>
          <w:color w:val="auto"/>
          <w:sz w:val="24"/>
          <w:szCs w:val="24"/>
          <w:highlight w:val="none"/>
        </w:rPr>
        <w:t xml:space="preserve">  合同文件的优先次序</w:t>
      </w:r>
      <w:bookmarkEnd w:id="75"/>
      <w:bookmarkEnd w:id="76"/>
    </w:p>
    <w:p w14:paraId="669665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构成本合同的文件可视为是能互相说明的，如果合同文件存在歧义或不一致，则根据如下优先次序来判断其效力：</w:t>
      </w:r>
    </w:p>
    <w:p w14:paraId="459B5150">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合同补充协议（如有）</w:t>
      </w:r>
    </w:p>
    <w:p w14:paraId="7090C2E1">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.2合同书</w:t>
      </w:r>
      <w:r>
        <w:rPr>
          <w:rFonts w:hint="eastAsia" w:ascii="宋体" w:hAnsi="宋体" w:eastAsia="宋体" w:cs="宋体"/>
          <w:color w:val="auto"/>
          <w:sz w:val="24"/>
          <w:szCs w:val="24"/>
          <w:highlight w:val="none"/>
          <w:lang w:eastAsia="zh-CN"/>
        </w:rPr>
        <w:t>及合同附件</w:t>
      </w:r>
    </w:p>
    <w:p w14:paraId="1A8AFFAE">
      <w:pPr>
        <w:spacing w:line="360" w:lineRule="auto"/>
        <w:ind w:firstLine="570"/>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.3发包通知书</w:t>
      </w:r>
    </w:p>
    <w:p w14:paraId="004A8FC1">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发包人需求书</w:t>
      </w:r>
      <w:r>
        <w:rPr>
          <w:rFonts w:hint="eastAsia" w:ascii="宋体" w:hAnsi="宋体" w:eastAsia="宋体" w:cs="宋体"/>
          <w:color w:val="auto"/>
          <w:sz w:val="24"/>
          <w:szCs w:val="24"/>
          <w:highlight w:val="none"/>
        </w:rPr>
        <w:t xml:space="preserve"> </w:t>
      </w:r>
    </w:p>
    <w:p w14:paraId="77274D24">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.5技术规范</w:t>
      </w:r>
    </w:p>
    <w:p w14:paraId="02DFEF61">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.6 询价文件</w:t>
      </w:r>
    </w:p>
    <w:p w14:paraId="5C40B390">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.7响应文件</w:t>
      </w:r>
    </w:p>
    <w:p w14:paraId="4D29E381">
      <w:pPr>
        <w:tabs>
          <w:tab w:val="left" w:pos="540"/>
          <w:tab w:val="left" w:pos="720"/>
        </w:tabs>
        <w:spacing w:line="360" w:lineRule="auto"/>
        <w:ind w:firstLine="482" w:firstLineChars="200"/>
        <w:outlineLvl w:val="0"/>
        <w:rPr>
          <w:rFonts w:hint="eastAsia" w:ascii="宋体" w:hAnsi="宋体" w:eastAsia="宋体" w:cs="宋体"/>
          <w:b/>
          <w:color w:val="auto"/>
          <w:sz w:val="24"/>
          <w:szCs w:val="24"/>
          <w:highlight w:val="none"/>
        </w:rPr>
      </w:pPr>
      <w:bookmarkStart w:id="77" w:name="_Toc457482083"/>
      <w:bookmarkStart w:id="78" w:name="_Toc455663641"/>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条  甲方应向乙方提交的有关资料及文件</w:t>
      </w:r>
      <w:bookmarkEnd w:id="77"/>
      <w:bookmarkEnd w:id="7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775"/>
        <w:gridCol w:w="1995"/>
      </w:tblGrid>
      <w:tr w14:paraId="1090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35" w:type="dxa"/>
            <w:noWrap w:val="0"/>
            <w:vAlign w:val="center"/>
          </w:tcPr>
          <w:p w14:paraId="42F70B9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775" w:type="dxa"/>
            <w:noWrap w:val="0"/>
            <w:vAlign w:val="center"/>
          </w:tcPr>
          <w:p w14:paraId="24E3739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资料及文件名称</w:t>
            </w:r>
          </w:p>
        </w:tc>
        <w:tc>
          <w:tcPr>
            <w:tcW w:w="1995" w:type="dxa"/>
            <w:noWrap w:val="0"/>
            <w:vAlign w:val="top"/>
          </w:tcPr>
          <w:p w14:paraId="1927B02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提交日期</w:t>
            </w:r>
          </w:p>
        </w:tc>
      </w:tr>
      <w:tr w14:paraId="79F3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35" w:type="dxa"/>
            <w:noWrap w:val="0"/>
            <w:vAlign w:val="center"/>
          </w:tcPr>
          <w:p w14:paraId="38530F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775" w:type="dxa"/>
            <w:noWrap w:val="0"/>
            <w:vAlign w:val="center"/>
          </w:tcPr>
          <w:p w14:paraId="530F2B72">
            <w:pPr>
              <w:spacing w:line="360" w:lineRule="auto"/>
              <w:rPr>
                <w:rStyle w:val="2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通知书/委托书</w:t>
            </w:r>
          </w:p>
        </w:tc>
        <w:tc>
          <w:tcPr>
            <w:tcW w:w="1995" w:type="dxa"/>
            <w:vMerge w:val="restart"/>
            <w:noWrap w:val="0"/>
            <w:vAlign w:val="center"/>
          </w:tcPr>
          <w:p w14:paraId="0DEED8A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rPr>
              <w:t>个工作日内</w:t>
            </w:r>
          </w:p>
        </w:tc>
      </w:tr>
      <w:tr w14:paraId="0030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noWrap w:val="0"/>
            <w:vAlign w:val="center"/>
          </w:tcPr>
          <w:p w14:paraId="2A1700C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775" w:type="dxa"/>
            <w:noWrap w:val="0"/>
            <w:vAlign w:val="center"/>
          </w:tcPr>
          <w:p w14:paraId="017422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批准的设计立项文件、规划设计要点、有关部门的批文复印件</w:t>
            </w:r>
          </w:p>
        </w:tc>
        <w:tc>
          <w:tcPr>
            <w:tcW w:w="1995" w:type="dxa"/>
            <w:vMerge w:val="continue"/>
            <w:noWrap w:val="0"/>
            <w:vAlign w:val="top"/>
          </w:tcPr>
          <w:p w14:paraId="5973E29D">
            <w:pPr>
              <w:spacing w:line="360" w:lineRule="auto"/>
              <w:jc w:val="center"/>
              <w:rPr>
                <w:rFonts w:hint="eastAsia" w:ascii="宋体" w:hAnsi="宋体" w:eastAsia="宋体" w:cs="宋体"/>
                <w:color w:val="auto"/>
                <w:sz w:val="24"/>
                <w:szCs w:val="24"/>
                <w:highlight w:val="none"/>
              </w:rPr>
            </w:pPr>
          </w:p>
        </w:tc>
      </w:tr>
      <w:tr w14:paraId="266C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35" w:type="dxa"/>
            <w:noWrap w:val="0"/>
            <w:vAlign w:val="center"/>
          </w:tcPr>
          <w:p w14:paraId="683C40F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775" w:type="dxa"/>
            <w:noWrap w:val="0"/>
            <w:vAlign w:val="center"/>
          </w:tcPr>
          <w:p w14:paraId="1A40C8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初步设计批准文件复印件</w:t>
            </w:r>
          </w:p>
        </w:tc>
        <w:tc>
          <w:tcPr>
            <w:tcW w:w="1995" w:type="dxa"/>
            <w:vMerge w:val="continue"/>
            <w:noWrap w:val="0"/>
            <w:vAlign w:val="top"/>
          </w:tcPr>
          <w:p w14:paraId="741D014C">
            <w:pPr>
              <w:spacing w:line="360" w:lineRule="auto"/>
              <w:jc w:val="center"/>
              <w:rPr>
                <w:rFonts w:hint="eastAsia" w:ascii="宋体" w:hAnsi="宋体" w:eastAsia="宋体" w:cs="宋体"/>
                <w:color w:val="auto"/>
                <w:sz w:val="24"/>
                <w:szCs w:val="24"/>
                <w:highlight w:val="none"/>
              </w:rPr>
            </w:pPr>
          </w:p>
        </w:tc>
      </w:tr>
      <w:tr w14:paraId="2B51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35" w:type="dxa"/>
            <w:noWrap w:val="0"/>
            <w:vAlign w:val="center"/>
          </w:tcPr>
          <w:p w14:paraId="142565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775" w:type="dxa"/>
            <w:noWrap w:val="0"/>
            <w:vAlign w:val="center"/>
          </w:tcPr>
          <w:p w14:paraId="06A256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工程勘察报告</w:t>
            </w:r>
          </w:p>
        </w:tc>
        <w:tc>
          <w:tcPr>
            <w:tcW w:w="1995" w:type="dxa"/>
            <w:vMerge w:val="continue"/>
            <w:noWrap w:val="0"/>
            <w:vAlign w:val="top"/>
          </w:tcPr>
          <w:p w14:paraId="348A3B88">
            <w:pPr>
              <w:spacing w:line="360" w:lineRule="auto"/>
              <w:jc w:val="center"/>
              <w:rPr>
                <w:rFonts w:hint="eastAsia" w:ascii="宋体" w:hAnsi="宋体" w:eastAsia="宋体" w:cs="宋体"/>
                <w:color w:val="auto"/>
                <w:sz w:val="24"/>
                <w:szCs w:val="24"/>
                <w:highlight w:val="none"/>
              </w:rPr>
            </w:pPr>
          </w:p>
        </w:tc>
      </w:tr>
      <w:tr w14:paraId="5243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noWrap w:val="0"/>
            <w:vAlign w:val="center"/>
          </w:tcPr>
          <w:p w14:paraId="10327B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775" w:type="dxa"/>
            <w:noWrap w:val="0"/>
            <w:vAlign w:val="center"/>
          </w:tcPr>
          <w:p w14:paraId="79F3AD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施工图一式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rPr>
              <w:t>份（加盖出图章和注册章）</w:t>
            </w:r>
          </w:p>
        </w:tc>
        <w:tc>
          <w:tcPr>
            <w:tcW w:w="1995" w:type="dxa"/>
            <w:vMerge w:val="continue"/>
            <w:noWrap w:val="0"/>
            <w:vAlign w:val="top"/>
          </w:tcPr>
          <w:p w14:paraId="10B12FAF">
            <w:pPr>
              <w:spacing w:line="360" w:lineRule="auto"/>
              <w:jc w:val="center"/>
              <w:rPr>
                <w:rFonts w:hint="eastAsia" w:ascii="宋体" w:hAnsi="宋体" w:eastAsia="宋体" w:cs="宋体"/>
                <w:color w:val="auto"/>
                <w:sz w:val="24"/>
                <w:szCs w:val="24"/>
                <w:highlight w:val="none"/>
              </w:rPr>
            </w:pPr>
          </w:p>
        </w:tc>
      </w:tr>
      <w:tr w14:paraId="6D01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noWrap w:val="0"/>
            <w:vAlign w:val="center"/>
          </w:tcPr>
          <w:p w14:paraId="081F08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775" w:type="dxa"/>
            <w:noWrap w:val="0"/>
            <w:vAlign w:val="center"/>
          </w:tcPr>
          <w:p w14:paraId="45E444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勘察合同、设计合同副本；勘察、设计单位资质证书及有关设计人员的职称证书或注册证书复印件</w:t>
            </w:r>
          </w:p>
        </w:tc>
        <w:tc>
          <w:tcPr>
            <w:tcW w:w="1995" w:type="dxa"/>
            <w:vMerge w:val="continue"/>
            <w:noWrap w:val="0"/>
            <w:vAlign w:val="top"/>
          </w:tcPr>
          <w:p w14:paraId="6441EF27">
            <w:pPr>
              <w:spacing w:line="360" w:lineRule="auto"/>
              <w:jc w:val="center"/>
              <w:rPr>
                <w:rFonts w:hint="eastAsia" w:ascii="宋体" w:hAnsi="宋体" w:eastAsia="宋体" w:cs="宋体"/>
                <w:color w:val="auto"/>
                <w:sz w:val="24"/>
                <w:szCs w:val="24"/>
                <w:highlight w:val="none"/>
              </w:rPr>
            </w:pPr>
          </w:p>
        </w:tc>
      </w:tr>
      <w:tr w14:paraId="28D8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noWrap w:val="0"/>
            <w:vAlign w:val="center"/>
          </w:tcPr>
          <w:p w14:paraId="362B9A8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775" w:type="dxa"/>
            <w:noWrap w:val="0"/>
            <w:vAlign w:val="center"/>
          </w:tcPr>
          <w:p w14:paraId="153F901C">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建设工程规划报建图纸（供人防审查用）</w:t>
            </w:r>
          </w:p>
        </w:tc>
        <w:tc>
          <w:tcPr>
            <w:tcW w:w="1995" w:type="dxa"/>
            <w:vMerge w:val="continue"/>
            <w:noWrap w:val="0"/>
            <w:vAlign w:val="top"/>
          </w:tcPr>
          <w:p w14:paraId="4B143371">
            <w:pPr>
              <w:spacing w:line="360" w:lineRule="auto"/>
              <w:jc w:val="center"/>
              <w:rPr>
                <w:rFonts w:hint="default" w:ascii="宋体" w:hAnsi="宋体" w:eastAsia="宋体" w:cs="宋体"/>
                <w:color w:val="auto"/>
                <w:sz w:val="24"/>
                <w:szCs w:val="24"/>
                <w:highlight w:val="none"/>
                <w:lang w:val="en-US" w:eastAsia="zh-CN"/>
              </w:rPr>
            </w:pPr>
          </w:p>
        </w:tc>
      </w:tr>
      <w:tr w14:paraId="5616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noWrap w:val="0"/>
            <w:vAlign w:val="center"/>
          </w:tcPr>
          <w:p w14:paraId="5DD9B208">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5775" w:type="dxa"/>
            <w:noWrap w:val="0"/>
            <w:vAlign w:val="center"/>
          </w:tcPr>
          <w:p w14:paraId="6CFFDA41">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建设工程规划报建批复图纸（供消防设计审查用）</w:t>
            </w:r>
          </w:p>
        </w:tc>
        <w:tc>
          <w:tcPr>
            <w:tcW w:w="1995" w:type="dxa"/>
            <w:noWrap w:val="0"/>
            <w:vAlign w:val="top"/>
          </w:tcPr>
          <w:p w14:paraId="3CA9D01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建设规划许可证批复后</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lang w:val="en-US" w:eastAsia="zh-CN"/>
              </w:rPr>
              <w:t>个工作日内</w:t>
            </w:r>
          </w:p>
        </w:tc>
      </w:tr>
    </w:tbl>
    <w:p w14:paraId="6E34E711">
      <w:pPr>
        <w:tabs>
          <w:tab w:val="left" w:pos="540"/>
          <w:tab w:val="left" w:pos="720"/>
        </w:tabs>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乙方向甲方交付的资料及文件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863"/>
        <w:gridCol w:w="2756"/>
        <w:gridCol w:w="2205"/>
      </w:tblGrid>
      <w:tr w14:paraId="51C5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84" w:type="dxa"/>
            <w:noWrap w:val="0"/>
            <w:vAlign w:val="center"/>
          </w:tcPr>
          <w:p w14:paraId="75DF4E2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63" w:type="dxa"/>
            <w:noWrap w:val="0"/>
            <w:vAlign w:val="center"/>
          </w:tcPr>
          <w:p w14:paraId="6A5FB1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资料文件名称</w:t>
            </w:r>
          </w:p>
        </w:tc>
        <w:tc>
          <w:tcPr>
            <w:tcW w:w="2756" w:type="dxa"/>
            <w:noWrap w:val="0"/>
            <w:vAlign w:val="center"/>
          </w:tcPr>
          <w:p w14:paraId="0B4EDB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份数</w:t>
            </w:r>
          </w:p>
        </w:tc>
        <w:tc>
          <w:tcPr>
            <w:tcW w:w="2205" w:type="dxa"/>
            <w:noWrap w:val="0"/>
            <w:vAlign w:val="center"/>
          </w:tcPr>
          <w:p w14:paraId="0F438C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1BDE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684" w:type="dxa"/>
            <w:noWrap w:val="0"/>
            <w:vAlign w:val="center"/>
          </w:tcPr>
          <w:p w14:paraId="353B628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63" w:type="dxa"/>
            <w:noWrap w:val="0"/>
            <w:vAlign w:val="center"/>
          </w:tcPr>
          <w:p w14:paraId="259A653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施工图审查报告（含审查合格书、勘察设计依据审查表、设计文件审查意见单）</w:t>
            </w:r>
          </w:p>
        </w:tc>
        <w:tc>
          <w:tcPr>
            <w:tcW w:w="2756" w:type="dxa"/>
            <w:noWrap w:val="0"/>
            <w:vAlign w:val="center"/>
          </w:tcPr>
          <w:p w14:paraId="02F6117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rPr>
              <w:t>份（含电子版）</w:t>
            </w:r>
          </w:p>
        </w:tc>
        <w:tc>
          <w:tcPr>
            <w:tcW w:w="2205" w:type="dxa"/>
            <w:vMerge w:val="restart"/>
            <w:noWrap w:val="0"/>
            <w:vAlign w:val="center"/>
          </w:tcPr>
          <w:p w14:paraId="11D33D17">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甲方按本合同第五条规定向乙方</w:t>
            </w:r>
            <w:r>
              <w:rPr>
                <w:rFonts w:hint="eastAsia" w:ascii="宋体" w:hAnsi="宋体" w:eastAsia="宋体" w:cs="宋体"/>
                <w:color w:val="auto"/>
                <w:sz w:val="24"/>
                <w:szCs w:val="24"/>
                <w:highlight w:val="none"/>
                <w:lang w:val="en-US" w:eastAsia="zh-CN"/>
              </w:rPr>
              <w:t>1-6项</w:t>
            </w:r>
            <w:r>
              <w:rPr>
                <w:rFonts w:hint="eastAsia" w:ascii="宋体" w:hAnsi="宋体" w:eastAsia="宋体" w:cs="宋体"/>
                <w:color w:val="auto"/>
                <w:sz w:val="24"/>
                <w:szCs w:val="24"/>
                <w:highlight w:val="none"/>
              </w:rPr>
              <w:t>文件与资料后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工作日内</w:t>
            </w:r>
          </w:p>
        </w:tc>
      </w:tr>
      <w:tr w14:paraId="3009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4" w:type="dxa"/>
            <w:noWrap w:val="0"/>
            <w:vAlign w:val="center"/>
          </w:tcPr>
          <w:p w14:paraId="311028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63" w:type="dxa"/>
            <w:noWrap w:val="0"/>
            <w:vAlign w:val="center"/>
          </w:tcPr>
          <w:p w14:paraId="4C43662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审查合格的施工图设计文件。（盖工程设计施工图审查专用章）</w:t>
            </w:r>
          </w:p>
        </w:tc>
        <w:tc>
          <w:tcPr>
            <w:tcW w:w="2756" w:type="dxa"/>
            <w:noWrap w:val="0"/>
            <w:vAlign w:val="center"/>
          </w:tcPr>
          <w:p w14:paraId="444016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rPr>
              <w:t>份</w:t>
            </w:r>
          </w:p>
        </w:tc>
        <w:tc>
          <w:tcPr>
            <w:tcW w:w="2205" w:type="dxa"/>
            <w:vMerge w:val="continue"/>
            <w:noWrap w:val="0"/>
            <w:vAlign w:val="center"/>
          </w:tcPr>
          <w:p w14:paraId="3C4FBAD1">
            <w:pPr>
              <w:spacing w:line="360" w:lineRule="auto"/>
              <w:rPr>
                <w:rFonts w:hint="eastAsia" w:ascii="宋体" w:hAnsi="宋体" w:eastAsia="宋体" w:cs="宋体"/>
                <w:color w:val="auto"/>
                <w:sz w:val="24"/>
                <w:szCs w:val="24"/>
                <w:highlight w:val="none"/>
              </w:rPr>
            </w:pPr>
          </w:p>
        </w:tc>
      </w:tr>
      <w:tr w14:paraId="79C2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4" w:type="dxa"/>
            <w:noWrap w:val="0"/>
            <w:vAlign w:val="center"/>
          </w:tcPr>
          <w:p w14:paraId="34AD2F0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824" w:type="dxa"/>
            <w:gridSpan w:val="3"/>
            <w:noWrap w:val="0"/>
            <w:vAlign w:val="center"/>
          </w:tcPr>
          <w:p w14:paraId="1685C2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乙方在审查过程中，</w:t>
            </w:r>
            <w:r>
              <w:rPr>
                <w:rFonts w:hint="eastAsia" w:ascii="宋体" w:hAnsi="宋体" w:eastAsia="宋体" w:cs="宋体"/>
                <w:color w:val="auto"/>
                <w:sz w:val="24"/>
                <w:szCs w:val="24"/>
                <w:highlight w:val="none"/>
                <w:lang w:val="en-US" w:eastAsia="zh-CN"/>
              </w:rPr>
              <w:t>审查报告</w:t>
            </w:r>
            <w:r>
              <w:rPr>
                <w:rFonts w:hint="eastAsia" w:ascii="宋体" w:hAnsi="宋体" w:eastAsia="宋体" w:cs="宋体"/>
                <w:color w:val="auto"/>
                <w:sz w:val="24"/>
                <w:szCs w:val="24"/>
                <w:highlight w:val="none"/>
              </w:rPr>
              <w:t>初审意见应在收</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图纸资料后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个工作日内以文本和电子版两种形式提交给甲方。</w:t>
            </w:r>
          </w:p>
        </w:tc>
      </w:tr>
      <w:tr w14:paraId="277C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4" w:type="dxa"/>
            <w:noWrap w:val="0"/>
            <w:vAlign w:val="center"/>
          </w:tcPr>
          <w:p w14:paraId="03AEE81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824" w:type="dxa"/>
            <w:gridSpan w:val="3"/>
            <w:noWrap w:val="0"/>
            <w:vAlign w:val="center"/>
          </w:tcPr>
          <w:p w14:paraId="51886F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收到</w:t>
            </w:r>
            <w:r>
              <w:rPr>
                <w:rFonts w:hint="eastAsia" w:ascii="宋体" w:hAnsi="宋体" w:eastAsia="宋体" w:cs="宋体"/>
                <w:color w:val="auto"/>
                <w:sz w:val="24"/>
                <w:szCs w:val="24"/>
                <w:highlight w:val="none"/>
              </w:rPr>
              <w:t>回复意见及修改后的施工图</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个工作日内提交施工图审查合格书</w:t>
            </w:r>
            <w:r>
              <w:rPr>
                <w:rFonts w:hint="eastAsia" w:ascii="宋体" w:hAnsi="宋体" w:eastAsia="宋体" w:cs="宋体"/>
                <w:color w:val="auto"/>
                <w:sz w:val="24"/>
                <w:szCs w:val="24"/>
                <w:highlight w:val="none"/>
                <w:lang w:eastAsia="zh-CN"/>
              </w:rPr>
              <w:t>。</w:t>
            </w:r>
          </w:p>
        </w:tc>
      </w:tr>
      <w:tr w14:paraId="396D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4" w:type="dxa"/>
            <w:noWrap w:val="0"/>
            <w:vAlign w:val="center"/>
          </w:tcPr>
          <w:p w14:paraId="660988CF">
            <w:pPr>
              <w:spacing w:line="360" w:lineRule="auto"/>
              <w:jc w:val="center"/>
              <w:rPr>
                <w:rFonts w:hint="default" w:ascii="宋体" w:hAnsi="宋体" w:eastAsia="宋体" w:cs="宋体"/>
                <w:color w:val="auto"/>
                <w:sz w:val="24"/>
                <w:szCs w:val="24"/>
                <w:highlight w:val="none"/>
                <w:lang w:val="en-US" w:eastAsia="zh-CN"/>
              </w:rPr>
            </w:pPr>
            <w:bookmarkStart w:id="79" w:name="_Toc6326"/>
            <w:bookmarkStart w:id="80" w:name="_Toc23770"/>
            <w:bookmarkStart w:id="81" w:name="_Toc15967"/>
            <w:bookmarkStart w:id="82" w:name="_Toc9953"/>
            <w:bookmarkStart w:id="83" w:name="_Toc29439"/>
            <w:bookmarkStart w:id="84" w:name="_Toc64"/>
            <w:bookmarkStart w:id="85" w:name="_Toc29825"/>
            <w:bookmarkStart w:id="86" w:name="_Toc112071510"/>
            <w:bookmarkStart w:id="87" w:name="_Toc6055"/>
            <w:bookmarkStart w:id="88" w:name="_Toc4586"/>
            <w:bookmarkStart w:id="89" w:name="_Toc8920"/>
            <w:bookmarkStart w:id="90" w:name="_Toc24097"/>
            <w:bookmarkStart w:id="91" w:name="_Toc81930163"/>
            <w:bookmarkStart w:id="92" w:name="_Toc13880"/>
            <w:bookmarkStart w:id="93" w:name="_Toc22428"/>
            <w:bookmarkStart w:id="94" w:name="_Toc7497"/>
            <w:bookmarkStart w:id="95" w:name="_Toc1018046626"/>
            <w:r>
              <w:rPr>
                <w:rFonts w:hint="eastAsia" w:ascii="宋体" w:hAnsi="宋体" w:eastAsia="宋体" w:cs="宋体"/>
                <w:color w:val="auto"/>
                <w:sz w:val="24"/>
                <w:szCs w:val="24"/>
                <w:highlight w:val="none"/>
                <w:lang w:val="en-US" w:eastAsia="zh-CN"/>
              </w:rPr>
              <w:t>5</w:t>
            </w:r>
          </w:p>
        </w:tc>
        <w:tc>
          <w:tcPr>
            <w:tcW w:w="7824" w:type="dxa"/>
            <w:gridSpan w:val="3"/>
            <w:noWrap w:val="0"/>
            <w:vAlign w:val="center"/>
          </w:tcPr>
          <w:p w14:paraId="40BB6486">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乙方应在收</w:t>
            </w:r>
            <w:r>
              <w:rPr>
                <w:rFonts w:hint="eastAsia" w:ascii="宋体" w:hAnsi="宋体" w:eastAsia="宋体" w:cs="宋体"/>
                <w:color w:val="auto"/>
                <w:sz w:val="24"/>
                <w:szCs w:val="24"/>
                <w:highlight w:val="none"/>
                <w:lang w:val="en-US" w:eastAsia="zh-CN"/>
              </w:rPr>
              <w:t>到甲方提供的建设工程规划报建图纸</w:t>
            </w:r>
            <w:r>
              <w:rPr>
                <w:rFonts w:hint="eastAsia" w:ascii="宋体" w:hAnsi="宋体" w:eastAsia="宋体" w:cs="宋体"/>
                <w:color w:val="auto"/>
                <w:sz w:val="24"/>
                <w:szCs w:val="24"/>
                <w:highlight w:val="none"/>
              </w:rPr>
              <w:t>资料后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个工作日内以文本和电子版两种形式</w:t>
            </w:r>
            <w:r>
              <w:rPr>
                <w:rFonts w:hint="eastAsia" w:ascii="宋体" w:hAnsi="宋体" w:eastAsia="宋体" w:cs="宋体"/>
                <w:color w:val="auto"/>
                <w:sz w:val="24"/>
                <w:szCs w:val="24"/>
                <w:highlight w:val="none"/>
                <w:lang w:val="en-US" w:eastAsia="zh-CN"/>
              </w:rPr>
              <w:t>向甲方提交人防技术审查文件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文本一式三份。</w:t>
            </w:r>
          </w:p>
        </w:tc>
      </w:tr>
      <w:tr w14:paraId="4210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4" w:type="dxa"/>
            <w:noWrap w:val="0"/>
            <w:vAlign w:val="center"/>
          </w:tcPr>
          <w:p w14:paraId="7278442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824" w:type="dxa"/>
            <w:gridSpan w:val="3"/>
            <w:noWrap w:val="0"/>
            <w:vAlign w:val="center"/>
          </w:tcPr>
          <w:p w14:paraId="226011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乙方应在收</w:t>
            </w:r>
            <w:r>
              <w:rPr>
                <w:rFonts w:hint="eastAsia" w:ascii="宋体" w:hAnsi="宋体" w:eastAsia="宋体" w:cs="宋体"/>
                <w:color w:val="auto"/>
                <w:sz w:val="24"/>
                <w:szCs w:val="24"/>
                <w:highlight w:val="none"/>
                <w:lang w:val="en-US" w:eastAsia="zh-CN"/>
              </w:rPr>
              <w:t>到甲方提供的建设工程规划报建批复图纸</w:t>
            </w:r>
            <w:r>
              <w:rPr>
                <w:rFonts w:hint="eastAsia" w:ascii="宋体" w:hAnsi="宋体" w:eastAsia="宋体" w:cs="宋体"/>
                <w:color w:val="auto"/>
                <w:sz w:val="24"/>
                <w:szCs w:val="24"/>
                <w:highlight w:val="none"/>
              </w:rPr>
              <w:t>资料后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个工作日内以文本和电子版两种形式</w:t>
            </w:r>
            <w:r>
              <w:rPr>
                <w:rFonts w:hint="eastAsia" w:ascii="宋体" w:hAnsi="宋体" w:eastAsia="宋体" w:cs="宋体"/>
                <w:color w:val="auto"/>
                <w:sz w:val="24"/>
                <w:szCs w:val="24"/>
                <w:highlight w:val="none"/>
                <w:lang w:val="en-US" w:eastAsia="zh-CN"/>
              </w:rPr>
              <w:t>向甲方提交消防技术审查文件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文本一式三份。</w:t>
            </w:r>
          </w:p>
        </w:tc>
      </w:tr>
    </w:tbl>
    <w:p w14:paraId="29A233F9">
      <w:pPr>
        <w:pStyle w:val="2"/>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 xml:space="preserve">条 </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宋体" w:hAnsi="宋体" w:eastAsia="宋体" w:cs="宋体"/>
          <w:color w:val="auto"/>
          <w:sz w:val="24"/>
          <w:szCs w:val="24"/>
          <w:highlight w:val="none"/>
        </w:rPr>
        <w:t>服务期限</w:t>
      </w:r>
      <w:bookmarkEnd w:id="95"/>
    </w:p>
    <w:p w14:paraId="1D15D084">
      <w:p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本合同施工图审查服务期限：自</w:t>
      </w:r>
      <w:r>
        <w:rPr>
          <w:rFonts w:hint="eastAsia" w:ascii="宋体" w:hAnsi="宋体" w:eastAsia="宋体" w:cs="宋体"/>
          <w:color w:val="auto"/>
          <w:sz w:val="24"/>
          <w:szCs w:val="24"/>
          <w:highlight w:val="none"/>
          <w:lang w:val="en-US" w:eastAsia="zh-CN"/>
        </w:rPr>
        <w:t>合同签订之日起</w:t>
      </w:r>
      <w:r>
        <w:rPr>
          <w:rFonts w:hint="eastAsia" w:ascii="宋体" w:hAnsi="宋体" w:eastAsia="宋体" w:cs="宋体"/>
          <w:color w:val="auto"/>
          <w:sz w:val="24"/>
          <w:szCs w:val="24"/>
          <w:highlight w:val="none"/>
        </w:rPr>
        <w:t>至所有服务项目对应工程的缺陷责任期满止。</w:t>
      </w:r>
    </w:p>
    <w:p w14:paraId="264F6B2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条 费用</w:t>
      </w:r>
    </w:p>
    <w:p w14:paraId="4DF527C6">
      <w:pPr>
        <w:tabs>
          <w:tab w:val="left" w:pos="851"/>
        </w:tabs>
        <w:adjustRightInd w:val="0"/>
        <w:snapToGrid w:val="0"/>
        <w:spacing w:line="384"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.1本合同的审查费暂定</w:t>
      </w:r>
      <w:r>
        <w:rPr>
          <w:rFonts w:hint="eastAsia" w:ascii="宋体" w:hAnsi="宋体" w:eastAsia="宋体" w:cs="宋体"/>
          <w:color w:val="auto"/>
          <w:sz w:val="24"/>
          <w:szCs w:val="24"/>
          <w:highlight w:val="none"/>
          <w:lang w:eastAsia="zh-CN"/>
        </w:rPr>
        <w:t>总价</w:t>
      </w:r>
      <w:r>
        <w:rPr>
          <w:rFonts w:hint="eastAsia" w:ascii="宋体" w:hAnsi="宋体" w:eastAsia="宋体" w:cs="宋体"/>
          <w:color w:val="auto"/>
          <w:sz w:val="24"/>
          <w:szCs w:val="24"/>
          <w:highlight w:val="none"/>
        </w:rPr>
        <w:t>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14:paraId="1F86A8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施工图技术审查费参照省物价局《关于建筑工程施工图技术审查中介服务收费的复函》（粤价函[2004]393号）及《国家发展改革委关于降低部分建设项目收费标准规范行为等有关问题的通知》（发改价格[2011]534号）执行，国家和地方没有规定的，由双方商定。</w:t>
      </w:r>
    </w:p>
    <w:p w14:paraId="481481F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.3审查费的结算应以勘察设计费的结算价为基础计算。</w:t>
      </w:r>
    </w:p>
    <w:p w14:paraId="24FD55AE">
      <w:pPr>
        <w:pStyle w:val="22"/>
        <w:ind w:firstLine="0" w:firstLineChars="0"/>
        <w:rPr>
          <w:rFonts w:hint="eastAsia" w:ascii="宋体" w:hAnsi="宋体" w:eastAsia="宋体" w:cs="宋体"/>
          <w:color w:val="auto"/>
          <w:sz w:val="24"/>
          <w:szCs w:val="24"/>
          <w:highlight w:val="none"/>
          <w:lang w:val="en-US" w:eastAsia="zh-CN"/>
        </w:rPr>
      </w:pPr>
    </w:p>
    <w:p w14:paraId="186989AA">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条  支付方式</w:t>
      </w:r>
    </w:p>
    <w:p w14:paraId="278496AD">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.1本合同生效后，甲方按照</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市净水公司关于印发基本建设项目资金集中支付管理办法的通知</w:t>
      </w:r>
      <w:r>
        <w:rPr>
          <w:rFonts w:hint="eastAsia" w:ascii="宋体" w:hAnsi="宋体" w:eastAsia="宋体" w:cs="宋体"/>
          <w:color w:val="auto"/>
          <w:sz w:val="24"/>
          <w:szCs w:val="24"/>
          <w:highlight w:val="none"/>
          <w:u w:val="single"/>
        </w:rPr>
        <w:t>》（穗</w:t>
      </w:r>
      <w:r>
        <w:rPr>
          <w:rFonts w:hint="eastAsia" w:ascii="宋体" w:hAnsi="宋体" w:eastAsia="宋体" w:cs="宋体"/>
          <w:color w:val="auto"/>
          <w:sz w:val="24"/>
          <w:szCs w:val="24"/>
          <w:highlight w:val="none"/>
          <w:u w:val="single"/>
          <w:lang w:eastAsia="zh-CN"/>
        </w:rPr>
        <w:t>净水【</w:t>
      </w:r>
      <w:r>
        <w:rPr>
          <w:rFonts w:hint="eastAsia" w:ascii="宋体" w:hAnsi="宋体" w:eastAsia="宋体" w:cs="宋体"/>
          <w:color w:val="auto"/>
          <w:sz w:val="24"/>
          <w:szCs w:val="24"/>
          <w:highlight w:val="none"/>
          <w:u w:val="single"/>
          <w:lang w:val="en-US" w:eastAsia="zh-CN"/>
        </w:rPr>
        <w:t>2021</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0544号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规定，向乙方支付审查费。</w:t>
      </w:r>
    </w:p>
    <w:p w14:paraId="4A001E7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 乙方向甲方提交</w:t>
      </w:r>
      <w:r>
        <w:rPr>
          <w:rFonts w:hint="eastAsia" w:ascii="宋体" w:hAnsi="宋体" w:eastAsia="宋体" w:cs="宋体"/>
          <w:color w:val="auto"/>
          <w:sz w:val="24"/>
          <w:szCs w:val="24"/>
          <w:highlight w:val="none"/>
          <w:lang w:val="en-US" w:eastAsia="zh-CN"/>
        </w:rPr>
        <w:t>全部专业施工图审查</w:t>
      </w:r>
      <w:r>
        <w:rPr>
          <w:rFonts w:hint="eastAsia" w:ascii="宋体" w:hAnsi="宋体" w:eastAsia="宋体" w:cs="宋体"/>
          <w:color w:val="auto"/>
          <w:sz w:val="24"/>
          <w:szCs w:val="24"/>
          <w:highlight w:val="none"/>
        </w:rPr>
        <w:t>初审意见后，乙方向甲方提出支付申请，甲方向乙方支付概算批复中的勘察设计费作为基础所计算的审查费的</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lang w:eastAsia="zh-CN"/>
        </w:rPr>
        <w:t>。</w:t>
      </w:r>
    </w:p>
    <w:p w14:paraId="2ED061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 乙方提交正式审查报告并经甲方确认后，</w:t>
      </w:r>
      <w:r>
        <w:rPr>
          <w:rFonts w:hint="eastAsia" w:ascii="宋体" w:hAnsi="宋体" w:eastAsia="宋体" w:cs="宋体"/>
          <w:color w:val="auto"/>
          <w:sz w:val="24"/>
          <w:szCs w:val="24"/>
          <w:highlight w:val="none"/>
          <w:u w:val="single"/>
        </w:rPr>
        <w:t>由乙方提交申请支付资料 15 个工作日内，</w:t>
      </w:r>
      <w:r>
        <w:rPr>
          <w:rFonts w:hint="eastAsia" w:ascii="宋体" w:hAnsi="宋体" w:eastAsia="宋体" w:cs="宋体"/>
          <w:color w:val="auto"/>
          <w:sz w:val="24"/>
          <w:szCs w:val="24"/>
          <w:highlight w:val="none"/>
        </w:rPr>
        <w:t>甲方按上述文件集中支付资金的操作程序，向乙方支付至概算批复中的勘察设计费作为基础所计算的审查费的</w:t>
      </w:r>
      <w:r>
        <w:rPr>
          <w:rFonts w:hint="eastAsia" w:ascii="宋体" w:hAnsi="宋体" w:eastAsia="宋体" w:cs="宋体"/>
          <w:color w:val="auto"/>
          <w:sz w:val="24"/>
          <w:szCs w:val="24"/>
          <w:highlight w:val="none"/>
          <w:u w:val="single"/>
          <w:lang w:val="en-US" w:eastAsia="zh-CN"/>
        </w:rPr>
        <w:t>70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8215525">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9.4合同服务期满后，经甲方或</w:t>
      </w:r>
      <w:r>
        <w:rPr>
          <w:rFonts w:hint="eastAsia" w:ascii="宋体" w:hAnsi="宋体" w:eastAsia="宋体" w:cs="宋体"/>
          <w:color w:val="auto"/>
          <w:sz w:val="24"/>
          <w:szCs w:val="24"/>
          <w:highlight w:val="none"/>
        </w:rPr>
        <w:t>甲方委托有资质第三方机构审核后，由乙方提交申请支付资料</w:t>
      </w:r>
      <w:r>
        <w:rPr>
          <w:rFonts w:hint="eastAsia"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个工作日内，甲方支付至合同结算</w:t>
      </w:r>
      <w:r>
        <w:rPr>
          <w:rFonts w:hint="eastAsia" w:ascii="宋体" w:hAnsi="宋体" w:eastAsia="宋体" w:cs="宋体"/>
          <w:color w:val="auto"/>
          <w:sz w:val="24"/>
          <w:szCs w:val="24"/>
          <w:highlight w:val="none"/>
          <w:lang w:val="en-US" w:eastAsia="zh-CN"/>
        </w:rPr>
        <w:t>审定</w:t>
      </w:r>
      <w:r>
        <w:rPr>
          <w:rFonts w:hint="eastAsia" w:ascii="宋体" w:hAnsi="宋体" w:eastAsia="宋体" w:cs="宋体"/>
          <w:color w:val="auto"/>
          <w:sz w:val="24"/>
          <w:szCs w:val="24"/>
          <w:highlight w:val="none"/>
        </w:rPr>
        <w:t>价的</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w:t>
      </w:r>
    </w:p>
    <w:p w14:paraId="2537293D">
      <w:pPr>
        <w:tabs>
          <w:tab w:val="left" w:pos="0"/>
        </w:tabs>
        <w:overflowPunct w:val="0"/>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9.5</w:t>
      </w:r>
      <w:r>
        <w:rPr>
          <w:rFonts w:hint="eastAsia" w:ascii="宋体" w:hAnsi="宋体" w:eastAsia="宋体" w:cs="宋体"/>
          <w:color w:val="auto"/>
          <w:sz w:val="24"/>
          <w:szCs w:val="24"/>
          <w:highlight w:val="none"/>
        </w:rPr>
        <w:t>如甲方实际支付的审查费超过结算价的，乙方应当在收到结算评审结果之日起30日内向甲方退还超支审查费。乙方迟延退还的，每逾期一天</w:t>
      </w:r>
      <w:r>
        <w:rPr>
          <w:rFonts w:hint="eastAsia" w:ascii="宋体" w:hAnsi="宋体" w:eastAsia="宋体" w:cs="宋体"/>
          <w:color w:val="auto"/>
          <w:sz w:val="24"/>
          <w:szCs w:val="24"/>
          <w:highlight w:val="none"/>
          <w:lang w:eastAsia="zh-CN"/>
        </w:rPr>
        <w:t>，乙方应</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u w:val="single"/>
        </w:rPr>
        <w:t>超支审查费的</w:t>
      </w:r>
      <w:r>
        <w:rPr>
          <w:rFonts w:hint="eastAsia" w:ascii="宋体" w:hAnsi="宋体" w:eastAsia="宋体" w:cs="宋体"/>
          <w:color w:val="auto"/>
          <w:sz w:val="24"/>
          <w:szCs w:val="24"/>
          <w:highlight w:val="none"/>
          <w:u w:val="single"/>
          <w:lang w:val="en-US" w:eastAsia="zh-CN"/>
        </w:rPr>
        <w:t>0.5%</w:t>
      </w:r>
      <w:r>
        <w:rPr>
          <w:rFonts w:hint="eastAsia" w:ascii="宋体" w:hAnsi="宋体" w:eastAsia="宋体" w:cs="宋体"/>
          <w:color w:val="auto"/>
          <w:sz w:val="24"/>
          <w:szCs w:val="24"/>
          <w:highlight w:val="none"/>
        </w:rPr>
        <w:t>向甲方</w:t>
      </w:r>
      <w:r>
        <w:rPr>
          <w:rFonts w:hint="eastAsia" w:ascii="宋体" w:hAnsi="宋体" w:eastAsia="宋体" w:cs="宋体"/>
          <w:color w:val="auto"/>
          <w:sz w:val="24"/>
          <w:szCs w:val="24"/>
          <w:highlight w:val="none"/>
          <w:lang w:eastAsia="zh-CN"/>
        </w:rPr>
        <w:t>支付违约金</w:t>
      </w:r>
      <w:r>
        <w:rPr>
          <w:rFonts w:hint="eastAsia" w:ascii="宋体" w:hAnsi="宋体" w:eastAsia="宋体" w:cs="宋体"/>
          <w:color w:val="auto"/>
          <w:sz w:val="24"/>
          <w:szCs w:val="24"/>
          <w:highlight w:val="none"/>
        </w:rPr>
        <w:t>。</w:t>
      </w:r>
    </w:p>
    <w:p w14:paraId="01A421D8">
      <w:pPr>
        <w:overflowPunct w:val="0"/>
        <w:spacing w:line="360" w:lineRule="auto"/>
        <w:ind w:firstLine="482" w:firstLineChars="200"/>
        <w:rPr>
          <w:rFonts w:hint="eastAsia" w:ascii="宋体" w:hAnsi="宋体" w:eastAsia="宋体" w:cs="宋体"/>
          <w:b/>
          <w:bCs/>
          <w:color w:val="auto"/>
          <w:sz w:val="24"/>
          <w:szCs w:val="24"/>
          <w:highlight w:val="none"/>
        </w:rPr>
      </w:pPr>
      <w:bookmarkStart w:id="96" w:name="OLE_LINK6"/>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6结算原则：</w:t>
      </w:r>
    </w:p>
    <w:p w14:paraId="1A2C2A66">
      <w:pPr>
        <w:tabs>
          <w:tab w:val="left" w:pos="540"/>
          <w:tab w:val="left" w:pos="720"/>
        </w:tabs>
        <w:spacing w:after="120" w:line="360" w:lineRule="auto"/>
        <w:ind w:firstLine="482"/>
        <w:rPr>
          <w:rFonts w:hint="eastAsia" w:ascii="宋体" w:hAnsi="宋体" w:eastAsia="宋体" w:cs="宋体"/>
          <w:b/>
          <w:color w:val="auto"/>
          <w:sz w:val="24"/>
          <w:szCs w:val="24"/>
          <w:highlight w:val="none"/>
        </w:rPr>
      </w:pPr>
      <w:bookmarkStart w:id="97" w:name="OLE_LINK7"/>
      <w:r>
        <w:rPr>
          <w:rFonts w:hint="eastAsia" w:ascii="宋体" w:hAnsi="宋体" w:eastAsia="宋体" w:cs="宋体"/>
          <w:color w:val="auto"/>
          <w:sz w:val="24"/>
          <w:szCs w:val="24"/>
          <w:highlight w:val="none"/>
          <w:lang w:val="en-US" w:eastAsia="zh-CN"/>
        </w:rPr>
        <w:t>9.6.1</w:t>
      </w:r>
      <w:bookmarkEnd w:id="97"/>
      <w:r>
        <w:rPr>
          <w:rFonts w:hint="eastAsia" w:ascii="宋体" w:hAnsi="宋体" w:eastAsia="宋体" w:cs="宋体"/>
          <w:b/>
          <w:color w:val="auto"/>
          <w:sz w:val="24"/>
          <w:szCs w:val="24"/>
          <w:highlight w:val="none"/>
        </w:rPr>
        <w:t>结算价</w:t>
      </w:r>
      <w:r>
        <w:rPr>
          <w:rFonts w:hint="eastAsia" w:ascii="宋体" w:hAnsi="宋体" w:eastAsia="宋体" w:cs="宋体"/>
          <w:b/>
          <w:bCs/>
          <w:color w:val="auto"/>
          <w:sz w:val="24"/>
          <w:szCs w:val="24"/>
          <w:highlight w:val="none"/>
        </w:rPr>
        <w:t>以勘察设计费的结算价为基础所计</w:t>
      </w:r>
      <w:r>
        <w:rPr>
          <w:rFonts w:hint="eastAsia" w:ascii="宋体" w:hAnsi="宋体" w:eastAsia="宋体" w:cs="宋体"/>
          <w:b/>
          <w:color w:val="auto"/>
          <w:sz w:val="24"/>
          <w:szCs w:val="24"/>
          <w:highlight w:val="none"/>
        </w:rPr>
        <w:t>算，计算原则：施工图审查服务费结算</w:t>
      </w:r>
      <w:r>
        <w:rPr>
          <w:rFonts w:hint="eastAsia" w:ascii="宋体" w:hAnsi="宋体" w:eastAsia="宋体" w:cs="宋体"/>
          <w:b/>
          <w:color w:val="auto"/>
          <w:sz w:val="24"/>
          <w:szCs w:val="24"/>
          <w:highlight w:val="none"/>
          <w:lang w:val="en-US" w:eastAsia="zh-CN"/>
        </w:rPr>
        <w:t>价</w:t>
      </w:r>
      <w:r>
        <w:rPr>
          <w:rFonts w:hint="eastAsia" w:ascii="宋体" w:hAnsi="宋体" w:eastAsia="宋体" w:cs="宋体"/>
          <w:b/>
          <w:color w:val="auto"/>
          <w:sz w:val="24"/>
          <w:szCs w:val="24"/>
          <w:highlight w:val="none"/>
        </w:rPr>
        <w:t>=勘察设计费的结算价×6.5%×（1-</w:t>
      </w:r>
      <w:r>
        <w:rPr>
          <w:rFonts w:hint="eastAsia" w:ascii="宋体" w:hAnsi="宋体" w:eastAsia="宋体" w:cs="宋体"/>
          <w:b/>
          <w:color w:val="auto"/>
          <w:sz w:val="24"/>
          <w:szCs w:val="24"/>
          <w:highlight w:val="none"/>
          <w:u w:val="single"/>
        </w:rPr>
        <w:t>中标下浮率</w:t>
      </w:r>
      <w:r>
        <w:rPr>
          <w:rFonts w:hint="eastAsia" w:ascii="宋体" w:hAnsi="宋体" w:eastAsia="宋体" w:cs="宋体"/>
          <w:b/>
          <w:color w:val="auto"/>
          <w:sz w:val="24"/>
          <w:szCs w:val="24"/>
          <w:highlight w:val="none"/>
        </w:rPr>
        <w:t>）比合同暂定总价低，则以批复结算价作为最终合同价，否则以合同暂定总价为最终结算价。本合同中标下浮率为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w:t>
      </w:r>
    </w:p>
    <w:bookmarkEnd w:id="96"/>
    <w:p w14:paraId="2E9925FA">
      <w:pPr>
        <w:pStyle w:val="22"/>
        <w:rPr>
          <w:rFonts w:hint="eastAsia" w:eastAsia="宋体"/>
          <w:color w:val="auto"/>
          <w:highlight w:val="none"/>
          <w:lang w:val="en-US" w:eastAsia="zh-CN"/>
        </w:rPr>
      </w:pPr>
      <w:r>
        <w:rPr>
          <w:rFonts w:hint="eastAsia" w:ascii="宋体" w:hAnsi="宋体" w:eastAsia="宋体" w:cs="宋体"/>
          <w:b/>
          <w:color w:val="auto"/>
          <w:sz w:val="24"/>
          <w:szCs w:val="24"/>
          <w:highlight w:val="none"/>
          <w:lang w:val="en-US" w:eastAsia="zh-CN"/>
        </w:rPr>
        <w:t>9.6.2合同履行的客观情况（如：技术设计路线、投资金额、建设方案、项目申请报告等）发生调整时，甲方有权调整施工图审查工作范围，未审查部分费用相应扣除。</w:t>
      </w:r>
    </w:p>
    <w:p w14:paraId="4AA526E0">
      <w:pPr>
        <w:overflowPunct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9.6.3合同期满后，</w:t>
      </w:r>
      <w:r>
        <w:rPr>
          <w:rFonts w:hint="eastAsia" w:ascii="宋体" w:hAnsi="宋体" w:eastAsia="宋体" w:cs="宋体"/>
          <w:color w:val="auto"/>
          <w:sz w:val="24"/>
          <w:szCs w:val="24"/>
          <w:highlight w:val="none"/>
        </w:rPr>
        <w:t>由甲方委托第三方机构出具的结算审核结果作为该项目价款结算的依据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属于《广州市财政投资评审监督管理办法》评审范围的财政性资金投资项目，财政投资评审结果作为该项目价款结算的依据</w:t>
      </w:r>
      <w:r>
        <w:rPr>
          <w:rFonts w:hint="eastAsia" w:ascii="宋体" w:hAnsi="宋体" w:eastAsia="宋体" w:cs="宋体"/>
          <w:color w:val="auto"/>
          <w:sz w:val="24"/>
          <w:szCs w:val="24"/>
          <w:highlight w:val="none"/>
          <w:lang w:eastAsia="zh-CN"/>
        </w:rPr>
        <w:t>。</w:t>
      </w:r>
    </w:p>
    <w:p w14:paraId="68C05E72">
      <w:pPr>
        <w:pStyle w:val="22"/>
        <w:rPr>
          <w:rFonts w:hint="eastAsia"/>
          <w:color w:val="auto"/>
          <w:highlight w:val="none"/>
        </w:rPr>
      </w:pPr>
    </w:p>
    <w:p w14:paraId="62036B7F">
      <w:pPr>
        <w:spacing w:line="384" w:lineRule="auto"/>
        <w:ind w:firstLine="480" w:firstLineChars="200"/>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9</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 xml:space="preserve"> </w:t>
      </w:r>
      <w:r>
        <w:rPr>
          <w:rFonts w:hint="eastAsia" w:ascii="宋体" w:hAnsi="宋体" w:eastAsia="宋体" w:cs="宋体"/>
          <w:b w:val="0"/>
          <w:color w:val="auto"/>
          <w:sz w:val="24"/>
          <w:szCs w:val="24"/>
          <w:highlight w:val="none"/>
          <w:lang w:eastAsia="zh-CN"/>
        </w:rPr>
        <w:t>合同履行过程中，因项目技术线路发生变化或者建设方案、项目申请报告等发生调整，导致合同中止时间超过</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u w:val="single"/>
          <w:lang w:val="en-US" w:eastAsia="zh-CN"/>
        </w:rPr>
        <w:t xml:space="preserve">三 </w:t>
      </w:r>
      <w:r>
        <w:rPr>
          <w:rFonts w:hint="eastAsia" w:ascii="宋体" w:hAnsi="宋体" w:eastAsia="宋体" w:cs="宋体"/>
          <w:b w:val="0"/>
          <w:color w:val="auto"/>
          <w:sz w:val="24"/>
          <w:szCs w:val="24"/>
          <w:highlight w:val="none"/>
          <w:lang w:val="en-US" w:eastAsia="zh-CN"/>
        </w:rPr>
        <w:t>年，乙方有权要求甲方按已完成工作量的</w:t>
      </w:r>
      <w:r>
        <w:rPr>
          <w:rFonts w:hint="eastAsia" w:ascii="宋体" w:hAnsi="宋体" w:eastAsia="宋体" w:cs="宋体"/>
          <w:b w:val="0"/>
          <w:color w:val="auto"/>
          <w:sz w:val="24"/>
          <w:szCs w:val="24"/>
          <w:highlight w:val="none"/>
          <w:u w:val="single"/>
          <w:lang w:val="en-US" w:eastAsia="zh-CN"/>
        </w:rPr>
        <w:t xml:space="preserve"> 70%</w:t>
      </w:r>
      <w:r>
        <w:rPr>
          <w:rFonts w:hint="eastAsia" w:ascii="宋体" w:hAnsi="宋体" w:eastAsia="宋体" w:cs="宋体"/>
          <w:b w:val="0"/>
          <w:color w:val="auto"/>
          <w:sz w:val="24"/>
          <w:szCs w:val="24"/>
          <w:highlight w:val="none"/>
          <w:lang w:val="en-US" w:eastAsia="zh-CN"/>
        </w:rPr>
        <w:t>进行支付。</w:t>
      </w:r>
    </w:p>
    <w:p w14:paraId="4FDEAB37">
      <w:pPr>
        <w:spacing w:line="384"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 w:val="0"/>
          <w:color w:val="auto"/>
          <w:sz w:val="24"/>
          <w:szCs w:val="24"/>
          <w:highlight w:val="none"/>
          <w:lang w:val="en-US" w:eastAsia="zh-CN"/>
        </w:rPr>
        <w:t>9.8</w:t>
      </w:r>
      <w:r>
        <w:rPr>
          <w:rFonts w:hint="eastAsia" w:ascii="宋体" w:hAnsi="宋体" w:eastAsia="宋体" w:cs="宋体"/>
          <w:color w:val="auto"/>
          <w:sz w:val="24"/>
          <w:szCs w:val="24"/>
          <w:highlight w:val="none"/>
        </w:rPr>
        <w:t>乙方收款账户：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p>
    <w:p w14:paraId="7805100C">
      <w:pPr>
        <w:spacing w:line="384"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p>
    <w:p w14:paraId="63418AF4">
      <w:pPr>
        <w:spacing w:line="384"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p>
    <w:p w14:paraId="4DF77497">
      <w:pPr>
        <w:tabs>
          <w:tab w:val="left" w:pos="540"/>
          <w:tab w:val="left" w:pos="720"/>
        </w:tabs>
        <w:spacing w:after="120" w:line="360" w:lineRule="auto"/>
        <w:ind w:firstLine="482"/>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乙方每次收款前均需向甲方提供等额有效的增值税专用发票。</w:t>
      </w:r>
    </w:p>
    <w:p w14:paraId="08EB4DD6">
      <w:pPr>
        <w:spacing w:line="52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lang w:val="en-US" w:eastAsia="zh-CN"/>
        </w:rPr>
        <w:t>9.9</w:t>
      </w:r>
      <w:r>
        <w:rPr>
          <w:rFonts w:hint="eastAsia" w:ascii="宋体" w:hAnsi="宋体" w:eastAsia="宋体" w:cs="宋体"/>
          <w:color w:val="auto"/>
          <w:sz w:val="24"/>
          <w:szCs w:val="24"/>
          <w:highlight w:val="none"/>
        </w:rPr>
        <w:t>履约担保：</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有,本合同签订后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rPr>
        <w:t>以合同暂定总价的10%作为履约保证金，</w:t>
      </w:r>
      <w:r>
        <w:rPr>
          <w:rFonts w:hint="eastAsia" w:ascii="宋体" w:hAnsi="宋体" w:eastAsia="宋体" w:cs="宋体"/>
          <w:color w:val="auto"/>
          <w:sz w:val="24"/>
          <w:szCs w:val="24"/>
          <w:highlight w:val="none"/>
        </w:rPr>
        <w:t>金额为：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（大写人民币：</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未按时提供的，甲方有权解除合同并要求乙方支付</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作为违约金。</w:t>
      </w:r>
    </w:p>
    <w:p w14:paraId="468F2C1C">
      <w:pPr>
        <w:pStyle w:val="20"/>
        <w:spacing w:before="0" w:beforeAutospacing="0" w:after="0" w:afterAutospacing="0"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.1履约担保按以下任一种形式提供：</w:t>
      </w:r>
    </w:p>
    <w:p w14:paraId="55E86601">
      <w:pPr>
        <w:pStyle w:val="20"/>
        <w:spacing w:before="0" w:beforeAutospacing="0" w:after="0" w:afterAutospacing="0"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（1）符合甲方要求（详见附件保函格式）的银行独立保函，</w:t>
      </w:r>
    </w:p>
    <w:p w14:paraId="5A1B8E3B">
      <w:pPr>
        <w:spacing w:line="360" w:lineRule="auto"/>
        <w:ind w:left="735" w:leftChars="350" w:firstLine="0" w:firstLineChars="0"/>
        <w:rPr>
          <w:rFonts w:hint="default"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担保公司担保：</w:t>
      </w:r>
      <w:r>
        <w:rPr>
          <w:rFonts w:hint="eastAsia" w:ascii="宋体" w:hAnsi="宋体" w:eastAsia="宋体" w:cs="宋体"/>
          <w:color w:val="auto"/>
          <w:sz w:val="24"/>
          <w:szCs w:val="24"/>
          <w:highlight w:val="none"/>
          <w:lang w:val="en-US" w:eastAsia="zh-CN"/>
        </w:rPr>
        <w:t>工程所在地担保公司出具并经</w:t>
      </w:r>
      <w:r>
        <w:rPr>
          <w:rFonts w:hint="eastAsia" w:ascii="宋体" w:hAnsi="宋体" w:eastAsia="宋体" w:cs="宋体"/>
          <w:i w:val="0"/>
          <w:iCs w:val="0"/>
          <w:color w:val="auto"/>
          <w:sz w:val="24"/>
          <w:szCs w:val="24"/>
          <w:highlight w:val="none"/>
          <w:lang w:val="en-US" w:eastAsia="zh-CN"/>
        </w:rPr>
        <w:t>发包人认可的</w:t>
      </w:r>
      <w:r>
        <w:rPr>
          <w:rFonts w:hint="eastAsia" w:ascii="宋体" w:hAnsi="宋体" w:eastAsia="宋体" w:cs="宋体"/>
          <w:color w:val="auto"/>
          <w:sz w:val="24"/>
          <w:szCs w:val="24"/>
          <w:highlight w:val="none"/>
          <w:lang w:eastAsia="zh-CN"/>
        </w:rPr>
        <w:t>无条件、不可撤销的</w:t>
      </w:r>
      <w:r>
        <w:rPr>
          <w:rFonts w:hint="eastAsia" w:ascii="宋体" w:hAnsi="宋体" w:eastAsia="宋体" w:cs="宋体"/>
          <w:color w:val="auto"/>
          <w:sz w:val="24"/>
          <w:szCs w:val="24"/>
          <w:highlight w:val="none"/>
          <w:lang w:val="en-US" w:eastAsia="zh-CN"/>
        </w:rPr>
        <w:t>连带担保</w:t>
      </w:r>
      <w:r>
        <w:rPr>
          <w:rFonts w:hint="eastAsia" w:ascii="宋体" w:hAnsi="宋体" w:cs="宋体"/>
          <w:color w:val="auto"/>
          <w:sz w:val="24"/>
          <w:szCs w:val="24"/>
          <w:highlight w:val="none"/>
          <w:lang w:val="en-US" w:eastAsia="zh-CN"/>
        </w:rPr>
        <w:t>;</w:t>
      </w:r>
    </w:p>
    <w:p w14:paraId="7F07F947">
      <w:pPr>
        <w:widowControl/>
        <w:spacing w:line="360" w:lineRule="auto"/>
        <w:ind w:left="735" w:leftChars="350" w:firstLine="0" w:firstLineChars="0"/>
        <w:jc w:val="left"/>
        <w:rPr>
          <w:rFonts w:hint="default" w:ascii="宋体" w:hAnsi="宋体" w:cs="宋体"/>
          <w:color w:val="auto"/>
          <w:sz w:val="24"/>
          <w:szCs w:val="24"/>
          <w:highlight w:val="none"/>
          <w:lang w:val="en-US"/>
        </w:rPr>
      </w:pPr>
      <w:r>
        <w:rPr>
          <w:rFonts w:hint="eastAsia" w:ascii="宋体" w:hAnsi="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eastAsia="zh-CN"/>
        </w:rPr>
        <w:t>保证保险：</w:t>
      </w:r>
      <w:r>
        <w:rPr>
          <w:rFonts w:hint="eastAsia" w:ascii="宋体" w:hAnsi="宋体" w:eastAsia="宋体" w:cs="宋体"/>
          <w:color w:val="auto"/>
          <w:sz w:val="24"/>
          <w:szCs w:val="24"/>
          <w:highlight w:val="none"/>
          <w:lang w:val="en-US" w:eastAsia="zh-CN"/>
        </w:rPr>
        <w:t>工程所在地保险公司出具并经</w:t>
      </w:r>
      <w:r>
        <w:rPr>
          <w:rFonts w:hint="eastAsia" w:ascii="宋体" w:hAnsi="宋体" w:eastAsia="宋体" w:cs="宋体"/>
          <w:i w:val="0"/>
          <w:iCs w:val="0"/>
          <w:color w:val="auto"/>
          <w:sz w:val="24"/>
          <w:szCs w:val="24"/>
          <w:highlight w:val="none"/>
          <w:lang w:val="en-US" w:eastAsia="zh-CN"/>
        </w:rPr>
        <w:t>发包人认可的</w:t>
      </w:r>
      <w:r>
        <w:rPr>
          <w:rFonts w:hint="eastAsia" w:ascii="宋体" w:hAnsi="宋体" w:eastAsia="宋体" w:cs="宋体"/>
          <w:color w:val="auto"/>
          <w:sz w:val="24"/>
          <w:szCs w:val="24"/>
          <w:highlight w:val="none"/>
          <w:lang w:eastAsia="zh-CN"/>
        </w:rPr>
        <w:t>无条件、不可撤销的</w:t>
      </w:r>
      <w:r>
        <w:rPr>
          <w:rFonts w:hint="eastAsia" w:ascii="宋体" w:hAnsi="宋体" w:eastAsia="宋体" w:cs="宋体"/>
          <w:color w:val="auto"/>
          <w:sz w:val="24"/>
          <w:szCs w:val="24"/>
          <w:highlight w:val="none"/>
          <w:lang w:val="en-US" w:eastAsia="zh-CN"/>
        </w:rPr>
        <w:t>保证保险</w:t>
      </w:r>
      <w:r>
        <w:rPr>
          <w:rFonts w:hint="eastAsia" w:ascii="宋体" w:hAnsi="宋体" w:cs="宋体"/>
          <w:color w:val="auto"/>
          <w:sz w:val="24"/>
          <w:szCs w:val="24"/>
          <w:highlight w:val="none"/>
          <w:lang w:val="en-US" w:eastAsia="zh-CN"/>
        </w:rPr>
        <w:t>;</w:t>
      </w:r>
    </w:p>
    <w:p w14:paraId="19CAF1DC">
      <w:pPr>
        <w:pStyle w:val="20"/>
        <w:spacing w:before="0" w:beforeAutospacing="0" w:after="0" w:afterAutospacing="0"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）现金转账至甲方以下指定账户：</w:t>
      </w:r>
    </w:p>
    <w:p w14:paraId="39BA6C27">
      <w:pPr>
        <w:tabs>
          <w:tab w:val="left" w:pos="1995"/>
        </w:tabs>
        <w:spacing w:line="5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14:paraId="69F328DB">
      <w:pPr>
        <w:tabs>
          <w:tab w:val="left" w:pos="1995"/>
        </w:tabs>
        <w:spacing w:line="5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账号：82010154900000342</w:t>
      </w:r>
    </w:p>
    <w:p w14:paraId="15C5D2C3">
      <w:pPr>
        <w:tabs>
          <w:tab w:val="left" w:pos="1995"/>
        </w:tabs>
        <w:spacing w:line="5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14:paraId="514305C0">
      <w:pPr>
        <w:spacing w:line="52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9.9.</w:t>
      </w:r>
      <w:r>
        <w:rPr>
          <w:rFonts w:hint="eastAsia" w:ascii="宋体" w:hAnsi="宋体" w:eastAsia="宋体" w:cs="宋体"/>
          <w:color w:val="auto"/>
          <w:sz w:val="24"/>
          <w:szCs w:val="24"/>
          <w:highlight w:val="none"/>
        </w:rPr>
        <w:t>2履约担保的担保期限和返还</w:t>
      </w:r>
    </w:p>
    <w:p w14:paraId="135DDE41">
      <w:pPr>
        <w:spacing w:line="520" w:lineRule="exact"/>
        <w:ind w:firstLine="48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14:paraId="7481BF00">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⑵履约银行保函在合同履行完成后，由乙方提出申请，甲方在28日内返还，不支付利息</w:t>
      </w:r>
      <w:r>
        <w:rPr>
          <w:rFonts w:hint="eastAsia" w:ascii="宋体" w:hAnsi="宋体" w:eastAsia="宋体" w:cs="宋体"/>
          <w:color w:val="auto"/>
          <w:sz w:val="24"/>
          <w:szCs w:val="24"/>
          <w:highlight w:val="none"/>
          <w:lang w:eastAsia="zh-CN"/>
        </w:rPr>
        <w:t>。</w:t>
      </w:r>
    </w:p>
    <w:p w14:paraId="2CFFD2C8">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合同范围内的工程竣工验收合格后，无论原保函是否已到期，</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可向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申请提交新保函予以替换，新保函的担保金额为原保函担保金额的30%。</w:t>
      </w:r>
    </w:p>
    <w:p w14:paraId="66136F80">
      <w:pPr>
        <w:spacing w:line="52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延长担保期限。乙方以履约银行保函形式提交履约保证金的，在银行保函到期前，乙方应提前</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日向甲方提交新的保函以替换即将到期的保函</w:t>
      </w:r>
      <w:r>
        <w:rPr>
          <w:rFonts w:hint="eastAsia" w:ascii="宋体" w:hAnsi="宋体" w:cs="宋体"/>
          <w:color w:val="auto"/>
          <w:sz w:val="24"/>
          <w:szCs w:val="24"/>
          <w:highlight w:val="none"/>
          <w:lang w:val="en-US" w:eastAsia="zh-CN"/>
        </w:rPr>
        <w:t>（有效期不得少于6个月）</w:t>
      </w:r>
      <w:r>
        <w:rPr>
          <w:rFonts w:hint="eastAsia" w:ascii="宋体" w:hAnsi="宋体" w:eastAsia="宋体" w:cs="宋体"/>
          <w:color w:val="auto"/>
          <w:sz w:val="24"/>
          <w:szCs w:val="24"/>
          <w:highlight w:val="none"/>
        </w:rPr>
        <w:t>。如乙方未及时提交的，甲方有权直接要求担保银行支付其担保的全部金额并解除合同。</w:t>
      </w:r>
    </w:p>
    <w:p w14:paraId="52C51486">
      <w:pPr>
        <w:pStyle w:val="20"/>
        <w:spacing w:before="0" w:beforeAutospacing="0" w:after="0" w:afterAutospacing="0" w:line="520" w:lineRule="exact"/>
        <w:ind w:left="199" w:leftChars="95"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现金履约保证金的退还：合同履行完成后，由乙方提出申请，甲方在</w:t>
      </w:r>
      <w:r>
        <w:rPr>
          <w:rFonts w:hint="eastAsia" w:ascii="宋体" w:hAnsi="宋体" w:eastAsia="宋体" w:cs="宋体"/>
          <w:color w:val="auto"/>
          <w:sz w:val="24"/>
          <w:szCs w:val="24"/>
          <w:highlight w:val="none"/>
          <w:u w:val="single"/>
        </w:rPr>
        <w:t>28日</w:t>
      </w:r>
      <w:r>
        <w:rPr>
          <w:rFonts w:hint="eastAsia" w:ascii="宋体" w:hAnsi="宋体" w:eastAsia="宋体" w:cs="宋体"/>
          <w:color w:val="auto"/>
          <w:sz w:val="24"/>
          <w:szCs w:val="24"/>
          <w:highlight w:val="none"/>
        </w:rPr>
        <w:t>内将剩余保证金（无息）返还。</w:t>
      </w:r>
    </w:p>
    <w:p w14:paraId="51906515">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9.9.3</w:t>
      </w:r>
      <w:r>
        <w:rPr>
          <w:rFonts w:hint="eastAsia" w:ascii="宋体" w:hAnsi="宋体" w:eastAsia="宋体" w:cs="宋体"/>
          <w:color w:val="auto"/>
          <w:sz w:val="24"/>
          <w:szCs w:val="24"/>
          <w:highlight w:val="none"/>
        </w:rPr>
        <w:t>甲方按本合同规定提取履约担保金额后，乙方应在收到甲方通知后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14:paraId="2ED2D149">
      <w:pPr>
        <w:pStyle w:val="5"/>
        <w:spacing w:line="52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9.10付款方式：</w:t>
      </w:r>
      <w:r>
        <w:rPr>
          <w:rFonts w:hint="eastAsia" w:ascii="宋体" w:hAnsi="宋体" w:eastAsia="宋体" w:cs="宋体"/>
          <w:color w:val="auto"/>
          <w:sz w:val="24"/>
          <w:szCs w:val="24"/>
          <w:highlight w:val="none"/>
          <w:lang w:val="en-US" w:eastAsia="zh-CN"/>
        </w:rPr>
        <w:sym w:font="Times New Roman" w:char="0000"/>
      </w:r>
      <w:r>
        <w:rPr>
          <w:rFonts w:hint="eastAsia" w:ascii="宋体" w:hAnsi="宋体" w:eastAsia="宋体" w:cs="宋体"/>
          <w:color w:val="auto"/>
          <w:sz w:val="24"/>
          <w:szCs w:val="24"/>
          <w:highlight w:val="none"/>
          <w:lang w:val="en-US" w:eastAsia="zh-CN"/>
        </w:rPr>
        <w:t>网银支付；</w:t>
      </w:r>
      <w:r>
        <w:rPr>
          <w:rFonts w:hint="eastAsia" w:ascii="宋体" w:hAnsi="宋体" w:eastAsia="宋体" w:cs="宋体"/>
          <w:color w:val="auto"/>
          <w:sz w:val="24"/>
          <w:szCs w:val="24"/>
          <w:highlight w:val="none"/>
          <w:lang w:val="en-US" w:eastAsia="zh-CN"/>
        </w:rPr>
        <w:sym w:font="Times New Roman" w:char="0000"/>
      </w:r>
      <w:r>
        <w:rPr>
          <w:rFonts w:hint="eastAsia" w:ascii="宋体" w:hAnsi="宋体" w:eastAsia="宋体" w:cs="宋体"/>
          <w:color w:val="auto"/>
          <w:sz w:val="24"/>
          <w:szCs w:val="24"/>
          <w:highlight w:val="none"/>
          <w:lang w:val="en-US" w:eastAsia="zh-CN"/>
        </w:rPr>
        <w:t>支票；</w:t>
      </w:r>
      <w:r>
        <w:rPr>
          <w:rFonts w:hint="eastAsia" w:ascii="宋体" w:hAnsi="宋体" w:eastAsia="宋体" w:cs="宋体"/>
          <w:color w:val="auto"/>
          <w:sz w:val="24"/>
          <w:szCs w:val="24"/>
          <w:highlight w:val="none"/>
          <w:lang w:val="en-US" w:eastAsia="zh-CN"/>
        </w:rPr>
        <w:sym w:font="Times New Roman" w:char="0000"/>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none"/>
          <w:lang w:val="en-US" w:eastAsia="zh-CN"/>
        </w:rPr>
        <w:t xml:space="preserve">  </w:t>
      </w:r>
    </w:p>
    <w:p w14:paraId="12E91CA2">
      <w:pPr>
        <w:tabs>
          <w:tab w:val="center" w:pos="4513"/>
          <w:tab w:val="left" w:pos="5925"/>
        </w:tabs>
        <w:spacing w:line="360" w:lineRule="auto"/>
        <w:ind w:firstLine="482" w:firstLineChars="200"/>
        <w:outlineLvl w:val="9"/>
        <w:rPr>
          <w:rFonts w:hint="eastAsia" w:ascii="宋体" w:hAnsi="宋体" w:eastAsia="宋体" w:cs="宋体"/>
          <w:b/>
          <w:color w:val="auto"/>
          <w:sz w:val="24"/>
          <w:szCs w:val="24"/>
          <w:highlight w:val="none"/>
        </w:rPr>
      </w:pPr>
      <w:bookmarkStart w:id="98" w:name="_Toc455663643"/>
      <w:bookmarkStart w:id="99" w:name="_Toc457482085"/>
      <w:r>
        <w:rPr>
          <w:rFonts w:hint="eastAsia" w:ascii="宋体" w:hAnsi="宋体" w:eastAsia="宋体" w:cs="宋体"/>
          <w:b/>
          <w:color w:val="auto"/>
          <w:sz w:val="24"/>
          <w:szCs w:val="24"/>
          <w:highlight w:val="none"/>
        </w:rPr>
        <w:t>第十条  双方权利和义务：</w:t>
      </w:r>
      <w:bookmarkEnd w:id="98"/>
      <w:bookmarkEnd w:id="99"/>
    </w:p>
    <w:p w14:paraId="3DEBA1EC">
      <w:pPr>
        <w:spacing w:line="360" w:lineRule="auto"/>
        <w:ind w:firstLine="560"/>
        <w:outlineLvl w:val="0"/>
        <w:rPr>
          <w:rFonts w:hint="eastAsia" w:ascii="宋体" w:hAnsi="宋体" w:eastAsia="宋体" w:cs="宋体"/>
          <w:color w:val="auto"/>
          <w:sz w:val="24"/>
          <w:szCs w:val="24"/>
          <w:highlight w:val="none"/>
        </w:rPr>
      </w:pPr>
      <w:bookmarkStart w:id="100" w:name="_Toc457482050"/>
      <w:bookmarkStart w:id="101" w:name="_Toc455663518"/>
      <w:bookmarkStart w:id="102" w:name="_Toc457482086"/>
      <w:bookmarkStart w:id="103" w:name="_Toc455663644"/>
      <w:r>
        <w:rPr>
          <w:rFonts w:hint="eastAsia" w:ascii="宋体" w:hAnsi="宋体" w:eastAsia="宋体" w:cs="宋体"/>
          <w:color w:val="auto"/>
          <w:sz w:val="24"/>
          <w:szCs w:val="24"/>
          <w:highlight w:val="none"/>
        </w:rPr>
        <w:t xml:space="preserve">10.1  </w:t>
      </w:r>
      <w:r>
        <w:rPr>
          <w:rFonts w:hint="eastAsia" w:ascii="宋体" w:hAnsi="宋体" w:eastAsia="宋体" w:cs="宋体"/>
          <w:b/>
          <w:color w:val="auto"/>
          <w:sz w:val="24"/>
          <w:szCs w:val="24"/>
          <w:highlight w:val="none"/>
        </w:rPr>
        <w:t>甲方权利和义务</w:t>
      </w:r>
      <w:bookmarkEnd w:id="100"/>
      <w:bookmarkEnd w:id="101"/>
      <w:bookmarkEnd w:id="102"/>
      <w:bookmarkEnd w:id="103"/>
    </w:p>
    <w:p w14:paraId="16E42E7B">
      <w:pPr>
        <w:spacing w:line="360" w:lineRule="auto"/>
        <w:ind w:firstLine="5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 甲方按本合同第五条规定的内容，在规定的时间内向乙方提交资料及文件，并对其完整性、真实性及时限负责，甲方不得要求乙方违反国家有关标准对施工图设计文件进行审查。甲方提交上述资料及文件超过规定期限，经甲方同意后，乙方可按合同第六条规定相应顺延交付审查报告的时间。</w:t>
      </w:r>
    </w:p>
    <w:p w14:paraId="094532A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在合同履行期间，已开始审查工作，非乙方原因，甲方要求终止或解除合同，甲方根据乙方已进行的实际工作量按实进行结算。</w:t>
      </w:r>
    </w:p>
    <w:p w14:paraId="2DF27DEB">
      <w:pPr>
        <w:pStyle w:val="8"/>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10.1.3甲方有权要求乙方更换不称职人员，乙方应当在收到甲方的书面通知后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lang w:val="en-US" w:eastAsia="zh-CN"/>
        </w:rPr>
        <w:t>日内更换，更换人员的资历不得低于原更换人员，并将人员名单报甲方备案。</w:t>
      </w:r>
    </w:p>
    <w:p w14:paraId="172B9425">
      <w:pPr>
        <w:tabs>
          <w:tab w:val="left" w:pos="1440"/>
          <w:tab w:val="left" w:pos="1620"/>
        </w:tabs>
        <w:spacing w:line="360" w:lineRule="auto"/>
        <w:ind w:firstLine="482" w:firstLineChars="200"/>
        <w:outlineLvl w:val="0"/>
        <w:rPr>
          <w:rFonts w:hint="eastAsia" w:ascii="宋体" w:hAnsi="宋体" w:eastAsia="宋体" w:cs="宋体"/>
          <w:b/>
          <w:color w:val="auto"/>
          <w:sz w:val="24"/>
          <w:szCs w:val="24"/>
          <w:highlight w:val="none"/>
        </w:rPr>
      </w:pPr>
      <w:bookmarkStart w:id="104" w:name="_Toc457482051"/>
      <w:bookmarkStart w:id="105" w:name="_Toc455663519"/>
      <w:bookmarkStart w:id="106" w:name="_Toc457482087"/>
      <w:bookmarkStart w:id="107" w:name="_Toc455663645"/>
      <w:r>
        <w:rPr>
          <w:rFonts w:hint="eastAsia" w:ascii="宋体" w:hAnsi="宋体" w:eastAsia="宋体" w:cs="宋体"/>
          <w:b/>
          <w:color w:val="auto"/>
          <w:sz w:val="24"/>
          <w:szCs w:val="24"/>
          <w:highlight w:val="none"/>
        </w:rPr>
        <w:t>10.2  乙方权利和义务</w:t>
      </w:r>
      <w:bookmarkEnd w:id="104"/>
      <w:bookmarkEnd w:id="105"/>
      <w:bookmarkEnd w:id="106"/>
      <w:bookmarkEnd w:id="107"/>
    </w:p>
    <w:p w14:paraId="184D4EF9">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 乙方应按合同约定的技术规范、标准及国家技术规范、标准、规程以及甲方提供的有关部门的审批文件、资料、图纸进行审查。按合同规定的进度要求提交符合合同审查标准的</w:t>
      </w:r>
      <w:r>
        <w:rPr>
          <w:rFonts w:hint="eastAsia" w:ascii="宋体" w:hAnsi="宋体" w:eastAsia="宋体" w:cs="宋体"/>
          <w:color w:val="auto"/>
          <w:sz w:val="24"/>
          <w:szCs w:val="24"/>
          <w:highlight w:val="none"/>
          <w:lang w:val="en-US" w:eastAsia="zh-CN"/>
        </w:rPr>
        <w:t>工作成果</w:t>
      </w:r>
      <w:r>
        <w:rPr>
          <w:rFonts w:hint="eastAsia" w:ascii="宋体" w:hAnsi="宋体" w:eastAsia="宋体" w:cs="宋体"/>
          <w:color w:val="auto"/>
          <w:sz w:val="24"/>
          <w:szCs w:val="24"/>
          <w:highlight w:val="none"/>
        </w:rPr>
        <w:t>，并对审查工作负责任。</w:t>
      </w:r>
    </w:p>
    <w:p w14:paraId="0F09FF46">
      <w:pPr>
        <w:spacing w:line="360" w:lineRule="auto"/>
        <w:ind w:firstLine="5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10.2.2合同服务期间，</w:t>
      </w:r>
      <w:r>
        <w:rPr>
          <w:rFonts w:hint="eastAsia" w:ascii="宋体" w:hAnsi="宋体" w:eastAsia="宋体" w:cs="宋体"/>
          <w:color w:val="auto"/>
          <w:sz w:val="24"/>
          <w:szCs w:val="24"/>
          <w:highlight w:val="none"/>
        </w:rPr>
        <w:t>乙方应具备履行本合同所需的审查机构的条件、业务范围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审查人员具备相应资质</w:t>
      </w:r>
      <w:r>
        <w:rPr>
          <w:rFonts w:hint="eastAsia" w:ascii="宋体" w:hAnsi="宋体" w:eastAsia="宋体" w:cs="宋体"/>
          <w:color w:val="auto"/>
          <w:sz w:val="24"/>
          <w:szCs w:val="24"/>
          <w:highlight w:val="none"/>
          <w:lang w:eastAsia="zh-CN"/>
        </w:rPr>
        <w:t>，且资质持续有效</w:t>
      </w:r>
      <w:r>
        <w:rPr>
          <w:rFonts w:hint="eastAsia" w:ascii="宋体" w:hAnsi="宋体" w:eastAsia="宋体" w:cs="宋体"/>
          <w:color w:val="auto"/>
          <w:sz w:val="24"/>
          <w:szCs w:val="24"/>
          <w:highlight w:val="none"/>
          <w:lang w:val="en-US" w:eastAsia="zh-CN"/>
        </w:rPr>
        <w:t>本项目不得分包、转包。</w:t>
      </w:r>
    </w:p>
    <w:p w14:paraId="5CADB41D">
      <w:pPr>
        <w:spacing w:line="360" w:lineRule="auto"/>
        <w:ind w:firstLine="5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10.2.3合同签订后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lang w:val="en-US" w:eastAsia="zh-CN"/>
        </w:rPr>
        <w:t>日内，乙方提供承担本审查服务的组织架构及人员名单（应与投标文件/报价文件一致），并承诺参与本项目人员均为在册的正式员工。服务期间，乙方应保证项目人员稳定，乙方不得随意更换项目负责人。</w:t>
      </w:r>
    </w:p>
    <w:p w14:paraId="55F5DD58">
      <w:pPr>
        <w:ind w:firstLine="52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0.2.</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 xml:space="preserve"> 配合甲方做好施工图审查备案工作。</w:t>
      </w:r>
    </w:p>
    <w:p w14:paraId="49715E5E">
      <w:pPr>
        <w:pStyle w:val="8"/>
        <w:numPr>
          <w:ilvl w:val="0"/>
          <w:numId w:val="0"/>
        </w:numPr>
        <w:adjustRightInd w:val="0"/>
        <w:snapToGrid w:val="0"/>
        <w:spacing w:line="360" w:lineRule="auto"/>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10.2.5</w:t>
      </w:r>
      <w:r>
        <w:rPr>
          <w:rFonts w:hint="eastAsia" w:ascii="宋体" w:hAnsi="宋体" w:eastAsia="宋体" w:cs="宋体"/>
          <w:color w:val="auto"/>
          <w:sz w:val="24"/>
          <w:szCs w:val="24"/>
          <w:highlight w:val="none"/>
          <w:lang w:val="zh-CN"/>
        </w:rPr>
        <w:t>参加甲方要求的设计文件审查会和设计成果质量审核会；参加甲方现场设计例会（如需）；完成甲方交办的其他与施工图审查有关的事项。</w:t>
      </w:r>
    </w:p>
    <w:p w14:paraId="6839908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10.2.</w:t>
      </w: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乙方应配合甲方开展结算工作并提交结算的相关资料,若乙方</w:t>
      </w:r>
      <w:r>
        <w:rPr>
          <w:rFonts w:hint="eastAsia" w:ascii="宋体" w:hAnsi="宋体" w:eastAsia="宋体" w:cs="宋体"/>
          <w:color w:val="auto"/>
          <w:sz w:val="24"/>
          <w:szCs w:val="24"/>
          <w:highlight w:val="none"/>
          <w:lang w:eastAsia="zh-CN"/>
        </w:rPr>
        <w:t>未按甲方要求时间提交完整的结算资料和结算报告，逾期超</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lang w:eastAsia="zh-CN"/>
        </w:rPr>
        <w:t>甲方有权根据己有资料单方自行结算</w:t>
      </w:r>
      <w:r>
        <w:rPr>
          <w:rFonts w:hint="eastAsia" w:ascii="宋体" w:hAnsi="宋体" w:eastAsia="宋体" w:cs="宋体"/>
          <w:color w:val="auto"/>
          <w:sz w:val="24"/>
          <w:szCs w:val="24"/>
          <w:highlight w:val="none"/>
        </w:rPr>
        <w:t>，并将结算价作为本合同价款的结算依据</w:t>
      </w:r>
      <w:r>
        <w:rPr>
          <w:rFonts w:hint="eastAsia" w:ascii="宋体" w:hAnsi="宋体" w:eastAsia="宋体" w:cs="宋体"/>
          <w:color w:val="auto"/>
          <w:sz w:val="24"/>
          <w:szCs w:val="24"/>
          <w:highlight w:val="none"/>
          <w:lang w:eastAsia="zh-CN"/>
        </w:rPr>
        <w:t>，乙方对此不得有异议。</w:t>
      </w:r>
    </w:p>
    <w:p w14:paraId="03F4AA1D">
      <w:pPr>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eastAsia="宋体" w:cs="宋体"/>
          <w:color w:val="auto"/>
          <w:kern w:val="2"/>
          <w:sz w:val="24"/>
          <w:szCs w:val="22"/>
          <w:highlight w:val="none"/>
          <w:lang w:val="en-US" w:eastAsia="zh-CN" w:bidi="ar-SA"/>
        </w:rPr>
        <w:t>合同生效后，</w:t>
      </w:r>
      <w:r>
        <w:rPr>
          <w:rFonts w:ascii="宋体" w:hAnsi="宋体" w:eastAsia="宋体" w:cs="宋体"/>
          <w:color w:val="auto"/>
          <w:sz w:val="24"/>
          <w:szCs w:val="24"/>
          <w:highlight w:val="none"/>
        </w:rPr>
        <w:t>因乙方自身原因</w:t>
      </w:r>
      <w:r>
        <w:rPr>
          <w:rFonts w:hint="eastAsia" w:ascii="宋体" w:hAnsi="宋体" w:eastAsia="宋体" w:cs="宋体"/>
          <w:color w:val="auto"/>
          <w:kern w:val="2"/>
          <w:sz w:val="24"/>
          <w:szCs w:val="22"/>
          <w:highlight w:val="none"/>
          <w:lang w:val="en-US" w:eastAsia="zh-CN" w:bidi="ar-SA"/>
        </w:rPr>
        <w:t>，乙方终止或解除合同的，应返还</w:t>
      </w:r>
      <w:r>
        <w:rPr>
          <w:rFonts w:hint="eastAsia" w:ascii="宋体" w:hAnsi="宋体" w:cs="宋体"/>
          <w:color w:val="auto"/>
          <w:kern w:val="2"/>
          <w:sz w:val="24"/>
          <w:szCs w:val="22"/>
          <w:highlight w:val="none"/>
          <w:lang w:val="en-US" w:eastAsia="zh-CN" w:bidi="ar-SA"/>
        </w:rPr>
        <w:t>甲方</w:t>
      </w:r>
      <w:r>
        <w:rPr>
          <w:rFonts w:hint="eastAsia" w:ascii="宋体" w:hAnsi="宋体" w:eastAsia="宋体" w:cs="宋体"/>
          <w:color w:val="auto"/>
          <w:kern w:val="2"/>
          <w:sz w:val="24"/>
          <w:szCs w:val="22"/>
          <w:highlight w:val="none"/>
          <w:lang w:val="en-US" w:eastAsia="zh-CN" w:bidi="ar-SA"/>
        </w:rPr>
        <w:t>已支付的全部费用，</w:t>
      </w:r>
      <w:r>
        <w:rPr>
          <w:rFonts w:hint="eastAsia" w:ascii="宋体" w:hAnsi="宋体" w:cs="宋体"/>
          <w:color w:val="auto"/>
          <w:kern w:val="2"/>
          <w:sz w:val="24"/>
          <w:szCs w:val="22"/>
          <w:highlight w:val="none"/>
          <w:lang w:val="en-US" w:eastAsia="zh-CN" w:bidi="ar-SA"/>
        </w:rPr>
        <w:t>并</w:t>
      </w:r>
      <w:r>
        <w:rPr>
          <w:rFonts w:hint="eastAsia" w:ascii="宋体" w:hAnsi="宋体" w:eastAsia="宋体" w:cs="宋体"/>
          <w:color w:val="auto"/>
          <w:kern w:val="2"/>
          <w:sz w:val="24"/>
          <w:szCs w:val="22"/>
          <w:highlight w:val="none"/>
          <w:lang w:val="en-US" w:eastAsia="zh-CN" w:bidi="ar-SA"/>
        </w:rPr>
        <w:t>向甲方支付合同暂定价的20%作为违约金，由此造成的损失，由乙方负责赔偿。</w:t>
      </w:r>
    </w:p>
    <w:p w14:paraId="6AE60E3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10.2.</w:t>
      </w:r>
      <w:r>
        <w:rPr>
          <w:rFonts w:hint="eastAsia" w:ascii="宋体" w:hAnsi="宋体" w:eastAsia="宋体" w:cs="宋体"/>
          <w:color w:val="auto"/>
          <w:sz w:val="24"/>
          <w:szCs w:val="24"/>
          <w:highlight w:val="none"/>
          <w:u w:val="single"/>
          <w:lang w:eastAsia="zh-CN"/>
        </w:rPr>
        <w:t>7</w:t>
      </w:r>
      <w:r>
        <w:rPr>
          <w:rFonts w:hint="eastAsia" w:ascii="宋体" w:hAnsi="宋体" w:eastAsia="宋体" w:cs="宋体"/>
          <w:color w:val="auto"/>
          <w:sz w:val="24"/>
          <w:szCs w:val="24"/>
          <w:highlight w:val="none"/>
          <w:u w:val="single"/>
        </w:rPr>
        <w:t>乙方按约定派出担任本合同工程项目负责人，姓名：</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；技术职称（如有）：</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；注册证号（如有）：</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。乙方在合同签订时提交本项目负责人及审查人员的资质证书复印件，并加盖乙方公章。</w:t>
      </w:r>
    </w:p>
    <w:p w14:paraId="2CC606D2">
      <w:pPr>
        <w:pStyle w:val="2"/>
        <w:ind w:firstLine="480" w:firstLineChars="200"/>
        <w:jc w:val="left"/>
        <w:rPr>
          <w:rFonts w:hint="eastAsia" w:ascii="宋体" w:hAnsi="宋体" w:eastAsia="宋体" w:cs="宋体"/>
          <w:color w:val="auto"/>
          <w:sz w:val="24"/>
          <w:szCs w:val="24"/>
          <w:highlight w:val="none"/>
        </w:rPr>
      </w:pPr>
      <w:bookmarkStart w:id="108" w:name="_Toc1874791252"/>
      <w:bookmarkStart w:id="109" w:name="_Toc457482088"/>
      <w:bookmarkStart w:id="110" w:name="_Toc455663646"/>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Hans"/>
        </w:rPr>
        <w:t>十</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条 保密条款及知识产权归属</w:t>
      </w:r>
      <w:bookmarkEnd w:id="108"/>
    </w:p>
    <w:p w14:paraId="46F37B65">
      <w:pPr>
        <w:pStyle w:val="35"/>
        <w:numPr>
          <w:ilvl w:val="0"/>
          <w:numId w:val="0"/>
        </w:numPr>
        <w:adjustRightInd w:val="0"/>
        <w:snapToGrid w:val="0"/>
        <w:spacing w:line="360" w:lineRule="auto"/>
        <w:ind w:lef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11.1</w:t>
      </w:r>
      <w:r>
        <w:rPr>
          <w:rFonts w:hint="eastAsia" w:ascii="宋体" w:hAnsi="宋体" w:eastAsia="宋体" w:cs="宋体"/>
          <w:color w:val="auto"/>
          <w:sz w:val="24"/>
          <w:szCs w:val="24"/>
          <w:highlight w:val="none"/>
          <w:lang w:val="zh-CN"/>
        </w:rPr>
        <w:t>未经甲方书面同意，乙方不得将有关资料及成果向第三人转让或用于其他项目。如发生以上情况，乙方除承担由此给甲方造成的经济损失外，还应承担相应法律责任。</w:t>
      </w:r>
    </w:p>
    <w:p w14:paraId="5D5DCF5B">
      <w:pPr>
        <w:pStyle w:val="35"/>
        <w:numPr>
          <w:ilvl w:val="0"/>
          <w:numId w:val="0"/>
        </w:numPr>
        <w:adjustRightInd w:val="0"/>
        <w:snapToGrid w:val="0"/>
        <w:spacing w:line="360" w:lineRule="auto"/>
        <w:ind w:left="398"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lang w:val="zh-CN"/>
        </w:rPr>
        <w:t>乙方承诺，向甲方提供的内容、资料、服务等不会侵犯任何</w:t>
      </w:r>
    </w:p>
    <w:p w14:paraId="2F4E9F4D">
      <w:pPr>
        <w:pStyle w:val="35"/>
        <w:numPr>
          <w:ilvl w:val="0"/>
          <w:numId w:val="0"/>
        </w:numPr>
        <w:adjustRightInd w:val="0"/>
        <w:snapToGrid w:val="0"/>
        <w:spacing w:line="360" w:lineRule="auto"/>
        <w:ind w:lef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第三方的权利；若发生侵犯第三方的情况，由乙方承担全部的责任并自行处理相关纠纷，消除对甲方的影响。如甲方因此已向第三方承担任何形式的违约金、赔偿金或履行相应责任的，甲方在支付相应款项或履行相应责任后，可凭支付违约金、赔偿金或履行责任的证明直接向乙方追偿，乙方对此应予以认可。</w:t>
      </w:r>
    </w:p>
    <w:p w14:paraId="3BFEB2DC">
      <w:pPr>
        <w:pStyle w:val="35"/>
        <w:numPr>
          <w:ilvl w:val="0"/>
          <w:numId w:val="0"/>
        </w:numPr>
        <w:adjustRightInd w:val="0"/>
        <w:snapToGrid w:val="0"/>
        <w:spacing w:line="360" w:lineRule="auto"/>
        <w:ind w:left="398"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11.3</w:t>
      </w:r>
      <w:r>
        <w:rPr>
          <w:rFonts w:hint="eastAsia" w:ascii="宋体" w:hAnsi="宋体" w:eastAsia="宋体" w:cs="宋体"/>
          <w:color w:val="auto"/>
          <w:sz w:val="24"/>
          <w:szCs w:val="24"/>
          <w:highlight w:val="none"/>
          <w:lang w:val="zh-CN"/>
        </w:rPr>
        <w:t>甲方利用乙方提交的技术咨询工作成果所完成的新的技术成果，归甲方所</w:t>
      </w:r>
    </w:p>
    <w:p w14:paraId="35CDCADE">
      <w:pPr>
        <w:pStyle w:val="35"/>
        <w:numPr>
          <w:ilvl w:val="0"/>
          <w:numId w:val="0"/>
        </w:numPr>
        <w:adjustRightInd w:val="0"/>
        <w:snapToGrid w:val="0"/>
        <w:spacing w:line="360" w:lineRule="auto"/>
        <w:ind w:lef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有。</w:t>
      </w:r>
    </w:p>
    <w:p w14:paraId="0F23BCEC">
      <w:pPr>
        <w:pStyle w:val="35"/>
        <w:numPr>
          <w:ilvl w:val="0"/>
          <w:numId w:val="0"/>
        </w:numPr>
        <w:adjustRightInd w:val="0"/>
        <w:snapToGrid w:val="0"/>
        <w:spacing w:line="360" w:lineRule="auto"/>
        <w:ind w:left="398"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11.4</w:t>
      </w:r>
      <w:r>
        <w:rPr>
          <w:rFonts w:hint="eastAsia" w:ascii="宋体" w:hAnsi="宋体" w:eastAsia="宋体" w:cs="宋体"/>
          <w:color w:val="auto"/>
          <w:sz w:val="24"/>
          <w:szCs w:val="24"/>
          <w:highlight w:val="none"/>
          <w:lang w:val="zh-CN"/>
        </w:rPr>
        <w:t>乙方利用甲方提供的技术资料和工作条件所完成的新的技术成果，归甲方所</w:t>
      </w:r>
    </w:p>
    <w:p w14:paraId="3CBC8190">
      <w:pPr>
        <w:pStyle w:val="35"/>
        <w:numPr>
          <w:ilvl w:val="0"/>
          <w:numId w:val="0"/>
        </w:numPr>
        <w:adjustRightInd w:val="0"/>
        <w:snapToGrid w:val="0"/>
        <w:spacing w:line="360" w:lineRule="auto"/>
        <w:ind w:lef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有。 </w:t>
      </w:r>
    </w:p>
    <w:p w14:paraId="48C3FF0F">
      <w:pPr>
        <w:pStyle w:val="35"/>
        <w:numPr>
          <w:ilvl w:val="0"/>
          <w:numId w:val="0"/>
        </w:numPr>
        <w:adjustRightInd w:val="0"/>
        <w:snapToGrid w:val="0"/>
        <w:spacing w:line="360" w:lineRule="auto"/>
        <w:ind w:left="398"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11.5</w:t>
      </w:r>
      <w:r>
        <w:rPr>
          <w:rFonts w:hint="eastAsia" w:ascii="宋体" w:hAnsi="宋体" w:eastAsia="宋体" w:cs="宋体"/>
          <w:color w:val="auto"/>
          <w:sz w:val="24"/>
          <w:szCs w:val="24"/>
          <w:highlight w:val="none"/>
          <w:lang w:val="zh-CN"/>
        </w:rPr>
        <w:t>在合同履行过程中及终止后，未经甲方的书面同意，乙方不得向外泄漏与本</w:t>
      </w:r>
    </w:p>
    <w:p w14:paraId="5CE8D7D1">
      <w:pPr>
        <w:pStyle w:val="35"/>
        <w:numPr>
          <w:ilvl w:val="0"/>
          <w:numId w:val="0"/>
        </w:numPr>
        <w:adjustRightInd w:val="0"/>
        <w:snapToGrid w:val="0"/>
        <w:spacing w:line="360" w:lineRule="auto"/>
        <w:ind w:lef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合同项目、本合同及甲方的业务和经营有关资料。</w:t>
      </w:r>
    </w:p>
    <w:bookmarkEnd w:id="109"/>
    <w:bookmarkEnd w:id="110"/>
    <w:p w14:paraId="65793923">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条  违约责任</w:t>
      </w:r>
    </w:p>
    <w:p w14:paraId="532F2E25">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 xml:space="preserve"> 施工图经</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审查合格后，如有违反法律、法规和工程建设强制性标准的问题，乙方须支付</w:t>
      </w:r>
      <w:r>
        <w:rPr>
          <w:rFonts w:hint="eastAsia" w:ascii="宋体" w:hAnsi="宋体" w:eastAsia="宋体" w:cs="宋体"/>
          <w:color w:val="auto"/>
          <w:sz w:val="24"/>
          <w:szCs w:val="24"/>
          <w:highlight w:val="none"/>
          <w:u w:val="single"/>
          <w:lang w:eastAsia="zh-CN"/>
        </w:rPr>
        <w:t>合同暂定总价</w:t>
      </w:r>
      <w:r>
        <w:rPr>
          <w:rFonts w:hint="eastAsia" w:ascii="宋体" w:hAnsi="宋体" w:eastAsia="宋体" w:cs="宋体"/>
          <w:color w:val="auto"/>
          <w:sz w:val="24"/>
          <w:szCs w:val="24"/>
          <w:highlight w:val="none"/>
          <w:u w:val="single"/>
        </w:rPr>
        <w:t>的300%</w:t>
      </w:r>
      <w:r>
        <w:rPr>
          <w:rFonts w:hint="eastAsia" w:ascii="宋体" w:hAnsi="宋体" w:eastAsia="宋体" w:cs="宋体"/>
          <w:color w:val="auto"/>
          <w:sz w:val="24"/>
          <w:szCs w:val="24"/>
          <w:highlight w:val="none"/>
        </w:rPr>
        <w:t>作为违约金并赔偿因此给甲方造成的损失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如有其他遗漏或错误的，乙方须支付合同暂定总价的</w:t>
      </w:r>
      <w:r>
        <w:rPr>
          <w:rFonts w:hint="eastAsia" w:ascii="宋体" w:hAnsi="宋体" w:eastAsia="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lang w:val="en-US" w:eastAsia="zh-CN"/>
        </w:rPr>
        <w:t>作为违约金并赔偿因此给甲方造成的损失</w:t>
      </w:r>
      <w:r>
        <w:rPr>
          <w:rFonts w:hint="eastAsia" w:ascii="宋体" w:hAnsi="宋体" w:eastAsia="宋体" w:cs="宋体"/>
          <w:color w:val="auto"/>
          <w:sz w:val="24"/>
          <w:szCs w:val="24"/>
          <w:highlight w:val="none"/>
        </w:rPr>
        <w:t>。</w:t>
      </w:r>
    </w:p>
    <w:p w14:paraId="54CADC27">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12.2</w:t>
      </w:r>
      <w:r>
        <w:rPr>
          <w:rFonts w:hint="eastAsia" w:ascii="宋体" w:hAnsi="宋体" w:eastAsia="宋体" w:cs="宋体"/>
          <w:color w:val="auto"/>
          <w:sz w:val="24"/>
          <w:szCs w:val="24"/>
          <w:highlight w:val="none"/>
        </w:rPr>
        <w:t>乙方施工图审查不符合合同文件及本合同规定的，甲方有权拒收，并且乙方须向甲方支付本</w:t>
      </w:r>
      <w:r>
        <w:rPr>
          <w:rFonts w:hint="eastAsia" w:ascii="宋体" w:hAnsi="宋体" w:eastAsia="宋体" w:cs="宋体"/>
          <w:color w:val="auto"/>
          <w:sz w:val="24"/>
          <w:szCs w:val="24"/>
          <w:highlight w:val="none"/>
          <w:u w:val="single"/>
        </w:rPr>
        <w:t>合同</w:t>
      </w:r>
      <w:r>
        <w:rPr>
          <w:rFonts w:hint="eastAsia" w:ascii="宋体" w:hAnsi="宋体" w:eastAsia="宋体" w:cs="宋体"/>
          <w:color w:val="auto"/>
          <w:sz w:val="24"/>
          <w:szCs w:val="24"/>
          <w:highlight w:val="none"/>
          <w:u w:val="single"/>
          <w:lang w:val="en-US" w:eastAsia="zh-CN"/>
        </w:rPr>
        <w:t>暂定</w:t>
      </w:r>
      <w:r>
        <w:rPr>
          <w:rFonts w:hint="eastAsia" w:ascii="宋体" w:hAnsi="宋体" w:eastAsia="宋体" w:cs="宋体"/>
          <w:color w:val="auto"/>
          <w:sz w:val="24"/>
          <w:szCs w:val="24"/>
          <w:highlight w:val="none"/>
          <w:u w:val="single"/>
        </w:rPr>
        <w:t>总价</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的违约金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如合同另行约定违约责任，从其约定）</w:t>
      </w:r>
    </w:p>
    <w:p w14:paraId="42783182">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乙方未尽保密义务，给甲方造成损失的，应该承担赔偿责任，并向甲方支付</w:t>
      </w:r>
      <w:r>
        <w:rPr>
          <w:rFonts w:hint="eastAsia" w:ascii="宋体" w:hAnsi="宋体" w:eastAsia="宋体" w:cs="宋体"/>
          <w:color w:val="auto"/>
          <w:sz w:val="24"/>
          <w:szCs w:val="24"/>
          <w:highlight w:val="none"/>
          <w:u w:val="single"/>
        </w:rPr>
        <w:t>合同</w:t>
      </w:r>
      <w:r>
        <w:rPr>
          <w:rFonts w:hint="eastAsia" w:ascii="宋体" w:hAnsi="宋体" w:eastAsia="宋体" w:cs="宋体"/>
          <w:color w:val="auto"/>
          <w:sz w:val="24"/>
          <w:szCs w:val="24"/>
          <w:highlight w:val="none"/>
          <w:u w:val="single"/>
          <w:lang w:val="en-US" w:eastAsia="zh-CN"/>
        </w:rPr>
        <w:t>暂定总价的20%</w:t>
      </w:r>
      <w:r>
        <w:rPr>
          <w:rFonts w:hint="eastAsia" w:ascii="宋体" w:hAnsi="宋体" w:eastAsia="宋体" w:cs="宋体"/>
          <w:color w:val="auto"/>
          <w:sz w:val="24"/>
          <w:szCs w:val="24"/>
          <w:highlight w:val="none"/>
          <w:lang w:val="en-US" w:eastAsia="zh-CN"/>
        </w:rPr>
        <w:t>作为</w:t>
      </w:r>
      <w:r>
        <w:rPr>
          <w:rFonts w:hint="eastAsia" w:ascii="宋体" w:hAnsi="宋体" w:eastAsia="宋体" w:cs="宋体"/>
          <w:color w:val="auto"/>
          <w:sz w:val="24"/>
          <w:szCs w:val="24"/>
          <w:highlight w:val="none"/>
        </w:rPr>
        <w:t>违约金。</w:t>
      </w:r>
    </w:p>
    <w:p w14:paraId="2B5DBB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因乙方原因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未能按合同约定时间交付审查资料</w:t>
      </w:r>
      <w:r>
        <w:rPr>
          <w:rFonts w:hint="eastAsia" w:ascii="宋体" w:hAnsi="宋体" w:eastAsia="宋体" w:cs="宋体"/>
          <w:color w:val="auto"/>
          <w:sz w:val="24"/>
          <w:szCs w:val="24"/>
          <w:highlight w:val="none"/>
        </w:rPr>
        <w:t>，每延误一日历天，按</w:t>
      </w:r>
      <w:r>
        <w:rPr>
          <w:rFonts w:hint="eastAsia" w:ascii="宋体" w:hAnsi="宋体" w:eastAsia="宋体" w:cs="宋体"/>
          <w:color w:val="auto"/>
          <w:sz w:val="24"/>
          <w:szCs w:val="24"/>
          <w:highlight w:val="none"/>
          <w:u w:val="single"/>
        </w:rPr>
        <w:t>2000元/日历天</w:t>
      </w:r>
      <w:r>
        <w:rPr>
          <w:rFonts w:hint="eastAsia" w:ascii="宋体" w:hAnsi="宋体" w:eastAsia="宋体" w:cs="宋体"/>
          <w:color w:val="auto"/>
          <w:sz w:val="24"/>
          <w:szCs w:val="24"/>
          <w:highlight w:val="none"/>
        </w:rPr>
        <w:t>支付逾期违约金，甲方有权在履约保函或合同结算价中扣除，延迟超过</w:t>
      </w:r>
      <w:r>
        <w:rPr>
          <w:rFonts w:hint="eastAsia" w:ascii="宋体" w:hAnsi="宋体" w:eastAsia="宋体" w:cs="宋体"/>
          <w:color w:val="auto"/>
          <w:sz w:val="24"/>
          <w:szCs w:val="24"/>
          <w:highlight w:val="none"/>
          <w:u w:val="single"/>
        </w:rPr>
        <w:t>十个工作日</w:t>
      </w:r>
      <w:r>
        <w:rPr>
          <w:rFonts w:hint="eastAsia" w:ascii="宋体" w:hAnsi="宋体" w:eastAsia="宋体" w:cs="宋体"/>
          <w:color w:val="auto"/>
          <w:sz w:val="24"/>
          <w:szCs w:val="24"/>
          <w:highlight w:val="none"/>
        </w:rPr>
        <w:t>的，甲方有权解除合同</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要求乙方支付上述逾期违约金。</w:t>
      </w:r>
    </w:p>
    <w:p w14:paraId="13F773F5">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乙方应保证具备履行本合同所需的审查机构的条件、业务范围及审查人员具备相应资质，如乙方违反上述约定，甲方有权解除合同</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要求</w:t>
      </w:r>
    </w:p>
    <w:p w14:paraId="246D439D">
      <w:pPr>
        <w:pStyle w:val="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求</w:t>
      </w:r>
      <w:r>
        <w:rPr>
          <w:rFonts w:hint="eastAsia" w:ascii="宋体" w:hAnsi="宋体" w:eastAsia="宋体" w:cs="宋体"/>
          <w:color w:val="auto"/>
          <w:sz w:val="24"/>
          <w:szCs w:val="24"/>
          <w:highlight w:val="none"/>
        </w:rPr>
        <w:t>乙方支付</w:t>
      </w:r>
      <w:r>
        <w:rPr>
          <w:rFonts w:hint="eastAsia" w:ascii="宋体" w:hAnsi="宋体" w:eastAsia="宋体" w:cs="宋体"/>
          <w:color w:val="auto"/>
          <w:sz w:val="24"/>
          <w:szCs w:val="24"/>
          <w:highlight w:val="none"/>
          <w:u w:val="single"/>
        </w:rPr>
        <w:t>合同</w:t>
      </w:r>
      <w:r>
        <w:rPr>
          <w:rFonts w:hint="eastAsia" w:ascii="宋体" w:hAnsi="宋体" w:eastAsia="宋体" w:cs="宋体"/>
          <w:color w:val="auto"/>
          <w:sz w:val="24"/>
          <w:szCs w:val="24"/>
          <w:highlight w:val="none"/>
          <w:u w:val="single"/>
          <w:lang w:val="en-US" w:eastAsia="zh-CN"/>
        </w:rPr>
        <w:t>暂定</w:t>
      </w:r>
      <w:r>
        <w:rPr>
          <w:rFonts w:hint="eastAsia" w:ascii="宋体" w:hAnsi="宋体" w:eastAsia="宋体" w:cs="宋体"/>
          <w:color w:val="auto"/>
          <w:sz w:val="24"/>
          <w:szCs w:val="24"/>
          <w:highlight w:val="none"/>
          <w:u w:val="single"/>
        </w:rPr>
        <w:t>总价</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lang w:val="en-US" w:eastAsia="zh-CN"/>
        </w:rPr>
        <w:t>0%作为</w:t>
      </w:r>
      <w:r>
        <w:rPr>
          <w:rFonts w:hint="eastAsia" w:ascii="宋体" w:hAnsi="宋体" w:eastAsia="宋体" w:cs="宋体"/>
          <w:color w:val="auto"/>
          <w:sz w:val="24"/>
          <w:szCs w:val="24"/>
          <w:highlight w:val="none"/>
        </w:rPr>
        <w:t>违约金</w:t>
      </w:r>
      <w:r>
        <w:rPr>
          <w:rFonts w:hint="eastAsia" w:ascii="宋体" w:hAnsi="宋体" w:eastAsia="宋体" w:cs="宋体"/>
          <w:color w:val="auto"/>
          <w:sz w:val="24"/>
          <w:szCs w:val="24"/>
          <w:highlight w:val="none"/>
          <w:lang w:eastAsia="zh-CN"/>
        </w:rPr>
        <w:t>。</w:t>
      </w:r>
      <w:bookmarkStart w:id="111" w:name="_Toc1736503580"/>
    </w:p>
    <w:p w14:paraId="3210301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12.7甲方有权在履约保函或者应付合同价款中扣除乙方应支付违约金。</w:t>
      </w:r>
    </w:p>
    <w:p w14:paraId="0A5E3531">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12.8</w:t>
      </w:r>
      <w:r>
        <w:rPr>
          <w:rFonts w:hint="eastAsia" w:ascii="宋体" w:hAnsi="宋体" w:eastAsia="宋体" w:cs="宋体"/>
          <w:bCs/>
          <w:color w:val="auto"/>
          <w:sz w:val="24"/>
          <w:highlight w:val="none"/>
          <w:lang w:val="en-US" w:eastAsia="zh-CN"/>
        </w:rPr>
        <w:t>在合同有效期内，若乙方发生不</w:t>
      </w:r>
      <w:r>
        <w:rPr>
          <w:rFonts w:hint="eastAsia" w:ascii="宋体" w:hAnsi="宋体" w:cs="宋体"/>
          <w:bCs/>
          <w:color w:val="auto"/>
          <w:sz w:val="24"/>
          <w:highlight w:val="none"/>
          <w:lang w:val="en-US" w:eastAsia="zh-CN"/>
        </w:rPr>
        <w:t>履约</w:t>
      </w:r>
      <w:r>
        <w:rPr>
          <w:rFonts w:hint="eastAsia" w:ascii="宋体" w:hAnsi="宋体" w:eastAsia="宋体" w:cs="宋体"/>
          <w:bCs/>
          <w:color w:val="auto"/>
          <w:sz w:val="24"/>
          <w:highlight w:val="none"/>
          <w:lang w:val="en-US" w:eastAsia="zh-CN"/>
        </w:rPr>
        <w:t>行为情形的，乙方自愿接受甲方按《广州市净水有限公司经营建设项目参建企业</w:t>
      </w:r>
      <w:r>
        <w:rPr>
          <w:rFonts w:hint="eastAsia" w:ascii="宋体" w:hAnsi="宋体" w:cs="宋体"/>
          <w:bCs/>
          <w:color w:val="auto"/>
          <w:sz w:val="24"/>
          <w:highlight w:val="none"/>
          <w:lang w:val="en-US" w:eastAsia="zh-CN"/>
        </w:rPr>
        <w:t>不履约评价管理</w:t>
      </w:r>
      <w:r>
        <w:rPr>
          <w:rFonts w:hint="eastAsia" w:ascii="宋体" w:hAnsi="宋体" w:eastAsia="宋体" w:cs="宋体"/>
          <w:bCs/>
          <w:color w:val="auto"/>
          <w:sz w:val="24"/>
          <w:highlight w:val="none"/>
          <w:lang w:val="en-US" w:eastAsia="zh-CN"/>
        </w:rPr>
        <w:t>办法</w:t>
      </w:r>
      <w:r>
        <w:rPr>
          <w:rFonts w:hint="eastAsia" w:ascii="宋体" w:hAnsi="宋体" w:cs="宋体"/>
          <w:bCs/>
          <w:color w:val="auto"/>
          <w:sz w:val="24"/>
          <w:highlight w:val="none"/>
          <w:lang w:val="en-US" w:eastAsia="zh-CN"/>
        </w:rPr>
        <w:t>（试行）</w:t>
      </w:r>
      <w:r>
        <w:rPr>
          <w:rFonts w:hint="eastAsia" w:ascii="宋体" w:hAnsi="宋体" w:eastAsia="宋体" w:cs="宋体"/>
          <w:bCs/>
          <w:color w:val="auto"/>
          <w:sz w:val="24"/>
          <w:highlight w:val="none"/>
          <w:lang w:val="en-US" w:eastAsia="zh-CN"/>
        </w:rPr>
        <w:t>》处理。</w:t>
      </w:r>
      <w:r>
        <w:rPr>
          <w:rFonts w:hint="eastAsia" w:ascii="宋体" w:hAnsi="宋体" w:cs="宋体"/>
          <w:bCs/>
          <w:color w:val="auto"/>
          <w:sz w:val="24"/>
          <w:highlight w:val="none"/>
          <w:lang w:val="en-US" w:eastAsia="zh-CN"/>
        </w:rPr>
        <w:t>具体处理标准详见附件5。</w:t>
      </w:r>
    </w:p>
    <w:p w14:paraId="15DFD3A9">
      <w:pPr>
        <w:pStyle w:val="2"/>
        <w:numPr>
          <w:ilvl w:val="0"/>
          <w:numId w:val="0"/>
        </w:numPr>
        <w:ind w:left="0"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第十三条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技术责任和经济责任</w:t>
      </w:r>
      <w:bookmarkEnd w:id="111"/>
    </w:p>
    <w:p w14:paraId="766DCEAA">
      <w:pPr>
        <w:pStyle w:val="2"/>
        <w:numPr>
          <w:ilvl w:val="0"/>
          <w:numId w:val="0"/>
        </w:numPr>
        <w:ind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lang w:val="zh-CN"/>
        </w:rPr>
        <w:t>乙方对本合同项下负有全部的最终技术责任和经济责任。在本合同执行过程中，不因甲方对乙方工作的任何接触、检查、确认与批准而减轻或免除乙方的任何责任。</w:t>
      </w:r>
    </w:p>
    <w:p w14:paraId="4DE67565">
      <w:pPr>
        <w:pStyle w:val="35"/>
        <w:numPr>
          <w:ilvl w:val="0"/>
          <w:numId w:val="0"/>
        </w:numPr>
        <w:adjustRightInd w:val="0"/>
        <w:snapToGrid w:val="0"/>
        <w:spacing w:line="360" w:lineRule="auto"/>
        <w:ind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lang w:val="zh-CN"/>
        </w:rPr>
        <w:t>乙方确认，其已对合同生效之前甲方提供的全部资料和技术文件进行了仔细的检查、研究和考虑，也对合同生效后甲方将要提供和/或可能提供的资料进行了评估和考虑。在此基础上，乙方已经完全了解、预计和接受了甲方已提供和/或将要提供的全部资料和技术文件存在和/或可能存在的瑕疵，并将自费进行补救。</w:t>
      </w:r>
    </w:p>
    <w:p w14:paraId="66CACBFC">
      <w:pPr>
        <w:pStyle w:val="35"/>
        <w:numPr>
          <w:ilvl w:val="0"/>
          <w:numId w:val="0"/>
        </w:numPr>
        <w:adjustRightInd w:val="0"/>
        <w:snapToGrid w:val="0"/>
        <w:spacing w:line="360" w:lineRule="auto"/>
        <w:ind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lang w:val="zh-CN"/>
        </w:rPr>
        <w:t>乙方在查阅协议文件或在本合同执行过程中，有责任对甲方提供的任何资料进行审核。如发现其中有任何缺陷，应第一时间通知甲方。如乙方未发现对于有经验的乙方应能发现的上述缺陷，并给甲方造成损失的，乙方应承担赔偿责任。</w:t>
      </w:r>
    </w:p>
    <w:p w14:paraId="43866DA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 xml:space="preserve">条  合同变更、解除及终止 </w:t>
      </w:r>
    </w:p>
    <w:p w14:paraId="5F3FAA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 xml:space="preserve"> 双方协商一致，可以对合同事项予以变更，并签订书面补充合同。</w:t>
      </w:r>
    </w:p>
    <w:p w14:paraId="4F4B1E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当项目的建设业主变更时，甲方应书面通知乙方并协商合同终止或变更事宜。</w:t>
      </w:r>
    </w:p>
    <w:p w14:paraId="6E1C91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 xml:space="preserve"> 除本合同约定外，任何一方不得单方变更、解除及终止合同。</w:t>
      </w:r>
    </w:p>
    <w:p w14:paraId="42AB61EC">
      <w:pPr>
        <w:spacing w:beforeLines="50" w:afterLines="50" w:line="384" w:lineRule="auto"/>
        <w:ind w:firstLine="422" w:firstLineChars="175"/>
        <w:jc w:val="left"/>
        <w:rPr>
          <w:rFonts w:hint="eastAsia" w:ascii="宋体" w:hAnsi="宋体" w:eastAsia="宋体" w:cs="宋体"/>
          <w:color w:val="auto"/>
          <w:sz w:val="24"/>
          <w:szCs w:val="24"/>
          <w:highlight w:val="none"/>
        </w:rPr>
      </w:pPr>
      <w:bookmarkStart w:id="112" w:name="_Toc183666531"/>
      <w:bookmarkStart w:id="113" w:name="_Toc306350467"/>
      <w:bookmarkStart w:id="114" w:name="_Toc520190040"/>
      <w:bookmarkStart w:id="115" w:name="_Toc474245226"/>
      <w:bookmarkStart w:id="116" w:name="_Toc107446862"/>
      <w:bookmarkStart w:id="117" w:name="_Toc518993000"/>
      <w:bookmarkStart w:id="118" w:name="_Toc19692"/>
      <w:bookmarkStart w:id="119" w:name="_Toc107447255"/>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bookmarkEnd w:id="112"/>
      <w:bookmarkEnd w:id="113"/>
      <w:bookmarkEnd w:id="114"/>
      <w:bookmarkEnd w:id="115"/>
      <w:bookmarkEnd w:id="116"/>
      <w:bookmarkEnd w:id="117"/>
      <w:bookmarkEnd w:id="118"/>
      <w:bookmarkEnd w:id="119"/>
    </w:p>
    <w:p w14:paraId="6EAC58A4">
      <w:pPr>
        <w:widowControl/>
        <w:autoSpaceDE w:val="0"/>
        <w:autoSpaceDN w:val="0"/>
        <w:adjustRightInd w:val="0"/>
        <w:spacing w:line="384" w:lineRule="auto"/>
        <w:ind w:firstLine="480" w:firstLineChars="200"/>
        <w:rPr>
          <w:rFonts w:hint="eastAsia" w:ascii="宋体" w:hAnsi="宋体" w:eastAsia="宋体" w:cs="宋体"/>
          <w:bCs/>
          <w:color w:val="auto"/>
          <w:sz w:val="24"/>
          <w:szCs w:val="24"/>
          <w:highlight w:val="none"/>
        </w:rPr>
      </w:pPr>
      <w:bookmarkStart w:id="120" w:name="_Toc306350468"/>
      <w:bookmarkStart w:id="121" w:name="_Toc183666532"/>
      <w:bookmarkStart w:id="122" w:name="_Toc12010"/>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29FFCAAF">
      <w:pPr>
        <w:widowControl/>
        <w:autoSpaceDE w:val="0"/>
        <w:autoSpaceDN w:val="0"/>
        <w:adjustRightInd w:val="0"/>
        <w:spacing w:line="384"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⑴地震、火山爆发、滑坡、暴雨（橙色预警及以上）、台风（黄色预警及以上）、海啸、龙卷风、大面积流行病(如：非典型性肺炎等)或瘟疫；</w:t>
      </w:r>
    </w:p>
    <w:p w14:paraId="3363C8E6">
      <w:pPr>
        <w:widowControl/>
        <w:autoSpaceDE w:val="0"/>
        <w:autoSpaceDN w:val="0"/>
        <w:adjustRightInd w:val="0"/>
        <w:spacing w:line="384"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⑵战争行为、入侵、武装冲突或外敌行为、封锁、暴乱、恐怖行为或军事演习；</w:t>
      </w:r>
    </w:p>
    <w:p w14:paraId="6F5BF8FC">
      <w:pPr>
        <w:pStyle w:val="22"/>
        <w:rPr>
          <w:rFonts w:hint="eastAsia" w:ascii="宋体" w:hAnsi="宋体" w:eastAsia="宋体" w:cs="宋体"/>
          <w:color w:val="auto"/>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eastAsia="zh-CN"/>
        </w:rPr>
        <w:t>视为不可抗力的其他情形</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政府行为，如征收征用、政府计划调整、政府指令、规划调整等。</w:t>
      </w:r>
    </w:p>
    <w:p w14:paraId="2A0CFD25">
      <w:pPr>
        <w:widowControl/>
        <w:autoSpaceDE w:val="0"/>
        <w:autoSpaceDN w:val="0"/>
        <w:adjustRightInd w:val="0"/>
        <w:spacing w:line="384"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1C82B036">
      <w:pPr>
        <w:widowControl/>
        <w:autoSpaceDE w:val="0"/>
        <w:autoSpaceDN w:val="0"/>
        <w:adjustRightInd w:val="0"/>
        <w:spacing w:line="384"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72CD3C90">
      <w:pPr>
        <w:spacing w:beforeLines="50" w:afterLines="50" w:line="384" w:lineRule="auto"/>
        <w:ind w:firstLine="482"/>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23" w:name="_Toc520190041"/>
      <w:bookmarkStart w:id="124" w:name="_Toc107446864"/>
      <w:bookmarkStart w:id="125" w:name="_Toc474245227"/>
      <w:bookmarkStart w:id="126" w:name="_Toc518993001"/>
      <w:bookmarkStart w:id="127" w:name="_Toc107447257"/>
      <w:bookmarkStart w:id="128" w:name="_Toc118172294"/>
    </w:p>
    <w:p w14:paraId="6B8B6E6A">
      <w:pPr>
        <w:spacing w:beforeLines="50" w:afterLines="50" w:line="384" w:lineRule="auto"/>
        <w:ind w:firstLine="48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第十</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争议解决</w:t>
      </w:r>
      <w:bookmarkEnd w:id="120"/>
      <w:bookmarkEnd w:id="121"/>
      <w:bookmarkEnd w:id="122"/>
      <w:bookmarkEnd w:id="123"/>
      <w:bookmarkEnd w:id="124"/>
      <w:bookmarkEnd w:id="125"/>
      <w:bookmarkEnd w:id="126"/>
      <w:bookmarkEnd w:id="127"/>
      <w:bookmarkEnd w:id="128"/>
    </w:p>
    <w:p w14:paraId="73CCFC74">
      <w:pPr>
        <w:spacing w:line="384" w:lineRule="auto"/>
        <w:ind w:firstLine="482"/>
        <w:rPr>
          <w:rFonts w:hint="eastAsia" w:ascii="宋体" w:hAnsi="宋体" w:eastAsia="宋体" w:cs="宋体"/>
          <w:bCs/>
          <w:color w:val="auto"/>
          <w:sz w:val="24"/>
          <w:szCs w:val="24"/>
          <w:highlight w:val="none"/>
        </w:rPr>
      </w:pPr>
      <w:bookmarkStart w:id="129" w:name="_Toc183666533"/>
      <w:bookmarkStart w:id="130" w:name="_Toc306350469"/>
      <w:r>
        <w:rPr>
          <w:rFonts w:hint="eastAsia" w:ascii="宋体" w:hAnsi="宋体" w:eastAsia="宋体" w:cs="宋体"/>
          <w:bCs/>
          <w:color w:val="auto"/>
          <w:sz w:val="24"/>
          <w:szCs w:val="24"/>
          <w:highlight w:val="none"/>
          <w:lang w:val="en-US" w:eastAsia="zh-CN"/>
        </w:rPr>
        <w:t>16.1</w:t>
      </w:r>
      <w:r>
        <w:rPr>
          <w:rFonts w:hint="eastAsia" w:ascii="宋体" w:hAnsi="宋体" w:eastAsia="宋体" w:cs="宋体"/>
          <w:bCs/>
          <w:color w:val="auto"/>
          <w:sz w:val="24"/>
          <w:szCs w:val="24"/>
          <w:highlight w:val="none"/>
        </w:rPr>
        <w:t xml:space="preserve"> 甲乙双方应通过友好协商，解决在执行本合同所发生的或与本合同有关的一切争议。如协商不能解决争议，任何一方均可依法向甲方所在地人民法院提起诉讼。</w:t>
      </w:r>
    </w:p>
    <w:p w14:paraId="4D59710F">
      <w:pPr>
        <w:spacing w:line="384" w:lineRule="auto"/>
        <w:ind w:firstLine="482"/>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16.2</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在甲方同意的情况下，除有争端之外的合同其它部分在争端解决前应继续执行。</w:t>
      </w:r>
      <w:bookmarkEnd w:id="129"/>
      <w:bookmarkEnd w:id="130"/>
      <w:bookmarkStart w:id="131" w:name="_Toc520190043"/>
      <w:bookmarkStart w:id="132" w:name="_Toc518993003"/>
      <w:bookmarkStart w:id="133" w:name="_Toc474245229"/>
    </w:p>
    <w:p w14:paraId="5B10E5BF">
      <w:pPr>
        <w:spacing w:line="384" w:lineRule="auto"/>
        <w:ind w:firstLine="48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十</w:t>
      </w: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条</w:t>
      </w:r>
      <w:bookmarkStart w:id="134" w:name="_Toc107447264"/>
      <w:bookmarkStart w:id="135" w:name="_Toc107446871"/>
      <w:r>
        <w:rPr>
          <w:rFonts w:hint="eastAsia" w:ascii="宋体" w:hAnsi="宋体" w:eastAsia="宋体" w:cs="宋体"/>
          <w:b/>
          <w:bCs/>
          <w:color w:val="auto"/>
          <w:sz w:val="24"/>
          <w:szCs w:val="24"/>
          <w:highlight w:val="none"/>
        </w:rPr>
        <w:t>合同生效及其他</w:t>
      </w:r>
      <w:bookmarkEnd w:id="131"/>
      <w:bookmarkEnd w:id="132"/>
      <w:bookmarkEnd w:id="133"/>
      <w:bookmarkEnd w:id="134"/>
      <w:bookmarkEnd w:id="135"/>
    </w:p>
    <w:p w14:paraId="198C5DF8">
      <w:pPr>
        <w:spacing w:line="38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17.1</w:t>
      </w:r>
      <w:r>
        <w:rPr>
          <w:rFonts w:hint="eastAsia" w:ascii="宋体" w:hAnsi="宋体" w:eastAsia="宋体" w:cs="宋体"/>
          <w:color w:val="auto"/>
          <w:sz w:val="24"/>
          <w:szCs w:val="24"/>
          <w:highlight w:val="none"/>
        </w:rPr>
        <w:t>本合同经双方法定代表人或授权代表签字并加盖双方公章后生效</w:t>
      </w:r>
      <w:r>
        <w:rPr>
          <w:rFonts w:hint="eastAsia" w:ascii="宋体" w:hAnsi="宋体" w:eastAsia="宋体" w:cs="宋体"/>
          <w:color w:val="auto"/>
          <w:sz w:val="24"/>
          <w:szCs w:val="24"/>
          <w:highlight w:val="none"/>
          <w:lang w:eastAsia="zh-CN"/>
        </w:rPr>
        <w:t>。</w:t>
      </w:r>
    </w:p>
    <w:p w14:paraId="779659D5">
      <w:pPr>
        <w:spacing w:line="38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w:t>
      </w:r>
      <w:r>
        <w:rPr>
          <w:rFonts w:hint="eastAsia" w:ascii="宋体" w:hAnsi="宋体" w:eastAsia="宋体" w:cs="宋体"/>
          <w:color w:val="auto"/>
          <w:sz w:val="24"/>
          <w:szCs w:val="24"/>
          <w:highlight w:val="none"/>
        </w:rPr>
        <w:t>本合同正文一式份，其中：甲方份，乙方份。</w:t>
      </w:r>
    </w:p>
    <w:p w14:paraId="5FE43419">
      <w:pPr>
        <w:spacing w:line="384" w:lineRule="auto"/>
        <w:ind w:firstLine="48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17.3</w:t>
      </w:r>
      <w:r>
        <w:rPr>
          <w:rFonts w:hint="eastAsia" w:ascii="宋体" w:hAnsi="宋体" w:eastAsia="宋体" w:cs="宋体"/>
          <w:color w:val="auto"/>
          <w:sz w:val="24"/>
          <w:szCs w:val="24"/>
          <w:highlight w:val="none"/>
        </w:rPr>
        <w:t>补充条款</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乙方</w:t>
      </w:r>
      <w:r>
        <w:rPr>
          <w:rFonts w:hint="eastAsia" w:ascii="宋体" w:hAnsi="宋体" w:eastAsia="宋体" w:cs="宋体"/>
          <w:color w:val="auto"/>
          <w:sz w:val="24"/>
          <w:szCs w:val="24"/>
          <w:highlight w:val="none"/>
        </w:rPr>
        <w:t>提交的发票被作废或红冲的，在</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更换有效发票前，</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有权要求退回该发票对应的已支付款项并不再给予支付后续的全部合同款项，由此造成</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损失的，由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承担赔偿责任。</w:t>
      </w:r>
    </w:p>
    <w:p w14:paraId="7875A2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r>
        <w:rPr>
          <w:rFonts w:hint="eastAsia" w:ascii="宋体" w:hAnsi="宋体" w:eastAsia="宋体" w:cs="宋体"/>
          <w:color w:val="auto"/>
          <w:sz w:val="24"/>
          <w:szCs w:val="24"/>
          <w:highlight w:val="none"/>
          <w:lang w:val="en-US" w:eastAsia="zh-CN"/>
        </w:rPr>
        <w:t>.成交通知书</w:t>
      </w:r>
    </w:p>
    <w:p w14:paraId="2DC61C0C">
      <w:pPr>
        <w:numPr>
          <w:ilvl w:val="0"/>
          <w:numId w:val="0"/>
        </w:numPr>
        <w:tabs>
          <w:tab w:val="left" w:pos="312"/>
        </w:tabs>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廉洁协议书</w:t>
      </w:r>
    </w:p>
    <w:p w14:paraId="4D3DAFDC">
      <w:pPr>
        <w:numPr>
          <w:ilvl w:val="0"/>
          <w:numId w:val="0"/>
        </w:numPr>
        <w:tabs>
          <w:tab w:val="left" w:pos="312"/>
        </w:tabs>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3.发包人需求书</w:t>
      </w:r>
    </w:p>
    <w:p w14:paraId="6143231D">
      <w:pPr>
        <w:numPr>
          <w:ilvl w:val="0"/>
          <w:numId w:val="0"/>
        </w:numPr>
        <w:tabs>
          <w:tab w:val="left" w:pos="312"/>
        </w:tabs>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4.履约保函（格式）</w:t>
      </w:r>
    </w:p>
    <w:p w14:paraId="56DBCCF0">
      <w:pPr>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不</w:t>
      </w:r>
      <w:r>
        <w:rPr>
          <w:rFonts w:hint="eastAsia" w:ascii="宋体" w:hAnsi="宋体" w:eastAsia="宋体" w:cs="宋体"/>
          <w:color w:val="auto"/>
          <w:sz w:val="24"/>
          <w:szCs w:val="24"/>
          <w:highlight w:val="none"/>
          <w:lang w:val="en-US" w:eastAsia="zh-CN"/>
        </w:rPr>
        <w:t>履约</w:t>
      </w:r>
      <w:r>
        <w:rPr>
          <w:rFonts w:hint="eastAsia" w:ascii="宋体" w:hAnsi="宋体" w:eastAsia="宋体" w:cs="宋体"/>
          <w:color w:val="auto"/>
          <w:sz w:val="24"/>
          <w:szCs w:val="24"/>
          <w:highlight w:val="none"/>
        </w:rPr>
        <w:t>行为的情形及相应被暂停参与</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活动的处理标准</w:t>
      </w:r>
    </w:p>
    <w:p w14:paraId="705EBD9E">
      <w:pPr>
        <w:numPr>
          <w:ilvl w:val="0"/>
          <w:numId w:val="0"/>
        </w:numPr>
        <w:tabs>
          <w:tab w:val="left" w:pos="312"/>
        </w:tabs>
        <w:spacing w:line="360" w:lineRule="auto"/>
        <w:ind w:left="0" w:firstLine="480" w:firstLineChars="200"/>
        <w:rPr>
          <w:rFonts w:hint="eastAsia" w:ascii="宋体" w:hAnsi="宋体" w:eastAsia="宋体" w:cs="宋体"/>
          <w:color w:val="auto"/>
          <w:sz w:val="24"/>
          <w:szCs w:val="24"/>
          <w:highlight w:val="none"/>
          <w:lang w:val="en-US" w:eastAsia="zh-CN"/>
        </w:rPr>
      </w:pPr>
    </w:p>
    <w:p w14:paraId="6D139AE3">
      <w:pPr>
        <w:pStyle w:val="22"/>
        <w:rPr>
          <w:rFonts w:hint="eastAsia" w:ascii="宋体" w:hAnsi="宋体" w:eastAsia="宋体" w:cs="宋体"/>
          <w:color w:val="auto"/>
          <w:sz w:val="24"/>
          <w:szCs w:val="24"/>
          <w:highlight w:val="none"/>
        </w:rPr>
      </w:pPr>
    </w:p>
    <w:p w14:paraId="36F541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乙方： </w:t>
      </w:r>
    </w:p>
    <w:p w14:paraId="71082C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                                 （盖章）</w:t>
      </w:r>
    </w:p>
    <w:p w14:paraId="149292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法定代表人/授权代理人：                法定代表人/授权代理人：</w:t>
      </w:r>
    </w:p>
    <w:p w14:paraId="33B063A2">
      <w:pPr>
        <w:spacing w:line="360" w:lineRule="auto"/>
        <w:rPr>
          <w:rFonts w:hint="eastAsia" w:ascii="宋体" w:hAnsi="宋体" w:eastAsia="宋体" w:cs="宋体"/>
          <w:color w:val="auto"/>
          <w:sz w:val="24"/>
          <w:szCs w:val="24"/>
          <w:highlight w:val="none"/>
        </w:rPr>
      </w:pPr>
    </w:p>
    <w:p w14:paraId="62A2AC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联系人： </w:t>
      </w:r>
    </w:p>
    <w:p w14:paraId="7CA07C05">
      <w:pPr>
        <w:spacing w:line="360" w:lineRule="auto"/>
        <w:ind w:left="6120" w:hanging="6120" w:hangingChars="2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地    址： </w:t>
      </w:r>
    </w:p>
    <w:p w14:paraId="09AD8C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047590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传    真：</w:t>
      </w:r>
    </w:p>
    <w:p w14:paraId="0A7BAA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28315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签约日期：　　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签约日期：　　年  月  日</w:t>
      </w:r>
    </w:p>
    <w:p w14:paraId="5E0586D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98046DE">
      <w:pPr>
        <w:spacing w:line="360" w:lineRule="auto"/>
        <w:rPr>
          <w:rFonts w:hint="default" w:ascii="宋体" w:hAnsi="宋体" w:eastAsia="宋体" w:cs="宋体"/>
          <w:color w:val="auto"/>
          <w:sz w:val="30"/>
          <w:szCs w:val="30"/>
          <w:highlight w:val="none"/>
        </w:rPr>
      </w:pPr>
      <w:r>
        <w:rPr>
          <w:rFonts w:hint="eastAsia" w:ascii="宋体" w:hAnsi="宋体" w:eastAsia="宋体" w:cs="宋体"/>
          <w:color w:val="auto"/>
          <w:sz w:val="30"/>
          <w:szCs w:val="30"/>
          <w:highlight w:val="none"/>
          <w:lang w:eastAsia="zh-CN"/>
        </w:rPr>
        <w:t>附件</w:t>
      </w:r>
      <w:r>
        <w:rPr>
          <w:rFonts w:hint="eastAsia" w:ascii="宋体" w:hAnsi="宋体" w:eastAsia="宋体" w:cs="宋体"/>
          <w:color w:val="auto"/>
          <w:sz w:val="30"/>
          <w:szCs w:val="30"/>
          <w:highlight w:val="none"/>
          <w:lang w:val="en-US" w:eastAsia="zh-CN"/>
        </w:rPr>
        <w:t>2</w:t>
      </w:r>
    </w:p>
    <w:p w14:paraId="1162A102">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14:paraId="00093CF0">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14:paraId="63C20B73">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14:paraId="69D6B176">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14:paraId="21391C62">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Ansi="宋体" w:cs="宋体"/>
          <w:color w:val="auto"/>
          <w:sz w:val="24"/>
          <w:szCs w:val="24"/>
          <w:highlight w:val="none"/>
          <w:lang w:eastAsia="zh-CN"/>
        </w:rPr>
        <w:t>恒运集团白云区天然气发电厂利用均禾净水厂再生水项目</w:t>
      </w:r>
      <w:r>
        <w:rPr>
          <w:rFonts w:hint="eastAsia" w:hAnsi="宋体" w:cs="宋体"/>
          <w:color w:val="auto"/>
          <w:sz w:val="24"/>
          <w:szCs w:val="24"/>
          <w:highlight w:val="none"/>
          <w:lang w:val="en-US" w:eastAsia="zh-CN"/>
        </w:rPr>
        <w:t>施工图审查服务合同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14:paraId="6EB01887">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14:paraId="62DD522E">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14:paraId="032B0C45">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14:paraId="733643F0">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14:paraId="035C9CDE">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14:paraId="1CEE201A">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6B5505F7">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14:paraId="40C96945">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14:paraId="53AE8BAD">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0361526D">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14:paraId="543E5FBE">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14:paraId="2C3E6012">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38A469FF">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14:paraId="204A2C88">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14:paraId="26D90DED">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14:paraId="0F460E08">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14:paraId="62A10193">
      <w:pPr>
        <w:pStyle w:val="12"/>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14:paraId="7E1CD24C">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14:paraId="47710578">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14:paraId="72563AE1">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14:paraId="1785B72C">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6618B6E1">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14:paraId="5699DE1B">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14:paraId="3D423DC9">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14:paraId="3AE42D56">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14:paraId="6734C3F8">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14:paraId="6569E87D">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14:paraId="6F84DAE2">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14:paraId="651DBF18">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14:paraId="7BE9C557">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14:paraId="5FD7BF02">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14:paraId="18D02BAC">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14:paraId="00D71758">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14:paraId="14B5AA9F">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14:paraId="108CE65D">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14:paraId="3424A856">
      <w:pPr>
        <w:keepNext w:val="0"/>
        <w:keepLines w:val="0"/>
        <w:pageBreakBefore w:val="0"/>
        <w:kinsoku/>
        <w:wordWrap/>
        <w:overflowPunct/>
        <w:topLinePunct w:val="0"/>
        <w:autoSpaceDE/>
        <w:autoSpaceDN/>
        <w:bidi w:val="0"/>
        <w:snapToGrid/>
        <w:spacing w:beforeAutospacing="0" w:line="520" w:lineRule="exact"/>
        <w:ind w:firstLine="560" w:firstLineChars="20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第七条</w:t>
      </w:r>
      <w:r>
        <w:rPr>
          <w:rFonts w:hint="eastAsia" w:ascii="仿宋_GB2312" w:hAnsi="仿宋_GB2312" w:eastAsia="仿宋_GB2312" w:cs="仿宋_GB2312"/>
          <w:b w:val="0"/>
          <w:bCs/>
          <w:color w:val="auto"/>
          <w:sz w:val="28"/>
          <w:szCs w:val="28"/>
          <w:highlight w:val="none"/>
          <w:lang w:val="en-US" w:eastAsia="zh-CN"/>
        </w:rPr>
        <w:t>本协议甲乙双方所执份数与主合同一致。</w:t>
      </w:r>
    </w:p>
    <w:p w14:paraId="2F73414A">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14:paraId="09D3C855">
      <w:pPr>
        <w:pStyle w:val="28"/>
        <w:rPr>
          <w:rFonts w:hint="eastAsia"/>
          <w:color w:val="auto"/>
          <w:highlight w:val="none"/>
          <w:lang w:eastAsia="zh-CN"/>
        </w:rPr>
      </w:pPr>
    </w:p>
    <w:p w14:paraId="7351B619">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14:paraId="7F85A824">
      <w:pPr>
        <w:pStyle w:val="35"/>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14:paraId="4111CC70">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14:paraId="2B8B91FF">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14:paraId="35D4780A">
      <w:pPr>
        <w:spacing w:line="360" w:lineRule="auto"/>
        <w:rPr>
          <w:rFonts w:hint="eastAsia" w:ascii="宋体" w:hAnsi="宋体" w:eastAsia="宋体" w:cs="宋体"/>
          <w:color w:val="auto"/>
          <w:sz w:val="30"/>
          <w:szCs w:val="30"/>
          <w:highlight w:val="none"/>
        </w:rPr>
      </w:pPr>
    </w:p>
    <w:p w14:paraId="7C4377FF">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4984949E">
      <w:pP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附件4：</w:t>
      </w:r>
      <w:r>
        <w:rPr>
          <w:rFonts w:hint="eastAsia" w:ascii="宋体" w:hAnsi="宋体" w:cs="宋体"/>
          <w:b/>
          <w:color w:val="auto"/>
          <w:sz w:val="24"/>
          <w:szCs w:val="24"/>
          <w:highlight w:val="none"/>
        </w:rPr>
        <w:t>履约担保（格式）</w:t>
      </w:r>
    </w:p>
    <w:p w14:paraId="25A0FBEB">
      <w:pPr>
        <w:spacing w:after="156"/>
        <w:jc w:val="center"/>
        <w:rPr>
          <w:rFonts w:ascii="宋体" w:hAnsi="宋体" w:cs="宋体"/>
          <w:b/>
          <w:color w:val="auto"/>
          <w:kern w:val="15"/>
          <w:position w:val="-6"/>
          <w:sz w:val="24"/>
          <w:szCs w:val="24"/>
          <w:highlight w:val="none"/>
        </w:rPr>
      </w:pPr>
      <w:bookmarkStart w:id="136" w:name="_Toc11988_WPSOffice_Level2"/>
      <w:bookmarkStart w:id="137" w:name="_Toc24134_WPSOffice_Level2"/>
      <w:bookmarkStart w:id="138" w:name="_Toc234234246"/>
      <w:bookmarkStart w:id="139" w:name="_Toc252864060"/>
      <w:bookmarkStart w:id="140" w:name="_Toc141263323"/>
      <w:bookmarkStart w:id="141" w:name="_Toc269390490"/>
      <w:bookmarkStart w:id="142" w:name="_Toc243738741"/>
      <w:bookmarkStart w:id="143" w:name="_Toc269281338"/>
      <w:bookmarkStart w:id="144" w:name="_Toc243738971"/>
      <w:bookmarkStart w:id="145" w:name="_Toc251077993"/>
      <w:bookmarkStart w:id="146" w:name="_Toc269280992"/>
      <w:bookmarkStart w:id="147" w:name="_Toc262224845"/>
      <w:r>
        <w:rPr>
          <w:rFonts w:hint="eastAsia" w:ascii="宋体" w:hAnsi="宋体" w:cs="宋体"/>
          <w:b/>
          <w:color w:val="auto"/>
          <w:kern w:val="15"/>
          <w:position w:val="-6"/>
          <w:sz w:val="24"/>
          <w:szCs w:val="24"/>
          <w:highlight w:val="none"/>
        </w:rPr>
        <w:t>履约银行保函</w:t>
      </w:r>
      <w:bookmarkEnd w:id="136"/>
      <w:bookmarkEnd w:id="137"/>
      <w:r>
        <w:rPr>
          <w:rFonts w:hint="eastAsia" w:ascii="宋体" w:hAnsi="宋体" w:cs="宋体"/>
          <w:b/>
          <w:color w:val="auto"/>
          <w:kern w:val="15"/>
          <w:position w:val="-6"/>
          <w:sz w:val="24"/>
          <w:szCs w:val="24"/>
          <w:highlight w:val="none"/>
        </w:rPr>
        <w:t>（格式）</w:t>
      </w:r>
    </w:p>
    <w:p w14:paraId="1B8C8564">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保函编号：</w:t>
      </w:r>
    </w:p>
    <w:p w14:paraId="49A0FA4E">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致:广州市净水有限公司</w:t>
      </w:r>
    </w:p>
    <w:p w14:paraId="1397CC0F">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鉴于     （监理人全称）  （下称“监理人”）参与广州市净水有限公司 （以下简称“委托人”）          （项目名称）</w:t>
      </w:r>
      <w:r>
        <w:rPr>
          <w:rFonts w:hint="eastAsia" w:ascii="宋体" w:hAnsi="宋体" w:cs="宋体"/>
          <w:color w:val="auto"/>
          <w:kern w:val="15"/>
          <w:position w:val="-6"/>
          <w:sz w:val="24"/>
          <w:szCs w:val="24"/>
          <w:highlight w:val="none"/>
        </w:rPr>
        <w:tab/>
      </w:r>
      <w:r>
        <w:rPr>
          <w:rFonts w:hint="eastAsia" w:ascii="宋体" w:hAnsi="宋体" w:cs="宋体"/>
          <w:color w:val="auto"/>
          <w:kern w:val="15"/>
          <w:position w:val="-6"/>
          <w:sz w:val="24"/>
          <w:szCs w:val="24"/>
          <w:highlight w:val="none"/>
        </w:rPr>
        <w:t>的</w:t>
      </w:r>
      <w:r>
        <w:rPr>
          <w:rFonts w:hint="eastAsia" w:ascii="宋体" w:hAnsi="宋体" w:cs="宋体"/>
          <w:color w:val="auto"/>
          <w:kern w:val="15"/>
          <w:position w:val="-6"/>
          <w:sz w:val="24"/>
          <w:szCs w:val="24"/>
          <w:highlight w:val="none"/>
          <w:lang w:eastAsia="zh-CN"/>
        </w:rPr>
        <w:t>响应</w:t>
      </w:r>
      <w:r>
        <w:rPr>
          <w:rFonts w:hint="eastAsia" w:ascii="宋体" w:hAnsi="宋体" w:cs="宋体"/>
          <w:color w:val="auto"/>
          <w:kern w:val="15"/>
          <w:position w:val="-6"/>
          <w:sz w:val="24"/>
          <w:szCs w:val="24"/>
          <w:highlight w:val="none"/>
        </w:rPr>
        <w:t>，委托人接受其</w:t>
      </w:r>
      <w:r>
        <w:rPr>
          <w:rFonts w:hint="eastAsia" w:ascii="宋体" w:hAnsi="宋体" w:cs="宋体"/>
          <w:color w:val="auto"/>
          <w:kern w:val="15"/>
          <w:position w:val="-6"/>
          <w:sz w:val="24"/>
          <w:szCs w:val="24"/>
          <w:highlight w:val="none"/>
          <w:lang w:eastAsia="zh-CN"/>
        </w:rPr>
        <w:t>响应</w:t>
      </w:r>
      <w:r>
        <w:rPr>
          <w:rFonts w:hint="eastAsia" w:ascii="宋体" w:hAnsi="宋体" w:cs="宋体"/>
          <w:color w:val="auto"/>
          <w:kern w:val="15"/>
          <w:position w:val="-6"/>
          <w:sz w:val="24"/>
          <w:szCs w:val="24"/>
          <w:highlight w:val="none"/>
        </w:rPr>
        <w:t>并发出</w:t>
      </w:r>
      <w:r>
        <w:rPr>
          <w:rFonts w:hint="eastAsia" w:ascii="宋体" w:hAnsi="宋体" w:cs="宋体"/>
          <w:color w:val="auto"/>
          <w:kern w:val="15"/>
          <w:position w:val="-6"/>
          <w:sz w:val="24"/>
          <w:szCs w:val="24"/>
          <w:highlight w:val="none"/>
          <w:lang w:eastAsia="zh-CN"/>
        </w:rPr>
        <w:t>成交</w:t>
      </w:r>
      <w:r>
        <w:rPr>
          <w:rFonts w:hint="eastAsia" w:ascii="宋体" w:hAnsi="宋体" w:cs="宋体"/>
          <w:color w:val="auto"/>
          <w:kern w:val="15"/>
          <w:position w:val="-6"/>
          <w:sz w:val="24"/>
          <w:szCs w:val="24"/>
          <w:highlight w:val="none"/>
        </w:rPr>
        <w:t>通知书（</w:t>
      </w:r>
      <w:r>
        <w:rPr>
          <w:rFonts w:hint="eastAsia" w:ascii="宋体" w:hAnsi="宋体" w:cs="宋体"/>
          <w:color w:val="auto"/>
          <w:kern w:val="15"/>
          <w:position w:val="-6"/>
          <w:sz w:val="24"/>
          <w:szCs w:val="24"/>
          <w:highlight w:val="none"/>
          <w:lang w:eastAsia="zh-CN"/>
        </w:rPr>
        <w:t>成交</w:t>
      </w:r>
      <w:r>
        <w:rPr>
          <w:rFonts w:hint="eastAsia" w:ascii="宋体" w:hAnsi="宋体" w:cs="宋体"/>
          <w:color w:val="auto"/>
          <w:kern w:val="15"/>
          <w:position w:val="-6"/>
          <w:sz w:val="24"/>
          <w:szCs w:val="24"/>
          <w:highlight w:val="none"/>
        </w:rPr>
        <w:t>通知书编号：       ，于    年   月   日发出）。鉴于双方拟签订  合同，根据</w:t>
      </w:r>
      <w:r>
        <w:rPr>
          <w:rFonts w:hint="eastAsia" w:ascii="宋体" w:hAnsi="宋体" w:cs="宋体"/>
          <w:color w:val="auto"/>
          <w:kern w:val="15"/>
          <w:position w:val="-6"/>
          <w:sz w:val="24"/>
          <w:szCs w:val="24"/>
          <w:highlight w:val="none"/>
          <w:lang w:eastAsia="zh-CN"/>
        </w:rPr>
        <w:t>询价</w:t>
      </w:r>
      <w:r>
        <w:rPr>
          <w:rFonts w:hint="eastAsia" w:ascii="宋体" w:hAnsi="宋体" w:cs="宋体"/>
          <w:color w:val="auto"/>
          <w:kern w:val="15"/>
          <w:position w:val="-6"/>
          <w:sz w:val="24"/>
          <w:szCs w:val="24"/>
          <w:highlight w:val="none"/>
        </w:rPr>
        <w:t>文件的规定，且监理人在</w:t>
      </w:r>
      <w:r>
        <w:rPr>
          <w:rFonts w:hint="eastAsia" w:ascii="宋体" w:hAnsi="宋体" w:cs="宋体"/>
          <w:color w:val="auto"/>
          <w:kern w:val="15"/>
          <w:position w:val="-6"/>
          <w:sz w:val="24"/>
          <w:szCs w:val="24"/>
          <w:highlight w:val="none"/>
          <w:lang w:eastAsia="zh-CN"/>
        </w:rPr>
        <w:t>响应</w:t>
      </w:r>
      <w:r>
        <w:rPr>
          <w:rFonts w:hint="eastAsia" w:ascii="宋体" w:hAnsi="宋体" w:cs="宋体"/>
          <w:color w:val="auto"/>
          <w:kern w:val="15"/>
          <w:position w:val="-6"/>
          <w:sz w:val="24"/>
          <w:szCs w:val="24"/>
          <w:highlight w:val="none"/>
        </w:rPr>
        <w:t>文件中承诺履行实施、完成并保修合同工程的义务和责任，我行愿意出具保函为监理人担保，担保金额为人民币（大写） 元 （￥ 元 ）。</w:t>
      </w:r>
    </w:p>
    <w:p w14:paraId="2EFF5586">
      <w:pPr>
        <w:spacing w:after="156"/>
        <w:ind w:firstLine="600" w:firstLineChars="250"/>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本保函的义务是：我行在接到委托人提出的因监理人在履行合同过程中未能履约或违背合同规定的责任和义务而要求索赔的书面通知和付款凭证后的7天内，在上述担保金额的限额内向委托人支付任何数额的款项，无须委托人出具证明或陈述理由。</w:t>
      </w:r>
    </w:p>
    <w:p w14:paraId="1489FD67">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在向我行提出要求前，我行将不坚持要求委托人首先向监理人提出上述款项的索赔。</w:t>
      </w:r>
    </w:p>
    <w:p w14:paraId="02BB71D2">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我行承诺：不论是否经我行知晓或同意，我行的义务和责任不因合同双方当事人对合同条款所作的任何修改或补充而解除。</w:t>
      </w:r>
    </w:p>
    <w:p w14:paraId="7DE75BF0">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本保函至工程竣工验收、工程档案通过委托人验收并完成工程结算之日保持有效。</w:t>
      </w:r>
    </w:p>
    <w:p w14:paraId="6B2D36E5">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本保函一式三份，委托人执正本一份，担保银行、监理人各执副本一份</w:t>
      </w:r>
      <w:bookmarkStart w:id="148" w:name="OLE_LINK10"/>
      <w:r>
        <w:rPr>
          <w:rFonts w:hint="eastAsia" w:ascii="宋体" w:hAnsi="宋体" w:cs="宋体"/>
          <w:color w:val="auto"/>
          <w:kern w:val="15"/>
          <w:position w:val="-6"/>
          <w:sz w:val="24"/>
          <w:szCs w:val="24"/>
          <w:highlight w:val="none"/>
        </w:rPr>
        <w:t>。</w:t>
      </w:r>
    </w:p>
    <w:p w14:paraId="291D2CBA">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担保银行：（盖章）</w:t>
      </w:r>
    </w:p>
    <w:p w14:paraId="44DB90F2">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法定代表人：（签字）</w:t>
      </w:r>
    </w:p>
    <w:p w14:paraId="427D18A4">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日期：</w:t>
      </w:r>
    </w:p>
    <w:p w14:paraId="15BBFC86">
      <w:pPr>
        <w:rPr>
          <w:rFonts w:ascii="宋体" w:hAnsi="宋体" w:cs="宋体"/>
          <w:color w:val="auto"/>
          <w:kern w:val="15"/>
          <w:position w:val="-6"/>
          <w:sz w:val="24"/>
          <w:szCs w:val="24"/>
          <w:highlight w:val="none"/>
        </w:rPr>
      </w:pPr>
      <w:r>
        <w:rPr>
          <w:rFonts w:ascii="宋体" w:hAnsi="宋体" w:cs="宋体"/>
          <w:color w:val="auto"/>
          <w:kern w:val="15"/>
          <w:position w:val="-6"/>
          <w:sz w:val="24"/>
          <w:szCs w:val="24"/>
          <w:highlight w:val="none"/>
        </w:rPr>
        <w:br w:type="page"/>
      </w:r>
    </w:p>
    <w:bookmarkEnd w:id="138"/>
    <w:bookmarkEnd w:id="139"/>
    <w:bookmarkEnd w:id="140"/>
    <w:bookmarkEnd w:id="141"/>
    <w:bookmarkEnd w:id="142"/>
    <w:bookmarkEnd w:id="143"/>
    <w:bookmarkEnd w:id="144"/>
    <w:bookmarkEnd w:id="145"/>
    <w:bookmarkEnd w:id="146"/>
    <w:bookmarkEnd w:id="147"/>
    <w:bookmarkEnd w:id="148"/>
    <w:p w14:paraId="17B6D99D">
      <w:pPr>
        <w:topLinePunct/>
        <w:spacing w:line="500" w:lineRule="exact"/>
        <w:ind w:firstLine="600" w:firstLineChars="200"/>
        <w:rPr>
          <w:rFonts w:hint="default" w:ascii="宋体" w:hAnsi="宋体" w:cs="宋体"/>
          <w:bCs/>
          <w:color w:val="auto"/>
          <w:sz w:val="24"/>
          <w:highlight w:val="none"/>
          <w:lang w:val="en-US" w:eastAsia="zh-CN"/>
        </w:rPr>
      </w:pPr>
      <w:r>
        <w:rPr>
          <w:rFonts w:hint="eastAsia" w:ascii="宋体" w:hAnsi="宋体" w:eastAsia="宋体" w:cs="宋体"/>
          <w:color w:val="auto"/>
          <w:sz w:val="30"/>
          <w:szCs w:val="30"/>
          <w:highlight w:val="none"/>
          <w:lang w:val="en-US" w:eastAsia="zh-CN"/>
        </w:rPr>
        <w:t>附件5</w:t>
      </w:r>
    </w:p>
    <w:p w14:paraId="6F19B179">
      <w:pPr>
        <w:adjustRightInd w:val="0"/>
        <w:snapToGrid w:val="0"/>
        <w:jc w:val="both"/>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w:t>
      </w:r>
      <w:r>
        <w:rPr>
          <w:rFonts w:hint="eastAsia" w:ascii="方正小标宋简体" w:hAnsi="方正小标宋简体" w:eastAsia="方正小标宋简体" w:cs="方正小标宋简体"/>
          <w:color w:val="auto"/>
          <w:sz w:val="32"/>
          <w:szCs w:val="32"/>
          <w:highlight w:val="none"/>
          <w:lang w:val="en-US" w:eastAsia="zh-CN"/>
        </w:rPr>
        <w:t>履约</w:t>
      </w:r>
      <w:r>
        <w:rPr>
          <w:rFonts w:hint="eastAsia" w:ascii="方正小标宋简体" w:hAnsi="方正小标宋简体" w:eastAsia="方正小标宋简体" w:cs="方正小标宋简体"/>
          <w:color w:val="auto"/>
          <w:sz w:val="32"/>
          <w:szCs w:val="32"/>
          <w:highlight w:val="none"/>
        </w:rPr>
        <w:t>行为的情形及相应被暂停参与</w:t>
      </w:r>
      <w:r>
        <w:rPr>
          <w:rFonts w:hint="eastAsia" w:ascii="方正小标宋简体" w:hAnsi="方正小标宋简体" w:eastAsia="方正小标宋简体" w:cs="方正小标宋简体"/>
          <w:color w:val="auto"/>
          <w:sz w:val="32"/>
          <w:szCs w:val="32"/>
          <w:highlight w:val="none"/>
          <w:lang w:eastAsia="zh-CN"/>
        </w:rPr>
        <w:t>投标</w:t>
      </w:r>
      <w:r>
        <w:rPr>
          <w:rFonts w:hint="eastAsia" w:ascii="方正小标宋简体" w:hAnsi="方正小标宋简体" w:eastAsia="方正小标宋简体" w:cs="方正小标宋简体"/>
          <w:color w:val="auto"/>
          <w:sz w:val="32"/>
          <w:szCs w:val="32"/>
          <w:highlight w:val="none"/>
        </w:rPr>
        <w:t>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14:paraId="4CC7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BEE7CF1">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3C1FD525">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14:paraId="38A6DDF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14:paraId="4EB77F9B">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14:paraId="7F1D6F68">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14:paraId="5DF52B2E">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14:paraId="56D9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053C401">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0806171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64C65181">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5F97299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1年至2年（含）。</w:t>
            </w:r>
          </w:p>
          <w:p w14:paraId="2018F5F1">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2年以上至4年。</w:t>
            </w:r>
          </w:p>
          <w:p w14:paraId="3964CBAF">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14:paraId="41B61699">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14:paraId="50B0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A6B0A63">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0C71F74">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73F4870">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C96BC9E">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39BB8FD">
            <w:pPr>
              <w:adjustRightInd w:val="0"/>
              <w:snapToGrid w:val="0"/>
              <w:rPr>
                <w:rFonts w:hint="eastAsia" w:ascii="仿宋_GB2312" w:hAnsi="仿宋_GB2312" w:eastAsia="仿宋_GB2312" w:cs="仿宋_GB2312"/>
                <w:color w:val="auto"/>
                <w:szCs w:val="24"/>
                <w:highlight w:val="none"/>
              </w:rPr>
            </w:pPr>
          </w:p>
        </w:tc>
      </w:tr>
      <w:tr w14:paraId="07FF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6D1253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95D0039">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FF1308E">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639C3BC0">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1年。若至下一个自然年度项目尚未完结，仍出现该款情形的，继续暂停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67411C1D">
            <w:pPr>
              <w:adjustRightInd w:val="0"/>
              <w:snapToGrid w:val="0"/>
              <w:rPr>
                <w:rFonts w:hint="eastAsia" w:ascii="仿宋_GB2312" w:hAnsi="仿宋_GB2312" w:eastAsia="仿宋_GB2312" w:cs="仿宋_GB2312"/>
                <w:color w:val="auto"/>
                <w:szCs w:val="24"/>
                <w:highlight w:val="none"/>
              </w:rPr>
            </w:pPr>
          </w:p>
        </w:tc>
      </w:tr>
      <w:tr w14:paraId="4ED6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6FF869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6A313678">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29CC0A72">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125776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1DF90B8">
            <w:pPr>
              <w:adjustRightInd w:val="0"/>
              <w:snapToGrid w:val="0"/>
              <w:rPr>
                <w:rFonts w:hint="eastAsia" w:ascii="仿宋_GB2312" w:hAnsi="仿宋_GB2312" w:eastAsia="仿宋_GB2312" w:cs="仿宋_GB2312"/>
                <w:color w:val="auto"/>
                <w:szCs w:val="24"/>
                <w:highlight w:val="none"/>
              </w:rPr>
            </w:pPr>
          </w:p>
        </w:tc>
      </w:tr>
      <w:tr w14:paraId="083D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9788FFE">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4073451">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01F7919">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9BC1BE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1年。若至下一个自然年度项目尚未完结，仍出现该款情形的，继续暂停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69E55EB7">
            <w:pPr>
              <w:adjustRightInd w:val="0"/>
              <w:snapToGrid w:val="0"/>
              <w:rPr>
                <w:rFonts w:hint="eastAsia" w:ascii="仿宋_GB2312" w:hAnsi="仿宋_GB2312" w:eastAsia="仿宋_GB2312" w:cs="仿宋_GB2312"/>
                <w:color w:val="auto"/>
                <w:szCs w:val="24"/>
                <w:highlight w:val="none"/>
              </w:rPr>
            </w:pPr>
          </w:p>
        </w:tc>
      </w:tr>
      <w:tr w14:paraId="2D4A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DC0653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4B302F2">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1F1A73A">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78D4DA20">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25F4C0F">
            <w:pPr>
              <w:adjustRightInd w:val="0"/>
              <w:snapToGrid w:val="0"/>
              <w:rPr>
                <w:rFonts w:hint="eastAsia" w:ascii="仿宋_GB2312" w:hAnsi="仿宋_GB2312" w:eastAsia="仿宋_GB2312" w:cs="仿宋_GB2312"/>
                <w:color w:val="auto"/>
                <w:szCs w:val="24"/>
                <w:highlight w:val="none"/>
              </w:rPr>
            </w:pPr>
          </w:p>
        </w:tc>
      </w:tr>
      <w:tr w14:paraId="1881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4D0FDAA">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1736D977">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w:t>
            </w:r>
            <w:r>
              <w:rPr>
                <w:rFonts w:hint="eastAsia" w:ascii="仿宋_GB2312" w:hAnsi="仿宋_GB2312" w:eastAsia="仿宋_GB2312" w:cs="仿宋_GB2312"/>
                <w:color w:val="auto"/>
                <w:szCs w:val="24"/>
                <w:highlight w:val="none"/>
                <w:lang w:val="en-US" w:eastAsia="zh-CN"/>
              </w:rPr>
              <w:t>履约</w:t>
            </w:r>
          </w:p>
          <w:p w14:paraId="00093AC9">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42CA23F3">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、询价过程弄虚作假、串通报价</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14:paraId="0EB6F76C">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33F4A6B8">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7B5A42B">
            <w:pPr>
              <w:adjustRightInd w:val="0"/>
              <w:snapToGrid w:val="0"/>
              <w:rPr>
                <w:rFonts w:hint="eastAsia" w:ascii="仿宋_GB2312" w:hAnsi="仿宋_GB2312" w:eastAsia="仿宋_GB2312" w:cs="仿宋_GB2312"/>
                <w:color w:val="auto"/>
                <w:szCs w:val="24"/>
                <w:highlight w:val="none"/>
              </w:rPr>
            </w:pPr>
          </w:p>
        </w:tc>
      </w:tr>
      <w:tr w14:paraId="5141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D0E464D">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72E0FBF">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145B075">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14:paraId="2D10B8FB">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E694D35">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7C194BE">
            <w:pPr>
              <w:adjustRightInd w:val="0"/>
              <w:snapToGrid w:val="0"/>
              <w:rPr>
                <w:rFonts w:hint="eastAsia" w:ascii="仿宋_GB2312" w:hAnsi="仿宋_GB2312" w:eastAsia="仿宋_GB2312" w:cs="仿宋_GB2312"/>
                <w:color w:val="auto"/>
                <w:szCs w:val="24"/>
                <w:highlight w:val="none"/>
              </w:rPr>
            </w:pPr>
          </w:p>
        </w:tc>
      </w:tr>
      <w:tr w14:paraId="354B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4E6592E">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04F9CC6">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427B786">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14:paraId="767C3E9B">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24DB4B3">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A2636EF">
            <w:pPr>
              <w:adjustRightInd w:val="0"/>
              <w:snapToGrid w:val="0"/>
              <w:rPr>
                <w:rFonts w:hint="eastAsia" w:ascii="仿宋_GB2312" w:hAnsi="仿宋_GB2312" w:eastAsia="仿宋_GB2312" w:cs="仿宋_GB2312"/>
                <w:color w:val="auto"/>
                <w:szCs w:val="24"/>
                <w:highlight w:val="none"/>
              </w:rPr>
            </w:pPr>
          </w:p>
        </w:tc>
      </w:tr>
      <w:tr w14:paraId="7D97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5A42D435">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672BA17">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02E43AA">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w:t>
            </w:r>
            <w:r>
              <w:rPr>
                <w:rFonts w:hint="eastAsia" w:ascii="仿宋_GB2312" w:hAnsi="仿宋_GB2312" w:eastAsia="仿宋_GB2312" w:cs="仿宋_GB2312"/>
                <w:color w:val="auto"/>
                <w:szCs w:val="24"/>
                <w:highlight w:val="none"/>
                <w:lang w:val="en-US" w:eastAsia="zh-CN"/>
              </w:rPr>
              <w:t>中标</w:t>
            </w:r>
            <w:r>
              <w:rPr>
                <w:rFonts w:hint="eastAsia" w:ascii="仿宋_GB2312" w:hAnsi="仿宋_GB2312" w:eastAsia="仿宋_GB2312" w:cs="仿宋_GB2312"/>
                <w:color w:val="auto"/>
                <w:szCs w:val="24"/>
                <w:highlight w:val="none"/>
              </w:rPr>
              <w:t>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1C585828">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40F41009">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2974C8E">
            <w:pPr>
              <w:adjustRightInd w:val="0"/>
              <w:snapToGrid w:val="0"/>
              <w:rPr>
                <w:rFonts w:hint="eastAsia" w:ascii="仿宋_GB2312" w:hAnsi="仿宋_GB2312" w:eastAsia="仿宋_GB2312" w:cs="仿宋_GB2312"/>
                <w:color w:val="auto"/>
                <w:szCs w:val="24"/>
                <w:highlight w:val="none"/>
              </w:rPr>
            </w:pPr>
          </w:p>
        </w:tc>
      </w:tr>
      <w:tr w14:paraId="5BD8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CEF9393">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37E4935">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EEC82B9">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105364FD">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6D24A11">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4517104">
            <w:pPr>
              <w:adjustRightInd w:val="0"/>
              <w:snapToGrid w:val="0"/>
              <w:rPr>
                <w:rFonts w:hint="eastAsia" w:ascii="仿宋_GB2312" w:hAnsi="仿宋_GB2312" w:eastAsia="仿宋_GB2312" w:cs="仿宋_GB2312"/>
                <w:color w:val="auto"/>
                <w:szCs w:val="24"/>
                <w:highlight w:val="none"/>
              </w:rPr>
            </w:pPr>
          </w:p>
        </w:tc>
      </w:tr>
      <w:tr w14:paraId="270C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7396A8E">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809E4A9">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D35B7ED">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14:paraId="604E3C1C">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37E81B3E">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06C6FAB">
            <w:pPr>
              <w:adjustRightInd w:val="0"/>
              <w:snapToGrid w:val="0"/>
              <w:rPr>
                <w:rFonts w:hint="eastAsia" w:ascii="仿宋_GB2312" w:hAnsi="仿宋_GB2312" w:eastAsia="仿宋_GB2312" w:cs="仿宋_GB2312"/>
                <w:color w:val="auto"/>
                <w:szCs w:val="24"/>
                <w:highlight w:val="none"/>
              </w:rPr>
            </w:pPr>
          </w:p>
        </w:tc>
      </w:tr>
      <w:tr w14:paraId="4D5D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FAFC96E">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07CF471">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9EB2252">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EF4FBEE">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9BC347C">
            <w:pPr>
              <w:adjustRightInd w:val="0"/>
              <w:snapToGrid w:val="0"/>
              <w:rPr>
                <w:rFonts w:hint="eastAsia" w:ascii="仿宋_GB2312" w:hAnsi="仿宋_GB2312" w:eastAsia="仿宋_GB2312" w:cs="仿宋_GB2312"/>
                <w:color w:val="auto"/>
                <w:szCs w:val="24"/>
                <w:highlight w:val="none"/>
              </w:rPr>
            </w:pPr>
          </w:p>
        </w:tc>
      </w:tr>
      <w:tr w14:paraId="2F6D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9A40039">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F617F20">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636B714">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14:paraId="629EDA94">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71403AEF">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32DBB87">
            <w:pPr>
              <w:adjustRightInd w:val="0"/>
              <w:snapToGrid w:val="0"/>
              <w:rPr>
                <w:rFonts w:hint="eastAsia" w:ascii="仿宋_GB2312" w:hAnsi="仿宋_GB2312" w:eastAsia="仿宋_GB2312" w:cs="仿宋_GB2312"/>
                <w:color w:val="auto"/>
                <w:szCs w:val="24"/>
                <w:highlight w:val="none"/>
              </w:rPr>
            </w:pPr>
          </w:p>
        </w:tc>
      </w:tr>
      <w:tr w14:paraId="07C2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DABE92B">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CB65772">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61D0EA7">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14:paraId="168A9FA0">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277E4FF5">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BB75A97">
            <w:pPr>
              <w:adjustRightInd w:val="0"/>
              <w:snapToGrid w:val="0"/>
              <w:rPr>
                <w:rFonts w:hint="eastAsia" w:ascii="仿宋_GB2312" w:hAnsi="仿宋_GB2312" w:eastAsia="仿宋_GB2312" w:cs="仿宋_GB2312"/>
                <w:color w:val="auto"/>
                <w:szCs w:val="24"/>
                <w:highlight w:val="none"/>
              </w:rPr>
            </w:pPr>
          </w:p>
        </w:tc>
      </w:tr>
      <w:tr w14:paraId="406A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B42F321">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BB10C1F">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16EF1CC">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11785FD3">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7CE8B41C">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CFF138C">
            <w:pPr>
              <w:adjustRightInd w:val="0"/>
              <w:snapToGrid w:val="0"/>
              <w:rPr>
                <w:rFonts w:hint="eastAsia" w:ascii="仿宋_GB2312" w:hAnsi="仿宋_GB2312" w:eastAsia="仿宋_GB2312" w:cs="仿宋_GB2312"/>
                <w:color w:val="auto"/>
                <w:szCs w:val="24"/>
                <w:highlight w:val="none"/>
              </w:rPr>
            </w:pPr>
          </w:p>
        </w:tc>
      </w:tr>
      <w:tr w14:paraId="01C3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ACAEB72">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8F27494">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F0FD308">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6D683B73">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04E05B8">
            <w:pPr>
              <w:adjustRightInd w:val="0"/>
              <w:snapToGrid w:val="0"/>
              <w:rPr>
                <w:rFonts w:hint="eastAsia" w:ascii="仿宋_GB2312" w:hAnsi="仿宋_GB2312" w:eastAsia="仿宋_GB2312" w:cs="仿宋_GB2312"/>
                <w:color w:val="auto"/>
                <w:szCs w:val="24"/>
                <w:highlight w:val="none"/>
              </w:rPr>
            </w:pPr>
          </w:p>
        </w:tc>
      </w:tr>
      <w:tr w14:paraId="58BD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BAAAB28">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E6C4170">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CB8F38A">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E98563B">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4B0429F">
            <w:pPr>
              <w:adjustRightInd w:val="0"/>
              <w:snapToGrid w:val="0"/>
              <w:rPr>
                <w:rFonts w:hint="eastAsia" w:ascii="仿宋_GB2312" w:hAnsi="仿宋_GB2312" w:eastAsia="仿宋_GB2312" w:cs="仿宋_GB2312"/>
                <w:color w:val="auto"/>
                <w:szCs w:val="24"/>
                <w:highlight w:val="none"/>
              </w:rPr>
            </w:pPr>
          </w:p>
        </w:tc>
      </w:tr>
      <w:tr w14:paraId="22B7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CE22977">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A25C02F">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65149A1">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5852C6D1">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D08664B">
            <w:pPr>
              <w:adjustRightInd w:val="0"/>
              <w:snapToGrid w:val="0"/>
              <w:rPr>
                <w:rFonts w:hint="eastAsia" w:ascii="仿宋_GB2312" w:hAnsi="仿宋_GB2312" w:eastAsia="仿宋_GB2312" w:cs="仿宋_GB2312"/>
                <w:color w:val="auto"/>
                <w:szCs w:val="24"/>
                <w:highlight w:val="none"/>
              </w:rPr>
            </w:pPr>
          </w:p>
        </w:tc>
      </w:tr>
      <w:tr w14:paraId="0260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084B0E1">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9B63A2D">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2A37077">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D2009B9">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D981E5E">
            <w:pPr>
              <w:adjustRightInd w:val="0"/>
              <w:snapToGrid w:val="0"/>
              <w:rPr>
                <w:rFonts w:hint="eastAsia" w:ascii="仿宋_GB2312" w:hAnsi="仿宋_GB2312" w:eastAsia="仿宋_GB2312" w:cs="仿宋_GB2312"/>
                <w:color w:val="auto"/>
                <w:szCs w:val="24"/>
                <w:highlight w:val="none"/>
              </w:rPr>
            </w:pPr>
          </w:p>
        </w:tc>
      </w:tr>
      <w:tr w14:paraId="0134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ABBCCAE">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95954D1">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FE52722">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561C481">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E7E52C5">
            <w:pPr>
              <w:adjustRightInd w:val="0"/>
              <w:snapToGrid w:val="0"/>
              <w:rPr>
                <w:rFonts w:hint="eastAsia" w:ascii="仿宋_GB2312" w:hAnsi="仿宋_GB2312" w:eastAsia="仿宋_GB2312" w:cs="仿宋_GB2312"/>
                <w:color w:val="auto"/>
                <w:szCs w:val="24"/>
                <w:highlight w:val="none"/>
              </w:rPr>
            </w:pPr>
          </w:p>
        </w:tc>
      </w:tr>
      <w:tr w14:paraId="6306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562EE44E">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CA96EE8">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2B16ACF">
            <w:p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B939149">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E72F67E">
            <w:pPr>
              <w:adjustRightInd w:val="0"/>
              <w:snapToGrid w:val="0"/>
              <w:rPr>
                <w:rFonts w:hint="eastAsia" w:ascii="仿宋_GB2312" w:hAnsi="仿宋_GB2312" w:eastAsia="仿宋_GB2312" w:cs="仿宋_GB2312"/>
                <w:color w:val="auto"/>
                <w:szCs w:val="24"/>
                <w:highlight w:val="none"/>
              </w:rPr>
            </w:pPr>
          </w:p>
        </w:tc>
      </w:tr>
    </w:tbl>
    <w:p w14:paraId="762A3A7F">
      <w:pPr>
        <w:contextualSpacing/>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w:t>
      </w:r>
      <w:r>
        <w:rPr>
          <w:rFonts w:hint="eastAsia" w:ascii="仿宋_GB2312" w:hAnsi="仿宋_GB2312" w:eastAsia="仿宋_GB2312" w:cs="仿宋_GB2312"/>
          <w:color w:val="auto"/>
          <w:sz w:val="24"/>
          <w:szCs w:val="24"/>
          <w:highlight w:val="none"/>
          <w:lang w:val="en-US" w:eastAsia="zh-CN"/>
        </w:rPr>
        <w:t>不履约评价</w:t>
      </w:r>
      <w:r>
        <w:rPr>
          <w:rFonts w:hint="eastAsia" w:ascii="仿宋_GB2312" w:hAnsi="仿宋_GB2312" w:eastAsia="仿宋_GB2312" w:cs="仿宋_GB2312"/>
          <w:color w:val="auto"/>
          <w:sz w:val="24"/>
          <w:szCs w:val="24"/>
          <w:highlight w:val="none"/>
        </w:rPr>
        <w:t>管理办法（试行）》</w:t>
      </w:r>
      <w:r>
        <w:rPr>
          <w:rFonts w:hint="eastAsia" w:ascii="仿宋_GB2312" w:hAnsi="仿宋_GB2312" w:eastAsia="仿宋_GB2312" w:cs="仿宋_GB2312"/>
          <w:color w:val="auto"/>
          <w:sz w:val="24"/>
          <w:szCs w:val="24"/>
          <w:highlight w:val="none"/>
          <w:lang w:eastAsia="zh-CN"/>
        </w:rPr>
        <w:t>。</w:t>
      </w:r>
    </w:p>
    <w:p w14:paraId="7F77E74E">
      <w:pPr>
        <w:rPr>
          <w:color w:val="auto"/>
          <w:highlight w:val="none"/>
        </w:rPr>
      </w:pPr>
    </w:p>
    <w:p w14:paraId="0BF7EDA1">
      <w:pPr>
        <w:spacing w:line="0" w:lineRule="atLeast"/>
        <w:rPr>
          <w:rFonts w:hint="default" w:eastAsia="宋体"/>
          <w:color w:val="auto"/>
          <w:sz w:val="18"/>
          <w:highlight w:val="none"/>
          <w:lang w:val="en-US" w:eastAsia="zh-CN"/>
        </w:rPr>
        <w:sectPr>
          <w:footerReference r:id="rId7" w:type="default"/>
          <w:pgSz w:w="11907" w:h="16839"/>
          <w:pgMar w:top="1134" w:right="1134" w:bottom="1134" w:left="1134" w:header="0" w:footer="567" w:gutter="0"/>
          <w:pgNumType w:fmt="decimal"/>
          <w:cols w:space="720" w:num="1"/>
          <w:docGrid w:linePitch="360" w:charSpace="0"/>
        </w:sectPr>
      </w:pPr>
    </w:p>
    <w:p w14:paraId="27BF7033">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3DA0CA4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236C6316">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4F625DF2">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1E9D9E21">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1201B9DE">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14:paraId="22CD13C4">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2868E44C">
      <w:pPr>
        <w:pStyle w:val="2"/>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14:paraId="4D56D28E">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14:paraId="55A86F10">
      <w:pPr>
        <w:adjustRightInd w:val="0"/>
        <w:snapToGrid w:val="0"/>
        <w:spacing w:beforeLines="50" w:afterLines="50" w:line="600" w:lineRule="exact"/>
        <w:jc w:val="center"/>
        <w:rPr>
          <w:rFonts w:ascii="方正小标宋简体" w:eastAsia="仿宋"/>
          <w:color w:val="auto"/>
          <w:sz w:val="44"/>
          <w:szCs w:val="44"/>
          <w:highlight w:val="none"/>
        </w:rPr>
      </w:pPr>
    </w:p>
    <w:p w14:paraId="18D94997">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14:paraId="6034D11E">
      <w:pPr>
        <w:adjustRightInd w:val="0"/>
        <w:snapToGrid w:val="0"/>
        <w:spacing w:beforeLines="50" w:afterLines="50" w:line="600" w:lineRule="exact"/>
        <w:jc w:val="center"/>
        <w:rPr>
          <w:rFonts w:ascii="仿宋_GB2312" w:eastAsia="仿宋"/>
          <w:color w:val="auto"/>
          <w:sz w:val="30"/>
          <w:szCs w:val="30"/>
          <w:highlight w:val="none"/>
        </w:rPr>
      </w:pPr>
    </w:p>
    <w:p w14:paraId="55508B52">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14:paraId="6962FE98">
      <w:pPr>
        <w:adjustRightInd w:val="0"/>
        <w:snapToGrid w:val="0"/>
        <w:spacing w:beforeLines="50" w:afterLines="50" w:line="600" w:lineRule="exact"/>
        <w:jc w:val="center"/>
        <w:rPr>
          <w:rFonts w:ascii="方正小标宋简体" w:eastAsia="仿宋"/>
          <w:color w:val="auto"/>
          <w:sz w:val="44"/>
          <w:szCs w:val="44"/>
          <w:highlight w:val="none"/>
        </w:rPr>
      </w:pPr>
    </w:p>
    <w:p w14:paraId="5FA9E866">
      <w:pPr>
        <w:adjustRightInd w:val="0"/>
        <w:snapToGrid w:val="0"/>
        <w:spacing w:beforeLines="50" w:afterLines="50" w:line="600" w:lineRule="exact"/>
        <w:jc w:val="center"/>
        <w:rPr>
          <w:rFonts w:ascii="方正小标宋简体" w:eastAsia="仿宋"/>
          <w:color w:val="auto"/>
          <w:sz w:val="44"/>
          <w:szCs w:val="44"/>
          <w:highlight w:val="none"/>
        </w:rPr>
      </w:pPr>
    </w:p>
    <w:p w14:paraId="03FE3B85">
      <w:pPr>
        <w:adjustRightInd w:val="0"/>
        <w:snapToGrid w:val="0"/>
        <w:spacing w:beforeLines="50" w:afterLines="50" w:line="600" w:lineRule="exact"/>
        <w:jc w:val="center"/>
        <w:rPr>
          <w:rFonts w:ascii="方正小标宋简体" w:eastAsia="仿宋"/>
          <w:color w:val="auto"/>
          <w:sz w:val="44"/>
          <w:szCs w:val="44"/>
          <w:highlight w:val="none"/>
        </w:rPr>
      </w:pPr>
    </w:p>
    <w:p w14:paraId="31465063">
      <w:pPr>
        <w:adjustRightInd w:val="0"/>
        <w:snapToGrid w:val="0"/>
        <w:spacing w:beforeLines="50" w:afterLines="50" w:line="600" w:lineRule="exact"/>
        <w:jc w:val="center"/>
        <w:rPr>
          <w:rFonts w:ascii="方正小标宋简体" w:eastAsia="仿宋"/>
          <w:color w:val="auto"/>
          <w:sz w:val="44"/>
          <w:szCs w:val="44"/>
          <w:highlight w:val="none"/>
        </w:rPr>
      </w:pPr>
    </w:p>
    <w:p w14:paraId="1D13A3E3">
      <w:pPr>
        <w:adjustRightInd w:val="0"/>
        <w:snapToGrid w:val="0"/>
        <w:spacing w:beforeLines="50" w:afterLines="50" w:line="600" w:lineRule="exact"/>
        <w:jc w:val="center"/>
        <w:rPr>
          <w:rFonts w:ascii="方正小标宋简体" w:eastAsia="仿宋"/>
          <w:color w:val="auto"/>
          <w:sz w:val="44"/>
          <w:szCs w:val="44"/>
          <w:highlight w:val="none"/>
        </w:rPr>
      </w:pPr>
    </w:p>
    <w:p w14:paraId="35D659F5">
      <w:pPr>
        <w:adjustRightInd w:val="0"/>
        <w:snapToGrid w:val="0"/>
        <w:spacing w:beforeLines="50" w:afterLines="50" w:line="600" w:lineRule="exact"/>
        <w:jc w:val="center"/>
        <w:rPr>
          <w:rFonts w:ascii="方正小标宋简体" w:eastAsia="仿宋"/>
          <w:color w:val="auto"/>
          <w:sz w:val="44"/>
          <w:szCs w:val="44"/>
          <w:highlight w:val="none"/>
        </w:rPr>
      </w:pPr>
    </w:p>
    <w:p w14:paraId="7BD204B4">
      <w:pPr>
        <w:adjustRightInd w:val="0"/>
        <w:snapToGrid w:val="0"/>
        <w:spacing w:beforeLines="50" w:afterLines="50" w:line="600" w:lineRule="exact"/>
        <w:jc w:val="center"/>
        <w:rPr>
          <w:rFonts w:ascii="方正小标宋简体" w:eastAsia="仿宋"/>
          <w:color w:val="auto"/>
          <w:sz w:val="44"/>
          <w:szCs w:val="44"/>
          <w:highlight w:val="none"/>
        </w:rPr>
      </w:pPr>
    </w:p>
    <w:p w14:paraId="344A1F1B">
      <w:pPr>
        <w:adjustRightInd w:val="0"/>
        <w:snapToGrid w:val="0"/>
        <w:spacing w:beforeLines="50" w:afterLines="50" w:line="600" w:lineRule="exact"/>
        <w:jc w:val="center"/>
        <w:rPr>
          <w:rFonts w:ascii="方正小标宋简体" w:eastAsia="仿宋"/>
          <w:color w:val="auto"/>
          <w:sz w:val="44"/>
          <w:szCs w:val="44"/>
          <w:highlight w:val="none"/>
        </w:rPr>
      </w:pPr>
    </w:p>
    <w:p w14:paraId="06AD9C9D">
      <w:pPr>
        <w:adjustRightInd w:val="0"/>
        <w:snapToGrid w:val="0"/>
        <w:spacing w:beforeLines="50" w:afterLines="50" w:line="600" w:lineRule="exact"/>
        <w:jc w:val="center"/>
        <w:rPr>
          <w:rFonts w:ascii="方正小标宋简体" w:eastAsia="仿宋"/>
          <w:color w:val="auto"/>
          <w:sz w:val="44"/>
          <w:szCs w:val="44"/>
          <w:highlight w:val="none"/>
        </w:rPr>
      </w:pPr>
    </w:p>
    <w:p w14:paraId="31A4132E">
      <w:pPr>
        <w:jc w:val="center"/>
        <w:rPr>
          <w:rFonts w:hint="eastAsia" w:ascii="方正小标宋简体" w:eastAsia="仿宋"/>
          <w:color w:val="auto"/>
          <w:sz w:val="48"/>
          <w:szCs w:val="48"/>
          <w:highlight w:val="none"/>
        </w:rPr>
      </w:pPr>
    </w:p>
    <w:p w14:paraId="4EC923AA">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14:paraId="162DFE39">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14:paraId="41035A69">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14:paraId="6C51BEAA">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14:paraId="5BE66C5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14:paraId="3B0104CE">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149" w:name="_Toc88209952"/>
      <w:bookmarkStart w:id="150" w:name="_Toc87616389"/>
      <w:r>
        <w:rPr>
          <w:rFonts w:hint="eastAsia" w:ascii="仿宋_GB2312" w:eastAsia="仿宋"/>
          <w:color w:val="auto"/>
          <w:sz w:val="28"/>
          <w:szCs w:val="28"/>
          <w:highlight w:val="none"/>
        </w:rPr>
        <w:t>1.响应函</w:t>
      </w:r>
      <w:bookmarkEnd w:id="149"/>
      <w:bookmarkEnd w:id="150"/>
    </w:p>
    <w:p w14:paraId="6C6054B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151" w:name="_Toc88209953"/>
      <w:bookmarkStart w:id="152" w:name="_Toc87616390"/>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151"/>
      <w:bookmarkEnd w:id="152"/>
      <w:bookmarkStart w:id="153" w:name="_Toc88209956"/>
      <w:bookmarkStart w:id="154"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14:paraId="59388CC5">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153"/>
      <w:bookmarkEnd w:id="154"/>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14:paraId="723E04F3">
      <w:pPr>
        <w:spacing w:line="360" w:lineRule="auto"/>
        <w:rPr>
          <w:rFonts w:hint="eastAsia" w:ascii="黑体" w:hAnsi="黑体" w:eastAsia="黑体" w:cs="黑体"/>
          <w:b/>
          <w:bCs/>
          <w:color w:val="auto"/>
          <w:sz w:val="32"/>
          <w:szCs w:val="32"/>
          <w:highlight w:val="none"/>
        </w:rPr>
      </w:pPr>
      <w:bookmarkStart w:id="155" w:name="_Toc6313"/>
      <w:bookmarkStart w:id="156" w:name="_Toc88209957"/>
      <w:bookmarkStart w:id="157" w:name="_Toc28619645"/>
      <w:bookmarkStart w:id="158" w:name="_Toc12665"/>
      <w:bookmarkStart w:id="159" w:name="_Toc87616394"/>
      <w:r>
        <w:rPr>
          <w:rFonts w:hint="eastAsia" w:ascii="黑体" w:hAnsi="黑体" w:eastAsia="黑体" w:cs="黑体"/>
          <w:b/>
          <w:bCs/>
          <w:color w:val="auto"/>
          <w:sz w:val="32"/>
          <w:szCs w:val="32"/>
          <w:highlight w:val="none"/>
        </w:rPr>
        <w:t>1.响应函</w:t>
      </w:r>
      <w:bookmarkEnd w:id="155"/>
      <w:bookmarkEnd w:id="156"/>
      <w:bookmarkEnd w:id="157"/>
      <w:bookmarkEnd w:id="158"/>
      <w:bookmarkEnd w:id="159"/>
    </w:p>
    <w:p w14:paraId="0459749D">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14:paraId="53DCA472">
      <w:pPr>
        <w:spacing w:line="360" w:lineRule="auto"/>
        <w:rPr>
          <w:rFonts w:ascii="仿宋_GB2312" w:hAnsi="黑体" w:eastAsia="仿宋"/>
          <w:color w:val="auto"/>
          <w:sz w:val="28"/>
          <w:szCs w:val="28"/>
          <w:highlight w:val="none"/>
          <w:u w:val="single"/>
        </w:rPr>
      </w:pPr>
    </w:p>
    <w:p w14:paraId="22CE9989">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14:paraId="0F28225A">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服务并按合同约定履行义务。</w:t>
      </w:r>
    </w:p>
    <w:p w14:paraId="7CBA6F5B">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14:paraId="17E77158">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14:paraId="2FB5041D">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14:paraId="136C0D4F">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14:paraId="7A668689">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14:paraId="48005ED9">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14:paraId="07421EBC">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14:paraId="5520D68A">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14:paraId="43BF32F9">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14:paraId="0C0EE32C">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14:paraId="2C1E74CE">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14:paraId="2ACE0E77">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14:paraId="4C3B0AC1">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14:paraId="70154499">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14:paraId="0E441DCC">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14:paraId="6448C34A">
      <w:pPr>
        <w:pStyle w:val="22"/>
        <w:ind w:firstLine="560" w:firstLineChars="200"/>
        <w:rPr>
          <w:rFonts w:hint="eastAsia" w:eastAsia="仿宋"/>
          <w:color w:val="auto"/>
          <w:highlight w:val="none"/>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14:paraId="3AEBBC5A">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14:paraId="4E0BBED9">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14:paraId="5592986F">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14:paraId="07CB3DDB">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14:paraId="09867649">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14:paraId="3C5500FB">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14:paraId="56235E8C">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14:paraId="4E2483E5">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14:paraId="0305D1B1">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14:paraId="0D8BE54F">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14:paraId="39FE68C0">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14:paraId="1C131F91">
      <w:pPr>
        <w:rPr>
          <w:rFonts w:hint="eastAsia" w:asciiTheme="minorEastAsia" w:hAnsiTheme="minorEastAsia" w:eastAsiaTheme="minorEastAsia"/>
          <w:color w:val="auto"/>
          <w:sz w:val="28"/>
          <w:szCs w:val="28"/>
          <w:highlight w:val="none"/>
        </w:rPr>
      </w:pPr>
      <w:bookmarkStart w:id="160" w:name="_Toc87616395"/>
      <w:bookmarkStart w:id="161" w:name="_Toc29833"/>
      <w:bookmarkStart w:id="162" w:name="_Toc88209958"/>
      <w:bookmarkStart w:id="163" w:name="_Toc22527"/>
      <w:r>
        <w:rPr>
          <w:rFonts w:hint="eastAsia" w:asciiTheme="minorEastAsia" w:hAnsiTheme="minorEastAsia" w:eastAsiaTheme="minorEastAsia"/>
          <w:color w:val="auto"/>
          <w:sz w:val="28"/>
          <w:szCs w:val="28"/>
          <w:highlight w:val="none"/>
        </w:rPr>
        <w:br w:type="page"/>
      </w:r>
    </w:p>
    <w:p w14:paraId="49C96A26">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160"/>
      <w:bookmarkEnd w:id="161"/>
      <w:bookmarkEnd w:id="162"/>
      <w:bookmarkEnd w:id="163"/>
    </w:p>
    <w:p w14:paraId="182E128F">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14:paraId="48583AAB">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14:paraId="2A5CD833">
      <w:pPr>
        <w:pStyle w:val="40"/>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14:paraId="140607AD">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14:paraId="1AF24AB6">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14:paraId="3D643CE6">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14:paraId="7799ED75">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14:paraId="5B50BE01">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14:paraId="6E041E93">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14:paraId="28AA3A3B">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14:paraId="2662BCAB">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14:paraId="028347FC">
      <w:pPr>
        <w:pStyle w:val="28"/>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14:paraId="782157A2">
      <w:pPr>
        <w:pStyle w:val="28"/>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14:paraId="3C9E5A4D">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49DD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2C530405">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人像</w:t>
            </w:r>
            <w:r>
              <w:rPr>
                <w:rFonts w:hint="eastAsia" w:ascii="仿宋_GB2312" w:hAnsi="仿宋_GB2312" w:eastAsia="仿宋" w:cs="仿宋_GB2312"/>
                <w:color w:val="auto"/>
                <w:sz w:val="24"/>
                <w:szCs w:val="24"/>
                <w:highlight w:val="none"/>
              </w:rPr>
              <w:t>面）</w:t>
            </w:r>
          </w:p>
        </w:tc>
        <w:tc>
          <w:tcPr>
            <w:tcW w:w="4530" w:type="dxa"/>
            <w:vAlign w:val="center"/>
          </w:tcPr>
          <w:p w14:paraId="5DAA9D96">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国徽</w:t>
            </w:r>
            <w:r>
              <w:rPr>
                <w:rFonts w:hint="eastAsia" w:ascii="仿宋_GB2312" w:hAnsi="仿宋_GB2312" w:eastAsia="仿宋" w:cs="仿宋_GB2312"/>
                <w:color w:val="auto"/>
                <w:sz w:val="24"/>
                <w:szCs w:val="24"/>
                <w:highlight w:val="none"/>
              </w:rPr>
              <w:t>面）</w:t>
            </w:r>
          </w:p>
        </w:tc>
      </w:tr>
      <w:tr w14:paraId="7DB4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14:paraId="612BA35A">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14:paraId="020B8657">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14:paraId="748C320E">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14:paraId="0B61AB20">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14:paraId="686636CF">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14:paraId="785E5D3B">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14:paraId="527250DC">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14:paraId="33FFE1F1">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14:paraId="219D493C">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14:paraId="4A73D3C4">
      <w:pPr>
        <w:pStyle w:val="38"/>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14:paraId="0F21AB32">
      <w:pPr>
        <w:pStyle w:val="38"/>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14:paraId="6167E571">
      <w:pPr>
        <w:pStyle w:val="28"/>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14:paraId="62E56E42">
      <w:pPr>
        <w:pStyle w:val="28"/>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14:paraId="0D55BA30">
      <w:pPr>
        <w:pStyle w:val="28"/>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14:paraId="663A0B8C">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14:paraId="482FC5FD">
      <w:pPr>
        <w:pStyle w:val="22"/>
        <w:ind w:left="0" w:leftChars="0" w:firstLine="0" w:firstLineChars="0"/>
        <w:rPr>
          <w:rFonts w:hint="eastAsia" w:ascii="仿宋_GB2312" w:hAnsi="宋体" w:eastAsia="仿宋"/>
          <w:color w:val="auto"/>
          <w:sz w:val="30"/>
          <w:szCs w:val="30"/>
          <w:highlight w:val="none"/>
        </w:rPr>
      </w:pPr>
    </w:p>
    <w:p w14:paraId="0DE55707">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1A69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42433651">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人像</w:t>
            </w:r>
            <w:r>
              <w:rPr>
                <w:rFonts w:hint="eastAsia" w:ascii="仿宋_GB2312" w:hAnsi="仿宋_GB2312" w:eastAsia="仿宋" w:cs="仿宋_GB2312"/>
                <w:color w:val="auto"/>
                <w:sz w:val="28"/>
                <w:szCs w:val="28"/>
                <w:highlight w:val="none"/>
              </w:rPr>
              <w:t>面）</w:t>
            </w:r>
          </w:p>
        </w:tc>
        <w:tc>
          <w:tcPr>
            <w:tcW w:w="4530" w:type="dxa"/>
            <w:vAlign w:val="center"/>
          </w:tcPr>
          <w:p w14:paraId="24085CF5">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国徽</w:t>
            </w:r>
            <w:r>
              <w:rPr>
                <w:rFonts w:hint="eastAsia" w:ascii="仿宋_GB2312" w:hAnsi="仿宋_GB2312" w:eastAsia="仿宋" w:cs="仿宋_GB2312"/>
                <w:color w:val="auto"/>
                <w:sz w:val="28"/>
                <w:szCs w:val="28"/>
                <w:highlight w:val="none"/>
              </w:rPr>
              <w:t>面）</w:t>
            </w:r>
          </w:p>
        </w:tc>
      </w:tr>
      <w:tr w14:paraId="508C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14:paraId="79A7BFCB">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14:paraId="057C489F">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14:paraId="15CC71C5">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12B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7CBA324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14:paraId="145F180A">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14:paraId="18C3135D">
      <w:pPr>
        <w:spacing w:line="360" w:lineRule="auto"/>
        <w:rPr>
          <w:rFonts w:hint="eastAsia" w:ascii="黑体" w:hAnsi="黑体" w:eastAsia="黑体" w:cs="黑体"/>
          <w:b/>
          <w:bCs/>
          <w:color w:val="auto"/>
          <w:sz w:val="32"/>
          <w:szCs w:val="32"/>
          <w:highlight w:val="none"/>
        </w:rPr>
      </w:pPr>
      <w:bookmarkStart w:id="164" w:name="_Toc88209963"/>
      <w:bookmarkStart w:id="165" w:name="_Toc19830"/>
      <w:bookmarkStart w:id="166" w:name="_Toc87616400"/>
      <w:bookmarkStart w:id="167"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164"/>
      <w:bookmarkEnd w:id="165"/>
      <w:bookmarkEnd w:id="166"/>
      <w:bookmarkEnd w:id="167"/>
    </w:p>
    <w:p w14:paraId="396EFC56">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6EA08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14:paraId="67B947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14:paraId="66BE5E5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13D2E8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EF45CC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14:paraId="208B8F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01CE625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14:paraId="45D79E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4F49B2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14:paraId="54508F5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14:paraId="3A343B0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14:paraId="0CEF3C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21E5A80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14:paraId="742693E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14E93F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14:paraId="741F5DA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14:paraId="1DC9A6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14:paraId="7F7387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4D55E32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14:paraId="2AE5D2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2E23E1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F62BB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14:paraId="440C5F4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D9B6D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5FB1A6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14:paraId="2DD1899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14:paraId="35A2DB5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2F4791A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14:paraId="5B71B95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53487A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14:paraId="4B9360E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91BE6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178A2A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14:paraId="099790E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14:paraId="0D136CA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74C4806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14:paraId="1DCB58A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7DD8415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14:paraId="4FBF014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0FCA50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D3F97F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14:paraId="36F7DC4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14:paraId="54DDF8F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14:paraId="2CCEA1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843330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14:paraId="3953444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14:paraId="415402C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14:paraId="43B46E2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14:paraId="589B78F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717956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888B79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14:paraId="48DE510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556C312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718CFA2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14:paraId="163D900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384431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E59F3A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14:paraId="2030D22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6FB1BDE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6D6720D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14:paraId="63C8B71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57CF05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14:paraId="1E03F0F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14:paraId="57E465F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4970A4D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6B9E1A6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14:paraId="5FFCE20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77148E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81047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14:paraId="7FBF0D3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6964FEC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041B8E0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14:paraId="2EB0B49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2292D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14:paraId="1515624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14:paraId="1794B05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0E227C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02FB9D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14:paraId="79DA8A3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14:paraId="31C60C07">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2486F52B">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68" w:name="_Hlk59025866"/>
      <w:r>
        <w:rPr>
          <w:rFonts w:hint="eastAsia" w:ascii="宋体" w:hAnsi="宋体" w:eastAsia="宋体" w:cs="宋体"/>
          <w:color w:val="auto"/>
          <w:kern w:val="2"/>
          <w:sz w:val="24"/>
          <w:szCs w:val="24"/>
          <w:highlight w:val="none"/>
          <w:lang w:val="en-GB"/>
        </w:rPr>
        <w:t>供应商名称（加盖公章）：</w:t>
      </w:r>
    </w:p>
    <w:p w14:paraId="3C60C58F">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14:paraId="3881AB76">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168"/>
    <w:p w14:paraId="4187A803">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14:paraId="4A23A4B2">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14:paraId="51744804">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14:paraId="68A06646">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14:paraId="30EFAB96">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14:paraId="445E17D3">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14:paraId="6D7A2AAD">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14:paraId="6D7FC3E1">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14:paraId="5E72EB2C">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14:paraId="1135D86F">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14:paraId="53A8C77B">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14:paraId="7506EA5D">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14:paraId="6611A443">
      <w:pPr>
        <w:adjustRightInd w:val="0"/>
        <w:snapToGrid w:val="0"/>
        <w:spacing w:line="360" w:lineRule="auto"/>
        <w:rPr>
          <w:rFonts w:hint="eastAsia" w:ascii="仿宋_GB2312" w:hAnsi="仿宋_GB2312" w:eastAsia="仿宋" w:cs="仿宋_GB2312"/>
          <w:b/>
          <w:color w:val="auto"/>
          <w:sz w:val="28"/>
          <w:szCs w:val="28"/>
          <w:highlight w:val="none"/>
        </w:rPr>
      </w:pPr>
    </w:p>
    <w:p w14:paraId="7384E486">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14:paraId="1E1C4F7B">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14:paraId="14D24861">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14:paraId="3E009593">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14:paraId="621862E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1588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165A4C1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51E3439E">
            <w:pPr>
              <w:jc w:val="center"/>
              <w:rPr>
                <w:rFonts w:ascii="仿宋" w:hAnsi="仿宋" w:eastAsia="仿宋" w:cs="仿宋_GB2312"/>
                <w:b/>
                <w:color w:val="auto"/>
                <w:sz w:val="28"/>
                <w:szCs w:val="28"/>
                <w:highlight w:val="none"/>
              </w:rPr>
            </w:pPr>
          </w:p>
        </w:tc>
        <w:tc>
          <w:tcPr>
            <w:tcW w:w="1613" w:type="dxa"/>
            <w:gridSpan w:val="2"/>
            <w:noWrap w:val="0"/>
            <w:vAlign w:val="center"/>
          </w:tcPr>
          <w:p w14:paraId="0494B4CC">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220EF4BC">
            <w:pPr>
              <w:jc w:val="center"/>
              <w:rPr>
                <w:rFonts w:ascii="仿宋" w:hAnsi="仿宋" w:eastAsia="仿宋" w:cs="仿宋_GB2312"/>
                <w:b/>
                <w:color w:val="auto"/>
                <w:sz w:val="28"/>
                <w:szCs w:val="28"/>
                <w:highlight w:val="none"/>
              </w:rPr>
            </w:pPr>
          </w:p>
        </w:tc>
        <w:tc>
          <w:tcPr>
            <w:tcW w:w="2198" w:type="dxa"/>
            <w:gridSpan w:val="2"/>
            <w:noWrap w:val="0"/>
            <w:vAlign w:val="center"/>
          </w:tcPr>
          <w:p w14:paraId="65EE14AE">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5786F564">
            <w:pPr>
              <w:jc w:val="center"/>
              <w:rPr>
                <w:rFonts w:ascii="仿宋" w:hAnsi="仿宋" w:eastAsia="仿宋" w:cs="仿宋_GB2312"/>
                <w:b/>
                <w:color w:val="auto"/>
                <w:sz w:val="28"/>
                <w:szCs w:val="28"/>
                <w:highlight w:val="none"/>
              </w:rPr>
            </w:pPr>
          </w:p>
        </w:tc>
      </w:tr>
      <w:tr w14:paraId="21A8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1CCCE4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6EF5029E">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5CEAFBB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54DB08DC">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0BDE711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4B8B68F2">
            <w:pPr>
              <w:spacing w:line="360" w:lineRule="exact"/>
              <w:jc w:val="center"/>
              <w:rPr>
                <w:rFonts w:ascii="仿宋" w:hAnsi="仿宋" w:eastAsia="仿宋" w:cs="仿宋_GB2312"/>
                <w:b/>
                <w:color w:val="auto"/>
                <w:sz w:val="28"/>
                <w:szCs w:val="28"/>
                <w:highlight w:val="none"/>
              </w:rPr>
            </w:pPr>
          </w:p>
        </w:tc>
      </w:tr>
      <w:tr w14:paraId="32FF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7DBE7C7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40B998D7">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510CE1E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422EFDEC">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628CC68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12507496">
            <w:pPr>
              <w:spacing w:line="360" w:lineRule="exact"/>
              <w:jc w:val="center"/>
              <w:rPr>
                <w:rFonts w:ascii="仿宋" w:hAnsi="仿宋" w:eastAsia="仿宋" w:cs="仿宋_GB2312"/>
                <w:b/>
                <w:color w:val="auto"/>
                <w:sz w:val="28"/>
                <w:szCs w:val="28"/>
                <w:highlight w:val="none"/>
              </w:rPr>
            </w:pPr>
          </w:p>
        </w:tc>
      </w:tr>
      <w:tr w14:paraId="36C4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20D7971F">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34EFF40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34789A92">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31496678">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7A390425">
            <w:pPr>
              <w:spacing w:line="360" w:lineRule="exact"/>
              <w:jc w:val="center"/>
              <w:rPr>
                <w:rFonts w:ascii="仿宋" w:hAnsi="仿宋" w:eastAsia="仿宋" w:cs="仿宋_GB2312"/>
                <w:b/>
                <w:color w:val="auto"/>
                <w:sz w:val="28"/>
                <w:szCs w:val="28"/>
                <w:highlight w:val="none"/>
              </w:rPr>
            </w:pPr>
          </w:p>
        </w:tc>
      </w:tr>
      <w:tr w14:paraId="1958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5AE5E8A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00993EB6">
            <w:pPr>
              <w:jc w:val="center"/>
              <w:rPr>
                <w:rFonts w:ascii="仿宋" w:hAnsi="仿宋" w:eastAsia="仿宋" w:cs="仿宋_GB2312"/>
                <w:b/>
                <w:color w:val="auto"/>
                <w:sz w:val="28"/>
                <w:szCs w:val="28"/>
                <w:highlight w:val="none"/>
              </w:rPr>
            </w:pPr>
          </w:p>
        </w:tc>
        <w:tc>
          <w:tcPr>
            <w:tcW w:w="2198" w:type="dxa"/>
            <w:gridSpan w:val="2"/>
            <w:noWrap w:val="0"/>
            <w:vAlign w:val="center"/>
          </w:tcPr>
          <w:p w14:paraId="1066AEE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485FAF8B">
            <w:pPr>
              <w:jc w:val="center"/>
              <w:rPr>
                <w:rFonts w:ascii="仿宋" w:hAnsi="仿宋" w:eastAsia="仿宋" w:cs="仿宋_GB2312"/>
                <w:b/>
                <w:color w:val="auto"/>
                <w:sz w:val="28"/>
                <w:szCs w:val="28"/>
                <w:highlight w:val="none"/>
              </w:rPr>
            </w:pPr>
          </w:p>
        </w:tc>
      </w:tr>
      <w:tr w14:paraId="3EEE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5B12458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57FF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1D57F25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3B96AE3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6D0C54B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30172E6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7D99C4D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469E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7A08F833">
            <w:pPr>
              <w:jc w:val="center"/>
              <w:rPr>
                <w:rFonts w:ascii="仿宋" w:hAnsi="仿宋" w:eastAsia="仿宋" w:cs="仿宋_GB2312"/>
                <w:b/>
                <w:color w:val="auto"/>
                <w:sz w:val="28"/>
                <w:szCs w:val="28"/>
                <w:highlight w:val="none"/>
              </w:rPr>
            </w:pPr>
          </w:p>
        </w:tc>
        <w:tc>
          <w:tcPr>
            <w:tcW w:w="1993" w:type="dxa"/>
            <w:gridSpan w:val="2"/>
            <w:noWrap w:val="0"/>
            <w:vAlign w:val="top"/>
          </w:tcPr>
          <w:p w14:paraId="0EC1D6BB">
            <w:pPr>
              <w:jc w:val="center"/>
              <w:rPr>
                <w:rFonts w:ascii="仿宋" w:hAnsi="仿宋" w:eastAsia="仿宋" w:cs="仿宋_GB2312"/>
                <w:b/>
                <w:color w:val="auto"/>
                <w:sz w:val="28"/>
                <w:szCs w:val="28"/>
                <w:highlight w:val="none"/>
              </w:rPr>
            </w:pPr>
          </w:p>
        </w:tc>
        <w:tc>
          <w:tcPr>
            <w:tcW w:w="1993" w:type="dxa"/>
            <w:gridSpan w:val="2"/>
            <w:noWrap w:val="0"/>
            <w:vAlign w:val="top"/>
          </w:tcPr>
          <w:p w14:paraId="4C9D9391">
            <w:pPr>
              <w:jc w:val="center"/>
              <w:rPr>
                <w:rFonts w:ascii="仿宋" w:hAnsi="仿宋" w:eastAsia="仿宋" w:cs="仿宋_GB2312"/>
                <w:b/>
                <w:color w:val="auto"/>
                <w:sz w:val="28"/>
                <w:szCs w:val="28"/>
                <w:highlight w:val="none"/>
              </w:rPr>
            </w:pPr>
          </w:p>
        </w:tc>
        <w:tc>
          <w:tcPr>
            <w:tcW w:w="1993" w:type="dxa"/>
            <w:gridSpan w:val="2"/>
            <w:noWrap w:val="0"/>
            <w:vAlign w:val="top"/>
          </w:tcPr>
          <w:p w14:paraId="6C72FA08">
            <w:pPr>
              <w:jc w:val="center"/>
              <w:rPr>
                <w:rFonts w:ascii="仿宋" w:hAnsi="仿宋" w:eastAsia="仿宋" w:cs="仿宋_GB2312"/>
                <w:b/>
                <w:color w:val="auto"/>
                <w:sz w:val="28"/>
                <w:szCs w:val="28"/>
                <w:highlight w:val="none"/>
              </w:rPr>
            </w:pPr>
          </w:p>
        </w:tc>
        <w:tc>
          <w:tcPr>
            <w:tcW w:w="1453" w:type="dxa"/>
            <w:gridSpan w:val="2"/>
            <w:noWrap w:val="0"/>
            <w:vAlign w:val="top"/>
          </w:tcPr>
          <w:p w14:paraId="216465BC">
            <w:pPr>
              <w:jc w:val="center"/>
              <w:rPr>
                <w:rFonts w:ascii="仿宋" w:hAnsi="仿宋" w:eastAsia="仿宋" w:cs="仿宋_GB2312"/>
                <w:b/>
                <w:color w:val="auto"/>
                <w:sz w:val="28"/>
                <w:szCs w:val="28"/>
                <w:highlight w:val="none"/>
              </w:rPr>
            </w:pPr>
          </w:p>
        </w:tc>
      </w:tr>
      <w:tr w14:paraId="7262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772ABCC9">
            <w:pPr>
              <w:jc w:val="center"/>
              <w:rPr>
                <w:rFonts w:ascii="仿宋" w:hAnsi="仿宋" w:eastAsia="仿宋" w:cs="仿宋_GB2312"/>
                <w:b/>
                <w:color w:val="auto"/>
                <w:sz w:val="28"/>
                <w:szCs w:val="28"/>
                <w:highlight w:val="none"/>
              </w:rPr>
            </w:pPr>
          </w:p>
        </w:tc>
        <w:tc>
          <w:tcPr>
            <w:tcW w:w="1993" w:type="dxa"/>
            <w:gridSpan w:val="2"/>
            <w:noWrap w:val="0"/>
            <w:vAlign w:val="top"/>
          </w:tcPr>
          <w:p w14:paraId="1D141954">
            <w:pPr>
              <w:jc w:val="center"/>
              <w:rPr>
                <w:rFonts w:ascii="仿宋" w:hAnsi="仿宋" w:eastAsia="仿宋" w:cs="仿宋_GB2312"/>
                <w:b/>
                <w:color w:val="auto"/>
                <w:sz w:val="28"/>
                <w:szCs w:val="28"/>
                <w:highlight w:val="none"/>
              </w:rPr>
            </w:pPr>
          </w:p>
        </w:tc>
        <w:tc>
          <w:tcPr>
            <w:tcW w:w="1993" w:type="dxa"/>
            <w:gridSpan w:val="2"/>
            <w:noWrap w:val="0"/>
            <w:vAlign w:val="top"/>
          </w:tcPr>
          <w:p w14:paraId="7B41301C">
            <w:pPr>
              <w:jc w:val="center"/>
              <w:rPr>
                <w:rFonts w:ascii="仿宋" w:hAnsi="仿宋" w:eastAsia="仿宋" w:cs="仿宋_GB2312"/>
                <w:b/>
                <w:color w:val="auto"/>
                <w:sz w:val="28"/>
                <w:szCs w:val="28"/>
                <w:highlight w:val="none"/>
              </w:rPr>
            </w:pPr>
          </w:p>
        </w:tc>
        <w:tc>
          <w:tcPr>
            <w:tcW w:w="1993" w:type="dxa"/>
            <w:gridSpan w:val="2"/>
            <w:noWrap w:val="0"/>
            <w:vAlign w:val="top"/>
          </w:tcPr>
          <w:p w14:paraId="10B57087">
            <w:pPr>
              <w:jc w:val="center"/>
              <w:rPr>
                <w:rFonts w:ascii="仿宋" w:hAnsi="仿宋" w:eastAsia="仿宋" w:cs="仿宋_GB2312"/>
                <w:b/>
                <w:color w:val="auto"/>
                <w:sz w:val="28"/>
                <w:szCs w:val="28"/>
                <w:highlight w:val="none"/>
              </w:rPr>
            </w:pPr>
          </w:p>
        </w:tc>
        <w:tc>
          <w:tcPr>
            <w:tcW w:w="1453" w:type="dxa"/>
            <w:gridSpan w:val="2"/>
            <w:noWrap w:val="0"/>
            <w:vAlign w:val="top"/>
          </w:tcPr>
          <w:p w14:paraId="55C11654">
            <w:pPr>
              <w:jc w:val="center"/>
              <w:rPr>
                <w:rFonts w:ascii="仿宋" w:hAnsi="仿宋" w:eastAsia="仿宋" w:cs="仿宋_GB2312"/>
                <w:b/>
                <w:color w:val="auto"/>
                <w:sz w:val="28"/>
                <w:szCs w:val="28"/>
                <w:highlight w:val="none"/>
              </w:rPr>
            </w:pPr>
          </w:p>
        </w:tc>
      </w:tr>
      <w:tr w14:paraId="713D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E03A181">
            <w:pPr>
              <w:jc w:val="center"/>
              <w:rPr>
                <w:rFonts w:ascii="仿宋" w:hAnsi="仿宋" w:eastAsia="仿宋" w:cs="仿宋_GB2312"/>
                <w:b/>
                <w:color w:val="auto"/>
                <w:sz w:val="28"/>
                <w:szCs w:val="28"/>
                <w:highlight w:val="none"/>
              </w:rPr>
            </w:pPr>
          </w:p>
        </w:tc>
        <w:tc>
          <w:tcPr>
            <w:tcW w:w="1993" w:type="dxa"/>
            <w:gridSpan w:val="2"/>
            <w:noWrap w:val="0"/>
            <w:vAlign w:val="top"/>
          </w:tcPr>
          <w:p w14:paraId="65C2A1D0">
            <w:pPr>
              <w:jc w:val="center"/>
              <w:rPr>
                <w:rFonts w:ascii="仿宋" w:hAnsi="仿宋" w:eastAsia="仿宋" w:cs="仿宋_GB2312"/>
                <w:b/>
                <w:color w:val="auto"/>
                <w:sz w:val="28"/>
                <w:szCs w:val="28"/>
                <w:highlight w:val="none"/>
              </w:rPr>
            </w:pPr>
          </w:p>
        </w:tc>
        <w:tc>
          <w:tcPr>
            <w:tcW w:w="1993" w:type="dxa"/>
            <w:gridSpan w:val="2"/>
            <w:noWrap w:val="0"/>
            <w:vAlign w:val="top"/>
          </w:tcPr>
          <w:p w14:paraId="67B867C3">
            <w:pPr>
              <w:jc w:val="center"/>
              <w:rPr>
                <w:rFonts w:ascii="仿宋" w:hAnsi="仿宋" w:eastAsia="仿宋" w:cs="仿宋_GB2312"/>
                <w:b/>
                <w:color w:val="auto"/>
                <w:sz w:val="28"/>
                <w:szCs w:val="28"/>
                <w:highlight w:val="none"/>
              </w:rPr>
            </w:pPr>
          </w:p>
        </w:tc>
        <w:tc>
          <w:tcPr>
            <w:tcW w:w="1993" w:type="dxa"/>
            <w:gridSpan w:val="2"/>
            <w:noWrap w:val="0"/>
            <w:vAlign w:val="top"/>
          </w:tcPr>
          <w:p w14:paraId="7A844402">
            <w:pPr>
              <w:jc w:val="center"/>
              <w:rPr>
                <w:rFonts w:ascii="仿宋" w:hAnsi="仿宋" w:eastAsia="仿宋" w:cs="仿宋_GB2312"/>
                <w:b/>
                <w:color w:val="auto"/>
                <w:sz w:val="28"/>
                <w:szCs w:val="28"/>
                <w:highlight w:val="none"/>
              </w:rPr>
            </w:pPr>
          </w:p>
        </w:tc>
        <w:tc>
          <w:tcPr>
            <w:tcW w:w="1453" w:type="dxa"/>
            <w:gridSpan w:val="2"/>
            <w:noWrap w:val="0"/>
            <w:vAlign w:val="top"/>
          </w:tcPr>
          <w:p w14:paraId="76BAA78D">
            <w:pPr>
              <w:jc w:val="center"/>
              <w:rPr>
                <w:rFonts w:ascii="仿宋" w:hAnsi="仿宋" w:eastAsia="仿宋" w:cs="仿宋_GB2312"/>
                <w:b/>
                <w:color w:val="auto"/>
                <w:sz w:val="28"/>
                <w:szCs w:val="28"/>
                <w:highlight w:val="none"/>
              </w:rPr>
            </w:pPr>
          </w:p>
        </w:tc>
      </w:tr>
    </w:tbl>
    <w:p w14:paraId="312E2F0B">
      <w:pPr>
        <w:pStyle w:val="22"/>
        <w:rPr>
          <w:rFonts w:hint="default" w:ascii="仿宋_GB2312" w:eastAsia="仿宋" w:hAnsiTheme="minorEastAsia"/>
          <w:color w:val="auto"/>
          <w:sz w:val="28"/>
          <w:szCs w:val="28"/>
          <w:highlight w:val="none"/>
          <w:lang w:val="en-US" w:eastAsia="zh-CN"/>
        </w:rPr>
      </w:pPr>
    </w:p>
    <w:p w14:paraId="577EAED7">
      <w:pPr>
        <w:pStyle w:val="22"/>
        <w:rPr>
          <w:rFonts w:hint="default" w:ascii="仿宋_GB2312" w:eastAsia="仿宋" w:hAnsiTheme="minorEastAsia"/>
          <w:color w:val="auto"/>
          <w:sz w:val="28"/>
          <w:szCs w:val="28"/>
          <w:highlight w:val="none"/>
          <w:lang w:val="en-US" w:eastAsia="zh-CN"/>
        </w:rPr>
      </w:pPr>
    </w:p>
    <w:p w14:paraId="6BD23849">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6103F374">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5489A34A">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14:paraId="6ED3C9DF">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14:paraId="3FD8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67BFB8E6">
            <w:pPr>
              <w:spacing w:line="360" w:lineRule="auto"/>
              <w:jc w:val="center"/>
              <w:rPr>
                <w:rFonts w:ascii="宋体" w:hAnsi="宋体" w:cs="宋体"/>
                <w:color w:val="auto"/>
                <w:sz w:val="24"/>
                <w:szCs w:val="24"/>
                <w:highlight w:val="none"/>
              </w:rPr>
            </w:pPr>
            <w:bookmarkStart w:id="169" w:name="_Toc32430"/>
            <w:bookmarkStart w:id="170" w:name="_Toc19423"/>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DF05EE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7FAB6F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68B6EBD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00B64FA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5133DA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52F5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71ED7688">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B5C39E0">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DD94AC2">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387DA125">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0A41CA5E">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1EC6B9E">
            <w:pPr>
              <w:spacing w:line="360" w:lineRule="auto"/>
              <w:jc w:val="center"/>
              <w:rPr>
                <w:rFonts w:ascii="宋体" w:hAnsi="宋体" w:cs="宋体"/>
                <w:color w:val="auto"/>
                <w:sz w:val="24"/>
                <w:szCs w:val="24"/>
                <w:highlight w:val="none"/>
              </w:rPr>
            </w:pPr>
          </w:p>
        </w:tc>
      </w:tr>
      <w:tr w14:paraId="3094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79DE6646">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CE6E56E">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2361176">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51CEA22A">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4C40CE80">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C8E53D8">
            <w:pPr>
              <w:spacing w:line="360" w:lineRule="auto"/>
              <w:jc w:val="center"/>
              <w:rPr>
                <w:rFonts w:ascii="宋体" w:hAnsi="宋体" w:cs="宋体"/>
                <w:color w:val="auto"/>
                <w:sz w:val="24"/>
                <w:szCs w:val="24"/>
                <w:highlight w:val="none"/>
              </w:rPr>
            </w:pPr>
          </w:p>
        </w:tc>
      </w:tr>
      <w:tr w14:paraId="2C61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3BF3E1AF">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4072B69">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F4FF16A">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51465F1F">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30B14E96">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F622E63">
            <w:pPr>
              <w:spacing w:line="360" w:lineRule="auto"/>
              <w:jc w:val="center"/>
              <w:rPr>
                <w:rFonts w:ascii="宋体" w:hAnsi="宋体" w:cs="宋体"/>
                <w:color w:val="auto"/>
                <w:sz w:val="24"/>
                <w:szCs w:val="24"/>
                <w:highlight w:val="none"/>
              </w:rPr>
            </w:pPr>
          </w:p>
        </w:tc>
      </w:tr>
      <w:tr w14:paraId="5295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4029C724">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FDC4AAF">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46A5814">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09EBCD9E">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2C38138B">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5BB704E">
            <w:pPr>
              <w:spacing w:line="360" w:lineRule="auto"/>
              <w:jc w:val="center"/>
              <w:rPr>
                <w:rFonts w:ascii="宋体" w:hAnsi="宋体" w:cs="宋体"/>
                <w:color w:val="auto"/>
                <w:sz w:val="24"/>
                <w:szCs w:val="24"/>
                <w:highlight w:val="none"/>
              </w:rPr>
            </w:pPr>
          </w:p>
        </w:tc>
      </w:tr>
      <w:tr w14:paraId="3250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45E99C8E">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104FB78">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E372D22">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1F370CAF">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6856A670">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6B4EFC4">
            <w:pPr>
              <w:spacing w:line="360" w:lineRule="auto"/>
              <w:jc w:val="center"/>
              <w:rPr>
                <w:rFonts w:ascii="宋体" w:hAnsi="宋体" w:cs="宋体"/>
                <w:color w:val="auto"/>
                <w:sz w:val="24"/>
                <w:szCs w:val="24"/>
                <w:highlight w:val="none"/>
              </w:rPr>
            </w:pPr>
          </w:p>
        </w:tc>
      </w:tr>
      <w:tr w14:paraId="5739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5579A42F">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13CF8F3">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F23957B">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22A1C11F">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18B7858F">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42155B0">
            <w:pPr>
              <w:spacing w:line="360" w:lineRule="auto"/>
              <w:jc w:val="center"/>
              <w:rPr>
                <w:rFonts w:ascii="宋体" w:hAnsi="宋体" w:cs="宋体"/>
                <w:color w:val="auto"/>
                <w:sz w:val="24"/>
                <w:szCs w:val="24"/>
                <w:highlight w:val="none"/>
              </w:rPr>
            </w:pPr>
          </w:p>
        </w:tc>
      </w:tr>
      <w:tr w14:paraId="729A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0B0FC8B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F7395A7">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7A0E953">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703BD505">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1086575">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51B6287">
            <w:pPr>
              <w:spacing w:line="360" w:lineRule="auto"/>
              <w:jc w:val="center"/>
              <w:rPr>
                <w:rFonts w:ascii="宋体" w:hAnsi="宋体" w:cs="宋体"/>
                <w:color w:val="auto"/>
                <w:sz w:val="24"/>
                <w:szCs w:val="24"/>
                <w:highlight w:val="none"/>
              </w:rPr>
            </w:pPr>
          </w:p>
        </w:tc>
      </w:tr>
    </w:tbl>
    <w:p w14:paraId="5724CEC1">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14:paraId="1A32C70A">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169"/>
      <w:bookmarkEnd w:id="170"/>
    </w:p>
    <w:p w14:paraId="7C434165">
      <w:pPr>
        <w:adjustRightInd w:val="0"/>
        <w:snapToGrid w:val="0"/>
        <w:spacing w:line="600" w:lineRule="exact"/>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t>项目报价表</w:t>
      </w:r>
    </w:p>
    <w:p w14:paraId="17F07A4F">
      <w:pPr>
        <w:adjustRightInd/>
        <w:snapToGrid/>
        <w:spacing w:line="360" w:lineRule="auto"/>
        <w:rPr>
          <w:rFonts w:hint="eastAsia" w:ascii="仿宋_GB2312" w:hAnsi="仿宋_GB2312" w:eastAsia="仿宋" w:cs="仿宋_GB2312"/>
          <w:color w:val="auto"/>
          <w:sz w:val="28"/>
          <w:szCs w:val="28"/>
          <w:highlight w:val="none"/>
          <w:shd w:val="clear" w:color="auto" w:fill="auto"/>
        </w:rPr>
      </w:pPr>
    </w:p>
    <w:p w14:paraId="65FC1826">
      <w:pPr>
        <w:pStyle w:val="22"/>
        <w:adjustRightInd/>
        <w:spacing w:after="0"/>
        <w:jc w:val="right"/>
        <w:rPr>
          <w:rFonts w:hint="eastAsia"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shd w:val="clear" w:color="auto" w:fill="auto"/>
        </w:rPr>
        <w:t>[货币单位：人民币元]</w:t>
      </w:r>
    </w:p>
    <w:tbl>
      <w:tblPr>
        <w:tblStyle w:val="24"/>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00"/>
        <w:gridCol w:w="1440"/>
        <w:gridCol w:w="2480"/>
      </w:tblGrid>
      <w:tr w14:paraId="685B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14:paraId="042167E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序号</w:t>
            </w:r>
          </w:p>
        </w:tc>
        <w:tc>
          <w:tcPr>
            <w:tcW w:w="4300" w:type="dxa"/>
            <w:vAlign w:val="center"/>
          </w:tcPr>
          <w:p w14:paraId="69E490F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项目名称</w:t>
            </w:r>
          </w:p>
        </w:tc>
        <w:tc>
          <w:tcPr>
            <w:tcW w:w="1440" w:type="dxa"/>
            <w:vAlign w:val="center"/>
          </w:tcPr>
          <w:p w14:paraId="05754E3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税率（%）</w:t>
            </w:r>
          </w:p>
        </w:tc>
        <w:tc>
          <w:tcPr>
            <w:tcW w:w="2480" w:type="dxa"/>
            <w:vAlign w:val="center"/>
          </w:tcPr>
          <w:p w14:paraId="38E37F8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下浮率a（%）</w:t>
            </w:r>
          </w:p>
        </w:tc>
      </w:tr>
      <w:tr w14:paraId="4A12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14:paraId="59388A9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1</w:t>
            </w:r>
          </w:p>
        </w:tc>
        <w:tc>
          <w:tcPr>
            <w:tcW w:w="4300" w:type="dxa"/>
            <w:vAlign w:val="center"/>
          </w:tcPr>
          <w:p w14:paraId="5291495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广州市净水有限公司恒运集团白云区天然气发电厂利用均禾净水厂再生水项目</w:t>
            </w:r>
          </w:p>
          <w:p w14:paraId="431FBD6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rPr>
              <w:t>施工图审查服务</w:t>
            </w:r>
          </w:p>
        </w:tc>
        <w:tc>
          <w:tcPr>
            <w:tcW w:w="1440" w:type="dxa"/>
            <w:vAlign w:val="center"/>
          </w:tcPr>
          <w:p w14:paraId="5CF8C6B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2480" w:type="dxa"/>
            <w:vAlign w:val="center"/>
          </w:tcPr>
          <w:p w14:paraId="78DF322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bl>
    <w:p w14:paraId="304B0F9C">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注：1.以上报价包括但不限于设计费、人工费、材料费、安装费、运输费、装卸费、加班费、材料运输费用及各项税费等全部费用。</w:t>
      </w:r>
    </w:p>
    <w:p w14:paraId="08A33B7D">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2.本项目报价为固定价；响应文件内不得含有任何对本报价进行修改的其他说明，否则将被视为无效报价。</w:t>
      </w:r>
    </w:p>
    <w:p w14:paraId="74A8A56C">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3.供应商需按国家法定税率报价，报价中应包含为实施本项目所包含的全部税费，本报价表税率仅限增值税。</w:t>
      </w:r>
    </w:p>
    <w:p w14:paraId="70400663">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4.供应商</w:t>
      </w:r>
      <w:r>
        <w:rPr>
          <w:rFonts w:hint="eastAsia" w:ascii="仿宋_GB2312" w:hAnsi="仿宋_GB2312" w:eastAsia="仿宋" w:cs="仿宋_GB2312"/>
          <w:color w:val="auto"/>
          <w:sz w:val="24"/>
          <w:szCs w:val="24"/>
          <w:highlight w:val="none"/>
          <w:shd w:val="clear" w:color="auto" w:fill="auto"/>
        </w:rPr>
        <w:t>应根据企业自身能力报出计费标准的下浮率a%。a值须为固定</w:t>
      </w:r>
      <w:r>
        <w:rPr>
          <w:rFonts w:hint="eastAsia" w:ascii="仿宋_GB2312" w:hAnsi="仿宋_GB2312" w:eastAsia="仿宋" w:cs="仿宋_GB2312"/>
          <w:color w:val="auto"/>
          <w:sz w:val="24"/>
          <w:szCs w:val="24"/>
          <w:highlight w:val="none"/>
          <w:shd w:val="clear" w:color="auto" w:fill="auto"/>
          <w:lang w:val="en-US" w:eastAsia="zh-CN"/>
        </w:rPr>
        <w:t>且</w:t>
      </w:r>
      <w:r>
        <w:rPr>
          <w:rFonts w:hint="eastAsia" w:ascii="仿宋_GB2312" w:hAnsi="仿宋_GB2312" w:eastAsia="仿宋" w:cs="仿宋_GB2312"/>
          <w:color w:val="auto"/>
          <w:sz w:val="24"/>
          <w:szCs w:val="24"/>
          <w:highlight w:val="none"/>
          <w:shd w:val="clear" w:color="auto" w:fill="auto"/>
        </w:rPr>
        <w:t>精确到小数点后两位。协议执行期内，收费标准不作调整。</w:t>
      </w:r>
    </w:p>
    <w:p w14:paraId="06BDA102">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14:paraId="4FCED7F8">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14:paraId="676D2238">
      <w:pPr>
        <w:pStyle w:val="5"/>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14:paraId="453F3295">
      <w:pPr>
        <w:wordWrap w:val="0"/>
        <w:adjustRightInd w:val="0"/>
        <w:snapToGrid w:val="0"/>
        <w:spacing w:line="600" w:lineRule="exact"/>
        <w:ind w:firstLine="560"/>
        <w:jc w:val="right"/>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年  月  日        </w:t>
      </w:r>
    </w:p>
    <w:p w14:paraId="27A4FA00">
      <w:pPr>
        <w:pStyle w:val="12"/>
        <w:wordWrap/>
        <w:ind w:firstLine="560"/>
        <w:rPr>
          <w:rFonts w:hint="default"/>
          <w:color w:val="auto"/>
          <w:highlight w:val="none"/>
          <w:lang w:val="en-US" w:eastAsia="zh-CN"/>
        </w:rPr>
      </w:pPr>
    </w:p>
    <w:p w14:paraId="55D5E9F4">
      <w:pPr>
        <w:rPr>
          <w:rFonts w:hint="default"/>
          <w:color w:val="auto"/>
          <w:highlight w:val="none"/>
          <w:lang w:val="en-US"/>
        </w:rPr>
      </w:pPr>
      <w:r>
        <w:rPr>
          <w:rFonts w:hint="default"/>
          <w:color w:val="auto"/>
          <w:highlight w:val="none"/>
          <w:lang w:val="en-US"/>
        </w:rPr>
        <w:br w:type="page"/>
      </w:r>
    </w:p>
    <w:p w14:paraId="5217EAFA">
      <w:pPr>
        <w:spacing w:line="360" w:lineRule="auto"/>
        <w:rPr>
          <w:rFonts w:hint="eastAsia" w:ascii="黑体" w:hAnsi="黑体" w:eastAsia="黑体" w:cs="黑体"/>
          <w:b/>
          <w:bCs/>
          <w:color w:val="auto"/>
          <w:sz w:val="32"/>
          <w:szCs w:val="32"/>
          <w:highlight w:val="none"/>
          <w:lang w:val="en-US" w:eastAsia="zh-CN"/>
        </w:rPr>
      </w:pPr>
      <w:bookmarkStart w:id="171" w:name="_Toc16386"/>
      <w:bookmarkStart w:id="172" w:name="_Toc6058"/>
      <w:bookmarkStart w:id="173" w:name="_Toc88209965"/>
      <w:bookmarkStart w:id="174" w:name="_Toc87616402"/>
      <w:r>
        <w:rPr>
          <w:rFonts w:hint="eastAsia" w:ascii="黑体" w:hAnsi="黑体" w:eastAsia="黑体" w:cs="黑体"/>
          <w:b/>
          <w:bCs/>
          <w:color w:val="auto"/>
          <w:sz w:val="32"/>
          <w:szCs w:val="32"/>
          <w:highlight w:val="none"/>
          <w:lang w:val="en-US" w:eastAsia="zh-CN"/>
        </w:rPr>
        <w:t>6.其他资料</w:t>
      </w:r>
      <w:bookmarkEnd w:id="171"/>
      <w:bookmarkEnd w:id="172"/>
      <w:bookmarkEnd w:id="173"/>
      <w:bookmarkEnd w:id="174"/>
    </w:p>
    <w:p w14:paraId="554BE322">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BED5">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22CD2">
                          <w:pPr>
                            <w:pStyle w:val="14"/>
                          </w:pPr>
                        </w:p>
                        <w:p w14:paraId="56E621E4"/>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35922CD2">
                    <w:pPr>
                      <w:pStyle w:val="14"/>
                    </w:pPr>
                  </w:p>
                  <w:p w14:paraId="56E621E4"/>
                </w:txbxContent>
              </v:textbox>
            </v:shape>
          </w:pict>
        </mc:Fallback>
      </mc:AlternateContent>
    </w:r>
  </w:p>
  <w:p w14:paraId="10F5E7C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107C9386">
        <w:pPr>
          <w:pStyle w:val="14"/>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14:paraId="211E0CE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99C5B">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740E6A">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D740E6A">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59BD78">
                          <w:pPr>
                            <w:pStyle w:val="14"/>
                          </w:pPr>
                        </w:p>
                        <w:p w14:paraId="189F49FF"/>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0659BD78">
                    <w:pPr>
                      <w:pStyle w:val="14"/>
                    </w:pPr>
                  </w:p>
                  <w:p w14:paraId="189F49FF"/>
                </w:txbxContent>
              </v:textbox>
            </v:shape>
          </w:pict>
        </mc:Fallback>
      </mc:AlternateContent>
    </w:r>
  </w:p>
  <w:p w14:paraId="6BAAE5D3">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2B677">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032886">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0C032886">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8CF7">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990A8">
                          <w:pPr>
                            <w:pStyle w:val="14"/>
                            <w:jc w:val="center"/>
                          </w:pPr>
                          <w:r>
                            <w:fldChar w:fldCharType="begin"/>
                          </w:r>
                          <w:r>
                            <w:instrText xml:space="preserve"> PAGE   \* MERGEFORMAT </w:instrText>
                          </w:r>
                          <w:r>
                            <w:fldChar w:fldCharType="separate"/>
                          </w:r>
                          <w:r>
                            <w:rPr>
                              <w:lang w:val="zh-CN"/>
                            </w:rP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990A8">
                    <w:pPr>
                      <w:pStyle w:val="14"/>
                      <w:jc w:val="center"/>
                    </w:pPr>
                    <w:r>
                      <w:fldChar w:fldCharType="begin"/>
                    </w:r>
                    <w:r>
                      <w:instrText xml:space="preserve"> PAGE   \* MERGEFORMAT </w:instrText>
                    </w:r>
                    <w:r>
                      <w:fldChar w:fldCharType="separate"/>
                    </w:r>
                    <w:r>
                      <w:rPr>
                        <w:lang w:val="zh-CN"/>
                      </w:rPr>
                      <w:t>70</w:t>
                    </w:r>
                    <w:r>
                      <w:fldChar w:fldCharType="end"/>
                    </w:r>
                  </w:p>
                </w:txbxContent>
              </v:textbox>
            </v:shape>
          </w:pict>
        </mc:Fallback>
      </mc:AlternateContent>
    </w:r>
  </w:p>
  <w:p w14:paraId="782FE33F">
    <w:pPr>
      <w:pStyle w:val="14"/>
      <w:jc w:val="center"/>
      <w:rPr>
        <w:rFonts w:ascii="仿宋_GB2312" w:eastAsia="仿宋_GB2312"/>
        <w:w w:val="120"/>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801C5">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CD1953">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9CD1953">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31C1D9">
                          <w:pPr>
                            <w:pStyle w:val="14"/>
                          </w:pPr>
                        </w:p>
                        <w:p w14:paraId="6A987986"/>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5431C1D9">
                    <w:pPr>
                      <w:pStyle w:val="14"/>
                    </w:pPr>
                  </w:p>
                  <w:p w14:paraId="6A987986"/>
                </w:txbxContent>
              </v:textbox>
            </v:shape>
          </w:pict>
        </mc:Fallback>
      </mc:AlternateContent>
    </w:r>
  </w:p>
  <w:p w14:paraId="07BFBF09">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2B305E1B"/>
    <w:multiLevelType w:val="singleLevel"/>
    <w:tmpl w:val="2B305E1B"/>
    <w:lvl w:ilvl="0" w:tentative="0">
      <w:start w:val="2"/>
      <w:numFmt w:val="decimal"/>
      <w:lvlText w:val="%1."/>
      <w:lvlJc w:val="left"/>
      <w:pPr>
        <w:tabs>
          <w:tab w:val="left" w:pos="312"/>
        </w:tabs>
        <w:ind w:left="840" w:firstLine="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CB3927"/>
    <w:rsid w:val="00D4533C"/>
    <w:rsid w:val="00F1513D"/>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1FD344BD"/>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6F35343"/>
    <w:rsid w:val="272100D3"/>
    <w:rsid w:val="272C72FC"/>
    <w:rsid w:val="275131CB"/>
    <w:rsid w:val="278F6521"/>
    <w:rsid w:val="27EB149D"/>
    <w:rsid w:val="27FD3E52"/>
    <w:rsid w:val="284130B3"/>
    <w:rsid w:val="28A6273B"/>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6C674A"/>
    <w:rsid w:val="327171DF"/>
    <w:rsid w:val="33133EB9"/>
    <w:rsid w:val="337C5124"/>
    <w:rsid w:val="3391569E"/>
    <w:rsid w:val="341E3434"/>
    <w:rsid w:val="34BB4442"/>
    <w:rsid w:val="3518676F"/>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9F83928"/>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D996878"/>
    <w:rsid w:val="3E5070F1"/>
    <w:rsid w:val="3E7569E0"/>
    <w:rsid w:val="3EC370CB"/>
    <w:rsid w:val="3F0D074A"/>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5C876E5"/>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DD3005"/>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750666"/>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681A4F"/>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A71E84"/>
    <w:rsid w:val="65B841F9"/>
    <w:rsid w:val="65F22540"/>
    <w:rsid w:val="66022B28"/>
    <w:rsid w:val="660E7F3E"/>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1626B9"/>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990F27"/>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link w:val="32"/>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3"/>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4"/>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autoRedefine/>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qFormat/>
    <w:uiPriority w:val="99"/>
    <w:rPr>
      <w:sz w:val="24"/>
      <w:szCs w:val="24"/>
    </w:rPr>
  </w:style>
  <w:style w:type="paragraph" w:styleId="7">
    <w:name w:val="Body Text 3"/>
    <w:basedOn w:val="1"/>
    <w:link w:val="42"/>
    <w:autoRedefine/>
    <w:unhideWhenUsed/>
    <w:qFormat/>
    <w:uiPriority w:val="99"/>
    <w:pPr>
      <w:spacing w:after="120"/>
    </w:pPr>
    <w:rPr>
      <w:sz w:val="16"/>
      <w:szCs w:val="16"/>
    </w:rPr>
  </w:style>
  <w:style w:type="paragraph" w:styleId="8">
    <w:name w:val="Body Text"/>
    <w:basedOn w:val="1"/>
    <w:autoRedefine/>
    <w:qFormat/>
    <w:uiPriority w:val="99"/>
    <w:pPr>
      <w:spacing w:after="120"/>
    </w:pPr>
  </w:style>
  <w:style w:type="paragraph" w:styleId="9">
    <w:name w:val="Body Text Indent"/>
    <w:basedOn w:val="1"/>
    <w:next w:val="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autoRedefine/>
    <w:unhideWhenUsed/>
    <w:qFormat/>
    <w:uiPriority w:val="39"/>
    <w:pPr>
      <w:widowControl/>
      <w:spacing w:after="100" w:line="276" w:lineRule="auto"/>
      <w:ind w:left="440"/>
      <w:jc w:val="left"/>
    </w:pPr>
    <w:rPr>
      <w:kern w:val="0"/>
      <w:sz w:val="22"/>
    </w:rPr>
  </w:style>
  <w:style w:type="paragraph" w:styleId="11">
    <w:name w:val="Plain Text"/>
    <w:basedOn w:val="1"/>
    <w:autoRedefine/>
    <w:qFormat/>
    <w:uiPriority w:val="0"/>
    <w:rPr>
      <w:rFonts w:ascii="宋体" w:hAnsi="Courier New"/>
      <w:szCs w:val="21"/>
    </w:rPr>
  </w:style>
  <w:style w:type="paragraph" w:styleId="12">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3">
    <w:name w:val="Balloon Text"/>
    <w:basedOn w:val="1"/>
    <w:link w:val="37"/>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kern w:val="0"/>
      <w:sz w:val="22"/>
    </w:rPr>
  </w:style>
  <w:style w:type="paragraph" w:styleId="17">
    <w:name w:val="List"/>
    <w:basedOn w:val="1"/>
    <w:next w:val="1"/>
    <w:autoRedefine/>
    <w:qFormat/>
    <w:uiPriority w:val="0"/>
    <w:pPr>
      <w:snapToGrid w:val="0"/>
    </w:pPr>
    <w:rPr>
      <w:szCs w:val="24"/>
    </w:rPr>
  </w:style>
  <w:style w:type="paragraph" w:styleId="18">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Body Text 2"/>
    <w:basedOn w:val="1"/>
    <w:autoRedefine/>
    <w:qFormat/>
    <w:uiPriority w:val="0"/>
    <w:pPr>
      <w:spacing w:after="120" w:line="480" w:lineRule="auto"/>
    </w:pPr>
  </w:style>
  <w:style w:type="paragraph" w:styleId="20">
    <w:name w:val="Normal (Web)"/>
    <w:basedOn w:val="1"/>
    <w:qFormat/>
    <w:uiPriority w:val="0"/>
    <w:pPr>
      <w:spacing w:before="100" w:beforeAutospacing="1" w:after="100" w:afterAutospacing="1"/>
    </w:pPr>
    <w:rPr>
      <w:rFonts w:ascii="宋体" w:hAnsi="宋体" w:cs="Times New Roman"/>
      <w:sz w:val="24"/>
      <w:szCs w:val="24"/>
    </w:rPr>
  </w:style>
  <w:style w:type="paragraph" w:styleId="21">
    <w:name w:val="Body Text First Indent"/>
    <w:basedOn w:val="8"/>
    <w:next w:val="8"/>
    <w:qFormat/>
    <w:uiPriority w:val="0"/>
    <w:pPr>
      <w:ind w:firstLine="420"/>
    </w:pPr>
    <w:rPr>
      <w:rFonts w:ascii="Calibri" w:hAnsi="Calibri"/>
      <w:kern w:val="2"/>
      <w:sz w:val="21"/>
    </w:rPr>
  </w:style>
  <w:style w:type="paragraph" w:styleId="22">
    <w:name w:val="Body Text First Indent 2"/>
    <w:basedOn w:val="9"/>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0"/>
    <w:rPr>
      <w:rFonts w:cs="Times New Roman"/>
      <w:b/>
      <w:bCs/>
    </w:rPr>
  </w:style>
  <w:style w:type="character" w:styleId="27">
    <w:name w:val="Hyperlink"/>
    <w:basedOn w:val="25"/>
    <w:autoRedefine/>
    <w:unhideWhenUsed/>
    <w:qFormat/>
    <w:uiPriority w:val="99"/>
    <w:rPr>
      <w:color w:val="0000FF" w:themeColor="hyperlink"/>
      <w:u w:val="single"/>
      <w14:textFill>
        <w14:solidFill>
          <w14:schemeClr w14:val="hlink"/>
        </w14:solidFill>
      </w14:textFill>
    </w:rPr>
  </w:style>
  <w:style w:type="paragraph" w:customStyle="1" w:styleId="28">
    <w:name w:val="Default"/>
    <w:next w:val="17"/>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9">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5"/>
    <w:link w:val="15"/>
    <w:autoRedefine/>
    <w:semiHidden/>
    <w:qFormat/>
    <w:uiPriority w:val="99"/>
    <w:rPr>
      <w:sz w:val="18"/>
      <w:szCs w:val="18"/>
    </w:rPr>
  </w:style>
  <w:style w:type="character" w:customStyle="1" w:styleId="31">
    <w:name w:val="页脚 Char"/>
    <w:basedOn w:val="25"/>
    <w:link w:val="14"/>
    <w:autoRedefine/>
    <w:qFormat/>
    <w:uiPriority w:val="99"/>
    <w:rPr>
      <w:sz w:val="18"/>
      <w:szCs w:val="18"/>
    </w:rPr>
  </w:style>
  <w:style w:type="character" w:customStyle="1" w:styleId="32">
    <w:name w:val="标题 1 Char"/>
    <w:basedOn w:val="25"/>
    <w:link w:val="2"/>
    <w:autoRedefine/>
    <w:qFormat/>
    <w:uiPriority w:val="9"/>
    <w:rPr>
      <w:rFonts w:eastAsia="方正小标宋简体"/>
      <w:bCs/>
      <w:kern w:val="44"/>
      <w:sz w:val="44"/>
      <w:szCs w:val="44"/>
    </w:rPr>
  </w:style>
  <w:style w:type="character" w:customStyle="1" w:styleId="33">
    <w:name w:val="标题 2 Char"/>
    <w:basedOn w:val="25"/>
    <w:link w:val="3"/>
    <w:autoRedefine/>
    <w:qFormat/>
    <w:uiPriority w:val="9"/>
    <w:rPr>
      <w:rFonts w:eastAsia="方正小标宋简体" w:asciiTheme="majorHAnsi" w:hAnsiTheme="majorHAnsi" w:cstheme="majorBidi"/>
      <w:bCs/>
      <w:sz w:val="36"/>
      <w:szCs w:val="32"/>
    </w:rPr>
  </w:style>
  <w:style w:type="character" w:customStyle="1" w:styleId="34">
    <w:name w:val="标题 3 Char"/>
    <w:basedOn w:val="25"/>
    <w:link w:val="4"/>
    <w:autoRedefine/>
    <w:qFormat/>
    <w:uiPriority w:val="9"/>
    <w:rPr>
      <w:rFonts w:ascii="Calibri" w:hAnsi="Calibri" w:eastAsia="宋体" w:cs="Times New Roman"/>
      <w:b/>
      <w:bCs/>
      <w:sz w:val="32"/>
      <w:szCs w:val="32"/>
    </w:rPr>
  </w:style>
  <w:style w:type="paragraph" w:styleId="35">
    <w:name w:val="List Paragraph"/>
    <w:basedOn w:val="1"/>
    <w:link w:val="43"/>
    <w:autoRedefine/>
    <w:qFormat/>
    <w:uiPriority w:val="34"/>
    <w:pPr>
      <w:ind w:firstLine="420" w:firstLineChars="200"/>
    </w:pPr>
  </w:style>
  <w:style w:type="paragraph" w:customStyle="1" w:styleId="36">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3"/>
    <w:autoRedefine/>
    <w:semiHidden/>
    <w:qFormat/>
    <w:uiPriority w:val="99"/>
    <w:rPr>
      <w:sz w:val="18"/>
      <w:szCs w:val="18"/>
    </w:rPr>
  </w:style>
  <w:style w:type="paragraph" w:styleId="38">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28"/>
    <w:next w:val="28"/>
    <w:autoRedefine/>
    <w:qFormat/>
    <w:uiPriority w:val="0"/>
    <w:pPr>
      <w:spacing w:after="373"/>
    </w:pPr>
    <w:rPr>
      <w:color w:val="auto"/>
    </w:rPr>
  </w:style>
  <w:style w:type="paragraph" w:customStyle="1" w:styleId="40">
    <w:name w:val="CM91"/>
    <w:basedOn w:val="28"/>
    <w:next w:val="28"/>
    <w:autoRedefine/>
    <w:qFormat/>
    <w:uiPriority w:val="0"/>
    <w:pPr>
      <w:spacing w:after="160"/>
    </w:pPr>
    <w:rPr>
      <w:color w:val="auto"/>
    </w:rPr>
  </w:style>
  <w:style w:type="character" w:customStyle="1" w:styleId="41">
    <w:name w:val="正文文本 3 Char"/>
    <w:link w:val="7"/>
    <w:autoRedefine/>
    <w:qFormat/>
    <w:uiPriority w:val="99"/>
    <w:rPr>
      <w:sz w:val="16"/>
      <w:szCs w:val="16"/>
    </w:rPr>
  </w:style>
  <w:style w:type="character" w:customStyle="1" w:styleId="42">
    <w:name w:val="正文文本 3 Char1"/>
    <w:basedOn w:val="25"/>
    <w:link w:val="7"/>
    <w:autoRedefine/>
    <w:semiHidden/>
    <w:qFormat/>
    <w:uiPriority w:val="99"/>
    <w:rPr>
      <w:sz w:val="16"/>
      <w:szCs w:val="16"/>
    </w:rPr>
  </w:style>
  <w:style w:type="character" w:customStyle="1" w:styleId="43">
    <w:name w:val="列出段落 Char"/>
    <w:link w:val="35"/>
    <w:autoRedefine/>
    <w:qFormat/>
    <w:uiPriority w:val="34"/>
  </w:style>
  <w:style w:type="paragraph" w:customStyle="1" w:styleId="44">
    <w:name w:val="1"/>
    <w:basedOn w:val="1"/>
    <w:next w:val="11"/>
    <w:autoRedefine/>
    <w:qFormat/>
    <w:uiPriority w:val="99"/>
    <w:pPr>
      <w:widowControl w:val="0"/>
      <w:jc w:val="both"/>
    </w:pPr>
    <w:rPr>
      <w:rFonts w:ascii="宋体" w:hAnsi="Courier New"/>
      <w:kern w:val="2"/>
    </w:rPr>
  </w:style>
  <w:style w:type="paragraph" w:customStyle="1" w:styleId="4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6">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7">
    <w:name w:val="WPSOffice手动目录 3"/>
    <w:autoRedefine/>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5468</Words>
  <Characters>5738</Characters>
  <Lines>300</Lines>
  <Paragraphs>84</Paragraphs>
  <TotalTime>5</TotalTime>
  <ScaleCrop>false</ScaleCrop>
  <LinksUpToDate>false</LinksUpToDate>
  <CharactersWithSpaces>6225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李鹏飞</cp:lastModifiedBy>
  <dcterms:modified xsi:type="dcterms:W3CDTF">2025-04-24T08:56:31Z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EB467F04DA5249BBB60C6A69373D520B_13</vt:lpwstr>
  </property>
  <property fmtid="{D5CDD505-2E9C-101B-9397-08002B2CF9AE}" pid="4" name="KSOTemplateDocerSaveRecord">
    <vt:lpwstr>eyJoZGlkIjoiYWNlNTNmYTg2YTk2YzBlZmY5MDJmNzVhNmU5MTU4MDEiLCJ1c2VySWQiOiI1MDk3MTA1MjAifQ==</vt:lpwstr>
  </property>
</Properties>
</file>