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highlight w:val="none"/>
        </w:rPr>
      </w:pPr>
    </w:p>
    <w:p>
      <w:pPr>
        <w:jc w:val="center"/>
        <w:rPr>
          <w:rFonts w:hint="eastAsia" w:ascii="方正小标宋简体" w:eastAsia="方正小标宋简体"/>
          <w:sz w:val="52"/>
          <w:szCs w:val="52"/>
          <w:highlight w:val="none"/>
          <w:lang w:eastAsia="zh-CN"/>
        </w:rPr>
      </w:pPr>
      <w:r>
        <w:rPr>
          <w:rFonts w:hint="eastAsia" w:ascii="方正小标宋简体" w:eastAsia="方正小标宋简体"/>
          <w:sz w:val="52"/>
          <w:szCs w:val="52"/>
          <w:highlight w:val="none"/>
          <w:lang w:eastAsia="zh-CN"/>
        </w:rPr>
        <w:t>石井净水分公司2025年第一季度电房空调维修项目</w:t>
      </w:r>
    </w:p>
    <w:p>
      <w:pPr>
        <w:jc w:val="center"/>
        <w:rPr>
          <w:rFonts w:hint="eastAsia" w:ascii="方正小标宋简体" w:eastAsia="方正小标宋简体"/>
          <w:sz w:val="52"/>
          <w:szCs w:val="52"/>
          <w:highlight w:val="none"/>
          <w:lang w:eastAsia="zh-CN"/>
        </w:rPr>
      </w:pPr>
    </w:p>
    <w:p>
      <w:pPr>
        <w:jc w:val="center"/>
        <w:rPr>
          <w:rFonts w:ascii="方正小标宋简体" w:eastAsia="方正小标宋简体"/>
          <w:sz w:val="52"/>
          <w:szCs w:val="52"/>
          <w:highlight w:val="none"/>
        </w:rPr>
      </w:pPr>
      <w:r>
        <w:rPr>
          <w:rFonts w:hint="eastAsia" w:ascii="方正小标宋简体" w:eastAsia="方正小标宋简体"/>
          <w:sz w:val="52"/>
          <w:szCs w:val="52"/>
          <w:highlight w:val="none"/>
        </w:rPr>
        <w:t>采购文件</w:t>
      </w: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center"/>
        <w:rPr>
          <w:rFonts w:ascii="仿宋_GB2312" w:eastAsia="仿宋_GB2312"/>
          <w:sz w:val="32"/>
          <w:szCs w:val="32"/>
          <w:highlight w:val="none"/>
        </w:rPr>
      </w:pPr>
    </w:p>
    <w:p>
      <w:pPr>
        <w:jc w:val="both"/>
        <w:rPr>
          <w:rFonts w:ascii="仿宋_GB2312" w:eastAsia="仿宋_GB2312"/>
          <w:sz w:val="32"/>
          <w:szCs w:val="32"/>
          <w:highlight w:val="none"/>
        </w:rPr>
      </w:pPr>
    </w:p>
    <w:p>
      <w:pPr>
        <w:jc w:val="center"/>
        <w:rPr>
          <w:rFonts w:ascii="仿宋_GB2312" w:eastAsia="仿宋_GB2312"/>
          <w:sz w:val="32"/>
          <w:szCs w:val="32"/>
          <w:highlight w:val="none"/>
        </w:rPr>
      </w:pPr>
    </w:p>
    <w:p>
      <w:pPr>
        <w:pStyle w:val="27"/>
        <w:rPr>
          <w:highlight w:val="none"/>
        </w:rPr>
      </w:pPr>
    </w:p>
    <w:p>
      <w:pPr>
        <w:pStyle w:val="27"/>
        <w:rPr>
          <w:highlight w:val="none"/>
        </w:rPr>
      </w:pPr>
    </w:p>
    <w:p>
      <w:pPr>
        <w:pStyle w:val="27"/>
        <w:jc w:val="center"/>
        <w:rPr>
          <w:color w:val="auto"/>
          <w:highlight w:val="none"/>
        </w:rPr>
      </w:pPr>
    </w:p>
    <w:p>
      <w:pPr>
        <w:jc w:val="center"/>
        <w:rPr>
          <w:rFonts w:ascii="仿宋_GB2312" w:eastAsia="仿宋_GB2312"/>
          <w:sz w:val="32"/>
          <w:szCs w:val="32"/>
          <w:highlight w:val="none"/>
        </w:rPr>
      </w:pPr>
    </w:p>
    <w:p>
      <w:pPr>
        <w:jc w:val="center"/>
        <w:rPr>
          <w:rFonts w:ascii="黑体" w:hAnsi="黑体" w:eastAsia="黑体"/>
          <w:sz w:val="32"/>
          <w:szCs w:val="32"/>
          <w:highlight w:val="none"/>
        </w:rPr>
      </w:pPr>
      <w:r>
        <w:rPr>
          <w:rFonts w:hint="eastAsia" w:ascii="黑体" w:hAnsi="黑体" w:eastAsia="黑体" w:cs="仿宋_GB2312"/>
          <w:sz w:val="32"/>
          <w:szCs w:val="32"/>
          <w:highlight w:val="none"/>
        </w:rPr>
        <w:t>广州市净水有限公司</w:t>
      </w:r>
    </w:p>
    <w:p>
      <w:pPr>
        <w:jc w:val="center"/>
        <w:rPr>
          <w:rFonts w:ascii="黑体" w:hAnsi="黑体" w:eastAsia="黑体" w:cs="仿宋_GB2312"/>
          <w:sz w:val="32"/>
          <w:szCs w:val="32"/>
          <w:highlight w:val="none"/>
        </w:rPr>
      </w:pPr>
      <w:r>
        <w:rPr>
          <w:rFonts w:hint="eastAsia" w:ascii="黑体" w:hAnsi="黑体" w:eastAsia="黑体"/>
          <w:sz w:val="32"/>
          <w:szCs w:val="32"/>
          <w:highlight w:val="none"/>
        </w:rPr>
        <w:t>二</w:t>
      </w:r>
      <w:r>
        <w:rPr>
          <w:rFonts w:hint="eastAsia" w:ascii="黑体" w:hAnsi="黑体" w:eastAsia="黑体" w:cs="宋体"/>
          <w:sz w:val="32"/>
          <w:szCs w:val="32"/>
          <w:highlight w:val="none"/>
        </w:rPr>
        <w:t>〇</w:t>
      </w:r>
      <w:r>
        <w:rPr>
          <w:rFonts w:hint="eastAsia" w:ascii="黑体" w:hAnsi="黑体" w:eastAsia="黑体" w:cs="仿宋_GB2312"/>
          <w:sz w:val="32"/>
          <w:szCs w:val="32"/>
          <w:highlight w:val="none"/>
        </w:rPr>
        <w:t>二</w:t>
      </w:r>
      <w:r>
        <w:rPr>
          <w:rFonts w:hint="eastAsia" w:ascii="黑体" w:hAnsi="黑体" w:eastAsia="黑体" w:cs="仿宋_GB2312"/>
          <w:sz w:val="32"/>
          <w:szCs w:val="32"/>
          <w:highlight w:val="none"/>
          <w:lang w:val="en-US" w:eastAsia="zh-CN"/>
        </w:rPr>
        <w:t>五</w:t>
      </w:r>
      <w:r>
        <w:rPr>
          <w:rFonts w:hint="eastAsia" w:ascii="黑体" w:hAnsi="黑体" w:eastAsia="黑体" w:cs="仿宋_GB2312"/>
          <w:sz w:val="32"/>
          <w:szCs w:val="32"/>
          <w:highlight w:val="none"/>
        </w:rPr>
        <w:t>年</w:t>
      </w:r>
      <w:r>
        <w:rPr>
          <w:rFonts w:hint="eastAsia" w:ascii="黑体" w:hAnsi="黑体" w:eastAsia="黑体" w:cs="仿宋_GB2312"/>
          <w:sz w:val="32"/>
          <w:szCs w:val="32"/>
          <w:highlight w:val="none"/>
          <w:lang w:val="en-US" w:eastAsia="zh-CN"/>
        </w:rPr>
        <w:t>三</w:t>
      </w:r>
      <w:r>
        <w:rPr>
          <w:rFonts w:hint="eastAsia" w:ascii="黑体" w:hAnsi="黑体" w:eastAsia="黑体" w:cs="仿宋_GB2312"/>
          <w:sz w:val="32"/>
          <w:szCs w:val="32"/>
          <w:highlight w:val="none"/>
        </w:rPr>
        <w:t>月</w:t>
      </w:r>
    </w:p>
    <w:p>
      <w:pPr>
        <w:jc w:val="center"/>
        <w:rPr>
          <w:rFonts w:ascii="黑体" w:hAnsi="黑体" w:eastAsia="黑体" w:cs="仿宋_GB2312"/>
          <w:sz w:val="32"/>
          <w:szCs w:val="32"/>
          <w:highlight w:val="none"/>
        </w:rPr>
      </w:pPr>
      <w:r>
        <w:rPr>
          <w:rFonts w:ascii="黑体" w:hAnsi="黑体" w:eastAsia="黑体" w:cs="仿宋_GB2312"/>
          <w:sz w:val="32"/>
          <w:szCs w:val="32"/>
          <w:highlight w:val="none"/>
        </w:rPr>
        <w:br w:type="page"/>
      </w:r>
    </w:p>
    <w:p>
      <w:pPr>
        <w:rPr>
          <w:highlight w:val="none"/>
        </w:rPr>
      </w:pPr>
    </w:p>
    <w:p>
      <w:pPr>
        <w:pStyle w:val="55"/>
        <w:adjustRightInd w:val="0"/>
        <w:snapToGrid w:val="0"/>
        <w:spacing w:before="0" w:line="600" w:lineRule="exact"/>
        <w:jc w:val="center"/>
        <w:rPr>
          <w:rFonts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asciiTheme="minorEastAsia" w:hAnsiTheme="minorEastAsia"/>
          <w:sz w:val="24"/>
          <w:szCs w:val="24"/>
          <w:highlight w:val="none"/>
        </w:rPr>
      </w:pPr>
    </w:p>
    <w:p>
      <w:pPr>
        <w:pStyle w:val="19"/>
        <w:numPr>
          <w:ilvl w:val="0"/>
          <w:numId w:val="1"/>
        </w:numPr>
        <w:tabs>
          <w:tab w:val="right" w:pos="8844"/>
        </w:tabs>
        <w:rPr>
          <w:highlight w:val="none"/>
        </w:rPr>
      </w:pPr>
      <w:r>
        <w:rPr>
          <w:rFonts w:hint="eastAsia"/>
          <w:highlight w:val="none"/>
        </w:rPr>
        <w:t>采购公告</w:t>
      </w:r>
    </w:p>
    <w:p>
      <w:pPr>
        <w:pStyle w:val="19"/>
        <w:numPr>
          <w:ilvl w:val="0"/>
          <w:numId w:val="1"/>
        </w:numPr>
        <w:tabs>
          <w:tab w:val="right" w:pos="8844"/>
        </w:tabs>
        <w:rPr>
          <w:highlight w:val="none"/>
        </w:rPr>
      </w:pPr>
      <w:r>
        <w:rPr>
          <w:rFonts w:hint="eastAsia"/>
          <w:highlight w:val="none"/>
        </w:rPr>
        <w:t>供应商须知</w:t>
      </w:r>
    </w:p>
    <w:p>
      <w:pPr>
        <w:pStyle w:val="19"/>
        <w:numPr>
          <w:ilvl w:val="0"/>
          <w:numId w:val="1"/>
        </w:numPr>
        <w:tabs>
          <w:tab w:val="right" w:pos="8844"/>
        </w:tabs>
        <w:rPr>
          <w:highlight w:val="none"/>
        </w:rPr>
      </w:pPr>
      <w:r>
        <w:rPr>
          <w:rFonts w:hint="eastAsia"/>
          <w:highlight w:val="none"/>
        </w:rPr>
        <w:t>采购方法</w:t>
      </w:r>
    </w:p>
    <w:p>
      <w:pPr>
        <w:pStyle w:val="19"/>
        <w:numPr>
          <w:ilvl w:val="0"/>
          <w:numId w:val="1"/>
        </w:numPr>
        <w:tabs>
          <w:tab w:val="right" w:pos="8844"/>
        </w:tabs>
        <w:rPr>
          <w:highlight w:val="none"/>
        </w:rPr>
      </w:pPr>
      <w:r>
        <w:rPr>
          <w:rFonts w:hint="eastAsia"/>
          <w:highlight w:val="none"/>
        </w:rPr>
        <w:t>评审方法</w:t>
      </w:r>
    </w:p>
    <w:p>
      <w:pPr>
        <w:pStyle w:val="19"/>
        <w:numPr>
          <w:ilvl w:val="0"/>
          <w:numId w:val="1"/>
        </w:numPr>
        <w:tabs>
          <w:tab w:val="right" w:pos="8844"/>
        </w:tabs>
        <w:rPr>
          <w:highlight w:val="none"/>
        </w:rPr>
      </w:pPr>
      <w:r>
        <w:rPr>
          <w:rFonts w:hint="eastAsia"/>
          <w:highlight w:val="none"/>
        </w:rPr>
        <w:t>采购需求</w:t>
      </w:r>
    </w:p>
    <w:p>
      <w:pPr>
        <w:pStyle w:val="19"/>
        <w:numPr>
          <w:ilvl w:val="0"/>
          <w:numId w:val="1"/>
        </w:numPr>
        <w:tabs>
          <w:tab w:val="right" w:pos="8844"/>
        </w:tabs>
        <w:rPr>
          <w:highlight w:val="none"/>
        </w:rPr>
      </w:pPr>
      <w:r>
        <w:rPr>
          <w:rFonts w:hint="eastAsia"/>
          <w:color w:val="auto"/>
          <w:highlight w:val="none"/>
        </w:rPr>
        <w:t>合同草案</w:t>
      </w:r>
    </w:p>
    <w:p>
      <w:pPr>
        <w:pStyle w:val="19"/>
        <w:numPr>
          <w:ilvl w:val="0"/>
          <w:numId w:val="1"/>
        </w:numPr>
        <w:tabs>
          <w:tab w:val="right" w:pos="8844"/>
        </w:tabs>
        <w:rPr>
          <w:highlight w:val="none"/>
        </w:rPr>
      </w:pPr>
      <w:r>
        <w:rPr>
          <w:rFonts w:hint="eastAsia"/>
          <w:highlight w:val="none"/>
        </w:rPr>
        <w:t>响应文件格式要求</w:t>
      </w:r>
      <w:r>
        <w:rPr>
          <w:highlight w:val="none"/>
        </w:rPr>
        <w:fldChar w:fldCharType="begin"/>
      </w:r>
      <w:r>
        <w:rPr>
          <w:highlight w:val="none"/>
        </w:rPr>
        <w:instrText xml:space="preserve">TOC \o "1-1" \n  \h \u </w:instrText>
      </w:r>
      <w:r>
        <w:rPr>
          <w:highlight w:val="none"/>
        </w:rPr>
        <w:fldChar w:fldCharType="separate"/>
      </w:r>
      <w:r>
        <w:rPr>
          <w:highlight w:val="none"/>
        </w:rPr>
        <w:fldChar w:fldCharType="begin"/>
      </w:r>
      <w:r>
        <w:rPr>
          <w:highlight w:val="none"/>
        </w:rPr>
        <w:instrText xml:space="preserve"> HYPERLINK \l "_Toc18800" </w:instrText>
      </w:r>
      <w:r>
        <w:rPr>
          <w:highlight w:val="none"/>
        </w:rPr>
        <w:fldChar w:fldCharType="separate"/>
      </w:r>
      <w:r>
        <w:rPr>
          <w:highlight w:val="none"/>
        </w:rPr>
        <w:fldChar w:fldCharType="end"/>
      </w:r>
    </w:p>
    <w:p>
      <w:pPr>
        <w:pStyle w:val="19"/>
        <w:tabs>
          <w:tab w:val="right" w:pos="8844"/>
        </w:tabs>
        <w:rPr>
          <w:highlight w:val="none"/>
        </w:rPr>
      </w:pPr>
      <w:r>
        <w:rPr>
          <w:highlight w:val="none"/>
        </w:rPr>
        <w:fldChar w:fldCharType="begin"/>
      </w:r>
      <w:r>
        <w:rPr>
          <w:highlight w:val="none"/>
        </w:rPr>
        <w:instrText xml:space="preserve"> HYPERLINK \l "_Toc5817" </w:instrText>
      </w:r>
      <w:r>
        <w:rPr>
          <w:highlight w:val="none"/>
        </w:rPr>
        <w:fldChar w:fldCharType="separate"/>
      </w:r>
      <w:r>
        <w:rPr>
          <w:highlight w:val="none"/>
        </w:rPr>
        <w:fldChar w:fldCharType="end"/>
      </w:r>
    </w:p>
    <w:p>
      <w:pPr>
        <w:pStyle w:val="19"/>
        <w:tabs>
          <w:tab w:val="right" w:pos="8844"/>
        </w:tabs>
        <w:rPr>
          <w:highlight w:val="none"/>
        </w:rPr>
      </w:pPr>
      <w:r>
        <w:rPr>
          <w:highlight w:val="none"/>
        </w:rPr>
        <w:fldChar w:fldCharType="begin"/>
      </w:r>
      <w:r>
        <w:rPr>
          <w:highlight w:val="none"/>
        </w:rPr>
        <w:instrText xml:space="preserve"> HYPERLINK \l "_Toc27928" </w:instrText>
      </w:r>
      <w:r>
        <w:rPr>
          <w:highlight w:val="none"/>
        </w:rPr>
        <w:fldChar w:fldCharType="separate"/>
      </w:r>
      <w:r>
        <w:rPr>
          <w:highlight w:val="none"/>
        </w:rPr>
        <w:fldChar w:fldCharType="end"/>
      </w:r>
    </w:p>
    <w:p>
      <w:pPr>
        <w:pStyle w:val="27"/>
        <w:rPr>
          <w:color w:val="auto"/>
          <w:highlight w:val="none"/>
        </w:rPr>
      </w:pPr>
      <w:r>
        <w:rPr>
          <w:color w:val="auto"/>
          <w:highlight w:val="none"/>
        </w:rPr>
        <w:fldChar w:fldCharType="end"/>
      </w:r>
    </w:p>
    <w:p>
      <w:pPr>
        <w:pStyle w:val="27"/>
        <w:rPr>
          <w:color w:val="auto"/>
          <w:highlight w:val="none"/>
        </w:rPr>
      </w:pPr>
      <w:bookmarkStart w:id="0" w:name="_Toc18145"/>
      <w:bookmarkStart w:id="1" w:name="_Toc17696"/>
      <w:bookmarkStart w:id="2" w:name="_Toc26148"/>
      <w:bookmarkStart w:id="3" w:name="_Toc1711"/>
    </w:p>
    <w:p>
      <w:pPr>
        <w:widowControl/>
        <w:jc w:val="left"/>
        <w:rPr>
          <w:rFonts w:ascii="宋体" w:hAnsi="宋体" w:eastAsia="等线" w:cs="Times New Roman"/>
          <w:kern w:val="0"/>
          <w:sz w:val="24"/>
          <w:szCs w:val="24"/>
          <w:highlight w:val="none"/>
        </w:rPr>
      </w:pPr>
      <w:r>
        <w:rPr>
          <w:highlight w:val="none"/>
        </w:rPr>
        <w:br w:type="page"/>
      </w:r>
    </w:p>
    <w:p>
      <w:pPr>
        <w:pStyle w:val="2"/>
        <w:rPr>
          <w:highlight w:val="none"/>
        </w:rPr>
      </w:pPr>
      <w:bookmarkStart w:id="4" w:name="_Toc17801"/>
      <w:bookmarkStart w:id="5" w:name="_Toc11322"/>
      <w:bookmarkStart w:id="6" w:name="_Toc1669"/>
      <w:bookmarkStart w:id="7" w:name="_Toc7519"/>
      <w:bookmarkStart w:id="8" w:name="_Toc4275"/>
      <w:bookmarkStart w:id="9" w:name="_Toc31938"/>
      <w:bookmarkStart w:id="10" w:name="_Toc19609"/>
    </w:p>
    <w:bookmarkEnd w:id="0"/>
    <w:bookmarkEnd w:id="1"/>
    <w:bookmarkEnd w:id="2"/>
    <w:bookmarkEnd w:id="3"/>
    <w:bookmarkEnd w:id="4"/>
    <w:bookmarkEnd w:id="5"/>
    <w:bookmarkEnd w:id="6"/>
    <w:bookmarkEnd w:id="7"/>
    <w:bookmarkEnd w:id="8"/>
    <w:bookmarkEnd w:id="9"/>
    <w:bookmarkEnd w:id="10"/>
    <w:p>
      <w:pPr>
        <w:pStyle w:val="2"/>
        <w:rPr>
          <w:highlight w:val="none"/>
        </w:rPr>
      </w:pPr>
      <w:r>
        <w:rPr>
          <w:sz w:val="44"/>
          <w:highlight w:val="none"/>
        </w:rPr>
        <mc:AlternateContent>
          <mc:Choice Requires="wps">
            <w:drawing>
              <wp:anchor distT="0" distB="0" distL="114300" distR="114300" simplePos="0" relativeHeight="251671552" behindDoc="0" locked="0" layoutInCell="1" allowOverlap="1">
                <wp:simplePos x="0" y="0"/>
                <wp:positionH relativeFrom="column">
                  <wp:posOffset>2185670</wp:posOffset>
                </wp:positionH>
                <wp:positionV relativeFrom="paragraph">
                  <wp:posOffset>53340</wp:posOffset>
                </wp:positionV>
                <wp:extent cx="1132840" cy="0"/>
                <wp:effectExtent l="0" t="0" r="0" b="0"/>
                <wp:wrapNone/>
                <wp:docPr id="15" name="直接连接符 15"/>
                <wp:cNvGraphicFramePr/>
                <a:graphic xmlns:a="http://schemas.openxmlformats.org/drawingml/2006/main">
                  <a:graphicData uri="http://schemas.microsoft.com/office/word/2010/wordprocessingShape">
                    <wps:wsp>
                      <wps:cNvCnPr/>
                      <wps:spPr>
                        <a:xfrm>
                          <a:off x="3249930" y="2047875"/>
                          <a:ext cx="1132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2.1pt;margin-top:4.2pt;height:0pt;width:89.2pt;z-index:251671552;mso-width-relative:page;mso-height-relative:page;" filled="f" stroked="t" coordsize="21600,21600" o:gfxdata="UEsDBAoAAAAAAIdO4kAAAAAAAAAAAAAAAAAEAAAAZHJzL1BLAwQUAAAACACHTuJAP8uintUAAAAH&#10;AQAADwAAAGRycy9kb3ducmV2LnhtbE2OTU/DMBBE70j8B2uRuFStXTdUVYjTA5AbF1oQ1228TSLi&#10;dRq7H/DrMVzgOJrRm1esL64XJxpD59nAfKZAENfedtwYeN1W0xWIEJEt9p7JwCcFWJfXVwXm1p/5&#10;hU6b2IgE4ZCjgTbGIZcy1C05DDM/EKdu70eHMcWxkXbEc4K7XmqlltJhx+mhxYEeWqo/NkdnIFRv&#10;dKi+JvVEvS8aT/rw+PyExtzezNU9iEiX+DeGH/2kDmVy2vkj2yB6A4ss02lqYJWBSP2d1ksQu98s&#10;y0L+9y+/AVBLAwQUAAAACACHTuJA2rwNUwICAADhAwAADgAAAGRycy9lMm9Eb2MueG1srVNLbtsw&#10;EN0X6B0I7mvJst3YguUsYqSbfgK0PcCYoj4Af+Awln2JXqBAd+2qy+5zm6bH6JBykjbdZFEtyOFw&#10;5nHem9H6/KAV20uPvTUVn05yzqQRtu5NW/GPHy5fLDnDAKYGZY2s+FEiP988f7YeXCkL21lVS88I&#10;xGA5uIp3Ibgyy1B0UgNOrJOGLhvrNQQ6+jarPQyErlVW5PnLbLC+dt4KiUje7XjJT4j+KYC2aXoh&#10;t1Zca2nCiOqlgkCUsOsd8k2qtmmkCO+aBmVgquLENKSVHiF7F9dss4ay9eC6XpxKgKeU8IiTht7Q&#10;o/dQWwjArn3/D5TuhbdomzARVmcjkaQIsZjmj7R534GTiQtJje5edPx/sOLt/sqzvqZJWHBmQFPH&#10;bz//+Pnp66+bL7Tefv/G6IZkGhyWFH1hrvzphO7KR86Hxuu4Ext2qPismK9WMxL4WPEin58tz1I+&#10;lPIQmKCA6XRWLOcUICgitSB7AHEewytpNYtGxVVvogJQwv41BnqYQu9CotvYy16p1EVl2FDx1aIg&#10;IgJoMhuaCDK1I3ZoWs5AtTTyIviEiFb1dcyOOOjb3YXybA9xUNI3BnVQy9G7WpB7HBiE8MbWo3ua&#10;3/mptBNMKvMv/FjzFrAbc9JVhKIUZWiL4o5yRmtn62NSOfmp8ynwNKVxtP48p+yHP3P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op7VAAAABwEAAA8AAAAAAAAAAQAgAAAAIgAAAGRycy9kb3du&#10;cmV2LnhtbFBLAQIUABQAAAAIAIdO4kDavA1TAgIAAOEDAAAOAAAAAAAAAAEAIAAAACQBAABkcnMv&#10;ZTJvRG9jLnhtbFBLBQYAAAAABgAGAFkBAACYBQAAAAA=&#10;">
                <v:fill on="f" focussize="0,0"/>
                <v:stroke color="#000000 [3200]" joinstyle="round"/>
                <v:imagedata o:title=""/>
                <o:lock v:ext="edit" aspectratio="f"/>
              </v:line>
            </w:pict>
          </mc:Fallback>
        </mc:AlternateContent>
      </w:r>
      <w:r>
        <w:rPr>
          <w:sz w:val="44"/>
          <w:highlight w:val="none"/>
        </w:rPr>
        <mc:AlternateContent>
          <mc:Choice Requires="wps">
            <w:drawing>
              <wp:anchor distT="0" distB="0" distL="114300" distR="114300" simplePos="0" relativeHeight="251672576" behindDoc="0" locked="0" layoutInCell="1" allowOverlap="1">
                <wp:simplePos x="0" y="0"/>
                <wp:positionH relativeFrom="column">
                  <wp:posOffset>2205355</wp:posOffset>
                </wp:positionH>
                <wp:positionV relativeFrom="paragraph">
                  <wp:posOffset>541655</wp:posOffset>
                </wp:positionV>
                <wp:extent cx="1132840" cy="6985"/>
                <wp:effectExtent l="0" t="0" r="0" b="0"/>
                <wp:wrapNone/>
                <wp:docPr id="16" name="直接连接符 16"/>
                <wp:cNvGraphicFramePr/>
                <a:graphic xmlns:a="http://schemas.openxmlformats.org/drawingml/2006/main">
                  <a:graphicData uri="http://schemas.microsoft.com/office/word/2010/wordprocessingShape">
                    <wps:wsp>
                      <wps:cNvCnPr/>
                      <wps:spPr>
                        <a:xfrm flipV="1">
                          <a:off x="3242945" y="2653665"/>
                          <a:ext cx="113284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3.65pt;margin-top:42.65pt;height:0.55pt;width:89.2pt;z-index:251672576;mso-width-relative:page;mso-height-relative:page;" filled="f" stroked="t" coordsize="21600,21600" o:gfxdata="UEsDBAoAAAAAAIdO4kAAAAAAAAAAAAAAAAAEAAAAZHJzL1BLAwQUAAAACACHTuJArQGNANgAAAAJ&#10;AQAADwAAAGRycy9kb3ducmV2LnhtbE2PwU7DMAyG70i8Q2Qkbixdu26jNJ0QAi5IkxiFc9qYtiJx&#10;qibrxttjTnCybH/6/bncnZ0VM05h8KRguUhAILXeDNQpqN+ebrYgQtRktPWECr4xwK66vCh1YfyJ&#10;XnE+xE5wCIVCK+hjHAspQ9uj02HhRyTeffrJ6cjt1Ekz6ROHOyvTJFlLpwfiC70e8aHH9utwdAru&#10;P14es/3cOG/NbVe/G1cnz6lS11fL5A5ExHP8g+FXn9WhYqfGH8kEYRVkq03GqIJtzpWBPM03IBoe&#10;rFcgq1L+/6D6AVBLAwQUAAAACACHTuJAPC1ingsCAADuAwAADgAAAGRycy9lMm9Eb2MueG1srVM7&#10;jtswEO0D5A4E+1i2bAtrwfIWa2yafAzk09MUJRHgDxyuZV8iFwiQLqlSps9tsjlGhqR3k2yaLeKC&#10;Hs4MH+c9Pq0vj1qRg/AgrWnobDKlRBhuW2n6hr57e/3sghIIzLRMWSMaehJALzdPn6xHV4vSDla1&#10;whMEMVCPrqFDCK4uCuCD0Awm1gmDxc56zQJufV+0no2IrlVRTqdVMVrfOm+5AMDsNhfpGdE/BtB2&#10;neRia/mNFiZkVC8UC0gJBumAbtK0XSd4eN11IAJRDUWmIa14Ccb7uBabNat7z9wg+XkE9pgRHnDS&#10;TBq89B5qywIjN17+A6Ul9xZsFybc6iITSYogi9n0gTZvBuZE4oJSg7sXHf4fLH912HkiW3RCRYlh&#10;Gl/89uO3Hx8+//z+Cdfbr18IVlCm0UGN3Vdm5887cDsfOR87r0mnpHuPKEkF5EWODZ2Xi3K1WFJy&#10;amhZLedVtcyCi2MgHBtms3l5scC34NhRrS5SuciIEdl5CM+F1SQGDVXSRDlYzQ4vIOAU2HrXEtPG&#10;Xkul0pMqQ8aGrpYl3s4Z2rRDe2CoHVIF01PCVI/+58EnRLBKtvF0xAHf76+UJwcWXZN+uWlgrcjZ&#10;1RLTmQyw8NK2OT2b3uVxtDNMGvMv/DjzlsGQz6RShMIjyuBfVDprG6O9bU9J8pRHG6TGs2Wjz/7c&#10;p9O/P9PN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0BjQDYAAAACQEAAA8AAAAAAAAAAQAgAAAA&#10;IgAAAGRycy9kb3ducmV2LnhtbFBLAQIUABQAAAAIAIdO4kA8LWKeCwIAAO4DAAAOAAAAAAAAAAEA&#10;IAAAACcBAABkcnMvZTJvRG9jLnhtbFBLBQYAAAAABgAGAFkBAACkBQAAAAA=&#10;">
                <v:fill on="f" focussize="0,0"/>
                <v:stroke color="#000000 [3200]" joinstyle="round"/>
                <v:imagedata o:title=""/>
                <o:lock v:ext="edit" aspectratio="f"/>
              </v:line>
            </w:pict>
          </mc:Fallback>
        </mc:AlternateContent>
      </w:r>
      <w:r>
        <w:rPr>
          <w:highlight w:val="none"/>
        </w:rPr>
        <w:t>第一章</w:t>
      </w:r>
    </w:p>
    <w:p>
      <w:pPr>
        <w:pStyle w:val="2"/>
        <w:rPr>
          <w:highlight w:val="none"/>
        </w:rPr>
      </w:pPr>
      <w:bookmarkStart w:id="11" w:name="_Toc88209924"/>
      <w:bookmarkStart w:id="12" w:name="_Toc28995"/>
      <w:bookmarkStart w:id="13" w:name="_Toc10122"/>
      <w:bookmarkStart w:id="14" w:name="_Toc8201"/>
      <w:bookmarkStart w:id="15" w:name="_Toc5230"/>
      <w:bookmarkStart w:id="16" w:name="_Toc14238"/>
      <w:bookmarkStart w:id="17" w:name="_Toc26363"/>
      <w:bookmarkStart w:id="18" w:name="_Toc30131"/>
      <w:bookmarkStart w:id="19" w:name="_Toc999"/>
      <w:bookmarkStart w:id="20" w:name="_Toc15709"/>
      <w:bookmarkStart w:id="21" w:name="_Toc2659"/>
      <w:bookmarkStart w:id="22" w:name="_Toc30989"/>
      <w:r>
        <w:rPr>
          <w:rFonts w:hint="eastAsia"/>
          <w:highlight w:val="none"/>
        </w:rPr>
        <w:t>采购公告</w:t>
      </w:r>
      <w:bookmarkEnd w:id="11"/>
      <w:bookmarkEnd w:id="12"/>
      <w:bookmarkEnd w:id="13"/>
      <w:bookmarkEnd w:id="14"/>
      <w:bookmarkEnd w:id="15"/>
      <w:bookmarkEnd w:id="16"/>
      <w:bookmarkEnd w:id="17"/>
      <w:bookmarkEnd w:id="18"/>
      <w:bookmarkEnd w:id="19"/>
      <w:bookmarkEnd w:id="20"/>
      <w:bookmarkEnd w:id="21"/>
      <w:bookmarkEnd w:id="22"/>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7"/>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widowControl/>
        <w:jc w:val="left"/>
        <w:rPr>
          <w:rFonts w:ascii="方正小标宋简体" w:hAnsi="宋体" w:eastAsia="方正小标宋简体" w:cs="Times New Roman"/>
          <w:kern w:val="0"/>
          <w:sz w:val="44"/>
          <w:szCs w:val="44"/>
          <w:highlight w:val="none"/>
        </w:rPr>
      </w:pPr>
      <w:r>
        <w:rPr>
          <w:rFonts w:ascii="方正小标宋简体" w:eastAsia="方正小标宋简体"/>
          <w:sz w:val="44"/>
          <w:szCs w:val="44"/>
          <w:highlight w:val="none"/>
        </w:rPr>
        <w:br w:type="page"/>
      </w:r>
    </w:p>
    <w:p>
      <w:pPr>
        <w:pStyle w:val="3"/>
        <w:spacing w:line="600" w:lineRule="exact"/>
        <w:rPr>
          <w:rFonts w:hint="eastAsia" w:eastAsia="方正小标宋简体"/>
          <w:highlight w:val="none"/>
          <w:u w:val="single"/>
          <w:lang w:eastAsia="zh-CN"/>
        </w:rPr>
      </w:pPr>
      <w:r>
        <w:rPr>
          <w:rFonts w:hint="eastAsia"/>
          <w:highlight w:val="none"/>
          <w:u w:val="single"/>
          <w:lang w:eastAsia="zh-CN"/>
        </w:rPr>
        <w:t>石井净水分公司2025年第一季度电房空调维修项目</w:t>
      </w:r>
    </w:p>
    <w:p>
      <w:pPr>
        <w:pStyle w:val="3"/>
        <w:spacing w:line="600" w:lineRule="exact"/>
        <w:rPr>
          <w:rFonts w:hint="eastAsia" w:eastAsia="方正小标宋简体"/>
          <w:highlight w:val="none"/>
          <w:lang w:eastAsia="zh-CN"/>
        </w:rPr>
      </w:pPr>
      <w:r>
        <w:rPr>
          <w:rFonts w:hint="eastAsia"/>
          <w:highlight w:val="none"/>
        </w:rPr>
        <w:t>采购公告</w:t>
      </w:r>
    </w:p>
    <w:p>
      <w:pPr>
        <w:adjustRightInd w:val="0"/>
        <w:snapToGrid w:val="0"/>
        <w:spacing w:line="600" w:lineRule="exact"/>
        <w:ind w:firstLine="560" w:firstLineChars="200"/>
        <w:jc w:val="left"/>
        <w:rPr>
          <w:rFonts w:ascii="仿宋_GB2312" w:eastAsia="仿宋_GB2312"/>
          <w:sz w:val="28"/>
          <w:szCs w:val="28"/>
          <w:highlight w:val="none"/>
          <w:u w:val="single"/>
        </w:rPr>
      </w:pPr>
      <w:r>
        <w:rPr>
          <w:rFonts w:hint="eastAsia" w:ascii="仿宋_GB2312" w:eastAsia="仿宋_GB2312"/>
          <w:sz w:val="28"/>
          <w:szCs w:val="28"/>
          <w:highlight w:val="none"/>
          <w:u w:val="single"/>
          <w:lang w:eastAsia="zh-CN"/>
        </w:rPr>
        <w:t>石井净水分公司2025年第一季度电房空调维修项目</w:t>
      </w:r>
      <w:r>
        <w:rPr>
          <w:rFonts w:hint="eastAsia" w:ascii="仿宋_GB2312" w:eastAsia="仿宋_GB2312"/>
          <w:sz w:val="28"/>
          <w:szCs w:val="28"/>
          <w:highlight w:val="none"/>
        </w:rPr>
        <w:t>已具备采购条件，现对该</w:t>
      </w:r>
      <w:r>
        <w:rPr>
          <w:rFonts w:hint="eastAsia" w:ascii="仿宋_GB2312" w:eastAsia="仿宋_GB2312"/>
          <w:sz w:val="28"/>
          <w:szCs w:val="28"/>
          <w:highlight w:val="none"/>
          <w:lang w:eastAsia="zh-CN"/>
        </w:rPr>
        <w:t>□</w:t>
      </w:r>
      <w:r>
        <w:rPr>
          <w:rFonts w:hint="eastAsia" w:ascii="仿宋_GB2312" w:eastAsia="仿宋_GB2312"/>
          <w:sz w:val="28"/>
          <w:szCs w:val="28"/>
          <w:highlight w:val="none"/>
        </w:rPr>
        <w:t xml:space="preserve">施工  □货物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服务项目实施公开采购活动，采用</w:t>
      </w:r>
      <w:r>
        <w:rPr>
          <w:rFonts w:ascii="仿宋_GB2312" w:eastAsia="仿宋_GB2312"/>
          <w:sz w:val="28"/>
          <w:szCs w:val="28"/>
          <w:u w:val="single"/>
        </w:rPr>
        <w:sym w:font="Wingdings 2" w:char="00A3"/>
      </w:r>
      <w:r>
        <w:rPr>
          <w:rFonts w:hint="eastAsia" w:ascii="仿宋_GB2312" w:eastAsia="仿宋_GB2312"/>
          <w:sz w:val="28"/>
          <w:szCs w:val="28"/>
          <w:u w:val="single"/>
        </w:rPr>
        <w:t>邀请</w:t>
      </w:r>
      <w:r>
        <w:rPr>
          <w:rFonts w:hint="eastAsia" w:ascii="仿宋_GB2312" w:eastAsia="仿宋_GB2312"/>
          <w:sz w:val="28"/>
          <w:szCs w:val="28"/>
          <w:u w:val="single"/>
          <w:lang w:val="en-US" w:eastAsia="zh-CN"/>
        </w:rPr>
        <w:t>询比</w:t>
      </w:r>
      <w:r>
        <w:rPr>
          <w:rFonts w:ascii="仿宋_GB2312" w:eastAsia="仿宋_GB2312"/>
          <w:sz w:val="28"/>
          <w:szCs w:val="28"/>
          <w:u w:val="single"/>
        </w:rPr>
        <w:t xml:space="preserve"> </w:t>
      </w:r>
      <w:r>
        <w:rPr>
          <w:rFonts w:hint="eastAsia" w:ascii="仿宋_GB2312" w:eastAsia="仿宋_GB2312"/>
          <w:sz w:val="28"/>
          <w:szCs w:val="28"/>
          <w:u w:val="single"/>
        </w:rPr>
        <w:sym w:font="Wingdings 2" w:char="0052"/>
      </w:r>
      <w:r>
        <w:rPr>
          <w:rFonts w:hint="eastAsia" w:ascii="仿宋_GB2312" w:eastAsia="仿宋_GB2312"/>
          <w:sz w:val="28"/>
          <w:szCs w:val="28"/>
          <w:u w:val="single"/>
        </w:rPr>
        <w:t>公开</w:t>
      </w:r>
      <w:r>
        <w:rPr>
          <w:rFonts w:hint="eastAsia" w:ascii="仿宋_GB2312" w:eastAsia="仿宋_GB2312"/>
          <w:sz w:val="28"/>
          <w:szCs w:val="28"/>
          <w:u w:val="single"/>
          <w:lang w:val="en-US" w:eastAsia="zh-CN"/>
        </w:rPr>
        <w:t>询比</w:t>
      </w:r>
      <w:r>
        <w:rPr>
          <w:rFonts w:hint="eastAsia" w:ascii="仿宋_GB2312" w:eastAsia="仿宋_GB2312"/>
          <w:sz w:val="28"/>
          <w:szCs w:val="28"/>
          <w:highlight w:val="none"/>
        </w:rPr>
        <w:t>方式公开邀请合格供应商参加本项目采购竞争。</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1.采购项目简介</w:t>
      </w:r>
    </w:p>
    <w:p>
      <w:pPr>
        <w:adjustRightInd w:val="0"/>
        <w:snapToGrid w:val="0"/>
        <w:spacing w:line="600" w:lineRule="exact"/>
        <w:ind w:firstLine="0" w:firstLineChars="0"/>
        <w:jc w:val="left"/>
        <w:rPr>
          <w:rFonts w:hint="eastAsia" w:ascii="仿宋_GB2312" w:eastAsia="仿宋_GB2312"/>
          <w:sz w:val="28"/>
          <w:szCs w:val="28"/>
          <w:highlight w:val="none"/>
          <w:lang w:eastAsia="zh-CN"/>
        </w:rPr>
      </w:pPr>
      <w:r>
        <w:rPr>
          <w:rFonts w:hint="eastAsia" w:ascii="仿宋_GB2312" w:eastAsia="仿宋_GB2312"/>
          <w:sz w:val="28"/>
          <w:szCs w:val="28"/>
          <w:highlight w:val="none"/>
        </w:rPr>
        <w:t>1.1采购项目名称：</w:t>
      </w:r>
      <w:r>
        <w:rPr>
          <w:rFonts w:hint="eastAsia" w:ascii="仿宋_GB2312" w:eastAsia="仿宋_GB2312"/>
          <w:sz w:val="28"/>
          <w:szCs w:val="28"/>
          <w:highlight w:val="none"/>
          <w:u w:val="single"/>
          <w:lang w:eastAsia="zh-CN"/>
        </w:rPr>
        <w:t>石井净水分公司2025年第一季度电房空调维修项目</w:t>
      </w:r>
    </w:p>
    <w:p>
      <w:pPr>
        <w:adjustRightInd w:val="0"/>
        <w:snapToGrid w:val="0"/>
        <w:spacing w:line="600" w:lineRule="exact"/>
        <w:jc w:val="left"/>
        <w:rPr>
          <w:rFonts w:hint="default" w:ascii="仿宋_GB2312" w:eastAsia="仿宋_GB2312"/>
          <w:sz w:val="28"/>
          <w:szCs w:val="28"/>
          <w:highlight w:val="none"/>
          <w:lang w:val="en-US" w:eastAsia="zh-CN"/>
        </w:rPr>
      </w:pPr>
      <w:r>
        <w:rPr>
          <w:rFonts w:hint="eastAsia" w:ascii="仿宋_GB2312" w:eastAsia="仿宋_GB2312"/>
          <w:sz w:val="28"/>
          <w:szCs w:val="28"/>
          <w:highlight w:val="none"/>
        </w:rPr>
        <w:t>1.2</w:t>
      </w:r>
      <w:r>
        <w:rPr>
          <w:rFonts w:hint="eastAsia" w:ascii="仿宋_GB2312" w:eastAsia="仿宋_GB2312"/>
          <w:sz w:val="28"/>
          <w:szCs w:val="28"/>
          <w:highlight w:val="none"/>
          <w:lang w:val="en-US" w:eastAsia="zh-CN"/>
        </w:rPr>
        <w:t>询价</w:t>
      </w:r>
      <w:r>
        <w:rPr>
          <w:rFonts w:hint="eastAsia" w:ascii="仿宋_GB2312" w:eastAsia="仿宋_GB2312"/>
          <w:sz w:val="28"/>
          <w:szCs w:val="28"/>
          <w:highlight w:val="none"/>
        </w:rPr>
        <w:t>编号：</w:t>
      </w:r>
      <w:r>
        <w:rPr>
          <w:rFonts w:hint="eastAsia" w:ascii="仿宋_GB2312" w:eastAsia="仿宋_GB2312"/>
          <w:sz w:val="28"/>
          <w:szCs w:val="28"/>
          <w:highlight w:val="none"/>
          <w:u w:val="single"/>
          <w:lang w:val="en-US" w:eastAsia="zh-CN"/>
        </w:rPr>
        <w:t xml:space="preserve"> </w:t>
      </w:r>
      <w:r>
        <w:rPr>
          <w:rFonts w:hint="eastAsia" w:ascii="仿宋_GB2312"/>
          <w:color w:val="auto"/>
          <w:sz w:val="28"/>
          <w:szCs w:val="28"/>
          <w:highlight w:val="none"/>
          <w:u w:val="single"/>
          <w:lang w:val="en-US" w:eastAsia="zh-CN"/>
        </w:rPr>
        <w:t>石井净询[2025]2号</w:t>
      </w:r>
      <w:r>
        <w:rPr>
          <w:rFonts w:hint="eastAsia" w:ascii="仿宋_GB2312" w:eastAsia="仿宋_GB2312"/>
          <w:sz w:val="28"/>
          <w:szCs w:val="28"/>
          <w:highlight w:val="none"/>
          <w:u w:val="single"/>
          <w:lang w:val="en-US" w:eastAsia="zh-CN"/>
        </w:rPr>
        <w:t xml:space="preserve">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1.3资金来源：</w:t>
      </w:r>
      <w:r>
        <w:rPr>
          <w:rFonts w:hint="eastAsia" w:ascii="仿宋_GB2312" w:eastAsia="仿宋_GB2312"/>
          <w:sz w:val="28"/>
          <w:szCs w:val="28"/>
          <w:highlight w:val="none"/>
          <w:u w:val="single"/>
          <w:lang w:val="en-US" w:eastAsia="zh-CN"/>
        </w:rPr>
        <w:t>营运</w:t>
      </w:r>
      <w:r>
        <w:rPr>
          <w:rFonts w:hint="eastAsia" w:ascii="仿宋_GB2312" w:eastAsia="仿宋_GB2312"/>
          <w:sz w:val="28"/>
          <w:szCs w:val="28"/>
          <w:highlight w:val="none"/>
          <w:u w:val="single"/>
        </w:rPr>
        <w:t>自有资金</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1.4最高限价（元）</w:t>
      </w:r>
      <w:r>
        <w:rPr>
          <w:rFonts w:hint="eastAsia" w:ascii="仿宋_GB2312" w:eastAsia="仿宋_GB2312"/>
          <w:sz w:val="28"/>
          <w:szCs w:val="28"/>
          <w:highlight w:val="none"/>
          <w:lang w:eastAsia="zh-CN"/>
        </w:rPr>
        <w:t>：</w:t>
      </w:r>
      <w:r>
        <w:rPr>
          <w:rFonts w:hint="eastAsia" w:ascii="仿宋_GB2312" w:eastAsia="仿宋_GB2312"/>
          <w:sz w:val="28"/>
          <w:szCs w:val="28"/>
          <w:highlight w:val="none"/>
          <w:u w:val="single"/>
          <w:lang w:val="en-US" w:eastAsia="zh-CN"/>
        </w:rPr>
        <w:t>22220.00元，税率13%。</w:t>
      </w:r>
      <w:r>
        <w:rPr>
          <w:rFonts w:hint="eastAsia" w:ascii="仿宋_GB2312" w:eastAsia="仿宋_GB2312"/>
          <w:sz w:val="28"/>
          <w:szCs w:val="28"/>
          <w:highlight w:val="none"/>
          <w:u w:val="single"/>
        </w:rPr>
        <w:t xml:space="preserve"> </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1.5标段划分：</w:t>
      </w:r>
      <w:r>
        <w:rPr>
          <w:rFonts w:hint="eastAsia" w:ascii="仿宋_GB2312" w:eastAsia="仿宋_GB2312"/>
          <w:sz w:val="28"/>
          <w:szCs w:val="28"/>
          <w:highlight w:val="none"/>
          <w:u w:val="single"/>
        </w:rPr>
        <w:t xml:space="preserve">  / </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2.采购内容和范围</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2.1采购内容和范围：</w:t>
      </w:r>
      <w:r>
        <w:rPr>
          <w:rFonts w:hint="eastAsia" w:ascii="仿宋_GB2312" w:eastAsia="仿宋_GB2312"/>
          <w:sz w:val="28"/>
          <w:szCs w:val="28"/>
          <w:highlight w:val="none"/>
          <w:u w:val="single"/>
        </w:rPr>
        <w:t>本采购项目是针对我公司</w:t>
      </w:r>
      <w:r>
        <w:rPr>
          <w:rFonts w:hint="eastAsia" w:ascii="仿宋_GB2312" w:eastAsia="仿宋_GB2312"/>
          <w:sz w:val="28"/>
          <w:szCs w:val="28"/>
          <w:highlight w:val="none"/>
          <w:u w:val="single"/>
          <w:lang w:val="en-US" w:eastAsia="zh-CN"/>
        </w:rPr>
        <w:t>故障空调维修工作</w:t>
      </w:r>
      <w:r>
        <w:rPr>
          <w:rFonts w:hint="eastAsia" w:ascii="仿宋_GB2312" w:eastAsia="仿宋_GB2312"/>
          <w:sz w:val="28"/>
          <w:szCs w:val="28"/>
          <w:highlight w:val="none"/>
          <w:u w:val="single"/>
        </w:rPr>
        <w:t>进行询价，报价人应对询价方案进行报价，不允许只对部分询价内容进行报价。</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2.2项目工期：□计划工期   □交货期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服务期为</w:t>
      </w:r>
      <w:r>
        <w:rPr>
          <w:rFonts w:hint="eastAsia" w:ascii="仿宋_GB2312" w:eastAsia="仿宋_GB2312"/>
          <w:sz w:val="28"/>
          <w:szCs w:val="28"/>
          <w:highlight w:val="none"/>
          <w:u w:val="single"/>
        </w:rPr>
        <w:t>自合同签订之日起</w:t>
      </w:r>
      <w:r>
        <w:rPr>
          <w:rFonts w:hint="eastAsia" w:ascii="仿宋_GB2312" w:eastAsia="仿宋_GB2312"/>
          <w:sz w:val="28"/>
          <w:szCs w:val="28"/>
          <w:highlight w:val="none"/>
          <w:u w:val="single"/>
          <w:lang w:val="en-US" w:eastAsia="zh-CN"/>
        </w:rPr>
        <w:t>1</w:t>
      </w:r>
      <w:r>
        <w:rPr>
          <w:rFonts w:hint="eastAsia" w:ascii="仿宋_GB2312" w:eastAsia="仿宋_GB2312"/>
          <w:sz w:val="28"/>
          <w:szCs w:val="28"/>
          <w:highlight w:val="none"/>
          <w:u w:val="single"/>
        </w:rPr>
        <w:t>年</w:t>
      </w:r>
    </w:p>
    <w:p>
      <w:pPr>
        <w:adjustRightInd w:val="0"/>
        <w:snapToGrid w:val="0"/>
        <w:spacing w:line="600" w:lineRule="exact"/>
        <w:jc w:val="left"/>
        <w:rPr>
          <w:rFonts w:ascii="仿宋_GB2312" w:eastAsia="仿宋_GB2312"/>
          <w:sz w:val="28"/>
          <w:szCs w:val="28"/>
          <w:highlight w:val="none"/>
          <w:u w:val="single"/>
        </w:rPr>
      </w:pPr>
      <w:r>
        <w:rPr>
          <w:rFonts w:hint="eastAsia" w:ascii="仿宋_GB2312" w:eastAsia="仿宋_GB2312"/>
          <w:sz w:val="28"/>
          <w:szCs w:val="28"/>
          <w:highlight w:val="none"/>
        </w:rPr>
        <w:t xml:space="preserve">2.3地点：□建设地点  □交货地点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服务地点位于</w:t>
      </w:r>
      <w:r>
        <w:rPr>
          <w:rFonts w:hint="eastAsia" w:ascii="仿宋_GB2312" w:eastAsia="仿宋_GB2312"/>
          <w:sz w:val="28"/>
          <w:szCs w:val="28"/>
          <w:highlight w:val="none"/>
          <w:u w:val="single"/>
        </w:rPr>
        <w:t xml:space="preserve"> 广州市</w:t>
      </w:r>
      <w:r>
        <w:rPr>
          <w:rFonts w:hint="eastAsia" w:ascii="仿宋_GB2312" w:eastAsia="仿宋_GB2312"/>
          <w:sz w:val="28"/>
          <w:szCs w:val="28"/>
          <w:highlight w:val="none"/>
          <w:u w:val="single"/>
          <w:lang w:val="en-US" w:eastAsia="zh-CN"/>
        </w:rPr>
        <w:t>净水有限公司石井净分公司</w:t>
      </w:r>
      <w:r>
        <w:rPr>
          <w:rFonts w:hint="eastAsia" w:ascii="仿宋_GB2312" w:eastAsia="仿宋_GB2312"/>
          <w:sz w:val="28"/>
          <w:szCs w:val="28"/>
          <w:highlight w:val="none"/>
          <w:u w:val="single"/>
        </w:rPr>
        <w:t xml:space="preserve">  </w:t>
      </w:r>
    </w:p>
    <w:p>
      <w:pPr>
        <w:adjustRightInd w:val="0"/>
        <w:snapToGrid w:val="0"/>
        <w:spacing w:line="600" w:lineRule="exact"/>
        <w:ind w:left="420" w:right="-370" w:rightChars="-176" w:hanging="420" w:hangingChars="150"/>
        <w:jc w:val="left"/>
        <w:rPr>
          <w:rFonts w:ascii="仿宋_GB2312" w:eastAsia="仿宋_GB2312"/>
          <w:sz w:val="28"/>
          <w:szCs w:val="28"/>
          <w:highlight w:val="none"/>
        </w:rPr>
      </w:pPr>
      <w:r>
        <w:rPr>
          <w:rFonts w:hint="eastAsia" w:ascii="仿宋_GB2312" w:eastAsia="仿宋_GB2312"/>
          <w:sz w:val="28"/>
          <w:szCs w:val="28"/>
          <w:highlight w:val="none"/>
        </w:rPr>
        <w:t xml:space="preserve">2.4质量要求：□施工质量要求   □货物质量标准或主要技术性能指标  </w:t>
      </w: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服务质量要求或服务标准如下：</w:t>
      </w:r>
      <w:r>
        <w:rPr>
          <w:rFonts w:hint="eastAsia" w:ascii="仿宋_GB2312" w:eastAsia="仿宋_GB2312"/>
          <w:sz w:val="28"/>
          <w:szCs w:val="28"/>
          <w:highlight w:val="none"/>
          <w:u w:val="single"/>
        </w:rPr>
        <w:t xml:space="preserve"> 满足询价文件中所有要求 </w:t>
      </w:r>
      <w:r>
        <w:rPr>
          <w:rFonts w:hint="eastAsia" w:ascii="仿宋_GB2312" w:eastAsia="仿宋_GB2312"/>
          <w:sz w:val="28"/>
          <w:szCs w:val="28"/>
          <w:highlight w:val="none"/>
        </w:rPr>
        <w:t xml:space="preserve">  </w:t>
      </w:r>
    </w:p>
    <w:p>
      <w:pPr>
        <w:adjustRightInd w:val="0"/>
        <w:snapToGrid w:val="0"/>
        <w:spacing w:line="600" w:lineRule="exact"/>
        <w:ind w:left="420" w:right="-370" w:rightChars="-176" w:hanging="420" w:hangingChars="150"/>
        <w:jc w:val="left"/>
        <w:rPr>
          <w:rFonts w:ascii="仿宋_GB2312" w:eastAsia="仿宋_GB2312"/>
          <w:sz w:val="28"/>
          <w:szCs w:val="28"/>
          <w:highlight w:val="none"/>
        </w:rPr>
      </w:pPr>
      <w:r>
        <w:rPr>
          <w:rFonts w:hint="eastAsia" w:ascii="仿宋_GB2312" w:eastAsia="仿宋_GB2312"/>
          <w:sz w:val="28"/>
          <w:szCs w:val="28"/>
          <w:highlight w:val="none"/>
        </w:rPr>
        <w:t>2.5其他：□安全目标如下：</w:t>
      </w:r>
      <w:r>
        <w:rPr>
          <w:rFonts w:hint="eastAsia" w:ascii="仿宋_GB2312" w:eastAsia="仿宋_GB2312"/>
          <w:sz w:val="28"/>
          <w:szCs w:val="28"/>
          <w:highlight w:val="none"/>
          <w:u w:val="single"/>
        </w:rPr>
        <w:t xml:space="preserve">  /  </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3.供应商资格要求（须提供复印件并加盖单位公章）</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3.1参与本项目采购活动的供应商应当依法设立且满足如下要求：</w:t>
      </w:r>
    </w:p>
    <w:p>
      <w:pPr>
        <w:adjustRightInd w:val="0"/>
        <w:snapToGrid w:val="0"/>
        <w:spacing w:line="600" w:lineRule="exact"/>
        <w:jc w:val="left"/>
        <w:rPr>
          <w:rFonts w:ascii="仿宋_GB2312" w:eastAsia="仿宋_GB2312"/>
          <w:sz w:val="28"/>
          <w:szCs w:val="28"/>
          <w:highlight w:val="none"/>
        </w:rPr>
      </w:pPr>
      <w:r>
        <w:rPr>
          <w:rFonts w:hint="eastAsia" w:ascii="仿宋" w:hAnsi="仿宋" w:eastAsia="仿宋" w:cs="仿宋"/>
          <w:sz w:val="28"/>
          <w:szCs w:val="28"/>
          <w:highlight w:val="none"/>
        </w:rPr>
        <w:sym w:font="Wingdings 2" w:char="0052"/>
      </w:r>
      <w:r>
        <w:rPr>
          <w:rFonts w:hint="eastAsia" w:ascii="仿宋_GB2312" w:eastAsia="仿宋_GB2312"/>
          <w:sz w:val="28"/>
          <w:szCs w:val="28"/>
          <w:highlight w:val="none"/>
        </w:rPr>
        <w:t>（1）报价单位须是在中华人民共和国境内注册的法人或其他组织，具有独立法人资格，持有事业单位登记管理部门核发的事业单位法人证书或工商行政管理部门核发的企业法人营业执照，且在有效期内。</w:t>
      </w:r>
    </w:p>
    <w:p>
      <w:pPr>
        <w:adjustRightInd w:val="0"/>
        <w:snapToGrid w:val="0"/>
        <w:spacing w:line="600" w:lineRule="exact"/>
        <w:jc w:val="left"/>
        <w:rPr>
          <w:rFonts w:ascii="仿宋_GB2312" w:eastAsia="仿宋_GB2312"/>
          <w:sz w:val="28"/>
          <w:szCs w:val="28"/>
          <w:highlight w:val="none"/>
        </w:rPr>
      </w:pPr>
      <w:r>
        <w:rPr>
          <w:rFonts w:hint="eastAsia" w:ascii="仿宋" w:hAnsi="仿宋" w:eastAsia="仿宋" w:cs="仿宋"/>
          <w:sz w:val="28"/>
          <w:szCs w:val="28"/>
          <w:highlight w:val="none"/>
        </w:rPr>
        <w:sym w:font="Wingdings 2" w:char="00A3"/>
      </w:r>
      <w:r>
        <w:rPr>
          <w:rFonts w:hint="eastAsia" w:ascii="仿宋_GB2312" w:eastAsia="仿宋_GB2312"/>
          <w:sz w:val="28"/>
          <w:szCs w:val="28"/>
          <w:highlight w:val="none"/>
        </w:rPr>
        <w:t>（2）供应商应当具备资质如下：</w:t>
      </w:r>
    </w:p>
    <w:p>
      <w:pPr>
        <w:adjustRightInd w:val="0"/>
        <w:snapToGrid w:val="0"/>
        <w:spacing w:line="600" w:lineRule="exact"/>
        <w:jc w:val="left"/>
        <w:rPr>
          <w:rFonts w:ascii="仿宋_GB2312" w:eastAsia="仿宋_GB2312"/>
          <w:sz w:val="28"/>
          <w:szCs w:val="28"/>
          <w:highlight w:val="none"/>
          <w:u w:val="single"/>
        </w:rPr>
      </w:pPr>
      <w:r>
        <w:rPr>
          <w:rFonts w:hint="eastAsia" w:ascii="仿宋" w:hAnsi="仿宋" w:eastAsia="仿宋" w:cs="仿宋"/>
          <w:sz w:val="28"/>
          <w:szCs w:val="28"/>
          <w:highlight w:val="none"/>
        </w:rPr>
        <w:sym w:font="Wingdings 2" w:char="0052"/>
      </w:r>
      <w:r>
        <w:rPr>
          <w:rFonts w:hint="eastAsia" w:ascii="仿宋_GB2312" w:eastAsia="仿宋_GB2312"/>
          <w:sz w:val="28"/>
          <w:szCs w:val="28"/>
          <w:highlight w:val="none"/>
        </w:rPr>
        <w:t>（3）拟派的维修人员须具备特种设备操作证书(制冷与空调设备安装维修作业证书)，提供证书复印件并加盖单位公章（提供</w:t>
      </w:r>
      <w:r>
        <w:rPr>
          <w:rFonts w:hint="eastAsia" w:ascii="仿宋_GB2312" w:eastAsia="仿宋_GB2312" w:hAnsiTheme="minorHAnsi" w:cstheme="minorBidi"/>
          <w:sz w:val="28"/>
          <w:szCs w:val="28"/>
          <w:highlight w:val="none"/>
        </w:rPr>
        <w:t>至少三名</w:t>
      </w:r>
      <w:r>
        <w:rPr>
          <w:rFonts w:hint="eastAsia" w:ascii="仿宋_GB2312" w:eastAsia="仿宋_GB2312"/>
          <w:sz w:val="28"/>
          <w:szCs w:val="28"/>
          <w:highlight w:val="none"/>
          <w:lang w:val="en-US" w:eastAsia="zh-CN"/>
        </w:rPr>
        <w:t>拟派人员在</w:t>
      </w:r>
      <w:r>
        <w:rPr>
          <w:rFonts w:hint="eastAsia" w:ascii="仿宋_GB2312" w:eastAsia="仿宋_GB2312"/>
          <w:sz w:val="28"/>
          <w:szCs w:val="28"/>
          <w:highlight w:val="none"/>
        </w:rPr>
        <w:t>本单位近三个月社保记录）。</w:t>
      </w:r>
    </w:p>
    <w:p>
      <w:pPr>
        <w:pStyle w:val="27"/>
        <w:spacing w:line="600" w:lineRule="exact"/>
        <w:ind w:firstLine="0"/>
        <w:jc w:val="left"/>
        <w:rPr>
          <w:rFonts w:ascii="仿宋_GB2312" w:eastAsia="仿宋_GB2312"/>
          <w:color w:val="auto"/>
          <w:sz w:val="28"/>
          <w:szCs w:val="28"/>
          <w:highlight w:val="none"/>
          <w:u w:val="single"/>
        </w:rPr>
      </w:pPr>
      <w:r>
        <w:rPr>
          <w:rFonts w:hint="eastAsia" w:ascii="仿宋" w:hAnsi="仿宋" w:eastAsia="仿宋" w:cs="仿宋"/>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4</w:t>
      </w:r>
      <w:r>
        <w:rPr>
          <w:rFonts w:hint="eastAsia" w:ascii="仿宋_GB2312" w:eastAsia="仿宋_GB2312"/>
          <w:color w:val="auto"/>
          <w:sz w:val="28"/>
          <w:szCs w:val="28"/>
          <w:highlight w:val="none"/>
        </w:rPr>
        <w:t>）其他要求：</w:t>
      </w:r>
      <w:r>
        <w:rPr>
          <w:rFonts w:hint="eastAsia" w:ascii="仿宋" w:hAnsi="仿宋" w:eastAsia="仿宋" w:cs="仿宋"/>
          <w:color w:val="auto"/>
          <w:sz w:val="28"/>
          <w:szCs w:val="28"/>
          <w:highlight w:val="none"/>
          <w:u w:val="none"/>
          <w:lang w:val="en-US" w:eastAsia="zh-CN"/>
        </w:rPr>
        <w:t>2020</w:t>
      </w:r>
      <w:r>
        <w:rPr>
          <w:rFonts w:hint="eastAsia" w:ascii="仿宋" w:hAnsi="仿宋" w:eastAsia="仿宋" w:cs="仿宋"/>
          <w:color w:val="auto"/>
          <w:sz w:val="28"/>
          <w:szCs w:val="28"/>
          <w:highlight w:val="none"/>
          <w:lang w:val="en-US" w:eastAsia="zh-CN"/>
        </w:rPr>
        <w:t>年1月1日至今，至</w:t>
      </w:r>
      <w:r>
        <w:rPr>
          <w:rFonts w:hint="eastAsia" w:ascii="仿宋" w:hAnsi="仿宋" w:eastAsia="仿宋" w:cs="仿宋"/>
          <w:color w:val="auto"/>
          <w:sz w:val="28"/>
          <w:szCs w:val="28"/>
          <w:highlight w:val="none"/>
        </w:rPr>
        <w:t>少具有一项</w:t>
      </w:r>
      <w:r>
        <w:rPr>
          <w:rFonts w:hint="eastAsia" w:ascii="仿宋" w:hAnsi="仿宋" w:eastAsia="仿宋" w:cs="仿宋"/>
          <w:color w:val="auto"/>
          <w:sz w:val="28"/>
          <w:szCs w:val="28"/>
          <w:highlight w:val="none"/>
          <w:lang w:val="en-US" w:eastAsia="zh-CN"/>
        </w:rPr>
        <w:t>年度</w:t>
      </w:r>
      <w:r>
        <w:rPr>
          <w:rFonts w:hint="eastAsia" w:ascii="仿宋" w:hAnsi="仿宋" w:eastAsia="仿宋" w:cs="仿宋"/>
          <w:color w:val="auto"/>
          <w:sz w:val="28"/>
          <w:szCs w:val="28"/>
          <w:highlight w:val="none"/>
        </w:rPr>
        <w:t>空调设备维保</w:t>
      </w:r>
      <w:r>
        <w:rPr>
          <w:rFonts w:hint="eastAsia" w:ascii="仿宋" w:hAnsi="仿宋" w:eastAsia="仿宋" w:cs="仿宋"/>
          <w:color w:val="auto"/>
          <w:sz w:val="28"/>
          <w:szCs w:val="28"/>
          <w:highlight w:val="none"/>
          <w:lang w:val="en-US" w:eastAsia="zh-CN"/>
        </w:rPr>
        <w:t>及维修等相关</w:t>
      </w:r>
      <w:r>
        <w:rPr>
          <w:rFonts w:hint="eastAsia" w:ascii="仿宋" w:hAnsi="仿宋" w:eastAsia="仿宋" w:cs="仿宋"/>
          <w:color w:val="auto"/>
          <w:sz w:val="28"/>
          <w:szCs w:val="28"/>
          <w:highlight w:val="none"/>
        </w:rPr>
        <w:t>业绩。（提供合同复印件证明，包括但不限于项目名称、金额及实施内容、合同盖章、签订日期，加盖单位公章）</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3.2供应商在响应文件提交截止日期止不得存在下列情形之一（须出具</w:t>
      </w:r>
      <w:r>
        <w:rPr>
          <w:rFonts w:hint="eastAsia" w:ascii="仿宋_GB2312" w:eastAsia="仿宋_GB2312"/>
          <w:sz w:val="28"/>
          <w:szCs w:val="28"/>
          <w:highlight w:val="none"/>
          <w:lang w:val="en-US" w:eastAsia="zh-CN"/>
        </w:rPr>
        <w:t>不得存在情形</w:t>
      </w:r>
      <w:r>
        <w:rPr>
          <w:rFonts w:hint="eastAsia" w:ascii="仿宋_GB2312" w:eastAsia="仿宋_GB2312"/>
          <w:sz w:val="28"/>
          <w:szCs w:val="28"/>
          <w:highlight w:val="none"/>
        </w:rPr>
        <w:t>承诺函）：</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（1）与本项目其他供应商的单位负责人为同一人。</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（2）与本项目其他供应商存在控股关系。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（3）与本项目其他供应商存在管理关系。</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（4）被本项目所在地省级以上行业主管部门依法暂停、取消投标或禁止参加采购活动且处于有效期内的。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（5）处于被责令停产停业、暂扣或者吊销执照、暂扣或者吊销许可证、吊销资质证书状态。</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（6）进入清算程序，或被宣告破产，或其他丧失履约能力情形的。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（7）近三年内因发生质量或安全生产事故等受到行政处罚且在处罚期内的。</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（8）被最高人民法院在</w:t>
      </w:r>
      <w:r>
        <w:rPr>
          <w:rFonts w:ascii="仿宋_GB2312" w:eastAsia="仿宋_GB2312"/>
          <w:sz w:val="28"/>
          <w:szCs w:val="28"/>
          <w:highlight w:val="none"/>
        </w:rPr>
        <w:t>“</w:t>
      </w:r>
      <w:r>
        <w:rPr>
          <w:rFonts w:hint="eastAsia" w:ascii="仿宋_GB2312" w:eastAsia="仿宋_GB2312"/>
          <w:sz w:val="28"/>
          <w:szCs w:val="28"/>
          <w:highlight w:val="none"/>
        </w:rPr>
        <w:t>信用中国</w:t>
      </w:r>
      <w:r>
        <w:rPr>
          <w:rFonts w:ascii="仿宋_GB2312" w:eastAsia="仿宋_GB2312"/>
          <w:sz w:val="28"/>
          <w:szCs w:val="28"/>
          <w:highlight w:val="none"/>
        </w:rPr>
        <w:t>”</w:t>
      </w:r>
      <w:r>
        <w:rPr>
          <w:rFonts w:hint="eastAsia" w:ascii="仿宋_GB2312" w:eastAsia="仿宋_GB2312"/>
          <w:sz w:val="28"/>
          <w:szCs w:val="28"/>
          <w:highlight w:val="none"/>
        </w:rPr>
        <w:t>网站（www.creditchina.gov.cn）或各级信用信息共享平台中列入失信被执行人名单。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（9）被“信用广州”网站纳入失信被执行人名单（失信黑名单）。</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（10）其他违法违纪行为，经审查认为不宜被邀请参加采购活动的。</w:t>
      </w:r>
    </w:p>
    <w:p>
      <w:pPr>
        <w:adjustRightInd w:val="0"/>
        <w:snapToGrid w:val="0"/>
        <w:spacing w:line="600" w:lineRule="exact"/>
        <w:ind w:firstLine="420" w:firstLineChars="150"/>
        <w:rPr>
          <w:rFonts w:ascii="仿宋_GB2312" w:eastAsia="仿宋_GB2312"/>
          <w:sz w:val="28"/>
          <w:szCs w:val="28"/>
          <w:highlight w:val="none"/>
        </w:rPr>
      </w:pPr>
      <w:r>
        <w:rPr>
          <w:rFonts w:hint="eastAsia" w:ascii="仿宋_GB2312" w:eastAsia="仿宋_GB2312"/>
          <w:sz w:val="28"/>
          <w:szCs w:val="28"/>
          <w:highlight w:val="none"/>
        </w:rPr>
        <w:t>（11）其他禁止情形：</w:t>
      </w:r>
      <w:r>
        <w:rPr>
          <w:rFonts w:hint="eastAsia" w:ascii="仿宋_GB2312" w:eastAsia="仿宋_GB2312"/>
          <w:sz w:val="28"/>
          <w:szCs w:val="28"/>
          <w:highlight w:val="none"/>
          <w:u w:val="single"/>
        </w:rPr>
        <w:t xml:space="preserve">   无   </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3.3本次项目</w:t>
      </w:r>
      <w:r>
        <w:rPr>
          <w:rFonts w:hint="eastAsia" w:ascii="仿宋_GB2312" w:eastAsia="仿宋_GB2312"/>
          <w:sz w:val="28"/>
          <w:szCs w:val="28"/>
          <w:highlight w:val="none"/>
          <w:u w:val="single"/>
        </w:rPr>
        <w:t>不接受</w:t>
      </w:r>
      <w:r>
        <w:rPr>
          <w:rFonts w:hint="eastAsia" w:ascii="仿宋_GB2312" w:eastAsia="仿宋_GB2312"/>
          <w:sz w:val="28"/>
          <w:szCs w:val="28"/>
          <w:highlight w:val="none"/>
        </w:rPr>
        <w:t>联合体参加采购活动</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4.采购文件的获取</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4.1获取时间</w:t>
      </w:r>
    </w:p>
    <w:p>
      <w:pPr>
        <w:adjustRightInd w:val="0"/>
        <w:snapToGrid w:val="0"/>
        <w:spacing w:line="60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从</w:t>
      </w:r>
      <w:r>
        <w:rPr>
          <w:rFonts w:hint="eastAsia" w:ascii="仿宋_GB2312" w:eastAsia="仿宋_GB2312"/>
          <w:sz w:val="28"/>
          <w:szCs w:val="28"/>
          <w:highlight w:val="none"/>
          <w:u w:val="single"/>
        </w:rPr>
        <w:t xml:space="preserve"> 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8 </w:t>
      </w:r>
      <w:r>
        <w:rPr>
          <w:rFonts w:hint="eastAsia" w:ascii="仿宋_GB2312" w:eastAsia="仿宋_GB2312"/>
          <w:sz w:val="28"/>
          <w:szCs w:val="28"/>
          <w:highlight w:val="none"/>
        </w:rPr>
        <w:t>日至</w:t>
      </w:r>
      <w:r>
        <w:rPr>
          <w:rFonts w:hint="eastAsia" w:ascii="仿宋_GB2312" w:eastAsia="仿宋_GB2312"/>
          <w:sz w:val="28"/>
          <w:szCs w:val="28"/>
          <w:highlight w:val="none"/>
          <w:u w:val="single"/>
        </w:rPr>
        <w:t xml:space="preserve"> 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 xml:space="preserve">4 </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13</w:t>
      </w:r>
      <w:r>
        <w:rPr>
          <w:rFonts w:hint="eastAsia" w:ascii="仿宋_GB2312" w:eastAsia="仿宋_GB2312"/>
          <w:sz w:val="28"/>
          <w:szCs w:val="28"/>
          <w:highlight w:val="none"/>
        </w:rPr>
        <w:t>日（北京时间）</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4.2获取方式</w:t>
      </w:r>
    </w:p>
    <w:p>
      <w:pPr>
        <w:adjustRightInd w:val="0"/>
        <w:snapToGrid w:val="0"/>
        <w:spacing w:line="600" w:lineRule="exact"/>
        <w:ind w:firstLine="560" w:firstLineChars="200"/>
        <w:jc w:val="left"/>
        <w:rPr>
          <w:rFonts w:ascii="仿宋_GB2312" w:eastAsia="仿宋_GB2312"/>
          <w:sz w:val="28"/>
          <w:szCs w:val="28"/>
          <w:highlight w:val="none"/>
        </w:rPr>
      </w:pPr>
      <w:r>
        <w:rPr>
          <w:rFonts w:hint="eastAsia" w:ascii="仿宋_GB2312" w:eastAsia="仿宋_GB2312"/>
          <w:sz w:val="28"/>
          <w:szCs w:val="28"/>
          <w:highlight w:val="none"/>
        </w:rPr>
        <w:t>在</w:t>
      </w:r>
      <w:r>
        <w:rPr>
          <w:rFonts w:hint="eastAsia" w:ascii="仿宋_GB2312" w:eastAsia="仿宋_GB2312"/>
          <w:sz w:val="28"/>
          <w:szCs w:val="28"/>
          <w:highlight w:val="none"/>
          <w:u w:val="single"/>
        </w:rPr>
        <w:t>广州市净水有限公司门户网站</w:t>
      </w:r>
      <w:r>
        <w:rPr>
          <w:rFonts w:hint="eastAsia" w:ascii="仿宋_GB2312" w:eastAsia="仿宋_GB2312"/>
          <w:sz w:val="28"/>
          <w:szCs w:val="28"/>
          <w:highlight w:val="none"/>
        </w:rPr>
        <w:t xml:space="preserve">下载采购文件。 </w:t>
      </w:r>
    </w:p>
    <w:p>
      <w:pPr>
        <w:numPr>
          <w:ilvl w:val="0"/>
          <w:numId w:val="2"/>
        </w:num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踏勘现场</w:t>
      </w:r>
    </w:p>
    <w:p>
      <w:pPr>
        <w:adjustRightInd w:val="0"/>
        <w:snapToGrid w:val="0"/>
        <w:spacing w:line="600" w:lineRule="exact"/>
        <w:rPr>
          <w:rFonts w:ascii="仿宋_GB2312" w:eastAsia="仿宋_GB2312"/>
          <w:sz w:val="28"/>
          <w:szCs w:val="28"/>
          <w:highlight w:val="none"/>
        </w:rPr>
      </w:pPr>
      <w:r>
        <w:rPr>
          <w:rFonts w:hint="eastAsia" w:ascii="仿宋_GB2312" w:eastAsia="仿宋_GB2312"/>
          <w:sz w:val="28"/>
          <w:szCs w:val="28"/>
          <w:highlight w:val="none"/>
        </w:rPr>
        <w:sym w:font="Wingdings 2" w:char="0052"/>
      </w:r>
      <w:r>
        <w:rPr>
          <w:rFonts w:hint="eastAsia" w:ascii="仿宋_GB2312" w:eastAsia="仿宋_GB2312"/>
          <w:sz w:val="28"/>
          <w:szCs w:val="28"/>
          <w:highlight w:val="none"/>
        </w:rPr>
        <w:t>不组织</w:t>
      </w:r>
    </w:p>
    <w:p>
      <w:pPr>
        <w:numPr>
          <w:ilvl w:val="0"/>
          <w:numId w:val="2"/>
        </w:num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响应文件的递交</w:t>
      </w:r>
    </w:p>
    <w:p>
      <w:pPr>
        <w:adjustRightInd w:val="0"/>
        <w:snapToGrid w:val="0"/>
        <w:spacing w:line="600" w:lineRule="exact"/>
        <w:ind w:left="560" w:hanging="560" w:hangingChars="200"/>
        <w:jc w:val="left"/>
        <w:rPr>
          <w:rFonts w:hint="eastAsia" w:ascii="仿宋_GB2312" w:eastAsia="仿宋_GB2312"/>
          <w:sz w:val="28"/>
          <w:szCs w:val="28"/>
          <w:highlight w:val="none"/>
          <w:u w:val="single"/>
          <w:lang w:val="en-US" w:eastAsia="zh-CN"/>
        </w:rPr>
      </w:pPr>
      <w:r>
        <w:rPr>
          <w:rFonts w:hint="eastAsia" w:ascii="仿宋_GB2312" w:eastAsia="仿宋_GB2312"/>
          <w:sz w:val="28"/>
          <w:szCs w:val="28"/>
          <w:highlight w:val="none"/>
        </w:rPr>
        <w:t>6.1递交响应文件集合时间：</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rPr>
        <w:t>年</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14 </w:t>
      </w:r>
      <w:r>
        <w:rPr>
          <w:rFonts w:hint="eastAsia" w:ascii="仿宋_GB2312" w:eastAsia="仿宋_GB2312"/>
          <w:sz w:val="28"/>
          <w:szCs w:val="28"/>
          <w:highlight w:val="none"/>
        </w:rPr>
        <w:t>日</w:t>
      </w:r>
      <w:r>
        <w:rPr>
          <w:rFonts w:hint="eastAsia" w:ascii="仿宋_GB2312" w:eastAsia="仿宋_GB2312"/>
          <w:sz w:val="28"/>
          <w:szCs w:val="28"/>
          <w:highlight w:val="none"/>
          <w:u w:val="single"/>
          <w:lang w:val="en-US" w:eastAsia="zh-CN"/>
        </w:rPr>
        <w:t>9</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30</w:t>
      </w:r>
      <w:r>
        <w:rPr>
          <w:rFonts w:hint="eastAsia" w:ascii="仿宋_GB2312" w:eastAsia="仿宋_GB2312"/>
          <w:sz w:val="28"/>
          <w:szCs w:val="28"/>
          <w:highlight w:val="none"/>
        </w:rPr>
        <w:t>分至</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4 </w:t>
      </w:r>
    </w:p>
    <w:p>
      <w:pPr>
        <w:adjustRightInd w:val="0"/>
        <w:snapToGrid w:val="0"/>
        <w:spacing w:line="600" w:lineRule="exact"/>
        <w:ind w:left="559" w:leftChars="266" w:firstLine="0" w:firstLineChars="0"/>
        <w:jc w:val="left"/>
        <w:rPr>
          <w:rFonts w:hint="eastAsia" w:ascii="仿宋_GB2312" w:eastAsia="仿宋_GB2312"/>
          <w:sz w:val="28"/>
          <w:szCs w:val="28"/>
          <w:highlight w:val="none"/>
          <w:lang w:eastAsia="zh-CN"/>
        </w:rPr>
      </w:pPr>
      <w:r>
        <w:rPr>
          <w:rFonts w:hint="eastAsia" w:ascii="仿宋_GB2312" w:eastAsia="仿宋_GB2312"/>
          <w:sz w:val="28"/>
          <w:szCs w:val="28"/>
          <w:highlight w:val="none"/>
          <w:u w:val="none"/>
          <w:lang w:val="en-US" w:eastAsia="zh-CN"/>
        </w:rPr>
        <w:t>月</w:t>
      </w:r>
      <w:r>
        <w:rPr>
          <w:rFonts w:hint="eastAsia" w:ascii="仿宋_GB2312" w:eastAsia="仿宋_GB2312"/>
          <w:sz w:val="28"/>
          <w:szCs w:val="28"/>
          <w:highlight w:val="none"/>
          <w:u w:val="single"/>
          <w:lang w:val="en-US" w:eastAsia="zh-CN"/>
        </w:rPr>
        <w:t xml:space="preserve"> 14 </w:t>
      </w:r>
      <w:r>
        <w:rPr>
          <w:rFonts w:hint="eastAsia" w:ascii="仿宋_GB2312" w:eastAsia="仿宋_GB2312"/>
          <w:sz w:val="28"/>
          <w:szCs w:val="28"/>
          <w:highlight w:val="none"/>
        </w:rPr>
        <w:t>日</w:t>
      </w:r>
      <w:r>
        <w:rPr>
          <w:rFonts w:hint="eastAsia" w:ascii="仿宋_GB2312" w:eastAsia="仿宋_GB2312"/>
          <w:sz w:val="28"/>
          <w:szCs w:val="28"/>
          <w:highlight w:val="none"/>
          <w:u w:val="single"/>
        </w:rPr>
        <w:t>10</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30</w:t>
      </w:r>
      <w:r>
        <w:rPr>
          <w:rFonts w:hint="eastAsia" w:ascii="仿宋_GB2312" w:eastAsia="仿宋_GB2312"/>
          <w:sz w:val="28"/>
          <w:szCs w:val="28"/>
          <w:highlight w:val="none"/>
        </w:rPr>
        <w:t>分（北京时间）。</w:t>
      </w:r>
      <w:bookmarkStart w:id="153" w:name="_GoBack"/>
      <w:bookmarkEnd w:id="153"/>
      <w:r>
        <w:rPr>
          <w:rFonts w:hint="eastAsia" w:ascii="仿宋_GB2312" w:eastAsia="仿宋_GB2312"/>
          <w:sz w:val="28"/>
          <w:szCs w:val="28"/>
          <w:highlight w:val="none"/>
        </w:rPr>
        <w:t>截止时间：</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lang w:val="en-US" w:eastAsia="zh-CN"/>
        </w:rPr>
        <w:t>年</w:t>
      </w:r>
      <w:r>
        <w:rPr>
          <w:rFonts w:hint="eastAsia" w:ascii="仿宋_GB2312" w:eastAsia="仿宋_GB2312"/>
          <w:sz w:val="28"/>
          <w:szCs w:val="28"/>
          <w:highlight w:val="none"/>
          <w:u w:val="single"/>
          <w:lang w:val="en-US" w:eastAsia="zh-CN"/>
        </w:rPr>
        <w:t xml:space="preserve"> 4 </w:t>
      </w:r>
      <w:r>
        <w:rPr>
          <w:rFonts w:hint="eastAsia" w:ascii="仿宋_GB2312" w:eastAsia="仿宋_GB2312"/>
          <w:sz w:val="28"/>
          <w:szCs w:val="28"/>
          <w:highlight w:val="none"/>
          <w:u w:val="none"/>
          <w:lang w:val="en-US" w:eastAsia="zh-CN"/>
        </w:rPr>
        <w:t>月</w:t>
      </w:r>
      <w:r>
        <w:rPr>
          <w:rFonts w:hint="eastAsia" w:ascii="仿宋_GB2312" w:eastAsia="仿宋_GB2312"/>
          <w:sz w:val="28"/>
          <w:szCs w:val="28"/>
          <w:highlight w:val="none"/>
          <w:u w:val="single"/>
          <w:lang w:val="en-US" w:eastAsia="zh-CN"/>
        </w:rPr>
        <w:t xml:space="preserve"> 14 </w:t>
      </w:r>
      <w:r>
        <w:rPr>
          <w:rFonts w:hint="eastAsia" w:ascii="仿宋_GB2312" w:eastAsia="仿宋_GB2312"/>
          <w:sz w:val="28"/>
          <w:szCs w:val="28"/>
          <w:highlight w:val="none"/>
        </w:rPr>
        <w:t>日</w:t>
      </w:r>
      <w:r>
        <w:rPr>
          <w:rFonts w:hint="eastAsia" w:ascii="仿宋_GB2312" w:eastAsia="仿宋_GB2312"/>
          <w:sz w:val="28"/>
          <w:szCs w:val="28"/>
          <w:highlight w:val="none"/>
          <w:u w:val="single"/>
        </w:rPr>
        <w:t>10</w:t>
      </w:r>
      <w:r>
        <w:rPr>
          <w:rFonts w:hint="eastAsia" w:ascii="仿宋_GB2312" w:eastAsia="仿宋_GB2312"/>
          <w:sz w:val="28"/>
          <w:szCs w:val="28"/>
          <w:highlight w:val="none"/>
        </w:rPr>
        <w:t>时</w:t>
      </w:r>
      <w:r>
        <w:rPr>
          <w:rFonts w:hint="eastAsia" w:ascii="仿宋_GB2312" w:eastAsia="仿宋_GB2312"/>
          <w:sz w:val="28"/>
          <w:szCs w:val="28"/>
          <w:highlight w:val="none"/>
          <w:u w:val="single"/>
          <w:lang w:val="en-US" w:eastAsia="zh-CN"/>
        </w:rPr>
        <w:t>30</w:t>
      </w:r>
      <w:r>
        <w:rPr>
          <w:rFonts w:hint="eastAsia" w:ascii="仿宋_GB2312" w:eastAsia="仿宋_GB2312"/>
          <w:sz w:val="28"/>
          <w:szCs w:val="28"/>
          <w:highlight w:val="none"/>
        </w:rPr>
        <w:t>分（北京时间）</w:t>
      </w:r>
      <w:r>
        <w:rPr>
          <w:rFonts w:hint="eastAsia" w:ascii="仿宋_GB2312" w:eastAsia="仿宋_GB2312"/>
          <w:sz w:val="28"/>
          <w:szCs w:val="28"/>
          <w:highlight w:val="none"/>
          <w:lang w:eastAsia="zh-CN"/>
        </w:rPr>
        <w:t>。</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6.2递交地址：</w:t>
      </w:r>
      <w:r>
        <w:rPr>
          <w:rFonts w:hint="eastAsia" w:ascii="仿宋_GB2312" w:eastAsia="仿宋_GB2312"/>
          <w:sz w:val="28"/>
          <w:szCs w:val="28"/>
          <w:highlight w:val="none"/>
          <w:lang w:val="en-US" w:eastAsia="zh-CN"/>
        </w:rPr>
        <w:t>广州市白云区石槎路695号石井净分公司</w:t>
      </w:r>
      <w:r>
        <w:rPr>
          <w:rFonts w:hint="eastAsia" w:ascii="仿宋_GB2312" w:eastAsia="仿宋_GB2312"/>
          <w:sz w:val="28"/>
          <w:szCs w:val="28"/>
          <w:highlight w:val="none"/>
        </w:rPr>
        <w:t>。</w:t>
      </w:r>
    </w:p>
    <w:p>
      <w:pPr>
        <w:pStyle w:val="27"/>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（注：授权委托人须通过“广州净水公司”微信公众号（提前）预约，填写访客预约信息。待被访部室审核员审批通过后，凭访客手机生成的“通行访客码”通行。</w:t>
      </w:r>
    </w:p>
    <w:p>
      <w:pPr>
        <w:pStyle w:val="27"/>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响应文件递交预约信息填写：</w:t>
      </w:r>
    </w:p>
    <w:p>
      <w:pPr>
        <w:pStyle w:val="27"/>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（1）通过“广州净水公司”微信公众号或来访时扫码进行访客预约登记。</w:t>
      </w:r>
    </w:p>
    <w:p>
      <w:pPr>
        <w:pStyle w:val="27"/>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（2）“组织”选择“</w:t>
      </w:r>
      <w:r>
        <w:rPr>
          <w:rFonts w:hint="eastAsia" w:ascii="仿宋_GB2312" w:eastAsia="仿宋_GB2312"/>
          <w:color w:val="auto"/>
          <w:sz w:val="28"/>
          <w:szCs w:val="28"/>
          <w:highlight w:val="none"/>
          <w:lang w:val="en-US" w:eastAsia="zh-CN"/>
        </w:rPr>
        <w:t>石井净分公司</w:t>
      </w:r>
      <w:r>
        <w:rPr>
          <w:rFonts w:hint="eastAsia" w:ascii="仿宋_GB2312" w:eastAsia="仿宋_GB2312"/>
          <w:color w:val="auto"/>
          <w:sz w:val="28"/>
          <w:szCs w:val="28"/>
          <w:highlight w:val="none"/>
        </w:rPr>
        <w:t>”，“部门”选择“</w:t>
      </w:r>
      <w:r>
        <w:rPr>
          <w:rFonts w:hint="eastAsia" w:ascii="仿宋_GB2312" w:eastAsia="仿宋_GB2312"/>
          <w:color w:val="auto"/>
          <w:sz w:val="28"/>
          <w:szCs w:val="28"/>
          <w:highlight w:val="none"/>
          <w:lang w:val="en-US" w:eastAsia="zh-CN"/>
        </w:rPr>
        <w:t>生产部</w:t>
      </w:r>
      <w:r>
        <w:rPr>
          <w:rFonts w:hint="eastAsia" w:ascii="仿宋_GB2312" w:eastAsia="仿宋_GB2312"/>
          <w:color w:val="auto"/>
          <w:sz w:val="28"/>
          <w:szCs w:val="28"/>
          <w:highlight w:val="none"/>
        </w:rPr>
        <w:t>”。</w:t>
      </w:r>
    </w:p>
    <w:p>
      <w:pPr>
        <w:pStyle w:val="27"/>
        <w:ind w:firstLine="560" w:firstLineChars="200"/>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（3）“被访人员”选择“</w:t>
      </w:r>
      <w:r>
        <w:rPr>
          <w:rFonts w:hint="eastAsia" w:ascii="仿宋_GB2312" w:eastAsia="仿宋_GB2312"/>
          <w:color w:val="auto"/>
          <w:sz w:val="28"/>
          <w:szCs w:val="28"/>
          <w:highlight w:val="none"/>
          <w:lang w:val="en-US" w:eastAsia="zh-CN"/>
        </w:rPr>
        <w:t>陈达健</w:t>
      </w:r>
      <w:r>
        <w:rPr>
          <w:rFonts w:hint="eastAsia" w:ascii="仿宋_GB2312" w:eastAsia="仿宋_GB2312"/>
          <w:color w:val="auto"/>
          <w:sz w:val="28"/>
          <w:szCs w:val="28"/>
          <w:highlight w:val="none"/>
        </w:rPr>
        <w:t>”，“手机号”：“</w:t>
      </w:r>
      <w:r>
        <w:rPr>
          <w:rFonts w:hint="eastAsia" w:ascii="仿宋_GB2312" w:eastAsia="仿宋_GB2312"/>
          <w:color w:val="auto"/>
          <w:sz w:val="28"/>
          <w:szCs w:val="28"/>
          <w:highlight w:val="none"/>
          <w:lang w:val="en-US" w:eastAsia="zh-CN"/>
        </w:rPr>
        <w:t>13632371793</w:t>
      </w:r>
      <w:r>
        <w:rPr>
          <w:rFonts w:hint="eastAsia" w:ascii="仿宋_GB2312" w:eastAsia="仿宋_GB2312"/>
          <w:color w:val="auto"/>
          <w:sz w:val="28"/>
          <w:szCs w:val="28"/>
          <w:highlight w:val="none"/>
        </w:rPr>
        <w:t>”。</w:t>
      </w:r>
    </w:p>
    <w:p>
      <w:pPr>
        <w:pStyle w:val="27"/>
        <w:ind w:firstLine="560" w:firstLineChars="200"/>
        <w:rPr>
          <w:rFonts w:eastAsia="仿宋_GB2312"/>
          <w:color w:val="auto"/>
          <w:highlight w:val="none"/>
        </w:rPr>
      </w:pPr>
      <w:r>
        <w:rPr>
          <w:rFonts w:hint="eastAsia" w:ascii="仿宋_GB2312" w:eastAsia="仿宋_GB2312"/>
          <w:color w:val="auto"/>
          <w:sz w:val="28"/>
          <w:szCs w:val="28"/>
          <w:highlight w:val="none"/>
        </w:rPr>
        <w:t>（4）“详细描述”：递交</w:t>
      </w:r>
      <w:r>
        <w:rPr>
          <w:rFonts w:hint="eastAsia" w:ascii="仿宋_GB2312" w:eastAsia="仿宋_GB2312"/>
          <w:color w:val="auto"/>
          <w:sz w:val="28"/>
          <w:szCs w:val="28"/>
          <w:highlight w:val="none"/>
          <w:lang w:val="en-US" w:eastAsia="zh-CN"/>
        </w:rPr>
        <w:t>石井净水分公司2025年第一季度电房空调维修</w:t>
      </w:r>
      <w:r>
        <w:rPr>
          <w:rFonts w:hint="eastAsia" w:ascii="仿宋_GB2312" w:eastAsia="仿宋_GB2312"/>
          <w:color w:val="auto"/>
          <w:sz w:val="28"/>
          <w:szCs w:val="28"/>
          <w:highlight w:val="none"/>
        </w:rPr>
        <w:t>项目响应文件。</w:t>
      </w:r>
    </w:p>
    <w:p>
      <w:pPr>
        <w:adjustRightInd w:val="0"/>
        <w:snapToGrid w:val="0"/>
        <w:spacing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7.其他</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7.1发布公告的其他媒介</w:t>
      </w:r>
    </w:p>
    <w:p>
      <w:pPr>
        <w:adjustRightInd w:val="0"/>
        <w:snapToGrid w:val="0"/>
        <w:spacing w:line="600" w:lineRule="exact"/>
        <w:ind w:firstLine="555"/>
        <w:rPr>
          <w:rFonts w:ascii="仿宋_GB2312" w:hAnsi="Calibri" w:eastAsia="仿宋_GB2312" w:cs="Times New Roman"/>
          <w:sz w:val="28"/>
          <w:szCs w:val="28"/>
          <w:highlight w:val="none"/>
        </w:rPr>
      </w:pPr>
      <w:r>
        <w:rPr>
          <w:rFonts w:hint="eastAsia" w:ascii="仿宋_GB2312" w:eastAsia="仿宋_GB2312"/>
          <w:color w:val="auto"/>
          <w:sz w:val="28"/>
          <w:szCs w:val="28"/>
          <w:highlight w:val="none"/>
        </w:rPr>
        <w:t>本项目</w:t>
      </w:r>
      <w:r>
        <w:rPr>
          <w:rFonts w:hint="eastAsia" w:ascii="仿宋_GB2312" w:eastAsia="仿宋_GB2312"/>
          <w:color w:val="auto"/>
          <w:sz w:val="28"/>
          <w:szCs w:val="28"/>
          <w:highlight w:val="none"/>
          <w:lang w:eastAsia="zh-CN"/>
        </w:rPr>
        <w:t>采购公告（采购邀请书）、</w:t>
      </w:r>
      <w:r>
        <w:rPr>
          <w:rFonts w:hint="eastAsia" w:ascii="仿宋_GB2312" w:eastAsia="仿宋_GB2312"/>
          <w:color w:val="auto"/>
          <w:sz w:val="28"/>
          <w:szCs w:val="28"/>
          <w:highlight w:val="none"/>
          <w:lang w:val="en-US" w:eastAsia="zh-CN"/>
        </w:rPr>
        <w:t>公告补充及修改</w:t>
      </w:r>
      <w:r>
        <w:rPr>
          <w:rFonts w:hint="eastAsia" w:ascii="仿宋_GB2312" w:eastAsia="仿宋_GB2312"/>
          <w:color w:val="auto"/>
          <w:sz w:val="28"/>
          <w:szCs w:val="28"/>
          <w:highlight w:val="none"/>
        </w:rPr>
        <w:t>同</w:t>
      </w:r>
      <w:r>
        <w:rPr>
          <w:rFonts w:hint="eastAsia" w:ascii="仿宋_GB2312" w:eastAsia="仿宋_GB2312"/>
          <w:color w:val="auto"/>
          <w:sz w:val="28"/>
          <w:szCs w:val="28"/>
          <w:highlight w:val="none"/>
          <w:lang w:val="en-US" w:eastAsia="zh-CN"/>
        </w:rPr>
        <w:t>步</w:t>
      </w:r>
      <w:r>
        <w:rPr>
          <w:rFonts w:hint="eastAsia" w:ascii="仿宋_GB2312" w:eastAsia="仿宋_GB2312"/>
          <w:color w:val="auto"/>
          <w:sz w:val="28"/>
          <w:szCs w:val="28"/>
          <w:highlight w:val="none"/>
        </w:rPr>
        <w:t>在广州净水公司门户网</w:t>
      </w:r>
      <w:r>
        <w:rPr>
          <w:rFonts w:hint="eastAsia" w:ascii="仿宋_GB2312" w:eastAsia="仿宋_GB2312"/>
          <w:color w:val="auto"/>
          <w:sz w:val="28"/>
          <w:szCs w:val="28"/>
          <w:highlight w:val="none"/>
          <w:lang w:val="en-US" w:eastAsia="zh-CN"/>
        </w:rPr>
        <w:t>站及阳光平台</w:t>
      </w:r>
      <w:r>
        <w:rPr>
          <w:rFonts w:hint="eastAsia" w:ascii="仿宋_GB2312" w:eastAsia="仿宋_GB2312"/>
          <w:color w:val="auto"/>
          <w:sz w:val="28"/>
          <w:szCs w:val="28"/>
          <w:highlight w:val="none"/>
        </w:rPr>
        <w:t>上发布。</w:t>
      </w:r>
      <w:r>
        <w:rPr>
          <w:rFonts w:hint="eastAsia" w:ascii="仿宋_GB2312" w:hAnsi="Calibri" w:eastAsia="仿宋_GB2312" w:cs="Times New Roman"/>
          <w:sz w:val="28"/>
          <w:szCs w:val="28"/>
          <w:highlight w:val="none"/>
        </w:rPr>
        <w:t>本公告在各媒体发布的文本如有不同之处，以净水公司门户网站为准。</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7.2响应文件递交注意事项</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（1）逾期送达的、未送达指定地点的响应文件，采购人将予以拒收。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（2）不按照采购文件要求密封的响应文件，采购人将予以拒收。</w:t>
      </w:r>
    </w:p>
    <w:p>
      <w:pPr>
        <w:widowControl/>
        <w:shd w:val="clear" w:color="auto" w:fill="FFFFFF"/>
        <w:adjustRightInd w:val="0"/>
        <w:snapToGrid w:val="0"/>
        <w:spacing w:line="600" w:lineRule="exact"/>
        <w:rPr>
          <w:rFonts w:asciiTheme="minorEastAsia" w:hAnsiTheme="minorEastAsia"/>
          <w:b/>
          <w:sz w:val="32"/>
          <w:szCs w:val="32"/>
          <w:highlight w:val="none"/>
        </w:rPr>
      </w:pPr>
      <w:r>
        <w:rPr>
          <w:rFonts w:hint="eastAsia" w:asciiTheme="minorEastAsia" w:hAnsiTheme="minorEastAsia"/>
          <w:b/>
          <w:sz w:val="32"/>
          <w:szCs w:val="32"/>
          <w:highlight w:val="none"/>
        </w:rPr>
        <w:t>8</w:t>
      </w:r>
      <w:r>
        <w:rPr>
          <w:rFonts w:asciiTheme="minorEastAsia" w:hAnsiTheme="minorEastAsia"/>
          <w:b/>
          <w:sz w:val="32"/>
          <w:szCs w:val="32"/>
          <w:highlight w:val="none"/>
        </w:rPr>
        <w:t>.</w:t>
      </w:r>
      <w:r>
        <w:rPr>
          <w:rFonts w:hint="eastAsia" w:asciiTheme="minorEastAsia" w:hAnsiTheme="minorEastAsia"/>
          <w:b/>
          <w:sz w:val="32"/>
          <w:szCs w:val="32"/>
          <w:highlight w:val="none"/>
        </w:rPr>
        <w:t>异议及投诉的受理</w:t>
      </w:r>
    </w:p>
    <w:p>
      <w:pPr>
        <w:widowControl/>
        <w:shd w:val="clear" w:color="auto" w:fill="FFFFFF"/>
        <w:adjustRightInd w:val="0"/>
        <w:snapToGrid w:val="0"/>
        <w:spacing w:line="600" w:lineRule="exact"/>
        <w:ind w:left="1" w:firstLine="618" w:firstLineChars="221"/>
        <w:rPr>
          <w:rFonts w:ascii="仿宋_GB2312" w:hAnsi="仿宋" w:eastAsia="仿宋_GB2312"/>
          <w:sz w:val="28"/>
          <w:szCs w:val="28"/>
          <w:highlight w:val="none"/>
        </w:rPr>
      </w:pPr>
      <w:r>
        <w:rPr>
          <w:rFonts w:ascii="仿宋_GB2312" w:hAnsi="仿宋" w:eastAsia="仿宋_GB2312"/>
          <w:sz w:val="28"/>
          <w:szCs w:val="28"/>
          <w:highlight w:val="none"/>
        </w:rPr>
        <w:t>潜在供应商或利害关系人对本</w:t>
      </w:r>
      <w:r>
        <w:rPr>
          <w:rFonts w:hint="eastAsia" w:ascii="仿宋_GB2312" w:hAnsi="仿宋" w:eastAsia="仿宋_GB2312"/>
          <w:sz w:val="28"/>
          <w:szCs w:val="28"/>
          <w:highlight w:val="none"/>
        </w:rPr>
        <w:t>采购</w:t>
      </w:r>
      <w:r>
        <w:rPr>
          <w:rFonts w:ascii="仿宋_GB2312" w:hAnsi="仿宋" w:eastAsia="仿宋_GB2312"/>
          <w:sz w:val="28"/>
          <w:szCs w:val="28"/>
          <w:highlight w:val="none"/>
        </w:rPr>
        <w:t>公告及采购文件中任何违法及不公平内容有异议的，可以在提交</w:t>
      </w:r>
      <w:r>
        <w:rPr>
          <w:rFonts w:hint="eastAsia" w:ascii="仿宋_GB2312" w:hAnsi="仿宋" w:eastAsia="仿宋_GB2312"/>
          <w:sz w:val="28"/>
          <w:szCs w:val="28"/>
          <w:highlight w:val="none"/>
        </w:rPr>
        <w:t>响应文件截止之日</w:t>
      </w:r>
      <w:r>
        <w:rPr>
          <w:rFonts w:hint="eastAsia" w:ascii="仿宋_GB2312" w:hAnsi="仿宋" w:eastAsia="仿宋_GB2312"/>
          <w:sz w:val="28"/>
          <w:szCs w:val="28"/>
          <w:highlight w:val="none"/>
          <w:u w:val="single"/>
        </w:rPr>
        <w:t>2</w:t>
      </w:r>
      <w:r>
        <w:rPr>
          <w:rFonts w:hint="eastAsia" w:ascii="仿宋_GB2312" w:hAnsi="仿宋" w:eastAsia="仿宋_GB2312"/>
          <w:sz w:val="28"/>
          <w:szCs w:val="28"/>
          <w:highlight w:val="none"/>
        </w:rPr>
        <w:t>个工作日前</w:t>
      </w:r>
      <w:r>
        <w:rPr>
          <w:rFonts w:ascii="仿宋_GB2312" w:hAnsi="仿宋" w:eastAsia="仿宋_GB2312"/>
          <w:sz w:val="28"/>
          <w:szCs w:val="28"/>
          <w:highlight w:val="none"/>
        </w:rPr>
        <w:t>书面提出异议。如潜在响应人或其他利害关系人对采购人答复仍持有异议的，可按相关规定进行投诉。</w:t>
      </w:r>
    </w:p>
    <w:p>
      <w:pPr>
        <w:widowControl/>
        <w:shd w:val="clear" w:color="auto" w:fill="FFFFFF"/>
        <w:adjustRightInd w:val="0"/>
        <w:snapToGrid w:val="0"/>
        <w:spacing w:line="600" w:lineRule="exact"/>
        <w:ind w:left="1" w:firstLine="480"/>
        <w:rPr>
          <w:rFonts w:ascii="仿宋_GB2312" w:hAnsi="仿宋" w:eastAsia="仿宋_GB2312"/>
          <w:sz w:val="28"/>
          <w:szCs w:val="28"/>
          <w:highlight w:val="none"/>
        </w:rPr>
      </w:pPr>
      <w:r>
        <w:rPr>
          <w:rFonts w:ascii="仿宋_GB2312" w:hAnsi="仿宋" w:eastAsia="仿宋_GB2312"/>
          <w:sz w:val="28"/>
          <w:szCs w:val="28"/>
          <w:highlight w:val="none"/>
        </w:rPr>
        <w:t>异议受理部门：</w:t>
      </w:r>
      <w:r>
        <w:rPr>
          <w:rFonts w:hint="eastAsia" w:ascii="仿宋_GB2312" w:hAnsi="仿宋" w:eastAsia="仿宋_GB2312"/>
          <w:sz w:val="28"/>
          <w:szCs w:val="28"/>
          <w:highlight w:val="none"/>
          <w:u w:val="single"/>
        </w:rPr>
        <w:t>广州市净水有限公司</w:t>
      </w:r>
      <w:r>
        <w:rPr>
          <w:rFonts w:ascii="仿宋_GB2312" w:hAnsi="仿宋" w:eastAsia="仿宋_GB2312"/>
          <w:sz w:val="28"/>
          <w:szCs w:val="28"/>
          <w:highlight w:val="none"/>
        </w:rPr>
        <w:t>，电话：</w:t>
      </w:r>
      <w:r>
        <w:rPr>
          <w:rFonts w:hint="eastAsia" w:ascii="仿宋_GB2312" w:hAnsi="仿宋" w:eastAsia="仿宋_GB2312"/>
          <w:sz w:val="28"/>
          <w:szCs w:val="28"/>
          <w:highlight w:val="none"/>
          <w:u w:val="single"/>
        </w:rPr>
        <w:t>020-</w:t>
      </w:r>
      <w:r>
        <w:rPr>
          <w:rFonts w:hint="eastAsia" w:ascii="仿宋_GB2312" w:hAnsi="仿宋" w:eastAsia="仿宋_GB2312"/>
          <w:sz w:val="28"/>
          <w:szCs w:val="28"/>
          <w:highlight w:val="none"/>
          <w:u w:val="single"/>
          <w:lang w:val="en-US" w:eastAsia="zh-CN"/>
        </w:rPr>
        <w:t>62315524</w:t>
      </w:r>
      <w:r>
        <w:rPr>
          <w:rFonts w:hint="eastAsia" w:ascii="仿宋_GB2312" w:hAnsi="仿宋" w:eastAsia="仿宋_GB2312"/>
          <w:sz w:val="28"/>
          <w:szCs w:val="28"/>
          <w:highlight w:val="none"/>
        </w:rPr>
        <w:t>。</w:t>
      </w:r>
    </w:p>
    <w:p>
      <w:pPr>
        <w:widowControl/>
        <w:shd w:val="clear" w:color="auto" w:fill="FFFFFF"/>
        <w:adjustRightInd w:val="0"/>
        <w:snapToGrid w:val="0"/>
        <w:spacing w:line="600" w:lineRule="exact"/>
        <w:ind w:left="1" w:firstLine="480"/>
        <w:rPr>
          <w:rFonts w:ascii="仿宋_GB2312" w:hAnsi="仿宋" w:eastAsia="仿宋_GB2312"/>
          <w:sz w:val="28"/>
          <w:szCs w:val="28"/>
          <w:highlight w:val="none"/>
        </w:rPr>
      </w:pPr>
      <w:r>
        <w:rPr>
          <w:rFonts w:ascii="仿宋_GB2312" w:hAnsi="仿宋" w:eastAsia="仿宋_GB2312"/>
          <w:sz w:val="28"/>
          <w:szCs w:val="28"/>
          <w:highlight w:val="none"/>
        </w:rPr>
        <w:t>地址：</w:t>
      </w:r>
      <w:r>
        <w:rPr>
          <w:rFonts w:hint="eastAsia" w:ascii="仿宋_GB2312" w:hAnsi="仿宋" w:eastAsia="仿宋_GB2312"/>
          <w:sz w:val="28"/>
          <w:szCs w:val="28"/>
          <w:highlight w:val="none"/>
          <w:u w:val="single"/>
        </w:rPr>
        <w:t>广州市天河区临江大道501号广州市净水有限公司</w:t>
      </w:r>
      <w:r>
        <w:rPr>
          <w:rFonts w:ascii="仿宋_GB2312" w:hAnsi="仿宋" w:eastAsia="仿宋_GB2312"/>
          <w:sz w:val="28"/>
          <w:szCs w:val="28"/>
          <w:highlight w:val="none"/>
        </w:rPr>
        <w:t>。</w:t>
      </w:r>
    </w:p>
    <w:p>
      <w:pPr>
        <w:adjustRightInd w:val="0"/>
        <w:snapToGrid w:val="0"/>
        <w:spacing w:before="156" w:beforeLines="50" w:after="156" w:afterLines="50" w:line="600" w:lineRule="exact"/>
        <w:jc w:val="left"/>
        <w:rPr>
          <w:rFonts w:asciiTheme="minorEastAsia" w:hAnsiTheme="minorEastAsia"/>
          <w:b/>
          <w:sz w:val="32"/>
          <w:szCs w:val="32"/>
          <w:highlight w:val="none"/>
        </w:rPr>
      </w:pPr>
      <w:r>
        <w:rPr>
          <w:rFonts w:hint="eastAsia" w:asciiTheme="minorEastAsia" w:hAnsiTheme="minorEastAsia"/>
          <w:b/>
          <w:sz w:val="32"/>
          <w:szCs w:val="32"/>
          <w:highlight w:val="none"/>
        </w:rPr>
        <w:t>9. 联系方式</w:t>
      </w:r>
    </w:p>
    <w:tbl>
      <w:tblPr>
        <w:tblStyle w:val="28"/>
        <w:tblW w:w="0" w:type="auto"/>
        <w:tblInd w:w="0" w:type="dxa"/>
        <w:tblLayout w:type="autofit"/>
        <w:tblCellMar>
          <w:top w:w="0" w:type="dxa"/>
          <w:left w:w="108" w:type="dxa"/>
          <w:bottom w:w="0" w:type="dxa"/>
          <w:right w:w="108" w:type="dxa"/>
        </w:tblCellMar>
      </w:tblPr>
      <w:tblGrid>
        <w:gridCol w:w="5121"/>
      </w:tblGrid>
      <w:tr>
        <w:tblPrEx>
          <w:tblCellMar>
            <w:top w:w="0" w:type="dxa"/>
            <w:left w:w="108" w:type="dxa"/>
            <w:bottom w:w="0" w:type="dxa"/>
            <w:right w:w="108" w:type="dxa"/>
          </w:tblCellMar>
        </w:tblPrEx>
        <w:trPr>
          <w:trHeight w:val="520" w:hRule="atLeast"/>
        </w:trPr>
        <w:tc>
          <w:tcPr>
            <w:tcW w:w="5121" w:type="dxa"/>
          </w:tcPr>
          <w:p>
            <w:pPr>
              <w:adjustRightIn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采购人</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广州净水石井净分公司</w:t>
            </w:r>
          </w:p>
        </w:tc>
      </w:tr>
      <w:tr>
        <w:tblPrEx>
          <w:tblCellMar>
            <w:top w:w="0" w:type="dxa"/>
            <w:left w:w="108" w:type="dxa"/>
            <w:bottom w:w="0" w:type="dxa"/>
            <w:right w:w="108" w:type="dxa"/>
          </w:tblCellMar>
        </w:tblPrEx>
        <w:tc>
          <w:tcPr>
            <w:tcW w:w="5121" w:type="dxa"/>
          </w:tcPr>
          <w:p>
            <w:pPr>
              <w:adjustRightIn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地</w:t>
            </w:r>
            <w:r>
              <w:rPr>
                <w:rFonts w:hint="eastAsia" w:ascii="仿宋_GB2312" w:eastAsia="仿宋_GB2312"/>
                <w:sz w:val="28"/>
                <w:szCs w:val="28"/>
                <w:highlight w:val="none"/>
              </w:rPr>
              <w:t xml:space="preserve">  </w:t>
            </w:r>
            <w:r>
              <w:rPr>
                <w:rFonts w:ascii="仿宋_GB2312" w:eastAsia="仿宋_GB2312"/>
                <w:sz w:val="28"/>
                <w:szCs w:val="28"/>
                <w:highlight w:val="none"/>
              </w:rPr>
              <w:t>址</w:t>
            </w:r>
            <w:r>
              <w:rPr>
                <w:rFonts w:hint="eastAsia" w:ascii="仿宋_GB2312" w:eastAsia="仿宋_GB2312"/>
                <w:sz w:val="28"/>
                <w:szCs w:val="28"/>
                <w:highlight w:val="none"/>
              </w:rPr>
              <w:t>：广州市</w:t>
            </w:r>
            <w:r>
              <w:rPr>
                <w:rFonts w:hint="eastAsia" w:ascii="仿宋_GB2312" w:eastAsia="仿宋_GB2312"/>
                <w:sz w:val="28"/>
                <w:szCs w:val="28"/>
                <w:highlight w:val="none"/>
                <w:lang w:val="en-US" w:eastAsia="zh-CN"/>
              </w:rPr>
              <w:t>白云区石槎路695号</w:t>
            </w:r>
          </w:p>
        </w:tc>
      </w:tr>
      <w:tr>
        <w:tblPrEx>
          <w:tblCellMar>
            <w:top w:w="0" w:type="dxa"/>
            <w:left w:w="108" w:type="dxa"/>
            <w:bottom w:w="0" w:type="dxa"/>
            <w:right w:w="108" w:type="dxa"/>
          </w:tblCellMar>
        </w:tblPrEx>
        <w:tc>
          <w:tcPr>
            <w:tcW w:w="5121" w:type="dxa"/>
          </w:tcPr>
          <w:p>
            <w:pPr>
              <w:adjustRightIn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联系人</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陈工</w:t>
            </w:r>
          </w:p>
        </w:tc>
      </w:tr>
      <w:tr>
        <w:tblPrEx>
          <w:tblCellMar>
            <w:top w:w="0" w:type="dxa"/>
            <w:left w:w="108" w:type="dxa"/>
            <w:bottom w:w="0" w:type="dxa"/>
            <w:right w:w="108" w:type="dxa"/>
          </w:tblCellMar>
        </w:tblPrEx>
        <w:trPr>
          <w:trHeight w:val="475" w:hRule="atLeast"/>
        </w:trPr>
        <w:tc>
          <w:tcPr>
            <w:tcW w:w="5121" w:type="dxa"/>
          </w:tcPr>
          <w:p>
            <w:pPr>
              <w:adjustRightInd w:val="0"/>
              <w:spacing w:line="600" w:lineRule="exact"/>
              <w:jc w:val="left"/>
              <w:rPr>
                <w:rFonts w:hint="default" w:ascii="仿宋_GB2312" w:eastAsia="仿宋_GB2312"/>
                <w:sz w:val="28"/>
                <w:szCs w:val="28"/>
                <w:highlight w:val="none"/>
                <w:lang w:val="en-US" w:eastAsia="zh-CN"/>
              </w:rPr>
            </w:pPr>
            <w:r>
              <w:rPr>
                <w:rFonts w:ascii="仿宋_GB2312" w:eastAsia="仿宋_GB2312"/>
                <w:sz w:val="28"/>
                <w:szCs w:val="28"/>
                <w:highlight w:val="none"/>
              </w:rPr>
              <w:t>电</w:t>
            </w:r>
            <w:r>
              <w:rPr>
                <w:rFonts w:hint="eastAsia" w:ascii="仿宋_GB2312" w:eastAsia="仿宋_GB2312"/>
                <w:sz w:val="28"/>
                <w:szCs w:val="28"/>
                <w:highlight w:val="none"/>
              </w:rPr>
              <w:t xml:space="preserve">  </w:t>
            </w:r>
            <w:r>
              <w:rPr>
                <w:rFonts w:ascii="仿宋_GB2312" w:eastAsia="仿宋_GB2312"/>
                <w:sz w:val="28"/>
                <w:szCs w:val="28"/>
                <w:highlight w:val="none"/>
              </w:rPr>
              <w:t>话</w:t>
            </w:r>
            <w:r>
              <w:rPr>
                <w:rFonts w:hint="eastAsia" w:ascii="仿宋_GB2312" w:eastAsia="仿宋_GB2312"/>
                <w:sz w:val="28"/>
                <w:szCs w:val="28"/>
                <w:highlight w:val="none"/>
              </w:rPr>
              <w:t>：</w:t>
            </w:r>
            <w:r>
              <w:rPr>
                <w:rFonts w:hint="eastAsia" w:ascii="仿宋_GB2312" w:eastAsia="仿宋_GB2312"/>
                <w:sz w:val="28"/>
                <w:szCs w:val="28"/>
                <w:highlight w:val="none"/>
                <w:lang w:val="en-US" w:eastAsia="zh-CN"/>
              </w:rPr>
              <w:t>13632371793</w:t>
            </w:r>
          </w:p>
        </w:tc>
      </w:tr>
      <w:tr>
        <w:tblPrEx>
          <w:tblCellMar>
            <w:top w:w="0" w:type="dxa"/>
            <w:left w:w="108" w:type="dxa"/>
            <w:bottom w:w="0" w:type="dxa"/>
            <w:right w:w="108" w:type="dxa"/>
          </w:tblCellMar>
        </w:tblPrEx>
        <w:tc>
          <w:tcPr>
            <w:tcW w:w="5121" w:type="dxa"/>
          </w:tcPr>
          <w:p>
            <w:pPr>
              <w:adjustRightIn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lang w:val="en-US" w:eastAsia="zh-CN"/>
              </w:rPr>
              <w:t xml:space="preserve">                 </w:t>
            </w:r>
            <w:r>
              <w:rPr>
                <w:rFonts w:hint="eastAsia" w:ascii="仿宋_GB2312" w:eastAsia="仿宋_GB2312"/>
                <w:sz w:val="28"/>
                <w:szCs w:val="28"/>
                <w:highlight w:val="none"/>
                <w:u w:val="single"/>
              </w:rPr>
              <w:t>202</w:t>
            </w:r>
            <w:r>
              <w:rPr>
                <w:rFonts w:hint="eastAsia" w:ascii="仿宋_GB2312" w:eastAsia="仿宋_GB2312"/>
                <w:sz w:val="28"/>
                <w:szCs w:val="28"/>
                <w:highlight w:val="none"/>
                <w:u w:val="single"/>
                <w:lang w:val="en-US" w:eastAsia="zh-CN"/>
              </w:rPr>
              <w:t>5</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u w:val="single"/>
                <w:lang w:val="en-US" w:eastAsia="zh-CN"/>
              </w:rPr>
              <w:t>3</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lang w:val="en-US" w:eastAsia="zh-CN"/>
              </w:rPr>
              <w:t xml:space="preserve"> 19 </w:t>
            </w:r>
            <w:r>
              <w:rPr>
                <w:rFonts w:hint="eastAsia" w:ascii="仿宋_GB2312" w:eastAsia="仿宋_GB2312"/>
                <w:sz w:val="28"/>
                <w:szCs w:val="28"/>
                <w:highlight w:val="none"/>
              </w:rPr>
              <w:t>日</w:t>
            </w:r>
          </w:p>
        </w:tc>
      </w:tr>
    </w:tbl>
    <w:p>
      <w:pPr>
        <w:adjustRightInd w:val="0"/>
        <w:snapToGrid w:val="0"/>
        <w:spacing w:line="600" w:lineRule="exact"/>
        <w:jc w:val="left"/>
        <w:rPr>
          <w:rFonts w:ascii="仿宋_GB2312" w:eastAsia="仿宋_GB2312" w:hAnsiTheme="majorEastAsia"/>
          <w:sz w:val="28"/>
          <w:szCs w:val="28"/>
          <w:highlight w:val="none"/>
        </w:rPr>
      </w:pPr>
    </w:p>
    <w:p>
      <w:pPr>
        <w:pStyle w:val="27"/>
        <w:rPr>
          <w:rFonts w:ascii="仿宋_GB2312" w:eastAsia="仿宋_GB2312" w:hAnsiTheme="majorEastAsia"/>
          <w:color w:val="auto"/>
          <w:sz w:val="28"/>
          <w:szCs w:val="28"/>
          <w:highlight w:val="none"/>
        </w:rPr>
      </w:pPr>
    </w:p>
    <w:p>
      <w:pPr>
        <w:pStyle w:val="27"/>
        <w:rPr>
          <w:rFonts w:ascii="仿宋_GB2312" w:eastAsia="仿宋_GB2312" w:hAnsiTheme="majorEastAsia"/>
          <w:color w:val="auto"/>
          <w:sz w:val="28"/>
          <w:szCs w:val="28"/>
          <w:highlight w:val="none"/>
        </w:rPr>
      </w:pPr>
    </w:p>
    <w:p>
      <w:pPr>
        <w:widowControl/>
        <w:jc w:val="left"/>
        <w:rPr>
          <w:rFonts w:ascii="仿宋" w:hAnsi="仿宋" w:eastAsia="仿宋" w:cs="仿宋"/>
          <w:b/>
          <w:sz w:val="28"/>
          <w:szCs w:val="28"/>
          <w:highlight w:val="none"/>
        </w:rPr>
      </w:pPr>
      <w:r>
        <w:rPr>
          <w:rFonts w:ascii="仿宋" w:hAnsi="仿宋" w:eastAsia="仿宋" w:cs="仿宋"/>
          <w:b/>
          <w:sz w:val="28"/>
          <w:szCs w:val="28"/>
          <w:highlight w:val="none"/>
        </w:rPr>
        <w:br w:type="page"/>
      </w:r>
      <w:bookmarkStart w:id="23" w:name="_Toc10891"/>
    </w:p>
    <w:bookmarkEnd w:id="23"/>
    <w:p>
      <w:pPr>
        <w:pStyle w:val="3"/>
        <w:rPr>
          <w:sz w:val="44"/>
          <w:szCs w:val="44"/>
          <w:highlight w:val="none"/>
        </w:rPr>
      </w:pPr>
    </w:p>
    <w:p>
      <w:pPr>
        <w:pStyle w:val="3"/>
        <w:rPr>
          <w:sz w:val="44"/>
          <w:szCs w:val="44"/>
          <w:highlight w:val="none"/>
        </w:rPr>
      </w:pPr>
    </w:p>
    <w:p>
      <w:pPr>
        <w:pStyle w:val="3"/>
        <w:rPr>
          <w:sz w:val="44"/>
          <w:szCs w:val="44"/>
          <w:highlight w:val="none"/>
        </w:rPr>
      </w:pPr>
      <w:r>
        <w:rPr>
          <w:sz w:val="44"/>
          <w:highlight w:val="none"/>
        </w:rPr>
        <mc:AlternateContent>
          <mc:Choice Requires="wps">
            <w:drawing>
              <wp:anchor distT="0" distB="0" distL="114300" distR="114300" simplePos="0" relativeHeight="251661312" behindDoc="0" locked="0" layoutInCell="1" allowOverlap="1">
                <wp:simplePos x="0" y="0"/>
                <wp:positionH relativeFrom="column">
                  <wp:posOffset>2328545</wp:posOffset>
                </wp:positionH>
                <wp:positionV relativeFrom="paragraph">
                  <wp:posOffset>559435</wp:posOffset>
                </wp:positionV>
                <wp:extent cx="1002665" cy="0"/>
                <wp:effectExtent l="0" t="0" r="0" b="0"/>
                <wp:wrapNone/>
                <wp:docPr id="2" name="直接连接符 2"/>
                <wp:cNvGraphicFramePr/>
                <a:graphic xmlns:a="http://schemas.openxmlformats.org/drawingml/2006/main">
                  <a:graphicData uri="http://schemas.microsoft.com/office/word/2010/wordprocessingShape">
                    <wps:wsp>
                      <wps:cNvCnPr/>
                      <wps:spPr>
                        <a:xfrm>
                          <a:off x="3336925" y="1891665"/>
                          <a:ext cx="10026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3.35pt;margin-top:44.05pt;height:0pt;width:78.95pt;z-index:251661312;mso-width-relative:page;mso-height-relative:page;" filled="f" stroked="t" coordsize="21600,21600" o:gfxdata="UEsDBAoAAAAAAIdO4kAAAAAAAAAAAAAAAAAEAAAAZHJzL1BLAwQUAAAACACHTuJAwSgwo9cAAAAJ&#10;AQAADwAAAGRycy9kb3ducmV2LnhtbE2PTU/DMAyG70j8h8hIXKYtaQelKk13AHrjwgDt6jWmrWic&#10;rsk+4NcTtAMcbT96/bzl6mQHcaDJ9441JAsFgrhxpudWw9trPc9B+IBscHBMGr7Iw6q6vCixMO7I&#10;L3RYh1bEEPYFauhCGAspfdORRb9wI3G8fbjJYojj1Eoz4TGG20GmSmXSYs/xQ4cjPXTUfK73VoOv&#10;32lXf8+amdosW0fp7vH5CbW+vkrUPYhAp/AHw69+VIcqOm3dno0Xg4Zllt1FVEOeJyAicJveZCC2&#10;54WsSvm/QfUDUEsDBBQAAAAIAIdO4kB6oxOy/gEAAN8DAAAOAAAAZHJzL2Uyb0RvYy54bWytU82O&#10;0zAQviPxDpbvNGmqVtuo6R62Wi78VAIeYOo4jSX/yeNt2pfgBZC4wYkjd96G5TEYO91dWC57IAd7&#10;PJ75Zr7Pk9Xl0Wh2kAGVsw2fTkrOpBWuVXbf8A/vr19ccIYRbAvaWdnwk0R+uX7+bDX4Wlaud7qV&#10;gRGIxXrwDe9j9HVRoOilAZw4Ly1ddi4YiHQM+6INMBC60UVVloticKH1wQmJSN7NeMnPiOEpgK7r&#10;lJAbJ26MtHFEDVJDJErYK498nbvtOini265DGZluODGNeaUiZO/SWqxXUO8D+F6JcwvwlBYecTKg&#10;LBW9h9pABHYT1D9QRong0HVxIpwpRiJZEWIxLR9p864HLzMXkhr9vej4/2DFm8M2MNU2vOLMgqEH&#10;v/30/efHL79+fKb19ttXViWRBo81xV7ZbTif0G9DYnzsgkk7cWHHhs9ms8WymnN2ouG6WE4Xi/ko&#10;sjxGJihgWpZVcjJBEfkBigcQHzC+lM6wZDRcK5v4Qw2HVxipMIXehSS3dddK6/yG2rKh4ct5Ki2A&#10;5rKjeSDTeOKGds8Z6D0NvIghI6LTqk3ZCQfDfnelAztAGpP8jUE9tHL0LufkHpkgxNeuHd3T8s5P&#10;rZ1hcpt/4aeeN4D9mJOvEhSlaEtbEneUM1k7156yytlP754DzzOaBuvPc85++C/X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BKDCj1wAAAAkBAAAPAAAAAAAAAAEAIAAAACIAAABkcnMvZG93bnJl&#10;di54bWxQSwECFAAUAAAACACHTuJAeqMTsv4BAADfAwAADgAAAAAAAAABACAAAAAmAQAAZHJzL2Uy&#10;b0RvYy54bWxQSwUGAAAAAAYABgBZAQAAlgUAAAAA&#10;">
                <v:fill on="f" focussize="0,0"/>
                <v:stroke color="#000000 [3200]" joinstyle="round"/>
                <v:imagedata o:title=""/>
                <o:lock v:ext="edit" aspectratio="f"/>
              </v:line>
            </w:pict>
          </mc:Fallback>
        </mc:AlternateContent>
      </w:r>
    </w:p>
    <w:p>
      <w:pPr>
        <w:pStyle w:val="3"/>
        <w:rPr>
          <w:sz w:val="44"/>
          <w:szCs w:val="44"/>
          <w:highlight w:val="none"/>
          <w:u w:val="none"/>
        </w:rPr>
      </w:pPr>
      <w:r>
        <w:rPr>
          <w:sz w:val="44"/>
          <w:highlight w:val="none"/>
        </w:rPr>
        <mc:AlternateContent>
          <mc:Choice Requires="wps">
            <w:drawing>
              <wp:anchor distT="0" distB="0" distL="114300" distR="114300" simplePos="0" relativeHeight="251662336" behindDoc="0" locked="0" layoutInCell="1" allowOverlap="1">
                <wp:simplePos x="0" y="0"/>
                <wp:positionH relativeFrom="column">
                  <wp:posOffset>2318385</wp:posOffset>
                </wp:positionH>
                <wp:positionV relativeFrom="paragraph">
                  <wp:posOffset>588010</wp:posOffset>
                </wp:positionV>
                <wp:extent cx="1067435" cy="0"/>
                <wp:effectExtent l="0" t="0" r="0" b="0"/>
                <wp:wrapNone/>
                <wp:docPr id="3" name="直接连接符 3"/>
                <wp:cNvGraphicFramePr/>
                <a:graphic xmlns:a="http://schemas.openxmlformats.org/drawingml/2006/main">
                  <a:graphicData uri="http://schemas.microsoft.com/office/word/2010/wordprocessingShape">
                    <wps:wsp>
                      <wps:cNvCnPr/>
                      <wps:spPr>
                        <a:xfrm>
                          <a:off x="3279140" y="2497455"/>
                          <a:ext cx="1067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82.55pt;margin-top:46.3pt;height:0pt;width:84.05pt;z-index:251662336;mso-width-relative:page;mso-height-relative:page;" filled="f" stroked="t" coordsize="21600,21600" o:gfxdata="UEsDBAoAAAAAAIdO4kAAAAAAAAAAAAAAAAAEAAAAZHJzL1BLAwQUAAAACACHTuJAS3W6M9cAAAAJ&#10;AQAADwAAAGRycy9kb3ducmV2LnhtbE2PTU/DMAyG70j7D5GRuEwsaatVUJruMOiNC2MTV68xbUXj&#10;dE32Ab+eIA5wtP3o9fOWq4sdxIkm3zvWkCwUCOLGmZ5bDdvX+vYOhA/IBgfHpOGTPKyq2VWJhXFn&#10;fqHTJrQihrAvUEMXwlhI6ZuOLPqFG4nj7d1NFkMcp1aaCc8x3A4yVSqXFnuOHzocad1R87E5Wg2+&#10;3tGh/po3c/WWtY7Sw+PzE2p9c52oBxCBLuEPhh/9qA5VdNq7IxsvBg1ZvkwiquE+zUFEYJllKYj9&#10;70JWpfzfoPoGUEsDBBQAAAAIAIdO4kDH6f3f/wEAAN8DAAAOAAAAZHJzL2Uyb0RvYy54bWytU0tu&#10;2zAQ3RfoHQjua/kb14LlLGKkm34CtD3AmKIkAvyBw1j2JXqBAt21qy67z22aHqNDyknadJNFtSCH&#10;w5nHeW9G6/OD0WwvAypnKz4ZjTmTVrha2bbiHz9cvnjJGUawNWhnZcWPEvn55vmzde9LOXWd07UM&#10;jEAslr2veBejL4sCRScN4Mh5aemyccFApGNoizpAT+hGF9Px+KzoXah9cEIiknc7XPITYngKoGsa&#10;JeTWiWsjbRxQg9QQiRJ2yiPf5GqbRor4rmlQRqYrTkxjXukRsndpLTZrKNsAvlPiVAI8pYRHnAwo&#10;S4/eQ20hArsO6h8oo0Rw6Jo4Es4UA5GsCLGYjB9p874DLzMXkhr9vej4/2DF2/1VYKqu+IwzC4Ya&#10;fvv5x89PX3/dfKH19vs3Nksi9R5Lir2wV+F0Qn8VEuNDE0zaiQs7EMx0uZrMSd5jxafz1XK+WAwi&#10;y0NkggIm47PlfLbgTFBEbkDxAOIDxlfSGZaMimtlE38oYf8aIz1MoXchyW3dpdI691Bb1ld8tZgm&#10;ZKC5bGgeyDSeuKFtOQPd0sCLGDIiOq3qlJ1wMLS7Cx3YHtKY5G8I6qCWg3e1IPfABCG+cfXgnozv&#10;/FTaCSaX+Rd+qnkL2A05+SpBUYq2tCVxBzmTtXP1Mauc/dT3HHia0TRYf55z9sN/ufk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S3W6M9cAAAAJAQAADwAAAAAAAAABACAAAAAiAAAAZHJzL2Rvd25y&#10;ZXYueG1sUEsBAhQAFAAAAAgAh07iQMfp/d//AQAA3wMAAA4AAAAAAAAAAQAgAAAAJgEAAGRycy9l&#10;Mm9Eb2MueG1sUEsFBgAAAAAGAAYAWQEAAJcFAAAAAA==&#10;">
                <v:fill on="f" focussize="0,0"/>
                <v:stroke color="#000000 [3200]" joinstyle="round"/>
                <v:imagedata o:title=""/>
                <o:lock v:ext="edit" aspectratio="f"/>
              </v:line>
            </w:pict>
          </mc:Fallback>
        </mc:AlternateContent>
      </w:r>
      <w:r>
        <w:rPr>
          <w:sz w:val="44"/>
          <w:szCs w:val="44"/>
          <w:highlight w:val="none"/>
          <w:u w:val="none"/>
        </w:rPr>
        <w:t>第二章</w:t>
      </w:r>
    </w:p>
    <w:p>
      <w:pPr>
        <w:pStyle w:val="3"/>
        <w:rPr>
          <w:sz w:val="44"/>
          <w:szCs w:val="44"/>
          <w:highlight w:val="none"/>
        </w:rPr>
      </w:pPr>
      <w:bookmarkStart w:id="24" w:name="_Toc3416"/>
      <w:bookmarkStart w:id="25" w:name="_Toc2339"/>
      <w:r>
        <w:rPr>
          <w:rFonts w:hint="eastAsia"/>
          <w:sz w:val="44"/>
          <w:szCs w:val="44"/>
          <w:highlight w:val="none"/>
        </w:rPr>
        <w:t>供应商须知</w:t>
      </w:r>
      <w:bookmarkEnd w:id="24"/>
      <w:bookmarkEnd w:id="25"/>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adjustRightInd w:val="0"/>
        <w:snapToGrid w:val="0"/>
        <w:spacing w:before="156" w:beforeLines="50" w:after="156" w:afterLines="50" w:line="600" w:lineRule="exact"/>
        <w:ind w:left="643" w:hanging="643" w:hangingChars="200"/>
        <w:jc w:val="left"/>
        <w:rPr>
          <w:rFonts w:asciiTheme="minorEastAsia" w:hAnsiTheme="minorEastAsia"/>
          <w:b/>
          <w:sz w:val="32"/>
          <w:szCs w:val="32"/>
          <w:highlight w:val="none"/>
        </w:rPr>
      </w:pPr>
    </w:p>
    <w:p>
      <w:pPr>
        <w:pStyle w:val="27"/>
        <w:rPr>
          <w:color w:val="auto"/>
          <w:highlight w:val="none"/>
        </w:rPr>
      </w:pPr>
    </w:p>
    <w:p>
      <w:pPr>
        <w:widowControl/>
        <w:jc w:val="left"/>
        <w:rPr>
          <w:rFonts w:asciiTheme="minorEastAsia" w:hAnsiTheme="minorEastAsia"/>
          <w:b/>
          <w:sz w:val="32"/>
          <w:szCs w:val="32"/>
          <w:highlight w:val="none"/>
        </w:rPr>
      </w:pPr>
      <w:r>
        <w:rPr>
          <w:rFonts w:asciiTheme="minorEastAsia" w:hAnsiTheme="minorEastAsia"/>
          <w:b/>
          <w:sz w:val="32"/>
          <w:szCs w:val="32"/>
          <w:highlight w:val="none"/>
        </w:rPr>
        <w:br w:type="page"/>
      </w:r>
    </w:p>
    <w:p>
      <w:pPr>
        <w:numPr>
          <w:ilvl w:val="0"/>
          <w:numId w:val="3"/>
        </w:numPr>
        <w:adjustRightInd w:val="0"/>
        <w:snapToGrid w:val="0"/>
        <w:spacing w:before="156" w:beforeLines="50" w:after="156" w:afterLines="50" w:line="50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对供应商的资格要求.</w:t>
      </w:r>
    </w:p>
    <w:p>
      <w:pPr>
        <w:pStyle w:val="27"/>
        <w:numPr>
          <w:ilvl w:val="255"/>
          <w:numId w:val="0"/>
        </w:numPr>
        <w:rPr>
          <w:color w:val="auto"/>
          <w:highlight w:val="none"/>
        </w:rPr>
      </w:pPr>
      <w:r>
        <w:rPr>
          <w:rFonts w:hint="eastAsia"/>
          <w:color w:val="auto"/>
          <w:highlight w:val="none"/>
        </w:rPr>
        <w:t>详见第一章采购公告3.供应商资格要求</w:t>
      </w:r>
    </w:p>
    <w:p>
      <w:pPr>
        <w:adjustRightInd w:val="0"/>
        <w:snapToGrid w:val="0"/>
        <w:spacing w:line="600" w:lineRule="exact"/>
        <w:jc w:val="left"/>
        <w:rPr>
          <w:rFonts w:ascii="仿宋_GB2312" w:eastAsia="仿宋_GB2312"/>
          <w:sz w:val="28"/>
          <w:szCs w:val="28"/>
          <w:highlight w:val="none"/>
        </w:rPr>
      </w:pPr>
      <w:r>
        <w:rPr>
          <w:rFonts w:hint="eastAsia" w:asciiTheme="minorEastAsia" w:hAnsiTheme="minorEastAsia"/>
          <w:b/>
          <w:sz w:val="32"/>
          <w:szCs w:val="32"/>
          <w:highlight w:val="none"/>
        </w:rPr>
        <w:t>2.  本次交易一般规则.</w:t>
      </w:r>
      <w:r>
        <w:rPr>
          <w:rFonts w:ascii="仿宋_GB2312" w:eastAsia="仿宋_GB2312"/>
          <w:sz w:val="28"/>
          <w:szCs w:val="28"/>
          <w:highlight w:val="none"/>
        </w:rPr>
        <w:t>表</w:t>
      </w:r>
      <w:r>
        <w:rPr>
          <w:rFonts w:hint="eastAsia" w:ascii="仿宋_GB2312" w:eastAsia="仿宋_GB2312"/>
          <w:sz w:val="28"/>
          <w:szCs w:val="28"/>
          <w:highlight w:val="none"/>
        </w:rPr>
        <w:t>1.1</w:t>
      </w:r>
    </w:p>
    <w:tbl>
      <w:tblPr>
        <w:tblStyle w:val="28"/>
        <w:tblW w:w="91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5"/>
        <w:gridCol w:w="936"/>
        <w:gridCol w:w="1263"/>
        <w:gridCol w:w="5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925"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阶段</w:t>
            </w:r>
          </w:p>
        </w:tc>
        <w:tc>
          <w:tcPr>
            <w:tcW w:w="936"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条款</w:t>
            </w:r>
          </w:p>
        </w:tc>
        <w:tc>
          <w:tcPr>
            <w:tcW w:w="1263"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项目</w:t>
            </w:r>
          </w:p>
        </w:tc>
        <w:tc>
          <w:tcPr>
            <w:tcW w:w="5979"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925"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rFonts w:ascii="仿宋_GB2312" w:eastAsia="仿宋_GB2312"/>
                <w:sz w:val="24"/>
                <w:szCs w:val="24"/>
                <w:highlight w:val="none"/>
              </w:rPr>
            </w:pPr>
            <w:r>
              <w:rPr>
                <w:rFonts w:ascii="仿宋_GB2312" w:eastAsia="仿宋_GB2312"/>
                <w:sz w:val="24"/>
                <w:szCs w:val="24"/>
                <w:highlight w:val="none"/>
              </w:rPr>
              <w:t>响应</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采购文件组成</w:t>
            </w:r>
          </w:p>
        </w:tc>
        <w:tc>
          <w:tcPr>
            <w:tcW w:w="5979" w:type="dxa"/>
            <w:vAlign w:val="center"/>
          </w:tcPr>
          <w:p>
            <w:pPr>
              <w:adjustRightInd w:val="0"/>
              <w:jc w:val="left"/>
              <w:rPr>
                <w:rFonts w:ascii="仿宋_GB2312" w:eastAsia="仿宋_GB2312"/>
                <w:sz w:val="24"/>
                <w:szCs w:val="24"/>
                <w:highlight w:val="none"/>
              </w:rPr>
            </w:pPr>
            <w:r>
              <w:rPr>
                <w:rFonts w:hint="eastAsia" w:ascii="仿宋_GB2312" w:eastAsia="仿宋_GB2312" w:hAnsiTheme="minorEastAsia"/>
                <w:sz w:val="24"/>
                <w:szCs w:val="24"/>
                <w:highlight w:val="none"/>
              </w:rPr>
              <w:t>（1）采购公告</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（2）供应商须知</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（3）采购方式</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w:t>
            </w:r>
            <w:r>
              <w:rPr>
                <w:rFonts w:ascii="仿宋_GB2312" w:eastAsia="仿宋_GB2312"/>
                <w:sz w:val="24"/>
                <w:szCs w:val="24"/>
                <w:highlight w:val="none"/>
              </w:rPr>
              <w:t>4</w:t>
            </w:r>
            <w:r>
              <w:rPr>
                <w:rFonts w:hint="eastAsia" w:ascii="仿宋_GB2312" w:eastAsia="仿宋_GB2312"/>
                <w:sz w:val="24"/>
                <w:szCs w:val="24"/>
                <w:highlight w:val="none"/>
              </w:rPr>
              <w:t>）评审办法</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（5）采购需求</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（6）合同草案</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（7）响应文件</w:t>
            </w:r>
          </w:p>
          <w:p>
            <w:pPr>
              <w:adjustRightInd w:val="0"/>
              <w:jc w:val="left"/>
              <w:rPr>
                <w:rFonts w:ascii="仿宋_GB2312" w:eastAsia="仿宋_GB2312"/>
                <w:sz w:val="24"/>
                <w:szCs w:val="24"/>
                <w:highlight w:val="none"/>
              </w:rPr>
            </w:pPr>
            <w:r>
              <w:rPr>
                <w:rFonts w:hint="eastAsia" w:ascii="仿宋_GB2312" w:eastAsia="仿宋_GB2312"/>
                <w:sz w:val="24"/>
                <w:szCs w:val="24"/>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vAlign w:val="center"/>
          </w:tcPr>
          <w:p>
            <w:pPr>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2.2</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采购文件的澄清和修改</w:t>
            </w:r>
          </w:p>
        </w:tc>
        <w:tc>
          <w:tcPr>
            <w:tcW w:w="5979" w:type="dxa"/>
            <w:vAlign w:val="center"/>
          </w:tcPr>
          <w:p>
            <w:pPr>
              <w:adjustRightInd w:val="0"/>
              <w:rPr>
                <w:rFonts w:ascii="仿宋_GB2312" w:eastAsia="仿宋_GB2312"/>
                <w:sz w:val="24"/>
                <w:szCs w:val="24"/>
                <w:highlight w:val="none"/>
              </w:rPr>
            </w:pPr>
            <w:r>
              <w:rPr>
                <w:rFonts w:hint="eastAsia" w:ascii="仿宋_GB2312" w:eastAsia="仿宋_GB2312"/>
                <w:sz w:val="24"/>
                <w:szCs w:val="24"/>
                <w:highlight w:val="none"/>
              </w:rPr>
              <w:t>1.2.1供应商对采购文件有疑问的，应当</w:t>
            </w:r>
            <w:r>
              <w:rPr>
                <w:rFonts w:ascii="仿宋_GB2312" w:eastAsia="仿宋_GB2312"/>
                <w:sz w:val="24"/>
                <w:szCs w:val="24"/>
                <w:highlight w:val="none"/>
              </w:rPr>
              <w:t>在提交</w:t>
            </w:r>
            <w:r>
              <w:rPr>
                <w:rFonts w:hint="eastAsia" w:ascii="仿宋_GB2312" w:eastAsia="仿宋_GB2312"/>
                <w:sz w:val="24"/>
                <w:szCs w:val="24"/>
                <w:highlight w:val="none"/>
              </w:rPr>
              <w:t>响应文件截止之日</w:t>
            </w:r>
            <w:r>
              <w:rPr>
                <w:rFonts w:hint="eastAsia" w:ascii="仿宋_GB2312" w:eastAsia="仿宋_GB2312"/>
                <w:sz w:val="24"/>
                <w:szCs w:val="24"/>
                <w:highlight w:val="none"/>
                <w:u w:val="single"/>
              </w:rPr>
              <w:t>2</w:t>
            </w:r>
            <w:r>
              <w:rPr>
                <w:rFonts w:ascii="仿宋_GB2312" w:eastAsia="仿宋_GB2312"/>
                <w:sz w:val="24"/>
                <w:szCs w:val="24"/>
                <w:highlight w:val="none"/>
              </w:rPr>
              <w:t>个工作日前</w:t>
            </w:r>
            <w:r>
              <w:rPr>
                <w:rFonts w:hint="eastAsia" w:ascii="仿宋_GB2312" w:eastAsia="仿宋_GB2312"/>
                <w:sz w:val="24"/>
                <w:szCs w:val="24"/>
                <w:highlight w:val="none"/>
              </w:rPr>
              <w:t>，以书面形式提出。</w:t>
            </w:r>
          </w:p>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5" w:type="dxa"/>
            <w:vMerge w:val="continue"/>
            <w:vAlign w:val="center"/>
          </w:tcPr>
          <w:p>
            <w:pPr>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2.3</w:t>
            </w:r>
          </w:p>
          <w:p>
            <w:pPr>
              <w:adjustRightInd w:val="0"/>
              <w:jc w:val="center"/>
              <w:rPr>
                <w:sz w:val="24"/>
                <w:szCs w:val="24"/>
                <w:highlight w:val="none"/>
              </w:rPr>
            </w:pPr>
          </w:p>
        </w:tc>
        <w:tc>
          <w:tcPr>
            <w:tcW w:w="1263" w:type="dxa"/>
            <w:vAlign w:val="center"/>
          </w:tcPr>
          <w:p>
            <w:pPr>
              <w:adjustRightIn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踏勘现场</w:t>
            </w:r>
          </w:p>
        </w:tc>
        <w:tc>
          <w:tcPr>
            <w:tcW w:w="5979" w:type="dxa"/>
            <w:vAlign w:val="center"/>
          </w:tcPr>
          <w:p>
            <w:pPr>
              <w:adjustRightInd w:val="0"/>
              <w:jc w:val="center"/>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925" w:type="dxa"/>
            <w:vMerge w:val="continue"/>
            <w:vAlign w:val="center"/>
          </w:tcPr>
          <w:p>
            <w:pPr>
              <w:jc w:val="center"/>
              <w:rPr>
                <w:rFonts w:ascii="Calibri" w:hAnsi="Calibri" w:eastAsia="宋体" w:cs="Times New Roman"/>
                <w:b/>
                <w:bCs/>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2.4</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分包</w:t>
            </w:r>
          </w:p>
        </w:tc>
        <w:tc>
          <w:tcPr>
            <w:tcW w:w="5979" w:type="dxa"/>
            <w:vAlign w:val="center"/>
          </w:tcPr>
          <w:p>
            <w:pPr>
              <w:adjustRightInd w:val="0"/>
              <w:jc w:val="center"/>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本项目</w:t>
            </w:r>
            <w:r>
              <w:rPr>
                <w:rFonts w:hint="eastAsia" w:ascii="仿宋_GB2312" w:eastAsia="仿宋_GB2312"/>
                <w:sz w:val="24"/>
                <w:szCs w:val="24"/>
                <w:highlight w:val="none"/>
              </w:rPr>
              <w:t>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925" w:type="dxa"/>
            <w:vMerge w:val="continue"/>
            <w:vAlign w:val="center"/>
          </w:tcPr>
          <w:p>
            <w:pPr>
              <w:jc w:val="center"/>
              <w:rPr>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2.5</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响应截止时间</w:t>
            </w:r>
          </w:p>
        </w:tc>
        <w:tc>
          <w:tcPr>
            <w:tcW w:w="5979" w:type="dxa"/>
            <w:vAlign w:val="center"/>
          </w:tcPr>
          <w:p>
            <w:pPr>
              <w:adjustRightInd w:val="0"/>
              <w:jc w:val="center"/>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925"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jc w:val="center"/>
              <w:rPr>
                <w:rFonts w:ascii="仿宋_GB2312" w:eastAsia="仿宋_GB2312"/>
                <w:sz w:val="24"/>
                <w:szCs w:val="24"/>
                <w:highlight w:val="none"/>
              </w:rPr>
            </w:pPr>
            <w:r>
              <w:rPr>
                <w:rFonts w:ascii="仿宋_GB2312" w:eastAsia="仿宋_GB2312"/>
                <w:sz w:val="24"/>
                <w:szCs w:val="24"/>
                <w:highlight w:val="none"/>
              </w:rPr>
              <w:t>及其</w:t>
            </w:r>
          </w:p>
          <w:p>
            <w:pPr>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2.6</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最高限价及低价说明</w:t>
            </w:r>
          </w:p>
        </w:tc>
        <w:tc>
          <w:tcPr>
            <w:tcW w:w="5979" w:type="dxa"/>
            <w:vAlign w:val="center"/>
          </w:tcPr>
          <w:p>
            <w:pPr>
              <w:adjustRightIn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详见采购公告；若报价低于本项目最高限价的60%，必须说明报价理由。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925" w:type="dxa"/>
            <w:vMerge w:val="continue"/>
            <w:vAlign w:val="center"/>
          </w:tcPr>
          <w:p>
            <w:pPr>
              <w:jc w:val="center"/>
              <w:rPr>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2.7</w:t>
            </w:r>
          </w:p>
          <w:p>
            <w:pPr>
              <w:adjustRightInd w:val="0"/>
              <w:jc w:val="center"/>
              <w:rPr>
                <w:rFonts w:ascii="仿宋_GB2312" w:eastAsia="仿宋_GB2312"/>
                <w:sz w:val="24"/>
                <w:szCs w:val="24"/>
                <w:highlight w:val="none"/>
              </w:rPr>
            </w:pP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响应文件有效期</w:t>
            </w:r>
          </w:p>
        </w:tc>
        <w:tc>
          <w:tcPr>
            <w:tcW w:w="5979" w:type="dxa"/>
            <w:vAlign w:val="center"/>
          </w:tcPr>
          <w:p>
            <w:pPr>
              <w:adjustRightInd w:val="0"/>
              <w:ind w:firstLine="480" w:firstLineChars="200"/>
              <w:jc w:val="left"/>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u w:val="single"/>
              </w:rPr>
              <w:t>90个</w:t>
            </w:r>
            <w:r>
              <w:rPr>
                <w:rFonts w:hint="eastAsia" w:ascii="仿宋_GB2312" w:eastAsia="仿宋_GB2312" w:hAnsiTheme="minorEastAsia"/>
                <w:sz w:val="24"/>
                <w:szCs w:val="24"/>
                <w:highlight w:val="none"/>
              </w:rPr>
              <w:t>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925"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准备</w:t>
            </w:r>
          </w:p>
          <w:p>
            <w:pPr>
              <w:adjustRightInd w:val="0"/>
              <w:jc w:val="center"/>
              <w:rPr>
                <w:rFonts w:ascii="仿宋_GB2312" w:eastAsia="仿宋_GB2312"/>
                <w:sz w:val="24"/>
                <w:szCs w:val="24"/>
                <w:highlight w:val="none"/>
              </w:rPr>
            </w:pPr>
            <w:r>
              <w:rPr>
                <w:rFonts w:ascii="仿宋_GB2312" w:eastAsia="仿宋_GB2312"/>
                <w:sz w:val="24"/>
                <w:szCs w:val="24"/>
                <w:highlight w:val="none"/>
              </w:rPr>
              <w:t>及其</w:t>
            </w:r>
          </w:p>
          <w:p>
            <w:pPr>
              <w:adjustRightInd w:val="0"/>
              <w:jc w:val="center"/>
              <w:rPr>
                <w:sz w:val="24"/>
                <w:szCs w:val="24"/>
                <w:highlight w:val="none"/>
              </w:rPr>
            </w:pPr>
            <w:r>
              <w:rPr>
                <w:rFonts w:ascii="仿宋_GB2312" w:eastAsia="仿宋_GB2312"/>
                <w:sz w:val="24"/>
                <w:szCs w:val="24"/>
                <w:highlight w:val="none"/>
              </w:rPr>
              <w:t>响应</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2.8</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响应文件份数</w:t>
            </w:r>
          </w:p>
        </w:tc>
        <w:tc>
          <w:tcPr>
            <w:tcW w:w="5979" w:type="dxa"/>
            <w:vAlign w:val="center"/>
          </w:tcPr>
          <w:p>
            <w:pPr>
              <w:adjustRightInd w:val="0"/>
              <w:jc w:val="center"/>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纸质文件正本</w:t>
            </w:r>
            <w:r>
              <w:rPr>
                <w:rFonts w:hint="eastAsia" w:ascii="仿宋_GB2312" w:eastAsia="仿宋_GB2312" w:hAnsiTheme="minorEastAsia"/>
                <w:sz w:val="24"/>
                <w:szCs w:val="24"/>
                <w:highlight w:val="none"/>
                <w:u w:val="single"/>
              </w:rPr>
              <w:t>1</w:t>
            </w:r>
            <w:r>
              <w:rPr>
                <w:rFonts w:hint="eastAsia" w:ascii="仿宋_GB2312" w:eastAsia="仿宋_GB2312" w:hAnsiTheme="minorEastAsia"/>
                <w:sz w:val="24"/>
                <w:szCs w:val="24"/>
                <w:highlight w:val="none"/>
              </w:rPr>
              <w:t xml:space="preserve">份，副本 </w:t>
            </w:r>
            <w:r>
              <w:rPr>
                <w:rFonts w:hint="eastAsia" w:ascii="仿宋_GB2312" w:eastAsia="仿宋_GB2312" w:hAnsiTheme="minorEastAsia"/>
                <w:sz w:val="24"/>
                <w:szCs w:val="24"/>
                <w:highlight w:val="none"/>
                <w:u w:val="single"/>
              </w:rPr>
              <w:t>1</w:t>
            </w:r>
            <w:r>
              <w:rPr>
                <w:rFonts w:hint="eastAsia" w:ascii="仿宋_GB2312" w:eastAsia="仿宋_GB2312" w:hAnsiTheme="minorEastAsia"/>
                <w:sz w:val="24"/>
                <w:szCs w:val="24"/>
                <w:highlight w:val="none"/>
              </w:rPr>
              <w:t>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2.9</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响应文件的密封和标记</w:t>
            </w:r>
          </w:p>
        </w:tc>
        <w:tc>
          <w:tcPr>
            <w:tcW w:w="5979" w:type="dxa"/>
            <w:vAlign w:val="center"/>
          </w:tcPr>
          <w:p>
            <w:pPr>
              <w:adjustRightIn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要求密封，响应文件应在密封处加盖公章，标注正本和副本，封皮应注明：</w:t>
            </w:r>
          </w:p>
          <w:p>
            <w:pPr>
              <w:adjustRightIn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2.10</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响应文件提交</w:t>
            </w:r>
          </w:p>
        </w:tc>
        <w:tc>
          <w:tcPr>
            <w:tcW w:w="5979" w:type="dxa"/>
            <w:vAlign w:val="center"/>
          </w:tcPr>
          <w:p>
            <w:pPr>
              <w:adjustRightInd w:val="0"/>
              <w:ind w:left="480" w:hanging="480" w:hangingChars="200"/>
              <w:jc w:val="center"/>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见采购公告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25"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文件开启及评审</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2.11</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响应文件开启会议</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举行</w:t>
            </w:r>
          </w:p>
          <w:p>
            <w:pPr>
              <w:adjustRightIn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会议时间：同响应截止时间</w:t>
            </w:r>
          </w:p>
          <w:p>
            <w:pPr>
              <w:adjustRightIn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会议地点：采购公告中指定地点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2.12</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开启文件前的密封检查</w:t>
            </w:r>
          </w:p>
        </w:tc>
        <w:tc>
          <w:tcPr>
            <w:tcW w:w="5979" w:type="dxa"/>
            <w:vAlign w:val="center"/>
          </w:tcPr>
          <w:p>
            <w:pPr>
              <w:adjustRightInd w:val="0"/>
              <w:ind w:firstLine="465"/>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2.13</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评审小组</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评审小组构成：</w:t>
            </w:r>
            <w:r>
              <w:rPr>
                <w:rFonts w:hint="eastAsia" w:ascii="仿宋_GB2312" w:eastAsia="仿宋_GB2312" w:hAnsiTheme="minorEastAsia"/>
                <w:sz w:val="24"/>
                <w:szCs w:val="24"/>
                <w:highlight w:val="none"/>
                <w:u w:val="single"/>
              </w:rPr>
              <w:t>3</w:t>
            </w:r>
            <w:r>
              <w:rPr>
                <w:rFonts w:hint="eastAsia" w:ascii="仿宋_GB2312" w:eastAsia="仿宋_GB2312" w:hAnsiTheme="minorEastAsia"/>
                <w:sz w:val="24"/>
                <w:szCs w:val="24"/>
                <w:highlight w:val="none"/>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2.14</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评审办法</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2.15</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成交候选人</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925"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确定成交人</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2.16</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成交办法</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2.17</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签订合同</w:t>
            </w:r>
          </w:p>
        </w:tc>
        <w:tc>
          <w:tcPr>
            <w:tcW w:w="5979"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925" w:type="dxa"/>
            <w:vMerge w:val="continue"/>
            <w:vAlign w:val="center"/>
          </w:tcPr>
          <w:p>
            <w:pPr>
              <w:adjustRightInd w:val="0"/>
              <w:jc w:val="center"/>
              <w:rPr>
                <w:rFonts w:ascii="仿宋_GB2312" w:eastAsia="仿宋_GB2312"/>
                <w:sz w:val="24"/>
                <w:szCs w:val="24"/>
                <w:highlight w:val="none"/>
              </w:rPr>
            </w:pP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2.18</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履约担保</w:t>
            </w:r>
          </w:p>
        </w:tc>
        <w:tc>
          <w:tcPr>
            <w:tcW w:w="5979" w:type="dxa"/>
            <w:vAlign w:val="center"/>
          </w:tcPr>
          <w:p>
            <w:pPr>
              <w:adjustRightInd w:val="0"/>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925"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其他</w:t>
            </w:r>
          </w:p>
        </w:tc>
        <w:tc>
          <w:tcPr>
            <w:tcW w:w="936"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2.19</w:t>
            </w:r>
          </w:p>
        </w:tc>
        <w:tc>
          <w:tcPr>
            <w:tcW w:w="1263" w:type="dxa"/>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需要补充的其他内容</w:t>
            </w:r>
          </w:p>
        </w:tc>
        <w:tc>
          <w:tcPr>
            <w:tcW w:w="5979" w:type="dxa"/>
            <w:vAlign w:val="center"/>
          </w:tcPr>
          <w:p>
            <w:pPr>
              <w:adjustRightInd w:val="0"/>
              <w:rPr>
                <w:rFonts w:ascii="仿宋_GB2312" w:eastAsia="仿宋_GB2312" w:hAnsiTheme="minorEastAsia"/>
                <w:sz w:val="24"/>
                <w:szCs w:val="24"/>
                <w:highlight w:val="none"/>
              </w:rPr>
            </w:pPr>
          </w:p>
        </w:tc>
      </w:tr>
    </w:tbl>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3.若出现以下情况之一的，采购人将拒绝接收响应文件</w:t>
      </w:r>
    </w:p>
    <w:p>
      <w:pPr>
        <w:adjustRightInd w:val="0"/>
        <w:snapToGrid w:val="0"/>
        <w:spacing w:line="600" w:lineRule="exact"/>
        <w:ind w:firstLine="420" w:firstLineChars="150"/>
        <w:jc w:val="left"/>
        <w:rPr>
          <w:rFonts w:ascii="仿宋_GB2312" w:eastAsia="仿宋_GB2312"/>
          <w:sz w:val="28"/>
          <w:szCs w:val="28"/>
          <w:highlight w:val="none"/>
        </w:rPr>
      </w:pPr>
      <w:r>
        <w:rPr>
          <w:rFonts w:hint="eastAsia" w:ascii="仿宋_GB2312" w:eastAsia="仿宋_GB2312"/>
          <w:sz w:val="28"/>
          <w:szCs w:val="28"/>
          <w:highlight w:val="none"/>
        </w:rPr>
        <w:t>（1）逾期送达的、未送达指定地点的响应文件，采购人将予以拒收。</w:t>
      </w:r>
    </w:p>
    <w:p>
      <w:pPr>
        <w:adjustRightInd w:val="0"/>
        <w:snapToGrid w:val="0"/>
        <w:spacing w:line="600" w:lineRule="exact"/>
        <w:jc w:val="left"/>
        <w:rPr>
          <w:rFonts w:ascii="仿宋_GB2312" w:eastAsia="仿宋_GB2312"/>
          <w:sz w:val="28"/>
          <w:szCs w:val="28"/>
          <w:highlight w:val="none"/>
        </w:rPr>
      </w:pPr>
      <w:r>
        <w:rPr>
          <w:rFonts w:hint="eastAsia" w:ascii="仿宋_GB2312" w:eastAsia="仿宋_GB2312"/>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4.发生下列情况之一者，视为无效响应行为</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（1）响应文件未按规定签字/签章、盖章的。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（2）响应文件未按规定格式填写，或内容与采购文件严重背离的。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（3）响应文件有两个以上报价的（采购文件允许提交备选方案的除外）。</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（4）质量标准不符合采购文件要求的。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（5）服务期不符合采购文件要求的。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（6）报价超过最高限价的。</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（7）供应商不符合国家或采购文件规定的资格条件。</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（8）响应文件没有对采购文件的实质性要求和条件作出响应。</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（9）其他不符合采购文件要求的情形。</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5.响应保证金</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本项目无须递交响应保证金。</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6.响应文件要求</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6.1响应文件包括下列内容</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1.响应函</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2.法定代表人证明或授权委托书</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3.资格审查资料</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4.拟投入本项目的项目负责人情况表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5.报价表</w:t>
      </w:r>
    </w:p>
    <w:p>
      <w:pPr>
        <w:adjustRightInd w:val="0"/>
        <w:snapToGrid w:val="0"/>
        <w:spacing w:line="560" w:lineRule="exact"/>
        <w:ind w:firstLine="555"/>
        <w:jc w:val="left"/>
        <w:rPr>
          <w:rFonts w:ascii="仿宋_GB2312" w:eastAsia="仿宋_GB2312"/>
          <w:sz w:val="28"/>
          <w:szCs w:val="28"/>
          <w:highlight w:val="none"/>
        </w:rPr>
      </w:pPr>
      <w:r>
        <w:rPr>
          <w:rFonts w:hint="eastAsia" w:ascii="仿宋_GB2312" w:eastAsia="仿宋_GB2312"/>
          <w:sz w:val="28"/>
          <w:szCs w:val="28"/>
          <w:highlight w:val="none"/>
        </w:rPr>
        <w:t>6.其他资料</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7.异议</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7.1 供应商或其他利害关系人可以对采购公告、采购文件、预成交结果提出异议。异议应在采购公告或文件规定的时间内、预成交结果公示期间通过规定的异议渠道提出，并递交异议函和必要的证明材料。异议函包括但不限于下列内容：</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（1）异议人名称、地址、邮政编码、联系人及联系电话；</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（2）具体、明确的异议事项、事实依据及与异议事项相关的请求。</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异议函应由异议人的法定代表人（单位负责人）或其授权的代理人签字/签章并加盖单位章。</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7.2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jc w:val="left"/>
        <w:rPr>
          <w:rFonts w:ascii="仿宋_GB2312" w:eastAsia="仿宋_GB2312"/>
          <w:sz w:val="28"/>
          <w:szCs w:val="28"/>
          <w:highlight w:val="none"/>
        </w:rPr>
      </w:pPr>
      <w:r>
        <w:rPr>
          <w:rFonts w:hint="eastAsia" w:ascii="仿宋_GB2312" w:eastAsia="仿宋_GB2312"/>
          <w:sz w:val="28"/>
          <w:szCs w:val="28"/>
          <w:highlight w:val="none"/>
        </w:rPr>
        <w:t>7.3 异议人与采购人对异议事项无法达成一致的，异议人可向采购人的监管部门进行反映。</w:t>
      </w:r>
    </w:p>
    <w:p>
      <w:pPr>
        <w:adjustRightInd w:val="0"/>
        <w:snapToGrid w:val="0"/>
        <w:spacing w:before="156" w:beforeLines="50" w:after="156" w:afterLines="50" w:line="560" w:lineRule="exact"/>
        <w:ind w:left="643" w:hanging="643" w:hangingChars="200"/>
        <w:jc w:val="left"/>
        <w:rPr>
          <w:rFonts w:asciiTheme="minorEastAsia" w:hAnsiTheme="minorEastAsia"/>
          <w:b/>
          <w:sz w:val="32"/>
          <w:szCs w:val="32"/>
          <w:highlight w:val="none"/>
        </w:rPr>
      </w:pPr>
      <w:r>
        <w:rPr>
          <w:rFonts w:hint="eastAsia" w:asciiTheme="minorEastAsia" w:hAnsiTheme="minorEastAsia"/>
          <w:b/>
          <w:sz w:val="32"/>
          <w:szCs w:val="32"/>
          <w:highlight w:val="none"/>
        </w:rPr>
        <w:t>8.本章附件</w:t>
      </w:r>
    </w:p>
    <w:p>
      <w:pPr>
        <w:adjustRightInd w:val="0"/>
        <w:snapToGrid w:val="0"/>
        <w:spacing w:line="560" w:lineRule="exact"/>
        <w:ind w:firstLine="694" w:firstLineChars="248"/>
        <w:jc w:val="left"/>
        <w:rPr>
          <w:rFonts w:ascii="仿宋_GB2312" w:eastAsia="仿宋_GB2312"/>
          <w:sz w:val="28"/>
          <w:szCs w:val="28"/>
          <w:highlight w:val="none"/>
        </w:rPr>
      </w:pPr>
      <w:r>
        <w:rPr>
          <w:rFonts w:ascii="仿宋_GB2312" w:eastAsia="仿宋_GB2312"/>
          <w:sz w:val="28"/>
          <w:szCs w:val="28"/>
          <w:highlight w:val="none"/>
        </w:rPr>
        <w:t>附件</w:t>
      </w:r>
      <w:r>
        <w:rPr>
          <w:rFonts w:hint="eastAsia" w:ascii="仿宋_GB2312" w:eastAsia="仿宋_GB2312"/>
          <w:sz w:val="28"/>
          <w:szCs w:val="28"/>
          <w:highlight w:val="none"/>
        </w:rPr>
        <w:t>1：响应文件开启表</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附件2：问题澄清通知</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附件3：问题的澄清</w:t>
      </w:r>
    </w:p>
    <w:p>
      <w:pPr>
        <w:adjustRightInd w:val="0"/>
        <w:snapToGrid w:val="0"/>
        <w:spacing w:line="560" w:lineRule="exact"/>
        <w:ind w:firstLine="694" w:firstLineChars="248"/>
        <w:jc w:val="left"/>
        <w:rPr>
          <w:rFonts w:ascii="仿宋_GB2312" w:eastAsia="仿宋_GB2312"/>
          <w:sz w:val="28"/>
          <w:szCs w:val="28"/>
          <w:highlight w:val="none"/>
        </w:rPr>
      </w:pPr>
      <w:r>
        <w:rPr>
          <w:rFonts w:hint="eastAsia" w:ascii="仿宋_GB2312" w:eastAsia="仿宋_GB2312"/>
          <w:sz w:val="28"/>
          <w:szCs w:val="28"/>
          <w:highlight w:val="none"/>
        </w:rPr>
        <w:t>附件4：成交通知书</w:t>
      </w:r>
    </w:p>
    <w:p>
      <w:pPr>
        <w:adjustRightInd w:val="0"/>
        <w:snapToGrid w:val="0"/>
        <w:spacing w:line="600" w:lineRule="exact"/>
        <w:jc w:val="left"/>
        <w:rPr>
          <w:rFonts w:hint="default" w:asciiTheme="majorEastAsia" w:hAnsiTheme="majorEastAsia" w:eastAsiaTheme="majorEastAsia"/>
          <w:b/>
          <w:sz w:val="28"/>
          <w:szCs w:val="28"/>
          <w:highlight w:val="none"/>
          <w:lang w:val="en-US" w:eastAsia="zh-CN"/>
        </w:rPr>
      </w:pPr>
      <w:r>
        <w:rPr>
          <w:rFonts w:hint="eastAsia" w:asciiTheme="majorEastAsia" w:hAnsiTheme="majorEastAsia" w:eastAsiaTheme="majorEastAsia"/>
          <w:b/>
          <w:sz w:val="28"/>
          <w:szCs w:val="28"/>
          <w:highlight w:val="none"/>
          <w:lang w:val="en-US" w:eastAsia="zh-CN"/>
        </w:rPr>
        <w:t xml:space="preserve">     </w:t>
      </w:r>
      <w:r>
        <w:rPr>
          <w:rFonts w:hint="eastAsia" w:ascii="仿宋_GB2312" w:eastAsia="仿宋_GB2312"/>
          <w:sz w:val="28"/>
          <w:szCs w:val="28"/>
          <w:highlight w:val="none"/>
        </w:rPr>
        <w:t>附件5：关于**项目异议书</w:t>
      </w:r>
    </w:p>
    <w:p>
      <w:pPr>
        <w:widowControl/>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br w:type="page"/>
      </w:r>
    </w:p>
    <w:p>
      <w:pPr>
        <w:adjustRightInd w:val="0"/>
        <w:snapToGrid w:val="0"/>
        <w:spacing w:line="600" w:lineRule="exact"/>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t>附件</w:t>
      </w:r>
      <w:r>
        <w:rPr>
          <w:rFonts w:hint="eastAsia" w:asciiTheme="majorEastAsia" w:hAnsiTheme="majorEastAsia" w:eastAsiaTheme="majorEastAsia"/>
          <w:b/>
          <w:sz w:val="28"/>
          <w:szCs w:val="28"/>
          <w:highlight w:val="none"/>
        </w:rPr>
        <w:t>1</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响应文件开启表</w:t>
      </w:r>
    </w:p>
    <w:p>
      <w:pPr>
        <w:pStyle w:val="56"/>
        <w:rPr>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开启时间：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分</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54" w:type="dxa"/>
            <w:vMerge w:val="restart"/>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序号</w:t>
            </w:r>
          </w:p>
        </w:tc>
        <w:tc>
          <w:tcPr>
            <w:tcW w:w="2659"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供应商</w:t>
            </w:r>
          </w:p>
        </w:tc>
        <w:tc>
          <w:tcPr>
            <w:tcW w:w="1173"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密封情况</w:t>
            </w:r>
          </w:p>
        </w:tc>
        <w:tc>
          <w:tcPr>
            <w:tcW w:w="1909"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报价</w:t>
            </w:r>
            <w:r>
              <w:rPr>
                <w:rFonts w:hint="eastAsia" w:ascii="仿宋_GB2312" w:eastAsia="仿宋_GB2312"/>
                <w:sz w:val="24"/>
                <w:szCs w:val="24"/>
                <w:highlight w:val="none"/>
              </w:rPr>
              <w:t>（元）</w:t>
            </w:r>
          </w:p>
        </w:tc>
        <w:tc>
          <w:tcPr>
            <w:tcW w:w="1609"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供应商代表签名</w:t>
            </w:r>
          </w:p>
        </w:tc>
        <w:tc>
          <w:tcPr>
            <w:tcW w:w="668"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554" w:type="dxa"/>
            <w:vMerge w:val="continue"/>
            <w:vAlign w:val="center"/>
          </w:tcPr>
          <w:p>
            <w:pPr>
              <w:adjustRightInd w:val="0"/>
              <w:spacing w:line="600" w:lineRule="exact"/>
              <w:jc w:val="center"/>
              <w:rPr>
                <w:rFonts w:ascii="仿宋_GB2312" w:eastAsia="仿宋_GB2312"/>
                <w:sz w:val="24"/>
                <w:szCs w:val="24"/>
                <w:highlight w:val="none"/>
              </w:rPr>
            </w:pPr>
          </w:p>
        </w:tc>
        <w:tc>
          <w:tcPr>
            <w:tcW w:w="2659" w:type="dxa"/>
            <w:vMerge w:val="continue"/>
            <w:vAlign w:val="center"/>
          </w:tcPr>
          <w:p>
            <w:pPr>
              <w:adjustRightInd w:val="0"/>
              <w:spacing w:line="600" w:lineRule="exact"/>
              <w:jc w:val="center"/>
              <w:rPr>
                <w:rFonts w:ascii="仿宋_GB2312" w:eastAsia="仿宋_GB2312"/>
                <w:sz w:val="24"/>
                <w:szCs w:val="24"/>
                <w:highlight w:val="none"/>
              </w:rPr>
            </w:pPr>
          </w:p>
        </w:tc>
        <w:tc>
          <w:tcPr>
            <w:tcW w:w="1173" w:type="dxa"/>
            <w:vMerge w:val="continue"/>
            <w:vAlign w:val="center"/>
          </w:tcPr>
          <w:p>
            <w:pPr>
              <w:adjustRightInd w:val="0"/>
              <w:spacing w:line="600" w:lineRule="exact"/>
              <w:jc w:val="center"/>
              <w:rPr>
                <w:rFonts w:ascii="仿宋_GB2312" w:eastAsia="仿宋_GB2312"/>
                <w:sz w:val="24"/>
                <w:szCs w:val="24"/>
                <w:highlight w:val="none"/>
              </w:rPr>
            </w:pPr>
          </w:p>
        </w:tc>
        <w:tc>
          <w:tcPr>
            <w:tcW w:w="1909" w:type="dxa"/>
            <w:vMerge w:val="continue"/>
            <w:vAlign w:val="center"/>
          </w:tcPr>
          <w:p>
            <w:pPr>
              <w:adjustRightInd w:val="0"/>
              <w:spacing w:line="600" w:lineRule="exact"/>
              <w:jc w:val="center"/>
              <w:rPr>
                <w:rFonts w:ascii="仿宋_GB2312" w:eastAsia="仿宋_GB2312"/>
                <w:sz w:val="24"/>
                <w:szCs w:val="24"/>
                <w:highlight w:val="none"/>
              </w:rPr>
            </w:pPr>
          </w:p>
        </w:tc>
        <w:tc>
          <w:tcPr>
            <w:tcW w:w="1609" w:type="dxa"/>
            <w:vMerge w:val="continue"/>
            <w:vAlign w:val="center"/>
          </w:tcPr>
          <w:p>
            <w:pPr>
              <w:adjustRightInd w:val="0"/>
              <w:spacing w:line="600" w:lineRule="exact"/>
              <w:jc w:val="center"/>
              <w:rPr>
                <w:rFonts w:ascii="仿宋_GB2312" w:eastAsia="仿宋_GB2312"/>
                <w:sz w:val="24"/>
                <w:szCs w:val="24"/>
                <w:highlight w:val="none"/>
              </w:rPr>
            </w:pPr>
          </w:p>
        </w:tc>
        <w:tc>
          <w:tcPr>
            <w:tcW w:w="668" w:type="dxa"/>
            <w:vMerge w:val="continue"/>
            <w:vAlign w:val="center"/>
          </w:tcPr>
          <w:p>
            <w:pPr>
              <w:adjustRightInd w:val="0"/>
              <w:spacing w:line="600" w:lineRule="exact"/>
              <w:jc w:val="center"/>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adjustRightInd w:val="0"/>
              <w:spacing w:line="600" w:lineRule="exact"/>
              <w:jc w:val="center"/>
              <w:rPr>
                <w:rFonts w:ascii="仿宋_GB2312" w:eastAsia="仿宋_GB2312"/>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jc w:val="center"/>
              <w:rPr>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adjustRightInd w:val="0"/>
              <w:spacing w:line="600" w:lineRule="exact"/>
              <w:jc w:val="center"/>
              <w:rPr>
                <w:rFonts w:ascii="仿宋_GB2312" w:eastAsia="仿宋_GB2312"/>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54" w:type="dxa"/>
            <w:vAlign w:val="center"/>
          </w:tcPr>
          <w:p>
            <w:pPr>
              <w:adjustRightInd w:val="0"/>
              <w:spacing w:line="600" w:lineRule="exact"/>
              <w:jc w:val="center"/>
              <w:rPr>
                <w:rFonts w:ascii="仿宋_GB2312" w:eastAsia="仿宋_GB2312"/>
                <w:sz w:val="24"/>
                <w:szCs w:val="24"/>
                <w:highlight w:val="none"/>
              </w:rPr>
            </w:pPr>
          </w:p>
        </w:tc>
        <w:tc>
          <w:tcPr>
            <w:tcW w:w="2659" w:type="dxa"/>
            <w:vAlign w:val="center"/>
          </w:tcPr>
          <w:p>
            <w:pPr>
              <w:adjustRightInd w:val="0"/>
              <w:spacing w:line="600" w:lineRule="exact"/>
              <w:jc w:val="center"/>
              <w:rPr>
                <w:rFonts w:ascii="仿宋_GB2312" w:eastAsia="仿宋_GB2312"/>
                <w:sz w:val="24"/>
                <w:szCs w:val="24"/>
                <w:highlight w:val="none"/>
              </w:rPr>
            </w:pPr>
          </w:p>
        </w:tc>
        <w:tc>
          <w:tcPr>
            <w:tcW w:w="1173" w:type="dxa"/>
            <w:vAlign w:val="center"/>
          </w:tcPr>
          <w:p>
            <w:pPr>
              <w:adjustRightInd w:val="0"/>
              <w:spacing w:line="600" w:lineRule="exact"/>
              <w:jc w:val="center"/>
              <w:rPr>
                <w:rFonts w:ascii="仿宋_GB2312" w:eastAsia="仿宋_GB2312"/>
                <w:sz w:val="24"/>
                <w:szCs w:val="24"/>
                <w:highlight w:val="none"/>
              </w:rPr>
            </w:pPr>
          </w:p>
        </w:tc>
        <w:tc>
          <w:tcPr>
            <w:tcW w:w="1909" w:type="dxa"/>
            <w:vAlign w:val="center"/>
          </w:tcPr>
          <w:p>
            <w:pPr>
              <w:adjustRightInd w:val="0"/>
              <w:spacing w:line="600" w:lineRule="exact"/>
              <w:jc w:val="center"/>
              <w:rPr>
                <w:rFonts w:ascii="仿宋_GB2312" w:eastAsia="仿宋_GB2312"/>
                <w:sz w:val="24"/>
                <w:szCs w:val="24"/>
                <w:highlight w:val="none"/>
              </w:rPr>
            </w:pPr>
          </w:p>
        </w:tc>
        <w:tc>
          <w:tcPr>
            <w:tcW w:w="1609" w:type="dxa"/>
            <w:vAlign w:val="center"/>
          </w:tcPr>
          <w:p>
            <w:pPr>
              <w:adjustRightInd w:val="0"/>
              <w:spacing w:line="600" w:lineRule="exact"/>
              <w:rPr>
                <w:rFonts w:ascii="仿宋_GB2312" w:eastAsia="仿宋_GB2312"/>
                <w:sz w:val="24"/>
                <w:szCs w:val="24"/>
                <w:highlight w:val="none"/>
              </w:rPr>
            </w:pPr>
          </w:p>
        </w:tc>
        <w:tc>
          <w:tcPr>
            <w:tcW w:w="668" w:type="dxa"/>
            <w:vAlign w:val="center"/>
          </w:tcPr>
          <w:p>
            <w:pPr>
              <w:adjustRightInd w:val="0"/>
              <w:spacing w:line="600" w:lineRule="exact"/>
              <w:rPr>
                <w:rFonts w:ascii="仿宋_GB2312" w:eastAsia="仿宋_GB2312"/>
                <w:sz w:val="24"/>
                <w:szCs w:val="24"/>
                <w:highlight w:val="none"/>
              </w:rPr>
            </w:pPr>
          </w:p>
        </w:tc>
      </w:tr>
    </w:tbl>
    <w:p>
      <w:pPr>
        <w:adjustRightInd w:val="0"/>
        <w:snapToGrid w:val="0"/>
        <w:spacing w:line="600" w:lineRule="exact"/>
        <w:ind w:firstLine="555"/>
        <w:jc w:val="left"/>
        <w:rPr>
          <w:rFonts w:ascii="仿宋_GB2312" w:eastAsia="仿宋_GB2312" w:hAnsiTheme="majorEastAsia"/>
          <w:sz w:val="28"/>
          <w:szCs w:val="28"/>
          <w:highlight w:val="none"/>
          <w:u w:val="single"/>
        </w:rPr>
      </w:pPr>
      <w:r>
        <w:rPr>
          <w:rFonts w:hint="eastAsia" w:ascii="仿宋_GB2312" w:eastAsia="仿宋_GB2312" w:hAnsiTheme="majorEastAsia"/>
          <w:sz w:val="28"/>
          <w:szCs w:val="28"/>
          <w:highlight w:val="none"/>
        </w:rPr>
        <w:t>采购人代表</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记录人</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555"/>
        <w:jc w:val="left"/>
        <w:rPr>
          <w:rFonts w:ascii="仿宋_GB2312" w:eastAsia="仿宋_GB2312" w:hAnsiTheme="majorEastAsia"/>
          <w:sz w:val="28"/>
          <w:szCs w:val="28"/>
          <w:highlight w:val="none"/>
        </w:rPr>
      </w:pPr>
    </w:p>
    <w:p>
      <w:pPr>
        <w:adjustRightInd w:val="0"/>
        <w:snapToGrid w:val="0"/>
        <w:spacing w:line="600" w:lineRule="exact"/>
        <w:ind w:firstLine="555"/>
        <w:jc w:val="left"/>
        <w:rPr>
          <w:rFonts w:ascii="仿宋_GB2312" w:eastAsia="仿宋_GB2312" w:hAnsiTheme="majorEastAsia"/>
          <w:sz w:val="28"/>
          <w:szCs w:val="28"/>
          <w:highlight w:val="none"/>
        </w:rPr>
      </w:pPr>
    </w:p>
    <w:p>
      <w:pPr>
        <w:pStyle w:val="27"/>
        <w:rPr>
          <w:rFonts w:ascii="仿宋_GB2312" w:eastAsia="仿宋_GB2312" w:hAnsiTheme="majorEastAsia"/>
          <w:color w:val="auto"/>
          <w:sz w:val="28"/>
          <w:szCs w:val="28"/>
          <w:highlight w:val="none"/>
        </w:rPr>
      </w:pPr>
    </w:p>
    <w:p>
      <w:pPr>
        <w:widowControl/>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br w:type="page"/>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附件2</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问题澄清通知</w:t>
      </w:r>
    </w:p>
    <w:p>
      <w:pPr>
        <w:pStyle w:val="56"/>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   （供应商名称）    </w:t>
      </w:r>
      <w:r>
        <w:rPr>
          <w:rFonts w:hint="eastAsia" w:ascii="仿宋_GB2312" w:eastAsia="仿宋_GB2312" w:hAnsiTheme="majorEastAsia"/>
          <w:sz w:val="28"/>
          <w:szCs w:val="28"/>
          <w:highlight w:val="none"/>
        </w:rPr>
        <w:t>：</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（项目名称） </w:t>
      </w:r>
      <w:r>
        <w:rPr>
          <w:rFonts w:hint="eastAsia" w:ascii="仿宋_GB2312" w:eastAsia="仿宋_GB2312" w:hAnsiTheme="majorEastAsia"/>
          <w:sz w:val="28"/>
          <w:szCs w:val="28"/>
          <w:highlight w:val="none"/>
        </w:rPr>
        <w:t>的评审小组，对你方的响应文件进行了仔细的审查，现需你方对下列问题以书面形式予以澄清：</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55"/>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请将上述问题的澄清于</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时前递交至</w:t>
      </w:r>
      <w:r>
        <w:rPr>
          <w:rFonts w:hint="eastAsia" w:ascii="仿宋_GB2312" w:eastAsia="仿宋_GB2312" w:hAnsiTheme="majorEastAsia"/>
          <w:sz w:val="28"/>
          <w:szCs w:val="28"/>
          <w:highlight w:val="none"/>
          <w:u w:val="single"/>
        </w:rPr>
        <w:t xml:space="preserve">  （详细地址） </w:t>
      </w:r>
      <w:r>
        <w:rPr>
          <w:rFonts w:hint="eastAsia" w:ascii="仿宋_GB2312" w:eastAsia="仿宋_GB2312" w:hAnsiTheme="majorEastAsia"/>
          <w:sz w:val="28"/>
          <w:szCs w:val="28"/>
          <w:highlight w:val="none"/>
        </w:rPr>
        <w:t>。</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（项目名称） </w:t>
      </w:r>
      <w:r>
        <w:rPr>
          <w:rFonts w:hint="eastAsia" w:ascii="仿宋_GB2312" w:eastAsia="仿宋_GB2312" w:hAnsiTheme="majorEastAsia"/>
          <w:sz w:val="28"/>
          <w:szCs w:val="28"/>
          <w:highlight w:val="none"/>
        </w:rPr>
        <w:t>评审小组</w:t>
      </w: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评审小组：</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4779" w:firstLineChars="1700"/>
        <w:jc w:val="left"/>
        <w:rPr>
          <w:rFonts w:asciiTheme="majorEastAsia" w:hAnsiTheme="majorEastAsia" w:eastAsiaTheme="majorEastAsia"/>
          <w:b/>
          <w:sz w:val="28"/>
          <w:szCs w:val="28"/>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pStyle w:val="27"/>
        <w:rPr>
          <w:color w:val="auto"/>
          <w:highlight w:val="none"/>
        </w:rPr>
      </w:pPr>
    </w:p>
    <w:p>
      <w:pPr>
        <w:adjustRightInd w:val="0"/>
        <w:snapToGrid w:val="0"/>
        <w:spacing w:line="600" w:lineRule="exact"/>
        <w:jc w:val="left"/>
        <w:rPr>
          <w:rFonts w:asciiTheme="majorEastAsia" w:hAnsiTheme="majorEastAsia" w:eastAsiaTheme="majorEastAsia"/>
          <w:b/>
          <w:sz w:val="28"/>
          <w:szCs w:val="28"/>
          <w:highlight w:val="none"/>
        </w:rPr>
      </w:pPr>
    </w:p>
    <w:p>
      <w:pPr>
        <w:widowControl/>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br w:type="page"/>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附件3</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问题的澄清</w:t>
      </w:r>
    </w:p>
    <w:p>
      <w:pPr>
        <w:pStyle w:val="56"/>
        <w:rPr>
          <w:highlight w:val="none"/>
        </w:rPr>
      </w:pP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编号：</w:t>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仿宋_GB2312" w:eastAsia="仿宋_GB2312" w:hAnsiTheme="majorEastAsia"/>
          <w:sz w:val="28"/>
          <w:szCs w:val="28"/>
          <w:highlight w:val="none"/>
          <w:u w:val="single"/>
        </w:rPr>
        <w:t>（项目名称）</w:t>
      </w:r>
      <w:r>
        <w:rPr>
          <w:rFonts w:hint="eastAsia" w:ascii="仿宋_GB2312" w:eastAsia="仿宋_GB2312" w:hAnsiTheme="majorEastAsia"/>
          <w:sz w:val="28"/>
          <w:szCs w:val="28"/>
          <w:highlight w:val="none"/>
        </w:rPr>
        <w:t>评审小组：</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问题澄清通知（编号：</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）已收悉，现澄清如下：</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1.</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2.</w:t>
      </w:r>
    </w:p>
    <w:p>
      <w:pPr>
        <w:adjustRightInd w:val="0"/>
        <w:snapToGrid w:val="0"/>
        <w:spacing w:line="600" w:lineRule="exact"/>
        <w:ind w:firstLine="570"/>
        <w:jc w:val="left"/>
        <w:rPr>
          <w:rFonts w:asciiTheme="majorEastAsia" w:hAnsiTheme="majorEastAsia" w:eastAsiaTheme="majorEastAsia"/>
          <w:b/>
          <w:sz w:val="28"/>
          <w:szCs w:val="28"/>
          <w:highlight w:val="none"/>
        </w:rPr>
      </w:pP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供应商：</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（公章）</w:t>
      </w:r>
    </w:p>
    <w:p>
      <w:pPr>
        <w:adjustRightInd w:val="0"/>
        <w:snapToGrid w:val="0"/>
        <w:spacing w:line="600" w:lineRule="exact"/>
        <w:ind w:firstLine="2520" w:firstLineChars="9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法定代表人或委托代理人：</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（签字或签章）</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adjustRightInd w:val="0"/>
        <w:snapToGrid w:val="0"/>
        <w:spacing w:line="600" w:lineRule="exact"/>
        <w:ind w:firstLine="2665" w:firstLineChars="952"/>
        <w:jc w:val="left"/>
        <w:rPr>
          <w:rFonts w:ascii="仿宋_GB2312" w:eastAsia="仿宋_GB2312" w:hAnsiTheme="majorEastAsia"/>
          <w:sz w:val="28"/>
          <w:szCs w:val="28"/>
          <w:highlight w:val="none"/>
        </w:rPr>
      </w:pPr>
    </w:p>
    <w:p>
      <w:pPr>
        <w:widowControl/>
        <w:jc w:val="left"/>
        <w:rPr>
          <w:rFonts w:asciiTheme="majorEastAsia" w:hAnsiTheme="majorEastAsia" w:eastAsiaTheme="majorEastAsia"/>
          <w:b/>
          <w:sz w:val="28"/>
          <w:szCs w:val="28"/>
          <w:highlight w:val="none"/>
        </w:rPr>
      </w:pPr>
      <w:r>
        <w:rPr>
          <w:rFonts w:asciiTheme="majorEastAsia" w:hAnsiTheme="majorEastAsia" w:eastAsiaTheme="majorEastAsia"/>
          <w:b/>
          <w:sz w:val="28"/>
          <w:szCs w:val="28"/>
          <w:highlight w:val="none"/>
        </w:rPr>
        <w:br w:type="page"/>
      </w:r>
    </w:p>
    <w:p>
      <w:pPr>
        <w:adjustRightInd w:val="0"/>
        <w:snapToGrid w:val="0"/>
        <w:spacing w:line="600" w:lineRule="exact"/>
        <w:jc w:val="left"/>
        <w:rPr>
          <w:rFonts w:asciiTheme="majorEastAsia" w:hAnsiTheme="majorEastAsia" w:eastAsiaTheme="majorEastAsia"/>
          <w:b/>
          <w:sz w:val="28"/>
          <w:szCs w:val="28"/>
          <w:highlight w:val="none"/>
        </w:rPr>
      </w:pPr>
      <w:r>
        <w:rPr>
          <w:rFonts w:hint="eastAsia" w:asciiTheme="majorEastAsia" w:hAnsiTheme="majorEastAsia" w:eastAsiaTheme="majorEastAsia"/>
          <w:b/>
          <w:sz w:val="28"/>
          <w:szCs w:val="28"/>
          <w:highlight w:val="none"/>
        </w:rPr>
        <w:t xml:space="preserve">附件4 </w:t>
      </w:r>
    </w:p>
    <w:p>
      <w:pPr>
        <w:adjustRightInd w:val="0"/>
        <w:snapToGrid w:val="0"/>
        <w:spacing w:line="600" w:lineRule="exact"/>
        <w:jc w:val="center"/>
        <w:rPr>
          <w:rFonts w:ascii="方正小标宋简体" w:eastAsia="方正小标宋简体" w:hAnsiTheme="majorEastAsia"/>
          <w:sz w:val="32"/>
          <w:szCs w:val="32"/>
          <w:highlight w:val="none"/>
        </w:rPr>
      </w:pPr>
    </w:p>
    <w:p>
      <w:pPr>
        <w:adjustRightInd w:val="0"/>
        <w:snapToGrid w:val="0"/>
        <w:spacing w:line="600" w:lineRule="exact"/>
        <w:jc w:val="center"/>
        <w:rPr>
          <w:rFonts w:ascii="方正小标宋简体" w:eastAsia="方正小标宋简体" w:hAnsiTheme="majorEastAsia"/>
          <w:sz w:val="32"/>
          <w:szCs w:val="32"/>
          <w:highlight w:val="none"/>
        </w:rPr>
      </w:pPr>
      <w:r>
        <w:rPr>
          <w:rFonts w:hint="eastAsia" w:ascii="方正小标宋简体" w:eastAsia="方正小标宋简体" w:hAnsiTheme="majorEastAsia"/>
          <w:sz w:val="32"/>
          <w:szCs w:val="32"/>
          <w:highlight w:val="none"/>
        </w:rPr>
        <w:t>成交通知书</w:t>
      </w:r>
    </w:p>
    <w:p>
      <w:pPr>
        <w:pStyle w:val="56"/>
        <w:rPr>
          <w:highlight w:val="none"/>
        </w:rPr>
      </w:pPr>
    </w:p>
    <w:p>
      <w:pPr>
        <w:pStyle w:val="56"/>
        <w:ind w:firstLine="3465" w:firstLineChars="1650"/>
        <w:rPr>
          <w:rFonts w:ascii="仿宋_GB2312" w:eastAsia="仿宋_GB2312"/>
          <w:highlight w:val="none"/>
        </w:rPr>
      </w:pPr>
      <w:r>
        <w:rPr>
          <w:rFonts w:hint="eastAsia" w:ascii="仿宋_GB2312" w:eastAsia="仿宋_GB2312"/>
          <w:highlight w:val="none"/>
        </w:rPr>
        <w:t>（编号：</w:t>
      </w:r>
      <w:r>
        <w:rPr>
          <w:rFonts w:ascii="仿宋_GB2312" w:eastAsia="仿宋_GB2312"/>
          <w:highlight w:val="none"/>
        </w:rPr>
        <w:t xml:space="preserve">        </w:t>
      </w:r>
      <w:r>
        <w:rPr>
          <w:rFonts w:hint="eastAsia" w:ascii="仿宋_GB2312" w:eastAsia="仿宋_GB2312"/>
          <w:highlight w:val="none"/>
        </w:rPr>
        <w:t>）</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u w:val="single"/>
        </w:rPr>
        <w:t xml:space="preserve">   （成交供应商名称）    </w:t>
      </w:r>
      <w:r>
        <w:rPr>
          <w:rFonts w:hint="eastAsia" w:ascii="仿宋_GB2312" w:eastAsia="仿宋_GB2312" w:hAnsiTheme="majorEastAsia"/>
          <w:sz w:val="28"/>
          <w:szCs w:val="28"/>
          <w:highlight w:val="none"/>
        </w:rPr>
        <w:t>：</w:t>
      </w:r>
    </w:p>
    <w:p>
      <w:pPr>
        <w:adjustRightInd w:val="0"/>
        <w:snapToGrid w:val="0"/>
        <w:spacing w:line="600" w:lineRule="exact"/>
        <w:ind w:firstLine="57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你方递交的响应文件已被我方接受，你方已被确认为</w:t>
      </w:r>
      <w:r>
        <w:rPr>
          <w:rFonts w:hint="eastAsia" w:ascii="仿宋_GB2312" w:eastAsia="仿宋_GB2312" w:hAnsiTheme="majorEastAsia"/>
          <w:sz w:val="28"/>
          <w:szCs w:val="28"/>
          <w:highlight w:val="none"/>
          <w:u w:val="single"/>
        </w:rPr>
        <w:t xml:space="preserve">      项目</w:t>
      </w:r>
      <w:r>
        <w:rPr>
          <w:rFonts w:hint="eastAsia" w:ascii="仿宋_GB2312" w:eastAsia="仿宋_GB2312" w:hAnsiTheme="majorEastAsia"/>
          <w:sz w:val="28"/>
          <w:szCs w:val="28"/>
          <w:highlight w:val="none"/>
        </w:rPr>
        <w:t>的成交供应商。</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成交金额，大写：</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，小写：</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 xml:space="preserve"> 。</w:t>
      </w:r>
    </w:p>
    <w:p>
      <w:pPr>
        <w:adjustRightInd w:val="0"/>
        <w:snapToGrid w:val="0"/>
        <w:spacing w:line="600" w:lineRule="exact"/>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请你方在接到本通知书后的</w:t>
      </w:r>
      <w:r>
        <w:rPr>
          <w:rFonts w:hint="eastAsia" w:ascii="仿宋_GB2312" w:eastAsia="仿宋_GB2312" w:hAnsiTheme="majorEastAsia"/>
          <w:sz w:val="28"/>
          <w:szCs w:val="28"/>
          <w:highlight w:val="none"/>
          <w:u w:val="single"/>
        </w:rPr>
        <w:t>30</w:t>
      </w:r>
      <w:r>
        <w:rPr>
          <w:rFonts w:hint="eastAsia" w:ascii="仿宋_GB2312" w:eastAsia="仿宋_GB2312" w:hAnsiTheme="majorEastAsia"/>
          <w:sz w:val="28"/>
          <w:szCs w:val="28"/>
          <w:highlight w:val="none"/>
        </w:rPr>
        <w:t>日内与我方签订采购合同，逾期视为自动放弃成交资格。</w:t>
      </w:r>
    </w:p>
    <w:p>
      <w:pPr>
        <w:adjustRightInd w:val="0"/>
        <w:snapToGrid w:val="0"/>
        <w:spacing w:line="600" w:lineRule="exact"/>
        <w:jc w:val="left"/>
        <w:rPr>
          <w:rFonts w:asciiTheme="majorEastAsia" w:hAnsiTheme="majorEastAsia" w:eastAsiaTheme="majorEastAsia"/>
          <w:b/>
          <w:sz w:val="28"/>
          <w:szCs w:val="28"/>
          <w:highlight w:val="none"/>
        </w:rPr>
      </w:pPr>
    </w:p>
    <w:p>
      <w:pPr>
        <w:adjustRightInd w:val="0"/>
        <w:snapToGrid w:val="0"/>
        <w:spacing w:line="600" w:lineRule="exact"/>
        <w:ind w:firstLine="4760" w:firstLineChars="1700"/>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采购人：</w:t>
      </w:r>
      <w:r>
        <w:rPr>
          <w:rFonts w:hint="eastAsia" w:asciiTheme="majorEastAsia" w:hAnsiTheme="majorEastAsia" w:eastAsiaTheme="majorEastAsia"/>
          <w:b/>
          <w:sz w:val="28"/>
          <w:szCs w:val="28"/>
          <w:highlight w:val="none"/>
          <w:u w:val="single"/>
        </w:rPr>
        <w:t xml:space="preserve">          </w:t>
      </w:r>
      <w:r>
        <w:rPr>
          <w:rFonts w:hint="eastAsia" w:ascii="仿宋_GB2312" w:eastAsia="仿宋_GB2312" w:hAnsiTheme="majorEastAsia"/>
          <w:sz w:val="28"/>
          <w:szCs w:val="28"/>
          <w:highlight w:val="none"/>
        </w:rPr>
        <w:t>（公章）</w:t>
      </w:r>
    </w:p>
    <w:p>
      <w:pPr>
        <w:adjustRightInd w:val="0"/>
        <w:snapToGrid w:val="0"/>
        <w:spacing w:line="600" w:lineRule="exact"/>
        <w:ind w:firstLine="5451" w:firstLineChars="1947"/>
        <w:jc w:val="left"/>
        <w:rPr>
          <w:rFonts w:ascii="仿宋_GB2312" w:eastAsia="仿宋_GB2312" w:hAnsiTheme="majorEastAsia"/>
          <w:sz w:val="28"/>
          <w:szCs w:val="28"/>
          <w:highlight w:val="none"/>
        </w:rPr>
      </w:pPr>
      <w:r>
        <w:rPr>
          <w:rFonts w:hint="eastAsia" w:ascii="仿宋_GB2312" w:eastAsia="仿宋_GB2312" w:hAnsiTheme="majorEastAsia"/>
          <w:sz w:val="28"/>
          <w:szCs w:val="28"/>
          <w:highlight w:val="none"/>
        </w:rPr>
        <w:t xml:space="preserve"> </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年</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月</w:t>
      </w:r>
      <w:r>
        <w:rPr>
          <w:rFonts w:hint="eastAsia" w:ascii="仿宋_GB2312" w:eastAsia="仿宋_GB2312" w:hAnsiTheme="majorEastAsia"/>
          <w:sz w:val="28"/>
          <w:szCs w:val="28"/>
          <w:highlight w:val="none"/>
          <w:u w:val="single"/>
        </w:rPr>
        <w:t xml:space="preserve">    </w:t>
      </w:r>
      <w:r>
        <w:rPr>
          <w:rFonts w:hint="eastAsia" w:ascii="仿宋_GB2312" w:eastAsia="仿宋_GB2312" w:hAnsiTheme="majorEastAsia"/>
          <w:sz w:val="28"/>
          <w:szCs w:val="28"/>
          <w:highlight w:val="none"/>
        </w:rPr>
        <w:t>日</w:t>
      </w:r>
    </w:p>
    <w:p>
      <w:pPr>
        <w:pStyle w:val="27"/>
        <w:rPr>
          <w:rFonts w:ascii="仿宋_GB2312" w:eastAsia="仿宋_GB2312"/>
          <w:color w:val="auto"/>
          <w:sz w:val="28"/>
          <w:szCs w:val="28"/>
          <w:highlight w:val="none"/>
        </w:rPr>
      </w:pPr>
    </w:p>
    <w:p>
      <w:pPr>
        <w:widowControl/>
        <w:jc w:val="left"/>
        <w:rPr>
          <w:rFonts w:ascii="仿宋_GB2312" w:eastAsia="仿宋_GB2312"/>
          <w:sz w:val="28"/>
          <w:szCs w:val="28"/>
          <w:highlight w:val="none"/>
        </w:rPr>
      </w:pPr>
      <w:r>
        <w:rPr>
          <w:rFonts w:ascii="仿宋_GB2312" w:eastAsia="仿宋_GB2312"/>
          <w:sz w:val="28"/>
          <w:szCs w:val="28"/>
          <w:highlight w:val="none"/>
        </w:rPr>
        <w:br w:type="page"/>
      </w:r>
    </w:p>
    <w:p>
      <w:pPr>
        <w:adjustRightInd w:val="0"/>
        <w:snapToGrid w:val="0"/>
        <w:spacing w:line="600" w:lineRule="exact"/>
        <w:jc w:val="left"/>
        <w:rPr>
          <w:rFonts w:ascii="宋体" w:hAnsi="宋体"/>
          <w:b/>
          <w:sz w:val="28"/>
          <w:szCs w:val="28"/>
          <w:highlight w:val="none"/>
        </w:rPr>
      </w:pPr>
      <w:r>
        <w:rPr>
          <w:rFonts w:hint="eastAsia" w:ascii="宋体" w:hAnsi="宋体"/>
          <w:b/>
          <w:sz w:val="28"/>
          <w:szCs w:val="28"/>
          <w:highlight w:val="none"/>
        </w:rPr>
        <w:t xml:space="preserve">附件5 </w:t>
      </w:r>
    </w:p>
    <w:p>
      <w:pPr>
        <w:rPr>
          <w:rFonts w:hint="eastAsia" w:ascii="宋体" w:hAnsi="宋体" w:cs="宋体"/>
          <w:b/>
          <w:bCs/>
          <w:sz w:val="44"/>
          <w:szCs w:val="44"/>
          <w:highlight w:val="none"/>
        </w:rPr>
      </w:pPr>
    </w:p>
    <w:p>
      <w:pPr>
        <w:jc w:val="center"/>
        <w:rPr>
          <w:rFonts w:ascii="宋体" w:hAnsi="宋体" w:cs="宋体"/>
          <w:b/>
          <w:bCs/>
          <w:sz w:val="44"/>
          <w:szCs w:val="44"/>
          <w:highlight w:val="none"/>
        </w:rPr>
      </w:pPr>
      <w:r>
        <w:rPr>
          <w:rFonts w:hint="eastAsia" w:ascii="宋体" w:hAnsi="宋体" w:cs="宋体"/>
          <w:b/>
          <w:bCs/>
          <w:sz w:val="44"/>
          <w:szCs w:val="44"/>
          <w:highlight w:val="none"/>
        </w:rPr>
        <w:t>关于**</w:t>
      </w:r>
      <w:r>
        <w:rPr>
          <w:rFonts w:ascii="宋体" w:hAnsi="宋体" w:cs="宋体"/>
          <w:b/>
          <w:bCs/>
          <w:sz w:val="44"/>
          <w:szCs w:val="44"/>
          <w:highlight w:val="none"/>
        </w:rPr>
        <w:t>项目异议书</w:t>
      </w:r>
    </w:p>
    <w:p>
      <w:pPr>
        <w:widowControl/>
        <w:spacing w:line="408" w:lineRule="auto"/>
        <w:jc w:val="center"/>
        <w:rPr>
          <w:rFonts w:hAnsi="宋体" w:cs="仿宋_GB2312"/>
          <w:kern w:val="0"/>
          <w:sz w:val="24"/>
          <w:highlight w:val="none"/>
        </w:rPr>
      </w:pPr>
      <w:r>
        <w:rPr>
          <w:rFonts w:hAnsi="宋体" w:cs="仿宋_GB2312"/>
          <w:kern w:val="0"/>
          <w:sz w:val="24"/>
          <w:highlight w:val="none"/>
        </w:rPr>
        <w:t>(参考格式)</w:t>
      </w:r>
    </w:p>
    <w:p>
      <w:pPr>
        <w:rPr>
          <w:kern w:val="0"/>
          <w:sz w:val="28"/>
          <w:szCs w:val="28"/>
          <w:highlight w:val="none"/>
        </w:rPr>
      </w:pPr>
      <w:r>
        <w:rPr>
          <w:rFonts w:hint="eastAsia"/>
          <w:kern w:val="0"/>
          <w:sz w:val="28"/>
          <w:szCs w:val="28"/>
          <w:highlight w:val="none"/>
        </w:rPr>
        <w:t>项目名称：</w:t>
      </w:r>
    </w:p>
    <w:p>
      <w:pPr>
        <w:widowControl/>
        <w:jc w:val="left"/>
        <w:rPr>
          <w:rFonts w:hAnsi="宋体" w:cs="宋体"/>
          <w:kern w:val="0"/>
          <w:sz w:val="28"/>
          <w:szCs w:val="28"/>
          <w:highlight w:val="none"/>
        </w:rPr>
      </w:pPr>
      <w:r>
        <w:rPr>
          <w:rFonts w:hint="eastAsia" w:hAnsi="宋体" w:cs="仿宋_GB2312"/>
          <w:bCs/>
          <w:kern w:val="0"/>
          <w:sz w:val="28"/>
          <w:szCs w:val="28"/>
          <w:highlight w:val="none"/>
        </w:rPr>
        <w:t>异议人：</w:t>
      </w:r>
    </w:p>
    <w:p>
      <w:pPr>
        <w:widowControl/>
        <w:jc w:val="left"/>
        <w:rPr>
          <w:rFonts w:hAnsi="宋体" w:cs="宋体"/>
          <w:kern w:val="0"/>
          <w:sz w:val="28"/>
          <w:szCs w:val="28"/>
          <w:highlight w:val="none"/>
        </w:rPr>
      </w:pPr>
      <w:r>
        <w:rPr>
          <w:rFonts w:hint="eastAsia" w:hAnsi="宋体" w:cs="仿宋_GB2312"/>
          <w:kern w:val="0"/>
          <w:sz w:val="28"/>
          <w:szCs w:val="28"/>
          <w:highlight w:val="none"/>
        </w:rPr>
        <w:t xml:space="preserve">住所地：   </w:t>
      </w:r>
      <w:r>
        <w:rPr>
          <w:rFonts w:hAnsi="宋体" w:cs="仿宋_GB2312"/>
          <w:kern w:val="0"/>
          <w:sz w:val="28"/>
          <w:szCs w:val="28"/>
          <w:highlight w:val="none"/>
        </w:rPr>
        <w:t xml:space="preserve"> 邮编：</w:t>
      </w:r>
    </w:p>
    <w:p>
      <w:pPr>
        <w:widowControl/>
        <w:jc w:val="left"/>
        <w:rPr>
          <w:rFonts w:hint="eastAsia" w:hAnsi="宋体" w:cs="宋体"/>
          <w:kern w:val="0"/>
          <w:sz w:val="28"/>
          <w:szCs w:val="28"/>
          <w:highlight w:val="none"/>
        </w:rPr>
      </w:pPr>
      <w:r>
        <w:rPr>
          <w:rFonts w:hint="eastAsia" w:hAnsi="宋体" w:cs="仿宋_GB2312"/>
          <w:kern w:val="0"/>
          <w:sz w:val="28"/>
          <w:szCs w:val="28"/>
          <w:highlight w:val="none"/>
        </w:rPr>
        <w:t>法定代表人：      联系电话：</w:t>
      </w:r>
    </w:p>
    <w:p>
      <w:pPr>
        <w:widowControl/>
        <w:jc w:val="left"/>
        <w:rPr>
          <w:rFonts w:hAnsi="宋体" w:cs="宋体"/>
          <w:kern w:val="0"/>
          <w:sz w:val="28"/>
          <w:szCs w:val="28"/>
          <w:highlight w:val="none"/>
        </w:rPr>
      </w:pPr>
      <w:r>
        <w:rPr>
          <w:rFonts w:hint="eastAsia" w:hAnsi="宋体" w:cs="仿宋_GB2312"/>
          <w:kern w:val="0"/>
          <w:sz w:val="28"/>
          <w:szCs w:val="28"/>
          <w:highlight w:val="none"/>
        </w:rPr>
        <w:t xml:space="preserve">异议人授权代表：   </w:t>
      </w:r>
      <w:r>
        <w:rPr>
          <w:rFonts w:hAnsi="宋体" w:cs="仿宋_GB2312"/>
          <w:kern w:val="0"/>
          <w:sz w:val="28"/>
          <w:szCs w:val="28"/>
          <w:highlight w:val="none"/>
        </w:rPr>
        <w:t xml:space="preserve"> 性别：</w:t>
      </w:r>
    </w:p>
    <w:p>
      <w:pPr>
        <w:widowControl/>
        <w:jc w:val="left"/>
        <w:rPr>
          <w:rFonts w:hAnsi="宋体" w:cs="宋体"/>
          <w:kern w:val="0"/>
          <w:sz w:val="28"/>
          <w:szCs w:val="28"/>
          <w:highlight w:val="none"/>
        </w:rPr>
      </w:pPr>
      <w:r>
        <w:rPr>
          <w:rFonts w:hint="eastAsia" w:hAnsi="宋体" w:cs="仿宋_GB2312"/>
          <w:kern w:val="0"/>
          <w:sz w:val="28"/>
          <w:szCs w:val="28"/>
          <w:highlight w:val="none"/>
        </w:rPr>
        <w:t>住址：             联系电话：</w:t>
      </w:r>
    </w:p>
    <w:p>
      <w:pPr>
        <w:widowControl/>
        <w:jc w:val="left"/>
        <w:rPr>
          <w:rFonts w:hAnsi="宋体" w:cs="宋体"/>
          <w:kern w:val="0"/>
          <w:sz w:val="28"/>
          <w:szCs w:val="28"/>
          <w:highlight w:val="none"/>
        </w:rPr>
      </w:pPr>
      <w:r>
        <w:rPr>
          <w:rFonts w:hint="eastAsia" w:hAnsi="宋体" w:cs="仿宋_GB2312"/>
          <w:bCs/>
          <w:kern w:val="0"/>
          <w:sz w:val="28"/>
          <w:szCs w:val="28"/>
          <w:highlight w:val="none"/>
        </w:rPr>
        <w:t>提起异议事项的基本事实：</w:t>
      </w:r>
    </w:p>
    <w:p>
      <w:pPr>
        <w:widowControl/>
        <w:jc w:val="left"/>
        <w:rPr>
          <w:rFonts w:hAnsi="宋体" w:cs="宋体"/>
          <w:kern w:val="0"/>
          <w:sz w:val="28"/>
          <w:szCs w:val="28"/>
          <w:highlight w:val="non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相关请求及主张：</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有效线索和相关证明材料：</w:t>
      </w:r>
    </w:p>
    <w:p>
      <w:pPr>
        <w:widowControl/>
        <w:jc w:val="left"/>
        <w:rPr>
          <w:rFonts w:hAnsi="宋体" w:cs="仿宋_GB2312"/>
          <w:kern w:val="0"/>
          <w:sz w:val="28"/>
          <w:szCs w:val="28"/>
          <w:highlight w:val="none"/>
          <w:u w:val="single"/>
        </w:rPr>
      </w:pPr>
    </w:p>
    <w:p>
      <w:pPr>
        <w:widowControl/>
        <w:jc w:val="left"/>
        <w:rPr>
          <w:rFonts w:hAnsi="宋体" w:cs="宋体"/>
          <w:kern w:val="0"/>
          <w:sz w:val="28"/>
          <w:szCs w:val="28"/>
          <w:highlight w:val="none"/>
        </w:rPr>
      </w:pPr>
      <w:r>
        <w:rPr>
          <w:rFonts w:hint="eastAsia" w:hAnsi="宋体" w:cs="仿宋_GB2312"/>
          <w:bCs/>
          <w:kern w:val="0"/>
          <w:sz w:val="28"/>
          <w:szCs w:val="28"/>
          <w:highlight w:val="none"/>
        </w:rPr>
        <w:t>异议提起人与项目有利害关系的证明材料（见说明）：</w:t>
      </w:r>
    </w:p>
    <w:p>
      <w:pPr>
        <w:widowControl/>
        <w:jc w:val="left"/>
        <w:rPr>
          <w:rFonts w:hAnsi="宋体" w:cs="宋体"/>
          <w:kern w:val="0"/>
          <w:sz w:val="28"/>
          <w:szCs w:val="28"/>
          <w:highlight w:val="none"/>
        </w:rPr>
      </w:pPr>
      <w:r>
        <w:rPr>
          <w:rFonts w:hAnsi="宋体" w:cs="仿宋_GB2312"/>
          <w:kern w:val="0"/>
          <w:sz w:val="28"/>
          <w:szCs w:val="28"/>
          <w:highlight w:val="none"/>
        </w:rPr>
        <w:t xml:space="preserve">  此致</w:t>
      </w:r>
    </w:p>
    <w:p>
      <w:pPr>
        <w:widowControl/>
        <w:jc w:val="left"/>
        <w:rPr>
          <w:rFonts w:hAnsi="宋体" w:cs="宋体"/>
          <w:kern w:val="0"/>
          <w:sz w:val="28"/>
          <w:szCs w:val="28"/>
          <w:highlight w:val="none"/>
        </w:rPr>
      </w:pPr>
      <w:r>
        <w:rPr>
          <w:rFonts w:hint="eastAsia" w:hAnsi="宋体" w:cs="仿宋_GB2312"/>
          <w:kern w:val="0"/>
          <w:sz w:val="28"/>
          <w:szCs w:val="28"/>
          <w:highlight w:val="none"/>
          <w:u w:val="single"/>
        </w:rPr>
        <w:t>（采购人）</w:t>
      </w: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仿宋_GB2312"/>
          <w:kern w:val="0"/>
          <w:sz w:val="28"/>
          <w:szCs w:val="28"/>
          <w:highlight w:val="none"/>
        </w:rPr>
      </w:pPr>
    </w:p>
    <w:p>
      <w:pPr>
        <w:widowControl/>
        <w:ind w:left="99" w:leftChars="47" w:firstLine="2800" w:firstLineChars="1000"/>
        <w:jc w:val="left"/>
        <w:rPr>
          <w:rFonts w:hAnsi="宋体" w:cs="宋体"/>
          <w:kern w:val="0"/>
          <w:sz w:val="28"/>
          <w:szCs w:val="28"/>
          <w:highlight w:val="none"/>
        </w:rPr>
      </w:pPr>
      <w:r>
        <w:rPr>
          <w:rFonts w:hint="eastAsia" w:hAnsi="宋体" w:cs="仿宋_GB2312"/>
          <w:kern w:val="0"/>
          <w:sz w:val="28"/>
          <w:szCs w:val="28"/>
          <w:highlight w:val="none"/>
        </w:rPr>
        <w:t>异议人（公章）：</w:t>
      </w:r>
    </w:p>
    <w:p>
      <w:pPr>
        <w:widowControl/>
        <w:ind w:left="99" w:leftChars="47" w:firstLine="1960" w:firstLineChars="700"/>
        <w:jc w:val="left"/>
        <w:rPr>
          <w:rFonts w:hAnsi="宋体" w:cs="仿宋_GB2312"/>
          <w:kern w:val="0"/>
          <w:sz w:val="28"/>
          <w:szCs w:val="28"/>
          <w:highlight w:val="none"/>
        </w:rPr>
      </w:pPr>
    </w:p>
    <w:p>
      <w:pPr>
        <w:widowControl/>
        <w:ind w:left="99" w:leftChars="47" w:firstLine="1960" w:firstLineChars="700"/>
        <w:jc w:val="left"/>
        <w:rPr>
          <w:rFonts w:hAnsi="宋体" w:cs="仿宋_GB2312"/>
          <w:kern w:val="0"/>
          <w:sz w:val="28"/>
          <w:szCs w:val="28"/>
          <w:highlight w:val="none"/>
          <w:u w:val="single"/>
        </w:rPr>
      </w:pPr>
      <w:r>
        <w:rPr>
          <w:rFonts w:hint="eastAsia" w:hAnsi="宋体" w:cs="仿宋_GB2312"/>
          <w:kern w:val="0"/>
          <w:sz w:val="28"/>
          <w:szCs w:val="28"/>
          <w:highlight w:val="none"/>
        </w:rPr>
        <w:t>法定代表人或授权代表（签字）</w:t>
      </w:r>
    </w:p>
    <w:p>
      <w:pPr>
        <w:widowControl/>
        <w:ind w:left="99" w:leftChars="47" w:firstLine="1960" w:firstLineChars="700"/>
        <w:jc w:val="left"/>
        <w:rPr>
          <w:rFonts w:hAnsi="宋体" w:cs="仿宋_GB2312"/>
          <w:kern w:val="0"/>
          <w:sz w:val="28"/>
          <w:szCs w:val="28"/>
          <w:highlight w:val="none"/>
          <w:u w:val="single"/>
        </w:rPr>
      </w:pPr>
    </w:p>
    <w:p>
      <w:pPr>
        <w:widowControl/>
        <w:ind w:firstLine="560" w:firstLineChars="200"/>
        <w:jc w:val="center"/>
        <w:rPr>
          <w:rFonts w:hAnsi="宋体" w:cs="宋体"/>
          <w:kern w:val="0"/>
          <w:sz w:val="28"/>
          <w:szCs w:val="28"/>
          <w:highlight w:val="none"/>
        </w:rPr>
      </w:pPr>
      <w:r>
        <w:rPr>
          <w:rFonts w:hAnsi="宋体" w:cs="仿宋_GB2312"/>
          <w:kern w:val="0"/>
          <w:sz w:val="28"/>
          <w:szCs w:val="28"/>
          <w:highlight w:val="none"/>
        </w:rPr>
        <w:t xml:space="preserve">                                     年    月   日</w:t>
      </w:r>
    </w:p>
    <w:p>
      <w:pPr>
        <w:widowControl/>
        <w:jc w:val="left"/>
        <w:rPr>
          <w:rFonts w:hAnsi="宋体" w:cs="仿宋_GB2312"/>
          <w:bCs/>
          <w:kern w:val="0"/>
          <w:sz w:val="24"/>
          <w:highlight w:val="none"/>
        </w:rPr>
      </w:pPr>
    </w:p>
    <w:p>
      <w:pPr>
        <w:rPr>
          <w:rFonts w:hAnsi="仿宋"/>
          <w:sz w:val="24"/>
          <w:highlight w:val="none"/>
        </w:rPr>
      </w:pPr>
      <w:r>
        <w:rPr>
          <w:rFonts w:hint="eastAsia" w:hAnsi="仿宋"/>
          <w:sz w:val="24"/>
          <w:highlight w:val="none"/>
        </w:rPr>
        <w:t>说明：</w:t>
      </w:r>
    </w:p>
    <w:p>
      <w:pPr>
        <w:rPr>
          <w:rFonts w:hAnsi="仿宋"/>
          <w:sz w:val="24"/>
          <w:highlight w:val="none"/>
        </w:rPr>
      </w:pPr>
    </w:p>
    <w:p>
      <w:pPr>
        <w:rPr>
          <w:rFonts w:hAnsi="仿宋"/>
          <w:sz w:val="24"/>
          <w:highlight w:val="none"/>
        </w:rPr>
      </w:pPr>
      <w:r>
        <w:rPr>
          <w:rFonts w:hAnsi="仿宋"/>
          <w:sz w:val="24"/>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Ansi="仿宋"/>
          <w:sz w:val="24"/>
          <w:highlight w:val="none"/>
        </w:rPr>
      </w:pPr>
      <w:r>
        <w:rPr>
          <w:rFonts w:hAnsi="仿宋"/>
          <w:sz w:val="24"/>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Ansi="仿宋"/>
          <w:sz w:val="24"/>
          <w:highlight w:val="none"/>
        </w:rPr>
      </w:pPr>
      <w:r>
        <w:rPr>
          <w:rFonts w:hAnsi="仿宋"/>
          <w:sz w:val="24"/>
          <w:highlight w:val="none"/>
        </w:rPr>
        <w:t>3.为证明与异议项目有利害关系，投标人以外的其他异议提起人应当提供相应证明材料：</w:t>
      </w:r>
    </w:p>
    <w:p>
      <w:pPr>
        <w:rPr>
          <w:rFonts w:hAnsi="仿宋"/>
          <w:sz w:val="24"/>
          <w:highlight w:val="none"/>
        </w:rPr>
      </w:pPr>
      <w:r>
        <w:rPr>
          <w:rFonts w:hint="eastAsia" w:hAnsi="仿宋"/>
          <w:sz w:val="24"/>
          <w:highlight w:val="none"/>
        </w:rPr>
        <w:t>（</w:t>
      </w:r>
      <w:r>
        <w:rPr>
          <w:rFonts w:hAnsi="仿宋"/>
          <w:sz w:val="24"/>
          <w:highlight w:val="none"/>
        </w:rPr>
        <w:t>1）属潜在投标人的，提交符合法定有关资格要求的证明文件；</w:t>
      </w:r>
    </w:p>
    <w:p>
      <w:pPr>
        <w:rPr>
          <w:rFonts w:hAnsi="仿宋"/>
          <w:sz w:val="24"/>
          <w:highlight w:val="none"/>
        </w:rPr>
      </w:pPr>
      <w:r>
        <w:rPr>
          <w:rFonts w:hint="eastAsia" w:hAnsi="仿宋"/>
          <w:sz w:val="24"/>
          <w:highlight w:val="none"/>
        </w:rPr>
        <w:t>（</w:t>
      </w:r>
      <w:r>
        <w:rPr>
          <w:rFonts w:hAnsi="仿宋"/>
          <w:sz w:val="24"/>
          <w:highlight w:val="none"/>
        </w:rPr>
        <w:t>2）属特定分包人或者供应商的，提交证明其与该项目投标人绑定投标的附条件生效协议以及能证明其能履行该协议项下的合同义务的能力的证明文件。</w:t>
      </w:r>
      <w:r>
        <w:rPr>
          <w:rFonts w:hAnsi="仿宋"/>
          <w:sz w:val="24"/>
          <w:highlight w:val="none"/>
        </w:rPr>
        <w:tab/>
      </w:r>
    </w:p>
    <w:p>
      <w:pPr>
        <w:pStyle w:val="27"/>
        <w:rPr>
          <w:highlight w:val="none"/>
        </w:rPr>
      </w:pPr>
      <w:r>
        <w:rPr>
          <w:rFonts w:hint="eastAsia" w:hAnsi="仿宋"/>
          <w:highlight w:val="none"/>
        </w:rPr>
        <w:t>（</w:t>
      </w:r>
      <w:r>
        <w:rPr>
          <w:rFonts w:hAnsi="仿宋"/>
          <w:highlight w:val="none"/>
        </w:rPr>
        <w:t>3）可证明与异议项目有利害关系的其他证明文件。</w:t>
      </w:r>
    </w:p>
    <w:p>
      <w:pPr>
        <w:pStyle w:val="27"/>
        <w:rPr>
          <w:rFonts w:ascii="仿宋_GB2312" w:eastAsia="仿宋_GB2312"/>
          <w:color w:val="auto"/>
          <w:sz w:val="28"/>
          <w:szCs w:val="28"/>
          <w:highlight w:val="none"/>
        </w:rPr>
      </w:pPr>
    </w:p>
    <w:p>
      <w:pPr>
        <w:pStyle w:val="27"/>
        <w:rPr>
          <w:highlight w:val="none"/>
        </w:rPr>
      </w:pPr>
      <w:r>
        <w:rPr>
          <w:rFonts w:ascii="仿宋_GB2312" w:eastAsia="仿宋_GB2312"/>
          <w:sz w:val="28"/>
          <w:szCs w:val="28"/>
          <w:highlight w:val="none"/>
        </w:rPr>
        <w:br w:type="page"/>
      </w:r>
    </w:p>
    <w:p>
      <w:pPr>
        <w:pStyle w:val="2"/>
        <w:rPr>
          <w:highlight w:val="none"/>
        </w:rPr>
      </w:pPr>
    </w:p>
    <w:p>
      <w:pPr>
        <w:pStyle w:val="2"/>
        <w:rPr>
          <w:highlight w:val="none"/>
        </w:rPr>
      </w:pPr>
      <w:r>
        <w:rPr>
          <w:sz w:val="44"/>
          <w:highlight w:val="none"/>
        </w:rPr>
        <mc:AlternateContent>
          <mc:Choice Requires="wps">
            <w:drawing>
              <wp:anchor distT="0" distB="0" distL="114300" distR="114300" simplePos="0" relativeHeight="251663360" behindDoc="0" locked="0" layoutInCell="1" allowOverlap="1">
                <wp:simplePos x="0" y="0"/>
                <wp:positionH relativeFrom="column">
                  <wp:posOffset>2248535</wp:posOffset>
                </wp:positionH>
                <wp:positionV relativeFrom="paragraph">
                  <wp:posOffset>687705</wp:posOffset>
                </wp:positionV>
                <wp:extent cx="1198245" cy="0"/>
                <wp:effectExtent l="0" t="0" r="0" b="0"/>
                <wp:wrapNone/>
                <wp:docPr id="4" name="直接连接符 4"/>
                <wp:cNvGraphicFramePr/>
                <a:graphic xmlns:a="http://schemas.openxmlformats.org/drawingml/2006/main">
                  <a:graphicData uri="http://schemas.microsoft.com/office/word/2010/wordprocessingShape">
                    <wps:wsp>
                      <wps:cNvCnPr/>
                      <wps:spPr>
                        <a:xfrm>
                          <a:off x="3271520" y="1970405"/>
                          <a:ext cx="11982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7.05pt;margin-top:54.15pt;height:0pt;width:94.35pt;z-index:251663360;mso-width-relative:page;mso-height-relative:page;" filled="f" stroked="t" coordsize="21600,21600" o:gfxdata="UEsDBAoAAAAAAIdO4kAAAAAAAAAAAAAAAAAEAAAAZHJzL1BLAwQUAAAACACHTuJA5FCIp9cAAAAL&#10;AQAADwAAAGRycy9kb3ducmV2LnhtbE2PzU7DMBCE70i8g7VIXCpqJ2lRFeL0AOTGhRbEdZssSUS8&#10;TmP3B56eRUKC4858mp0p1mc3qCNNofdsIZkbUMS1b3puLbxsq5sVqBCRGxw8k4VPCrAuLy8KzBt/&#10;4mc6bmKrJIRDjha6GMdc61B35DDM/Ugs3rufHEY5p1Y3E54k3A06NeZWO+xZPnQ40n1H9cfm4CyE&#10;6pX21desnpm3rPWU7h+eHtHa66vE3IGKdI5/MPzUl+pQSqedP3AT1GAhWy4SQcUwqwyUEMtFKmN2&#10;v4ouC/1/Q/kNUEsDBBQAAAAIAIdO4kDN9eTy/wEAAN8DAAAOAAAAZHJzL2Uyb0RvYy54bWytU0uO&#10;1DAQ3SNxB8t7Oh86zHTU6VlMa9jwaQk4gNtxEkv+yeXpdF+CCyCxgxVL9tyG4RiUncwMDJtZkIVd&#10;Llc913tVWV8ctSIH4UFa09BikVMiDLetNH1DP7y/enZOCQRmWqasEQ09CaAXm6dP1qOrRWkHq1rh&#10;CYIYqEfX0CEEV2cZ8EFoBgvrhMHLznrNAh59n7WejYiuVVbm+YtstL513nIBgN7tdElnRP8YQNt1&#10;kout5ddamDCheqFYQEowSAd0k6rtOsHD264DEYhqKDINacVH0N7HNdusWd175gbJ5xLYY0p4wEkz&#10;afDRO6gtC4xce/kPlJbcW7BdWHCrs4lIUgRZFPkDbd4NzInEBaUGdyc6/D9Y/uaw80S2DV1SYpjG&#10;ht98+v7z45dfPz7jevPtK1lGkUYHNcZemp2fT+B2PjI+dl7HHbmQY0Ofl2dFVaK8Jxyu1Vm+zKtJ&#10;ZHEMhGNAUazOy2VFCceI1IDsHsR5CC+F1SQaDVXSRP6sZodXEPBhDL0NiW5jr6RSqYfKkLGhq6qM&#10;yAznssN5QFM75Aamp4SpHgeeB58QwSrZxuyIA77fXypPDiyOSfqmoIG1YvKuKnRPTICF17ad3EV+&#10;68fSZphU5l/4seYtg2HKSVcRClOUwS2KO8kZrb1tT0nl5Me+p8B5RuNg/XlO2ff/5e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5FCIp9cAAAALAQAADwAAAAAAAAABACAAAAAiAAAAZHJzL2Rvd25y&#10;ZXYueG1sUEsBAhQAFAAAAAgAh07iQM315PL/AQAA3wMAAA4AAAAAAAAAAQAgAAAAJgEAAGRycy9l&#10;Mm9Eb2MueG1sUEsFBgAAAAAGAAYAWQEAAJcFAAAAAA==&#10;">
                <v:fill on="f" focussize="0,0"/>
                <v:stroke color="#000000 [3200]" joinstyle="round"/>
                <v:imagedata o:title=""/>
                <o:lock v:ext="edit" aspectratio="f"/>
              </v:line>
            </w:pict>
          </mc:Fallback>
        </mc:AlternateContent>
      </w:r>
    </w:p>
    <w:p>
      <w:pPr>
        <w:pStyle w:val="2"/>
        <w:rPr>
          <w:highlight w:val="none"/>
        </w:rPr>
      </w:pPr>
      <w:r>
        <w:rPr>
          <w:sz w:val="44"/>
          <w:highlight w:val="none"/>
        </w:rPr>
        <mc:AlternateContent>
          <mc:Choice Requires="wps">
            <w:drawing>
              <wp:anchor distT="0" distB="0" distL="114300" distR="114300" simplePos="0" relativeHeight="251664384" behindDoc="0" locked="0" layoutInCell="1" allowOverlap="1">
                <wp:simplePos x="0" y="0"/>
                <wp:positionH relativeFrom="column">
                  <wp:posOffset>2212975</wp:posOffset>
                </wp:positionH>
                <wp:positionV relativeFrom="paragraph">
                  <wp:posOffset>586740</wp:posOffset>
                </wp:positionV>
                <wp:extent cx="1226820" cy="6985"/>
                <wp:effectExtent l="0" t="0" r="0" b="0"/>
                <wp:wrapNone/>
                <wp:docPr id="5" name="直接连接符 5"/>
                <wp:cNvGraphicFramePr/>
                <a:graphic xmlns:a="http://schemas.openxmlformats.org/drawingml/2006/main">
                  <a:graphicData uri="http://schemas.microsoft.com/office/word/2010/wordprocessingShape">
                    <wps:wsp>
                      <wps:cNvCnPr/>
                      <wps:spPr>
                        <a:xfrm flipV="1">
                          <a:off x="3228340" y="2692400"/>
                          <a:ext cx="1226820"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4.25pt;margin-top:46.2pt;height:0.55pt;width:96.6pt;z-index:251664384;mso-width-relative:page;mso-height-relative:page;" filled="f" stroked="t" coordsize="21600,21600" o:gfxdata="UEsDBAoAAAAAAIdO4kAAAAAAAAAAAAAAAAAEAAAAZHJzL1BLAwQUAAAACACHTuJAQFSVLdgAAAAJ&#10;AQAADwAAAGRycy9kb3ducmV2LnhtbE2Py07DMBBF90j8gzVI7KidF7RpnAohYIOERAldO/GQRNjj&#10;KHbT8veYFSxn5ujOudXubA1bcPajIwnJSgBD6pweqZfQvD/drIH5oEgr4wglfKOHXX15UalSuxO9&#10;4bIPPYsh5EslYQhhKjn33YBW+ZWbkOLt081WhTjOPdezOsVwa3gqxC23aqT4YVATPgzYfe2PVsL9&#10;4eUxe11a64ze9M2Hto14TqW8vkrEFljAc/iD4Vc/qkMdnVp3JO2ZkZDl6yKiEjZpDiwCRZ7cAWvj&#10;IiuA1xX/36D+AVBLAwQUAAAACACHTuJA2zEDZwkCAADsAwAADgAAAGRycy9lMm9Eb2MueG1srVM7&#10;jtswEO0D5A4E+1iydm3YguUt1tg0+SyQT09TpESAP3C4ln2JXCBAuqRKmT63yeYYGVLaTbJptogK&#10;ajiceZz39LS5OBpNDiKAcrah81lJibDctcp2DX339urZihKIzLZMOysaehJAL7ZPn2wGX4vK9U63&#10;IhAEsVAPvqF9jL4uCuC9MAxmzguLh9IFwyJuQ1e0gQ2IbnRRleWyGFxofXBcAGB2Nx7SCTE8BtBJ&#10;qbjYOX5jhI0jahCaRaQEvfJAt3laKQWPr6UEEYluKDKNecVLMN6ntdhuWN0F5nvFpxHYY0Z4wMkw&#10;ZfHSe6gdi4zcBPUPlFE8OHAyzrgzxUgkK4Is5uUDbd70zIvMBaUGfy86/D9Y/upwHYhqG7qgxDKD&#10;H/z247cfHz7//P4J19uvX8giiTR4qLH20l6HaQf+OiTGRxkMkVr59+imrAGyIseGnlXV6uwchT41&#10;tFquq/NyklscI+FYMK+q5arCAo4Vy/UqX1SMiAnZB4jPhTMkBQ3VyiYxWM0OLyDiFFh6V5LS1l0p&#10;rfMH1ZYMDV0vKiTFGZpUojkwNB6Jgu0oYbpD9/MYMiI4rdrUnXAgdPtLHciBJc/kZyzqWSvG7HqB&#10;6dE7wOJL147peXmXx9EmmDzmX/hp5h2DfuzJRwkKW7TFV1J61DZFe9eesuQ5jybIhZNhk8v+3Ofu&#10;3z/p9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AVJUt2AAAAAkBAAAPAAAAAAAAAAEAIAAAACIA&#10;AABkcnMvZG93bnJldi54bWxQSwECFAAUAAAACACHTuJA2zEDZwkCAADsAwAADgAAAAAAAAABACAA&#10;AAAnAQAAZHJzL2Uyb0RvYy54bWxQSwUGAAAAAAYABgBZAQAAogUAAAAA&#10;">
                <v:fill on="f" focussize="0,0"/>
                <v:stroke color="#000000 [3200]" joinstyle="round"/>
                <v:imagedata o:title=""/>
                <o:lock v:ext="edit" aspectratio="f"/>
              </v:line>
            </w:pict>
          </mc:Fallback>
        </mc:AlternateContent>
      </w:r>
      <w:r>
        <w:rPr>
          <w:highlight w:val="none"/>
        </w:rPr>
        <w:t>第三章</w:t>
      </w:r>
    </w:p>
    <w:p>
      <w:pPr>
        <w:pStyle w:val="2"/>
        <w:rPr>
          <w:highlight w:val="none"/>
        </w:rPr>
      </w:pPr>
      <w:bookmarkStart w:id="26" w:name="_Toc7040"/>
      <w:bookmarkStart w:id="27" w:name="_Toc7303"/>
      <w:bookmarkStart w:id="28" w:name="_Toc88209934"/>
      <w:bookmarkStart w:id="29" w:name="_Toc87616371"/>
      <w:r>
        <w:rPr>
          <w:rFonts w:hint="eastAsia"/>
          <w:highlight w:val="none"/>
        </w:rPr>
        <w:t>采购方法</w:t>
      </w:r>
      <w:bookmarkEnd w:id="26"/>
      <w:bookmarkEnd w:id="27"/>
      <w:bookmarkEnd w:id="28"/>
      <w:bookmarkEnd w:id="29"/>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7"/>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pStyle w:val="27"/>
        <w:rPr>
          <w:rFonts w:ascii="方正小标宋简体" w:eastAsia="方正小标宋简体"/>
          <w:color w:val="auto"/>
          <w:sz w:val="44"/>
          <w:szCs w:val="44"/>
          <w:highlight w:val="none"/>
        </w:rPr>
      </w:pPr>
    </w:p>
    <w:p>
      <w:pPr>
        <w:widowControl/>
        <w:jc w:val="left"/>
        <w:rPr>
          <w:rFonts w:eastAsia="方正小标宋简体" w:asciiTheme="majorHAnsi" w:hAnsiTheme="majorHAnsi" w:cstheme="majorBidi"/>
          <w:bCs/>
          <w:sz w:val="36"/>
          <w:szCs w:val="32"/>
          <w:highlight w:val="none"/>
        </w:rPr>
      </w:pPr>
      <w:bookmarkStart w:id="30" w:name="_Toc3789"/>
      <w:bookmarkStart w:id="31" w:name="_Toc24895"/>
      <w:r>
        <w:rPr>
          <w:highlight w:val="none"/>
        </w:rPr>
        <w:br w:type="page"/>
      </w:r>
    </w:p>
    <w:p>
      <w:pPr>
        <w:pStyle w:val="3"/>
        <w:rPr>
          <w:highlight w:val="none"/>
        </w:rPr>
      </w:pPr>
      <w:r>
        <w:rPr>
          <w:rFonts w:hint="eastAsia"/>
          <w:highlight w:val="none"/>
        </w:rPr>
        <w:t>询比采购</w:t>
      </w:r>
      <w:bookmarkEnd w:id="30"/>
      <w:bookmarkEnd w:id="31"/>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公开询比</w:t>
      </w:r>
    </w:p>
    <w:tbl>
      <w:tblPr>
        <w:tblStyle w:val="28"/>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1.采购准备</w:t>
            </w:r>
          </w:p>
        </w:tc>
        <w:tc>
          <w:tcPr>
            <w:tcW w:w="7938" w:type="dxa"/>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 xml:space="preserve"> 1.1 在采购文件约定的时间、地点，供应商应向采购人提交响应文件；响应文件按照采购文件第二章供应商须知2.9的要求密封，按照2.10的规定提交</w:t>
            </w:r>
          </w:p>
          <w:p>
            <w:pPr>
              <w:adjustRightInd w:val="0"/>
              <w:ind w:left="480" w:hanging="480" w:hangingChars="20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1.2 资格审查执行第二章供应商须知1.对供应商的资格要求</w:t>
            </w:r>
          </w:p>
          <w:p>
            <w:pPr>
              <w:adjustRightInd w:val="0"/>
              <w:ind w:left="480" w:hanging="480" w:hangingChars="200"/>
              <w:rPr>
                <w:rFonts w:ascii="仿宋_GB2312" w:eastAsia="仿宋_GB2312"/>
                <w:sz w:val="24"/>
                <w:szCs w:val="24"/>
                <w:highlight w:val="none"/>
              </w:rPr>
            </w:pPr>
            <w:r>
              <w:rPr>
                <w:rFonts w:hint="eastAsia" w:ascii="仿宋_GB2312" w:eastAsia="仿宋_GB2312" w:hAnsiTheme="minorEastAsia"/>
                <w:sz w:val="24"/>
                <w:szCs w:val="24"/>
                <w:highlight w:val="none"/>
              </w:rPr>
              <w:t>1.3 响应文件提交截止后，递交响应文件供应商不足3家的或有效响应文件供应商不足两家，应分析原因并重新发出采购公告或采取其他采购方式。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bottom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2.询比规则</w:t>
            </w:r>
          </w:p>
        </w:tc>
        <w:tc>
          <w:tcPr>
            <w:tcW w:w="7938" w:type="dxa"/>
            <w:tcBorders>
              <w:bottom w:val="single" w:color="auto" w:sz="4" w:space="0"/>
            </w:tcBorders>
            <w:vAlign w:val="center"/>
          </w:tcPr>
          <w:p>
            <w:pPr>
              <w:adjustRightInd w:val="0"/>
              <w:ind w:left="458" w:hanging="458" w:hangingChars="191"/>
              <w:rPr>
                <w:rFonts w:ascii="仿宋_GB2312" w:eastAsia="仿宋_GB2312"/>
                <w:sz w:val="24"/>
                <w:szCs w:val="24"/>
                <w:highlight w:val="none"/>
              </w:rPr>
            </w:pPr>
            <w:r>
              <w:rPr>
                <w:rFonts w:hint="eastAsia" w:ascii="仿宋_GB2312" w:eastAsia="仿宋_GB2312" w:hAnsiTheme="minorEastAsia"/>
                <w:sz w:val="24"/>
                <w:szCs w:val="24"/>
                <w:highlight w:val="none"/>
              </w:rPr>
              <w:t>2.1 报价应包括国家规定的增值税税金，增值税税金按一般计税方法计算。报价范围包括</w:t>
            </w:r>
            <w:r>
              <w:rPr>
                <w:rFonts w:hint="eastAsia" w:ascii="仿宋_GB2312" w:eastAsia="仿宋_GB2312" w:hAnsiTheme="minorEastAsia"/>
                <w:sz w:val="24"/>
                <w:szCs w:val="24"/>
                <w:highlight w:val="none"/>
                <w:u w:val="single"/>
              </w:rPr>
              <w:t>本项目所有采购内容和范围。</w:t>
            </w:r>
            <w:r>
              <w:rPr>
                <w:rFonts w:hint="eastAsia" w:ascii="仿宋_GB2312" w:eastAsia="仿宋_GB2312"/>
                <w:sz w:val="24"/>
                <w:szCs w:val="24"/>
                <w:highlight w:val="none"/>
              </w:rPr>
              <w:t xml:space="preserve"> </w:t>
            </w:r>
          </w:p>
          <w:p>
            <w:pPr>
              <w:adjustRightInd w:val="0"/>
              <w:ind w:left="458" w:hanging="458" w:hangingChars="191"/>
              <w:rPr>
                <w:rFonts w:ascii="仿宋_GB2312" w:eastAsia="仿宋_GB2312"/>
                <w:sz w:val="24"/>
                <w:szCs w:val="24"/>
                <w:highlight w:val="none"/>
              </w:rPr>
            </w:pPr>
            <w:r>
              <w:rPr>
                <w:rFonts w:hint="eastAsia" w:ascii="仿宋_GB2312" w:eastAsia="仿宋_GB2312"/>
                <w:sz w:val="24"/>
                <w:szCs w:val="24"/>
                <w:highlight w:val="none"/>
              </w:rPr>
              <w:t xml:space="preserve">2.2 询比地址 </w:t>
            </w:r>
          </w:p>
          <w:p>
            <w:pPr>
              <w:adjustRightInd w:val="0"/>
              <w:ind w:left="456" w:leftChars="217"/>
              <w:rPr>
                <w:rFonts w:hint="default" w:ascii="仿宋_GB2312" w:eastAsia="仿宋_GB2312"/>
                <w:sz w:val="24"/>
                <w:szCs w:val="24"/>
                <w:highlight w:val="none"/>
                <w:u w:val="single"/>
                <w:lang w:val="en-US" w:eastAsia="zh-CN"/>
              </w:rPr>
            </w:pPr>
            <w:r>
              <w:rPr>
                <w:rFonts w:hint="eastAsia" w:ascii="仿宋_GB2312" w:eastAsia="仿宋_GB2312" w:hAnsiTheme="minorEastAsia"/>
                <w:sz w:val="24"/>
                <w:szCs w:val="24"/>
                <w:highlight w:val="none"/>
                <w:u w:val="single"/>
              </w:rPr>
              <w:t>广州市</w:t>
            </w:r>
            <w:r>
              <w:rPr>
                <w:rFonts w:hint="eastAsia" w:ascii="仿宋_GB2312" w:eastAsia="仿宋_GB2312" w:hAnsiTheme="minorEastAsia"/>
                <w:sz w:val="24"/>
                <w:szCs w:val="24"/>
                <w:highlight w:val="none"/>
                <w:u w:val="single"/>
                <w:lang w:val="en-US" w:eastAsia="zh-CN"/>
              </w:rPr>
              <w:t>白云</w:t>
            </w:r>
            <w:r>
              <w:rPr>
                <w:rFonts w:hint="eastAsia" w:ascii="仿宋_GB2312" w:eastAsia="仿宋_GB2312" w:hAnsiTheme="minorEastAsia"/>
                <w:sz w:val="24"/>
                <w:szCs w:val="24"/>
                <w:highlight w:val="none"/>
                <w:u w:val="single"/>
              </w:rPr>
              <w:t>区</w:t>
            </w:r>
            <w:r>
              <w:rPr>
                <w:rFonts w:hint="eastAsia" w:ascii="仿宋_GB2312" w:eastAsia="仿宋_GB2312" w:hAnsiTheme="minorEastAsia"/>
                <w:sz w:val="24"/>
                <w:szCs w:val="24"/>
                <w:highlight w:val="none"/>
                <w:u w:val="single"/>
                <w:lang w:val="en-US" w:eastAsia="zh-CN"/>
              </w:rPr>
              <w:t>石槎路695</w:t>
            </w:r>
            <w:r>
              <w:rPr>
                <w:rFonts w:hint="eastAsia" w:ascii="仿宋_GB2312" w:eastAsia="仿宋_GB2312" w:hAnsiTheme="minorEastAsia"/>
                <w:sz w:val="24"/>
                <w:szCs w:val="24"/>
                <w:highlight w:val="none"/>
                <w:u w:val="single"/>
              </w:rPr>
              <w:t>号广州市净水有限公司</w:t>
            </w:r>
            <w:r>
              <w:rPr>
                <w:rFonts w:hint="eastAsia" w:ascii="仿宋_GB2312" w:eastAsia="仿宋_GB2312" w:hAnsiTheme="minorEastAsia"/>
                <w:sz w:val="24"/>
                <w:szCs w:val="24"/>
                <w:highlight w:val="none"/>
                <w:u w:val="single"/>
                <w:lang w:val="en-US" w:eastAsia="zh-CN"/>
              </w:rPr>
              <w:t>石井净分公司</w:t>
            </w:r>
          </w:p>
          <w:p>
            <w:pPr>
              <w:adjustRightInd w:val="0"/>
              <w:rPr>
                <w:rFonts w:ascii="仿宋_GB2312" w:eastAsia="仿宋_GB2312" w:hAnsiTheme="minorEastAsia"/>
                <w:sz w:val="24"/>
                <w:szCs w:val="24"/>
                <w:highlight w:val="none"/>
                <w:u w:val="single"/>
              </w:rPr>
            </w:pPr>
            <w:r>
              <w:rPr>
                <w:rFonts w:hint="eastAsia" w:ascii="仿宋_GB2312" w:eastAsia="仿宋_GB2312" w:hAnsiTheme="minorEastAsia"/>
                <w:sz w:val="24"/>
                <w:szCs w:val="24"/>
                <w:highlight w:val="none"/>
              </w:rPr>
              <w:t>2.3 询比开始时间（同响应文件截止时间）</w:t>
            </w:r>
          </w:p>
          <w:p>
            <w:pPr>
              <w:adjustRightInd w:val="0"/>
              <w:ind w:left="480" w:hanging="480" w:hangingChars="200"/>
              <w:rPr>
                <w:rFonts w:ascii="仿宋_GB2312" w:eastAsia="仿宋_GB2312"/>
                <w:sz w:val="24"/>
                <w:szCs w:val="24"/>
                <w:highlight w:val="none"/>
              </w:rPr>
            </w:pPr>
            <w:r>
              <w:rPr>
                <w:rFonts w:hint="eastAsia" w:ascii="仿宋_GB2312" w:eastAsia="仿宋_GB2312"/>
                <w:sz w:val="24"/>
                <w:szCs w:val="24"/>
                <w:highlight w:val="none"/>
              </w:rPr>
              <w:t>2.4 供应商依据采购文件规定的时间和地点递交响应文件，供应商应一次报出不可更改的价格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bottom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3.成交规则</w:t>
            </w:r>
          </w:p>
        </w:tc>
        <w:tc>
          <w:tcPr>
            <w:tcW w:w="7938" w:type="dxa"/>
            <w:tcBorders>
              <w:bottom w:val="single" w:color="auto" w:sz="4" w:space="0"/>
            </w:tcBorders>
            <w:vAlign w:val="center"/>
          </w:tcPr>
          <w:p>
            <w:pPr>
              <w:adjustRightInd w:val="0"/>
              <w:ind w:left="360" w:hanging="360" w:hangingChars="15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采购人确定满足采购文件资格性、响应性要求，并且经评审的报价最低的为成交供应商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bottom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4.成交候选人公示</w:t>
            </w:r>
          </w:p>
        </w:tc>
        <w:tc>
          <w:tcPr>
            <w:tcW w:w="7938" w:type="dxa"/>
            <w:tcBorders>
              <w:bottom w:val="single" w:color="auto" w:sz="4" w:space="0"/>
            </w:tcBorders>
            <w:vAlign w:val="center"/>
          </w:tcPr>
          <w:p>
            <w:pPr>
              <w:adjustRightInd w:val="0"/>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在评审小组提交评审报告3日内，在</w:t>
            </w:r>
            <w:r>
              <w:rPr>
                <w:rFonts w:hint="eastAsia" w:ascii="仿宋_GB2312" w:eastAsia="仿宋_GB2312" w:hAnsiTheme="minorEastAsia"/>
                <w:sz w:val="24"/>
                <w:szCs w:val="24"/>
                <w:highlight w:val="none"/>
                <w:u w:val="single"/>
              </w:rPr>
              <w:t>广州市净水有限公司门户网站</w:t>
            </w:r>
            <w:r>
              <w:rPr>
                <w:rFonts w:hint="eastAsia" w:ascii="仿宋_GB2312" w:eastAsia="仿宋_GB2312" w:hAnsiTheme="minorEastAsia"/>
                <w:sz w:val="24"/>
                <w:szCs w:val="24"/>
                <w:highlight w:val="none"/>
              </w:rPr>
              <w:t>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bottom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5.成交结果公告</w:t>
            </w:r>
          </w:p>
        </w:tc>
        <w:tc>
          <w:tcPr>
            <w:tcW w:w="7938" w:type="dxa"/>
            <w:tcBorders>
              <w:top w:val="single" w:color="auto" w:sz="4" w:space="0"/>
              <w:bottom w:val="single" w:color="auto" w:sz="4" w:space="0"/>
            </w:tcBorders>
            <w:vAlign w:val="center"/>
          </w:tcPr>
          <w:p>
            <w:pPr>
              <w:adjustRightInd w:val="0"/>
              <w:rPr>
                <w:rFonts w:ascii="仿宋_GB2312" w:eastAsia="仿宋_GB2312" w:hAnsiTheme="minorEastAsia"/>
                <w:sz w:val="24"/>
                <w:szCs w:val="24"/>
                <w:highlight w:val="none"/>
              </w:rPr>
            </w:pPr>
            <w:r>
              <w:rPr>
                <w:rFonts w:hint="eastAsia" w:ascii="仿宋_GB2312" w:eastAsia="仿宋_GB2312"/>
                <w:sz w:val="24"/>
                <w:szCs w:val="24"/>
                <w:highlight w:val="none"/>
              </w:rPr>
              <w:t>成交候选人公示</w:t>
            </w:r>
            <w:r>
              <w:rPr>
                <w:rFonts w:hint="eastAsia" w:ascii="仿宋_GB2312" w:eastAsia="仿宋_GB2312" w:hAnsiTheme="minorEastAsia"/>
                <w:sz w:val="24"/>
                <w:szCs w:val="24"/>
                <w:highlight w:val="none"/>
              </w:rPr>
              <w:t>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op w:val="single" w:color="auto" w:sz="4" w:space="0"/>
              <w:bottom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6.成交通知书</w:t>
            </w:r>
          </w:p>
        </w:tc>
        <w:tc>
          <w:tcPr>
            <w:tcW w:w="7938" w:type="dxa"/>
            <w:tcBorders>
              <w:top w:val="single" w:color="auto" w:sz="4" w:space="0"/>
              <w:bottom w:val="single" w:color="auto" w:sz="4" w:space="0"/>
            </w:tcBorders>
            <w:vAlign w:val="center"/>
          </w:tcPr>
          <w:p>
            <w:pPr>
              <w:adjustRightIn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采购人应在确定成交供应商后及时向其发出成交通知书。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op w:val="single" w:color="auto" w:sz="4" w:space="0"/>
            </w:tcBorders>
            <w:vAlign w:val="center"/>
          </w:tcPr>
          <w:p>
            <w:pPr>
              <w:adjustRightInd w:val="0"/>
              <w:jc w:val="left"/>
              <w:rPr>
                <w:rFonts w:ascii="仿宋_GB2312" w:eastAsia="仿宋_GB2312"/>
                <w:sz w:val="24"/>
                <w:szCs w:val="24"/>
                <w:highlight w:val="none"/>
              </w:rPr>
            </w:pPr>
            <w:r>
              <w:rPr>
                <w:rFonts w:hint="eastAsia" w:ascii="仿宋_GB2312" w:eastAsia="仿宋_GB2312"/>
                <w:sz w:val="24"/>
                <w:szCs w:val="24"/>
                <w:highlight w:val="none"/>
              </w:rPr>
              <w:t>7.签订采购合同</w:t>
            </w:r>
          </w:p>
        </w:tc>
        <w:tc>
          <w:tcPr>
            <w:tcW w:w="7938" w:type="dxa"/>
            <w:tcBorders>
              <w:top w:val="single" w:color="auto" w:sz="4" w:space="0"/>
            </w:tcBorders>
            <w:vAlign w:val="center"/>
          </w:tcPr>
          <w:p>
            <w:pPr>
              <w:adjustRightInd w:val="0"/>
              <w:ind w:left="1" w:firstLine="2"/>
              <w:jc w:val="left"/>
              <w:rPr>
                <w:rFonts w:ascii="仿宋_GB2312" w:eastAsia="仿宋_GB2312" w:hAnsiTheme="minorEastAsia"/>
                <w:sz w:val="24"/>
                <w:szCs w:val="24"/>
                <w:highlight w:val="none"/>
              </w:rPr>
            </w:pPr>
            <w:r>
              <w:rPr>
                <w:rFonts w:hint="eastAsia" w:ascii="仿宋_GB2312" w:eastAsia="仿宋_GB2312" w:hAnsiTheme="minorEastAsia"/>
                <w:sz w:val="24"/>
                <w:szCs w:val="24"/>
                <w:highlight w:val="none"/>
              </w:rPr>
              <w:t>采购人在发出成交通知书后30日内同成交供应商签订书面采购合同.</w:t>
            </w:r>
          </w:p>
        </w:tc>
      </w:tr>
    </w:tbl>
    <w:p>
      <w:pPr>
        <w:adjustRightInd w:val="0"/>
        <w:snapToGrid w:val="0"/>
        <w:spacing w:line="600" w:lineRule="exact"/>
        <w:ind w:firstLine="560" w:firstLineChars="200"/>
        <w:jc w:val="left"/>
        <w:rPr>
          <w:rFonts w:ascii="仿宋_GB2312" w:eastAsia="仿宋_GB2312"/>
          <w:sz w:val="28"/>
          <w:szCs w:val="28"/>
          <w:highlight w:val="none"/>
        </w:rPr>
      </w:pPr>
    </w:p>
    <w:p>
      <w:pPr>
        <w:adjustRightInd w:val="0"/>
        <w:snapToGrid w:val="0"/>
        <w:spacing w:line="600" w:lineRule="exact"/>
        <w:jc w:val="left"/>
        <w:rPr>
          <w:rFonts w:ascii="仿宋_GB2312" w:eastAsia="仿宋_GB2312"/>
          <w:sz w:val="28"/>
          <w:szCs w:val="28"/>
          <w:highlight w:val="none"/>
        </w:rPr>
      </w:pPr>
    </w:p>
    <w:p>
      <w:pPr>
        <w:pStyle w:val="2"/>
        <w:rPr>
          <w:highlight w:val="none"/>
        </w:rPr>
      </w:pPr>
    </w:p>
    <w:p>
      <w:pPr>
        <w:pStyle w:val="2"/>
        <w:rPr>
          <w:highlight w:val="none"/>
        </w:rPr>
      </w:pPr>
      <w:r>
        <w:rPr>
          <w:sz w:val="44"/>
          <w:highlight w:val="none"/>
        </w:rPr>
        <mc:AlternateContent>
          <mc:Choice Requires="wps">
            <w:drawing>
              <wp:anchor distT="0" distB="0" distL="114300" distR="114300" simplePos="0" relativeHeight="251665408" behindDoc="0" locked="0" layoutInCell="1" allowOverlap="1">
                <wp:simplePos x="0" y="0"/>
                <wp:positionH relativeFrom="column">
                  <wp:posOffset>2219960</wp:posOffset>
                </wp:positionH>
                <wp:positionV relativeFrom="paragraph">
                  <wp:posOffset>660400</wp:posOffset>
                </wp:positionV>
                <wp:extent cx="1190625" cy="0"/>
                <wp:effectExtent l="0" t="0" r="0" b="0"/>
                <wp:wrapNone/>
                <wp:docPr id="7" name="直接连接符 7"/>
                <wp:cNvGraphicFramePr/>
                <a:graphic xmlns:a="http://schemas.openxmlformats.org/drawingml/2006/main">
                  <a:graphicData uri="http://schemas.microsoft.com/office/word/2010/wordprocessingShape">
                    <wps:wsp>
                      <wps:cNvCnPr/>
                      <wps:spPr>
                        <a:xfrm>
                          <a:off x="3213735" y="2599690"/>
                          <a:ext cx="1190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4.8pt;margin-top:52pt;height:0pt;width:93.75pt;z-index:251665408;mso-width-relative:page;mso-height-relative:page;" filled="f" stroked="t" coordsize="21600,21600" o:gfxdata="UEsDBAoAAAAAAIdO4kAAAAAAAAAAAAAAAAAEAAAAZHJzL1BLAwQUAAAACACHTuJAXYtzn9cAAAAL&#10;AQAADwAAAGRycy9kb3ducmV2LnhtbE2PzU7DMBCE70i8g7VIXCpqpykFQpwegNx6oYC4bpMliYjX&#10;aez+wNN3kZDguDOfZmfy5dH1ak9j6DxbSKYGFHHl644bC68v5dUtqBCRa+w9k4UvCrAszs9yzGp/&#10;4Gfar2OjJIRDhhbaGIdM61C15DBM/UAs3ocfHUY5x0bXIx4k3PV6ZsxCO+xYPrQ40ENL1ed65yyE&#10;8o225fekmpj3tPE02z6untDay4vE3IOKdIx/MPzUl+pQSKeN33EdVG8hnd8tBBXDzGWUENfpTQJq&#10;86voItf/NxQnUEsDBBQAAAAIAIdO4kBCzDj+/QEAAN8DAAAOAAAAZHJzL2Uyb0RvYy54bWytUzuO&#10;2zAQ7QPkDgT7WJIN25FgeYs1Nk0+BpIcgKYoiQB/4HAt+xK5QIB0SZUyfW6zm2NkSGl3k02zRVTw&#10;M5838x5Hm4uTVuQoPEhralrMckqE4baRpqvpxw9XL15SAoGZhilrRE3PAujF9vmzzeAqMbe9VY3w&#10;BEEMVIOraR+Cq7IMeC80g5l1wqCztV6zgFffZY1nA6Jrlc3zfJUN1jfOWy4A0LobnXRC9E8BtG0r&#10;udhZfq2FCSOqF4oFpAS9dEC3qdu2FTy8a1sQgaiaItOQViyC50Ncs+2GVZ1nrpd8aoE9pYVHnDST&#10;BoveQ+1YYOTay3+gtOTegm3DjFudjUSSIsiiyB9p875nTiQuKDW4e9Hh/8Hyt8e9J7Kp6ZoSwzQ+&#10;+O3nHzefvv76+QXX2+/fyDqKNDioMPbS7P10A7f3kfGp9TruyIWcarqYF4v1YknJuabzZVmuyklk&#10;cQqEY0BRlPlqjgEcI5IvewBxHsIrYTWJh5oqaSJ/VrHjawhYGEPvQqLZ2CupVHpDZchQ03KZkBnO&#10;ZYvzgEW0Q25gOkqY6nDgefAJEaySTcyOOOC7w6Xy5MjimKRvDOpZI0ZruUTzOC7AwhvbjOYiv7Nj&#10;axNMavMv/NjzjkE/5iRXhMIUZXCL4o5yxtPBNuekcrLju6fAaUbjYP15T9kP/+X2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2Lc5/XAAAACwEAAA8AAAAAAAAAAQAgAAAAIgAAAGRycy9kb3ducmV2&#10;LnhtbFBLAQIUABQAAAAIAIdO4kBCzDj+/QEAAN8DAAAOAAAAAAAAAAEAIAAAACYBAABkcnMvZTJv&#10;RG9jLnhtbFBLBQYAAAAABgAGAFkBAACVBQAAAAA=&#10;">
                <v:fill on="f" focussize="0,0"/>
                <v:stroke color="#000000 [3200]" joinstyle="round"/>
                <v:imagedata o:title=""/>
                <o:lock v:ext="edit" aspectratio="f"/>
              </v:line>
            </w:pict>
          </mc:Fallback>
        </mc:AlternateContent>
      </w:r>
    </w:p>
    <w:p>
      <w:pPr>
        <w:pStyle w:val="2"/>
        <w:rPr>
          <w:highlight w:val="none"/>
        </w:rPr>
      </w:pPr>
      <w:r>
        <w:rPr>
          <w:sz w:val="44"/>
          <w:highlight w:val="none"/>
        </w:rPr>
        <mc:AlternateContent>
          <mc:Choice Requires="wps">
            <w:drawing>
              <wp:anchor distT="0" distB="0" distL="114300" distR="114300" simplePos="0" relativeHeight="251666432" behindDoc="0" locked="0" layoutInCell="1" allowOverlap="1">
                <wp:simplePos x="0" y="0"/>
                <wp:positionH relativeFrom="column">
                  <wp:posOffset>2162175</wp:posOffset>
                </wp:positionH>
                <wp:positionV relativeFrom="paragraph">
                  <wp:posOffset>559435</wp:posOffset>
                </wp:positionV>
                <wp:extent cx="1248410" cy="0"/>
                <wp:effectExtent l="0" t="0" r="0" b="0"/>
                <wp:wrapNone/>
                <wp:docPr id="8" name="直接连接符 8"/>
                <wp:cNvGraphicFramePr/>
                <a:graphic xmlns:a="http://schemas.openxmlformats.org/drawingml/2006/main">
                  <a:graphicData uri="http://schemas.microsoft.com/office/word/2010/wordprocessingShape">
                    <wps:wsp>
                      <wps:cNvCnPr/>
                      <wps:spPr>
                        <a:xfrm>
                          <a:off x="3170555" y="3270885"/>
                          <a:ext cx="12484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70.25pt;margin-top:44.05pt;height:0pt;width:98.3pt;z-index:251666432;mso-width-relative:page;mso-height-relative:page;" filled="f" stroked="t" coordsize="21600,21600" o:gfxdata="UEsDBAoAAAAAAIdO4kAAAAAAAAAAAAAAAAAEAAAAZHJzL1BLAwQUAAAACACHTuJAjAppxNYAAAAJ&#10;AQAADwAAAGRycy9kb3ducmV2LnhtbE2PPU/DMBCGdyT+g3VILBW101CIQpwOQDYWCoj1mhxJRHxO&#10;Y/cDfj2HOsB2H4/ee65YHd2g9jSF3rOFZG5AEde+6bm18PpSXWWgQkRucPBMFr4owKo8Pyswb/yB&#10;n2m/jq2SEA45WuhiHHOtQ92RwzD3I7HsPvzkMEo7tbqZ8CDhbtALY260w57lQocj3XdUf653zkKo&#10;3mhbfc/qmXlPW0+L7cPTI1p7eZGYO1CRjvEPhl99UYdSnDZ+x01Qg4X02iwFtZBlCSgBlumtFJvT&#10;QJeF/v9B+QNQSwMEFAAAAAgAh07iQOG3HXr/AQAA3wMAAA4AAABkcnMvZTJvRG9jLnhtbK1TzW7U&#10;MBC+I/EOlu9skqVLt9Fme+iqXPipBDzArOMklvwnj7vZfQleAIkbnDhy520oj8HY2bZQLj2Qgz0e&#10;z3ye75vJ6nxvNNvJgMrZhlezkjNphWuV7Rv+4f3lsyVnGMG2oJ2VDT9I5Ofrp09Wo6/l3A1OtzIw&#10;ArFYj77hQ4y+LgoUgzSAM+elpcvOBQORjqEv2gAjoRtdzMvyRTG60PrghEQk72a65EfE8BhA13VK&#10;yI0T10baOKEGqSESJRyUR77O1XadFPFt16GMTDecmMa80iNkb9NarFdQ9wH8oMSxBHhMCQ84GVCW&#10;Hr2D2kAEdh3UP1BGieDQdXEmnCkmIlkRYlGVD7R5N4CXmQtJjf5OdPx/sOLN7iow1Tac2m7BUMNv&#10;Pn3/+fHLrx+fab359pUtk0ijx5piL+xVOJ7QX4XEeN8Fk3biwvYNf16dlovFgrMD2fPTcrlcTCLL&#10;fWSCAqr5yfKkIv0FReQGFPcgPmB8KZ1hyWi4Vjbxhxp2rzDSwxR6G5Lc1l0qrXMPtWVjw88Wc3pa&#10;AM1lR/NApvHEDW3PGeieBl7EkBHRadWm7ISDod9e6MB2kMYkf1PQAK2cvGcLck9MEOJr107uqrz1&#10;U2lHmFzmX/ip5g3gMOXkqwRFKdrSlsSd5EzW1rWHrHL2U99z4HFG02D9ec7Z9//l+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MCmnE1gAAAAkBAAAPAAAAAAAAAAEAIAAAACIAAABkcnMvZG93bnJl&#10;di54bWxQSwECFAAUAAAACACHTuJA4bcdev8BAADfAwAADgAAAAAAAAABACAAAAAlAQAAZHJzL2Uy&#10;b0RvYy54bWxQSwUGAAAAAAYABgBZAQAAlgUAAAAA&#10;">
                <v:fill on="f" focussize="0,0"/>
                <v:stroke color="#000000 [3200]" joinstyle="round"/>
                <v:imagedata o:title=""/>
                <o:lock v:ext="edit" aspectratio="f"/>
              </v:line>
            </w:pict>
          </mc:Fallback>
        </mc:AlternateContent>
      </w:r>
      <w:r>
        <w:rPr>
          <w:highlight w:val="none"/>
        </w:rPr>
        <w:t>第四章</w:t>
      </w:r>
    </w:p>
    <w:p>
      <w:pPr>
        <w:pStyle w:val="2"/>
        <w:rPr>
          <w:highlight w:val="none"/>
        </w:rPr>
      </w:pPr>
      <w:bookmarkStart w:id="32" w:name="_Toc21840"/>
      <w:bookmarkStart w:id="33" w:name="_Toc22212"/>
      <w:bookmarkStart w:id="34" w:name="_Toc13898"/>
      <w:bookmarkStart w:id="35" w:name="_Toc7831"/>
      <w:bookmarkStart w:id="36" w:name="_Toc88209941"/>
      <w:bookmarkStart w:id="37" w:name="_Toc29345"/>
      <w:bookmarkStart w:id="38" w:name="_Toc6308"/>
      <w:bookmarkStart w:id="39" w:name="_Toc29484"/>
      <w:bookmarkStart w:id="40" w:name="_Toc30530"/>
      <w:bookmarkStart w:id="41" w:name="_Toc21079"/>
      <w:bookmarkStart w:id="42" w:name="_Toc87616378"/>
      <w:bookmarkStart w:id="43" w:name="_Toc32607"/>
      <w:bookmarkStart w:id="44" w:name="_Toc12177"/>
      <w:r>
        <w:rPr>
          <w:rFonts w:hint="eastAsia"/>
          <w:highlight w:val="none"/>
        </w:rPr>
        <w:t>评审办法</w:t>
      </w:r>
      <w:bookmarkEnd w:id="32"/>
      <w:bookmarkEnd w:id="33"/>
      <w:bookmarkEnd w:id="34"/>
      <w:bookmarkEnd w:id="35"/>
      <w:bookmarkEnd w:id="36"/>
      <w:bookmarkEnd w:id="37"/>
      <w:bookmarkEnd w:id="38"/>
      <w:bookmarkEnd w:id="39"/>
      <w:bookmarkEnd w:id="40"/>
      <w:bookmarkEnd w:id="41"/>
      <w:bookmarkEnd w:id="42"/>
      <w:bookmarkEnd w:id="43"/>
      <w:bookmarkEnd w:id="44"/>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7"/>
        <w:rPr>
          <w:rFonts w:ascii="方正小标宋简体" w:eastAsia="方正小标宋简体"/>
          <w:color w:val="auto"/>
          <w:sz w:val="44"/>
          <w:szCs w:val="44"/>
          <w:highlight w:val="none"/>
        </w:rPr>
      </w:pPr>
    </w:p>
    <w:p>
      <w:pPr>
        <w:pStyle w:val="27"/>
        <w:ind w:firstLine="0"/>
        <w:rPr>
          <w:rFonts w:ascii="方正小标宋简体" w:eastAsia="方正小标宋简体"/>
          <w:color w:val="auto"/>
          <w:sz w:val="44"/>
          <w:szCs w:val="44"/>
          <w:highlight w:val="none"/>
        </w:rPr>
      </w:pPr>
    </w:p>
    <w:p>
      <w:pPr>
        <w:pStyle w:val="27"/>
        <w:ind w:firstLine="0"/>
        <w:rPr>
          <w:rFonts w:ascii="方正小标宋简体" w:eastAsia="方正小标宋简体"/>
          <w:color w:val="auto"/>
          <w:sz w:val="44"/>
          <w:szCs w:val="44"/>
          <w:highlight w:val="none"/>
        </w:rPr>
      </w:pPr>
    </w:p>
    <w:p>
      <w:pPr>
        <w:pStyle w:val="3"/>
        <w:rPr>
          <w:highlight w:val="none"/>
        </w:rPr>
      </w:pPr>
      <w:bookmarkStart w:id="45" w:name="_Toc23033"/>
      <w:bookmarkStart w:id="46" w:name="_Toc26826"/>
      <w:r>
        <w:rPr>
          <w:rFonts w:hint="eastAsia"/>
          <w:highlight w:val="none"/>
        </w:rPr>
        <w:t>经评审的最低价法</w:t>
      </w:r>
      <w:bookmarkEnd w:id="45"/>
      <w:bookmarkEnd w:id="46"/>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1.评审方法</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供应商的报价应当符合采购文件规定的技术要求和标准，但评审小组无须对响应文件的技术部分进行价格评审。</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除报价外，评审还应考虑的商务因素一般有以下几种：</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（1）运输费用及保险费。（如有）</w:t>
      </w:r>
    </w:p>
    <w:p>
      <w:pPr>
        <w:adjustRightInd w:val="0"/>
        <w:snapToGrid w:val="0"/>
        <w:spacing w:line="600" w:lineRule="exact"/>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 xml:space="preserve">   （2）工期、交货期或服务期限。</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（3）支付条件。</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（4）备品备件以及售后服务（如有）。</w:t>
      </w:r>
    </w:p>
    <w:p>
      <w:pPr>
        <w:adjustRightInd w:val="0"/>
        <w:snapToGrid w:val="0"/>
        <w:spacing w:line="600" w:lineRule="exact"/>
        <w:ind w:firstLine="420" w:firstLineChars="150"/>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（5）价格调整因素。</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经澄清确认后修正的最终报价应当认为是供应商的真实要约，可以作为合同签约价。</w:t>
      </w:r>
    </w:p>
    <w:p>
      <w:pPr>
        <w:adjustRightInd w:val="0"/>
        <w:snapToGrid w:val="0"/>
        <w:spacing w:line="600" w:lineRule="exact"/>
        <w:jc w:val="left"/>
        <w:rPr>
          <w:rFonts w:asciiTheme="minorEastAsia" w:hAnsiTheme="minorEastAsia"/>
          <w:b/>
          <w:sz w:val="28"/>
          <w:szCs w:val="28"/>
          <w:highlight w:val="none"/>
        </w:rPr>
      </w:pPr>
      <w:r>
        <w:rPr>
          <w:rFonts w:hint="eastAsia" w:asciiTheme="minorEastAsia" w:hAnsiTheme="minorEastAsia"/>
          <w:b/>
          <w:sz w:val="28"/>
          <w:szCs w:val="28"/>
          <w:highlight w:val="none"/>
        </w:rPr>
        <w:t>2.评审程序</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2.1 初步评审</w:t>
      </w:r>
    </w:p>
    <w:p>
      <w:pPr>
        <w:adjustRightInd w:val="0"/>
        <w:snapToGrid w:val="0"/>
        <w:spacing w:line="600" w:lineRule="exact"/>
        <w:jc w:val="left"/>
        <w:rPr>
          <w:rFonts w:ascii="仿宋_GB2312" w:eastAsia="仿宋_GB2312" w:hAnsiTheme="minorEastAsia"/>
          <w:sz w:val="28"/>
          <w:szCs w:val="28"/>
          <w:highlight w:val="none"/>
        </w:rPr>
      </w:pPr>
      <w:r>
        <w:rPr>
          <w:rFonts w:ascii="仿宋_GB2312" w:eastAsia="仿宋_GB2312"/>
          <w:sz w:val="28"/>
          <w:szCs w:val="28"/>
          <w:highlight w:val="none"/>
        </w:rPr>
        <w:t>表</w:t>
      </w:r>
      <w:r>
        <w:rPr>
          <w:rFonts w:hint="eastAsia" w:ascii="仿宋_GB2312" w:eastAsia="仿宋_GB2312"/>
          <w:sz w:val="28"/>
          <w:szCs w:val="28"/>
          <w:highlight w:val="none"/>
        </w:rPr>
        <w:t>4-1                      初步评审标准</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6"/>
        <w:gridCol w:w="2127"/>
        <w:gridCol w:w="5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bottom w:val="single" w:color="auto" w:sz="4" w:space="0"/>
            </w:tcBorders>
            <w:vAlign w:val="center"/>
          </w:tcPr>
          <w:p>
            <w:pPr>
              <w:adjustRightIn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评审环节</w:t>
            </w:r>
          </w:p>
        </w:tc>
        <w:tc>
          <w:tcPr>
            <w:tcW w:w="2127" w:type="dxa"/>
            <w:tcBorders>
              <w:bottom w:val="single" w:color="auto" w:sz="4" w:space="0"/>
            </w:tcBorders>
            <w:vAlign w:val="center"/>
          </w:tcPr>
          <w:p>
            <w:pPr>
              <w:adjustRightIn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因素</w:t>
            </w:r>
          </w:p>
        </w:tc>
        <w:tc>
          <w:tcPr>
            <w:tcW w:w="5528" w:type="dxa"/>
            <w:tcBorders>
              <w:bottom w:val="single" w:color="auto" w:sz="4" w:space="0"/>
            </w:tcBorders>
            <w:vAlign w:val="center"/>
          </w:tcPr>
          <w:p>
            <w:pPr>
              <w:adjustRightInd w:val="0"/>
              <w:spacing w:line="600" w:lineRule="exact"/>
              <w:jc w:val="center"/>
              <w:rPr>
                <w:rFonts w:ascii="仿宋_GB2312" w:eastAsia="仿宋_GB2312"/>
                <w:sz w:val="28"/>
                <w:szCs w:val="28"/>
                <w:highlight w:val="none"/>
              </w:rPr>
            </w:pPr>
            <w:r>
              <w:rPr>
                <w:rFonts w:hint="eastAsia" w:ascii="仿宋_GB2312" w:eastAsia="仿宋_GB2312"/>
                <w:sz w:val="28"/>
                <w:szCs w:val="28"/>
                <w:highlight w:val="none"/>
              </w:rPr>
              <w:t>评审</w:t>
            </w:r>
            <w:r>
              <w:rPr>
                <w:rFonts w:ascii="仿宋_GB2312" w:eastAsia="仿宋_GB2312"/>
                <w:sz w:val="28"/>
                <w:szCs w:val="28"/>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op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形式评审</w:t>
            </w:r>
          </w:p>
        </w:tc>
        <w:tc>
          <w:tcPr>
            <w:tcW w:w="2127" w:type="dxa"/>
            <w:tcBorders>
              <w:top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响应函签字盖章</w:t>
            </w:r>
          </w:p>
        </w:tc>
        <w:tc>
          <w:tcPr>
            <w:tcW w:w="5528" w:type="dxa"/>
            <w:tcBorders>
              <w:top w:val="single" w:color="auto" w:sz="4" w:space="0"/>
              <w:bottom w:val="single" w:color="auto" w:sz="4" w:space="0"/>
            </w:tcBorders>
            <w:vAlign w:val="center"/>
          </w:tcPr>
          <w:p>
            <w:pPr>
              <w:adjustRightInd w:val="0"/>
              <w:rPr>
                <w:rFonts w:ascii="仿宋_GB2312" w:eastAsia="仿宋_GB2312"/>
                <w:sz w:val="24"/>
                <w:szCs w:val="24"/>
                <w:highlight w:val="none"/>
              </w:rPr>
            </w:pPr>
            <w:r>
              <w:rPr>
                <w:rFonts w:ascii="仿宋_GB2312" w:eastAsia="仿宋_GB2312"/>
                <w:sz w:val="24"/>
                <w:szCs w:val="24"/>
                <w:highlight w:val="none"/>
              </w:rPr>
              <w:t>有响应函</w:t>
            </w:r>
            <w:r>
              <w:rPr>
                <w:rFonts w:hint="eastAsia" w:ascii="仿宋_GB2312" w:eastAsia="仿宋_GB2312"/>
                <w:sz w:val="24"/>
                <w:szCs w:val="24"/>
                <w:highlight w:val="none"/>
              </w:rPr>
              <w:t>，</w:t>
            </w:r>
            <w:r>
              <w:rPr>
                <w:rFonts w:ascii="仿宋_GB2312" w:eastAsia="仿宋_GB2312"/>
                <w:sz w:val="24"/>
                <w:szCs w:val="24"/>
                <w:highlight w:val="none"/>
              </w:rPr>
              <w:t>有法定代表人或其委托代理人签字或签章并加盖单位章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vAlign w:val="center"/>
          </w:tcPr>
          <w:p>
            <w:pPr>
              <w:adjustRightIn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spacing w:line="600" w:lineRule="exact"/>
              <w:jc w:val="center"/>
              <w:rPr>
                <w:rFonts w:ascii="仿宋_GB2312" w:eastAsia="仿宋_GB2312"/>
                <w:sz w:val="24"/>
                <w:szCs w:val="24"/>
                <w:highlight w:val="none"/>
              </w:rPr>
            </w:pPr>
            <w:r>
              <w:rPr>
                <w:rFonts w:ascii="仿宋_GB2312" w:eastAsia="仿宋_GB2312"/>
                <w:sz w:val="24"/>
                <w:szCs w:val="24"/>
                <w:highlight w:val="none"/>
              </w:rPr>
              <w:t>响应文件格式</w:t>
            </w:r>
          </w:p>
        </w:tc>
        <w:tc>
          <w:tcPr>
            <w:tcW w:w="5528" w:type="dxa"/>
            <w:tcBorders>
              <w:top w:val="single" w:color="auto" w:sz="4" w:space="0"/>
              <w:bottom w:val="single" w:color="auto" w:sz="4" w:space="0"/>
            </w:tcBorders>
            <w:vAlign w:val="center"/>
          </w:tcPr>
          <w:p>
            <w:pPr>
              <w:adjustRightInd w:val="0"/>
              <w:spacing w:line="600" w:lineRule="exact"/>
              <w:rPr>
                <w:rFonts w:ascii="仿宋_GB2312" w:eastAsia="仿宋_GB2312"/>
                <w:sz w:val="24"/>
                <w:szCs w:val="24"/>
                <w:highlight w:val="none"/>
              </w:rPr>
            </w:pPr>
            <w:r>
              <w:rPr>
                <w:rFonts w:ascii="仿宋_GB2312" w:eastAsia="仿宋_GB2312"/>
                <w:sz w:val="24"/>
                <w:szCs w:val="24"/>
                <w:highlight w:val="none"/>
              </w:rPr>
              <w:t>符合采购文件</w:t>
            </w:r>
            <w:r>
              <w:rPr>
                <w:rFonts w:hint="eastAsia" w:ascii="仿宋_GB2312" w:eastAsia="仿宋_GB2312"/>
                <w:sz w:val="24"/>
                <w:szCs w:val="24"/>
                <w:highlight w:val="none"/>
              </w:rPr>
              <w:t>“响应文件格式”要求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356" w:type="dxa"/>
            <w:vMerge w:val="continue"/>
            <w:vAlign w:val="center"/>
          </w:tcPr>
          <w:p>
            <w:pPr>
              <w:adjustRightIn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报价唯一</w:t>
            </w:r>
          </w:p>
        </w:tc>
        <w:tc>
          <w:tcPr>
            <w:tcW w:w="5528" w:type="dxa"/>
            <w:tcBorders>
              <w:top w:val="single" w:color="auto" w:sz="4" w:space="0"/>
              <w:bottom w:val="single" w:color="auto" w:sz="4" w:space="0"/>
            </w:tcBorders>
            <w:vAlign w:val="center"/>
          </w:tcPr>
          <w:p>
            <w:pPr>
              <w:adjustRightInd w:val="0"/>
              <w:rPr>
                <w:rFonts w:ascii="仿宋_GB2312" w:eastAsia="仿宋_GB2312"/>
                <w:sz w:val="24"/>
                <w:szCs w:val="24"/>
                <w:highlight w:val="none"/>
              </w:rPr>
            </w:pPr>
            <w:r>
              <w:rPr>
                <w:rFonts w:ascii="仿宋_GB2312" w:eastAsia="仿宋_GB2312"/>
                <w:sz w:val="24"/>
                <w:szCs w:val="24"/>
                <w:highlight w:val="none"/>
              </w:rPr>
              <w:t>只能有一个有效报价</w:t>
            </w:r>
            <w:r>
              <w:rPr>
                <w:rFonts w:hint="eastAsia" w:ascii="仿宋_GB2312" w:eastAsia="仿宋_GB2312"/>
                <w:sz w:val="24"/>
                <w:szCs w:val="24"/>
                <w:highlight w:val="none"/>
              </w:rPr>
              <w:t>，</w:t>
            </w:r>
            <w:r>
              <w:rPr>
                <w:rFonts w:ascii="仿宋_GB2312" w:eastAsia="仿宋_GB2312"/>
                <w:sz w:val="24"/>
                <w:szCs w:val="24"/>
                <w:highlight w:val="none"/>
              </w:rPr>
              <w:t>按采购文件规定提交备选方案除外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vAlign w:val="center"/>
          </w:tcPr>
          <w:p>
            <w:pPr>
              <w:adjustRightInd w:val="0"/>
              <w:jc w:val="center"/>
              <w:rPr>
                <w:rFonts w:ascii="仿宋_GB2312" w:eastAsia="仿宋_GB2312"/>
                <w:sz w:val="24"/>
                <w:szCs w:val="24"/>
                <w:highlight w:val="none"/>
              </w:rPr>
            </w:pPr>
          </w:p>
        </w:tc>
        <w:tc>
          <w:tcPr>
            <w:tcW w:w="2127" w:type="dxa"/>
            <w:tcBorders>
              <w:top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法定代表人授权委托</w:t>
            </w:r>
          </w:p>
        </w:tc>
        <w:tc>
          <w:tcPr>
            <w:tcW w:w="5528" w:type="dxa"/>
            <w:tcBorders>
              <w:top w:val="single" w:color="auto" w:sz="4" w:space="0"/>
            </w:tcBorders>
            <w:vAlign w:val="center"/>
          </w:tcPr>
          <w:p>
            <w:pPr>
              <w:adjustRightInd w:val="0"/>
              <w:rPr>
                <w:rFonts w:ascii="仿宋_GB2312" w:eastAsia="仿宋_GB2312"/>
                <w:sz w:val="24"/>
                <w:szCs w:val="24"/>
                <w:highlight w:val="none"/>
              </w:rPr>
            </w:pPr>
            <w:r>
              <w:rPr>
                <w:rFonts w:ascii="仿宋_GB2312" w:eastAsia="仿宋_GB2312"/>
                <w:sz w:val="24"/>
                <w:szCs w:val="24"/>
                <w:highlight w:val="none"/>
              </w:rPr>
              <w:t>有授权书</w:t>
            </w:r>
            <w:r>
              <w:rPr>
                <w:rFonts w:hint="eastAsia" w:ascii="仿宋_GB2312" w:eastAsia="仿宋_GB2312"/>
                <w:sz w:val="24"/>
                <w:szCs w:val="24"/>
                <w:highlight w:val="none"/>
              </w:rPr>
              <w:t>，</w:t>
            </w:r>
            <w:r>
              <w:rPr>
                <w:rFonts w:ascii="仿宋_GB2312" w:eastAsia="仿宋_GB2312"/>
                <w:sz w:val="24"/>
                <w:szCs w:val="24"/>
                <w:highlight w:val="none"/>
              </w:rPr>
              <w:t>授权书有法定代表人及其委托代理人签字或签章并加盖单位</w:t>
            </w:r>
            <w:r>
              <w:rPr>
                <w:rFonts w:hint="eastAsia" w:ascii="仿宋_GB2312" w:eastAsia="仿宋_GB2312"/>
                <w:sz w:val="24"/>
                <w:szCs w:val="24"/>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资格评审</w:t>
            </w:r>
          </w:p>
        </w:tc>
        <w:tc>
          <w:tcPr>
            <w:tcW w:w="2127"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营业执照</w:t>
            </w:r>
          </w:p>
        </w:tc>
        <w:tc>
          <w:tcPr>
            <w:tcW w:w="5528" w:type="dxa"/>
            <w:vAlign w:val="center"/>
          </w:tcPr>
          <w:p>
            <w:pPr>
              <w:adjustRightInd w:val="0"/>
              <w:rPr>
                <w:rFonts w:ascii="仿宋_GB2312" w:eastAsia="仿宋_GB2312"/>
                <w:sz w:val="24"/>
                <w:szCs w:val="24"/>
                <w:highlight w:val="none"/>
              </w:rPr>
            </w:pPr>
            <w:r>
              <w:rPr>
                <w:rFonts w:hint="eastAsia" w:ascii="仿宋_GB2312" w:eastAsia="仿宋_GB2312"/>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vAlign w:val="center"/>
          </w:tcPr>
          <w:p>
            <w:pPr>
              <w:adjustRightInd w:val="0"/>
              <w:jc w:val="center"/>
              <w:rPr>
                <w:rFonts w:ascii="仿宋_GB2312" w:eastAsia="仿宋_GB2312"/>
                <w:sz w:val="24"/>
                <w:szCs w:val="24"/>
                <w:highlight w:val="none"/>
              </w:rPr>
            </w:pPr>
          </w:p>
        </w:tc>
        <w:tc>
          <w:tcPr>
            <w:tcW w:w="2127" w:type="dxa"/>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供应商资格</w:t>
            </w:r>
          </w:p>
        </w:tc>
        <w:tc>
          <w:tcPr>
            <w:tcW w:w="5528" w:type="dxa"/>
            <w:tcBorders>
              <w:bottom w:val="single" w:color="auto" w:sz="4" w:space="0"/>
            </w:tcBorders>
            <w:vAlign w:val="center"/>
          </w:tcPr>
          <w:p>
            <w:pPr>
              <w:adjustRightInd w:val="0"/>
              <w:rPr>
                <w:rFonts w:ascii="仿宋_GB2312" w:eastAsia="仿宋_GB2312"/>
                <w:sz w:val="24"/>
                <w:szCs w:val="24"/>
                <w:highlight w:val="none"/>
              </w:rPr>
            </w:pPr>
            <w:r>
              <w:rPr>
                <w:rFonts w:ascii="仿宋_GB2312" w:eastAsia="仿宋_GB2312"/>
                <w:sz w:val="24"/>
                <w:szCs w:val="24"/>
                <w:highlight w:val="none"/>
              </w:rPr>
              <w:t>满足法律法规及采购文件</w:t>
            </w:r>
            <w:r>
              <w:rPr>
                <w:rFonts w:hint="eastAsia" w:ascii="仿宋_GB2312" w:eastAsia="仿宋_GB2312"/>
                <w:sz w:val="24"/>
                <w:szCs w:val="24"/>
                <w:highlight w:val="none"/>
              </w:rPr>
              <w:t>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op w:val="single" w:color="auto" w:sz="4" w:space="0"/>
              <w:bottom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响应性评审</w:t>
            </w:r>
          </w:p>
        </w:tc>
        <w:tc>
          <w:tcPr>
            <w:tcW w:w="2127" w:type="dxa"/>
            <w:tcBorders>
              <w:top w:val="single" w:color="auto" w:sz="4" w:space="0"/>
              <w:bottom w:val="single" w:color="auto" w:sz="4" w:space="0"/>
            </w:tcBorders>
            <w:vAlign w:val="center"/>
          </w:tcPr>
          <w:p>
            <w:pPr>
              <w:adjustRightInd w:val="0"/>
              <w:jc w:val="center"/>
              <w:rPr>
                <w:rFonts w:ascii="仿宋_GB2312" w:eastAsia="仿宋_GB2312"/>
                <w:sz w:val="24"/>
                <w:szCs w:val="24"/>
                <w:highlight w:val="none"/>
              </w:rPr>
            </w:pPr>
            <w:r>
              <w:rPr>
                <w:rFonts w:ascii="仿宋_GB2312" w:eastAsia="仿宋_GB2312"/>
                <w:sz w:val="24"/>
                <w:szCs w:val="24"/>
                <w:highlight w:val="none"/>
              </w:rPr>
              <w:t>报价</w:t>
            </w:r>
          </w:p>
        </w:tc>
        <w:tc>
          <w:tcPr>
            <w:tcW w:w="5528" w:type="dxa"/>
            <w:tcBorders>
              <w:top w:val="single" w:color="auto" w:sz="4" w:space="0"/>
              <w:bottom w:val="single" w:color="auto" w:sz="4" w:space="0"/>
            </w:tcBorders>
            <w:vAlign w:val="center"/>
          </w:tcPr>
          <w:p>
            <w:pPr>
              <w:adjustRightInd w:val="0"/>
              <w:jc w:val="left"/>
              <w:rPr>
                <w:rFonts w:ascii="仿宋_GB2312" w:eastAsia="仿宋_GB2312"/>
                <w:sz w:val="24"/>
                <w:szCs w:val="24"/>
                <w:highlight w:val="none"/>
              </w:rPr>
            </w:pPr>
            <w:r>
              <w:rPr>
                <w:rFonts w:ascii="仿宋_GB2312" w:eastAsia="仿宋_GB2312"/>
                <w:sz w:val="24"/>
                <w:szCs w:val="24"/>
                <w:highlight w:val="none"/>
              </w:rPr>
              <w:t>没有超过最高限价</w:t>
            </w:r>
            <w:r>
              <w:rPr>
                <w:rFonts w:hint="eastAsia" w:ascii="仿宋_GB2312" w:eastAsia="仿宋_GB2312"/>
                <w:sz w:val="24"/>
                <w:szCs w:val="24"/>
                <w:highlight w:val="none"/>
              </w:rPr>
              <w:t>；若总保费低于本项目最高限价的60%，必须说明报价理由。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op w:val="single" w:color="auto" w:sz="4" w:space="0"/>
              <w:bottom w:val="single" w:color="auto" w:sz="4" w:space="0"/>
            </w:tcBorders>
            <w:vAlign w:val="center"/>
          </w:tcPr>
          <w:p>
            <w:pPr>
              <w:adjustRightInd w:val="0"/>
              <w:jc w:val="center"/>
              <w:rPr>
                <w:rFonts w:ascii="仿宋_GB2312" w:eastAsia="仿宋_GB2312"/>
                <w:sz w:val="24"/>
                <w:szCs w:val="24"/>
                <w:highlight w:val="none"/>
              </w:rPr>
            </w:pPr>
          </w:p>
        </w:tc>
        <w:tc>
          <w:tcPr>
            <w:tcW w:w="2127" w:type="dxa"/>
            <w:tcBorders>
              <w:top w:val="single" w:color="auto" w:sz="4" w:space="0"/>
              <w:bottom w:val="single" w:color="auto" w:sz="4" w:space="0"/>
            </w:tcBorders>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其他</w:t>
            </w:r>
          </w:p>
        </w:tc>
        <w:tc>
          <w:tcPr>
            <w:tcW w:w="5528" w:type="dxa"/>
            <w:tcBorders>
              <w:top w:val="single" w:color="auto" w:sz="4" w:space="0"/>
            </w:tcBorders>
            <w:vAlign w:val="center"/>
          </w:tcPr>
          <w:p>
            <w:pPr>
              <w:adjustRightInd w:val="0"/>
              <w:rPr>
                <w:rFonts w:ascii="仿宋_GB2312" w:eastAsia="仿宋_GB2312"/>
                <w:sz w:val="24"/>
                <w:szCs w:val="24"/>
                <w:highlight w:val="none"/>
              </w:rPr>
            </w:pPr>
            <w:r>
              <w:rPr>
                <w:rFonts w:hint="eastAsia" w:ascii="仿宋_GB2312" w:eastAsia="仿宋_GB2312"/>
                <w:sz w:val="24"/>
                <w:szCs w:val="24"/>
                <w:highlight w:val="none"/>
              </w:rPr>
              <w:t>采购文件要求必须提供的其他资料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trPr>
        <w:tc>
          <w:tcPr>
            <w:tcW w:w="1356" w:type="dxa"/>
            <w:vMerge w:val="continue"/>
            <w:tcBorders>
              <w:top w:val="single" w:color="auto" w:sz="4" w:space="0"/>
            </w:tcBorders>
            <w:vAlign w:val="center"/>
          </w:tcPr>
          <w:p>
            <w:pPr>
              <w:adjustRightInd w:val="0"/>
              <w:jc w:val="center"/>
              <w:rPr>
                <w:rFonts w:ascii="仿宋_GB2312" w:eastAsia="仿宋_GB2312"/>
                <w:sz w:val="24"/>
                <w:szCs w:val="24"/>
                <w:highlight w:val="none"/>
              </w:rPr>
            </w:pPr>
          </w:p>
        </w:tc>
        <w:tc>
          <w:tcPr>
            <w:tcW w:w="2127" w:type="dxa"/>
            <w:tcBorders>
              <w:top w:val="single" w:color="auto" w:sz="4" w:space="0"/>
            </w:tcBorders>
            <w:vAlign w:val="center"/>
          </w:tcPr>
          <w:p>
            <w:pPr>
              <w:adjustRightInd w:val="0"/>
              <w:jc w:val="center"/>
              <w:rPr>
                <w:rFonts w:ascii="仿宋_GB2312" w:eastAsia="仿宋_GB2312"/>
                <w:sz w:val="24"/>
                <w:szCs w:val="24"/>
                <w:highlight w:val="none"/>
              </w:rPr>
            </w:pPr>
            <w:r>
              <w:rPr>
                <w:rFonts w:hint="eastAsia" w:ascii="仿宋_GB2312" w:eastAsia="仿宋_GB2312"/>
                <w:sz w:val="24"/>
                <w:szCs w:val="24"/>
                <w:highlight w:val="none"/>
              </w:rPr>
              <w:t>其他无效响应</w:t>
            </w:r>
          </w:p>
        </w:tc>
        <w:tc>
          <w:tcPr>
            <w:tcW w:w="5528" w:type="dxa"/>
            <w:tcBorders>
              <w:top w:val="single" w:color="auto" w:sz="4" w:space="0"/>
            </w:tcBorders>
            <w:vAlign w:val="center"/>
          </w:tcPr>
          <w:p>
            <w:pPr>
              <w:adjustRightInd w:val="0"/>
              <w:rPr>
                <w:rFonts w:ascii="仿宋_GB2312" w:eastAsia="仿宋_GB2312"/>
                <w:sz w:val="24"/>
                <w:szCs w:val="24"/>
                <w:highlight w:val="none"/>
              </w:rPr>
            </w:pPr>
            <w:r>
              <w:rPr>
                <w:rFonts w:ascii="仿宋_GB2312" w:eastAsia="仿宋_GB2312"/>
                <w:sz w:val="24"/>
                <w:szCs w:val="24"/>
                <w:highlight w:val="none"/>
              </w:rPr>
              <w:t>无法律法规及采购文件规定的其他无效响应内容</w:t>
            </w:r>
          </w:p>
        </w:tc>
      </w:tr>
    </w:tbl>
    <w:p>
      <w:pPr>
        <w:spacing w:line="400" w:lineRule="exact"/>
        <w:jc w:val="left"/>
        <w:rPr>
          <w:highlight w:val="none"/>
        </w:rPr>
      </w:pPr>
      <w:r>
        <w:rPr>
          <w:rFonts w:hint="eastAsia" w:ascii="仿宋_GB2312" w:eastAsia="仿宋_GB2312" w:hAnsiTheme="minorEastAsia"/>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2.2澄清补正</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（1）响应文件中的大写金额与小写金额不一致的，以大写金额为准。</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2.3</w:t>
      </w:r>
      <w:r>
        <w:rPr>
          <w:rFonts w:ascii="仿宋_GB2312" w:eastAsia="仿宋_GB2312" w:hAnsiTheme="minorEastAsia"/>
          <w:sz w:val="28"/>
          <w:szCs w:val="28"/>
          <w:highlight w:val="none"/>
        </w:rPr>
        <w:t>评审结果评审后，</w:t>
      </w:r>
      <w:r>
        <w:rPr>
          <w:rFonts w:ascii="仿宋_GB2312" w:eastAsia="仿宋_GB2312" w:hAnsiTheme="minorEastAsia"/>
          <w:b/>
          <w:sz w:val="28"/>
          <w:szCs w:val="28"/>
          <w:highlight w:val="none"/>
        </w:rPr>
        <w:t>评审价格（总保费合计）最低的供应商为成交供应商。</w:t>
      </w:r>
      <w:r>
        <w:rPr>
          <w:rFonts w:ascii="仿宋_GB2312" w:eastAsia="仿宋_GB2312" w:hAnsiTheme="minorEastAsia"/>
          <w:sz w:val="28"/>
          <w:szCs w:val="28"/>
          <w:highlight w:val="none"/>
        </w:rPr>
        <w:t>如评审价格（总保费合计）相同</w:t>
      </w:r>
      <w:r>
        <w:rPr>
          <w:rFonts w:hint="eastAsia" w:ascii="仿宋_GB2312" w:eastAsia="仿宋_GB2312" w:hAnsiTheme="minorEastAsia"/>
          <w:sz w:val="28"/>
          <w:szCs w:val="28"/>
          <w:highlight w:val="none"/>
        </w:rPr>
        <w:t>，以供应商2021年原保费收入最高者排列在前</w:t>
      </w:r>
      <w:bookmarkStart w:id="47" w:name="_Hlk111221467"/>
      <w:r>
        <w:rPr>
          <w:rFonts w:hint="eastAsia" w:ascii="仿宋_GB2312" w:eastAsia="仿宋_GB2312" w:hAnsiTheme="minorEastAsia"/>
          <w:sz w:val="28"/>
          <w:szCs w:val="28"/>
          <w:highlight w:val="none"/>
        </w:rPr>
        <w:t>优先为成交供应商</w:t>
      </w:r>
      <w:bookmarkEnd w:id="47"/>
      <w:r>
        <w:rPr>
          <w:rFonts w:hint="eastAsia" w:ascii="仿宋_GB2312" w:eastAsia="仿宋_GB2312" w:hAnsiTheme="minorEastAsia"/>
          <w:sz w:val="28"/>
          <w:szCs w:val="28"/>
          <w:highlight w:val="none"/>
        </w:rPr>
        <w:t>；如评审分值、2021年原保费收入均相同，可由评审小组根据评审情况以记名投票方式确定供应商排名，并将推荐理由写入评审报告。</w:t>
      </w:r>
    </w:p>
    <w:p>
      <w:pPr>
        <w:adjustRightInd w:val="0"/>
        <w:snapToGrid w:val="0"/>
        <w:spacing w:line="600" w:lineRule="exact"/>
        <w:jc w:val="left"/>
        <w:rPr>
          <w:rFonts w:ascii="仿宋_GB2312" w:eastAsia="仿宋_GB2312" w:hAnsiTheme="minorEastAsia"/>
          <w:szCs w:val="21"/>
          <w:highlight w:val="none"/>
        </w:rPr>
      </w:pPr>
    </w:p>
    <w:p>
      <w:pPr>
        <w:adjustRightInd w:val="0"/>
        <w:snapToGrid w:val="0"/>
        <w:spacing w:line="600" w:lineRule="exact"/>
        <w:jc w:val="left"/>
        <w:rPr>
          <w:rFonts w:ascii="仿宋_GB2312" w:eastAsia="仿宋_GB2312" w:hAnsiTheme="minorEastAsia"/>
          <w:szCs w:val="21"/>
          <w:highlight w:val="none"/>
        </w:rPr>
      </w:pPr>
    </w:p>
    <w:p>
      <w:pPr>
        <w:adjustRightInd w:val="0"/>
        <w:snapToGrid w:val="0"/>
        <w:spacing w:line="600" w:lineRule="exact"/>
        <w:jc w:val="left"/>
        <w:rPr>
          <w:rFonts w:ascii="仿宋_GB2312" w:eastAsia="仿宋_GB2312" w:hAnsiTheme="minorEastAsia"/>
          <w:szCs w:val="21"/>
          <w:highlight w:val="none"/>
        </w:rPr>
      </w:pPr>
    </w:p>
    <w:p>
      <w:pPr>
        <w:adjustRightInd w:val="0"/>
        <w:snapToGrid w:val="0"/>
        <w:spacing w:line="600" w:lineRule="exact"/>
        <w:jc w:val="left"/>
        <w:rPr>
          <w:rFonts w:ascii="仿宋_GB2312" w:eastAsia="仿宋_GB2312" w:hAnsiTheme="minorEastAsia"/>
          <w:szCs w:val="21"/>
          <w:highlight w:val="none"/>
        </w:rPr>
      </w:pPr>
    </w:p>
    <w:p>
      <w:pPr>
        <w:adjustRightInd w:val="0"/>
        <w:snapToGrid w:val="0"/>
        <w:spacing w:line="600" w:lineRule="exact"/>
        <w:jc w:val="left"/>
        <w:rPr>
          <w:rFonts w:ascii="仿宋_GB2312" w:eastAsia="仿宋_GB2312" w:hAnsiTheme="minorEastAsia"/>
          <w:szCs w:val="21"/>
          <w:highlight w:val="none"/>
        </w:rPr>
      </w:pPr>
    </w:p>
    <w:p>
      <w:pPr>
        <w:widowControl/>
        <w:jc w:val="left"/>
        <w:rPr>
          <w:rFonts w:ascii="仿宋_GB2312" w:eastAsia="仿宋_GB2312" w:cs="Times New Roman" w:hAnsiTheme="minorEastAsia"/>
          <w:kern w:val="0"/>
          <w:sz w:val="24"/>
          <w:szCs w:val="21"/>
          <w:highlight w:val="none"/>
        </w:rPr>
      </w:pPr>
      <w:r>
        <w:rPr>
          <w:rFonts w:ascii="仿宋_GB2312" w:eastAsia="仿宋_GB2312" w:hAnsiTheme="minorEastAsia"/>
          <w:szCs w:val="21"/>
          <w:highlight w:val="none"/>
        </w:rPr>
        <w:br w:type="page"/>
      </w:r>
    </w:p>
    <w:p>
      <w:pPr>
        <w:pStyle w:val="27"/>
        <w:ind w:firstLine="0"/>
        <w:rPr>
          <w:rFonts w:ascii="仿宋_GB2312" w:eastAsia="仿宋_GB2312" w:hAnsiTheme="minorEastAsia"/>
          <w:color w:val="auto"/>
          <w:szCs w:val="21"/>
          <w:highlight w:val="none"/>
        </w:rPr>
      </w:pPr>
    </w:p>
    <w:p>
      <w:pPr>
        <w:pStyle w:val="56"/>
        <w:jc w:val="center"/>
        <w:rPr>
          <w:rFonts w:eastAsia="方正小标宋简体"/>
          <w:bCs/>
          <w:kern w:val="44"/>
          <w:sz w:val="44"/>
          <w:szCs w:val="44"/>
          <w:highlight w:val="none"/>
        </w:rPr>
      </w:pPr>
      <w:bookmarkStart w:id="48" w:name="_Toc88209947"/>
      <w:r>
        <w:rPr>
          <w:sz w:val="44"/>
          <w:highlight w:val="none"/>
        </w:rPr>
        <mc:AlternateContent>
          <mc:Choice Requires="wps">
            <w:drawing>
              <wp:anchor distT="0" distB="0" distL="114300" distR="114300" simplePos="0" relativeHeight="251667456" behindDoc="0" locked="0" layoutInCell="1" allowOverlap="1">
                <wp:simplePos x="0" y="0"/>
                <wp:positionH relativeFrom="column">
                  <wp:posOffset>2256155</wp:posOffset>
                </wp:positionH>
                <wp:positionV relativeFrom="paragraph">
                  <wp:posOffset>334010</wp:posOffset>
                </wp:positionV>
                <wp:extent cx="1190625" cy="6985"/>
                <wp:effectExtent l="0" t="0" r="0" b="0"/>
                <wp:wrapNone/>
                <wp:docPr id="11" name="直接连接符 11"/>
                <wp:cNvGraphicFramePr/>
                <a:graphic xmlns:a="http://schemas.openxmlformats.org/drawingml/2006/main">
                  <a:graphicData uri="http://schemas.microsoft.com/office/word/2010/wordprocessingShape">
                    <wps:wsp>
                      <wps:cNvCnPr/>
                      <wps:spPr>
                        <a:xfrm flipV="1">
                          <a:off x="3264535" y="1962150"/>
                          <a:ext cx="119062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7.65pt;margin-top:26.3pt;height:0.55pt;width:93.75pt;z-index:251667456;mso-width-relative:page;mso-height-relative:page;" filled="f" stroked="t" coordsize="21600,21600" o:gfxdata="UEsDBAoAAAAAAIdO4kAAAAAAAAAAAAAAAAAEAAAAZHJzL1BLAwQUAAAACACHTuJAJrhgvtcAAAAJ&#10;AQAADwAAAGRycy9kb3ducmV2LnhtbE2PwU7DMAyG70i8Q2QkbixZSweUphNCwAUJiVE4p41pKxKn&#10;arJuvD3mBDdb/vT7+6vt0Tux4BzHQBrWKwUCqQt2pF5D8/Z4cQ0iJkPWuECo4RsjbOvTk8qUNhzo&#10;FZdd6gWHUCyNhiGlqZQydgN6E1dhQuLbZ5i9SbzOvbSzOXC4dzJTaiO9GYk/DGbC+wG7r93ea7j7&#10;eH7IX5bWB2dv+ubd+kY9ZVqfn63VLYiEx/QHw68+q0PNTm3Yk43CaciLImdUQ5FtQDBQXGbcpeUh&#10;vwJZV/J/g/oHUEsDBBQAAAAIAIdO4kC8AwYDBgIAAO4DAAAOAAAAZHJzL2Uyb0RvYy54bWytU7tu&#10;2zAU3Qv0HwjutSSnMiLBcoYY6dKHgT52mqIkAnyBl7Hsn+gPFOjWTh2752+afkYvKSVt0yVDPRDk&#10;fZx7z/HR+uKoFTkID9KahhaLnBJhuG2l6Rv6/t3Vs3NKIDDTMmWNaOhJAL3YPH2yHl0tlnawqhWe&#10;IIiBenQNHUJwdZYBH4RmsLBOGEx21msW8On7rPVsRHStsmWer7LR+tZ5ywUARrdTks6I/jGAtusk&#10;F1vLr7UwYUL1QrGAlGCQDugmbdt1goc3XQciENVQZBrSiUPwvo9ntlmzuvfMDZLPK7DHrPCAk2bS&#10;4NB7qC0LjFx7+Q+UltxbsF1YcKuziUhSBFkU+QNt3g7MicQFpQZ3Lzr8P1j++rDzRLbohIISwzT+&#10;47efvv/4+OXnzWc8b799JZhBmUYHNVZfmp2fX+B2PnI+dl6TTkn3AVGSCsiLHBt6tlw9L89KSk6Y&#10;qFbLopwFF8dAOBYURZWvlljAsWJVnZdxUDYhRmTnIbwQVpN4aaiSJsrBanZ4CWEqvSuJYWOvpFIY&#10;Z7UyZGxoVSZwhjbt0B44RzukCqanhKke/c+DT4hglWxjd2wG3+8vlScHFl2TflPRwFoxRasSw5N7&#10;gIVXtp3CRX4XRxYzTGL0F37cectgmHpSaiauDFZHpSdt421v21OSPMXRBglvtmz02Z/v1P37M93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a4YL7XAAAACQEAAA8AAAAAAAAAAQAgAAAAIgAAAGRy&#10;cy9kb3ducmV2LnhtbFBLAQIUABQAAAAIAIdO4kC8AwYDBgIAAO4DAAAOAAAAAAAAAAEAIAAAACYB&#10;AABkcnMvZTJvRG9jLnhtbFBLBQYAAAAABgAGAFkBAACeBQAAAAA=&#10;">
                <v:fill on="f" focussize="0,0"/>
                <v:stroke color="#000000 [3200]" joinstyle="round"/>
                <v:imagedata o:title=""/>
                <o:lock v:ext="edit" aspectratio="f"/>
              </v:line>
            </w:pict>
          </mc:Fallback>
        </mc:AlternateContent>
      </w:r>
    </w:p>
    <w:p>
      <w:pPr>
        <w:pStyle w:val="56"/>
        <w:jc w:val="center"/>
        <w:rPr>
          <w:rFonts w:eastAsia="方正小标宋简体"/>
          <w:bCs/>
          <w:kern w:val="44"/>
          <w:sz w:val="44"/>
          <w:szCs w:val="44"/>
          <w:highlight w:val="none"/>
        </w:rPr>
      </w:pPr>
      <w:r>
        <w:rPr>
          <w:sz w:val="44"/>
          <w:highlight w:val="none"/>
        </w:rPr>
        <mc:AlternateContent>
          <mc:Choice Requires="wps">
            <w:drawing>
              <wp:anchor distT="0" distB="0" distL="114300" distR="114300" simplePos="0" relativeHeight="251668480" behindDoc="0" locked="0" layoutInCell="1" allowOverlap="1">
                <wp:simplePos x="0" y="0"/>
                <wp:positionH relativeFrom="column">
                  <wp:posOffset>2205355</wp:posOffset>
                </wp:positionH>
                <wp:positionV relativeFrom="paragraph">
                  <wp:posOffset>594360</wp:posOffset>
                </wp:positionV>
                <wp:extent cx="1256030" cy="0"/>
                <wp:effectExtent l="0" t="0" r="0" b="0"/>
                <wp:wrapNone/>
                <wp:docPr id="12" name="直接连接符 12"/>
                <wp:cNvGraphicFramePr/>
                <a:graphic xmlns:a="http://schemas.openxmlformats.org/drawingml/2006/main">
                  <a:graphicData uri="http://schemas.microsoft.com/office/word/2010/wordprocessingShape">
                    <wps:wsp>
                      <wps:cNvCnPr/>
                      <wps:spPr>
                        <a:xfrm>
                          <a:off x="3213735" y="2618740"/>
                          <a:ext cx="125603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73.65pt;margin-top:46.8pt;height:0pt;width:98.9pt;z-index:251668480;mso-width-relative:page;mso-height-relative:page;" filled="f" stroked="t" coordsize="21600,21600" o:gfxdata="UEsDBAoAAAAAAIdO4kAAAAAAAAAAAAAAAAAEAAAAZHJzL1BLAwQUAAAACACHTuJAGWL9pdcAAAAJ&#10;AQAADwAAAGRycy9kb3ducmV2LnhtbE2Py07DMBBF90j8gzVIbCpqp+kDQpwugOzY9IG6ncZDEhGP&#10;09h9wNdjxAKWM3N059x8ebGdONHgW8cakrECQVw503KtYbsp7+5B+IBssHNMGj7Jw7K4vsoxM+7M&#10;KzqtQy1iCPsMNTQh9JmUvmrIoh+7njje3t1gMcRxqKUZ8BzDbScnSs2lxZbjhwZ7emqo+lgfrQZf&#10;vtGh/BpVI7VLa0eTw/PrC2p9e5OoRxCBLuEPhh/9qA5FdNq7IxsvOg3pdJFGVMNDOgcRgdl0loDY&#10;/y5kkcv/DYpvUEsDBBQAAAAIAIdO4kB4fnBX5wEAAKgDAAAOAAAAZHJzL2Uyb0RvYy54bWytU0uO&#10;EzEQ3SNxB8t70p+QzNBKZxYTDRsEkYADOG6725J/cnnSySW4ABI7WLFkz20YjkHZ6fkwbGZBL9xl&#10;1+tXfq+qVxcHo8leBFDOtrSalZQIy12nbN/Sjx+uXpxTApHZjmlnRUuPAujF+vmz1egbUbvB6U4E&#10;giQWmtG3dIjRN0UBfBCGwcx5YTEpXTAs4jb0RRfYiOxGF3VZLovRhc4HxwUAnm5OSToxhqcQOikV&#10;FxvHr42w8cQahGYRJcGgPNB1vq2Ugsd3UoKIRLcUlca8YhGMd2kt1ivW9IH5QfHpCuwpV3ikyTBl&#10;segd1YZFRq6D+ofKKB4cOBln3JniJCQ7giqq8pE37wfmRdaCVoO/Mx3+Hy1/u98GojqchJoSywx2&#10;/Obzj1+fvv7++QXXm+/fCGbQptFDg+hLuw3TDvw2JM0HGUx6oxpyaOm8ruZn8wUlx5bWy+r87OVk&#10;szhEwhFQ1YtlOccOcETkXHFP4gPE18IZkoKWamWTA6xh+zcQsTBCbyHp2LorpXXuorZkbOmrRY2l&#10;OcPJlDgRGBqP6sD2lDDd48jzGDIjOK269HXigdDvLnUge5YGJT9JNFb7C5ZKbxgMJ1xOTTBtEZ08&#10;OrmSop3rjtmsfI4NzHzTsKUJebjPX9//YO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WL9pdcA&#10;AAAJAQAADwAAAAAAAAABACAAAAAiAAAAZHJzL2Rvd25yZXYueG1sUEsBAhQAFAAAAAgAh07iQHh+&#10;cFfnAQAAqAMAAA4AAAAAAAAAAQAgAAAAJgEAAGRycy9lMm9Eb2MueG1sUEsFBgAAAAAGAAYAWQEA&#10;AH8FAAAAAA==&#10;">
                <v:fill on="f" focussize="0,0"/>
                <v:stroke color="#000000 [3213]" joinstyle="round"/>
                <v:imagedata o:title=""/>
                <o:lock v:ext="edit" aspectratio="f"/>
              </v:line>
            </w:pict>
          </mc:Fallback>
        </mc:AlternateContent>
      </w:r>
      <w:r>
        <w:rPr>
          <w:rFonts w:eastAsia="方正小标宋简体"/>
          <w:bCs/>
          <w:kern w:val="44"/>
          <w:sz w:val="44"/>
          <w:szCs w:val="44"/>
          <w:highlight w:val="none"/>
        </w:rPr>
        <w:t>第五章</w:t>
      </w:r>
    </w:p>
    <w:p>
      <w:pPr>
        <w:pStyle w:val="56"/>
        <w:jc w:val="center"/>
        <w:rPr>
          <w:rFonts w:eastAsia="方正小标宋简体"/>
          <w:bCs/>
          <w:kern w:val="44"/>
          <w:sz w:val="44"/>
          <w:szCs w:val="44"/>
          <w:highlight w:val="none"/>
        </w:rPr>
      </w:pPr>
    </w:p>
    <w:p>
      <w:pPr>
        <w:pStyle w:val="56"/>
        <w:jc w:val="center"/>
        <w:rPr>
          <w:rFonts w:eastAsia="方正小标宋简体"/>
          <w:bCs/>
          <w:kern w:val="44"/>
          <w:sz w:val="44"/>
          <w:szCs w:val="44"/>
          <w:highlight w:val="none"/>
        </w:rPr>
      </w:pPr>
      <w:r>
        <w:rPr>
          <w:rFonts w:hint="eastAsia" w:eastAsia="方正小标宋简体"/>
          <w:bCs/>
          <w:kern w:val="44"/>
          <w:sz w:val="44"/>
          <w:szCs w:val="44"/>
          <w:highlight w:val="none"/>
        </w:rPr>
        <w:t>采购需求</w:t>
      </w:r>
    </w:p>
    <w:p>
      <w:pPr>
        <w:widowControl/>
        <w:jc w:val="left"/>
        <w:rPr>
          <w:rFonts w:eastAsia="方正小标宋简体" w:asciiTheme="majorHAnsi" w:hAnsiTheme="majorHAnsi" w:cstheme="majorBidi"/>
          <w:bCs/>
          <w:sz w:val="36"/>
          <w:szCs w:val="44"/>
          <w:highlight w:val="none"/>
        </w:rPr>
      </w:pPr>
      <w:r>
        <w:rPr>
          <w:szCs w:val="44"/>
          <w:highlight w:val="none"/>
        </w:rPr>
        <w:br w:type="page"/>
      </w:r>
    </w:p>
    <w:bookmarkEnd w:id="48"/>
    <w:p>
      <w:pPr>
        <w:pStyle w:val="3"/>
        <w:rPr>
          <w:rFonts w:hint="eastAsia"/>
          <w:highlight w:val="none"/>
        </w:rPr>
      </w:pPr>
      <w:r>
        <w:rPr>
          <w:rFonts w:hint="eastAsia"/>
          <w:highlight w:val="none"/>
        </w:rPr>
        <w:t>项目内容</w:t>
      </w:r>
    </w:p>
    <w:p>
      <w:pPr>
        <w:adjustRightInd w:val="0"/>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 xml:space="preserve">报价单位须对本项目为单位的服务进行整体响应，任何只对其中一部分内容进行的响应都被视为无效响应。 </w:t>
      </w:r>
    </w:p>
    <w:p>
      <w:pPr>
        <w:adjustRightInd w:val="0"/>
        <w:snapToGrid w:val="0"/>
        <w:spacing w:line="360" w:lineRule="auto"/>
        <w:ind w:firstLine="560" w:firstLineChars="200"/>
        <w:rPr>
          <w:highlight w:val="none"/>
          <w:lang w:val="zh-CN"/>
        </w:rPr>
      </w:pPr>
      <w:r>
        <w:rPr>
          <w:rFonts w:hint="eastAsia" w:ascii="仿宋" w:hAnsi="仿宋" w:eastAsia="仿宋" w:cs="仿宋"/>
          <w:color w:val="000000" w:themeColor="text1"/>
          <w:sz w:val="28"/>
          <w:szCs w:val="28"/>
          <w:highlight w:val="none"/>
          <w14:textFill>
            <w14:solidFill>
              <w14:schemeClr w14:val="tx1"/>
            </w14:solidFill>
          </w14:textFill>
        </w:rPr>
        <w:t>询价文件中所有要求均为实质性响应条款，报价单位如有任何一条负偏离则导致响应文件无效。</w:t>
      </w:r>
    </w:p>
    <w:p>
      <w:pPr>
        <w:pStyle w:val="14"/>
        <w:numPr>
          <w:ilvl w:val="0"/>
          <w:numId w:val="4"/>
        </w:numPr>
        <w:adjustRightInd w:val="0"/>
        <w:snapToGrid w:val="0"/>
        <w:spacing w:line="300" w:lineRule="auto"/>
        <w:rPr>
          <w:rFonts w:ascii="仿宋_GB2312" w:eastAsia="仿宋_GB2312" w:cs="仿宋_GB2312"/>
          <w:b/>
          <w:color w:val="000000"/>
          <w:sz w:val="28"/>
          <w:szCs w:val="28"/>
          <w:highlight w:val="none"/>
          <w:lang w:val="zh-CN"/>
        </w:rPr>
      </w:pPr>
      <w:r>
        <w:rPr>
          <w:rFonts w:hint="eastAsia" w:ascii="仿宋_GB2312" w:eastAsia="仿宋_GB2312" w:cs="仿宋_GB2312"/>
          <w:b/>
          <w:color w:val="000000"/>
          <w:sz w:val="28"/>
          <w:szCs w:val="28"/>
          <w:highlight w:val="none"/>
          <w:lang w:val="zh-CN"/>
        </w:rPr>
        <w:t>项目情况介绍</w:t>
      </w:r>
    </w:p>
    <w:p>
      <w:pPr>
        <w:spacing w:line="360" w:lineRule="auto"/>
        <w:ind w:firstLine="560" w:firstLineChars="200"/>
        <w:rPr>
          <w:rFonts w:hint="eastAsia" w:ascii="仿宋" w:hAnsi="仿宋" w:eastAsia="仿宋" w:cs="仿宋"/>
          <w:color w:val="000000" w:themeColor="text1"/>
          <w:sz w:val="28"/>
          <w:szCs w:val="28"/>
          <w:highlight w:val="none"/>
          <w:lang w:eastAsia="zh-CN"/>
          <w14:textFill>
            <w14:solidFill>
              <w14:schemeClr w14:val="tx1"/>
            </w14:solidFill>
          </w14:textFill>
        </w:rPr>
      </w:pPr>
      <w:r>
        <w:rPr>
          <w:rFonts w:hint="eastAsia" w:ascii="仿宋" w:hAnsi="仿宋" w:eastAsia="仿宋" w:cs="仿宋"/>
          <w:sz w:val="28"/>
          <w:szCs w:val="28"/>
          <w:highlight w:val="none"/>
        </w:rPr>
        <w:t>（一）</w:t>
      </w:r>
      <w:r>
        <w:rPr>
          <w:rFonts w:hint="eastAsia" w:ascii="仿宋" w:hAnsi="仿宋" w:eastAsia="仿宋" w:cs="仿宋"/>
          <w:sz w:val="28"/>
          <w:szCs w:val="28"/>
          <w:highlight w:val="none"/>
          <w:lang w:val="en-US" w:eastAsia="zh-CN"/>
        </w:rPr>
        <w:t>项目</w:t>
      </w:r>
      <w:r>
        <w:rPr>
          <w:rFonts w:hint="eastAsia" w:ascii="仿宋" w:hAnsi="仿宋" w:eastAsia="仿宋" w:cs="仿宋"/>
          <w:sz w:val="28"/>
          <w:szCs w:val="28"/>
          <w:highlight w:val="none"/>
        </w:rPr>
        <w:t>名称：</w:t>
      </w:r>
      <w:r>
        <w:rPr>
          <w:rFonts w:hint="eastAsia" w:ascii="仿宋" w:hAnsi="仿宋" w:eastAsia="仿宋" w:cs="仿宋"/>
          <w:color w:val="000000" w:themeColor="text1"/>
          <w:sz w:val="28"/>
          <w:szCs w:val="28"/>
          <w:highlight w:val="none"/>
          <w:lang w:eastAsia="zh-CN"/>
          <w14:textFill>
            <w14:solidFill>
              <w14:schemeClr w14:val="tx1"/>
            </w14:solidFill>
          </w14:textFill>
        </w:rPr>
        <w:t>石井净水分公司2025年第一季度电房空调维修项目</w:t>
      </w:r>
    </w:p>
    <w:p>
      <w:pPr>
        <w:jc w:val="center"/>
        <w:rPr>
          <w:rFonts w:hint="eastAsia" w:ascii="仿宋" w:hAnsi="仿宋" w:eastAsia="仿宋" w:cs="仿宋"/>
          <w:sz w:val="28"/>
          <w:szCs w:val="28"/>
          <w:highlight w:val="none"/>
        </w:rPr>
      </w:pPr>
      <w:r>
        <w:rPr>
          <w:rFonts w:hint="eastAsia" w:ascii="仿宋" w:hAnsi="仿宋" w:eastAsia="仿宋" w:cs="仿宋"/>
          <w:color w:val="000000" w:themeColor="text1"/>
          <w:sz w:val="28"/>
          <w:szCs w:val="28"/>
          <w:highlight w:val="none"/>
          <w:lang w:val="en-US" w:eastAsia="zh-CN"/>
          <w14:textFill>
            <w14:solidFill>
              <w14:schemeClr w14:val="tx1"/>
            </w14:solidFill>
          </w14:textFill>
        </w:rPr>
        <w:t xml:space="preserve">    </w:t>
      </w:r>
      <w:r>
        <w:rPr>
          <w:rFonts w:hint="eastAsia" w:ascii="仿宋" w:hAnsi="仿宋" w:eastAsia="仿宋" w:cs="仿宋"/>
          <w:color w:val="000000" w:themeColor="text1"/>
          <w:sz w:val="28"/>
          <w:szCs w:val="28"/>
          <w:highlight w:val="none"/>
          <w14:textFill>
            <w14:solidFill>
              <w14:schemeClr w14:val="tx1"/>
            </w14:solidFill>
          </w14:textFill>
        </w:rPr>
        <w:t>（二）项目内容：产生1个服务单位作为石井净</w:t>
      </w:r>
      <w:r>
        <w:rPr>
          <w:rFonts w:hint="eastAsia" w:ascii="仿宋" w:hAnsi="仿宋" w:eastAsia="仿宋" w:cs="仿宋"/>
          <w:color w:val="000000" w:themeColor="text1"/>
          <w:sz w:val="28"/>
          <w:szCs w:val="28"/>
          <w:highlight w:val="none"/>
          <w:lang w:val="en-US" w:eastAsia="zh-CN"/>
          <w14:textFill>
            <w14:solidFill>
              <w14:schemeClr w14:val="tx1"/>
            </w14:solidFill>
          </w14:textFill>
        </w:rPr>
        <w:t>水</w:t>
      </w:r>
      <w:r>
        <w:rPr>
          <w:rFonts w:hint="eastAsia" w:ascii="仿宋" w:hAnsi="仿宋" w:eastAsia="仿宋" w:cs="仿宋"/>
          <w:color w:val="000000" w:themeColor="text1"/>
          <w:sz w:val="28"/>
          <w:szCs w:val="28"/>
          <w:highlight w:val="none"/>
          <w14:textFill>
            <w14:solidFill>
              <w14:schemeClr w14:val="tx1"/>
            </w14:solidFill>
          </w14:textFill>
        </w:rPr>
        <w:t>分公司</w:t>
      </w:r>
      <w:r>
        <w:rPr>
          <w:rFonts w:hint="eastAsia" w:ascii="仿宋" w:hAnsi="仿宋" w:eastAsia="仿宋" w:cs="仿宋"/>
          <w:color w:val="000000" w:themeColor="text1"/>
          <w:sz w:val="28"/>
          <w:szCs w:val="28"/>
          <w:highlight w:val="none"/>
          <w:lang w:val="en-US" w:eastAsia="zh-CN"/>
          <w14:textFill>
            <w14:solidFill>
              <w14:schemeClr w14:val="tx1"/>
            </w14:solidFill>
          </w14:textFill>
        </w:rPr>
        <w:t>2025年第一季度</w:t>
      </w:r>
      <w:r>
        <w:rPr>
          <w:rFonts w:hint="eastAsia" w:ascii="仿宋" w:hAnsi="仿宋" w:eastAsia="仿宋" w:cs="仿宋"/>
          <w:color w:val="000000" w:themeColor="text1"/>
          <w:sz w:val="28"/>
          <w:szCs w:val="28"/>
          <w:highlight w:val="none"/>
          <w14:textFill>
            <w14:solidFill>
              <w14:schemeClr w14:val="tx1"/>
            </w14:solidFill>
          </w14:textFill>
        </w:rPr>
        <w:t>电房空调维修项目服务单位，服务期限为签订合同后</w:t>
      </w:r>
      <w:r>
        <w:rPr>
          <w:rFonts w:hint="eastAsia" w:ascii="仿宋" w:hAnsi="仿宋" w:eastAsia="仿宋" w:cs="仿宋"/>
          <w:color w:val="000000" w:themeColor="text1"/>
          <w:sz w:val="28"/>
          <w:szCs w:val="28"/>
          <w:highlight w:val="none"/>
          <w:lang w:val="en-US" w:eastAsia="zh-CN"/>
          <w14:textFill>
            <w14:solidFill>
              <w14:schemeClr w14:val="tx1"/>
            </w14:solidFill>
          </w14:textFill>
        </w:rPr>
        <w:t>3个月</w:t>
      </w:r>
      <w:r>
        <w:rPr>
          <w:rFonts w:hint="eastAsia" w:ascii="仿宋" w:hAnsi="仿宋" w:eastAsia="仿宋" w:cs="仿宋"/>
          <w:color w:val="000000" w:themeColor="text1"/>
          <w:sz w:val="28"/>
          <w:szCs w:val="28"/>
          <w:highlight w:val="none"/>
          <w14:textFill>
            <w14:solidFill>
              <w14:schemeClr w14:val="tx1"/>
            </w14:solidFill>
          </w14:textFill>
        </w:rPr>
        <w:t>。</w:t>
      </w:r>
    </w:p>
    <w:p>
      <w:pPr>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（三）服务范围</w:t>
      </w:r>
    </w:p>
    <w:p>
      <w:pPr>
        <w:spacing w:line="360" w:lineRule="auto"/>
        <w:ind w:firstLine="560" w:firstLineChars="200"/>
        <w:rPr>
          <w:rFonts w:hint="eastAsia"/>
          <w:b/>
          <w:sz w:val="28"/>
          <w:szCs w:val="28"/>
          <w:highlight w:val="none"/>
        </w:rPr>
      </w:pPr>
      <w:r>
        <w:rPr>
          <w:rFonts w:hint="eastAsia" w:ascii="仿宋" w:hAnsi="仿宋" w:eastAsia="仿宋" w:cs="仿宋"/>
          <w:color w:val="000000" w:themeColor="text1"/>
          <w:sz w:val="28"/>
          <w:szCs w:val="28"/>
          <w:highlight w:val="none"/>
          <w14:textFill>
            <w14:solidFill>
              <w14:schemeClr w14:val="tx1"/>
            </w14:solidFill>
          </w14:textFill>
        </w:rPr>
        <w:t>负责</w:t>
      </w:r>
      <w:r>
        <w:rPr>
          <w:rFonts w:hint="eastAsia" w:ascii="仿宋" w:hAnsi="仿宋" w:eastAsia="仿宋" w:cs="仿宋"/>
          <w:color w:val="000000" w:themeColor="text1"/>
          <w:sz w:val="28"/>
          <w:szCs w:val="28"/>
          <w:highlight w:val="none"/>
          <w:lang w:val="en-US" w:eastAsia="zh-CN"/>
          <w14:textFill>
            <w14:solidFill>
              <w14:schemeClr w14:val="tx1"/>
            </w14:solidFill>
          </w14:textFill>
        </w:rPr>
        <w:t>2025</w:t>
      </w:r>
      <w:r>
        <w:rPr>
          <w:rFonts w:hint="eastAsia" w:ascii="仿宋" w:hAnsi="仿宋" w:eastAsia="仿宋" w:cs="仿宋"/>
          <w:color w:val="000000" w:themeColor="text1"/>
          <w:sz w:val="28"/>
          <w:szCs w:val="28"/>
          <w:highlight w:val="none"/>
          <w14:textFill>
            <w14:solidFill>
              <w14:schemeClr w14:val="tx1"/>
            </w14:solidFill>
          </w14:textFill>
        </w:rPr>
        <w:t>年</w:t>
      </w:r>
      <w:r>
        <w:rPr>
          <w:rFonts w:hint="eastAsia" w:ascii="仿宋" w:hAnsi="仿宋" w:eastAsia="仿宋" w:cs="仿宋"/>
          <w:color w:val="000000" w:themeColor="text1"/>
          <w:sz w:val="28"/>
          <w:szCs w:val="28"/>
          <w:highlight w:val="none"/>
          <w:lang w:val="en-US" w:eastAsia="zh-CN"/>
          <w14:textFill>
            <w14:solidFill>
              <w14:schemeClr w14:val="tx1"/>
            </w14:solidFill>
          </w14:textFill>
        </w:rPr>
        <w:t>第一季</w:t>
      </w:r>
      <w:r>
        <w:rPr>
          <w:rFonts w:hint="eastAsia" w:ascii="仿宋" w:hAnsi="仿宋" w:eastAsia="仿宋" w:cs="仿宋"/>
          <w:color w:val="000000" w:themeColor="text1"/>
          <w:sz w:val="28"/>
          <w:szCs w:val="28"/>
          <w:highlight w:val="none"/>
          <w14:textFill>
            <w14:solidFill>
              <w14:schemeClr w14:val="tx1"/>
            </w14:solidFill>
          </w14:textFill>
        </w:rPr>
        <w:t>度广州市净水有限公司</w:t>
      </w:r>
      <w:r>
        <w:rPr>
          <w:rFonts w:hint="eastAsia" w:ascii="仿宋" w:hAnsi="仿宋" w:eastAsia="仿宋" w:cs="仿宋"/>
          <w:color w:val="000000" w:themeColor="text1"/>
          <w:sz w:val="28"/>
          <w:szCs w:val="28"/>
          <w:highlight w:val="none"/>
          <w:lang w:val="en-US" w:eastAsia="zh-CN"/>
          <w14:textFill>
            <w14:solidFill>
              <w14:schemeClr w14:val="tx1"/>
            </w14:solidFill>
          </w14:textFill>
        </w:rPr>
        <w:t>石井净水分公司电房部分</w:t>
      </w:r>
      <w:r>
        <w:rPr>
          <w:rFonts w:hint="eastAsia" w:ascii="仿宋" w:hAnsi="仿宋" w:eastAsia="仿宋" w:cs="仿宋"/>
          <w:color w:val="000000" w:themeColor="text1"/>
          <w:sz w:val="28"/>
          <w:szCs w:val="28"/>
          <w:highlight w:val="none"/>
          <w14:textFill>
            <w14:solidFill>
              <w14:schemeClr w14:val="tx1"/>
            </w14:solidFill>
          </w14:textFill>
        </w:rPr>
        <w:t>空调的</w:t>
      </w:r>
      <w:r>
        <w:rPr>
          <w:rFonts w:hint="eastAsia" w:ascii="仿宋" w:hAnsi="仿宋" w:eastAsia="仿宋" w:cs="仿宋"/>
          <w:color w:val="000000" w:themeColor="text1"/>
          <w:sz w:val="28"/>
          <w:szCs w:val="28"/>
          <w:highlight w:val="none"/>
          <w:lang w:val="en-US" w:eastAsia="zh-CN"/>
          <w14:textFill>
            <w14:solidFill>
              <w14:schemeClr w14:val="tx1"/>
            </w14:solidFill>
          </w14:textFill>
        </w:rPr>
        <w:t>故障维修</w:t>
      </w:r>
      <w:r>
        <w:rPr>
          <w:rFonts w:hint="eastAsia" w:ascii="仿宋" w:hAnsi="仿宋" w:eastAsia="仿宋" w:cs="仿宋"/>
          <w:color w:val="000000" w:themeColor="text1"/>
          <w:sz w:val="28"/>
          <w:szCs w:val="28"/>
          <w:highlight w:val="none"/>
          <w14:textFill>
            <w14:solidFill>
              <w14:schemeClr w14:val="tx1"/>
            </w14:solidFill>
          </w14:textFill>
        </w:rPr>
        <w:t>，服务商必须根据自己公司的服务经验和服务实力编写技术方案和技术文档,维护服务方案必须包含但不限于如下技术要求。维保服务要根据维保内容制定详细的维保服务登记清单，涉及更换备件的需登记完备。</w:t>
      </w:r>
    </w:p>
    <w:p>
      <w:pPr>
        <w:ind w:firstLine="562" w:firstLineChars="200"/>
        <w:rPr>
          <w:rFonts w:hint="eastAsia" w:eastAsia="宋体"/>
          <w:b/>
          <w:sz w:val="28"/>
          <w:szCs w:val="28"/>
          <w:highlight w:val="none"/>
          <w:lang w:val="en-US" w:eastAsia="zh-CN"/>
        </w:rPr>
      </w:pPr>
      <w:r>
        <w:rPr>
          <w:rFonts w:hint="eastAsia"/>
          <w:b/>
          <w:sz w:val="28"/>
          <w:szCs w:val="28"/>
          <w:highlight w:val="none"/>
          <w:lang w:val="en-US" w:eastAsia="zh-CN"/>
        </w:rPr>
        <w:t>电房故障</w:t>
      </w:r>
      <w:r>
        <w:rPr>
          <w:rFonts w:hint="eastAsia"/>
          <w:b/>
          <w:sz w:val="28"/>
          <w:szCs w:val="28"/>
          <w:highlight w:val="none"/>
        </w:rPr>
        <w:t>空调设备详细清单</w:t>
      </w:r>
      <w:r>
        <w:rPr>
          <w:rFonts w:hint="eastAsia"/>
          <w:b/>
          <w:sz w:val="28"/>
          <w:szCs w:val="28"/>
          <w:highlight w:val="none"/>
          <w:lang w:val="en-US" w:eastAsia="zh-CN"/>
        </w:rPr>
        <w:t>如下</w:t>
      </w:r>
    </w:p>
    <w:tbl>
      <w:tblPr>
        <w:tblStyle w:val="28"/>
        <w:tblW w:w="46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342"/>
        <w:gridCol w:w="1183"/>
        <w:gridCol w:w="770"/>
        <w:gridCol w:w="566"/>
        <w:gridCol w:w="814"/>
        <w:gridCol w:w="1082"/>
        <w:gridCol w:w="15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660"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序号</w:t>
            </w:r>
          </w:p>
        </w:tc>
        <w:tc>
          <w:tcPr>
            <w:tcW w:w="795"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资产</w:t>
            </w:r>
            <w:r>
              <w:rPr>
                <w:rFonts w:hint="eastAsia" w:ascii="仿宋" w:hAnsi="仿宋" w:eastAsia="仿宋" w:cs="仿宋"/>
                <w:sz w:val="21"/>
                <w:szCs w:val="21"/>
              </w:rPr>
              <w:t>名称</w:t>
            </w:r>
          </w:p>
        </w:tc>
        <w:tc>
          <w:tcPr>
            <w:tcW w:w="700"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品牌型号</w:t>
            </w:r>
          </w:p>
        </w:tc>
        <w:tc>
          <w:tcPr>
            <w:tcW w:w="456"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备件类型</w:t>
            </w:r>
          </w:p>
        </w:tc>
        <w:tc>
          <w:tcPr>
            <w:tcW w:w="335"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备件名称</w:t>
            </w:r>
          </w:p>
        </w:tc>
        <w:tc>
          <w:tcPr>
            <w:tcW w:w="482"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定额标准</w:t>
            </w:r>
          </w:p>
        </w:tc>
        <w:tc>
          <w:tcPr>
            <w:tcW w:w="641"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维修量</w:t>
            </w:r>
          </w:p>
        </w:tc>
        <w:tc>
          <w:tcPr>
            <w:tcW w:w="929"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动力值班室</w:t>
            </w:r>
          </w:p>
        </w:tc>
        <w:tc>
          <w:tcPr>
            <w:tcW w:w="70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456"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空调E4故障，缺雪种、外机针阀故障、压缩机故障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预处理电房2#柜式空调</w:t>
            </w:r>
          </w:p>
        </w:tc>
        <w:tc>
          <w:tcPr>
            <w:tcW w:w="700"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456"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压缩机缺冷冻机油、缺雪种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二期V滤电房1#柜式空调</w:t>
            </w:r>
          </w:p>
        </w:tc>
        <w:tc>
          <w:tcPr>
            <w:tcW w:w="700"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456"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蒸发器漏、H3故障代码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水区仓库1#柜式空调</w:t>
            </w:r>
          </w:p>
        </w:tc>
        <w:tc>
          <w:tcPr>
            <w:tcW w:w="70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KF-120W/（123325）NhAa-3</w:t>
            </w:r>
          </w:p>
        </w:tc>
        <w:tc>
          <w:tcPr>
            <w:tcW w:w="456"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蒸发器漏、冷凝器故障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高效池电房1#空调</w:t>
            </w:r>
          </w:p>
        </w:tc>
        <w:tc>
          <w:tcPr>
            <w:tcW w:w="70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KF-120L(123325)NhAa-4</w:t>
            </w:r>
          </w:p>
        </w:tc>
        <w:tc>
          <w:tcPr>
            <w:tcW w:w="456"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深度清洗5匹，管道查漏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一期北线电房1#柜式空调</w:t>
            </w:r>
          </w:p>
        </w:tc>
        <w:tc>
          <w:tcPr>
            <w:tcW w:w="70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RF12WQ/NhB-N3JY01</w:t>
            </w:r>
          </w:p>
        </w:tc>
        <w:tc>
          <w:tcPr>
            <w:tcW w:w="456"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E4故障、室内机风轮变形、外机蒸发器故障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66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7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加药间电房1#柜式空调</w:t>
            </w:r>
          </w:p>
        </w:tc>
        <w:tc>
          <w:tcPr>
            <w:tcW w:w="700"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KF-120LW(12332S)NhAa-3</w:t>
            </w:r>
          </w:p>
        </w:tc>
        <w:tc>
          <w:tcPr>
            <w:tcW w:w="456"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33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482"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641"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929"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E4故障，维修蒸发器，补充雪种</w:t>
            </w:r>
          </w:p>
        </w:tc>
      </w:tr>
    </w:tbl>
    <w:p>
      <w:pPr>
        <w:pStyle w:val="9"/>
        <w:spacing w:line="360" w:lineRule="auto"/>
        <w:ind w:firstLine="480" w:firstLineChars="200"/>
        <w:rPr>
          <w:rFonts w:hint="eastAsia" w:ascii="黑体" w:hAnsi="黑体" w:eastAsia="黑体" w:cs="黑体"/>
          <w:b w:val="0"/>
          <w:bCs w:val="0"/>
          <w:sz w:val="24"/>
          <w:szCs w:val="24"/>
          <w:highlight w:val="none"/>
        </w:rPr>
      </w:pPr>
    </w:p>
    <w:p>
      <w:pPr>
        <w:pStyle w:val="14"/>
        <w:numPr>
          <w:ilvl w:val="0"/>
          <w:numId w:val="0"/>
        </w:numPr>
        <w:adjustRightInd w:val="0"/>
        <w:snapToGrid w:val="0"/>
        <w:spacing w:line="360" w:lineRule="auto"/>
        <w:ind w:firstLine="562" w:firstLineChars="200"/>
        <w:rPr>
          <w:rFonts w:hint="eastAsia" w:ascii="仿宋_GB2312" w:eastAsia="仿宋_GB2312" w:cs="仿宋_GB2312"/>
          <w:b/>
          <w:color w:val="000000"/>
          <w:sz w:val="28"/>
          <w:szCs w:val="28"/>
          <w:highlight w:val="none"/>
          <w:lang w:val="zh-CN" w:eastAsia="zh-CN"/>
        </w:rPr>
      </w:pPr>
      <w:r>
        <w:rPr>
          <w:rFonts w:hint="eastAsia" w:ascii="仿宋_GB2312" w:eastAsia="仿宋_GB2312" w:cs="仿宋_GB2312"/>
          <w:b/>
          <w:color w:val="000000"/>
          <w:sz w:val="28"/>
          <w:szCs w:val="28"/>
          <w:highlight w:val="none"/>
          <w:lang w:val="en-US" w:eastAsia="zh-CN"/>
        </w:rPr>
        <w:t>二、</w:t>
      </w:r>
      <w:r>
        <w:rPr>
          <w:rFonts w:hint="eastAsia" w:ascii="仿宋_GB2312" w:hAnsi="Courier New" w:eastAsia="仿宋_GB2312" w:cs="仿宋_GB2312"/>
          <w:b/>
          <w:color w:val="000000"/>
          <w:sz w:val="28"/>
          <w:szCs w:val="28"/>
          <w:highlight w:val="none"/>
          <w:lang w:val="zh-CN"/>
        </w:rPr>
        <w:t>项目要求</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_GB2312" w:eastAsia="仿宋_GB2312"/>
          <w:sz w:val="28"/>
          <w:szCs w:val="28"/>
          <w:highlight w:val="none"/>
        </w:rPr>
        <w:t>拟派的维修人员须具备特种设备操作证书(制冷与空调设备安装维修作业证书)，提供证书复印件并加盖单位公章（提供</w:t>
      </w:r>
      <w:r>
        <w:rPr>
          <w:rFonts w:hint="eastAsia" w:ascii="仿宋_GB2312" w:eastAsia="仿宋_GB2312" w:hAnsiTheme="minorHAnsi" w:cstheme="minorBidi"/>
          <w:sz w:val="28"/>
          <w:szCs w:val="28"/>
          <w:highlight w:val="none"/>
        </w:rPr>
        <w:t>至少三名</w:t>
      </w:r>
      <w:r>
        <w:rPr>
          <w:rFonts w:hint="eastAsia" w:ascii="仿宋_GB2312" w:eastAsia="仿宋_GB2312"/>
          <w:sz w:val="28"/>
          <w:szCs w:val="28"/>
          <w:highlight w:val="none"/>
          <w:lang w:val="en-US" w:eastAsia="zh-CN"/>
        </w:rPr>
        <w:t>拟派人员在</w:t>
      </w:r>
      <w:r>
        <w:rPr>
          <w:rFonts w:hint="eastAsia" w:ascii="仿宋_GB2312" w:eastAsia="仿宋_GB2312"/>
          <w:sz w:val="28"/>
          <w:szCs w:val="28"/>
          <w:highlight w:val="none"/>
        </w:rPr>
        <w:t>本单位近三个月社保记录）。</w:t>
      </w:r>
      <w:r>
        <w:rPr>
          <w:rFonts w:hint="eastAsia" w:ascii="仿宋" w:hAnsi="仿宋" w:eastAsia="仿宋" w:cs="仿宋"/>
          <w:sz w:val="28"/>
          <w:szCs w:val="28"/>
          <w:highlight w:val="none"/>
          <w:lang w:eastAsia="zh-CN"/>
        </w:rPr>
        <w:t xml:space="preserve"> </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color w:val="auto"/>
          <w:sz w:val="28"/>
          <w:szCs w:val="28"/>
          <w:highlight w:val="none"/>
          <w:u w:val="none"/>
          <w:lang w:val="en-US" w:eastAsia="zh-CN"/>
        </w:rPr>
        <w:t>2020</w:t>
      </w:r>
      <w:r>
        <w:rPr>
          <w:rFonts w:hint="eastAsia" w:ascii="仿宋" w:hAnsi="仿宋" w:eastAsia="仿宋" w:cs="仿宋"/>
          <w:color w:val="auto"/>
          <w:sz w:val="28"/>
          <w:szCs w:val="28"/>
          <w:highlight w:val="none"/>
          <w:lang w:val="en-US" w:eastAsia="zh-CN"/>
        </w:rPr>
        <w:t>年1月1日至今，至</w:t>
      </w:r>
      <w:r>
        <w:rPr>
          <w:rFonts w:hint="eastAsia" w:ascii="仿宋" w:hAnsi="仿宋" w:eastAsia="仿宋" w:cs="仿宋"/>
          <w:color w:val="auto"/>
          <w:sz w:val="28"/>
          <w:szCs w:val="28"/>
          <w:highlight w:val="none"/>
        </w:rPr>
        <w:t>少具有一项</w:t>
      </w:r>
      <w:r>
        <w:rPr>
          <w:rFonts w:hint="eastAsia" w:ascii="仿宋" w:hAnsi="仿宋" w:eastAsia="仿宋" w:cs="仿宋"/>
          <w:color w:val="auto"/>
          <w:sz w:val="28"/>
          <w:szCs w:val="28"/>
          <w:highlight w:val="none"/>
          <w:lang w:val="en-US" w:eastAsia="zh-CN"/>
        </w:rPr>
        <w:t>年度</w:t>
      </w:r>
      <w:r>
        <w:rPr>
          <w:rFonts w:hint="eastAsia" w:ascii="仿宋" w:hAnsi="仿宋" w:eastAsia="仿宋" w:cs="仿宋"/>
          <w:color w:val="auto"/>
          <w:sz w:val="28"/>
          <w:szCs w:val="28"/>
          <w:highlight w:val="none"/>
        </w:rPr>
        <w:t>空调设备维保</w:t>
      </w:r>
      <w:r>
        <w:rPr>
          <w:rFonts w:hint="eastAsia" w:ascii="仿宋" w:hAnsi="仿宋" w:eastAsia="仿宋" w:cs="仿宋"/>
          <w:color w:val="auto"/>
          <w:sz w:val="28"/>
          <w:szCs w:val="28"/>
          <w:highlight w:val="none"/>
          <w:lang w:val="en-US" w:eastAsia="zh-CN"/>
        </w:rPr>
        <w:t>及维修等相关</w:t>
      </w:r>
      <w:r>
        <w:rPr>
          <w:rFonts w:hint="eastAsia" w:ascii="仿宋" w:hAnsi="仿宋" w:eastAsia="仿宋" w:cs="仿宋"/>
          <w:color w:val="auto"/>
          <w:sz w:val="28"/>
          <w:szCs w:val="28"/>
          <w:highlight w:val="none"/>
        </w:rPr>
        <w:t>业绩。（提供合同复印件证明，包括但不限于项目名称、金额及实施内容、合同盖章、签订日期，加盖单位公章）</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严格按照国家有关安全生产的法律、法规和相关规程组织维保工作，服从管理，遵守规章制度，对现场操作、施工方法、技术描施的可靠性、安全性负完全责任。因维保工作而导致的一切人身和财产安全责任全部由维保单位承担。</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 xml:space="preserve">维保单位要严格执行国家行业标准、规范开展维保工作，质量标准的评定以国家、行业的专业工程质量验收评定标准为依据。 </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 xml:space="preserve">维保单位所提供的零配件需符合国家技术规范和质量标准，经国家有关部门检验的合格产品。 </w:t>
      </w:r>
    </w:p>
    <w:p>
      <w:pPr>
        <w:pStyle w:val="14"/>
        <w:numPr>
          <w:ilvl w:val="0"/>
          <w:numId w:val="5"/>
        </w:numPr>
        <w:adjustRightInd w:val="0"/>
        <w:snapToGrid w:val="0"/>
        <w:spacing w:line="360" w:lineRule="auto"/>
        <w:ind w:firstLine="560" w:firstLineChars="200"/>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分体空调设备拆装时必须做好周边安全围蔽措施，维修人员做好本人安全保护措施，做到安全文明施工。严格遵守国家有关安全生产的法律法规。若出现安全事故，一切相关责任及经济赔偿由维保公司承担。</w:t>
      </w:r>
    </w:p>
    <w:p>
      <w:pPr>
        <w:pStyle w:val="14"/>
        <w:numPr>
          <w:ilvl w:val="0"/>
          <w:numId w:val="0"/>
        </w:numPr>
        <w:adjustRightInd/>
        <w:snapToGrid/>
        <w:spacing w:line="300" w:lineRule="auto"/>
        <w:ind w:leftChars="0" w:firstLine="562" w:firstLineChars="200"/>
        <w:rPr>
          <w:rFonts w:hint="eastAsia" w:ascii="仿宋_GB2312" w:hAnsi="Courier New" w:eastAsia="仿宋_GB2312" w:cs="仿宋_GB2312"/>
          <w:b/>
          <w:color w:val="000000"/>
          <w:sz w:val="28"/>
          <w:szCs w:val="28"/>
          <w:highlight w:val="none"/>
          <w:lang w:val="zh-CN"/>
        </w:rPr>
      </w:pPr>
      <w:r>
        <w:rPr>
          <w:rFonts w:hint="eastAsia" w:ascii="仿宋_GB2312" w:hAnsi="Courier New" w:eastAsia="仿宋_GB2312" w:cs="仿宋_GB2312"/>
          <w:b/>
          <w:color w:val="000000"/>
          <w:sz w:val="28"/>
          <w:szCs w:val="28"/>
          <w:highlight w:val="none"/>
          <w:lang w:val="zh-CN"/>
        </w:rPr>
        <w:t>三、项目商务要求</w:t>
      </w:r>
    </w:p>
    <w:p>
      <w:pPr>
        <w:autoSpaceDE w:val="0"/>
        <w:autoSpaceDN w:val="0"/>
        <w:ind w:left="560"/>
        <w:rPr>
          <w:rFonts w:hint="eastAsia" w:ascii="仿宋" w:hAnsi="仿宋" w:eastAsia="仿宋" w:cs="仿宋"/>
          <w:sz w:val="28"/>
          <w:szCs w:val="28"/>
          <w:highlight w:val="none"/>
        </w:rPr>
      </w:pPr>
      <w:r>
        <w:rPr>
          <w:rFonts w:hint="eastAsia" w:ascii="仿宋" w:hAnsi="仿宋" w:eastAsia="仿宋" w:cs="仿宋"/>
          <w:sz w:val="28"/>
          <w:szCs w:val="28"/>
          <w:highlight w:val="none"/>
        </w:rPr>
        <w:t>1.总包及分包规定：严禁分包</w:t>
      </w:r>
    </w:p>
    <w:p>
      <w:pPr>
        <w:autoSpaceDE w:val="0"/>
        <w:autoSpaceDN w:val="0"/>
        <w:ind w:left="560"/>
        <w:rPr>
          <w:rFonts w:hint="default" w:ascii="仿宋" w:hAnsi="仿宋" w:eastAsia="仿宋" w:cs="仿宋"/>
          <w:sz w:val="28"/>
          <w:szCs w:val="28"/>
          <w:highlight w:val="none"/>
          <w:lang w:val="en-US"/>
        </w:rPr>
      </w:pPr>
      <w:r>
        <w:rPr>
          <w:rFonts w:hint="eastAsia" w:ascii="仿宋" w:hAnsi="仿宋" w:eastAsia="仿宋" w:cs="仿宋"/>
          <w:sz w:val="28"/>
          <w:szCs w:val="28"/>
          <w:highlight w:val="none"/>
        </w:rPr>
        <w:t>2.合同期限：自合同签订之日起</w:t>
      </w:r>
      <w:r>
        <w:rPr>
          <w:rFonts w:hint="eastAsia" w:ascii="仿宋" w:hAnsi="仿宋" w:eastAsia="仿宋" w:cs="仿宋"/>
          <w:sz w:val="28"/>
          <w:szCs w:val="28"/>
          <w:highlight w:val="none"/>
          <w:lang w:val="en-US" w:eastAsia="zh-CN"/>
        </w:rPr>
        <w:t>3个月</w:t>
      </w:r>
    </w:p>
    <w:p>
      <w:pPr>
        <w:autoSpaceDE w:val="0"/>
        <w:autoSpaceDN w:val="0"/>
        <w:ind w:left="560"/>
        <w:rPr>
          <w:rFonts w:hint="eastAsia" w:ascii="仿宋" w:hAnsi="仿宋" w:eastAsia="仿宋" w:cs="仿宋"/>
          <w:sz w:val="28"/>
          <w:szCs w:val="28"/>
          <w:highlight w:val="none"/>
        </w:rPr>
      </w:pPr>
      <w:r>
        <w:rPr>
          <w:rFonts w:hint="eastAsia" w:ascii="仿宋" w:hAnsi="仿宋" w:eastAsia="仿宋" w:cs="仿宋"/>
          <w:sz w:val="28"/>
          <w:szCs w:val="28"/>
          <w:highlight w:val="none"/>
        </w:rPr>
        <w:t>3.付款方式：</w:t>
      </w:r>
      <w:r>
        <w:rPr>
          <w:rFonts w:hint="eastAsia" w:ascii="仿宋" w:hAnsi="仿宋" w:eastAsia="仿宋" w:cs="仿宋"/>
          <w:sz w:val="28"/>
          <w:szCs w:val="28"/>
          <w:highlight w:val="none"/>
          <w:lang w:val="en-US" w:eastAsia="zh-CN"/>
        </w:rPr>
        <w:t>网银转账</w:t>
      </w:r>
      <w:r>
        <w:rPr>
          <w:rFonts w:hint="eastAsia" w:ascii="仿宋" w:hAnsi="仿宋" w:eastAsia="仿宋" w:cs="仿宋"/>
          <w:sz w:val="28"/>
          <w:szCs w:val="28"/>
          <w:highlight w:val="none"/>
        </w:rPr>
        <w:t xml:space="preserve"> </w:t>
      </w:r>
    </w:p>
    <w:p>
      <w:pPr>
        <w:pStyle w:val="99"/>
        <w:spacing w:line="360" w:lineRule="auto"/>
        <w:ind w:firstLine="560" w:firstLineChars="200"/>
        <w:rPr>
          <w:rFonts w:hint="eastAsia" w:ascii="仿宋" w:hAnsi="仿宋" w:eastAsia="仿宋" w:cs="仿宋_GB2312"/>
          <w:sz w:val="28"/>
          <w:szCs w:val="28"/>
          <w:highlight w:val="none"/>
        </w:rPr>
      </w:pPr>
      <w:r>
        <w:rPr>
          <w:rFonts w:hint="eastAsia" w:ascii="仿宋" w:hAnsi="仿宋" w:eastAsia="仿宋" w:cs="仿宋"/>
          <w:sz w:val="28"/>
          <w:szCs w:val="28"/>
          <w:highlight w:val="none"/>
        </w:rPr>
        <w:t>4.承包方式：</w:t>
      </w:r>
      <w:r>
        <w:rPr>
          <w:rFonts w:hint="eastAsia" w:ascii="仿宋" w:hAnsi="仿宋" w:eastAsia="仿宋" w:cs="仿宋"/>
          <w:sz w:val="28"/>
          <w:szCs w:val="28"/>
          <w:highlight w:val="none"/>
          <w:lang w:val="en-US" w:eastAsia="zh-CN"/>
        </w:rPr>
        <w:t>单价包干，</w:t>
      </w:r>
      <w:r>
        <w:rPr>
          <w:rFonts w:hint="eastAsia" w:ascii="仿宋" w:hAnsi="仿宋" w:eastAsia="仿宋" w:cs="仿宋"/>
          <w:sz w:val="28"/>
          <w:szCs w:val="28"/>
          <w:highlight w:val="none"/>
        </w:rPr>
        <w:t>据实结算</w:t>
      </w:r>
    </w:p>
    <w:p>
      <w:pPr>
        <w:pStyle w:val="27"/>
        <w:rPr>
          <w:rFonts w:hint="eastAsia"/>
          <w:highlight w:val="none"/>
          <w:lang w:val="en-US" w:eastAsia="zh-CN"/>
        </w:rPr>
        <w:sectPr>
          <w:footerReference r:id="rId3" w:type="default"/>
          <w:pgSz w:w="11906" w:h="16838"/>
          <w:pgMar w:top="2098" w:right="1474" w:bottom="1985" w:left="1588" w:header="851" w:footer="992" w:gutter="0"/>
          <w:pgNumType w:start="0"/>
          <w:cols w:space="425" w:num="1"/>
          <w:titlePg/>
          <w:docGrid w:type="lines" w:linePitch="312" w:charSpace="0"/>
        </w:sect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
        <w:rPr>
          <w:color w:val="auto"/>
          <w:highlight w:val="none"/>
        </w:rPr>
      </w:pPr>
      <w:bookmarkStart w:id="49" w:name="_Toc23353"/>
      <w:bookmarkStart w:id="50" w:name="_Toc15570"/>
      <w:bookmarkStart w:id="51" w:name="_Toc23330"/>
      <w:bookmarkStart w:id="52" w:name="_Toc18538"/>
      <w:bookmarkStart w:id="53" w:name="_Toc4680"/>
      <w:bookmarkStart w:id="54" w:name="_Toc537"/>
      <w:bookmarkStart w:id="55" w:name="_Toc1496"/>
      <w:bookmarkStart w:id="56" w:name="_Toc29835"/>
      <w:bookmarkStart w:id="57" w:name="_Toc12135"/>
      <w:bookmarkStart w:id="58" w:name="_Toc25925"/>
      <w:bookmarkStart w:id="59" w:name="_Toc1284"/>
      <w:r>
        <w:rPr>
          <w:color w:val="auto"/>
          <w:highlight w:val="none"/>
        </w:rPr>
        <mc:AlternateContent>
          <mc:Choice Requires="wps">
            <w:drawing>
              <wp:anchor distT="0" distB="0" distL="114300" distR="114300" simplePos="0" relativeHeight="251674624" behindDoc="0" locked="0" layoutInCell="1" allowOverlap="1">
                <wp:simplePos x="0" y="0"/>
                <wp:positionH relativeFrom="column">
                  <wp:posOffset>2306320</wp:posOffset>
                </wp:positionH>
                <wp:positionV relativeFrom="paragraph">
                  <wp:posOffset>720090</wp:posOffset>
                </wp:positionV>
                <wp:extent cx="958850" cy="0"/>
                <wp:effectExtent l="0" t="0" r="0" b="0"/>
                <wp:wrapNone/>
                <wp:docPr id="6" name="直接箭头连接符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1.6pt;margin-top:56.7pt;height:0pt;width:75.5pt;z-index:251674624;mso-width-relative:page;mso-height-relative:page;" filled="f" stroked="t" coordsize="21600,21600" o:gfxdata="UEsDBAoAAAAAAIdO4kAAAAAAAAAAAAAAAAAEAAAAZHJzL1BLAwQUAAAACACHTuJANWbC+tcAAAAL&#10;AQAADwAAAGRycy9kb3ducmV2LnhtbE2PwU7DMBBE70j8g7VIXBC1nbQVhDgVQuLAkbYSVzdekkC8&#10;jmKnKf16FgkJjjvzNDtTbk6+F0ccYxfIgF4oEEh1cB01Bva759s7EDFZcrYPhAa+MMKmurwobeHC&#10;TK943KZGcAjFwhpoUxoKKWPdordxEQYk9t7D6G3ic2ykG+3M4b6XmVJr6W1H/KG1Az61WH9uJ28A&#10;47TS6vHeN/uX83zzlp0/5mFnzPWVVg8gEp7SHww/9bk6VNzpECZyUfQG8nWeMcqGzpcgmFjpJSuH&#10;X0VWpfy/ofoGUEsDBBQAAAAIAIdO4kD28Ss3+gEAAOsDAAAOAAAAZHJzL2Uyb0RvYy54bWytU82O&#10;0zAQviPxDpbvNG2lViVquoeW5YKgEvAAU8dJLPlPHm/TvgQvgMQJOAGnvfM0sDwGY6fbheWyB3Jw&#10;xh7PN/N9nlleHIxmexlQOVvxyWjMmbTC1cq2FX/75vLJgjOMYGvQzsqKHyXyi9XjR8vel3LqOqdr&#10;GRiBWCx7X/EuRl8WBYpOGsCR89KSs3HBQKRtaIs6QE/oRhfT8Xhe9C7UPjghEel0Mzj5CTE8BNA1&#10;jRJy48SVkTYOqEFqiEQJO+WRr3K1TSNFfNU0KCPTFSemMa+UhOxdWovVEso2gO+UOJUADynhHicD&#10;ylLSM9QGIrCroP6BMkoEh66JI+FMMRDJihCLyfieNq878DJzIanRn0XH/wcrXu63gam64nPOLBh6&#10;8Jv31z/ffbr59vXHx+tf3z8k+8tnNk9S9R5LiljbbTjt0G9D4n1ogkl/YsQOWd7jWV55iEzQ4dPZ&#10;YjEj4cWtq7iL8wHjc+kMS0bFMQZQbRfXzlp6QxcmWV3Yv8BImSnwNiAl1Zb1CX46I3CgnmyoF8g0&#10;nnihbXMsOq3qS6V1isDQ7tY6sD2kvshf4ke4f11LSTaA3XAvu4aO6STUz2zN4tGTYpYGhacSjKw5&#10;05LmKlkECGUEpR9yk1JrSxUkiQdRk7Vz9TFrnc+pB3KNp35NTfbnPkffzej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VmwvrXAAAACwEAAA8AAAAAAAAAAQAgAAAAIgAAAGRycy9kb3ducmV2Lnht&#10;bFBLAQIUABQAAAAIAIdO4kD28Ss3+gEAAOsDAAAOAAAAAAAAAAEAIAAAACYBAABkcnMvZTJvRG9j&#10;LnhtbFBLBQYAAAAABgAGAFkBAACSBQAAAAA=&#10;">
                <v:fill on="f" focussize="0,0"/>
                <v:stroke color="#000000" joinstyle="round"/>
                <v:imagedata o:title=""/>
                <o:lock v:ext="edit" aspectratio="f"/>
              </v:shape>
            </w:pict>
          </mc:Fallback>
        </mc:AlternateContent>
      </w:r>
      <w:r>
        <w:rPr>
          <w:color w:val="auto"/>
          <w:highlight w:val="none"/>
        </w:rPr>
        <mc:AlternateContent>
          <mc:Choice Requires="wps">
            <w:drawing>
              <wp:anchor distT="0" distB="0" distL="114300" distR="114300" simplePos="0" relativeHeight="251673600" behindDoc="0" locked="0" layoutInCell="1" allowOverlap="1">
                <wp:simplePos x="0" y="0"/>
                <wp:positionH relativeFrom="column">
                  <wp:posOffset>2325370</wp:posOffset>
                </wp:positionH>
                <wp:positionV relativeFrom="paragraph">
                  <wp:posOffset>270510</wp:posOffset>
                </wp:positionV>
                <wp:extent cx="958850" cy="0"/>
                <wp:effectExtent l="0" t="0" r="0" b="0"/>
                <wp:wrapNone/>
                <wp:docPr id="17" name="直接箭头连接符 1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83.1pt;margin-top:21.3pt;height:0pt;width:75.5pt;z-index:251673600;mso-width-relative:page;mso-height-relative:page;" filled="f" stroked="t" coordsize="21600,21600" o:gfxdata="UEsDBAoAAAAAAIdO4kAAAAAAAAAAAAAAAAAEAAAAZHJzL1BLAwQUAAAACACHTuJAnw64ENcAAAAJ&#10;AQAADwAAAGRycy9kb3ducmV2LnhtbE2PwU7DMAyG70i8Q2QkLoglLaxA13RCSBw4sk3aNWtMW9Y4&#10;VZOuY0+PEYft6N+ffn8ulkfXiQMOofWkIZkpEEiVty3VGjbr9/tnECEasqbzhBp+MMCyvL4qTG79&#10;RJ94WMVacAmF3GhoYuxzKUPVoDNh5nsk3n35wZnI41BLO5iJy10nU6Uy6UxLfKExPb41WO1Xo9OA&#10;YZwn6vXF1ZuP03S3TU/fU7/W+vYmUQsQEY/xDMOfPqtDyU47P5INotPwkGUpoxoe0wwEA/PkiYPd&#10;fyDLQl5+UP4CUEsDBBQAAAAIAIdO4kA1IImW+wEAAO0DAAAOAAAAZHJzL2Uyb0RvYy54bWytU82O&#10;0zAQviPxDpbvNG2lQoma7qFluSCoBDzA1HESS/6Tx9u0L8ELIHECTsBp7zwNLI/B2Ol2Ybn0QA7J&#10;2OP5Zr4vnxcXe6PZTgZUzlZ8MhpzJq1wtbJtxd++uXw05wwj2Bq0s7LiB4n8YvnwwaL3pZy6zula&#10;BkYgFsveV7yL0ZdFgaKTBnDkvLSUbFwwEGkZ2qIO0BO60cV0PH5c9C7UPjghEWl3PST5ETGcA+ia&#10;Rgm5duLKSBsH1CA1RKKEnfLIl3nappEivmoalJHpihPTmN/UhOJtehfLBZRtAN8pcRwBzhnhHicD&#10;ylLTE9QaIrCroP6BMkoEh66JI+FMMRDJihCLyfieNq878DJzIanRn0TH/wcrXu42gamanPCEMwuG&#10;/vjN++uf7z7dfPv64+P1r+8fUvzlM6M8idV7LKlmZTfhuEK/CYn5vgkmfYkT22eBDyeB5T4yQZtP&#10;Z/P5jKQXt6nirs4HjM+lMywFFccYQLVdXDlr6S+6MMn6wu4FRupMhbcFqam2rE/w0xmBA7myITdQ&#10;aDwxQ9vmWnRa1ZdK61SBod2udGA7SM7IT+JHuH8dS03WgN1wLqcGz3QS6me2ZvHgSTJLV4WnEYys&#10;OdOSblaKCBDKCEqfc5Jaa0sTJIkHUVO0dfUha533yQV5xqNjk83+XOfqu1u6/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fDrgQ1wAAAAkBAAAPAAAAAAAAAAEAIAAAACIAAABkcnMvZG93bnJldi54&#10;bWxQSwECFAAUAAAACACHTuJANSCJlvsBAADtAwAADgAAAAAAAAABACAAAAAmAQAAZHJzL2Uyb0Rv&#10;Yy54bWxQSwUGAAAAAAYABgBZAQAAkwUAAAAA&#10;">
                <v:fill on="f" focussize="0,0"/>
                <v:stroke color="#000000" joinstyle="round"/>
                <v:imagedata o:title=""/>
                <o:lock v:ext="edit" aspectratio="f"/>
              </v:shape>
            </w:pict>
          </mc:Fallback>
        </mc:AlternateContent>
      </w:r>
      <w:r>
        <w:rPr>
          <w:rFonts w:hint="eastAsia"/>
          <w:color w:val="auto"/>
          <w:highlight w:val="none"/>
        </w:rPr>
        <w:t>第六章</w:t>
      </w:r>
      <w:bookmarkEnd w:id="49"/>
      <w:bookmarkEnd w:id="50"/>
      <w:bookmarkEnd w:id="51"/>
      <w:bookmarkEnd w:id="52"/>
      <w:bookmarkEnd w:id="53"/>
      <w:bookmarkEnd w:id="54"/>
      <w:bookmarkEnd w:id="55"/>
      <w:bookmarkEnd w:id="56"/>
      <w:bookmarkEnd w:id="57"/>
      <w:bookmarkEnd w:id="58"/>
      <w:bookmarkEnd w:id="59"/>
    </w:p>
    <w:p>
      <w:pPr>
        <w:pStyle w:val="56"/>
        <w:rPr>
          <w:color w:val="auto"/>
          <w:highlight w:val="none"/>
        </w:rPr>
      </w:pPr>
    </w:p>
    <w:p>
      <w:pPr>
        <w:pStyle w:val="2"/>
        <w:rPr>
          <w:rFonts w:hint="eastAsia"/>
          <w:color w:val="auto"/>
          <w:highlight w:val="none"/>
        </w:rPr>
        <w:sectPr>
          <w:pgSz w:w="11906" w:h="16838"/>
          <w:pgMar w:top="2098" w:right="1474" w:bottom="1985" w:left="1588" w:header="851" w:footer="992" w:gutter="0"/>
          <w:pgNumType w:start="0"/>
          <w:cols w:space="425" w:num="1"/>
          <w:titlePg/>
          <w:docGrid w:type="lines" w:linePitch="312" w:charSpace="0"/>
        </w:sectPr>
      </w:pPr>
      <w:bookmarkStart w:id="60" w:name="_Toc22797"/>
      <w:bookmarkStart w:id="61" w:name="_Toc12721"/>
      <w:bookmarkStart w:id="62" w:name="_Toc22501"/>
      <w:bookmarkStart w:id="63" w:name="_Toc19686"/>
      <w:bookmarkStart w:id="64" w:name="_Toc12980"/>
      <w:bookmarkStart w:id="65" w:name="_Toc88209949"/>
      <w:bookmarkStart w:id="66" w:name="_Toc1375"/>
      <w:bookmarkStart w:id="67" w:name="_Toc12968"/>
      <w:bookmarkStart w:id="68" w:name="_Toc19088"/>
      <w:bookmarkStart w:id="69" w:name="_Toc13309"/>
      <w:bookmarkStart w:id="70" w:name="_Toc87616386"/>
      <w:bookmarkStart w:id="71" w:name="_Toc323"/>
      <w:bookmarkStart w:id="72" w:name="_Toc8183"/>
      <w:r>
        <w:rPr>
          <w:rFonts w:hint="eastAsia"/>
          <w:color w:val="auto"/>
          <w:highlight w:val="none"/>
        </w:rPr>
        <w:t>合同</w:t>
      </w:r>
      <w:bookmarkEnd w:id="60"/>
      <w:bookmarkEnd w:id="61"/>
      <w:bookmarkEnd w:id="62"/>
      <w:bookmarkEnd w:id="63"/>
      <w:bookmarkEnd w:id="64"/>
      <w:bookmarkEnd w:id="65"/>
      <w:bookmarkEnd w:id="66"/>
      <w:bookmarkEnd w:id="67"/>
      <w:bookmarkEnd w:id="68"/>
      <w:bookmarkEnd w:id="69"/>
      <w:bookmarkEnd w:id="70"/>
      <w:bookmarkEnd w:id="71"/>
      <w:bookmarkEnd w:id="72"/>
    </w:p>
    <w:p>
      <w:pPr>
        <w:autoSpaceDE/>
        <w:autoSpaceDN/>
        <w:adjustRightInd/>
        <w:snapToGrid/>
        <w:spacing w:line="240" w:lineRule="auto"/>
        <w:ind w:right="32"/>
        <w:jc w:val="center"/>
        <w:rPr>
          <w:rFonts w:hint="eastAsia" w:ascii="宋体" w:hAnsi="宋体" w:eastAsia="宋体" w:cs="宋体"/>
          <w:color w:val="auto"/>
          <w:sz w:val="21"/>
          <w:szCs w:val="21"/>
          <w:highlight w:val="none"/>
        </w:rPr>
      </w:pPr>
      <w:bookmarkStart w:id="73" w:name="_Toc389815031"/>
      <w:bookmarkStart w:id="74" w:name="_Toc389815339"/>
      <w:bookmarkStart w:id="75" w:name="_Toc387080836"/>
    </w:p>
    <w:p>
      <w:pPr>
        <w:ind w:firstLine="0" w:firstLineChars="0"/>
        <w:rPr>
          <w:rFonts w:hint="eastAsia" w:hAnsi="宋体"/>
          <w:bCs/>
          <w:color w:val="auto"/>
          <w:sz w:val="24"/>
          <w:highlight w:val="none"/>
        </w:rPr>
      </w:pPr>
    </w:p>
    <w:p>
      <w:pPr>
        <w:jc w:val="center"/>
        <w:rPr>
          <w:rFonts w:hint="eastAsia" w:ascii="方正小标宋简体" w:hAnsi="方正小标宋简体" w:eastAsia="方正小标宋简体" w:cs="方正小标宋简体"/>
          <w:b w:val="0"/>
          <w:bCs w:val="0"/>
          <w:color w:val="auto"/>
          <w:sz w:val="44"/>
          <w:szCs w:val="44"/>
          <w:highlight w:val="none"/>
          <w:lang w:val="en-GB"/>
        </w:rPr>
      </w:pPr>
      <w:r>
        <w:rPr>
          <w:rFonts w:hint="eastAsia" w:ascii="方正小标宋简体" w:hAnsi="方正小标宋简体" w:eastAsia="方正小标宋简体" w:cs="方正小标宋简体"/>
          <w:b w:val="0"/>
          <w:bCs w:val="0"/>
          <w:color w:val="auto"/>
          <w:sz w:val="44"/>
          <w:szCs w:val="44"/>
          <w:highlight w:val="none"/>
          <w:lang w:val="en-GB"/>
        </w:rPr>
        <w:t>广州市净水有限公司</w:t>
      </w:r>
    </w:p>
    <w:p>
      <w:pPr>
        <w:jc w:val="center"/>
        <w:rPr>
          <w:rFonts w:hint="eastAsia" w:ascii="方正小标宋简体" w:hAnsi="方正小标宋简体" w:eastAsia="方正小标宋简体" w:cs="方正小标宋简体"/>
          <w:b w:val="0"/>
          <w:bCs w:val="0"/>
          <w:color w:val="auto"/>
          <w:sz w:val="44"/>
          <w:szCs w:val="44"/>
          <w:highlight w:val="none"/>
          <w:lang w:val="en-GB"/>
        </w:rPr>
      </w:pPr>
      <w:r>
        <w:rPr>
          <w:rFonts w:hint="eastAsia" w:ascii="方正小标宋简体" w:hAnsi="方正小标宋简体" w:eastAsia="方正小标宋简体" w:cs="方正小标宋简体"/>
          <w:b w:val="0"/>
          <w:bCs w:val="0"/>
          <w:color w:val="auto"/>
          <w:sz w:val="44"/>
          <w:szCs w:val="44"/>
          <w:highlight w:val="none"/>
          <w:lang w:val="en-GB"/>
        </w:rPr>
        <w:t>设备维修维护/技改项目合同</w:t>
      </w:r>
    </w:p>
    <w:p>
      <w:pPr>
        <w:pStyle w:val="4"/>
        <w:keepNext w:val="0"/>
        <w:keepLines w:val="0"/>
        <w:rPr>
          <w:rFonts w:hint="default" w:eastAsia="宋体"/>
          <w:highlight w:val="none"/>
          <w:lang w:val="en-US" w:eastAsia="zh-CN"/>
        </w:rPr>
      </w:pPr>
      <w:r>
        <w:rPr>
          <w:rFonts w:hint="eastAsia" w:ascii="宋体" w:hAnsi="宋体" w:eastAsia="宋体" w:cs="宋体"/>
          <w:b/>
          <w:bCs/>
          <w:color w:val="auto"/>
          <w:sz w:val="48"/>
          <w:szCs w:val="48"/>
          <w:highlight w:val="none"/>
          <w:lang w:val="en-US" w:eastAsia="zh-CN"/>
        </w:rPr>
        <w:t xml:space="preserve">          </w:t>
      </w:r>
    </w:p>
    <w:p>
      <w:pPr>
        <w:pStyle w:val="14"/>
        <w:snapToGrid/>
        <w:spacing w:line="400" w:lineRule="exact"/>
        <w:ind w:right="84" w:rightChars="40" w:firstLine="0" w:firstLineChars="0"/>
        <w:rPr>
          <w:rFonts w:hint="eastAsia" w:hAnsi="宋体" w:eastAsia="宋体"/>
          <w:b/>
          <w:color w:val="auto"/>
          <w:sz w:val="24"/>
          <w:highlight w:val="none"/>
        </w:rPr>
      </w:pPr>
    </w:p>
    <w:p>
      <w:pPr>
        <w:pStyle w:val="14"/>
        <w:snapToGrid/>
        <w:spacing w:line="400" w:lineRule="exact"/>
        <w:ind w:right="84" w:rightChars="40" w:firstLine="192" w:firstLineChars="80"/>
        <w:rPr>
          <w:rFonts w:hint="eastAsia" w:hAnsi="宋体" w:eastAsia="宋体"/>
          <w:bCs/>
          <w:color w:val="auto"/>
          <w:sz w:val="24"/>
          <w:highlight w:val="none"/>
        </w:rPr>
      </w:pPr>
    </w:p>
    <w:p>
      <w:pPr>
        <w:pStyle w:val="14"/>
        <w:snapToGrid/>
        <w:spacing w:line="400" w:lineRule="exact"/>
        <w:ind w:left="0" w:leftChars="0" w:right="84" w:rightChars="40" w:firstLine="0" w:firstLineChars="0"/>
        <w:jc w:val="center"/>
        <w:rPr>
          <w:rFonts w:hint="eastAsia" w:ascii="仿宋_GB2312" w:hAnsi="仿宋_GB2312" w:eastAsia="仿宋_GB2312" w:cs="仿宋_GB2312"/>
          <w:b w:val="0"/>
          <w:bCs/>
          <w:color w:val="auto"/>
          <w:sz w:val="30"/>
          <w:szCs w:val="30"/>
          <w:highlight w:val="none"/>
          <w:lang w:eastAsia="zh-CN"/>
        </w:rPr>
      </w:pPr>
      <w:r>
        <w:rPr>
          <w:rFonts w:hint="eastAsia" w:ascii="仿宋_GB2312" w:hAnsi="仿宋_GB2312" w:eastAsia="仿宋_GB2312" w:cs="仿宋_GB2312"/>
          <w:b w:val="0"/>
          <w:bCs/>
          <w:color w:val="auto"/>
          <w:sz w:val="30"/>
          <w:szCs w:val="30"/>
          <w:highlight w:val="none"/>
        </w:rPr>
        <w:t>项目名称：</w:t>
      </w:r>
      <w:r>
        <w:rPr>
          <w:rFonts w:hint="eastAsia" w:ascii="仿宋_GB2312" w:hAnsi="仿宋_GB2312" w:eastAsia="仿宋_GB2312" w:cs="仿宋_GB2312"/>
          <w:b/>
          <w:bCs w:val="0"/>
          <w:color w:val="auto"/>
          <w:sz w:val="28"/>
          <w:szCs w:val="28"/>
          <w:highlight w:val="none"/>
          <w:lang w:val="en-GB" w:eastAsia="zh-CN"/>
        </w:rPr>
        <w:t>石井净水分公司2025年第一季度电房空调维修项目</w:t>
      </w:r>
    </w:p>
    <w:p>
      <w:pPr>
        <w:pStyle w:val="14"/>
        <w:snapToGrid/>
        <w:ind w:right="84" w:rightChars="40"/>
        <w:rPr>
          <w:rFonts w:hint="eastAsia" w:ascii="仿宋_GB2312" w:hAnsi="仿宋_GB2312" w:eastAsia="仿宋_GB2312" w:cs="仿宋_GB2312"/>
          <w:b w:val="0"/>
          <w:bCs/>
          <w:color w:val="auto"/>
          <w:sz w:val="30"/>
          <w:szCs w:val="30"/>
          <w:highlight w:val="none"/>
        </w:rPr>
      </w:pPr>
    </w:p>
    <w:p>
      <w:pPr>
        <w:pStyle w:val="14"/>
        <w:snapToGrid/>
        <w:ind w:right="84" w:rightChars="40" w:firstLine="0" w:firstLineChars="0"/>
        <w:jc w:val="center"/>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合同编号：穗净水合[    ]    号</w:t>
      </w:r>
    </w:p>
    <w:p>
      <w:pPr>
        <w:pStyle w:val="14"/>
        <w:snapToGrid/>
        <w:spacing w:line="400" w:lineRule="exact"/>
        <w:ind w:right="84" w:rightChars="40" w:firstLine="0" w:firstLineChars="0"/>
        <w:jc w:val="center"/>
        <w:rPr>
          <w:rFonts w:hint="default" w:ascii="仿宋_GB2312" w:hAnsi="仿宋_GB2312" w:eastAsia="仿宋_GB2312" w:cs="仿宋_GB2312"/>
          <w:b w:val="0"/>
          <w:bCs/>
          <w:color w:val="auto"/>
          <w:sz w:val="30"/>
          <w:szCs w:val="30"/>
          <w:highlight w:val="none"/>
          <w:lang w:val="en-US" w:eastAsia="zh-CN"/>
        </w:rPr>
      </w:pPr>
      <w:r>
        <w:rPr>
          <w:rFonts w:hint="eastAsia" w:ascii="仿宋_GB2312" w:hAnsi="仿宋_GB2312" w:eastAsia="仿宋_GB2312" w:cs="仿宋_GB2312"/>
          <w:b w:val="0"/>
          <w:bCs/>
          <w:color w:val="auto"/>
          <w:sz w:val="30"/>
          <w:szCs w:val="30"/>
          <w:highlight w:val="none"/>
        </w:rPr>
        <w:t>项目编号：</w:t>
      </w:r>
      <w:r>
        <w:rPr>
          <w:rFonts w:hint="eastAsia" w:ascii="仿宋_GB2312" w:hAnsi="仿宋_GB2312" w:eastAsia="仿宋_GB2312" w:cs="仿宋_GB2312"/>
          <w:b w:val="0"/>
          <w:bCs/>
          <w:color w:val="auto"/>
          <w:sz w:val="30"/>
          <w:szCs w:val="30"/>
          <w:highlight w:val="none"/>
          <w:lang w:val="en-US" w:eastAsia="zh-CN"/>
        </w:rPr>
        <w:t>03052025X10010</w:t>
      </w:r>
    </w:p>
    <w:p>
      <w:pPr>
        <w:pStyle w:val="14"/>
        <w:snapToGrid/>
        <w:ind w:right="84" w:rightChars="40" w:firstLine="1569"/>
        <w:rPr>
          <w:rFonts w:hint="eastAsia" w:ascii="仿宋_GB2312" w:hAnsi="仿宋_GB2312" w:eastAsia="仿宋_GB2312" w:cs="仿宋_GB2312"/>
          <w:b w:val="0"/>
          <w:bCs/>
          <w:color w:val="auto"/>
          <w:sz w:val="30"/>
          <w:szCs w:val="30"/>
          <w:highlight w:val="none"/>
        </w:rPr>
      </w:pPr>
    </w:p>
    <w:p>
      <w:pPr>
        <w:pStyle w:val="14"/>
        <w:snapToGrid/>
        <w:ind w:right="84" w:rightChars="40" w:firstLine="0"/>
        <w:rPr>
          <w:rFonts w:hint="eastAsia" w:ascii="仿宋_GB2312" w:hAnsi="仿宋_GB2312" w:eastAsia="仿宋_GB2312" w:cs="仿宋_GB2312"/>
          <w:b w:val="0"/>
          <w:bCs/>
          <w:color w:val="auto"/>
          <w:sz w:val="30"/>
          <w:szCs w:val="30"/>
          <w:highlight w:val="none"/>
        </w:rPr>
      </w:pPr>
    </w:p>
    <w:p>
      <w:pPr>
        <w:pStyle w:val="14"/>
        <w:snapToGrid/>
        <w:ind w:right="84" w:rightChars="40" w:firstLine="0"/>
        <w:jc w:val="center"/>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甲方：广州市净水有限公司</w:t>
      </w:r>
    </w:p>
    <w:p>
      <w:pPr>
        <w:pStyle w:val="14"/>
        <w:snapToGrid/>
        <w:ind w:right="84" w:rightChars="40" w:firstLine="0"/>
        <w:rPr>
          <w:rFonts w:hint="eastAsia" w:ascii="仿宋_GB2312" w:hAnsi="仿宋_GB2312" w:eastAsia="仿宋_GB2312" w:cs="仿宋_GB2312"/>
          <w:b w:val="0"/>
          <w:bCs/>
          <w:color w:val="auto"/>
          <w:sz w:val="30"/>
          <w:szCs w:val="30"/>
          <w:highlight w:val="none"/>
        </w:rPr>
      </w:pPr>
    </w:p>
    <w:p>
      <w:pPr>
        <w:pStyle w:val="14"/>
        <w:snapToGrid/>
        <w:ind w:right="84" w:rightChars="40" w:firstLine="2400" w:firstLineChars="800"/>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乙方：</w:t>
      </w:r>
    </w:p>
    <w:p>
      <w:pPr>
        <w:pStyle w:val="14"/>
        <w:snapToGrid/>
        <w:ind w:right="84" w:rightChars="40" w:firstLine="1563" w:firstLineChars="521"/>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 xml:space="preserve"> </w:t>
      </w:r>
    </w:p>
    <w:p>
      <w:pPr>
        <w:pStyle w:val="14"/>
        <w:snapToGrid/>
        <w:spacing w:line="400" w:lineRule="exact"/>
        <w:ind w:right="84" w:rightChars="40" w:firstLine="0" w:firstLineChars="0"/>
        <w:rPr>
          <w:rFonts w:hint="eastAsia" w:ascii="仿宋_GB2312" w:hAnsi="仿宋_GB2312" w:eastAsia="仿宋_GB2312" w:cs="仿宋_GB2312"/>
          <w:b w:val="0"/>
          <w:bCs/>
          <w:color w:val="auto"/>
          <w:sz w:val="30"/>
          <w:szCs w:val="30"/>
          <w:highlight w:val="none"/>
        </w:rPr>
      </w:pPr>
    </w:p>
    <w:p>
      <w:pPr>
        <w:ind w:firstLine="1500" w:firstLineChars="500"/>
        <w:rPr>
          <w:rFonts w:hint="eastAsia" w:ascii="仿宋_GB2312" w:hAnsi="仿宋_GB2312" w:eastAsia="仿宋_GB2312" w:cs="仿宋_GB2312"/>
          <w:b w:val="0"/>
          <w:bCs/>
          <w:color w:val="auto"/>
          <w:sz w:val="30"/>
          <w:szCs w:val="30"/>
          <w:highlight w:val="none"/>
        </w:rPr>
      </w:pPr>
      <w:r>
        <w:rPr>
          <w:rFonts w:hint="eastAsia" w:ascii="仿宋_GB2312" w:hAnsi="仿宋_GB2312" w:eastAsia="仿宋_GB2312" w:cs="仿宋_GB2312"/>
          <w:b w:val="0"/>
          <w:bCs/>
          <w:color w:val="auto"/>
          <w:sz w:val="30"/>
          <w:szCs w:val="30"/>
          <w:highlight w:val="none"/>
        </w:rPr>
        <w:t>签订日期：       年   月   日</w:t>
      </w:r>
    </w:p>
    <w:p>
      <w:pPr>
        <w:ind w:firstLine="1500" w:firstLineChars="500"/>
        <w:rPr>
          <w:rFonts w:hint="eastAsia" w:ascii="宋体" w:hAnsi="宋体" w:eastAsia="宋体" w:cs="宋体"/>
          <w:b/>
          <w:color w:val="auto"/>
          <w:sz w:val="30"/>
          <w:szCs w:val="30"/>
          <w:highlight w:val="none"/>
          <w:lang w:val="zh-CN"/>
        </w:rPr>
      </w:pPr>
      <w:r>
        <w:rPr>
          <w:rFonts w:hint="eastAsia" w:ascii="仿宋_GB2312" w:hAnsi="仿宋_GB2312" w:eastAsia="仿宋_GB2312" w:cs="仿宋_GB2312"/>
          <w:b w:val="0"/>
          <w:bCs/>
          <w:color w:val="auto"/>
          <w:sz w:val="30"/>
          <w:szCs w:val="30"/>
          <w:highlight w:val="none"/>
        </w:rPr>
        <w:t>签订地点：广州市</w:t>
      </w:r>
    </w:p>
    <w:p>
      <w:pPr>
        <w:rPr>
          <w:rFonts w:hint="eastAsia" w:ascii="宋体" w:hAnsi="宋体" w:eastAsia="宋体"/>
          <w:b/>
          <w:color w:val="auto"/>
          <w:sz w:val="44"/>
          <w:szCs w:val="44"/>
          <w:highlight w:val="none"/>
        </w:rPr>
        <w:sectPr>
          <w:headerReference r:id="rId4" w:type="default"/>
          <w:footerReference r:id="rId5" w:type="default"/>
          <w:footerReference r:id="rId6" w:type="even"/>
          <w:pgSz w:w="11906" w:h="16838"/>
          <w:pgMar w:top="1644" w:right="1701" w:bottom="1644" w:left="1701" w:header="851" w:footer="992" w:gutter="0"/>
          <w:pgNumType w:fmt="numberInDash"/>
          <w:cols w:space="708" w:num="1"/>
          <w:docGrid w:type="lines" w:linePitch="312" w:charSpace="0"/>
        </w:sectPr>
      </w:pPr>
    </w:p>
    <w:p>
      <w:pPr>
        <w:pStyle w:val="80"/>
        <w:spacing w:line="500" w:lineRule="exact"/>
        <w:jc w:val="center"/>
        <w:rPr>
          <w:rFonts w:hint="eastAsia" w:ascii="方正小标宋简体" w:hAnsi="方正小标宋简体" w:eastAsia="方正小标宋简体" w:cs="方正小标宋简体"/>
          <w:b w:val="0"/>
          <w:bCs w:val="0"/>
          <w:color w:val="000000"/>
          <w:sz w:val="44"/>
          <w:szCs w:val="44"/>
          <w:highlight w:val="none"/>
          <w:lang w:val="zh-CN" w:eastAsia="zh-CN"/>
        </w:rPr>
      </w:pPr>
      <w:r>
        <w:rPr>
          <w:rFonts w:hint="eastAsia" w:ascii="方正小标宋简体" w:hAnsi="方正小标宋简体" w:eastAsia="方正小标宋简体" w:cs="方正小标宋简体"/>
          <w:b w:val="0"/>
          <w:bCs w:val="0"/>
          <w:color w:val="000000"/>
          <w:sz w:val="44"/>
          <w:szCs w:val="44"/>
          <w:highlight w:val="none"/>
          <w:lang w:val="zh-CN" w:eastAsia="zh-CN"/>
        </w:rPr>
        <w:t>说</w:t>
      </w:r>
      <w:r>
        <w:rPr>
          <w:rFonts w:hint="eastAsia" w:ascii="方正小标宋简体" w:hAnsi="方正小标宋简体" w:eastAsia="方正小标宋简体" w:cs="方正小标宋简体"/>
          <w:b w:val="0"/>
          <w:bCs w:val="0"/>
          <w:color w:val="000000"/>
          <w:sz w:val="44"/>
          <w:szCs w:val="44"/>
          <w:highlight w:val="none"/>
          <w:lang w:eastAsia="zh-CN"/>
        </w:rPr>
        <w:t xml:space="preserve">    </w:t>
      </w:r>
      <w:r>
        <w:rPr>
          <w:rFonts w:hint="eastAsia" w:ascii="方正小标宋简体" w:hAnsi="方正小标宋简体" w:eastAsia="方正小标宋简体" w:cs="方正小标宋简体"/>
          <w:b w:val="0"/>
          <w:bCs w:val="0"/>
          <w:color w:val="000000"/>
          <w:sz w:val="44"/>
          <w:szCs w:val="44"/>
          <w:highlight w:val="none"/>
          <w:lang w:val="zh-CN" w:eastAsia="zh-CN"/>
        </w:rPr>
        <w:t>明</w:t>
      </w:r>
    </w:p>
    <w:p>
      <w:pPr>
        <w:spacing w:line="560" w:lineRule="exact"/>
        <w:rPr>
          <w:rFonts w:hint="eastAsia" w:ascii="宋体" w:hAnsi="宋体" w:eastAsia="宋体" w:cs="宋体"/>
          <w:color w:val="000000"/>
          <w:sz w:val="24"/>
          <w:szCs w:val="24"/>
          <w:highlight w:val="none"/>
        </w:rPr>
      </w:pP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为指导广州市净水有限公司合同承办部门（单位）的签约行为，维护公司的合法权益，依据《中华人民共和</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国民法典</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》以及相关法律法规，制定《广州市净水有限公司设备维修维护/技改项目合同（示范文本）》（以下简称《设备维修维护/技改合同》），现就有关问题说明如下：</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一、适用范围</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《设备维修维护/技改合同》适用于广州市净水有限公司设备维修、维护、技术改造项目（已另行印发专项合同示范文本的除外）。</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二、组成及使用说明</w:t>
      </w:r>
    </w:p>
    <w:p>
      <w:pPr>
        <w:spacing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（一）《设备维修维护/技改合同》由合同条款、附件两部分组成。</w:t>
      </w:r>
    </w:p>
    <w:p>
      <w:pPr>
        <w:spacing w:after="0"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（二）文本中以“</w:t>
      </w:r>
      <w:r>
        <w:rPr>
          <w:rFonts w:hint="eastAsia" w:ascii="仿宋_GB2312" w:hAnsi="仿宋_GB2312" w:eastAsia="仿宋_GB2312" w:cs="仿宋_GB2312"/>
          <w:b w:val="0"/>
          <w:bCs w:val="0"/>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”标示及表格（已填写具体内容的仅供参考），由合同承办部门（单位）根据项目具体特点和实际情况进行细化、完善、补充、修改或另行约定，但不得与公司制度相违背。如无需填写的，则填写“无”或划“</w:t>
      </w:r>
      <w:r>
        <w:rPr>
          <w:rFonts w:hint="eastAsia" w:ascii="仿宋_GB2312" w:hAnsi="仿宋_GB2312" w:eastAsia="仿宋_GB2312" w:cs="仿宋_GB2312"/>
          <w:b w:val="0"/>
          <w:bCs w:val="0"/>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w:t>
      </w:r>
    </w:p>
    <w:p>
      <w:pPr>
        <w:spacing w:after="0" w:line="240" w:lineRule="auto"/>
        <w:ind w:firstLine="560" w:firstLineChars="200"/>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（三）文本开头带“□”的条款为选择性条款，由合同承办部门（单位）根据项目具体特点和实际情况在相应“□”内打“√”。</w:t>
      </w:r>
    </w:p>
    <w:p>
      <w:pPr>
        <w:pStyle w:val="27"/>
        <w:spacing w:line="240" w:lineRule="auto"/>
        <w:ind w:firstLine="560" w:firstLineChars="200"/>
        <w:rPr>
          <w:rFonts w:hint="eastAsia" w:ascii="宋体" w:hAnsi="宋体" w:eastAsia="宋体" w:cs="宋体"/>
          <w:color w:val="000000" w:themeColor="text1"/>
          <w:sz w:val="24"/>
          <w:szCs w:val="24"/>
          <w:highlight w:val="none"/>
          <w:lang w:bidi="en-US"/>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bidi="en-US"/>
          <w14:textFill>
            <w14:solidFill>
              <w14:schemeClr w14:val="tx1"/>
            </w14:solidFill>
          </w14:textFill>
        </w:rPr>
        <w:t>（四）文本中目录页码由合同承办部门（单位）根据实际内容条款进行修改调整。</w:t>
      </w:r>
    </w:p>
    <w:p>
      <w:pPr>
        <w:spacing w:line="240" w:lineRule="auto"/>
        <w:ind w:firstLine="480" w:firstLineChars="200"/>
        <w:rPr>
          <w:rFonts w:hint="eastAsia" w:ascii="宋体" w:hAnsi="宋体" w:eastAsia="宋体" w:cs="宋体"/>
          <w:color w:val="000000" w:themeColor="text1"/>
          <w:sz w:val="24"/>
          <w:szCs w:val="24"/>
          <w:highlight w:val="none"/>
          <w:lang w:bidi="en-US"/>
          <w14:textFill>
            <w14:solidFill>
              <w14:schemeClr w14:val="tx1"/>
            </w14:solidFill>
          </w14:textFill>
        </w:rPr>
      </w:pPr>
    </w:p>
    <w:p>
      <w:pPr>
        <w:spacing w:line="360" w:lineRule="auto"/>
        <w:rPr>
          <w:rFonts w:hint="eastAsia" w:ascii="宋体" w:hAnsi="宋体" w:cs="宋体"/>
          <w:b/>
          <w:color w:val="000000" w:themeColor="text1"/>
          <w:sz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spacing w:beforeLines="0" w:afterLines="0" w:line="560" w:lineRule="exact"/>
        <w:ind w:left="0" w:leftChars="0"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根据《中华人民共和国</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民法典</w:t>
      </w:r>
      <w:r>
        <w:rPr>
          <w:rFonts w:hint="eastAsia" w:ascii="仿宋_GB2312" w:hAnsi="仿宋_GB2312" w:eastAsia="仿宋_GB2312" w:cs="仿宋_GB2312"/>
          <w:color w:val="000000" w:themeColor="text1"/>
          <w:sz w:val="28"/>
          <w:szCs w:val="28"/>
          <w:highlight w:val="none"/>
          <w14:textFill>
            <w14:solidFill>
              <w14:schemeClr w14:val="tx1"/>
            </w14:solidFill>
          </w14:textFill>
        </w:rPr>
        <w:t>》及其他有关法律、行政法规，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广州市净水有限公司</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（以下简称“甲方”）与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（以下简称“乙方”）就 项目承接工作事宜，遵循平等、自愿、公平和诚实信用的原则，双方协商一致，订立本合同。</w:t>
      </w:r>
    </w:p>
    <w:p>
      <w:pPr>
        <w:spacing w:beforeLines="0" w:afterLines="0" w:line="560" w:lineRule="exact"/>
        <w:ind w:left="0" w:leftChars="0"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第一条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组成合同的文件及优先顺序</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下列文件（如有）均为本合同的组成部分，可视为能相互说明和补充的，如果合同文件存在歧义或相矛盾的地方，则根据以下次序判断：</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在本合同实施过程双方签署的补充与修正文件</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本合同书；</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中标通知书/发包通知书/</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成交通知书/</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委托函；</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招标文件/询价文件；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投标文件/响应文件；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标准、规范及有关技术性文件；</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图纸；</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工程量清单/</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工程量清单报价；</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9</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本合同其他附件；</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第二条 项目概况、项目承包范围</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2.1项目名称：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sz w:val="28"/>
          <w:szCs w:val="28"/>
          <w:highlight w:val="none"/>
          <w:u w:val="single"/>
          <w:lang w:val="en-US" w:eastAsia="zh-CN"/>
        </w:rPr>
        <w:t>石井净水分公司2025年第一季度电房空调维修项目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2.2项目地点：</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广州市白云区石槎路695号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pStyle w:val="100"/>
        <w:adjustRightInd w:val="0"/>
        <w:snapToGrid w:val="0"/>
        <w:spacing w:beforeLines="0" w:afterLines="0" w:line="360" w:lineRule="auto"/>
        <w:ind w:left="-17" w:leftChars="-8" w:firstLine="579" w:firstLineChars="207"/>
        <w:jc w:val="left"/>
        <w:rPr>
          <w:rFonts w:hint="eastAsia" w:ascii="仿宋_GB2312" w:hAnsi="仿宋_GB2312" w:eastAsia="仿宋_GB2312" w:cs="仿宋_GB2312"/>
          <w:color w:val="000000" w:themeColor="text1"/>
          <w:spacing w:val="8"/>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2.3项目内容：</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val="0"/>
          <w:color w:val="000000"/>
          <w:kern w:val="2"/>
          <w:sz w:val="28"/>
          <w:szCs w:val="28"/>
          <w:highlight w:val="none"/>
          <w:u w:val="single"/>
          <w:lang w:val="en-US" w:eastAsia="zh-CN" w:bidi="ar-SA"/>
        </w:rPr>
        <w:t>负责2025年第一季度广州市净水有限公司石井净水分公司电房故障空调维修，确保正常运行。</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具体细则以甲方通知为准</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2.4项目承包范围：包括提供所有需要的材料、机械、人工、设施、完成合同约定的工作和服务。按照甲方审核同意的方案、图纸所包括的实施范围和内容进行施工并在质量保修期内承担项目质量保修责任。（如需可附表）</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第三条 项目承包方式</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包工、包料、包工期、包质量、包安全、包文明施工。综合单价包干、项目措施费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按实结算</w:t>
      </w:r>
      <w:r>
        <w:rPr>
          <w:rFonts w:hint="eastAsia" w:ascii="仿宋_GB2312" w:hAnsi="仿宋_GB2312" w:eastAsia="仿宋_GB2312" w:cs="仿宋_GB2312"/>
          <w:color w:val="000000" w:themeColor="text1"/>
          <w:sz w:val="28"/>
          <w:szCs w:val="28"/>
          <w:highlight w:val="none"/>
          <w14:textFill>
            <w14:solidFill>
              <w14:schemeClr w14:val="tx1"/>
            </w14:solidFill>
          </w14:textFill>
        </w:rPr>
        <w:t>。（单价包干要求附</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工程量清单/</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工程量清单报价）</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□包工、包料、包质量、包工期、包安全、包文明施工、包设计、包调试、包验收的施工图纸，以总价包干形式。</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第四条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合同价款</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bdr w:val="single" w:color="auto" w:sz="4" w:space="0"/>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4.1合同价款按以下</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  </w:t>
      </w:r>
      <w:r>
        <w:rPr>
          <w:rFonts w:hint="eastAsia" w:ascii="仿宋_GB2312" w:hAnsi="仿宋_GB2312" w:eastAsia="仿宋_GB2312" w:cs="仿宋_GB2312"/>
          <w:color w:val="000000" w:themeColor="text1"/>
          <w:sz w:val="28"/>
          <w:szCs w:val="28"/>
          <w:highlight w:val="none"/>
          <w14:textFill>
            <w14:solidFill>
              <w14:schemeClr w14:val="tx1"/>
            </w14:solidFill>
          </w14:textFill>
        </w:rPr>
        <w:t>执行。</w:t>
      </w:r>
    </w:p>
    <w:p>
      <w:pPr>
        <w:numPr>
          <w:ilvl w:val="-1"/>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合同暂定总价为：</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人民币</w:t>
      </w:r>
      <w:r>
        <w:rPr>
          <w:rFonts w:hint="eastAsia" w:ascii="仿宋_GB2312" w:hAnsi="仿宋_GB2312" w:eastAsia="仿宋_GB2312" w:cs="仿宋_GB2312"/>
          <w:b/>
          <w:color w:val="000000" w:themeColor="text1"/>
          <w:sz w:val="28"/>
          <w:szCs w:val="28"/>
          <w:highlight w:val="none"/>
          <w:u w:val="single"/>
          <w:lang w:val="en-US" w:eastAsia="zh-CN"/>
          <w14:textFill>
            <w14:solidFill>
              <w14:schemeClr w14:val="tx1"/>
            </w14:solidFill>
          </w14:textFill>
        </w:rPr>
        <w:t>22220.00</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元</w:t>
      </w:r>
      <w:r>
        <w:rPr>
          <w:rFonts w:hint="eastAsia" w:ascii="仿宋_GB2312" w:hAnsi="仿宋_GB2312" w:eastAsia="仿宋_GB2312" w:cs="仿宋_GB2312"/>
          <w:color w:val="000000" w:themeColor="text1"/>
          <w:sz w:val="28"/>
          <w:szCs w:val="28"/>
          <w:highlight w:val="none"/>
          <w14:textFill>
            <w14:solidFill>
              <w14:schemeClr w14:val="tx1"/>
            </w14:solidFill>
          </w14:textFill>
        </w:rPr>
        <w:t>（大写:</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肆万伍仟伍佰元整</w:t>
      </w:r>
      <w:r>
        <w:rPr>
          <w:rFonts w:hint="eastAsia" w:ascii="仿宋_GB2312" w:hAnsi="仿宋_GB2312" w:eastAsia="仿宋_GB2312" w:cs="仿宋_GB2312"/>
          <w:color w:val="000000" w:themeColor="text1"/>
          <w:sz w:val="28"/>
          <w:szCs w:val="28"/>
          <w:highlight w:val="none"/>
          <w14:textFill>
            <w14:solidFill>
              <w14:schemeClr w14:val="tx1"/>
            </w14:solidFill>
          </w14:textFill>
        </w:rPr>
        <w:t>）。经甲方或甲方委托有资质第三方机构审核后，审核价作为合同结算价。若合同结算价超合同暂定总价，双方另行签订补充协议。</w:t>
      </w:r>
    </w:p>
    <w:p>
      <w:pPr>
        <w:numPr>
          <w:ilvl w:val="-1"/>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（统筹项目）</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合同暂定总价组成：       。</w:t>
      </w:r>
    </w:p>
    <w:p>
      <w:pPr>
        <w:numPr>
          <w:ilvl w:val="0"/>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综合单价</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详见附件4工程量清单/工程量清单报价</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numPr>
          <w:ilvl w:val="0"/>
          <w:numId w:val="0"/>
        </w:num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（年度统筹项目）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综合单价</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详见附件4工程量清单/工程量清单报价。</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合同单价在合同有效期内为不变价。乙方已经充分考虑本合同履行期间的市场风险和国家政策性调整风险系数并已计入报价，因此合同单价在合同有效期内不因任何因素而作调整。</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合同以总价包干形式，合同暂定总价为：</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人民币</w:t>
      </w:r>
      <w:r>
        <w:rPr>
          <w:rFonts w:hint="eastAsia" w:ascii="仿宋_GB2312" w:hAnsi="仿宋_GB2312" w:eastAsia="仿宋_GB2312" w:cs="仿宋_GB2312"/>
          <w:b/>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b/>
          <w:color w:val="000000" w:themeColor="text1"/>
          <w:sz w:val="28"/>
          <w:szCs w:val="28"/>
          <w:highlight w:val="none"/>
          <w:u w:val="single"/>
          <w14:textFill>
            <w14:solidFill>
              <w14:schemeClr w14:val="tx1"/>
            </w14:solidFill>
          </w14:textFill>
        </w:rPr>
        <w:t>元</w:t>
      </w:r>
      <w:r>
        <w:rPr>
          <w:rFonts w:hint="eastAsia" w:ascii="仿宋_GB2312" w:hAnsi="仿宋_GB2312" w:eastAsia="仿宋_GB2312" w:cs="仿宋_GB2312"/>
          <w:color w:val="000000" w:themeColor="text1"/>
          <w:sz w:val="28"/>
          <w:szCs w:val="28"/>
          <w:highlight w:val="none"/>
          <w14:textFill>
            <w14:solidFill>
              <w14:schemeClr w14:val="tx1"/>
            </w14:solidFill>
          </w14:textFill>
        </w:rPr>
        <w:t>（大写:</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）。经甲方或甲方委托有资质第三方机构审核后，若结算审核价比合同暂定总价低，则以结算审核价作为合同结算价，否则以合同暂定总价为合同结算价。</w:t>
      </w:r>
    </w:p>
    <w:p>
      <w:pPr>
        <w:tabs>
          <w:tab w:val="left" w:pos="851"/>
        </w:tabs>
        <w:adjustRightInd/>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4.2</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本合同约定的价格为含税价价格</w:t>
      </w:r>
      <w:r>
        <w:rPr>
          <w:rFonts w:hint="eastAsia" w:ascii="仿宋_GB2312" w:hAnsi="仿宋_GB2312" w:eastAsia="仿宋_GB2312" w:cs="仿宋_GB2312"/>
          <w:color w:val="000000" w:themeColor="text1"/>
          <w:sz w:val="28"/>
          <w:szCs w:val="28"/>
          <w:highlight w:val="none"/>
          <w14:textFill>
            <w14:solidFill>
              <w14:schemeClr w14:val="tx1"/>
            </w14:solidFill>
          </w14:textFill>
        </w:rPr>
        <w:t>（税率</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13</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），合同履行期间国家税率调整或乙方开票的实际税率与前述税率不一致的，不含税价不变，价税合计按实际税率相应调整，以开具发票时间为准。</w:t>
      </w:r>
    </w:p>
    <w:p>
      <w:pPr>
        <w:tabs>
          <w:tab w:val="left" w:pos="0"/>
        </w:tabs>
        <w:adjustRightInd/>
        <w:snapToGrid/>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4.3因非乙方原因引起工程量报价清单中工程量发生增减，且单个子目工程量变化幅度在25%以内（含）时，按工程量报价清单中列明的子目单价结算。否则，按新增单价执行：单个子目工程量增加幅度在25%以上时，单价按就低原则执行（原合同单价与重新组价之间比较）；单个子目工程量减少幅度在25%以上时，单价按就高原则执行（原合同单价与重新组价之间比较）。</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4.4</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合同中没有适用于变更工程项目的单价的，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按新增单价执行。</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新增单价计价原则：</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执行《建设工程工程量清单计价规范》（GB50500-2013）及相应的各清单专业的国标工程量计算规范，套用《广东省建设工程计价依据（2018）》、《广东省房屋建筑和市政修缮工程综合定额（2012）》或其他由建设、造价主管部门发布的工程承包合同签订时广州地区适用的定额进行组价。</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项目计价材料、设备价格的控制</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按以下顺序作为降序优先级依次采用工程开工报告中开工日期当月的下列价格</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（1）《广州地区建设工程常用材料税前综合价格》（下称综合价格）。</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（2）《广州地区建设工程材料（设备）厂商价格信息》（下称厂商价格）下浮10-20%。</w:t>
      </w:r>
    </w:p>
    <w:p>
      <w:pPr>
        <w:keepNext w:val="0"/>
        <w:keepLines w:val="0"/>
        <w:pageBreakBefore w:val="0"/>
        <w:widowControl w:val="0"/>
        <w:kinsoku/>
        <w:wordWrap/>
        <w:overflowPunct/>
        <w:topLinePunct w:val="0"/>
        <w:autoSpaceDE/>
        <w:autoSpaceDN/>
        <w:bidi w:val="0"/>
        <w:adjustRightInd/>
        <w:snapToGrid/>
        <w:spacing w:beforeLines="0" w:afterLines="0" w:line="560" w:lineRule="exact"/>
        <w:ind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（3）综合价格、厂商价格中缺项的，采用由北京瑞恒达建筑咨询有限公司提供服务的“慧讯网”中查到的相应材料、设备价格的工程价。</w:t>
      </w:r>
    </w:p>
    <w:p>
      <w:pPr>
        <w:pStyle w:val="41"/>
        <w:autoSpaceDE/>
        <w:autoSpaceDN/>
        <w:adjustRightIn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（4）通过市场询价双方协商确定。</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3.按1、2组价后</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下浮5%/投标下浮率</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计取。</w:t>
      </w:r>
    </w:p>
    <w:p>
      <w:pPr>
        <w:tabs>
          <w:tab w:val="left" w:pos="851"/>
        </w:tabs>
        <w:adjustRightInd/>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4.5</w:t>
      </w:r>
      <w:r>
        <w:rPr>
          <w:rFonts w:hint="eastAsia" w:ascii="仿宋_GB2312" w:hAnsi="仿宋_GB2312" w:eastAsia="仿宋_GB2312" w:cs="仿宋_GB2312"/>
          <w:sz w:val="28"/>
          <w:szCs w:val="28"/>
          <w:highlight w:val="none"/>
        </w:rPr>
        <w:t>乙方送审结算时，应提供（子项）工程合同清单报价（量）与送审的工程清单报价（量）对比表，包括分部分项清单、措施项目清单、其他项目清单等对比表（含纸质版盖章及软件版）、主材设备发票或其他甲方认可的收据等资料。</w:t>
      </w:r>
    </w:p>
    <w:p>
      <w:pPr>
        <w:widowControl w:val="0"/>
        <w:tabs>
          <w:tab w:val="left" w:pos="851"/>
        </w:tabs>
        <w:adjustRightInd/>
        <w:snapToGrid/>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第五条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工期及要求</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5.1</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工期</w:t>
      </w:r>
    </w:p>
    <w:p>
      <w:pPr>
        <w:widowControl w:val="0"/>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(单项项目</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/统筹项目</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适用）</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合同工期为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签订日起3个月有效 </w:t>
      </w:r>
      <w:r>
        <w:rPr>
          <w:rFonts w:hint="eastAsia" w:ascii="仿宋_GB2312" w:hAnsi="仿宋_GB2312" w:eastAsia="仿宋_GB2312" w:cs="仿宋_GB2312"/>
          <w:color w:val="000000" w:themeColor="text1"/>
          <w:sz w:val="28"/>
          <w:szCs w:val="28"/>
          <w:highlight w:val="none"/>
          <w14:textFill>
            <w14:solidFill>
              <w14:schemeClr w14:val="tx1"/>
            </w14:solidFill>
          </w14:textFill>
        </w:rPr>
        <w:t>，其中施工工期为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5</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天</w:t>
      </w:r>
      <w:r>
        <w:rPr>
          <w:rFonts w:hint="eastAsia" w:ascii="仿宋_GB2312" w:hAnsi="仿宋_GB2312" w:eastAsia="仿宋_GB2312" w:cs="仿宋_GB2312"/>
          <w:color w:val="000000" w:themeColor="text1"/>
          <w:sz w:val="28"/>
          <w:szCs w:val="28"/>
          <w:highlight w:val="none"/>
          <w14:textFill>
            <w14:solidFill>
              <w14:schemeClr w14:val="tx1"/>
            </w14:solidFill>
          </w14:textFill>
        </w:rPr>
        <w:t>；开工日期暂定为</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2025</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，具体日期以甲方发出的开工报告/通知为准。</w:t>
      </w:r>
    </w:p>
    <w:p>
      <w:pPr>
        <w:widowControl w:val="0"/>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（统筹片区项目适用）</w:t>
      </w:r>
      <w:r>
        <w:rPr>
          <w:rFonts w:hint="eastAsia" w:ascii="仿宋_GB2312" w:hAnsi="仿宋_GB2312" w:eastAsia="仿宋_GB2312" w:cs="仿宋_GB2312"/>
          <w:color w:val="000000" w:themeColor="text1"/>
          <w:sz w:val="28"/>
          <w:szCs w:val="28"/>
          <w:highlight w:val="none"/>
          <w14:textFill>
            <w14:solidFill>
              <w14:schemeClr w14:val="tx1"/>
            </w14:solidFill>
          </w14:textFill>
        </w:rPr>
        <w:t>合同有效期为:自合同签订之日起至</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止(合同签订之日起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w:t>
      </w:r>
      <w:r>
        <w:rPr>
          <w:rFonts w:hint="eastAsia" w:ascii="仿宋_GB2312" w:hAnsi="仿宋_GB2312" w:eastAsia="仿宋_GB2312" w:cs="仿宋_GB2312"/>
          <w:color w:val="000000" w:themeColor="text1"/>
          <w:sz w:val="28"/>
          <w:szCs w:val="28"/>
          <w:highlight w:val="none"/>
          <w14:textFill>
            <w14:solidFill>
              <w14:schemeClr w14:val="tx1"/>
            </w14:solidFill>
          </w14:textFill>
        </w:rPr>
        <w:t>)，如合同</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有效</w:t>
      </w:r>
      <w:r>
        <w:rPr>
          <w:rFonts w:hint="eastAsia" w:ascii="仿宋_GB2312" w:hAnsi="仿宋_GB2312" w:eastAsia="仿宋_GB2312" w:cs="仿宋_GB2312"/>
          <w:color w:val="000000" w:themeColor="text1"/>
          <w:sz w:val="28"/>
          <w:szCs w:val="28"/>
          <w:highlight w:val="none"/>
          <w14:textFill>
            <w14:solidFill>
              <w14:schemeClr w14:val="tx1"/>
            </w14:solidFill>
          </w14:textFill>
        </w:rPr>
        <w:t>期内</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子项预算价金额累计总额达到</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14:textFill>
            <w14:solidFill>
              <w14:schemeClr w14:val="tx1"/>
            </w14:solidFill>
          </w14:textFill>
        </w:rPr>
        <w:t>时，合同提前终止。合同有效期内，甲方发包的具体项目的工期、开工日期等由双方另行协商确定。具体日期以甲方发出的开工报告/书面通知为准。</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乙方不能按时开工，应当于开工报告/通知载明的开工日期</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天前，以书面形式向甲方提出延期开工的理由。甲方应当在接到延期开工申请后的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48小时</w:t>
      </w:r>
      <w:r>
        <w:rPr>
          <w:rFonts w:hint="eastAsia" w:ascii="仿宋_GB2312" w:hAnsi="仿宋_GB2312" w:eastAsia="仿宋_GB2312" w:cs="仿宋_GB2312"/>
          <w:color w:val="000000" w:themeColor="text1"/>
          <w:sz w:val="28"/>
          <w:szCs w:val="28"/>
          <w:highlight w:val="none"/>
          <w14:textFill>
            <w14:solidFill>
              <w14:schemeClr w14:val="tx1"/>
            </w14:solidFill>
          </w14:textFill>
        </w:rPr>
        <w:t>内以书面形式答复乙方。甲方在接到延期开工申请后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48小时</w:t>
      </w:r>
      <w:r>
        <w:rPr>
          <w:rFonts w:hint="eastAsia" w:ascii="仿宋_GB2312" w:hAnsi="仿宋_GB2312" w:eastAsia="仿宋_GB2312" w:cs="仿宋_GB2312"/>
          <w:color w:val="000000" w:themeColor="text1"/>
          <w:sz w:val="28"/>
          <w:szCs w:val="28"/>
          <w:highlight w:val="none"/>
          <w14:textFill>
            <w14:solidFill>
              <w14:schemeClr w14:val="tx1"/>
            </w14:solidFill>
          </w14:textFill>
        </w:rPr>
        <w:t>内不答复，视为同意乙方要求，工期相应顺延。甲方不同意延期要求或乙方未在规定时间内提出延期开工，工期不予顺延。</w:t>
      </w:r>
    </w:p>
    <w:p>
      <w:pPr>
        <w:widowControl w:val="0"/>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因乙方原因</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未按甲方开工通知时间进场施工的</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每逾期一日，应按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2000元</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支付逾期违约金，逾期达到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日及以上的，甲方有权解除合同</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，由此而造成的经济损失由乙方负责赔偿</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p>
    <w:p>
      <w:pPr>
        <w:widowControl w:val="0"/>
        <w:numPr>
          <w:ilvl w:val="0"/>
          <w:numId w:val="0"/>
        </w:numPr>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乙方未能按合同</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约定</w:t>
      </w:r>
      <w:r>
        <w:rPr>
          <w:rFonts w:hint="eastAsia" w:ascii="仿宋_GB2312" w:hAnsi="仿宋_GB2312" w:eastAsia="仿宋_GB2312" w:cs="仿宋_GB2312"/>
          <w:color w:val="000000" w:themeColor="text1"/>
          <w:sz w:val="28"/>
          <w:szCs w:val="28"/>
          <w:highlight w:val="none"/>
          <w14:textFill>
            <w14:solidFill>
              <w14:schemeClr w14:val="tx1"/>
            </w14:solidFill>
          </w14:textFill>
        </w:rPr>
        <w:t>竣工验收的，每逾期一天，甲方有权要求乙方按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 1%</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支付违约金，逾期达到</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20 </w:t>
      </w:r>
      <w:r>
        <w:rPr>
          <w:rFonts w:hint="eastAsia" w:ascii="仿宋_GB2312" w:hAnsi="仿宋_GB2312" w:eastAsia="仿宋_GB2312" w:cs="仿宋_GB2312"/>
          <w:color w:val="000000" w:themeColor="text1"/>
          <w:sz w:val="28"/>
          <w:szCs w:val="28"/>
          <w:highlight w:val="none"/>
          <w14:textFill>
            <w14:solidFill>
              <w14:schemeClr w14:val="tx1"/>
            </w14:solidFill>
          </w14:textFill>
        </w:rPr>
        <w:t>天及以上的，甲方有权解除合同并要求乙方支付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的20%</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w:t>
      </w:r>
    </w:p>
    <w:p>
      <w:pPr>
        <w:pStyle w:val="14"/>
        <w:spacing w:beforeLines="0" w:afterLines="0" w:line="560" w:lineRule="exact"/>
        <w:ind w:firstLine="528" w:firstLineChars="200"/>
        <w:outlineLvl w:val="9"/>
        <w:rPr>
          <w:rFonts w:hint="eastAsia" w:ascii="仿宋_GB2312" w:hAnsi="仿宋_GB2312" w:eastAsia="仿宋_GB2312" w:cs="仿宋_GB2312"/>
          <w:color w:val="000000" w:themeColor="text1"/>
          <w:sz w:val="28"/>
          <w:szCs w:val="28"/>
          <w:highlight w:val="none"/>
          <w14:textFill>
            <w14:solidFill>
              <w14:schemeClr w14:val="tx1"/>
            </w14:solidFill>
          </w14:textFill>
        </w:rPr>
      </w:pPr>
      <w:bookmarkStart w:id="76" w:name="_Toc15706"/>
      <w:bookmarkStart w:id="77" w:name="_Toc3872"/>
      <w:r>
        <w:rPr>
          <w:rFonts w:hint="eastAsia" w:ascii="仿宋_GB2312" w:hAnsi="仿宋_GB2312" w:eastAsia="仿宋_GB2312" w:cs="仿宋_GB2312"/>
          <w:color w:val="000000" w:themeColor="text1"/>
          <w:spacing w:val="-8"/>
          <w:sz w:val="28"/>
          <w:szCs w:val="28"/>
          <w:highlight w:val="none"/>
          <w:lang w:val="en-US" w:eastAsia="zh-CN"/>
          <w14:textFill>
            <w14:solidFill>
              <w14:schemeClr w14:val="tx1"/>
            </w14:solidFill>
          </w14:textFill>
        </w:rPr>
        <w:t>5.2合同签订后，在收到甲方开工通知后7天内，乙方需提交完整的盖章版施工备案资料，</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每逾期一日，应按</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w:t>
      </w:r>
      <w:r>
        <w:rPr>
          <w:rFonts w:hint="eastAsia" w:ascii="仿宋_GB2312" w:hAnsi="仿宋_GB2312" w:eastAsia="仿宋_GB2312" w:cs="仿宋_GB2312"/>
          <w:color w:val="000000" w:themeColor="text1"/>
          <w:kern w:val="2"/>
          <w:sz w:val="28"/>
          <w:szCs w:val="28"/>
          <w:highlight w:val="none"/>
          <w:u w:val="single"/>
          <w:lang w:val="en-US" w:eastAsia="zh-CN" w:bidi="ar-SA"/>
          <w14:textFill>
            <w14:solidFill>
              <w14:schemeClr w14:val="tx1"/>
            </w14:solidFill>
          </w14:textFill>
        </w:rPr>
        <w:t>对应子项目合同暂定总价/</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子项预算价</w:t>
      </w:r>
      <w:r>
        <w:rPr>
          <w:rFonts w:hint="eastAsia" w:ascii="仿宋_GB2312" w:hAnsi="仿宋_GB2312" w:eastAsia="仿宋_GB2312" w:cs="仿宋_GB2312"/>
          <w:color w:val="000000" w:themeColor="text1"/>
          <w:kern w:val="2"/>
          <w:sz w:val="28"/>
          <w:szCs w:val="28"/>
          <w:highlight w:val="none"/>
          <w:u w:val="single"/>
          <w:lang w:val="en-US" w:eastAsia="zh-CN" w:bidi="ar-SA"/>
          <w14:textFill>
            <w14:solidFill>
              <w14:schemeClr w14:val="tx1"/>
            </w14:solidFill>
          </w14:textFill>
        </w:rPr>
        <w:t>的1%/日</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支付逾期违约金，逾期达到</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日及以上的，甲方有权解除合同。</w:t>
      </w:r>
      <w:bookmarkEnd w:id="76"/>
      <w:bookmarkEnd w:id="77"/>
    </w:p>
    <w:p>
      <w:pPr>
        <w:widowControl w:val="0"/>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在施工期间应严格遵守《中华人民共和国安全生产法》、《建设工程安全生产管理条例》等法律法规以及文明施工、深夜施工、环卫和城管等规定，建立规章制度和防护措施并向甲方报备。如甲方或相关职能部门在施工过程中发现安全问题或者发出整改通知书，乙方应立即停工整改。如果逾期不整改或者整改不符合合同约定，甲方有权要求乙方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合同暂定总价的5%/次</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作为违约金，超过三次（含三次）的，甲方有权解除合同，要求乙方支付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合同暂定总价的20%</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作为违约金。由此造成的经济和法律责任，均由乙方负责。</w:t>
      </w:r>
    </w:p>
    <w:p>
      <w:pPr>
        <w:widowControl w:val="0"/>
        <w:spacing w:beforeLines="0" w:afterLines="0" w:line="560" w:lineRule="exact"/>
        <w:ind w:left="1"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乙方应按合同及甲方提供的技术文件要求进行本项目实施和安装。乙方未经甲方同意，不得将本项目图纸泄露或转给第三人。除乙方存档需要的图纸外，乙方应于项目质量保修期满后</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  </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日</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内将全部图纸退还给甲方。</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5.</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5</w:t>
      </w:r>
      <w:r>
        <w:rPr>
          <w:rFonts w:hint="eastAsia" w:ascii="仿宋_GB2312" w:hAnsi="仿宋_GB2312" w:eastAsia="仿宋_GB2312" w:cs="仿宋_GB2312"/>
          <w:color w:val="auto"/>
          <w:sz w:val="28"/>
          <w:szCs w:val="28"/>
          <w:highlight w:val="none"/>
        </w:rPr>
        <w:t>乙方保证其具有符合法律法规要求的完成本工程项目应具有的相应资质，禁止转包和</w:t>
      </w:r>
      <w:r>
        <w:rPr>
          <w:rFonts w:hint="eastAsia" w:ascii="仿宋_GB2312" w:hAnsi="仿宋_GB2312" w:eastAsia="仿宋_GB2312" w:cs="仿宋_GB2312"/>
          <w:color w:val="auto"/>
          <w:sz w:val="28"/>
          <w:szCs w:val="28"/>
          <w:highlight w:val="none"/>
          <w:u w:val="single"/>
          <w:lang w:val="en-US" w:eastAsia="zh-CN"/>
        </w:rPr>
        <w:t>专业</w:t>
      </w:r>
      <w:r>
        <w:rPr>
          <w:rFonts w:hint="eastAsia" w:ascii="仿宋_GB2312" w:hAnsi="仿宋_GB2312" w:eastAsia="仿宋_GB2312" w:cs="仿宋_GB2312"/>
          <w:color w:val="auto"/>
          <w:sz w:val="28"/>
          <w:szCs w:val="28"/>
          <w:highlight w:val="none"/>
          <w:u w:val="single"/>
        </w:rPr>
        <w:t>分包</w:t>
      </w:r>
      <w:r>
        <w:rPr>
          <w:rFonts w:hint="eastAsia" w:ascii="仿宋_GB2312" w:hAnsi="仿宋_GB2312" w:eastAsia="仿宋_GB2312" w:cs="仿宋_GB2312"/>
          <w:color w:val="auto"/>
          <w:sz w:val="28"/>
          <w:szCs w:val="28"/>
          <w:highlight w:val="none"/>
          <w:u w:val="single"/>
          <w:lang w:val="en-US" w:eastAsia="zh-CN"/>
        </w:rPr>
        <w:t>/分包</w:t>
      </w:r>
      <w:r>
        <w:rPr>
          <w:rFonts w:hint="eastAsia" w:ascii="仿宋_GB2312" w:hAnsi="仿宋_GB2312" w:eastAsia="仿宋_GB2312" w:cs="仿宋_GB2312"/>
          <w:color w:val="auto"/>
          <w:sz w:val="28"/>
          <w:szCs w:val="28"/>
          <w:highlight w:val="none"/>
        </w:rPr>
        <w:t>，如违反上述约定，甲方有权解除合同，要求乙方支付</w:t>
      </w:r>
      <w:r>
        <w:rPr>
          <w:rFonts w:hint="eastAsia" w:ascii="仿宋_GB2312" w:hAnsi="仿宋_GB2312" w:eastAsia="仿宋_GB2312" w:cs="仿宋_GB2312"/>
          <w:color w:val="auto"/>
          <w:sz w:val="28"/>
          <w:szCs w:val="28"/>
          <w:highlight w:val="none"/>
          <w:u w:val="single"/>
          <w:lang w:val="en-US" w:eastAsia="zh-CN"/>
        </w:rPr>
        <w:t>合同暂定总价10%</w:t>
      </w:r>
      <w:r>
        <w:rPr>
          <w:rFonts w:hint="eastAsia" w:ascii="仿宋_GB2312" w:hAnsi="仿宋_GB2312" w:eastAsia="仿宋_GB2312" w:cs="仿宋_GB2312"/>
          <w:color w:val="auto"/>
          <w:sz w:val="28"/>
          <w:szCs w:val="28"/>
          <w:highlight w:val="none"/>
        </w:rPr>
        <w:t>作为违约金</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由此造成一切责任由乙方承担。</w:t>
      </w:r>
    </w:p>
    <w:p>
      <w:pPr>
        <w:topLinePunct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5.6乙方不得随意更换项目负责人及</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附件5中的</w:t>
      </w:r>
      <w:r>
        <w:rPr>
          <w:rFonts w:hint="eastAsia" w:ascii="仿宋_GB2312" w:hAnsi="仿宋_GB2312" w:eastAsia="仿宋_GB2312" w:cs="仿宋_GB2312"/>
          <w:color w:val="000000" w:themeColor="text1"/>
          <w:sz w:val="28"/>
          <w:szCs w:val="28"/>
          <w:highlight w:val="none"/>
          <w14:textFill>
            <w14:solidFill>
              <w14:schemeClr w14:val="tx1"/>
            </w14:solidFill>
          </w14:textFill>
        </w:rPr>
        <w:t>相关人员</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人员名单应与乙方在投标文件/报价文件中所载明的人员一致）</w:t>
      </w:r>
      <w:r>
        <w:rPr>
          <w:rFonts w:hint="eastAsia" w:ascii="仿宋_GB2312" w:hAnsi="仿宋_GB2312" w:eastAsia="仿宋_GB2312" w:cs="仿宋_GB2312"/>
          <w:color w:val="000000" w:themeColor="text1"/>
          <w:sz w:val="28"/>
          <w:szCs w:val="28"/>
          <w:highlight w:val="none"/>
          <w14:textFill>
            <w14:solidFill>
              <w14:schemeClr w14:val="tx1"/>
            </w14:solidFill>
          </w14:textFill>
        </w:rPr>
        <w:t>，如确须更换，应提前征得甲方同意。如有违反，甲方有权解除合同并要求乙方支付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元/人次</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作为违约金，以及赔偿由此造成的一切损失(包含质量安全事故、工期延误、增加投资等)。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pStyle w:val="99"/>
        <w:spacing w:beforeLines="0" w:afterLines="0" w:line="560" w:lineRule="exac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5.7</w:t>
      </w:r>
      <w:r>
        <w:rPr>
          <w:rFonts w:hint="eastAsia" w:ascii="仿宋_GB2312" w:hAnsi="仿宋_GB2312" w:eastAsia="仿宋_GB2312" w:cs="仿宋_GB2312"/>
          <w:b w:val="0"/>
          <w:bCs/>
          <w:color w:val="000000" w:themeColor="text1"/>
          <w:spacing w:val="-8"/>
          <w:sz w:val="28"/>
          <w:szCs w:val="28"/>
          <w:highlight w:val="none"/>
          <w:lang w:val="en-US" w:eastAsia="zh-CN"/>
          <w14:textFill>
            <w14:solidFill>
              <w14:schemeClr w14:val="tx1"/>
            </w14:solidFill>
          </w14:textFill>
        </w:rPr>
        <w:t>乙方需满足项目同时实施要求，拟投入工程人员配备响应表配备相应工作人员以满足甲方要求，若因人员不足或人员素质不能满足工程实际需要时，乙方需无条件按照甲方的要求更换或增加相关人员。否则甲方有权解除合同并要求乙方支付</w:t>
      </w:r>
      <w:r>
        <w:rPr>
          <w:rFonts w:hint="eastAsia" w:ascii="仿宋_GB2312" w:hAnsi="仿宋_GB2312" w:eastAsia="仿宋_GB2312" w:cs="仿宋_GB2312"/>
          <w:b w:val="0"/>
          <w:bCs/>
          <w:color w:val="000000" w:themeColor="text1"/>
          <w:spacing w:val="-8"/>
          <w:sz w:val="28"/>
          <w:szCs w:val="28"/>
          <w:highlight w:val="none"/>
          <w:u w:val="single"/>
          <w:lang w:val="en-US" w:eastAsia="zh-CN"/>
          <w14:textFill>
            <w14:solidFill>
              <w14:schemeClr w14:val="tx1"/>
            </w14:solidFill>
          </w14:textFill>
        </w:rPr>
        <w:t>5000</w:t>
      </w:r>
      <w:r>
        <w:rPr>
          <w:rFonts w:hint="eastAsia" w:ascii="仿宋_GB2312" w:hAnsi="仿宋_GB2312" w:eastAsia="仿宋_GB2312" w:cs="仿宋_GB2312"/>
          <w:b w:val="0"/>
          <w:bCs/>
          <w:color w:val="000000" w:themeColor="text1"/>
          <w:spacing w:val="-8"/>
          <w:sz w:val="28"/>
          <w:szCs w:val="28"/>
          <w:highlight w:val="none"/>
          <w:lang w:val="en-US" w:eastAsia="zh-CN"/>
          <w14:textFill>
            <w14:solidFill>
              <w14:schemeClr w14:val="tx1"/>
            </w14:solidFill>
          </w14:textFill>
        </w:rPr>
        <w:t>元作为违约金。</w:t>
      </w:r>
    </w:p>
    <w:p>
      <w:pPr>
        <w:topLinePunct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5.8施工过程中，项目负责人应驻场管理，否则甲方有权要求乙方支付违约</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1000元/天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，因此造成损失的，按实际发生额赔偿。</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5.9</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发现乙方未遵守安全生产和文明施工规定或施工现场存在安全事故隐患的，以书面形式通知乙方整改；情况严重的，可要求乙方暂停施工。乙方在收到书面通知后的48小时内仍未整改的，甲方有权委托第三方整改，所产生的费用由甲方从应付或将付给乙方的款项中扣除，且乙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合同暂定价的5% </w:t>
      </w:r>
      <w:r>
        <w:rPr>
          <w:rFonts w:hint="eastAsia" w:ascii="仿宋_GB2312" w:hAnsi="仿宋_GB2312" w:eastAsia="仿宋_GB2312" w:cs="仿宋_GB2312"/>
          <w:color w:val="000000" w:themeColor="text1"/>
          <w:sz w:val="28"/>
          <w:szCs w:val="28"/>
          <w:highlight w:val="none"/>
          <w14:textFill>
            <w14:solidFill>
              <w14:schemeClr w14:val="tx1"/>
            </w14:solidFill>
          </w14:textFill>
        </w:rPr>
        <w:t>/次的违约金。</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出现上述情形超过</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次（含</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次）的，甲方有权解除合同。</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5.10</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对合同工程的安全施工负责，应及时、如实报告生产安全事故。乙方违反本合同规定或由于乙方原因造成的安全事故的，由乙方承担相应责任和费用，工期不予顺延。甲方根据法定部门认定的事故等级，追究乙方相应的违约赔偿责任。</w:t>
      </w:r>
    </w:p>
    <w:p>
      <w:pPr>
        <w:pStyle w:val="99"/>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5.11</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乙方负责做好现场文明施工、安全围蔽及防护措施等工作，根据项目实际，充分辨识风险和制定相应管控措施，编制可行的专项施工方案应急预案并严格落实,并报甲方备案。</w:t>
      </w:r>
    </w:p>
    <w:p>
      <w:pPr>
        <w:pStyle w:val="14"/>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5.12施工过程中，乙方应负责配备现场的应急物资。具体应急物资配备详见附件应急救援物资清单。</w:t>
      </w:r>
      <w:r>
        <w:rPr>
          <w:rFonts w:hint="eastAsia" w:ascii="仿宋_GB2312" w:hAnsi="仿宋_GB2312" w:eastAsia="仿宋_GB2312" w:cs="仿宋_GB2312"/>
          <w:b w:val="0"/>
          <w:bCs w:val="0"/>
          <w:color w:val="000000" w:themeColor="text1"/>
          <w:sz w:val="28"/>
          <w:szCs w:val="28"/>
          <w:highlight w:val="none"/>
          <w:lang w:val="en-US"/>
          <w14:textFill>
            <w14:solidFill>
              <w14:schemeClr w14:val="tx1"/>
            </w14:solidFill>
          </w14:textFill>
        </w:rPr>
        <w:t>如发现配备不齐全，</w:t>
      </w:r>
      <w:r>
        <w:rPr>
          <w:rFonts w:hint="eastAsia" w:ascii="仿宋_GB2312" w:hAnsi="仿宋_GB2312" w:eastAsia="仿宋_GB2312" w:cs="仿宋_GB2312"/>
          <w:color w:val="auto"/>
          <w:sz w:val="28"/>
          <w:szCs w:val="28"/>
          <w:highlight w:val="none"/>
        </w:rPr>
        <w:t>甲方有权</w:t>
      </w:r>
      <w:r>
        <w:rPr>
          <w:rFonts w:hint="eastAsia" w:ascii="仿宋_GB2312" w:hAnsi="仿宋_GB2312" w:eastAsia="仿宋_GB2312" w:cs="仿宋_GB2312"/>
          <w:color w:val="auto"/>
          <w:sz w:val="28"/>
          <w:szCs w:val="28"/>
          <w:highlight w:val="none"/>
          <w:lang w:val="en-US" w:eastAsia="zh-CN"/>
        </w:rPr>
        <w:t>要求乙方在24小时内补足，否则甲方有权</w:t>
      </w:r>
      <w:r>
        <w:rPr>
          <w:rFonts w:hint="eastAsia" w:ascii="仿宋_GB2312" w:hAnsi="仿宋_GB2312" w:eastAsia="仿宋_GB2312" w:cs="仿宋_GB2312"/>
          <w:color w:val="auto"/>
          <w:sz w:val="28"/>
          <w:szCs w:val="28"/>
          <w:highlight w:val="none"/>
        </w:rPr>
        <w:t>要求乙方支付违约金</w:t>
      </w:r>
      <w:r>
        <w:rPr>
          <w:rFonts w:hint="eastAsia" w:ascii="仿宋_GB2312" w:hAnsi="仿宋_GB2312" w:eastAsia="仿宋_GB2312" w:cs="仿宋_GB2312"/>
          <w:color w:val="auto"/>
          <w:sz w:val="28"/>
          <w:szCs w:val="28"/>
          <w:highlight w:val="none"/>
          <w:u w:val="single"/>
          <w:lang w:eastAsia="zh-CN"/>
        </w:rPr>
        <w:t>…</w:t>
      </w:r>
      <w:r>
        <w:rPr>
          <w:rFonts w:hint="eastAsia" w:ascii="仿宋_GB2312" w:hAnsi="仿宋_GB2312" w:eastAsia="仿宋_GB2312" w:cs="仿宋_GB2312"/>
          <w:color w:val="auto"/>
          <w:sz w:val="28"/>
          <w:szCs w:val="28"/>
          <w:highlight w:val="none"/>
          <w:u w:val="single"/>
          <w:lang w:val="en-US" w:eastAsia="zh-CN"/>
        </w:rPr>
        <w:t>元</w:t>
      </w:r>
      <w:r>
        <w:rPr>
          <w:rFonts w:hint="eastAsia" w:ascii="仿宋_GB2312" w:hAnsi="仿宋_GB2312" w:eastAsia="仿宋_GB2312" w:cs="仿宋_GB2312"/>
          <w:color w:val="auto"/>
          <w:sz w:val="28"/>
          <w:szCs w:val="28"/>
          <w:highlight w:val="none"/>
          <w:lang w:val="en-US" w:eastAsia="zh-CN"/>
        </w:rPr>
        <w:t>/天，逾期…日，甲方有权自行购买配备齐全，相关费用在乙方结算费用中抵扣。</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（如需）</w:t>
      </w:r>
    </w:p>
    <w:p>
      <w:pPr>
        <w:pStyle w:val="27"/>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firstLineChars="200"/>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ascii="仿宋_GB2312" w:hAnsi="仿宋_GB2312" w:eastAsia="仿宋_GB2312" w:cs="仿宋_GB2312"/>
          <w:color w:val="000000" w:themeColor="text1"/>
          <w:sz w:val="28"/>
          <w:szCs w:val="28"/>
          <w:highlight w:val="none"/>
          <w14:textFill>
            <w14:solidFill>
              <w14:schemeClr w14:val="tx1"/>
            </w14:solidFill>
          </w14:textFill>
        </w:rPr>
        <w:t>5.</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13</w:t>
      </w:r>
      <w:r>
        <w:rPr>
          <w:rFonts w:ascii="仿宋_GB2312" w:hAnsi="仿宋_GB2312" w:eastAsia="仿宋_GB2312" w:cs="仿宋_GB2312"/>
          <w:color w:val="000000" w:themeColor="text1"/>
          <w:sz w:val="28"/>
          <w:szCs w:val="28"/>
          <w:highlight w:val="none"/>
          <w14:textFill>
            <w14:solidFill>
              <w14:schemeClr w14:val="tx1"/>
            </w14:solidFill>
          </w14:textFill>
        </w:rPr>
        <w:t>在合同有效期内，乙方自愿接受甲方《营运项目承包单位日常履约考评参照表（安全）》《营运项目承包单位综合履约考评表（安全）》，具体处理标准详见附件9。</w:t>
      </w:r>
    </w:p>
    <w:p>
      <w:pPr>
        <w:pStyle w:val="27"/>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textAlignment w:val="auto"/>
        <w:rPr>
          <w:rFonts w:hint="eastAsia" w:ascii="仿宋_GB2312" w:hAnsi="仿宋_GB2312" w:eastAsia="仿宋_GB2312" w:cs="仿宋_GB2312"/>
          <w:bCs/>
          <w:color w:val="auto"/>
          <w:sz w:val="28"/>
          <w:szCs w:val="28"/>
          <w:highlight w:val="none"/>
          <w:u w:val="single"/>
          <w:lang w:val="en-US" w:eastAsia="zh-CN"/>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5.14</w:t>
      </w:r>
      <w:r>
        <w:rPr>
          <w:rFonts w:hint="eastAsia" w:ascii="仿宋_GB2312" w:hAnsi="仿宋_GB2312" w:eastAsia="仿宋_GB2312" w:cs="仿宋_GB2312"/>
          <w:bCs/>
          <w:color w:val="auto"/>
          <w:sz w:val="28"/>
          <w:szCs w:val="28"/>
          <w:highlight w:val="none"/>
          <w:u w:val="single"/>
          <w:lang w:val="en-US" w:eastAsia="zh-CN"/>
        </w:rPr>
        <w:t>项目实施过程中，乙方应确保准时足额支付工人工资。如因工人工资造成的纠纷，由乙方承担责任。若因乙方拖欠工人工资引发工人聚众讨薪、群体性示威、游行、上访等事件的，甲方有权按讨薪人员 …元/人次的标准要求乙方支付违约金。</w:t>
      </w:r>
    </w:p>
    <w:p>
      <w:pPr>
        <w:pStyle w:val="27"/>
        <w:adjustRightInd/>
        <w:snapToGrid/>
        <w:spacing w:beforeLines="0" w:afterLines="0" w:line="560" w:lineRule="exact"/>
        <w:ind w:left="0" w:leftChars="0" w:firstLine="560" w:firstLineChars="200"/>
        <w:rPr>
          <w:rFonts w:hint="eastAsia" w:ascii="仿宋_GB2312" w:hAnsi="仿宋_GB2312" w:eastAsia="仿宋_GB2312" w:cs="仿宋_GB2312"/>
          <w:bCs/>
          <w:i w:val="0"/>
          <w:iCs w:val="0"/>
          <w:caps w:val="0"/>
          <w:color w:val="auto"/>
          <w:spacing w:val="0"/>
          <w:sz w:val="28"/>
          <w:szCs w:val="28"/>
          <w:highlight w:val="none"/>
          <w:u w:val="single"/>
          <w:shd w:val="clear"/>
          <w:lang w:eastAsia="zh-CN"/>
        </w:rPr>
      </w:pPr>
      <w:r>
        <w:rPr>
          <w:rFonts w:hint="eastAsia" w:ascii="仿宋_GB2312" w:hAnsi="仿宋_GB2312" w:eastAsia="仿宋_GB2312" w:cs="仿宋_GB2312"/>
          <w:bCs/>
          <w:color w:val="auto"/>
          <w:sz w:val="28"/>
          <w:szCs w:val="28"/>
          <w:highlight w:val="none"/>
          <w:u w:val="single"/>
        </w:rPr>
        <w:t>5</w:t>
      </w:r>
      <w:r>
        <w:rPr>
          <w:rFonts w:hint="eastAsia" w:ascii="仿宋_GB2312" w:hAnsi="仿宋_GB2312" w:eastAsia="仿宋_GB2312" w:cs="仿宋_GB2312"/>
          <w:bCs/>
          <w:color w:val="auto"/>
          <w:sz w:val="28"/>
          <w:szCs w:val="28"/>
          <w:highlight w:val="none"/>
          <w:u w:val="single"/>
          <w:lang w:val="en-US" w:eastAsia="zh-CN"/>
        </w:rPr>
        <w:t>.15</w:t>
      </w:r>
      <w:r>
        <w:rPr>
          <w:rFonts w:hint="eastAsia" w:ascii="仿宋_GB2312" w:hAnsi="仿宋_GB2312" w:eastAsia="仿宋_GB2312" w:cs="仿宋_GB2312"/>
          <w:bCs/>
          <w:i w:val="0"/>
          <w:iCs w:val="0"/>
          <w:caps w:val="0"/>
          <w:color w:val="auto"/>
          <w:spacing w:val="0"/>
          <w:sz w:val="28"/>
          <w:szCs w:val="28"/>
          <w:highlight w:val="none"/>
          <w:u w:val="single"/>
          <w:shd w:val="clear" w:fill="FFFFFF"/>
        </w:rPr>
        <w:t>甲方提供予乙方的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工程相关信息</w:t>
      </w:r>
      <w:r>
        <w:rPr>
          <w:rFonts w:hint="eastAsia" w:ascii="仿宋_GB2312" w:hAnsi="仿宋_GB2312" w:eastAsia="仿宋_GB2312" w:cs="仿宋_GB2312"/>
          <w:bCs/>
          <w:i w:val="0"/>
          <w:iCs w:val="0"/>
          <w:caps w:val="0"/>
          <w:color w:val="auto"/>
          <w:spacing w:val="0"/>
          <w:sz w:val="28"/>
          <w:szCs w:val="28"/>
          <w:highlight w:val="none"/>
          <w:u w:val="single"/>
          <w:shd w:val="clear" w:fill="FFFFFF"/>
        </w:rPr>
        <w:t>被视为保密资料，</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仅</w:t>
      </w:r>
      <w:r>
        <w:rPr>
          <w:rFonts w:hint="eastAsia" w:ascii="仿宋_GB2312" w:hAnsi="仿宋_GB2312" w:eastAsia="仿宋_GB2312" w:cs="仿宋_GB2312"/>
          <w:bCs/>
          <w:i w:val="0"/>
          <w:iCs w:val="0"/>
          <w:caps w:val="0"/>
          <w:color w:val="auto"/>
          <w:spacing w:val="0"/>
          <w:sz w:val="28"/>
          <w:szCs w:val="28"/>
          <w:highlight w:val="none"/>
          <w:u w:val="single"/>
          <w:shd w:val="clear" w:fill="FFFFFF"/>
        </w:rPr>
        <w:t>供乙方与本项目有关之用途。乙方应对甲方提供的信息资料严格保密，未经甲方书面同意，不得向任何第三方透露</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或</w:t>
      </w:r>
      <w:r>
        <w:rPr>
          <w:rFonts w:hint="eastAsia" w:ascii="仿宋_GB2312" w:hAnsi="仿宋_GB2312" w:eastAsia="仿宋_GB2312" w:cs="仿宋_GB2312"/>
          <w:bCs/>
          <w:i w:val="0"/>
          <w:iCs w:val="0"/>
          <w:caps w:val="0"/>
          <w:color w:val="auto"/>
          <w:spacing w:val="0"/>
          <w:sz w:val="28"/>
          <w:szCs w:val="28"/>
          <w:highlight w:val="none"/>
          <w:u w:val="single"/>
          <w:shd w:val="clear"/>
        </w:rPr>
        <w:t>用于其他目的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及</w:t>
      </w:r>
      <w:r>
        <w:rPr>
          <w:rFonts w:hint="eastAsia" w:ascii="仿宋_GB2312" w:hAnsi="仿宋_GB2312" w:eastAsia="仿宋_GB2312" w:cs="仿宋_GB2312"/>
          <w:bCs/>
          <w:i w:val="0"/>
          <w:iCs w:val="0"/>
          <w:caps w:val="0"/>
          <w:color w:val="auto"/>
          <w:spacing w:val="0"/>
          <w:sz w:val="28"/>
          <w:szCs w:val="28"/>
          <w:highlight w:val="none"/>
          <w:u w:val="single"/>
          <w:shd w:val="clear"/>
        </w:rPr>
        <w:t>用途</w:t>
      </w:r>
      <w:r>
        <w:rPr>
          <w:rFonts w:hint="eastAsia" w:ascii="仿宋_GB2312" w:hAnsi="仿宋_GB2312" w:eastAsia="仿宋_GB2312" w:cs="仿宋_GB2312"/>
          <w:bCs/>
          <w:i w:val="0"/>
          <w:iCs w:val="0"/>
          <w:caps w:val="0"/>
          <w:color w:val="auto"/>
          <w:spacing w:val="0"/>
          <w:sz w:val="28"/>
          <w:szCs w:val="28"/>
          <w:highlight w:val="none"/>
          <w:u w:val="single"/>
          <w:shd w:val="clear" w:fill="FFFFFF"/>
        </w:rPr>
        <w:t>，否则甲方有权单方解除合同，并按合同</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暂定总价</w:t>
      </w:r>
      <w:r>
        <w:rPr>
          <w:rFonts w:hint="eastAsia" w:ascii="仿宋_GB2312" w:hAnsi="仿宋_GB2312" w:eastAsia="仿宋_GB2312" w:cs="仿宋_GB2312"/>
          <w:bCs/>
          <w:i w:val="0"/>
          <w:iCs w:val="0"/>
          <w:caps w:val="0"/>
          <w:color w:val="auto"/>
          <w:spacing w:val="0"/>
          <w:sz w:val="28"/>
          <w:szCs w:val="28"/>
          <w:highlight w:val="none"/>
          <w:u w:val="single"/>
          <w:shd w:val="clear" w:fill="FFFFFF"/>
        </w:rPr>
        <w:t>的</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20</w:t>
      </w:r>
      <w:r>
        <w:rPr>
          <w:rFonts w:hint="eastAsia" w:ascii="仿宋_GB2312" w:hAnsi="仿宋_GB2312" w:eastAsia="仿宋_GB2312" w:cs="仿宋_GB2312"/>
          <w:bCs/>
          <w:i w:val="0"/>
          <w:iCs w:val="0"/>
          <w:caps w:val="0"/>
          <w:color w:val="auto"/>
          <w:spacing w:val="0"/>
          <w:sz w:val="28"/>
          <w:szCs w:val="28"/>
          <w:highlight w:val="none"/>
          <w:u w:val="single"/>
          <w:shd w:val="clear" w:fill="FFFFFF"/>
        </w:rPr>
        <w:t>%支付违约金</w:t>
      </w:r>
      <w:r>
        <w:rPr>
          <w:rFonts w:hint="eastAsia" w:ascii="仿宋_GB2312" w:hAnsi="仿宋_GB2312" w:eastAsia="仿宋_GB2312" w:cs="仿宋_GB2312"/>
          <w:bCs/>
          <w:i w:val="0"/>
          <w:iCs w:val="0"/>
          <w:caps w:val="0"/>
          <w:color w:val="auto"/>
          <w:spacing w:val="0"/>
          <w:sz w:val="28"/>
          <w:szCs w:val="28"/>
          <w:highlight w:val="none"/>
          <w:u w:val="single"/>
          <w:shd w:val="clear"/>
          <w:lang w:eastAsia="zh-CN"/>
        </w:rPr>
        <w:t>。</w:t>
      </w:r>
    </w:p>
    <w:p>
      <w:pPr>
        <w:pStyle w:val="27"/>
        <w:adjustRightInd/>
        <w:snapToGrid/>
        <w:spacing w:beforeLines="0" w:afterLines="0" w:line="560" w:lineRule="exact"/>
        <w:ind w:left="0" w:leftChars="0" w:firstLine="560" w:firstLineChars="200"/>
        <w:rPr>
          <w:rFonts w:hint="eastAsia" w:ascii="仿宋_GB2312" w:hAnsi="仿宋_GB2312" w:eastAsia="仿宋_GB2312" w:cs="仿宋_GB2312"/>
          <w:bCs/>
          <w:i w:val="0"/>
          <w:iCs w:val="0"/>
          <w:caps w:val="0"/>
          <w:color w:val="auto"/>
          <w:spacing w:val="0"/>
          <w:sz w:val="28"/>
          <w:szCs w:val="28"/>
          <w:highlight w:val="none"/>
          <w:u w:val="single"/>
          <w:shd w:val="clear" w:fill="FFFFFF"/>
          <w:lang w:eastAsia="zh-CN"/>
        </w:rPr>
      </w:pPr>
      <w:r>
        <w:rPr>
          <w:rFonts w:hint="eastAsia" w:ascii="仿宋_GB2312" w:hAnsi="仿宋_GB2312" w:eastAsia="仿宋_GB2312" w:cs="仿宋_GB2312"/>
          <w:bCs/>
          <w:i w:val="0"/>
          <w:iCs w:val="0"/>
          <w:caps w:val="0"/>
          <w:color w:val="auto"/>
          <w:spacing w:val="0"/>
          <w:sz w:val="28"/>
          <w:szCs w:val="28"/>
          <w:highlight w:val="none"/>
          <w:u w:val="none"/>
          <w:shd w:val="clear"/>
          <w:lang w:val="en-US" w:eastAsia="zh-CN"/>
        </w:rPr>
        <w:t>5.16乙方不得散播与本工程项目相关的不实信息，否则，甲方有权单方解除合同，并按</w:t>
      </w:r>
      <w:r>
        <w:rPr>
          <w:rFonts w:hint="eastAsia" w:ascii="仿宋_GB2312" w:hAnsi="仿宋_GB2312" w:eastAsia="仿宋_GB2312" w:cs="仿宋_GB2312"/>
          <w:bCs/>
          <w:i w:val="0"/>
          <w:iCs w:val="0"/>
          <w:caps w:val="0"/>
          <w:color w:val="auto"/>
          <w:spacing w:val="0"/>
          <w:sz w:val="28"/>
          <w:szCs w:val="28"/>
          <w:highlight w:val="none"/>
          <w:u w:val="single"/>
          <w:shd w:val="clear"/>
          <w:lang w:val="en-US" w:eastAsia="zh-CN"/>
        </w:rPr>
        <w:t>合同暂定总价的20 %</w:t>
      </w:r>
      <w:r>
        <w:rPr>
          <w:rFonts w:hint="eastAsia" w:ascii="仿宋_GB2312" w:hAnsi="仿宋_GB2312" w:eastAsia="仿宋_GB2312" w:cs="仿宋_GB2312"/>
          <w:bCs/>
          <w:i w:val="0"/>
          <w:iCs w:val="0"/>
          <w:caps w:val="0"/>
          <w:color w:val="auto"/>
          <w:spacing w:val="0"/>
          <w:sz w:val="28"/>
          <w:szCs w:val="28"/>
          <w:highlight w:val="none"/>
          <w:u w:val="none"/>
          <w:shd w:val="clear"/>
          <w:lang w:val="en-US" w:eastAsia="zh-CN"/>
        </w:rPr>
        <w:t>支付违约金。</w:t>
      </w:r>
    </w:p>
    <w:p>
      <w:pPr>
        <w:pStyle w:val="27"/>
        <w:adjustRightInd/>
        <w:snapToGrid/>
        <w:spacing w:beforeLines="0" w:afterLines="0" w:line="560" w:lineRule="exact"/>
        <w:ind w:left="0" w:leftChars="0" w:firstLine="560" w:firstLineChars="200"/>
        <w:rPr>
          <w:rFonts w:hint="eastAsia" w:hAnsi="仿宋_GB2312" w:cs="仿宋_GB2312"/>
          <w:sz w:val="28"/>
          <w:szCs w:val="28"/>
          <w:highlight w:val="none"/>
        </w:rPr>
      </w:pPr>
      <w:r>
        <w:rPr>
          <w:rFonts w:hint="eastAsia" w:ascii="仿宋_GB2312" w:hAnsi="仿宋_GB2312" w:cs="仿宋_GB2312"/>
          <w:bCs/>
          <w:color w:val="000000" w:themeColor="text1"/>
          <w:sz w:val="28"/>
          <w:szCs w:val="28"/>
          <w:highlight w:val="none"/>
          <w:lang w:val="en-US" w:eastAsia="zh-CN"/>
          <w14:textFill>
            <w14:solidFill>
              <w14:schemeClr w14:val="tx1"/>
            </w14:solidFill>
          </w14:textFill>
        </w:rPr>
        <w:t>5.17</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乙方不履行合同义务、或履行合同义务不符合合同约定、或违反国家、省、市行业标准的，甲方有权要求乙方限期整改。乙方逾期未完成整改的，每项每超过1日支付违约金人民币</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1万元</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，超过_</w:t>
      </w:r>
      <w:r>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日，甲方有权解除合同并要求乙方支付</w:t>
      </w:r>
      <w:r>
        <w:rPr>
          <w:rFonts w:hint="eastAsia" w:ascii="仿宋_GB2312" w:hAnsi="仿宋_GB2312" w:eastAsia="仿宋_GB2312" w:cs="仿宋_GB2312"/>
          <w:bCs/>
          <w:color w:val="auto"/>
          <w:sz w:val="28"/>
          <w:szCs w:val="28"/>
          <w:highlight w:val="none"/>
          <w:u w:val="single"/>
        </w:rPr>
        <w:t>合同暂定总价的20%</w:t>
      </w:r>
      <w:r>
        <w:rPr>
          <w:rFonts w:hint="eastAsia" w:ascii="仿宋_GB2312" w:hAnsi="仿宋_GB2312" w:eastAsia="仿宋_GB2312" w:cs="仿宋_GB2312"/>
          <w:bCs/>
          <w:color w:val="auto"/>
          <w:sz w:val="28"/>
          <w:szCs w:val="28"/>
          <w:highlight w:val="none"/>
          <w:u w:val="single"/>
          <w:lang w:val="en-US" w:eastAsia="zh-CN"/>
        </w:rPr>
        <w:t>/</w:t>
      </w:r>
      <w:r>
        <w:rPr>
          <w:rFonts w:hint="eastAsia" w:ascii="仿宋_GB2312" w:hAnsi="仿宋_GB2312" w:eastAsia="仿宋_GB2312" w:cs="仿宋_GB2312"/>
          <w:color w:val="auto"/>
          <w:sz w:val="28"/>
          <w:szCs w:val="28"/>
          <w:highlight w:val="none"/>
          <w:u w:val="single"/>
        </w:rPr>
        <w:t>子项目</w:t>
      </w:r>
      <w:r>
        <w:rPr>
          <w:rFonts w:hint="eastAsia" w:ascii="仿宋_GB2312" w:hAnsi="仿宋_GB2312" w:eastAsia="仿宋_GB2312" w:cs="仿宋_GB2312"/>
          <w:bCs/>
          <w:color w:val="auto"/>
          <w:sz w:val="28"/>
          <w:szCs w:val="28"/>
          <w:highlight w:val="none"/>
          <w:u w:val="single"/>
        </w:rPr>
        <w:t>合同暂定总价的20%</w:t>
      </w:r>
      <w:r>
        <w:rPr>
          <w:rFonts w:hint="eastAsia" w:ascii="仿宋_GB2312" w:hAnsi="仿宋_GB2312" w:eastAsia="仿宋_GB2312" w:cs="仿宋_GB2312"/>
          <w:bCs/>
          <w:color w:val="auto"/>
          <w:sz w:val="28"/>
          <w:szCs w:val="28"/>
          <w:highlight w:val="none"/>
          <w:u w:val="single"/>
          <w:lang w:val="en-US" w:eastAsia="zh-CN"/>
        </w:rPr>
        <w:t>/经甲方审核子项预算价20%</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w:t>
      </w:r>
      <w:r>
        <w:rPr>
          <w:rFonts w:hint="eastAsia" w:ascii="仿宋_GB2312" w:hAnsi="仿宋_GB2312" w:eastAsia="仿宋_GB2312" w:cs="仿宋_GB2312"/>
          <w:color w:val="000000" w:themeColor="text1"/>
          <w:sz w:val="28"/>
          <w:szCs w:val="28"/>
          <w:highlight w:val="none"/>
          <w14:textFill>
            <w14:solidFill>
              <w14:schemeClr w14:val="tx1"/>
            </w14:solidFill>
          </w14:textFill>
        </w:rPr>
        <w:t>如合同另行约定违约责任，从其约定</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w:t>
      </w:r>
    </w:p>
    <w:p>
      <w:pPr>
        <w:tabs>
          <w:tab w:val="left" w:pos="851"/>
        </w:tabs>
        <w:adjustRightInd/>
        <w:snapToGrid/>
        <w:spacing w:beforeLines="0" w:afterLines="0" w:line="560" w:lineRule="exact"/>
        <w:ind w:firstLine="562" w:firstLineChars="200"/>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第六条</w:t>
      </w:r>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color w:val="000000" w:themeColor="text1"/>
          <w:sz w:val="28"/>
          <w:szCs w:val="28"/>
          <w:highlight w:val="none"/>
          <w14:textFill>
            <w14:solidFill>
              <w14:schemeClr w14:val="tx1"/>
            </w14:solidFill>
          </w14:textFill>
        </w:rPr>
        <w:t>实施条件及管理要求</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6.1甲方提供临时设施及材料实施场地，乙方确认在签订合同前已查看过甲方所提供的场地及周围的环境，掌握所有与项目实施有关或对项目实施有影响的情况，乙方进场后因场地因素所产生的后果均由乙方负责。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6.2施工用水用电采用以下</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（1） </w:t>
      </w:r>
      <w:r>
        <w:rPr>
          <w:rFonts w:hint="eastAsia" w:ascii="仿宋_GB2312" w:hAnsi="仿宋_GB2312" w:eastAsia="仿宋_GB2312" w:cs="仿宋_GB2312"/>
          <w:color w:val="000000" w:themeColor="text1"/>
          <w:sz w:val="28"/>
          <w:szCs w:val="28"/>
          <w:highlight w:val="none"/>
          <w14:textFill>
            <w14:solidFill>
              <w14:schemeClr w14:val="tx1"/>
            </w14:solidFill>
          </w14:textFill>
        </w:rPr>
        <w:t>方式执行。</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（1）由甲方提供施工用水用电</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接口，水电费按合同综合单价水电含量计算，从甲方支付的工程款中直接扣回</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（2）由甲方提供施工用水用电接口，费用按</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（月/项目）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结算，由乙方向甲方或甲方下辖分公司/子公司支付。水电费用按所属供电局、自来水公司收费标准，按实计算。</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（3）由乙方自行负责。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6.3施工时间安排：上午7：00-12：00，下午14：00-18：00，施工时间如需变动，以甲方的通知为准。</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6.4进场施工人员必须严格遵守</w:t>
      </w:r>
      <w:r>
        <w:rPr>
          <w:rFonts w:hint="eastAsia" w:ascii="仿宋_GB2312" w:hAnsi="仿宋_GB2312" w:eastAsia="仿宋_GB2312" w:cs="仿宋_GB2312"/>
          <w:color w:val="000000" w:themeColor="text1"/>
          <w:kern w:val="10"/>
          <w:sz w:val="28"/>
          <w:szCs w:val="28"/>
          <w:highlight w:val="none"/>
          <w14:textFill>
            <w14:solidFill>
              <w14:schemeClr w14:val="tx1"/>
            </w14:solidFill>
          </w14:textFill>
        </w:rPr>
        <w:t>污水处理厂</w:t>
      </w:r>
      <w:r>
        <w:rPr>
          <w:rFonts w:hint="eastAsia" w:ascii="仿宋_GB2312" w:hAnsi="仿宋_GB2312" w:eastAsia="仿宋_GB2312" w:cs="仿宋_GB2312"/>
          <w:color w:val="000000" w:themeColor="text1"/>
          <w:sz w:val="28"/>
          <w:szCs w:val="28"/>
          <w:highlight w:val="none"/>
          <w14:textFill>
            <w14:solidFill>
              <w14:schemeClr w14:val="tx1"/>
            </w14:solidFill>
          </w14:textFill>
        </w:rPr>
        <w:t>一切规章制度。进入施工现场人员必须佩戴出入证，并自觉接受门岗检查。</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6.5环境保护要求：</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（1）做好施工噪声、废气、废水等控制；</w:t>
      </w:r>
    </w:p>
    <w:p>
      <w:pPr>
        <w:snapToGrid/>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（2）按照国家及广州市相关规定做好建筑垃圾的处理。</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6.6按相关法律法规及甲方相关作业施工管理要求执行。</w:t>
      </w:r>
    </w:p>
    <w:p>
      <w:pPr>
        <w:pStyle w:val="27"/>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firstLineChars="20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6.7关于工程签证及变更</w:t>
      </w:r>
    </w:p>
    <w:p>
      <w:pPr>
        <w:pStyle w:val="27"/>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firstLineChars="20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6.7.1 合同工程实施过程中如产生签证或变更，均需由甲乙双方、设计单位（如有）、监理单位（如有）协商一致，并以书面形式进行确认（具体流程按照甲方项目实施管理办法执行）。</w:t>
      </w:r>
    </w:p>
    <w:p>
      <w:pPr>
        <w:pStyle w:val="27"/>
        <w:keepNext w:val="0"/>
        <w:keepLines w:val="0"/>
        <w:pageBreakBefore w:val="0"/>
        <w:widowControl w:val="0"/>
        <w:kinsoku/>
        <w:wordWrap/>
        <w:overflowPunct/>
        <w:topLinePunct w:val="0"/>
        <w:autoSpaceDE/>
        <w:autoSpaceDN/>
        <w:bidi w:val="0"/>
        <w:adjustRightInd/>
        <w:snapToGrid/>
        <w:spacing w:beforeLines="0" w:afterLines="0" w:line="560" w:lineRule="exact"/>
        <w:ind w:left="0" w:leftChars="0" w:firstLine="560" w:firstLineChars="200"/>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6.7.2任何未经确认的签证或变更，甲方不予确认支付。乙方自行承担所发生的费用及返工责任。</w:t>
      </w:r>
    </w:p>
    <w:p>
      <w:pPr>
        <w:pStyle w:val="14"/>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第七条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材料及设备供应</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本项目承包范围内所需的设备材料、成品、未成品、运输、保管、质量等责任均由乙方承担。甲方不提供材料。</w:t>
      </w:r>
    </w:p>
    <w:p>
      <w:pPr>
        <w:spacing w:beforeLines="0" w:afterLines="0" w:line="560" w:lineRule="exact"/>
        <w:ind w:left="-2" w:leftChars="-1"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7.1采购供应的材料、其名称、品种、型号、规格、质量等，均应符合国家、地方及行业有关规范及要求。</w:t>
      </w:r>
    </w:p>
    <w:p>
      <w:pPr>
        <w:spacing w:beforeLines="0" w:afterLines="0" w:line="560" w:lineRule="exact"/>
        <w:ind w:left="0" w:leftChars="0"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7.2所有材料必须具备合格证明，并保证产品的有效性。</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7.3由于乙方提供的伪劣、假冒等所有不合格材料而导致的损失、事故及一切后果，均由乙方负责并赔偿甲方所有损失，并负责更换所有已施工的不合格材料。</w:t>
      </w:r>
    </w:p>
    <w:p>
      <w:pPr>
        <w:tabs>
          <w:tab w:val="left" w:pos="360"/>
        </w:tabs>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7.4乙方必须根据投标文件/询价响应文件（如有）上主要材料的明细（包括厂家、规格、品质等级等）提供材料。工程实施时，如发现材料不一致，甲方有权拒用，造成损失由乙方承担。</w:t>
      </w:r>
    </w:p>
    <w:p>
      <w:pPr>
        <w:tabs>
          <w:tab w:val="left" w:pos="360"/>
        </w:tabs>
        <w:spacing w:beforeLines="0" w:afterLines="0" w:line="560" w:lineRule="exact"/>
        <w:ind w:firstLine="48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7.5 甲方有权对施工质量进行监督、检查或检验，也可自行委托第三方进行质量检验，甲方或第三方的检验结果作为最终的质量评定结果。</w:t>
      </w:r>
    </w:p>
    <w:p>
      <w:pPr>
        <w:pStyle w:val="27"/>
        <w:spacing w:beforeLines="0" w:afterLines="0" w:line="560" w:lineRule="exact"/>
        <w:ind w:firstLine="560" w:firstLineChars="200"/>
        <w:rPr>
          <w:rFonts w:hint="eastAsia"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7.6</w:t>
      </w:r>
      <w:r>
        <w:rPr>
          <w:rFonts w:hint="eastAsia" w:ascii="仿宋_GB2312" w:hAnsi="仿宋_GB2312" w:eastAsia="仿宋_GB2312" w:cs="仿宋_GB2312"/>
          <w:color w:val="auto"/>
          <w:sz w:val="28"/>
          <w:szCs w:val="28"/>
          <w:highlight w:val="none"/>
        </w:rPr>
        <w:t>甲方有权</w:t>
      </w:r>
      <w:r>
        <w:rPr>
          <w:rFonts w:hint="eastAsia" w:ascii="仿宋_GB2312" w:hAnsi="仿宋_GB2312" w:eastAsia="仿宋_GB2312" w:cs="仿宋_GB2312"/>
          <w:color w:val="auto"/>
          <w:sz w:val="28"/>
          <w:szCs w:val="28"/>
          <w:highlight w:val="none"/>
          <w:lang w:val="en-US" w:eastAsia="zh-CN"/>
        </w:rPr>
        <w:t>对施工材料进行抽样送检，送检不合格的，</w:t>
      </w:r>
      <w:r>
        <w:rPr>
          <w:rFonts w:hint="eastAsia" w:ascii="仿宋_GB2312" w:hAnsi="仿宋_GB2312" w:eastAsia="仿宋_GB2312" w:cs="仿宋_GB2312"/>
          <w:color w:val="auto"/>
          <w:sz w:val="28"/>
          <w:szCs w:val="28"/>
          <w:highlight w:val="none"/>
        </w:rPr>
        <w:t>对乙方处以</w:t>
      </w:r>
      <w:r>
        <w:rPr>
          <w:rFonts w:hint="eastAsia" w:ascii="仿宋_GB2312" w:hAnsi="仿宋_GB2312" w:eastAsia="仿宋_GB2312" w:cs="仿宋_GB2312"/>
          <w:color w:val="auto"/>
          <w:sz w:val="28"/>
          <w:szCs w:val="28"/>
          <w:highlight w:val="none"/>
          <w:u w:val="single"/>
          <w:lang w:val="en-US" w:eastAsia="zh-CN"/>
        </w:rPr>
        <w:t>该批材料价格的…%</w:t>
      </w:r>
      <w:r>
        <w:rPr>
          <w:rFonts w:hint="eastAsia" w:ascii="仿宋_GB2312" w:hAnsi="仿宋_GB2312" w:eastAsia="仿宋_GB2312" w:cs="仿宋_GB2312"/>
          <w:color w:val="auto"/>
          <w:sz w:val="28"/>
          <w:szCs w:val="28"/>
          <w:highlight w:val="none"/>
        </w:rPr>
        <w:t>的处罚</w:t>
      </w:r>
      <w:r>
        <w:rPr>
          <w:rFonts w:hint="eastAsia" w:ascii="仿宋_GB2312" w:hAnsi="仿宋_GB2312" w:eastAsia="仿宋_GB2312" w:cs="仿宋_GB2312"/>
          <w:color w:val="auto"/>
          <w:sz w:val="28"/>
          <w:szCs w:val="28"/>
          <w:highlight w:val="none"/>
          <w:lang w:eastAsia="zh-CN"/>
        </w:rPr>
        <w:t>。检测费用先由乙方支付，如果检验结果为不合格，则该费用由乙方承担，如果检验结果为合格，则该费用由甲方承担。</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7.</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承包范围之内工程所用之设备，由乙方提供。</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spacing w:beforeLines="0" w:afterLines="0" w:line="560" w:lineRule="exact"/>
        <w:ind w:firstLine="562"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第八条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付</w:t>
      </w:r>
      <w:r>
        <w:rPr>
          <w:rFonts w:hint="eastAsia" w:ascii="仿宋_GB2312" w:hAnsi="仿宋_GB2312" w:eastAsia="仿宋_GB2312" w:cs="仿宋_GB2312"/>
          <w:b/>
          <w:color w:val="000000" w:themeColor="text1"/>
          <w:sz w:val="28"/>
          <w:szCs w:val="28"/>
          <w:highlight w:val="none"/>
          <w14:textFill>
            <w14:solidFill>
              <w14:schemeClr w14:val="tx1"/>
            </w14:solidFill>
          </w14:textFill>
        </w:rPr>
        <w:t>款及履约担保</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8.1</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预付款的支付：</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无；</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sym w:font="Wingdings" w:char="F0A8"/>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有,合同签订后，乙方开具等额的增值税专用发票及</w:t>
      </w:r>
      <w:r>
        <w:rPr>
          <w:rFonts w:hint="eastAsia" w:ascii="仿宋_GB2312" w:hAnsi="仿宋_GB2312" w:eastAsia="仿宋_GB2312" w:cs="仿宋_GB2312"/>
          <w:bCs w:val="0"/>
          <w:color w:val="000000" w:themeColor="text1"/>
          <w:sz w:val="28"/>
          <w:szCs w:val="28"/>
          <w:highlight w:val="none"/>
          <w:u w:val="single"/>
          <w:lang w:val="en-US" w:eastAsia="zh-CN"/>
          <w14:textFill>
            <w14:solidFill>
              <w14:schemeClr w14:val="tx1"/>
            </w14:solidFill>
          </w14:textFill>
        </w:rPr>
        <w:t>提交预付款担保（如有）及履约担保（如有）</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后</w:t>
      </w:r>
      <w:r>
        <w:rPr>
          <w:rFonts w:hint="eastAsia" w:ascii="仿宋_GB2312" w:hAnsi="仿宋_GB2312" w:eastAsia="仿宋_GB2312" w:cs="仿宋_GB2312"/>
          <w:bCs w:val="0"/>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bCs w:val="0"/>
          <w:color w:val="000000" w:themeColor="text1"/>
          <w:sz w:val="28"/>
          <w:szCs w:val="28"/>
          <w:highlight w:val="none"/>
          <w:u w:val="single"/>
          <w14:textFill>
            <w14:solidFill>
              <w14:schemeClr w14:val="tx1"/>
            </w14:solidFill>
          </w14:textFill>
        </w:rPr>
        <w:t>10 个</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工作日内，甲方支付合同</w:t>
      </w:r>
      <w:r>
        <w:rPr>
          <w:rFonts w:hint="eastAsia" w:ascii="仿宋_GB2312" w:hAnsi="仿宋_GB2312" w:eastAsia="仿宋_GB2312" w:cs="仿宋_GB2312"/>
          <w:color w:val="000000" w:themeColor="text1"/>
          <w:sz w:val="28"/>
          <w:szCs w:val="28"/>
          <w:highlight w:val="none"/>
          <w14:textFill>
            <w14:solidFill>
              <w14:schemeClr w14:val="tx1"/>
            </w14:solidFill>
          </w14:textFill>
        </w:rPr>
        <w:t>暂定总价</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不含暂列金</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bCs w:val="0"/>
          <w:color w:val="000000" w:themeColor="text1"/>
          <w:sz w:val="28"/>
          <w:szCs w:val="28"/>
          <w:highlight w:val="none"/>
          <w:u w:val="none"/>
          <w14:textFill>
            <w14:solidFill>
              <w14:schemeClr w14:val="tx1"/>
            </w14:solidFill>
          </w14:textFill>
        </w:rPr>
        <w:t>（不得超过30%）</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即</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元，（大写：</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Cs w:val="0"/>
          <w:color w:val="000000" w:themeColor="text1"/>
          <w:sz w:val="28"/>
          <w:szCs w:val="28"/>
          <w:highlight w:val="none"/>
          <w14:textFill>
            <w14:solidFill>
              <w14:schemeClr w14:val="tx1"/>
            </w14:solidFill>
          </w14:textFill>
        </w:rPr>
        <w:t>作为预付款。</w:t>
      </w:r>
      <w:r>
        <w:rPr>
          <w:rFonts w:hint="eastAsia" w:ascii="仿宋_GB2312" w:hAnsi="仿宋_GB2312" w:eastAsia="仿宋_GB2312" w:cs="仿宋_GB2312"/>
          <w:color w:val="000000" w:themeColor="text1"/>
          <w:sz w:val="28"/>
          <w:szCs w:val="28"/>
          <w:highlight w:val="none"/>
          <w14:textFill>
            <w14:solidFill>
              <w14:schemeClr w14:val="tx1"/>
            </w14:solidFill>
          </w14:textFill>
        </w:rPr>
        <w:t>若合同解除或终止，乙方在</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个工作日内返还预付款（无息）。</w:t>
      </w:r>
      <w:r>
        <w:rPr>
          <w:rFonts w:hint="eastAsia" w:ascii="仿宋_GB2312" w:hAnsi="仿宋_GB2312" w:eastAsia="仿宋_GB2312" w:cs="仿宋_GB2312"/>
          <w:bCs w:val="0"/>
          <w:color w:val="000000" w:themeColor="text1"/>
          <w:kern w:val="2"/>
          <w:sz w:val="28"/>
          <w:szCs w:val="28"/>
          <w:highlight w:val="none"/>
          <w14:textFill>
            <w14:solidFill>
              <w14:schemeClr w14:val="tx1"/>
            </w14:solidFill>
          </w14:textFill>
        </w:rPr>
        <w:t>逾期未返还，每逾期一天，乙方应按</w:t>
      </w:r>
      <w:r>
        <w:rPr>
          <w:rFonts w:hint="eastAsia" w:ascii="仿宋_GB2312" w:hAnsi="仿宋_GB2312" w:eastAsia="仿宋_GB2312" w:cs="仿宋_GB2312"/>
          <w:bCs w:val="0"/>
          <w:color w:val="000000" w:themeColor="text1"/>
          <w:kern w:val="2"/>
          <w:sz w:val="28"/>
          <w:szCs w:val="28"/>
          <w:highlight w:val="none"/>
          <w:u w:val="single"/>
          <w14:textFill>
            <w14:solidFill>
              <w14:schemeClr w14:val="tx1"/>
            </w14:solidFill>
          </w14:textFill>
        </w:rPr>
        <w:t>合同暂定总价的万分之五/天</w:t>
      </w:r>
      <w:r>
        <w:rPr>
          <w:rFonts w:hint="eastAsia" w:ascii="仿宋_GB2312" w:hAnsi="仿宋_GB2312" w:eastAsia="仿宋_GB2312" w:cs="仿宋_GB2312"/>
          <w:bCs w:val="0"/>
          <w:color w:val="000000" w:themeColor="text1"/>
          <w:kern w:val="2"/>
          <w:sz w:val="28"/>
          <w:szCs w:val="28"/>
          <w:highlight w:val="none"/>
          <w14:textFill>
            <w14:solidFill>
              <w14:schemeClr w14:val="tx1"/>
            </w14:solidFill>
          </w14:textFill>
        </w:rPr>
        <w:t>支付违约金</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pStyle w:val="14"/>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项目/子项项目</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完工验收合格</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并提交工人工资结清证明（格式参照附件10）后</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由乙方提交申请支付资料 15 个工作日内，甲方支付</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至</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实际完成工作量</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80</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％给乙方</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含预付款及已支付工人工资</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如需）</w:t>
      </w:r>
    </w:p>
    <w:p>
      <w:pPr>
        <w:tabs>
          <w:tab w:val="left" w:pos="0"/>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8.2.1</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项目/子项目竣工验收合格后，</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经甲方或</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甲方委托有资质第三方机构审核后，由乙方提交申请支付资料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15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个工作日内，甲方支付至</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结算价</w:t>
      </w:r>
      <w:r>
        <w:rPr>
          <w:rFonts w:hint="eastAsia" w:ascii="仿宋_GB2312" w:hAnsi="仿宋_GB2312" w:eastAsia="仿宋_GB2312" w:cs="仿宋_GB2312"/>
          <w:color w:val="000000" w:themeColor="text1"/>
          <w:sz w:val="28"/>
          <w:szCs w:val="28"/>
          <w:highlight w:val="none"/>
          <w14:textFill>
            <w14:solidFill>
              <w14:schemeClr w14:val="tx1"/>
            </w14:solidFill>
          </w14:textFill>
        </w:rPr>
        <w:t>的9</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auto"/>
          <w:sz w:val="28"/>
          <w:szCs w:val="28"/>
          <w:highlight w:val="none"/>
        </w:rPr>
        <w:t>(含因乙方未按规定履行合同约定而产生的各种违约金、扣罚金、赔偿金以及应由乙方交纳的各种费用等)</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8.2.2质保期按合同第十条规定执行，质保期满后且乙方不存在违约情形，由乙方提交申请质保金退还资料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15 </w:t>
      </w:r>
      <w:r>
        <w:rPr>
          <w:rFonts w:hint="eastAsia" w:ascii="仿宋_GB2312" w:hAnsi="仿宋_GB2312" w:eastAsia="仿宋_GB2312" w:cs="仿宋_GB2312"/>
          <w:color w:val="000000" w:themeColor="text1"/>
          <w:sz w:val="28"/>
          <w:szCs w:val="28"/>
          <w:highlight w:val="none"/>
          <w14:textFill>
            <w14:solidFill>
              <w14:schemeClr w14:val="tx1"/>
            </w14:solidFill>
          </w14:textFill>
        </w:rPr>
        <w:t>个工作日内，甲方支付</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合同/子项目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结算价</w:t>
      </w:r>
      <w:r>
        <w:rPr>
          <w:rFonts w:hint="eastAsia" w:ascii="仿宋_GB2312" w:hAnsi="仿宋_GB2312" w:eastAsia="仿宋_GB2312" w:cs="仿宋_GB2312"/>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％（质保金）给乙方（无息）。</w:t>
      </w:r>
    </w:p>
    <w:p>
      <w:pPr>
        <w:keepNext w:val="0"/>
        <w:keepLines w:val="0"/>
        <w:pageBreakBefore w:val="0"/>
        <w:widowControl w:val="0"/>
        <w:kinsoku/>
        <w:wordWrap/>
        <w:overflowPunct/>
        <w:bidi w:val="0"/>
        <w:spacing w:beforeLines="0" w:afterLines="0" w:line="560" w:lineRule="exact"/>
        <w:ind w:firstLine="548"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pacing w:val="-3"/>
          <w:sz w:val="28"/>
          <w:szCs w:val="28"/>
          <w:highlight w:val="none"/>
          <w:lang w:val="en-US" w:eastAsia="zh-CN"/>
          <w14:textFill>
            <w14:solidFill>
              <w14:schemeClr w14:val="tx1"/>
            </w14:solidFill>
          </w14:textFill>
        </w:rPr>
        <w:t>8.3</w:t>
      </w:r>
      <w:r>
        <w:rPr>
          <w:rFonts w:hint="eastAsia" w:ascii="仿宋_GB2312" w:hAnsi="仿宋_GB2312" w:eastAsia="仿宋_GB2312" w:cs="仿宋_GB2312"/>
          <w:color w:val="000000" w:themeColor="text1"/>
          <w:spacing w:val="-3"/>
          <w:sz w:val="28"/>
          <w:szCs w:val="28"/>
          <w:highlight w:val="none"/>
          <w14:textFill>
            <w14:solidFill>
              <w14:schemeClr w14:val="tx1"/>
            </w14:solidFill>
          </w14:textFill>
        </w:rPr>
        <w:t>如出现合同费用超付，乙方应在获知超付之日起</w:t>
      </w:r>
      <w:r>
        <w:rPr>
          <w:rFonts w:hint="eastAsia" w:ascii="仿宋_GB2312" w:hAnsi="仿宋_GB2312" w:eastAsia="仿宋_GB2312" w:cs="仿宋_GB2312"/>
          <w:color w:val="000000" w:themeColor="text1"/>
          <w:spacing w:val="-3"/>
          <w:sz w:val="28"/>
          <w:szCs w:val="28"/>
          <w:highlight w:val="none"/>
          <w:u w:val="single"/>
          <w14:textFill>
            <w14:solidFill>
              <w14:schemeClr w14:val="tx1"/>
            </w14:solidFill>
          </w14:textFill>
        </w:rPr>
        <w:t>7个</w:t>
      </w:r>
      <w:r>
        <w:rPr>
          <w:rFonts w:hint="eastAsia" w:ascii="仿宋_GB2312" w:hAnsi="仿宋_GB2312" w:eastAsia="仿宋_GB2312" w:cs="仿宋_GB2312"/>
          <w:color w:val="000000" w:themeColor="text1"/>
          <w:spacing w:val="-3"/>
          <w:sz w:val="28"/>
          <w:szCs w:val="28"/>
          <w:highlight w:val="none"/>
          <w14:textFill>
            <w14:solidFill>
              <w14:schemeClr w14:val="tx1"/>
            </w14:solidFill>
          </w14:textFill>
        </w:rPr>
        <w:t>工作日内返还超付款项（无息）。</w:t>
      </w:r>
      <w:r>
        <w:rPr>
          <w:rFonts w:hint="eastAsia" w:ascii="仿宋_GB2312" w:hAnsi="仿宋_GB2312" w:eastAsia="仿宋_GB2312" w:cs="仿宋_GB2312"/>
          <w:color w:val="000000" w:themeColor="text1"/>
          <w:sz w:val="28"/>
          <w:szCs w:val="28"/>
          <w:highlight w:val="none"/>
          <w14:textFill>
            <w14:solidFill>
              <w14:schemeClr w14:val="tx1"/>
            </w14:solidFill>
          </w14:textFill>
        </w:rPr>
        <w:t>每逾期一周乙方承担超付款项的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w:t>
      </w:r>
      <w:r>
        <w:rPr>
          <w:rFonts w:hint="eastAsia" w:ascii="仿宋_GB2312" w:hAnsi="仿宋_GB2312" w:eastAsia="仿宋_GB2312" w:cs="仿宋_GB2312"/>
          <w:color w:val="000000" w:themeColor="text1"/>
          <w:sz w:val="28"/>
          <w:szCs w:val="28"/>
          <w:highlight w:val="none"/>
          <w14:textFill>
            <w14:solidFill>
              <w14:schemeClr w14:val="tx1"/>
            </w14:solidFill>
          </w14:textFill>
        </w:rPr>
        <w:t>的逾期违约金，且支付超付款项相应存款利息。</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8.4</w:t>
      </w:r>
      <w:r>
        <w:rPr>
          <w:rFonts w:hint="eastAsia" w:ascii="仿宋_GB2312" w:hAnsi="仿宋_GB2312" w:eastAsia="仿宋_GB2312" w:cs="仿宋_GB2312"/>
          <w:color w:val="000000" w:themeColor="text1"/>
          <w:sz w:val="28"/>
          <w:szCs w:val="28"/>
          <w:highlight w:val="none"/>
          <w14:textFill>
            <w14:solidFill>
              <w14:schemeClr w14:val="tx1"/>
            </w14:solidFill>
          </w14:textFill>
        </w:rPr>
        <w:t>结算审定价超过合同暂定总价时，暂停合同的工程款支付程序，签订补充协议后支付。</w:t>
      </w:r>
    </w:p>
    <w:p>
      <w:pPr>
        <w:pStyle w:val="14"/>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8.5</w:t>
      </w:r>
      <w:r>
        <w:rPr>
          <w:rFonts w:hint="eastAsia" w:ascii="仿宋_GB2312" w:hAnsi="仿宋_GB2312" w:eastAsia="仿宋_GB2312" w:cs="仿宋_GB2312"/>
          <w:color w:val="000000" w:themeColor="text1"/>
          <w:sz w:val="28"/>
          <w:szCs w:val="28"/>
          <w:highlight w:val="none"/>
          <w14:textFill>
            <w14:solidFill>
              <w14:schemeClr w14:val="tx1"/>
            </w14:solidFill>
          </w14:textFill>
        </w:rPr>
        <w:t>本项目工程款的支付单位为：</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广州市净水有限公司 </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乙方收款账户：</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收款账号：</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开户行：</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p>
    <w:p>
      <w:pPr>
        <w:spacing w:beforeLines="0" w:afterLines="0" w:line="560" w:lineRule="exact"/>
        <w:ind w:firstLine="560" w:firstLineChars="200"/>
        <w:outlineLvl w:val="9"/>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8.7</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乙方在收款前需提交等额增值税专用发票给甲方。增值税专用发票信息：</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851"/>
        </w:tabs>
        <w:kinsoku/>
        <w:wordWrap/>
        <w:overflowPunct/>
        <w:bidi w:val="0"/>
        <w:adjustRightInd/>
        <w:snapToGrid/>
        <w:spacing w:beforeLines="0" w:afterLines="0" w:line="560" w:lineRule="exact"/>
        <w:ind w:firstLine="560" w:firstLineChars="200"/>
        <w:jc w:val="left"/>
        <w:rPr>
          <w:rFonts w:hint="eastAsia" w:ascii="仿宋_GB2312" w:hAnsi="仿宋_GB2312" w:eastAsia="仿宋_GB2312" w:cs="仿宋_GB2312"/>
          <w:b/>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w:t>
      </w:r>
      <w:r>
        <w:rPr>
          <w:rFonts w:hint="eastAsia" w:ascii="仿宋_GB2312" w:hAnsi="仿宋_GB2312" w:eastAsia="仿宋_GB2312" w:cs="仿宋_GB2312"/>
          <w:b/>
          <w:color w:val="000000" w:themeColor="text1"/>
          <w:sz w:val="28"/>
          <w:szCs w:val="28"/>
          <w:highlight w:val="none"/>
          <w14:textFill>
            <w14:solidFill>
              <w14:schemeClr w14:val="tx1"/>
            </w14:solidFill>
          </w14:textFill>
        </w:rPr>
        <w:t>履约担保</w:t>
      </w:r>
      <w:r>
        <w:rPr>
          <w:rFonts w:hint="eastAsia" w:ascii="仿宋_GB2312" w:hAnsi="仿宋_GB2312" w:eastAsia="仿宋_GB2312" w:cs="仿宋_GB2312"/>
          <w:b/>
          <w:color w:val="000000" w:themeColor="text1"/>
          <w:sz w:val="28"/>
          <w:szCs w:val="28"/>
          <w:highlight w:val="none"/>
          <w:lang w:val="en-US" w:eastAsia="zh-CN"/>
          <w14:textFill>
            <w14:solidFill>
              <w14:schemeClr w14:val="tx1"/>
            </w14:solidFill>
          </w14:textFill>
        </w:rPr>
        <w:t>及预付款担保</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bCs/>
          <w:color w:val="000000" w:themeColor="text1"/>
          <w:sz w:val="28"/>
          <w:szCs w:val="28"/>
          <w:highlight w:val="none"/>
          <w14:textFill>
            <w14:solidFill>
              <w14:schemeClr w14:val="tx1"/>
            </w14:solidFill>
          </w14:textFill>
        </w:rPr>
        <w:t xml:space="preserve">无；    </w:t>
      </w:r>
      <w:r>
        <w:rPr>
          <w:rFonts w:hint="eastAsia" w:ascii="仿宋_GB2312" w:hAnsi="仿宋_GB2312" w:eastAsia="仿宋_GB2312" w:cs="仿宋_GB2312"/>
          <w:bCs/>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bCs/>
          <w:color w:val="000000" w:themeColor="text1"/>
          <w:sz w:val="28"/>
          <w:szCs w:val="28"/>
          <w:highlight w:val="none"/>
          <w14:textFill>
            <w14:solidFill>
              <w14:schemeClr w14:val="tx1"/>
            </w14:solidFill>
          </w14:textFill>
        </w:rPr>
        <w:t>有，</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乙方于</w:t>
      </w:r>
      <w:r>
        <w:rPr>
          <w:rFonts w:hint="eastAsia" w:ascii="仿宋_GB2312" w:hAnsi="仿宋_GB2312" w:eastAsia="仿宋_GB2312" w:cs="仿宋_GB2312"/>
          <w:color w:val="000000" w:themeColor="text1"/>
          <w:sz w:val="28"/>
          <w:szCs w:val="28"/>
          <w:highlight w:val="none"/>
          <w14:textFill>
            <w14:solidFill>
              <w14:schemeClr w14:val="tx1"/>
            </w14:solidFill>
          </w14:textFill>
        </w:rPr>
        <w:t>本合同签订后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10</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按照</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总</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价的</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0%</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提交</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履约</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担保</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金额为：</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（大写人民币：</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未按时提供履约担保的，甲方有权解除合同并要求乙方支付</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合同暂定总价20%</w:t>
      </w:r>
      <w:r>
        <w:rPr>
          <w:rFonts w:hint="eastAsia" w:ascii="仿宋_GB2312" w:hAnsi="仿宋_GB2312" w:eastAsia="仿宋_GB2312" w:cs="仿宋_GB2312"/>
          <w:color w:val="000000" w:themeColor="text1"/>
          <w:sz w:val="28"/>
          <w:szCs w:val="28"/>
          <w:highlight w:val="none"/>
          <w14:textFill>
            <w14:solidFill>
              <w14:schemeClr w14:val="tx1"/>
            </w14:solidFill>
          </w14:textFill>
        </w:rPr>
        <w:t>作为违约金。</w:t>
      </w:r>
    </w:p>
    <w:p>
      <w:pPr>
        <w:pStyle w:val="24"/>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8.8.1</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履约担保按以下任一种形式提供：</w:t>
      </w:r>
    </w:p>
    <w:p>
      <w:pPr>
        <w:pStyle w:val="24"/>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（1）符合甲方要求（详见附件</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color w:val="000000" w:themeColor="text1"/>
          <w:sz w:val="28"/>
          <w:szCs w:val="28"/>
          <w:highlight w:val="none"/>
          <w14:textFill>
            <w14:solidFill>
              <w14:schemeClr w14:val="tx1"/>
            </w14:solidFill>
          </w14:textFill>
        </w:rPr>
        <w:t>保函格式）的银行独立保函</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4"/>
        <w:widowControl w:val="0"/>
        <w:numPr>
          <w:ilvl w:val="12"/>
          <w:numId w:val="0"/>
        </w:numPr>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（2）担保公司担保：</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所在地担保公司出具并经</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认可的无条件、不可撤销的连带担保</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4"/>
        <w:widowControl w:val="0"/>
        <w:numPr>
          <w:ilvl w:val="12"/>
          <w:numId w:val="0"/>
        </w:numPr>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保证保险：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所在地保险公司出具并经</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认可的无条件、不可撤销的保证保险</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p>
    <w:p>
      <w:pPr>
        <w:pStyle w:val="24"/>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现金转账至甲方以下指定账户：</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户名：</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账号：</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tabs>
          <w:tab w:val="left" w:pos="1995"/>
        </w:tabs>
        <w:kinsoku/>
        <w:wordWrap/>
        <w:overflowPunct/>
        <w:bidi w:val="0"/>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u w:val="none"/>
          <w14:textFill>
            <w14:solidFill>
              <w14:schemeClr w14:val="tx1"/>
            </w14:solidFill>
          </w14:textFill>
        </w:rPr>
        <w:t>开户行：</w:t>
      </w:r>
      <w:r>
        <w:rPr>
          <w:rFonts w:hint="eastAsia" w:ascii="仿宋_GB2312" w:hAnsi="仿宋_GB2312" w:eastAsia="仿宋_GB2312" w:cs="仿宋_GB2312"/>
          <w:bCs/>
          <w:color w:val="000000" w:themeColor="text1"/>
          <w:sz w:val="28"/>
          <w:szCs w:val="28"/>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8.8.2</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履约担保的担保期限和返还</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担保期限：从提供履约担保（或转账成功）之日起至</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bidi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履约银行保函</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担保公司担保、保证保险</w:t>
      </w:r>
      <w:r>
        <w:rPr>
          <w:rFonts w:hint="eastAsia" w:ascii="仿宋_GB2312" w:hAnsi="仿宋_GB2312" w:eastAsia="仿宋_GB2312" w:cs="仿宋_GB2312"/>
          <w:color w:val="000000" w:themeColor="text1"/>
          <w:sz w:val="28"/>
          <w:szCs w:val="28"/>
          <w:highlight w:val="none"/>
          <w14:textFill>
            <w14:solidFill>
              <w14:schemeClr w14:val="tx1"/>
            </w14:solidFill>
          </w14:textFill>
        </w:rPr>
        <w:t>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后，由乙方提出申请，甲方在28日内返还，不支付利息：</w:t>
      </w:r>
    </w:p>
    <w:p>
      <w:pPr>
        <w:keepNext w:val="0"/>
        <w:keepLines w:val="0"/>
        <w:pageBreakBefore w:val="0"/>
        <w:widowControl w:val="0"/>
        <w:kinsoku/>
        <w:wordWrap/>
        <w:overflowPunct/>
        <w:bidi w:val="0"/>
        <w:spacing w:beforeLines="0" w:afterLines="0" w:line="560" w:lineRule="exact"/>
        <w:ind w:firstLine="560" w:firstLineChars="200"/>
        <w:outlineLvl w:val="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延长担保期限。乙方应在履约担保有效期届满之日的7天前，向</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提交同样格式且更新日期后的有效担保替代原担保，否则，每逾期一天，</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乙方</w:t>
      </w:r>
      <w:r>
        <w:rPr>
          <w:rFonts w:hint="eastAsia" w:ascii="仿宋_GB2312" w:hAnsi="仿宋_GB2312" w:eastAsia="仿宋_GB2312" w:cs="仿宋_GB2312"/>
          <w:color w:val="000000" w:themeColor="text1"/>
          <w:sz w:val="28"/>
          <w:szCs w:val="28"/>
          <w:highlight w:val="none"/>
          <w14:textFill>
            <w14:solidFill>
              <w14:schemeClr w14:val="tx1"/>
            </w14:solidFill>
          </w14:textFill>
        </w:rPr>
        <w:t>应向</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支付违约金</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2万元/天</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且</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甲方有权提取全部履约担保金额并解除合同。</w:t>
      </w:r>
    </w:p>
    <w:p>
      <w:pPr>
        <w:pStyle w:val="24"/>
        <w:keepNext w:val="0"/>
        <w:keepLines w:val="0"/>
        <w:pageBreakBefore w:val="0"/>
        <w:widowControl w:val="0"/>
        <w:kinsoku/>
        <w:wordWrap/>
        <w:overflowPunct/>
        <w:bidi w:val="0"/>
        <w:spacing w:before="0" w:beforeLines="0" w:beforeAutospacing="0" w:after="0" w:afterLines="0" w:afterAutospacing="0" w:line="560" w:lineRule="exact"/>
        <w:ind w:firstLine="560" w:firstLineChars="200"/>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现金履约保证金的退还：</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项目（全部子项目）结算完成</w:t>
      </w:r>
      <w:r>
        <w:rPr>
          <w:rFonts w:hint="eastAsia" w:ascii="仿宋_GB2312" w:hAnsi="仿宋_GB2312" w:eastAsia="仿宋_GB2312" w:cs="仿宋_GB2312"/>
          <w:color w:val="000000" w:themeColor="text1"/>
          <w:sz w:val="28"/>
          <w:szCs w:val="28"/>
          <w:highlight w:val="none"/>
          <w14:textFill>
            <w14:solidFill>
              <w14:schemeClr w14:val="tx1"/>
            </w14:solidFill>
          </w14:textFill>
        </w:rPr>
        <w:t>后，由乙方提出申请，甲方在</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28日</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内将剩余保证金（无息）返还。</w:t>
      </w:r>
    </w:p>
    <w:p>
      <w:pPr>
        <w:keepNext w:val="0"/>
        <w:keepLines w:val="0"/>
        <w:pageBreakBefore w:val="0"/>
        <w:widowControl w:val="0"/>
        <w:kinsoku/>
        <w:wordWrap/>
        <w:overflowPunct/>
        <w:bidi w:val="0"/>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8.8.3</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甲方按本合同规定提取履约担保金额后，乙方应在收到甲方通知后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7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日内补足数额，逾期未补足的，则甲方有权提取履约担保的全部余额并解除合同。</w:t>
      </w:r>
    </w:p>
    <w:p>
      <w:pPr>
        <w:spacing w:beforeLines="0" w:afterLines="0" w:line="560" w:lineRule="exact"/>
        <w:ind w:left="479" w:leftChars="228" w:firstLine="0" w:firstLineChars="0"/>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8.</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预付款担保</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r>
        <w:rPr>
          <w:rFonts w:hint="eastAsia" w:ascii="仿宋_GB2312" w:hAnsi="仿宋_GB2312" w:eastAsia="仿宋_GB2312" w:cs="仿宋_GB2312"/>
          <w:i w:val="0"/>
          <w:iCs w:val="0"/>
          <w:caps w:val="0"/>
          <w:color w:val="000000" w:themeColor="text1"/>
          <w:spacing w:val="0"/>
          <w:sz w:val="28"/>
          <w:szCs w:val="28"/>
          <w:highlight w:val="none"/>
          <w:shd w:val="clear"/>
          <w:lang w:val="en-US" w:eastAsia="zh-CN"/>
          <w14:textFill>
            <w14:solidFill>
              <w14:schemeClr w14:val="tx1"/>
            </w14:solidFill>
          </w14:textFill>
        </w:rPr>
        <w:t>如需</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p>
    <w:p>
      <w:pPr>
        <w:spacing w:beforeLines="0" w:afterLines="0" w:line="560" w:lineRule="exact"/>
        <w:ind w:left="0" w:leftChars="0" w:firstLine="560" w:firstLineChars="200"/>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（1）</w:t>
      </w:r>
      <w:r>
        <w:rPr>
          <w:rFonts w:hint="eastAsia" w:ascii="仿宋_GB2312" w:hAnsi="仿宋_GB2312" w:eastAsia="仿宋_GB2312" w:cs="仿宋_GB2312"/>
          <w:color w:val="000000"/>
          <w:kern w:val="0"/>
          <w:sz w:val="28"/>
          <w:szCs w:val="28"/>
          <w:highlight w:val="none"/>
          <w:lang w:val="en-US" w:eastAsia="zh-CN"/>
        </w:rPr>
        <w:t>乙方向甲方提供无条件、不可撤销的银行独立保函作为预付款担保（预付款保函格式详见附件）。</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预付款担保的担保金额应与预付款金额相同。预付款从应支付给乙方的进度款中扣回。</w:t>
      </w:r>
    </w:p>
    <w:p>
      <w:pPr>
        <w:spacing w:beforeLines="0" w:afterLines="0" w:line="560" w:lineRule="exact"/>
        <w:ind w:left="0" w:leftChars="0" w:firstLine="560" w:firstLineChars="200"/>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（2）预付款担保应在预付款扣清后</w:t>
      </w:r>
      <w:r>
        <w:rPr>
          <w:rFonts w:hint="eastAsia" w:ascii="仿宋_GB2312" w:hAnsi="仿宋_GB2312" w:eastAsia="仿宋_GB2312" w:cs="仿宋_GB2312"/>
          <w:i w:val="0"/>
          <w:iCs w:val="0"/>
          <w:caps w:val="0"/>
          <w:color w:val="000000" w:themeColor="text1"/>
          <w:spacing w:val="0"/>
          <w:sz w:val="28"/>
          <w:szCs w:val="28"/>
          <w:highlight w:val="none"/>
          <w:u w:val="single"/>
          <w:shd w:val="clear"/>
          <w:lang w:eastAsia="zh-CN"/>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14:textFill>
            <w14:solidFill>
              <w14:schemeClr w14:val="tx1"/>
            </w14:solidFill>
          </w14:textFill>
        </w:rPr>
        <w:t>28</w:t>
      </w: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日内退还给乙方。甲方不承</w:t>
      </w:r>
    </w:p>
    <w:p>
      <w:pPr>
        <w:spacing w:beforeLines="0" w:afterLines="0" w:line="560" w:lineRule="exact"/>
        <w:ind w:left="0" w:leftChars="0" w:firstLine="0" w:firstLineChars="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14:textFill>
            <w14:solidFill>
              <w14:schemeClr w14:val="tx1"/>
            </w14:solidFill>
          </w14:textFill>
        </w:rPr>
        <w:t>担乙方与预付款担保有关的任何利息或其他类似的费用或收益</w:t>
      </w:r>
      <w:r>
        <w:rPr>
          <w:rFonts w:hint="eastAsia" w:ascii="仿宋_GB2312" w:hAnsi="仿宋_GB2312" w:eastAsia="仿宋_GB2312" w:cs="仿宋_GB2312"/>
          <w:i w:val="0"/>
          <w:iCs w:val="0"/>
          <w:caps w:val="0"/>
          <w:color w:val="000000" w:themeColor="text1"/>
          <w:spacing w:val="0"/>
          <w:sz w:val="28"/>
          <w:szCs w:val="28"/>
          <w:highlight w:val="none"/>
          <w:shd w:val="clear"/>
          <w:lang w:eastAsia="zh-CN"/>
          <w14:textFill>
            <w14:solidFill>
              <w14:schemeClr w14:val="tx1"/>
            </w14:solidFill>
          </w14:textFill>
        </w:rPr>
        <w:t>。</w:t>
      </w:r>
    </w:p>
    <w:p>
      <w:pPr>
        <w:adjustRightInd/>
        <w:snapToGrid/>
        <w:spacing w:beforeLines="0" w:afterLines="0" w:line="560" w:lineRule="exact"/>
        <w:ind w:firstLine="560" w:firstLineChars="200"/>
        <w:jc w:val="left"/>
        <w:outlineLvl w:val="9"/>
        <w:rPr>
          <w:rFonts w:hint="eastAsia" w:ascii="仿宋_GB2312" w:hAnsi="仿宋_GB2312" w:eastAsia="仿宋_GB2312" w:cs="仿宋_GB2312"/>
          <w:bCs/>
          <w:color w:val="000000" w:themeColor="text1"/>
          <w:sz w:val="28"/>
          <w:szCs w:val="28"/>
          <w:highlight w:val="none"/>
          <w:bdr w:val="single" w:color="auto" w:sz="4" w:space="0"/>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8.10</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付款方式：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FE"/>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网银支付；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支票；   </w:t>
      </w:r>
      <w:r>
        <w:rPr>
          <w:rFonts w:hint="eastAsia" w:ascii="仿宋_GB2312" w:hAnsi="仿宋_GB2312" w:eastAsia="仿宋_GB2312" w:cs="仿宋_GB2312"/>
          <w:color w:val="000000" w:themeColor="text1"/>
          <w:sz w:val="28"/>
          <w:szCs w:val="28"/>
          <w:highlight w:val="none"/>
          <w14:textFill>
            <w14:solidFill>
              <w14:schemeClr w14:val="tx1"/>
            </w14:solidFill>
          </w14:textFill>
        </w:rPr>
        <w:sym w:font="Wingdings" w:char="00A8"/>
      </w:r>
      <w:r>
        <w:rPr>
          <w:rFonts w:hint="eastAsia" w:ascii="仿宋_GB2312" w:hAnsi="仿宋_GB2312" w:eastAsia="仿宋_GB2312" w:cs="仿宋_GB2312"/>
          <w:color w:val="000000" w:themeColor="text1"/>
          <w:sz w:val="28"/>
          <w:szCs w:val="28"/>
          <w:highlight w:val="none"/>
          <w14:textFill>
            <w14:solidFill>
              <w14:schemeClr w14:val="tx1"/>
            </w14:solidFill>
          </w14:textFill>
        </w:rPr>
        <w:t>其他</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p>
    <w:p>
      <w:pPr>
        <w:pStyle w:val="14"/>
        <w:spacing w:beforeLines="0" w:afterLines="0" w:line="560" w:lineRule="exact"/>
        <w:ind w:firstLine="560" w:firstLineChars="200"/>
        <w:outlineLvl w:val="1"/>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（建议采用网银支付、支票两种形式中之一）。</w:t>
      </w:r>
    </w:p>
    <w:p>
      <w:pPr>
        <w:spacing w:beforeLines="0" w:afterLines="0" w:line="560" w:lineRule="exact"/>
        <w:ind w:firstLine="562" w:firstLineChars="200"/>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第九条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竣工验收</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9.1乙方应在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项目/子项目</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工程完工后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30天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内将经甲方审核的完整竣工资料（含竣工图）和竣工验收报告各</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一式四份</w:t>
      </w:r>
      <w:r>
        <w:rPr>
          <w:rFonts w:hint="eastAsia" w:ascii="仿宋_GB2312" w:hAnsi="仿宋_GB2312" w:eastAsia="仿宋_GB2312" w:cs="仿宋_GB2312"/>
          <w:color w:val="000000" w:themeColor="text1"/>
          <w:sz w:val="28"/>
          <w:szCs w:val="28"/>
          <w:highlight w:val="none"/>
          <w14:textFill>
            <w14:solidFill>
              <w14:schemeClr w14:val="tx1"/>
            </w14:solidFill>
          </w14:textFill>
        </w:rPr>
        <w:t>交甲方，不按时报送工程竣工资料的，每逾期一天，甲方要求乙方支付</w:t>
      </w:r>
      <w:r>
        <w:rPr>
          <w:rFonts w:hint="eastAsia" w:ascii="仿宋_GB2312" w:hAnsi="仿宋_GB2312" w:eastAsia="仿宋_GB2312" w:cs="仿宋_GB2312"/>
          <w:i w:val="0"/>
          <w:iCs w:val="0"/>
          <w:caps w:val="0"/>
          <w:color w:val="000000" w:themeColor="text1"/>
          <w:spacing w:val="0"/>
          <w:sz w:val="28"/>
          <w:szCs w:val="28"/>
          <w:highlight w:val="none"/>
          <w:u w:val="single"/>
          <w:shd w:val="clear"/>
          <w:lang w:bidi="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合同暂定总价</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万分之五/天</w:t>
      </w:r>
      <w:r>
        <w:rPr>
          <w:rFonts w:hint="eastAsia" w:ascii="仿宋_GB2312" w:hAnsi="仿宋_GB2312" w:eastAsia="仿宋_GB2312" w:cs="仿宋_GB2312"/>
          <w:color w:val="000000" w:themeColor="text1"/>
          <w:sz w:val="28"/>
          <w:szCs w:val="28"/>
          <w:highlight w:val="none"/>
          <w14:textFill>
            <w14:solidFill>
              <w14:schemeClr w14:val="tx1"/>
            </w14:solidFill>
          </w14:textFill>
        </w:rPr>
        <w:t>，并在支付合同款时抵扣。</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9.2甲方收到完整的竣工验收资料（完整的竣工验收资料：施工方案、开工/竣工报告、安全备案整套资料、本合同书、询价文件/响应文件、中标通知书/发包通知书/委托书、工程预算送审报告、工程结算书/签证记录、备件开箱记录表或送货单、竣工图等，如有必须提供）和竣工验收报告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内组织有关单位进行验收，工程竣工验收严格按国家、省、市、部门有关文件执行，并在验收后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10天</w:t>
      </w:r>
      <w:r>
        <w:rPr>
          <w:rFonts w:hint="eastAsia" w:ascii="仿宋_GB2312" w:hAnsi="仿宋_GB2312" w:eastAsia="仿宋_GB2312" w:cs="仿宋_GB2312"/>
          <w:color w:val="000000" w:themeColor="text1"/>
          <w:sz w:val="28"/>
          <w:szCs w:val="28"/>
          <w:highlight w:val="none"/>
          <w14:textFill>
            <w14:solidFill>
              <w14:schemeClr w14:val="tx1"/>
            </w14:solidFill>
          </w14:textFill>
        </w:rPr>
        <w:t>内给予认可或提出修改意见。乙方按要求修改，并承担修改的费用。</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9.3工程竣工验收通过，乙方送交完整的竣工验收资料和竣工验收报告的日期为实际竣工日期。工程按甲方要求修改后通过竣工验收的，实际竣工日期为乙方修改后提请甲方验收的日期。</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9.4隐蔽工程验收</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当项目具备覆盖、掩盖条件或达到中间验收部位后，乙方自检，并提前48 小时以书面形式通知甲方参加验收，经甲方验收合格并在验收记录上签字后，方可进行隐蔽和继续施工。</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lang w:val="en-US" w:eastAsia="zh-CN" w:bidi="ar"/>
          <w14:textFill>
            <w14:solidFill>
              <w14:schemeClr w14:val="tx1"/>
            </w14:solidFill>
          </w14:textFill>
        </w:rPr>
        <w:t>9.5</w:t>
      </w: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 xml:space="preserve"> 工程竣工验收通过后</w:t>
      </w:r>
      <w:r>
        <w:rPr>
          <w:rFonts w:hint="eastAsia" w:ascii="仿宋_GB2312" w:hAnsi="仿宋_GB2312" w:eastAsia="仿宋_GB2312" w:cs="仿宋_GB2312"/>
          <w:i w:val="0"/>
          <w:iCs w:val="0"/>
          <w:caps w:val="0"/>
          <w:color w:val="000000" w:themeColor="text1"/>
          <w:spacing w:val="0"/>
          <w:kern w:val="2"/>
          <w:sz w:val="28"/>
          <w:szCs w:val="28"/>
          <w:highlight w:val="none"/>
          <w:u w:val="single"/>
          <w:shd w:val="clear" w:fill="auto"/>
          <w:lang w:val="en-US" w:eastAsia="zh-CN" w:bidi="ar"/>
          <w14:textFill>
            <w14:solidFill>
              <w14:schemeClr w14:val="tx1"/>
            </w14:solidFill>
          </w14:textFill>
        </w:rPr>
        <w:t xml:space="preserve"> 7 日</w:t>
      </w: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内，乙方应按以下要求对施工场地进行清理，直至甲方检验合格为止。竣工清场费用由乙方承担。</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（1）清除施工场地内残留的垃圾（包括但不限于：施工的淤泥渣土、废弃的施工设备和材料等)。</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right="0" w:firstLine="560" w:firstLineChars="20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（2）如涉及临时工程，乙方负责拆除并对场地进行清理、平整或复原。</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479" w:leftChars="228" w:right="0" w:firstLine="0" w:firstLineChars="0"/>
        <w:jc w:val="left"/>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（3）对乙方设备和剩余的材料进行撤场。</w:t>
      </w:r>
    </w:p>
    <w:p>
      <w:pPr>
        <w:keepNext w:val="0"/>
        <w:keepLines w:val="0"/>
        <w:widowControl w:val="0"/>
        <w:suppressLineNumbers w:val="0"/>
        <w:pBdr>
          <w:top w:val="none" w:color="auto" w:sz="0" w:space="0"/>
          <w:left w:val="none" w:color="auto" w:sz="0" w:space="0"/>
          <w:bottom w:val="none" w:color="auto" w:sz="0" w:space="0"/>
          <w:right w:val="none" w:color="auto" w:sz="0" w:space="0"/>
        </w:pBdr>
        <w:shd w:val="clear" w:fill="auto"/>
        <w:bidi w:val="0"/>
        <w:spacing w:before="0" w:beforeLines="0" w:beforeAutospacing="0" w:after="0" w:afterLines="0" w:afterAutospacing="0" w:line="560" w:lineRule="exact"/>
        <w:ind w:left="0" w:leftChars="0" w:right="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kern w:val="2"/>
          <w:sz w:val="28"/>
          <w:szCs w:val="28"/>
          <w:highlight w:val="none"/>
          <w:shd w:val="clear" w:fill="auto"/>
          <w:lang w:val="en-US" w:eastAsia="zh-CN" w:bidi="ar"/>
          <w14:textFill>
            <w14:solidFill>
              <w14:schemeClr w14:val="tx1"/>
            </w14:solidFill>
          </w14:textFill>
        </w:rPr>
        <w:t>如乙方逾期未能对施工场地进行清理，甲方有权委托第三方清理，清理费用由乙方承担，并在应付款项中抵扣。</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lang w:eastAsia="zh-CN" w:bidi="ar"/>
          <w14:textFill>
            <w14:solidFill>
              <w14:schemeClr w14:val="tx1"/>
            </w14:solidFill>
          </w14:textFill>
        </w:rPr>
        <w:t>9</w:t>
      </w:r>
      <w:r>
        <w:rPr>
          <w:rFonts w:hint="eastAsia" w:ascii="仿宋_GB2312" w:hAnsi="仿宋_GB2312" w:eastAsia="仿宋_GB2312" w:cs="仿宋_GB2312"/>
          <w:i w:val="0"/>
          <w:iCs w:val="0"/>
          <w:caps w:val="0"/>
          <w:color w:val="000000" w:themeColor="text1"/>
          <w:spacing w:val="0"/>
          <w:sz w:val="28"/>
          <w:szCs w:val="28"/>
          <w:highlight w:val="none"/>
          <w:shd w:val="clear"/>
          <w:lang w:val="en-US" w:eastAsia="zh-CN" w:bidi="ar"/>
          <w14:textFill>
            <w14:solidFill>
              <w14:schemeClr w14:val="tx1"/>
            </w14:solidFill>
          </w14:textFill>
        </w:rPr>
        <w:t>.6</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 xml:space="preserve"> 竣工档案的整理和移交</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1）乙方应参照国家《城市建设档案管理规定》、《广州市城市建设档案管理办法》和甲方有关整理工程档案的要求，在工程施工期间及时收集、汇总、整理、编制竣工档案，并于工程竣工验收后按下款约定向甲方完整移交如下竣工档案：</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（a）竣工文件资料、竣工图档案（原件）各一式四份；</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（b）与本款（a）项内容相同的电子版档案一式二份；</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fill="auto"/>
          <w:lang w:eastAsia="zh-CN"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（2）乙方移交竣工档案的时限：乙方应于工程竣工验收后</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 xml:space="preserve"> 30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 xml:space="preserve">内将竣工档案提交甲方签认。乙方应于甲方签认后 </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10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内将竣工档案移交给甲方归档并同时移交有关归档的证明文件。甲方经审查合格的，应在收到竣工档案后</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 xml:space="preserve"> 10 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内签署档案验收意见；不合格的，乙方应按甲方要求限期补正，直至合格为止。乙超过本条规定的时限，每逾期一天</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项目</w:t>
      </w:r>
      <w:r>
        <w:rPr>
          <w:rFonts w:hint="eastAsia" w:ascii="仿宋_GB2312" w:hAnsi="仿宋_GB2312" w:eastAsia="仿宋_GB2312" w:cs="仿宋_GB2312"/>
          <w:i w:val="0"/>
          <w:iCs w:val="0"/>
          <w:caps w:val="0"/>
          <w:color w:val="000000" w:themeColor="text1"/>
          <w:spacing w:val="0"/>
          <w:sz w:val="28"/>
          <w:szCs w:val="28"/>
          <w:highlight w:val="none"/>
          <w:u w:val="single"/>
          <w:shd w:val="clear"/>
          <w:lang w:val="en-US" w:eastAsia="zh-CN" w:bidi="ar"/>
          <w14:textFill>
            <w14:solidFill>
              <w14:schemeClr w14:val="tx1"/>
            </w14:solidFill>
          </w14:textFill>
        </w:rPr>
        <w:t>/对应子项目</w:t>
      </w:r>
      <w:r>
        <w:rPr>
          <w:rFonts w:hint="eastAsia" w:ascii="仿宋_GB2312" w:hAnsi="仿宋_GB2312" w:eastAsia="仿宋_GB2312" w:cs="仿宋_GB2312"/>
          <w:i w:val="0"/>
          <w:iCs w:val="0"/>
          <w:caps w:val="0"/>
          <w:color w:val="000000" w:themeColor="text1"/>
          <w:spacing w:val="0"/>
          <w:sz w:val="28"/>
          <w:szCs w:val="28"/>
          <w:highlight w:val="none"/>
          <w:u w:val="single"/>
          <w:shd w:val="clear" w:fill="auto"/>
          <w:lang w:bidi="ar"/>
          <w14:textFill>
            <w14:solidFill>
              <w14:schemeClr w14:val="tx1"/>
            </w14:solidFill>
          </w14:textFill>
        </w:rPr>
        <w:t>合同暂定总价万分之五/天</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违约金。</w:t>
      </w:r>
    </w:p>
    <w:p>
      <w:pPr>
        <w:widowControl w:val="0"/>
        <w:pBdr>
          <w:top w:val="none" w:color="auto" w:sz="0" w:space="0"/>
          <w:left w:val="none" w:color="auto" w:sz="0" w:space="0"/>
          <w:bottom w:val="none" w:color="auto" w:sz="0" w:space="0"/>
          <w:right w:val="none" w:color="auto" w:sz="0" w:space="0"/>
        </w:pBdr>
        <w:spacing w:beforeLines="0" w:afterLines="0" w:line="560" w:lineRule="exact"/>
        <w:ind w:left="0" w:leftChars="0" w:firstLine="560" w:firstLineChars="200"/>
        <w:jc w:val="left"/>
        <w:rPr>
          <w:rFonts w:hint="eastAsia" w:ascii="仿宋_GB2312" w:hAnsi="仿宋_GB2312" w:eastAsia="仿宋_GB2312" w:cs="仿宋_GB2312"/>
          <w:i w:val="0"/>
          <w:iCs w:val="0"/>
          <w:caps w:val="0"/>
          <w:color w:val="000000" w:themeColor="text1"/>
          <w:spacing w:val="0"/>
          <w:sz w:val="28"/>
          <w:szCs w:val="28"/>
          <w:highlight w:val="none"/>
          <w:shd w:val="clear"/>
          <w:lang w:bidi="ar"/>
          <w14:textFill>
            <w14:solidFill>
              <w14:schemeClr w14:val="tx1"/>
            </w14:solidFill>
          </w14:textFill>
        </w:rPr>
      </w:pPr>
      <w:r>
        <w:rPr>
          <w:rFonts w:hint="eastAsia" w:ascii="仿宋_GB2312" w:hAnsi="仿宋_GB2312" w:eastAsia="仿宋_GB2312" w:cs="仿宋_GB2312"/>
          <w:i w:val="0"/>
          <w:iCs w:val="0"/>
          <w:caps w:val="0"/>
          <w:color w:val="000000" w:themeColor="text1"/>
          <w:spacing w:val="0"/>
          <w:sz w:val="28"/>
          <w:szCs w:val="28"/>
          <w:highlight w:val="none"/>
          <w:shd w:val="clear" w:fill="auto"/>
          <w:lang w:val="en-US" w:eastAsia="zh-CN" w:bidi="ar"/>
          <w14:textFill>
            <w14:solidFill>
              <w14:schemeClr w14:val="tx1"/>
            </w14:solidFill>
          </w14:textFill>
        </w:rPr>
        <w:t xml:space="preserve">    </w:t>
      </w:r>
      <w:r>
        <w:rPr>
          <w:rFonts w:hint="eastAsia" w:ascii="仿宋_GB2312" w:hAnsi="仿宋_GB2312" w:eastAsia="仿宋_GB2312" w:cs="仿宋_GB2312"/>
          <w:i w:val="0"/>
          <w:iCs w:val="0"/>
          <w:caps w:val="0"/>
          <w:color w:val="000000" w:themeColor="text1"/>
          <w:spacing w:val="0"/>
          <w:sz w:val="28"/>
          <w:szCs w:val="28"/>
          <w:highlight w:val="none"/>
          <w:shd w:val="clear" w:fill="auto"/>
          <w:lang w:bidi="ar"/>
          <w14:textFill>
            <w14:solidFill>
              <w14:schemeClr w14:val="tx1"/>
            </w14:solidFill>
          </w14:textFill>
        </w:rPr>
        <w:t>（3）电子版竣工图的编制，以甲方提供的电子版施工图为基础。乙方在移交竣工档案时，应一并移交甲方提供的电子版施工图。电子版施工图和电子版竣工图的知识产权归属甲方所有，非经甲方许可，乙方不得以任何方式复制、备份、转让和利用。否则，由此引起的任何纠纷和责任由乙方承担。</w:t>
      </w:r>
    </w:p>
    <w:p>
      <w:pPr>
        <w:widowControl w:val="0"/>
        <w:pBdr>
          <w:top w:val="none" w:color="auto" w:sz="0" w:space="0"/>
          <w:left w:val="none" w:color="auto" w:sz="0" w:space="0"/>
          <w:bottom w:val="none" w:color="auto" w:sz="0" w:space="0"/>
          <w:right w:val="none" w:color="auto" w:sz="0" w:space="0"/>
        </w:pBd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u w:val="single"/>
          <w:lang w:val="en-US" w:eastAsia="zh-CN" w:bidi="ar"/>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bidi="ar"/>
          <w14:textFill>
            <w14:solidFill>
              <w14:schemeClr w14:val="tx1"/>
            </w14:solidFill>
          </w14:textFill>
        </w:rPr>
        <w:t>9.7</w:t>
      </w:r>
      <w:r>
        <w:rPr>
          <w:rFonts w:hint="eastAsia" w:ascii="仿宋_GB2312" w:hAnsi="仿宋_GB2312" w:eastAsia="仿宋_GB2312" w:cs="仿宋_GB2312"/>
          <w:color w:val="000000" w:themeColor="text1"/>
          <w:sz w:val="28"/>
          <w:szCs w:val="28"/>
          <w:highlight w:val="none"/>
          <w:lang w:bidi="ar"/>
          <w14:textFill>
            <w14:solidFill>
              <w14:schemeClr w14:val="tx1"/>
            </w14:solidFill>
          </w14:textFill>
        </w:rPr>
        <w:t>本合同竣工验收单位为</w:t>
      </w:r>
      <w:r>
        <w:rPr>
          <w:rFonts w:hint="eastAsia" w:ascii="仿宋_GB2312" w:hAnsi="仿宋_GB2312" w:eastAsia="仿宋_GB2312" w:cs="仿宋_GB2312"/>
          <w:color w:val="000000" w:themeColor="text1"/>
          <w:sz w:val="28"/>
          <w:szCs w:val="28"/>
          <w:highlight w:val="none"/>
          <w:u w:val="none"/>
          <w:lang w:eastAsia="zh-CN" w:bidi="ar"/>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bidi="ar"/>
          <w14:textFill>
            <w14:solidFill>
              <w14:schemeClr w14:val="tx1"/>
            </w14:solidFill>
          </w14:textFill>
        </w:rPr>
        <w:t xml:space="preserve"> …   。</w:t>
      </w:r>
    </w:p>
    <w:p>
      <w:pPr>
        <w:numPr>
          <w:ilvl w:val="0"/>
          <w:numId w:val="6"/>
        </w:numPr>
        <w:spacing w:before="0"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bookmarkStart w:id="78" w:name="_Toc520190034"/>
      <w:bookmarkStart w:id="79" w:name="_Toc474245220"/>
      <w:bookmarkStart w:id="80" w:name="_Toc518992994"/>
      <w:r>
        <w:rPr>
          <w:rFonts w:hint="eastAsia" w:ascii="仿宋_GB2312" w:hAnsi="仿宋_GB2312" w:eastAsia="仿宋_GB2312" w:cs="仿宋_GB2312"/>
          <w:b/>
          <w:bCs/>
          <w:color w:val="000000" w:themeColor="text1"/>
          <w:sz w:val="28"/>
          <w:szCs w:val="28"/>
          <w:highlight w:val="none"/>
          <w14:textFill>
            <w14:solidFill>
              <w14:schemeClr w14:val="tx1"/>
            </w14:solidFill>
          </w14:textFill>
        </w:rPr>
        <w:t>质量保证</w:t>
      </w:r>
      <w:bookmarkEnd w:id="78"/>
      <w:bookmarkEnd w:id="79"/>
      <w:bookmarkEnd w:id="80"/>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10.1乙方保证所承包的项目质量符合国家相关标准和规范。对产品质量依据原厂商标准及国家标准从严执行。</w:t>
      </w:r>
    </w:p>
    <w:p>
      <w:pPr>
        <w:autoSpaceDE/>
        <w:autoSpaceDN/>
        <w:adjustRightInd/>
        <w:spacing w:beforeLines="0" w:afterLines="0" w:line="560" w:lineRule="exact"/>
        <w:ind w:left="0" w:firstLine="560" w:firstLineChars="200"/>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10.2本项目质量保修期为</w:t>
      </w: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自验收合格之日起</w:t>
      </w:r>
      <w:r>
        <w:rPr>
          <w:rFonts w:hint="eastAsia" w:ascii="仿宋_GB2312" w:hAnsi="仿宋_GB2312" w:eastAsia="仿宋_GB2312" w:cs="仿宋_GB2312"/>
          <w:color w:val="000000" w:themeColor="text1"/>
          <w:kern w:val="0"/>
          <w:sz w:val="28"/>
          <w:szCs w:val="28"/>
          <w:highlight w:val="none"/>
          <w:u w:val="single"/>
          <w:lang w:val="en-US" w:eastAsia="zh-CN"/>
          <w14:textFill>
            <w14:solidFill>
              <w14:schemeClr w14:val="tx1"/>
            </w14:solidFill>
          </w14:textFill>
        </w:rPr>
        <w:t>1</w:t>
      </w:r>
      <w:r>
        <w:rPr>
          <w:rFonts w:hint="eastAsia" w:ascii="仿宋_GB2312" w:hAnsi="仿宋_GB2312" w:eastAsia="仿宋_GB2312" w:cs="仿宋_GB2312"/>
          <w:color w:val="000000" w:themeColor="text1"/>
          <w:kern w:val="0"/>
          <w:sz w:val="28"/>
          <w:szCs w:val="28"/>
          <w:highlight w:val="none"/>
          <w:lang w:val="zh-CN"/>
          <w14:textFill>
            <w14:solidFill>
              <w14:schemeClr w14:val="tx1"/>
            </w14:solidFill>
          </w14:textFill>
        </w:rPr>
        <w:t>年</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,且不低于法定保修年限。</w:t>
      </w:r>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10.3质量保修期期间，本项目的质量问题由乙方免费提供保修服务，乙方应在收到甲方通知后日内派人员到场负责解决及维修，如果乙方不按时到场维修或到场后不能修复的，甲方有权委托他人予以维修，乙方承担由此发生的费用并支付</w:t>
      </w:r>
      <w:r>
        <w:rPr>
          <w:rFonts w:hint="eastAsia" w:ascii="仿宋_GB2312" w:hAnsi="仿宋_GB2312" w:eastAsia="仿宋_GB2312" w:cs="仿宋_GB2312"/>
          <w:bCs/>
          <w:color w:val="000000" w:themeColor="text1"/>
          <w:sz w:val="28"/>
          <w:szCs w:val="28"/>
          <w:highlight w:val="none"/>
          <w:u w:val="single"/>
          <w14:textFill>
            <w14:solidFill>
              <w14:schemeClr w14:val="tx1"/>
            </w14:solidFill>
          </w14:textFill>
        </w:rPr>
        <w:t>合同暂定总价的10%/次</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作为违约金。</w:t>
      </w:r>
    </w:p>
    <w:p>
      <w:pPr>
        <w:tabs>
          <w:tab w:val="left" w:pos="851"/>
        </w:tabs>
        <w:adjustRightInd/>
        <w:snapToGrid/>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10.4</w:t>
      </w:r>
      <w:r>
        <w:rPr>
          <w:rFonts w:hint="eastAsia" w:ascii="仿宋_GB2312" w:hAnsi="仿宋_GB2312" w:eastAsia="仿宋_GB2312" w:cs="仿宋_GB2312"/>
          <w:color w:val="000000" w:themeColor="text1"/>
          <w:sz w:val="28"/>
          <w:szCs w:val="28"/>
          <w:highlight w:val="none"/>
          <w14:textFill>
            <w14:solidFill>
              <w14:schemeClr w14:val="tx1"/>
            </w14:solidFill>
          </w14:textFill>
        </w:rPr>
        <w:t>约定的保修期限终止后，由乙方提出支付申请，甲方审核后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28日</w:t>
      </w:r>
      <w:r>
        <w:rPr>
          <w:rFonts w:hint="eastAsia" w:ascii="仿宋_GB2312" w:hAnsi="仿宋_GB2312" w:eastAsia="仿宋_GB2312" w:cs="仿宋_GB2312"/>
          <w:color w:val="000000" w:themeColor="text1"/>
          <w:sz w:val="28"/>
          <w:szCs w:val="28"/>
          <w:highlight w:val="none"/>
          <w14:textFill>
            <w14:solidFill>
              <w14:schemeClr w14:val="tx1"/>
            </w14:solidFill>
          </w14:textFill>
        </w:rPr>
        <w:t>内将剩余的质量保证金（无息）返还。</w:t>
      </w:r>
    </w:p>
    <w:p>
      <w:pPr>
        <w:spacing w:beforeLines="0" w:afterLines="0" w:line="560" w:lineRule="exact"/>
        <w:ind w:firstLine="562"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bookmarkStart w:id="81" w:name="_Toc107446862"/>
      <w:bookmarkStart w:id="82" w:name="_Toc19692"/>
      <w:bookmarkStart w:id="83" w:name="_Toc306350467"/>
      <w:bookmarkStart w:id="84" w:name="_Toc183666531"/>
      <w:bookmarkStart w:id="85" w:name="_Toc107447255"/>
      <w:bookmarkStart w:id="86" w:name="_Toc518993000"/>
      <w:bookmarkStart w:id="87" w:name="_Toc520190040"/>
      <w:bookmarkStart w:id="88" w:name="_Toc474245226"/>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第十一条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不可抗力</w:t>
      </w:r>
      <w:bookmarkEnd w:id="81"/>
      <w:bookmarkEnd w:id="82"/>
      <w:bookmarkEnd w:id="83"/>
      <w:bookmarkEnd w:id="84"/>
      <w:bookmarkEnd w:id="85"/>
      <w:bookmarkEnd w:id="86"/>
      <w:bookmarkEnd w:id="87"/>
      <w:bookmarkEnd w:id="88"/>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bookmarkStart w:id="89" w:name="_Toc306350468"/>
      <w:bookmarkStart w:id="90" w:name="_Toc12010"/>
      <w:bookmarkStart w:id="91" w:name="_Toc183666532"/>
      <w:r>
        <w:rPr>
          <w:rFonts w:hint="eastAsia" w:ascii="仿宋_GB2312" w:hAnsi="仿宋_GB2312" w:eastAsia="仿宋_GB2312" w:cs="仿宋_GB2312"/>
          <w:bCs/>
          <w:color w:val="000000" w:themeColor="text1"/>
          <w:sz w:val="28"/>
          <w:szCs w:val="28"/>
          <w:highlight w:val="none"/>
          <w14:textFill>
            <w14:solidFill>
              <w14:schemeClr w14:val="tx1"/>
            </w14:solidFill>
          </w14:textFill>
        </w:rPr>
        <w:t>11.1任何一方因不可抗力无法全部或部分履行其在本合同项下的义务时，该方有权全部或部分中止履行本合同项下的义务，并不承担违约责任。不可抗力是指合同当事人在签订本合同时不可预见，在合同履行过程中不可避免且不能克服的客观情况，包括：</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地震、火山爆发、滑坡、暴雨（橙色预警及以上）、台风（黄色预警及以上）、海啸、龙卷风、大面积流行病(如：非典型性肺炎等)或瘟疫；</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bCs/>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bCs/>
          <w:color w:val="000000" w:themeColor="text1"/>
          <w:sz w:val="28"/>
          <w:szCs w:val="28"/>
          <w:highlight w:val="none"/>
          <w14:textFill>
            <w14:solidFill>
              <w14:schemeClr w14:val="tx1"/>
            </w14:solidFill>
          </w14:textFill>
        </w:rPr>
        <w:t>战争行为、入侵、武装冲突或外敌行为、封锁、暴乱、恐怖行为或军事演习；</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11.2声称受到不可抗力影响的一方，应在发生不可抗力或知道发生不可抗力之后5日内书面通知另一方，详细描述不可抗力的发生情况和对该方履行在本合同项下义务的影响，同时附上此种不可抗力事件及其持续时间的有效证明文件。</w:t>
      </w:r>
    </w:p>
    <w:p>
      <w:pPr>
        <w:widowControl w:val="0"/>
        <w:autoSpaceDE/>
        <w:autoSpaceDN/>
        <w:adjustRightInd/>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11.3因不可抗力导致合同无法履行的时间自该不可抗力发生日起连续超过玖拾(90)天，双方应协商决定继续履行本合同的条件或者变更本合同。如果自不可抗力发生后壹佰捌拾(180)天之内双方不能达成一致意见，任何一方有权解除本合同。</w:t>
      </w:r>
    </w:p>
    <w:p>
      <w:pPr>
        <w:spacing w:beforeLines="0" w:afterLines="0" w:line="560" w:lineRule="exact"/>
        <w:ind w:firstLine="560" w:firstLineChars="200"/>
        <w:jc w:val="left"/>
        <w:rPr>
          <w:rFonts w:hint="eastAsia" w:ascii="仿宋_GB2312" w:hAnsi="仿宋_GB2312" w:eastAsia="仿宋_GB2312" w:cs="仿宋_GB2312"/>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11.4双方同意采取一切合理的预防措施和及时的补救措施，尽可能减轻不可抗力事件带来的后果。受到不可抗力影响的一方应尽合理的努力减少不可抗力的影响，包括为采取有效的措施支付合理的金额。双方应协商制定并实施补救计划及合理的替代措施以消除不可抗力，并决定为减少不可抗力给每一方带来的损失应采取的合理的手段。但因受到不可抗力影响的一方采取措施不当，未尽合理的努力减少不可抗力的影响，造成损失扩大的，由有责任的一方承担扩大部分的损失。声称不可抗力的一方在不可抗力消除之后应尽快恢复履行本合同项下的义务。</w:t>
      </w:r>
      <w:bookmarkStart w:id="92" w:name="_Toc107447257"/>
      <w:bookmarkStart w:id="93" w:name="_Toc520190041"/>
      <w:bookmarkStart w:id="94" w:name="_Toc107446864"/>
      <w:bookmarkStart w:id="95" w:name="_Toc518993001"/>
      <w:bookmarkStart w:id="96" w:name="_Toc474245227"/>
      <w:bookmarkStart w:id="97" w:name="_Toc118172294"/>
    </w:p>
    <w:p>
      <w:pPr>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第</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十二条</w:t>
      </w:r>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争议解决</w:t>
      </w:r>
      <w:bookmarkEnd w:id="89"/>
      <w:bookmarkEnd w:id="90"/>
      <w:bookmarkEnd w:id="91"/>
      <w:bookmarkEnd w:id="92"/>
      <w:bookmarkEnd w:id="93"/>
      <w:bookmarkEnd w:id="94"/>
      <w:bookmarkEnd w:id="95"/>
      <w:bookmarkEnd w:id="96"/>
      <w:bookmarkEnd w:id="97"/>
    </w:p>
    <w:p>
      <w:pPr>
        <w:spacing w:beforeLines="0" w:afterLines="0" w:line="560" w:lineRule="exact"/>
        <w:ind w:firstLine="560" w:firstLineChars="200"/>
        <w:rPr>
          <w:rFonts w:hint="eastAsia" w:ascii="仿宋_GB2312" w:hAnsi="仿宋_GB2312" w:eastAsia="仿宋_GB2312" w:cs="仿宋_GB2312"/>
          <w:bCs/>
          <w:color w:val="000000" w:themeColor="text1"/>
          <w:sz w:val="28"/>
          <w:szCs w:val="28"/>
          <w:highlight w:val="none"/>
          <w14:textFill>
            <w14:solidFill>
              <w14:schemeClr w14:val="tx1"/>
            </w14:solidFill>
          </w14:textFill>
        </w:rPr>
      </w:pPr>
      <w:bookmarkStart w:id="98" w:name="_Toc306350469"/>
      <w:bookmarkStart w:id="99" w:name="_Toc183666533"/>
      <w:r>
        <w:rPr>
          <w:rFonts w:hint="eastAsia" w:ascii="仿宋_GB2312" w:hAnsi="仿宋_GB2312" w:eastAsia="仿宋_GB2312" w:cs="仿宋_GB2312"/>
          <w:bCs/>
          <w:color w:val="000000" w:themeColor="text1"/>
          <w:sz w:val="28"/>
          <w:szCs w:val="28"/>
          <w:highlight w:val="none"/>
          <w14:textFill>
            <w14:solidFill>
              <w14:schemeClr w14:val="tx1"/>
            </w14:solidFill>
          </w14:textFill>
        </w:rPr>
        <w:t>12.1甲乙双方应通过友好协商，解决在执行本合同所发生的或与本合同有关的一切争议。如协商不能解决争议，任何一方均可依法向甲方所在地人民法院提起诉讼。</w:t>
      </w:r>
    </w:p>
    <w:p>
      <w:pPr>
        <w:spacing w:beforeLines="0" w:afterLines="0" w:line="560" w:lineRule="exact"/>
        <w:ind w:firstLine="560" w:firstLineChars="200"/>
        <w:jc w:val="lef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bCs/>
          <w:color w:val="000000" w:themeColor="text1"/>
          <w:sz w:val="28"/>
          <w:szCs w:val="28"/>
          <w:highlight w:val="none"/>
          <w14:textFill>
            <w14:solidFill>
              <w14:schemeClr w14:val="tx1"/>
            </w14:solidFill>
          </w14:textFill>
        </w:rPr>
        <w:t xml:space="preserve">12.2 </w:t>
      </w:r>
      <w:r>
        <w:rPr>
          <w:rFonts w:hint="eastAsia" w:ascii="仿宋_GB2312" w:hAnsi="仿宋_GB2312" w:eastAsia="仿宋_GB2312" w:cs="仿宋_GB2312"/>
          <w:color w:val="000000" w:themeColor="text1"/>
          <w:sz w:val="28"/>
          <w:szCs w:val="28"/>
          <w:highlight w:val="none"/>
          <w14:textFill>
            <w14:solidFill>
              <w14:schemeClr w14:val="tx1"/>
            </w14:solidFill>
          </w14:textFill>
        </w:rPr>
        <w:t>在甲方同意的情况下，除有争端之外的合同其它部分在争端解决前应继续执行。</w:t>
      </w:r>
      <w:bookmarkEnd w:id="98"/>
      <w:bookmarkEnd w:id="99"/>
      <w:bookmarkStart w:id="100" w:name="_Toc520190043"/>
      <w:bookmarkStart w:id="101" w:name="_Toc518993003"/>
      <w:bookmarkStart w:id="102" w:name="_Toc474245229"/>
    </w:p>
    <w:p>
      <w:pPr>
        <w:spacing w:beforeLines="0" w:afterLines="0" w:line="560" w:lineRule="exact"/>
        <w:ind w:firstLine="562" w:firstLineChars="200"/>
        <w:jc w:val="left"/>
        <w:rPr>
          <w:rFonts w:hint="eastAsia" w:ascii="仿宋_GB2312" w:hAnsi="仿宋_GB2312" w:eastAsia="仿宋_GB2312" w:cs="仿宋_GB2312"/>
          <w:b/>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bCs/>
          <w:color w:val="000000" w:themeColor="text1"/>
          <w:sz w:val="28"/>
          <w:szCs w:val="28"/>
          <w:highlight w:val="none"/>
          <w14:textFill>
            <w14:solidFill>
              <w14:schemeClr w14:val="tx1"/>
            </w14:solidFill>
          </w14:textFill>
        </w:rPr>
        <w:t>第十三条</w:t>
      </w:r>
      <w:bookmarkStart w:id="103" w:name="_Toc107447264"/>
      <w:bookmarkStart w:id="104" w:name="_Toc107446871"/>
      <w:r>
        <w:rPr>
          <w:rFonts w:hint="eastAsia" w:ascii="仿宋_GB2312" w:hAnsi="仿宋_GB2312" w:eastAsia="仿宋_GB2312" w:cs="仿宋_GB2312"/>
          <w:b/>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bCs/>
          <w:color w:val="000000" w:themeColor="text1"/>
          <w:sz w:val="28"/>
          <w:szCs w:val="28"/>
          <w:highlight w:val="none"/>
          <w14:textFill>
            <w14:solidFill>
              <w14:schemeClr w14:val="tx1"/>
            </w14:solidFill>
          </w14:textFill>
        </w:rPr>
        <w:t>合同生效及其他</w:t>
      </w:r>
      <w:bookmarkEnd w:id="100"/>
      <w:bookmarkEnd w:id="101"/>
      <w:bookmarkEnd w:id="102"/>
      <w:bookmarkEnd w:id="103"/>
      <w:bookmarkEnd w:id="104"/>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13.1本合同经双方法定代表人或授权代表签字并加盖双方公章后生效.</w:t>
      </w:r>
    </w:p>
    <w:p>
      <w:pPr>
        <w:spacing w:beforeLines="0" w:afterLines="0"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13.2本合同正文一式</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伍</w:t>
      </w:r>
      <w:r>
        <w:rPr>
          <w:rFonts w:hint="eastAsia" w:ascii="仿宋_GB2312" w:hAnsi="仿宋_GB2312" w:eastAsia="仿宋_GB2312" w:cs="仿宋_GB2312"/>
          <w:color w:val="000000" w:themeColor="text1"/>
          <w:sz w:val="28"/>
          <w:szCs w:val="28"/>
          <w:highlight w:val="none"/>
          <w14:textFill>
            <w14:solidFill>
              <w14:schemeClr w14:val="tx1"/>
            </w14:solidFill>
          </w14:textFill>
        </w:rPr>
        <w:t>份，其中：甲方</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肆</w:t>
      </w:r>
      <w:r>
        <w:rPr>
          <w:rFonts w:hint="eastAsia" w:ascii="仿宋_GB2312" w:hAnsi="仿宋_GB2312" w:eastAsia="仿宋_GB2312" w:cs="仿宋_GB2312"/>
          <w:color w:val="000000" w:themeColor="text1"/>
          <w:sz w:val="28"/>
          <w:szCs w:val="28"/>
          <w:highlight w:val="none"/>
          <w14:textFill>
            <w14:solidFill>
              <w14:schemeClr w14:val="tx1"/>
            </w14:solidFill>
          </w14:textFill>
        </w:rPr>
        <w:t>份，乙方</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壹</w:t>
      </w:r>
      <w:r>
        <w:rPr>
          <w:rFonts w:hint="eastAsia" w:ascii="仿宋_GB2312" w:hAnsi="仿宋_GB2312" w:eastAsia="仿宋_GB2312" w:cs="仿宋_GB2312"/>
          <w:color w:val="000000" w:themeColor="text1"/>
          <w:sz w:val="28"/>
          <w:szCs w:val="28"/>
          <w:highlight w:val="none"/>
          <w14:textFill>
            <w14:solidFill>
              <w14:schemeClr w14:val="tx1"/>
            </w14:solidFill>
          </w14:textFill>
        </w:rPr>
        <w:t>份。</w:t>
      </w:r>
    </w:p>
    <w:p>
      <w:pPr>
        <w:spacing w:beforeLines="0" w:afterLines="0" w:line="560" w:lineRule="exact"/>
        <w:ind w:firstLine="560" w:firstLineChars="200"/>
        <w:rPr>
          <w:rFonts w:hint="default" w:ascii="仿宋_GB2312" w:hAnsi="仿宋_GB2312" w:eastAsia="仿宋_GB2312" w:cs="仿宋_GB2312"/>
          <w:color w:val="000000" w:themeColor="text1"/>
          <w:sz w:val="28"/>
          <w:szCs w:val="28"/>
          <w:highlight w:val="none"/>
          <w:u w:val="singl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13.3补充条款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附件：1.中标通知书/发包通知书/</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成交通知书</w:t>
      </w:r>
      <w:r>
        <w:rPr>
          <w:rFonts w:hint="eastAsia" w:ascii="仿宋_GB2312" w:hAnsi="仿宋_GB2312" w:eastAsia="仿宋_GB2312" w:cs="仿宋_GB2312"/>
          <w:color w:val="000000" w:themeColor="text1"/>
          <w:sz w:val="28"/>
          <w:szCs w:val="28"/>
          <w:highlight w:val="none"/>
          <w14:textFill>
            <w14:solidFill>
              <w14:schemeClr w14:val="tx1"/>
            </w14:solidFill>
          </w14:textFill>
        </w:rPr>
        <w:t>（如有）</w:t>
      </w:r>
    </w:p>
    <w:p>
      <w:pPr>
        <w:numPr>
          <w:ilvl w:val="-1"/>
          <w:numId w:val="0"/>
        </w:num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w:t>
      </w:r>
      <w:r>
        <w:rPr>
          <w:rFonts w:hint="eastAsia" w:ascii="仿宋_GB2312" w:hAnsi="仿宋_GB2312" w:eastAsia="仿宋_GB2312" w:cs="仿宋_GB2312"/>
          <w:color w:val="000000" w:themeColor="text1"/>
          <w:sz w:val="28"/>
          <w:szCs w:val="28"/>
          <w:highlight w:val="none"/>
          <w14:textFill>
            <w14:solidFill>
              <w14:schemeClr w14:val="tx1"/>
            </w14:solidFill>
          </w14:textFill>
        </w:rPr>
        <w:t>廉洁协议</w:t>
      </w:r>
    </w:p>
    <w:p>
      <w:pPr>
        <w:keepNext w:val="0"/>
        <w:keepLines w:val="0"/>
        <w:pageBreakBefore w:val="0"/>
        <w:kinsoku/>
        <w:wordWrap/>
        <w:overflowPunct/>
        <w:topLinePunct w:val="0"/>
        <w:autoSpaceDE/>
        <w:autoSpaceDN/>
        <w:bidi w:val="0"/>
        <w:spacing w:line="560" w:lineRule="exact"/>
        <w:ind w:firstLine="1400" w:firstLineChars="5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营运场所施工安全及消防安全协议书</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4</w:t>
      </w:r>
      <w:r>
        <w:rPr>
          <w:rFonts w:hint="eastAsia" w:ascii="仿宋_GB2312" w:hAnsi="仿宋_GB2312" w:eastAsia="仿宋_GB2312" w:cs="仿宋_GB2312"/>
          <w:color w:val="000000" w:themeColor="text1"/>
          <w:sz w:val="28"/>
          <w:szCs w:val="28"/>
          <w:highlight w:val="none"/>
          <w14:textFill>
            <w14:solidFill>
              <w14:schemeClr w14:val="tx1"/>
            </w14:solidFill>
          </w14:textFill>
        </w:rPr>
        <w:t>.工程量清单/工程量清单报价</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5</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.项目投入人员架构表 </w:t>
      </w:r>
    </w:p>
    <w:p>
      <w:pPr>
        <w:spacing w:line="560" w:lineRule="exact"/>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 xml:space="preserve"> </w:t>
      </w: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6</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履约保函（模板）</w:t>
      </w:r>
    </w:p>
    <w:p>
      <w:pPr>
        <w:spacing w:line="560" w:lineRule="exact"/>
        <w:ind w:firstLine="1400" w:firstLineChars="500"/>
        <w:rPr>
          <w:rFonts w:hint="eastAsia" w:ascii="仿宋_GB2312" w:hAnsi="仿宋_GB2312" w:eastAsia="仿宋_GB2312" w:cs="仿宋_GB2312"/>
          <w:b w:val="0"/>
          <w:bCs w:val="0"/>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7.</w:t>
      </w:r>
      <w:r>
        <w:rPr>
          <w:rFonts w:hint="eastAsia" w:ascii="仿宋_GB2312" w:hAnsi="仿宋_GB2312" w:eastAsia="仿宋_GB2312" w:cs="仿宋_GB2312"/>
          <w:b w:val="0"/>
          <w:bCs w:val="0"/>
          <w:color w:val="000000" w:themeColor="text1"/>
          <w:sz w:val="28"/>
          <w:szCs w:val="28"/>
          <w:highlight w:val="none"/>
          <w14:textFill>
            <w14:solidFill>
              <w14:schemeClr w14:val="tx1"/>
            </w14:solidFill>
          </w14:textFill>
        </w:rPr>
        <w:t>应急救援物资清单</w:t>
      </w:r>
      <w:r>
        <w:rPr>
          <w:rFonts w:hint="eastAsia" w:ascii="仿宋_GB2312" w:hAnsi="仿宋_GB2312" w:eastAsia="仿宋_GB2312" w:cs="仿宋_GB2312"/>
          <w:b w:val="0"/>
          <w:bCs w:val="0"/>
          <w:color w:val="000000" w:themeColor="text1"/>
          <w:sz w:val="28"/>
          <w:szCs w:val="28"/>
          <w:highlight w:val="none"/>
          <w:lang w:eastAsia="zh-CN"/>
          <w14:textFill>
            <w14:solidFill>
              <w14:schemeClr w14:val="tx1"/>
            </w14:solidFill>
          </w14:textFill>
        </w:rPr>
        <w:t>（如需）</w:t>
      </w:r>
    </w:p>
    <w:p>
      <w:pPr>
        <w:pStyle w:val="27"/>
        <w:spacing w:line="560" w:lineRule="exact"/>
        <w:ind w:left="1396" w:leftChars="665" w:firstLine="0" w:firstLineChars="0"/>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8.</w:t>
      </w:r>
      <w:r>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t>营运项目承包单位日常履约考评参照表（安全）、营运项目承包单位综合履约考评表（安全）</w:t>
      </w:r>
    </w:p>
    <w:p>
      <w:pPr>
        <w:pStyle w:val="27"/>
        <w:spacing w:line="560" w:lineRule="exact"/>
        <w:ind w:firstLine="1400" w:firstLineChars="500"/>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pPr>
      <w:r>
        <w:rPr>
          <w:rFonts w:hint="eastAsia" w:ascii="仿宋_GB2312" w:hAnsi="仿宋_GB2312" w:eastAsia="仿宋_GB2312" w:cs="仿宋_GB2312"/>
          <w:color w:val="000000" w:themeColor="text1"/>
          <w:kern w:val="2"/>
          <w:sz w:val="28"/>
          <w:szCs w:val="28"/>
          <w:highlight w:val="none"/>
          <w:u w:val="none"/>
          <w:lang w:val="en-US" w:eastAsia="zh-CN" w:bidi="ar-SA"/>
          <w14:textFill>
            <w14:solidFill>
              <w14:schemeClr w14:val="tx1"/>
            </w14:solidFill>
          </w14:textFill>
        </w:rPr>
        <w:t>9.预付款保函（模板）</w:t>
      </w:r>
    </w:p>
    <w:p>
      <w:p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10</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工人工资结清证明（模板）</w:t>
      </w:r>
    </w:p>
    <w:p>
      <w:pPr>
        <w:spacing w:line="560" w:lineRule="exact"/>
        <w:ind w:firstLine="1400" w:firstLineChars="5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11.</w:t>
      </w:r>
      <w:r>
        <w:rPr>
          <w:rFonts w:hint="eastAsia" w:ascii="仿宋_GB2312" w:hAnsi="仿宋_GB2312" w:eastAsia="仿宋_GB2312" w:cs="仿宋_GB2312"/>
          <w:color w:val="000000" w:themeColor="text1"/>
          <w:sz w:val="28"/>
          <w:szCs w:val="28"/>
          <w:highlight w:val="none"/>
          <w14:textFill>
            <w14:solidFill>
              <w14:schemeClr w14:val="tx1"/>
            </w14:solidFill>
          </w14:textFill>
        </w:rPr>
        <w:t>授权委托证明（如需）</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甲方：广州市净水有限公司（盖章）</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乙方：（盖章）</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法定代表或</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法定代表人或</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授权代理人：</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授权代理人：</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地址：</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地址：</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经办人：</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经办人：</w:t>
      </w:r>
    </w:p>
    <w:p>
      <w:pPr>
        <w:spacing w:line="56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spacing w:line="560" w:lineRule="exact"/>
        <w:ind w:left="6360" w:hanging="7420" w:hangingChars="265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传真：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传真：</w:t>
      </w:r>
    </w:p>
    <w:p>
      <w:pPr>
        <w:spacing w:line="560" w:lineRule="exact"/>
        <w:ind w:left="6360" w:hanging="7420" w:hangingChars="265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签署日期：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签署日期：</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年</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月</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w:t>
      </w: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jc w:val="both"/>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附件1：中标通知书</w:t>
      </w: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jc w:val="both"/>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附件2</w:t>
      </w:r>
    </w:p>
    <w:p>
      <w:pPr>
        <w:keepNext w:val="0"/>
        <w:keepLines w:val="0"/>
        <w:pageBreakBefore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廉洁协议</w:t>
      </w: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60" w:lineRule="exact"/>
        <w:ind w:firstLine="630" w:firstLineChars="225"/>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广州市净水有限公司</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(以下称甲方)与(以下称乙方)，特此订立本协议共同遵照执行。</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第一条 甲乙双方的权利和义务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（一）甲乙双方严格遵守国家关于市场准入、项目招标投标、市场经营活动等有关法律、法规相关政策及廉政建设的各项规定。</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（二）严格执行</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合同（以下简称：主合同），自觉履行合同约定的相关义务。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（三）在业务活动中坚持公开、公正、诚信、透明的原则，不得损害国家、集体利益。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（四）建立健全廉洁从业制度，开展廉洁教育，公布举报电话，监督并认真查处不廉洁及违法违纪行为。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（五）发现对方在业务活动中有不廉洁行为，应及时提醒对方纠正。情节严重的，应向其有关监督部门</w:t>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检举。</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第二条甲方的义务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（一）甲方及其工作人员不得索要或接受乙方的礼金、有价证券和贵重物品，不得在乙方报销任何应由甲方或个人支付的费用等。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（三）甲方及其工作人员不得要求或者接受乙方为其住房装修、婚丧嫁娶活动、配偶子女工作安排以及出国出境、旅游等提供方便等。</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（四）甲方工作人员不得在乙方或与乙方有股权关联的企业兼职，不得向乙方介绍家属或者亲友从事与甲方业务有关的经济活动。</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keepNext w:val="0"/>
        <w:keepLines w:val="0"/>
        <w:pageBreakBefore w:val="0"/>
        <w:kinsoku/>
        <w:wordWrap/>
        <w:overflowPunct/>
        <w:topLinePunct w:val="0"/>
        <w:autoSpaceDE/>
        <w:autoSpaceDN/>
        <w:bidi w:val="0"/>
        <w:adjustRightInd/>
        <w:snapToGrid/>
        <w:spacing w:line="560" w:lineRule="exact"/>
        <w:ind w:left="15" w:leftChars="7"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（六）甲方工作人员不得利用职务之便收受乙方以回扣、手续费、加班费、咨询费、劳务费、协调费、辛苦费等各种名义给予或赠送的钱物。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（七）甲方工作人员不得接受乙方给予或赠送的干股或红利。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第三条乙方的义务</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（一）乙方不得以任何理由向甲方及其工作人员行贿或馈赠礼金、有价证券、贵重礼品。</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（二)乙方不得以任何名义为甲方及其工作人员报销应由甲方单位或个人支付的任何费用。</w:t>
      </w:r>
    </w:p>
    <w:p>
      <w:pPr>
        <w:keepNext w:val="0"/>
        <w:keepLines w:val="0"/>
        <w:pageBreakBefore w:val="0"/>
        <w:kinsoku/>
        <w:wordWrap/>
        <w:overflowPunct/>
        <w:topLinePunct w:val="0"/>
        <w:autoSpaceDE/>
        <w:autoSpaceDN/>
        <w:bidi w:val="0"/>
        <w:adjustRightInd/>
        <w:snapToGrid/>
        <w:spacing w:line="560" w:lineRule="exact"/>
        <w:ind w:left="25" w:leftChars="12"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（三）乙方不得以任何理由安排甲方工作人员参加可能影响相关业务公开、公正、公平性的宴请及娱乐活动。</w:t>
      </w:r>
    </w:p>
    <w:p>
      <w:pPr>
        <w:pStyle w:val="15"/>
        <w:keepNext w:val="0"/>
        <w:keepLines w:val="0"/>
        <w:pageBreakBefore w:val="0"/>
        <w:kinsoku/>
        <w:wordWrap/>
        <w:overflowPunct/>
        <w:topLinePunct w:val="0"/>
        <w:autoSpaceDE/>
        <w:autoSpaceDN/>
        <w:bidi w:val="0"/>
        <w:adjustRightInd/>
        <w:snapToGrid/>
        <w:spacing w:after="0"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（四）乙方不得为甲方单位和个人购置或提供通讯工具和高档办公用品等物品，也不得为甲方提供与工作无关的房屋、汽车等。</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（五）乙方不得擅自与甲方工作人员就</w:t>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主</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合同中的质量、数量、价格、工程量、验收等条款进行私下商谈或者达成默契。</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（六）乙方不得以回扣、手续费、加班费、咨询费、劳务费、协调费、辛苦费等各种名义向甲方工作人员给予或赠送钱物。</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（七）乙方不得向甲方工作人员提供干股或红利。</w:t>
      </w:r>
    </w:p>
    <w:p>
      <w:pPr>
        <w:keepNext w:val="0"/>
        <w:keepLines w:val="0"/>
        <w:pageBreakBefore w:val="0"/>
        <w:kinsoku/>
        <w:wordWrap/>
        <w:overflowPunct/>
        <w:topLinePunct w:val="0"/>
        <w:autoSpaceDE/>
        <w:autoSpaceDN/>
        <w:bidi w:val="0"/>
        <w:adjustRightInd/>
        <w:snapToGrid/>
        <w:spacing w:line="560" w:lineRule="exact"/>
        <w:ind w:left="0" w:leftChars="0" w:firstLine="560" w:firstLineChars="200"/>
        <w:textAlignment w:val="auto"/>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（八）不得存在其他违反廉洁规定的行为。</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第四条违约责任</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（一）甲方及其工作人员违反本协议第一、二条。甲方按管理权限，对相关责任人依据有关规定给予处理；涉嫌犯罪的，移交司法机关追究刑事责任；给乙方单位造成经济损失的，应予以赔偿。</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甲方举报投诉联系部门：广州市净水有限公司</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纪检室</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，联系电话：</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 xml:space="preserve"> 020-38890265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（二）乙方及其工作人员</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存在</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违反本协议第一、三条规定、或在甲方招标、询价等过程中违反法律法规中的廉洁规定</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的行为</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无论该行为是否与主合同有关，</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甲方</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均</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有权根据具体情节和造成的后果，对乙方采取以下处理</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方式</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1、扣除主合同的全部履约保证金；</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2、解除</w:t>
      </w:r>
      <w:r>
        <w:rPr>
          <w:rFonts w:hint="eastAsia" w:ascii="仿宋_GB2312" w:hAnsi="仿宋_GB2312" w:eastAsia="仿宋_GB2312" w:cs="仿宋_GB2312"/>
          <w:b w:val="0"/>
          <w:bCs/>
          <w:i w:val="0"/>
          <w:iCs w:val="0"/>
          <w:caps w:val="0"/>
          <w:color w:val="000000" w:themeColor="text1"/>
          <w:spacing w:val="0"/>
          <w:sz w:val="28"/>
          <w:szCs w:val="28"/>
          <w:highlight w:val="none"/>
          <w:lang w:val="en-US" w:eastAsia="zh-CN"/>
          <w14:textFill>
            <w14:solidFill>
              <w14:schemeClr w14:val="tx1"/>
            </w14:solidFill>
          </w14:textFill>
        </w:rPr>
        <w:t>主合同</w:t>
      </w: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3、追究乙方其他违约责任；</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4、根据甲方的有关规章制度，在一定时间内暂停乙方参与甲方及下属单位所有项目的交易资格；</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5、根据甲方的有关规章制度，将乙方清退出甲方相关企业库；</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6、根据甲方上级单位、行政主管部门的意见、决定执行；</w:t>
      </w:r>
    </w:p>
    <w:p>
      <w:pPr>
        <w:pStyle w:val="2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firstLine="560" w:firstLineChars="200"/>
        <w:textAlignment w:val="auto"/>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7、按规定向有关行政监督部门、乙方业务管理部门进行投诉、报告。</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i w:val="0"/>
          <w:iCs w:val="0"/>
          <w:caps w:val="0"/>
          <w:color w:val="000000" w:themeColor="text1"/>
          <w:spacing w:val="0"/>
          <w:sz w:val="28"/>
          <w:szCs w:val="28"/>
          <w:highlight w:val="none"/>
          <w14:textFill>
            <w14:solidFill>
              <w14:schemeClr w14:val="tx1"/>
            </w14:solidFill>
          </w14:textFill>
        </w:rPr>
        <w:t>乙方无条件接受甲方的处理决定并承担给甲方造成的损失，全额返还通过不正当手段获取的非法所得，并承担相应的法律责任。</w:t>
      </w:r>
    </w:p>
    <w:p>
      <w:pPr>
        <w:keepNext w:val="0"/>
        <w:keepLines w:val="0"/>
        <w:pageBreakBefore w:val="0"/>
        <w:kinsoku/>
        <w:wordWrap/>
        <w:overflowPunct/>
        <w:topLinePunct w:val="0"/>
        <w:autoSpaceDE/>
        <w:autoSpaceDN/>
        <w:bidi w:val="0"/>
        <w:adjustRightInd/>
        <w:snapToGrid/>
        <w:spacing w:after="0" w:line="560" w:lineRule="exact"/>
        <w:ind w:firstLine="560" w:firstLineChars="200"/>
        <w:textAlignment w:val="auto"/>
        <w:rPr>
          <w:rFonts w:hint="eastAsia" w:ascii="仿宋_GB2312" w:hAnsi="仿宋_GB2312" w:eastAsia="仿宋_GB2312" w:cs="仿宋_GB2312"/>
          <w:b w:val="0"/>
          <w:bCs/>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第五条</w:t>
      </w:r>
      <w:r>
        <w:rPr>
          <w:rFonts w:hint="eastAsia" w:ascii="仿宋_GB2312" w:hAnsi="仿宋_GB2312" w:eastAsia="仿宋_GB2312" w:cs="仿宋_GB2312"/>
          <w:b w:val="0"/>
          <w:bCs/>
          <w:color w:val="000000" w:themeColor="text1"/>
          <w:kern w:val="0"/>
          <w:sz w:val="28"/>
          <w:szCs w:val="28"/>
          <w:highlight w:val="none"/>
          <w14:textFill>
            <w14:solidFill>
              <w14:schemeClr w14:val="tx1"/>
            </w14:solidFill>
          </w14:textFill>
        </w:rPr>
        <w:t xml:space="preserve">本协议执行情况，接受有管辖权的纪检、监察部门的监督，双方应予以配合检查调查。 </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第六条本协议作为</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（合同名称）+（合同编号）</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合同的附件，并具有同等的法律效力，本协议自双方签字盖章之日起生效，与主合同同时终止。</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第七条本协议一式</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份，甲方</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份，乙方</w:t>
      </w:r>
      <w:r>
        <w:rPr>
          <w:rFonts w:hint="eastAsia" w:ascii="仿宋_GB2312" w:hAnsi="仿宋_GB2312" w:eastAsia="仿宋_GB2312" w:cs="仿宋_GB2312"/>
          <w:b w:val="0"/>
          <w:bCs/>
          <w:color w:val="000000" w:themeColor="text1"/>
          <w:sz w:val="28"/>
          <w:szCs w:val="28"/>
          <w:highlight w:val="none"/>
          <w:u w:val="single"/>
          <w14:textFill>
            <w14:solidFill>
              <w14:schemeClr w14:val="tx1"/>
            </w14:solidFill>
          </w14:textFill>
        </w:rPr>
        <w:t>…</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份。</w:t>
      </w:r>
    </w:p>
    <w:p>
      <w:pPr>
        <w:keepNext w:val="0"/>
        <w:keepLines w:val="0"/>
        <w:pageBreakBefore w:val="0"/>
        <w:kinsoku/>
        <w:wordWrap/>
        <w:overflowPunct/>
        <w:topLinePunct w:val="0"/>
        <w:autoSpaceDE/>
        <w:autoSpaceDN/>
        <w:bidi w:val="0"/>
        <w:adjustRightInd/>
        <w:snapToGrid/>
        <w:spacing w:line="560" w:lineRule="exact"/>
        <w:ind w:firstLine="560" w:firstLineChars="2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甲方（盖章）：                     乙方（盖章）：</w:t>
      </w:r>
    </w:p>
    <w:p>
      <w:pPr>
        <w:pStyle w:val="53"/>
        <w:keepNext w:val="0"/>
        <w:keepLines w:val="0"/>
        <w:pageBreakBefore w:val="0"/>
        <w:tabs>
          <w:tab w:val="left" w:pos="5100"/>
        </w:tabs>
        <w:kinsoku/>
        <w:wordWrap/>
        <w:overflowPunct/>
        <w:topLinePunct w:val="0"/>
        <w:autoSpaceDE/>
        <w:autoSpaceDN/>
        <w:bidi w:val="0"/>
        <w:adjustRightInd/>
        <w:snapToGrid/>
        <w:spacing w:line="560" w:lineRule="exact"/>
        <w:ind w:left="7200" w:firstLine="0" w:firstLineChars="0"/>
        <w:jc w:val="left"/>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p>
    <w:p>
      <w:pPr>
        <w:keepNext w:val="0"/>
        <w:keepLines w:val="0"/>
        <w:pageBreakBefore w:val="0"/>
        <w:tabs>
          <w:tab w:val="left" w:pos="5100"/>
        </w:tabs>
        <w:kinsoku/>
        <w:wordWrap/>
        <w:overflowPunct/>
        <w:topLinePunct w:val="0"/>
        <w:autoSpaceDE/>
        <w:autoSpaceDN/>
        <w:bidi w:val="0"/>
        <w:adjustRightInd/>
        <w:snapToGrid/>
        <w:spacing w:line="560" w:lineRule="exact"/>
        <w:ind w:left="7200" w:hanging="8400" w:hangingChars="3000"/>
        <w:textAlignment w:val="auto"/>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签约代表：                         签约代表：</w:t>
      </w:r>
    </w:p>
    <w:p>
      <w:pPr>
        <w:keepNext w:val="0"/>
        <w:keepLines w:val="0"/>
        <w:pageBreakBefore w:val="0"/>
        <w:tabs>
          <w:tab w:val="left" w:pos="4170"/>
        </w:tabs>
        <w:kinsoku/>
        <w:wordWrap/>
        <w:overflowPunct/>
        <w:topLinePunct w:val="0"/>
        <w:autoSpaceDE/>
        <w:autoSpaceDN/>
        <w:bidi w:val="0"/>
        <w:adjustRightInd/>
        <w:snapToGrid/>
        <w:spacing w:line="560" w:lineRule="exact"/>
        <w:textAlignment w:val="auto"/>
        <w:rPr>
          <w:rFonts w:hint="eastAsia" w:ascii="宋体" w:hAnsi="宋体" w:eastAsia="宋体" w:cs="宋体"/>
          <w:b w:val="0"/>
          <w:bCs/>
          <w:color w:val="000000" w:themeColor="text1"/>
          <w:sz w:val="24"/>
          <w:szCs w:val="24"/>
          <w:highlight w:val="none"/>
          <w14:textFill>
            <w14:solidFill>
              <w14:schemeClr w14:val="tx1"/>
            </w14:solidFill>
          </w14:textFill>
        </w:rPr>
      </w:pP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日期:    年  月  日</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ab/>
      </w:r>
      <w:r>
        <w:rPr>
          <w:rFonts w:hint="eastAsia" w:ascii="仿宋_GB2312" w:hAnsi="仿宋_GB2312" w:eastAsia="仿宋_GB2312" w:cs="仿宋_GB2312"/>
          <w:b w:val="0"/>
          <w:bCs/>
          <w:color w:val="000000" w:themeColor="text1"/>
          <w:sz w:val="28"/>
          <w:szCs w:val="28"/>
          <w:highlight w:val="none"/>
          <w:lang w:val="en-US" w:eastAsia="zh-CN"/>
          <w14:textFill>
            <w14:solidFill>
              <w14:schemeClr w14:val="tx1"/>
            </w14:solidFill>
          </w14:textFill>
        </w:rPr>
        <w:t xml:space="preserve">     </w:t>
      </w:r>
      <w:r>
        <w:rPr>
          <w:rFonts w:hint="eastAsia" w:ascii="仿宋_GB2312" w:hAnsi="仿宋_GB2312" w:eastAsia="仿宋_GB2312" w:cs="仿宋_GB2312"/>
          <w:b w:val="0"/>
          <w:bCs/>
          <w:color w:val="000000" w:themeColor="text1"/>
          <w:sz w:val="28"/>
          <w:szCs w:val="28"/>
          <w:highlight w:val="none"/>
          <w14:textFill>
            <w14:solidFill>
              <w14:schemeClr w14:val="tx1"/>
            </w14:solidFill>
          </w14:textFill>
        </w:rPr>
        <w:t>日期：  年  月  日</w:t>
      </w: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ind w:firstLine="0" w:firstLineChars="0"/>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pStyle w:val="27"/>
        <w:rPr>
          <w:rFonts w:hint="eastAsia" w:ascii="宋体" w:hAnsi="宋体" w:eastAsia="宋体" w:cs="宋体"/>
          <w:b w:val="0"/>
          <w:bCs/>
          <w:color w:val="000000" w:themeColor="text1"/>
          <w:sz w:val="24"/>
          <w:szCs w:val="24"/>
          <w:highlight w:val="none"/>
          <w14:textFill>
            <w14:solidFill>
              <w14:schemeClr w14:val="tx1"/>
            </w14:solidFill>
          </w14:textFill>
        </w:rPr>
      </w:pPr>
    </w:p>
    <w:p>
      <w:pPr>
        <w:spacing w:line="440" w:lineRule="exact"/>
        <w:jc w:val="both"/>
        <w:rPr>
          <w:rFonts w:hint="eastAsia" w:ascii="宋体" w:hAnsi="宋体" w:cs="宋体"/>
          <w:b/>
          <w:bCs/>
          <w:color w:val="000000" w:themeColor="text1"/>
          <w:sz w:val="24"/>
          <w:highlight w:val="none"/>
          <w14:textFill>
            <w14:solidFill>
              <w14:schemeClr w14:val="tx1"/>
            </w14:solidFill>
          </w14:textFill>
        </w:rPr>
      </w:pPr>
      <w:r>
        <w:rPr>
          <w:rFonts w:hint="eastAsia" w:ascii="黑体" w:hAnsi="黑体" w:eastAsia="黑体" w:cs="黑体"/>
          <w:b w:val="0"/>
          <w:bCs/>
          <w:color w:val="000000" w:themeColor="text1"/>
          <w:sz w:val="32"/>
          <w:szCs w:val="32"/>
          <w:highlight w:val="none"/>
          <w14:textFill>
            <w14:solidFill>
              <w14:schemeClr w14:val="tx1"/>
            </w14:solidFill>
          </w14:textFill>
        </w:rPr>
        <w:t>附件</w:t>
      </w:r>
      <w:r>
        <w:rPr>
          <w:rFonts w:hint="eastAsia" w:ascii="黑体" w:hAnsi="黑体" w:eastAsia="黑体" w:cs="黑体"/>
          <w:b w:val="0"/>
          <w:bCs/>
          <w:color w:val="000000" w:themeColor="text1"/>
          <w:sz w:val="32"/>
          <w:szCs w:val="32"/>
          <w:highlight w:val="none"/>
          <w:lang w:val="en-US" w:eastAsia="zh-CN"/>
          <w14:textFill>
            <w14:solidFill>
              <w14:schemeClr w14:val="tx1"/>
            </w14:solidFill>
          </w14:textFill>
        </w:rPr>
        <w:t>3</w:t>
      </w:r>
    </w:p>
    <w:p>
      <w:pPr>
        <w:keepNext w:val="0"/>
        <w:keepLines w:val="0"/>
        <w:pageBreakBefore w:val="0"/>
        <w:kinsoku/>
        <w:wordWrap/>
        <w:overflowPunct/>
        <w:topLinePunct w:val="0"/>
        <w:autoSpaceDE/>
        <w:autoSpaceDN/>
        <w:bidi w:val="0"/>
        <w:spacing w:line="240" w:lineRule="auto"/>
        <w:jc w:val="center"/>
        <w:textAlignment w:val="auto"/>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lang w:val="en-US" w:eastAsia="zh-CN"/>
          <w14:textFill>
            <w14:solidFill>
              <w14:schemeClr w14:val="tx1"/>
            </w14:solidFill>
          </w14:textFill>
        </w:rPr>
        <w:t>营运场所施工安全及消防安全协议书</w:t>
      </w:r>
    </w:p>
    <w:p>
      <w:pPr>
        <w:keepNext w:val="0"/>
        <w:keepLines w:val="0"/>
        <w:pageBreakBefore w:val="0"/>
        <w:kinsoku/>
        <w:wordWrap/>
        <w:overflowPunct/>
        <w:topLinePunct w:val="0"/>
        <w:autoSpaceDE/>
        <w:autoSpaceDN/>
        <w:bidi w:val="0"/>
        <w:spacing w:line="440" w:lineRule="exact"/>
        <w:textAlignment w:val="auto"/>
        <w:rPr>
          <w:rFonts w:hint="eastAsia" w:ascii="宋体" w:hAnsi="宋体" w:eastAsia="宋体" w:cs="宋体"/>
          <w:color w:val="000000" w:themeColor="text1"/>
          <w:kern w:val="0"/>
          <w:sz w:val="24"/>
          <w:highlight w:val="none"/>
          <w14:textFill>
            <w14:solidFill>
              <w14:schemeClr w14:val="tx1"/>
            </w14:solidFill>
          </w14:textFill>
        </w:rPr>
      </w:pP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广州市净水有限公司</w:t>
      </w: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 xml:space="preserve">乙方： </w:t>
      </w:r>
    </w:p>
    <w:p>
      <w:pPr>
        <w:keepNext w:val="0"/>
        <w:keepLines w:val="0"/>
        <w:pageBreakBefore w:val="0"/>
        <w:kinsoku/>
        <w:wordWrap/>
        <w:overflowPunct/>
        <w:topLinePunct w:val="0"/>
        <w:autoSpaceDE/>
        <w:autoSpaceDN/>
        <w:bidi w:val="0"/>
        <w:spacing w:line="500" w:lineRule="exac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p>
    <w:p>
      <w:pPr>
        <w:keepNext w:val="0"/>
        <w:keepLines w:val="0"/>
        <w:pageBreakBefore w:val="0"/>
        <w:kinsoku/>
        <w:wordWrap/>
        <w:overflowPunct/>
        <w:topLinePunct w:val="0"/>
        <w:autoSpaceDE/>
        <w:autoSpaceDN/>
        <w:bidi w:val="0"/>
        <w:spacing w:line="500" w:lineRule="exact"/>
        <w:ind w:firstLine="560" w:firstLineChars="200"/>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根据《中华人民共和国安全生产法》、</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《中华人民共和国消防法》、</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《生产安全事故报告和调查处理条例》</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、《建设工程安全生产管理条例》</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等国家及地方有关安全生产</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法律法规，甲乙双方就安全</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及消防安全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事宜，</w:t>
      </w:r>
      <w:r>
        <w:rPr>
          <w:rFonts w:hint="eastAsia" w:ascii="仿宋_GB2312" w:hAnsi="仿宋_GB2312" w:eastAsia="仿宋_GB2312" w:cs="仿宋_GB2312"/>
          <w:color w:val="000000" w:themeColor="text1"/>
          <w:sz w:val="28"/>
          <w:szCs w:val="28"/>
          <w:highlight w:val="none"/>
          <w14:textFill>
            <w14:solidFill>
              <w14:schemeClr w14:val="tx1"/>
            </w14:solidFill>
          </w14:textFill>
        </w:rPr>
        <w:t>经双方友好协商，达成如下协议</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一、总则</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本协议是合同</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（穗净水合〔    〕   号） </w:t>
      </w:r>
      <w:r>
        <w:rPr>
          <w:rFonts w:hint="eastAsia" w:ascii="仿宋_GB2312" w:hAnsi="仿宋_GB2312" w:eastAsia="仿宋_GB2312" w:cs="仿宋_GB2312"/>
          <w:color w:val="000000" w:themeColor="text1"/>
          <w:sz w:val="28"/>
          <w:szCs w:val="28"/>
          <w:highlight w:val="none"/>
          <w14:textFill>
            <w14:solidFill>
              <w14:schemeClr w14:val="tx1"/>
            </w14:solidFill>
          </w14:textFill>
        </w:rPr>
        <w:t>的组成部分。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二</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乙双方应遵守国家、省、市有关安全生产</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消防安全的法律、法规、规章，履行</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消防安全职责，保障人员生命、财产安全。</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甲</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乙双方应当逐级落实</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安全生产、</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消防安全责任制，明确逐级岗位人员的安全</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生产、消防安全</w:t>
      </w:r>
      <w:r>
        <w:rPr>
          <w:rFonts w:hint="eastAsia" w:ascii="仿宋_GB2312" w:hAnsi="仿宋_GB2312" w:eastAsia="仿宋_GB2312" w:cs="仿宋_GB2312"/>
          <w:color w:val="000000" w:themeColor="text1"/>
          <w:kern w:val="0"/>
          <w:sz w:val="28"/>
          <w:szCs w:val="28"/>
          <w:highlight w:val="none"/>
          <w14:textFill>
            <w14:solidFill>
              <w14:schemeClr w14:val="tx1"/>
            </w14:solidFill>
          </w14:textFill>
        </w:rPr>
        <w:t>职责。</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四</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本协议是对在满足法律法规规定的双方安全及消防安全责任的基础上的补充事项。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（五）当同一个场所、池体内，甲方安排两个或以上的承包单位同时施工的，由甲方组织各承包单位签订《营运场所交叉作业安全及消防安全协议书》。</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六</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乙方的单位及人员资质（</w:t>
      </w:r>
      <w:r>
        <w:rPr>
          <w:rFonts w:hint="eastAsia" w:ascii="仿宋_GB2312" w:hAnsi="仿宋_GB2312" w:eastAsia="仿宋_GB2312" w:cs="仿宋_GB2312"/>
          <w:b/>
          <w:bCs w:val="0"/>
          <w:color w:val="000000" w:themeColor="text1"/>
          <w:kern w:val="0"/>
          <w:sz w:val="28"/>
          <w:szCs w:val="28"/>
          <w:highlight w:val="none"/>
          <w:lang w:val="en-US" w:eastAsia="zh-CN"/>
          <w14:textFill>
            <w14:solidFill>
              <w14:schemeClr w14:val="tx1"/>
            </w14:solidFill>
          </w14:textFill>
        </w:rPr>
        <w:t>单项选择并填写</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sym w:font="Wingdings 2" w:char="00A3"/>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1.详见合同第</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条。</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sym w:font="Wingdings 2" w:char="00A3"/>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2.详见文件《</w:t>
      </w:r>
      <w:r>
        <w:rPr>
          <w:rFonts w:hint="eastAsia" w:ascii="仿宋_GB2312" w:hAnsi="仿宋_GB2312" w:eastAsia="仿宋_GB2312" w:cs="仿宋_GB2312"/>
          <w:color w:val="000000" w:themeColor="text1"/>
          <w:kern w:val="0"/>
          <w:sz w:val="28"/>
          <w:szCs w:val="28"/>
          <w:highlight w:val="none"/>
          <w:u w:val="singl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二、甲方的安全及消防安全责任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交底告知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1.项目实施前，应告知乙方地面、周边、地下已知存在的设施，特别是涉及影响生产、应急的各类地下管线及保护要求，要求乙方在施工方案明确落实相应的具体措施；甲方规定的安全生产及消防安全管理要求，</w:t>
      </w:r>
      <w:r>
        <w:rPr>
          <w:rFonts w:hint="eastAsia" w:ascii="仿宋_GB2312" w:hAnsi="仿宋_GB2312" w:eastAsia="仿宋_GB2312" w:cs="仿宋_GB2312"/>
          <w:color w:val="000000" w:themeColor="text1"/>
          <w:sz w:val="28"/>
          <w:szCs w:val="28"/>
          <w:highlight w:val="none"/>
          <w14:textFill>
            <w14:solidFill>
              <w14:schemeClr w14:val="tx1"/>
            </w14:solidFill>
          </w14:textFill>
        </w:rPr>
        <w:t>允许进出及行走的路线、禁止触动甲方设备设施等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；项目备案的要求。</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2.乙方进场作业前，</w:t>
      </w:r>
      <w:r>
        <w:rPr>
          <w:rFonts w:hint="eastAsia" w:ascii="仿宋_GB2312" w:hAnsi="仿宋_GB2312" w:eastAsia="仿宋_GB2312" w:cs="仿宋_GB2312"/>
          <w:color w:val="000000" w:themeColor="text1"/>
          <w:sz w:val="28"/>
          <w:szCs w:val="28"/>
          <w:highlight w:val="none"/>
          <w14:textFill>
            <w14:solidFill>
              <w14:schemeClr w14:val="tx1"/>
            </w14:solidFill>
          </w14:textFill>
        </w:rPr>
        <w:t>应对乙方进行交底</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再次向乙方强调</w:t>
      </w:r>
      <w:r>
        <w:rPr>
          <w:rFonts w:hint="eastAsia" w:ascii="仿宋_GB2312" w:hAnsi="仿宋_GB2312" w:eastAsia="仿宋_GB2312" w:cs="仿宋_GB2312"/>
          <w:color w:val="000000" w:themeColor="text1"/>
          <w:sz w:val="28"/>
          <w:szCs w:val="28"/>
          <w:highlight w:val="none"/>
          <w14:textFill>
            <w14:solidFill>
              <w14:schemeClr w14:val="tx1"/>
            </w14:solidFill>
          </w14:textFill>
        </w:rPr>
        <w:t>的</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上述内容，以及施工期间的其他特殊注意事项，如生产方面的调度协调配合等</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3.当乙方提出相关规范或乙方内部管理制度，比甲方规定的</w:t>
      </w:r>
      <w:r>
        <w:rPr>
          <w:rFonts w:hint="eastAsia" w:ascii="仿宋_GB2312" w:hAnsi="仿宋_GB2312" w:eastAsia="仿宋_GB2312" w:cs="仿宋_GB2312"/>
          <w:color w:val="000000" w:themeColor="text1"/>
          <w:sz w:val="28"/>
          <w:szCs w:val="28"/>
          <w:highlight w:val="none"/>
          <w14:textFill>
            <w14:solidFill>
              <w14:schemeClr w14:val="tx1"/>
            </w14:solidFill>
          </w14:textFill>
        </w:rPr>
        <w:t>安全生产及消防安全管理要求</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更严格的，应当接纳乙方的建议。</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（二）落实配合措施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1.落实生产营运等相关配合措施，提供必要的施工条件。</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）安全及消防安全隐患</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检查与督促整改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在项目施工期，应每天不少于一次对乙方安全措施、消防安全措施投入、现场安全施工情况等进行安全、消防安全监督检查，并提出整改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四</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重大安全风险、生产安全重大事故隐患（重大火灾隐患）等情况报告及举报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1.对乙方上报的重大安全风险、生产安全重大事故隐患（重大火灾隐患），应当如实向水投集团报告。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2.如发现乙方瞒报重大安全风险、生产安全重大事故隐患（重大火灾隐患），甲方除向水投集团报告外，有权向属地安全应急管理部门、属地行业主管部门举报。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3.甲方发现乙方在项目范围内（含工地范围内的住宿、办公等区域）开展违法、犯罪活动，向公安部门举报。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（五）事故报告及举报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1.对乙方上报的安全事故及消防安全事故，应当按水投集团有关程序，如实向集团报告。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2.如发现乙方瞒报安全事故及消防安全事故，甲方除向水投集团报告外，有权向属地安全应急管理部门、属地行业主管部门举报。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（六）补充条款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三、乙方的安全及消防安全责任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接受交底告知并复核确认安全风险，落实管控措施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1.乙方接受甲方交底。</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2.编制的方案应响应甲方告知，明确相应的措施。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3.根据甲方项目备案的要求，提交项目备案材料</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4.当甲方规定的安全生产及消防安全管理要求，比相关规范或乙方内部管理制度严格的，按甲方的执行。</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5.当相关规范或乙方内部管理制度，比甲方规定的安全生产及消防安全管理要求严格的，应明确告知甲方确认，并按相关规范或乙方内部管理制度执行。</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二</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告知甲方需要配合的事项</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1.向甲方告知在施工作业期间，需要甲方配合落实的措施</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落实安全及消防安全隐患排查与整改，并接受检查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乙方应做好的每日安全生产、消防安全巡查及开展人员安全生产、消防安全教育，确保场所、场地、区域、施工、</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仓储、住宿、办公</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等，符合国家、行业安全生产、消防安全相关要求，无对甲方、</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乙方以及周边第三方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生产安全、消防安全、</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人身安全等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构成威胁，无开展违法、犯罪活动，无存放易燃易爆危险化学品，无乙方人员擅自进入借用地块范围以外的甲方场所，有按方案落实各项措施以及及时发现并整改安全隐患、消防安全隐患，杜绝安全事故、消防安全事故。</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2.接受甲方“四不两直”的不定期检查。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重大安全风险、生产安全重大事故隐患（重大火灾隐患）报告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1.乙方识别存在重大安全风险的，应研究并落实管控措施，降低风险等级，并向甲方、属地安全应急管理部门、属地行业主管部门上报。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2.乙方自查或被外单位检查发现生产安全重大事故隐患（重大火灾隐患）的，应当立即向甲方、属地安全应急管理部门、属地行业主管部门上报。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3.如甲方未收到乙方关于重大安全风险、生产安全重大事故隐患（重大火灾隐患）的报告，但由其他途径获知信息的，视为瞒报。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4.不得谎报信息。</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（四）事故报告</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1.项目发生安全事故及消防安全事故的，乙方应当在预案规定时间内立即向甲方上报。否则视为迟报。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2.如甲方未收到乙方关于安全事故及消防安全事故的报告，但由其他途径获知信息的，视为瞒报。</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3.不得谎报信息。</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（五）补充条款</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single"/>
          <w:lang w:eastAsia="zh-CN"/>
          <w14:textFill>
            <w14:solidFill>
              <w14:schemeClr w14:val="tx1"/>
            </w14:solidFill>
          </w14:textFill>
        </w:rPr>
        <w:t>。</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四、违约责任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一</w:t>
      </w:r>
      <w:r>
        <w:rPr>
          <w:rFonts w:hint="eastAsia" w:ascii="仿宋_GB2312" w:hAnsi="仿宋_GB2312" w:eastAsia="仿宋_GB2312" w:cs="仿宋_GB2312"/>
          <w:color w:val="000000" w:themeColor="text1"/>
          <w:kern w:val="0"/>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未发生安全事故或消防安全事故的违约责任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1.乙方未履行安全及消防安全责任的，甲方有权按合同相关条款处理。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2.因甲方未履行安全及消防安全责任，乙方有权按合同相关条款处理。</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（二）发生安全事故或消防安全事故的违约责任</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1.项目发生安全事故或消防安全事故的，乙方须立即开展事故处置，并双倍赔偿甲方的全部损失（包括但不限于甲方的直接经济损失和间接经济损失、为处理事故支出的费用、为恢复正常生产产生的费用、因事故被有关单位追究的经济考核扣罚以及因造成第三方损失而支出的赔偿款、律师费、诉讼费等）</w:t>
      </w:r>
    </w:p>
    <w:p>
      <w:pPr>
        <w:keepNext w:val="0"/>
        <w:keepLines w:val="0"/>
        <w:pageBreakBefore w:val="0"/>
        <w:widowControl w:val="0"/>
        <w:kinsoku/>
        <w:wordWrap/>
        <w:overflowPunct/>
        <w:topLinePunct w:val="0"/>
        <w:autoSpaceDE/>
        <w:autoSpaceDN/>
        <w:bidi w:val="0"/>
        <w:spacing w:line="500" w:lineRule="exact"/>
        <w:ind w:firstLine="560" w:firstLineChars="200"/>
        <w:jc w:val="left"/>
        <w:textAlignment w:val="auto"/>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pPr>
      <w:r>
        <w:rPr>
          <w:rFonts w:hint="eastAsia" w:ascii="仿宋_GB2312" w:hAnsi="仿宋_GB2312" w:eastAsia="仿宋_GB2312" w:cs="仿宋_GB2312"/>
          <w:color w:val="000000" w:themeColor="text1"/>
          <w:kern w:val="0"/>
          <w:sz w:val="28"/>
          <w:szCs w:val="28"/>
          <w:highlight w:val="none"/>
          <w:lang w:val="en-US" w:eastAsia="zh-CN"/>
          <w14:textFill>
            <w14:solidFill>
              <w14:schemeClr w14:val="tx1"/>
            </w14:solidFill>
          </w14:textFill>
        </w:rPr>
        <w:t>2.如甲方未能提供甲方履职证明的，根据责任调查报告（意见）承担责任。</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28"/>
          <w:szCs w:val="28"/>
          <w:highlight w:val="none"/>
          <w:lang w:val="en-US" w:eastAsia="zh-CN"/>
          <w14:textFill>
            <w14:solidFill>
              <w14:schemeClr w14:val="tx1"/>
            </w14:solidFill>
          </w14:textFill>
        </w:rPr>
        <w:t>五、附则</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（一）本协议未尽事宜，依据有关法律、法规、规章处理。法律、法规、规章没有明确规定的，经双方协商处理解决。</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（二）在合同（协议）执行期间，因国家、地方、以及广州市净水有限公司印发有关文件，加强安全管理要求的，乙方应按最新要求无条件执行。如不执行，甲方有权根据合同或有关文件进行处理。</w:t>
      </w:r>
    </w:p>
    <w:p>
      <w:pPr>
        <w:keepNext w:val="0"/>
        <w:keepLines w:val="0"/>
        <w:pageBreakBefore w:val="0"/>
        <w:kinsoku/>
        <w:wordWrap/>
        <w:overflowPunct/>
        <w:topLinePunct w:val="0"/>
        <w:autoSpaceDE/>
        <w:autoSpaceDN/>
        <w:bidi w:val="0"/>
        <w:adjustRightInd/>
        <w:snapToGrid/>
        <w:spacing w:line="500" w:lineRule="exact"/>
        <w:ind w:firstLine="560" w:firstLineChars="200"/>
        <w:jc w:val="left"/>
        <w:textAlignment w:val="auto"/>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三</w:t>
      </w:r>
      <w:r>
        <w:rPr>
          <w:rFonts w:hint="eastAsia" w:ascii="仿宋_GB2312" w:hAnsi="仿宋_GB2312" w:eastAsia="仿宋_GB2312" w:cs="仿宋_GB2312"/>
          <w:color w:val="000000" w:themeColor="text1"/>
          <w:sz w:val="28"/>
          <w:szCs w:val="28"/>
          <w:highlight w:val="none"/>
          <w14:textFill>
            <w14:solidFill>
              <w14:schemeClr w14:val="tx1"/>
            </w14:solidFill>
          </w14:textFill>
        </w:rPr>
        <w:t>）本协议</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作为合同的附件</w:t>
      </w:r>
      <w:r>
        <w:rPr>
          <w:rFonts w:hint="eastAsia" w:ascii="仿宋_GB2312" w:hAnsi="仿宋_GB2312" w:eastAsia="仿宋_GB2312" w:cs="仿宋_GB2312"/>
          <w:color w:val="000000" w:themeColor="text1"/>
          <w:sz w:val="28"/>
          <w:szCs w:val="28"/>
          <w:highlight w:val="none"/>
          <w14:textFill>
            <w14:solidFill>
              <w14:schemeClr w14:val="tx1"/>
            </w14:solidFill>
          </w14:textFill>
        </w:rPr>
        <w:t>同时</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签字、同事盖章</w:t>
      </w:r>
      <w:r>
        <w:rPr>
          <w:rFonts w:hint="eastAsia" w:ascii="仿宋_GB2312" w:hAnsi="仿宋_GB2312" w:eastAsia="仿宋_GB2312" w:cs="仿宋_GB2312"/>
          <w:color w:val="000000" w:themeColor="text1"/>
          <w:sz w:val="28"/>
          <w:szCs w:val="28"/>
          <w:highlight w:val="none"/>
          <w14:textFill>
            <w14:solidFill>
              <w14:schemeClr w14:val="tx1"/>
            </w14:solidFill>
          </w14:textFill>
        </w:rPr>
        <w:t>、同时生效、同时终止，具有</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同等</w:t>
      </w:r>
      <w:r>
        <w:rPr>
          <w:rFonts w:hint="eastAsia" w:ascii="仿宋_GB2312" w:hAnsi="仿宋_GB2312" w:eastAsia="仿宋_GB2312" w:cs="仿宋_GB2312"/>
          <w:color w:val="000000" w:themeColor="text1"/>
          <w:sz w:val="28"/>
          <w:szCs w:val="28"/>
          <w:highlight w:val="none"/>
          <w14:textFill>
            <w14:solidFill>
              <w14:schemeClr w14:val="tx1"/>
            </w14:solidFill>
          </w14:textFill>
        </w:rPr>
        <w:t>的法律效力</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甲方、乙方双方执持数量与合同一致。</w:t>
      </w:r>
    </w:p>
    <w:p>
      <w:pPr>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73"/>
        <w:gridCol w:w="44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73" w:type="dxa"/>
          </w:tcPr>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盖章</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签约代表：</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adjustRightInd/>
              <w:snapToGrid/>
              <w:spacing w:line="500" w:lineRule="exact"/>
              <w:ind w:firstLine="280" w:firstLineChars="100"/>
              <w:jc w:val="righ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年    月    日</w:t>
            </w:r>
          </w:p>
        </w:tc>
        <w:tc>
          <w:tcPr>
            <w:tcW w:w="4474" w:type="dxa"/>
          </w:tcPr>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乙方</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盖章</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w:t>
            </w:r>
            <w:r>
              <w:rPr>
                <w:rFonts w:hint="eastAsia" w:ascii="仿宋_GB2312" w:hAnsi="仿宋_GB2312" w:eastAsia="仿宋_GB2312" w:cs="仿宋_GB2312"/>
                <w:color w:val="000000" w:themeColor="text1"/>
                <w:sz w:val="28"/>
                <w:szCs w:val="28"/>
                <w:highlight w:val="none"/>
                <w14:textFill>
                  <w14:solidFill>
                    <w14:schemeClr w14:val="tx1"/>
                  </w14:solidFill>
                </w14:textFill>
              </w:rPr>
              <w:t>：</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签约代表：</w:t>
            </w:r>
          </w:p>
          <w:p>
            <w:pPr>
              <w:adjustRightInd/>
              <w:snapToGrid/>
              <w:spacing w:line="500" w:lineRule="exac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联系电话：</w:t>
            </w:r>
          </w:p>
          <w:p>
            <w:pPr>
              <w:adjustRightInd/>
              <w:snapToGrid/>
              <w:spacing w:line="500" w:lineRule="exact"/>
              <w:jc w:val="right"/>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年    月    日</w:t>
            </w:r>
          </w:p>
        </w:tc>
      </w:tr>
    </w:tbl>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附件4：工程量清单/工程量清单报价</w:t>
      </w:r>
    </w:p>
    <w:tbl>
      <w:tblPr>
        <w:tblStyle w:val="28"/>
        <w:tblW w:w="42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85"/>
        <w:gridCol w:w="1518"/>
        <w:gridCol w:w="2286"/>
        <w:gridCol w:w="432"/>
        <w:gridCol w:w="432"/>
        <w:gridCol w:w="432"/>
        <w:gridCol w:w="432"/>
        <w:gridCol w:w="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279"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序号</w:t>
            </w:r>
          </w:p>
        </w:tc>
        <w:tc>
          <w:tcPr>
            <w:tcW w:w="507"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资产</w:t>
            </w:r>
            <w:r>
              <w:rPr>
                <w:rFonts w:hint="eastAsia" w:ascii="仿宋" w:hAnsi="仿宋" w:eastAsia="仿宋" w:cs="仿宋"/>
                <w:sz w:val="21"/>
                <w:szCs w:val="21"/>
              </w:rPr>
              <w:t>名称</w:t>
            </w:r>
          </w:p>
        </w:tc>
        <w:tc>
          <w:tcPr>
            <w:tcW w:w="983"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品牌型号</w:t>
            </w:r>
          </w:p>
        </w:tc>
        <w:tc>
          <w:tcPr>
            <w:tcW w:w="1479"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固资</w:t>
            </w:r>
            <w:r>
              <w:rPr>
                <w:rFonts w:hint="eastAsia" w:ascii="仿宋" w:hAnsi="仿宋" w:eastAsia="仿宋" w:cs="仿宋"/>
                <w:sz w:val="21"/>
                <w:szCs w:val="21"/>
                <w:highlight w:val="none"/>
              </w:rPr>
              <w:t>编号</w:t>
            </w:r>
          </w:p>
        </w:tc>
        <w:tc>
          <w:tcPr>
            <w:tcW w:w="279"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备件类型</w:t>
            </w:r>
          </w:p>
        </w:tc>
        <w:tc>
          <w:tcPr>
            <w:tcW w:w="279"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备件名称</w:t>
            </w:r>
          </w:p>
        </w:tc>
        <w:tc>
          <w:tcPr>
            <w:tcW w:w="279"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定额标准</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维修量</w:t>
            </w:r>
          </w:p>
        </w:tc>
        <w:tc>
          <w:tcPr>
            <w:tcW w:w="632"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动力值班室</w:t>
            </w:r>
          </w:p>
        </w:tc>
        <w:tc>
          <w:tcPr>
            <w:tcW w:w="98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SJJ0B904060</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空调E4故障，缺雪种、外机针阀故障、压缩机故障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预处理电房2#柜式空调</w:t>
            </w:r>
          </w:p>
        </w:tc>
        <w:tc>
          <w:tcPr>
            <w:tcW w:w="98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SJJ01S9040014</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压缩机缺冷冻机油、缺雪种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二期V滤电房1#柜式空调</w:t>
            </w:r>
          </w:p>
        </w:tc>
        <w:tc>
          <w:tcPr>
            <w:tcW w:w="98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SJJ01S0360027</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蒸发器漏、H3故障代码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7"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水区仓库1#柜式空调</w:t>
            </w:r>
          </w:p>
        </w:tc>
        <w:tc>
          <w:tcPr>
            <w:tcW w:w="98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KF-120W/（123325）NhAa-3</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SJJ01S9040013</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蒸发器漏、冷凝器故障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9"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高效池电房1#空调</w:t>
            </w:r>
          </w:p>
        </w:tc>
        <w:tc>
          <w:tcPr>
            <w:tcW w:w="98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KF-120L(123325)NhAa-4</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SJJ01S036030</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深度清洗5匹，管道查漏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一期北线电房1#柜式空调</w:t>
            </w:r>
          </w:p>
        </w:tc>
        <w:tc>
          <w:tcPr>
            <w:tcW w:w="98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RF12WQ/NhB-N3JY01</w:t>
            </w:r>
          </w:p>
        </w:tc>
        <w:tc>
          <w:tcPr>
            <w:tcW w:w="14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SJJ01S036031</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E4故障、室内机风轮变形、外机蒸发器故障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6" w:hRule="atLeast"/>
          <w:jc w:val="center"/>
        </w:trPr>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50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加药间电房1#柜式空调</w:t>
            </w:r>
          </w:p>
        </w:tc>
        <w:tc>
          <w:tcPr>
            <w:tcW w:w="98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KF-120LW(12332S)NhAa-3</w:t>
            </w:r>
          </w:p>
        </w:tc>
        <w:tc>
          <w:tcPr>
            <w:tcW w:w="14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SJJ01S036032</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79"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79"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63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E4故障，维修蒸发器，补充雪种</w:t>
            </w:r>
          </w:p>
        </w:tc>
      </w:tr>
    </w:tbl>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附件5：项目投入人员架构表</w:t>
      </w: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6</w:t>
      </w:r>
    </w:p>
    <w:p>
      <w:pPr>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方正小标宋简体" w:hAnsi="方正小标宋简体" w:eastAsia="方正小标宋简体" w:cs="方正小标宋简体"/>
          <w:b w:val="0"/>
          <w:bCs/>
          <w:color w:val="000000" w:themeColor="text1"/>
          <w:sz w:val="44"/>
          <w:szCs w:val="44"/>
          <w:highlight w:val="none"/>
          <w14:textFill>
            <w14:solidFill>
              <w14:schemeClr w14:val="tx1"/>
            </w14:solidFill>
          </w14:textFill>
        </w:rPr>
        <w:t>履约保函模板</w:t>
      </w:r>
    </w:p>
    <w:p>
      <w:pPr>
        <w:rPr>
          <w:rFonts w:hint="eastAsia" w:ascii="宋体" w:hAnsi="宋体" w:eastAsia="宋体" w:cs="宋体"/>
          <w:color w:val="000000" w:themeColor="text1"/>
          <w:sz w:val="24"/>
          <w:highlight w:val="none"/>
          <w14:textFill>
            <w14:solidFill>
              <w14:schemeClr w14:val="tx1"/>
            </w14:solidFill>
          </w14:textFill>
        </w:rPr>
      </w:pPr>
    </w:p>
    <w:p>
      <w:pPr>
        <w:spacing w:line="500" w:lineRule="exact"/>
        <w:ind w:firstLine="560" w:firstLineChars="200"/>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致：</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（受益人）</w:t>
      </w:r>
    </w:p>
    <w:p>
      <w:pPr>
        <w:spacing w:line="500" w:lineRule="exact"/>
        <w:ind w:firstLine="560" w:firstLineChars="200"/>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pP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鉴于（以下简称“委托人”）与贵方于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签订了（以下简称“合同”），我行同意为委托人出具履约保函，作为委托人履行合同义务的担保，以使你方得到履约保函的保障。本保函为不可撤销，见索即付的独立保函。</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auto"/>
          <w:sz w:val="28"/>
          <w:szCs w:val="28"/>
          <w:highlight w:val="none"/>
        </w:rPr>
        <w:t>一、我行保证在收到贵单位于保函有效期内送达的依本保函约定的索赔申请后，在个工作日内无条件和不可改变地向贵单位支付最高金额不超过人民币元（大写： ）的履约保证金，并放弃向你方提出任何异议和追索的权利。</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二、贵单位的索赔申请应符合下述条件：</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（一）贵单位法定代表人或其授权代表签字并加盖单位公章；</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（二）在保函有效期内送达我行；</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（三）明确的索赔金额（不得超过本保函第一条所列之限额）。</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三、本保函自签发之日起生效，有效期至</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lang w:val="en-US" w:eastAsia="zh-CN"/>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u w:val="none"/>
          <w14:textFill>
            <w14:solidFill>
              <w14:schemeClr w14:val="tx1"/>
            </w14:solidFill>
          </w14:textFill>
        </w:rPr>
        <w:t>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。本保函于下述任一事项发生之时立即失效，我行在本保函项下的保证义务即刻解除：</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（一）本保函有效期限届满；</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（二）我行保证的义务履行完毕。</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四、我方受本保函制约的责任是延续的、独立的和无条件的，上述合同的任何修改、变更、解释、不可执行或委托人在合同项下对你方的任何抗辩都不能削弱或影响我行按本保函应承担的责任。</w:t>
      </w: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五、我行向你方支付索赔金额后，本保函担保金额即按贵方通知的索赔金额予以递减。</w:t>
      </w: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六、保函失效后请将保函退回我行注销，无论正本最终退回与否，不影响本保函依上述约定自动失效。</w:t>
      </w:r>
    </w:p>
    <w:p>
      <w:pPr>
        <w:spacing w:line="500" w:lineRule="exact"/>
        <w:ind w:firstLine="0"/>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00" w:lineRule="exact"/>
        <w:ind w:firstLine="42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落款</w:t>
      </w:r>
    </w:p>
    <w:p>
      <w:pPr>
        <w:spacing w:line="500" w:lineRule="exact"/>
        <w:ind w:firstLine="0"/>
        <w:rPr>
          <w:rFonts w:hint="eastAsia" w:ascii="仿宋_GB2312" w:hAnsi="仿宋_GB2312" w:eastAsia="仿宋_GB2312" w:cs="仿宋_GB2312"/>
          <w:color w:val="000000" w:themeColor="text1"/>
          <w:sz w:val="28"/>
          <w:szCs w:val="28"/>
          <w:highlight w:val="none"/>
          <w14:textFill>
            <w14:solidFill>
              <w14:schemeClr w14:val="tx1"/>
            </w14:solidFill>
          </w14:textFill>
        </w:rPr>
      </w:pP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保函说明：</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保函不得有下列或类似含义的表述：</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1.银行承担的为连带责任保证、一般保证。</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2.未经银行书面同意，受益人与申请人修改合同或其项下附件时，银行的保证义务解除。</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3.合同撤销或无效的，保函失效。</w:t>
      </w:r>
    </w:p>
    <w:p>
      <w:pPr>
        <w:spacing w:line="50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4.申请人对受益人的抗辩，银行有权向受益人主张。</w:t>
      </w:r>
    </w:p>
    <w:p>
      <w:pPr>
        <w:spacing w:line="500" w:lineRule="exact"/>
        <w:ind w:firstLine="56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5.受益人请求付款的请款单据包含法院裁判文书、仲裁裁决、第三方单位出具的鉴定书等申请人违约的证明材料。</w:t>
      </w: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color w:val="000000" w:themeColor="text1"/>
          <w:sz w:val="24"/>
          <w:highlight w:val="none"/>
          <w14:textFill>
            <w14:solidFill>
              <w14:schemeClr w14:val="tx1"/>
            </w14:solidFill>
          </w14:textFill>
        </w:rPr>
      </w:pPr>
    </w:p>
    <w:p>
      <w:pPr>
        <w:bidi w:val="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p>
    <w:p>
      <w:pPr>
        <w:bidi w:val="0"/>
        <w:jc w:val="left"/>
        <w:rPr>
          <w:rFonts w:hint="eastAsia" w:ascii="宋体" w:hAnsi="宋体" w:cs="宋体"/>
          <w:color w:val="000000" w:themeColor="text1"/>
          <w:sz w:val="24"/>
          <w:highlight w:val="none"/>
          <w:lang w:val="en-US" w:eastAsia="zh-CN"/>
          <w14:textFill>
            <w14:solidFill>
              <w14:schemeClr w14:val="tx1"/>
            </w14:solidFill>
          </w14:textFill>
        </w:rPr>
      </w:pPr>
    </w:p>
    <w:p>
      <w:pPr>
        <w:pStyle w:val="15"/>
        <w:rPr>
          <w:rFonts w:hint="eastAsia" w:ascii="宋体" w:hAnsi="宋体" w:cs="宋体"/>
          <w:color w:val="000000" w:themeColor="text1"/>
          <w:sz w:val="24"/>
          <w:highlight w:val="none"/>
          <w:lang w:val="en-US" w:eastAsia="zh-CN"/>
          <w14:textFill>
            <w14:solidFill>
              <w14:schemeClr w14:val="tx1"/>
            </w14:solidFill>
          </w14:textFill>
        </w:rPr>
      </w:pPr>
    </w:p>
    <w:p>
      <w:pPr>
        <w:pStyle w:val="15"/>
        <w:rPr>
          <w:rFonts w:hint="eastAsia" w:ascii="宋体" w:hAnsi="宋体" w:cs="宋体"/>
          <w:color w:val="000000" w:themeColor="text1"/>
          <w:sz w:val="24"/>
          <w:highlight w:val="none"/>
          <w:lang w:val="en-US" w:eastAsia="zh-CN"/>
          <w14:textFill>
            <w14:solidFill>
              <w14:schemeClr w14:val="tx1"/>
            </w14:solidFill>
          </w14:textFill>
        </w:rPr>
      </w:pPr>
    </w:p>
    <w:p>
      <w:pPr>
        <w:pStyle w:val="15"/>
        <w:rPr>
          <w:rFonts w:hint="eastAsia" w:ascii="宋体" w:hAnsi="宋体" w:cs="宋体"/>
          <w:color w:val="000000" w:themeColor="text1"/>
          <w:sz w:val="24"/>
          <w:highlight w:val="none"/>
          <w:lang w:val="en-US" w:eastAsia="zh-CN"/>
          <w14:textFill>
            <w14:solidFill>
              <w14:schemeClr w14:val="tx1"/>
            </w14:solidFill>
          </w14:textFill>
        </w:rPr>
      </w:pPr>
    </w:p>
    <w:p>
      <w:pPr>
        <w:spacing w:line="360" w:lineRule="auto"/>
        <w:rPr>
          <w:rFonts w:hint="eastAsia" w:ascii="宋体" w:hAnsi="宋体" w:cs="宋体"/>
          <w:b/>
          <w:bCs/>
          <w:color w:val="000000" w:themeColor="text1"/>
          <w:sz w:val="24"/>
          <w:szCs w:val="24"/>
          <w:highlight w:val="none"/>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附件7：应急救援物资清单（如需）</w:t>
      </w: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default" w:ascii="黑体" w:hAnsi="黑体" w:eastAsia="黑体" w:cs="黑体"/>
          <w:b w:val="0"/>
          <w:bCs w:val="0"/>
          <w:color w:val="000000" w:themeColor="text1"/>
          <w:sz w:val="32"/>
          <w:szCs w:val="32"/>
          <w:highlight w:val="none"/>
          <w:lang w:val="en-US" w:eastAsia="zh-CN"/>
          <w14:textFill>
            <w14:solidFill>
              <w14:schemeClr w14:val="tx1"/>
            </w14:solidFill>
          </w14:textFill>
        </w:rPr>
      </w:pPr>
    </w:p>
    <w:p>
      <w:pPr>
        <w:spacing w:line="360" w:lineRule="auto"/>
        <w:rPr>
          <w:rFonts w:hint="eastAsia" w:ascii="宋体" w:hAnsi="宋体" w:cs="宋体"/>
          <w:color w:val="000000" w:themeColor="text1"/>
          <w:sz w:val="24"/>
          <w:highlight w:val="none"/>
          <w:lang w:val="en-US" w:eastAsia="zh-CN"/>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8-1：</w:t>
      </w:r>
    </w:p>
    <w:tbl>
      <w:tblPr>
        <w:tblStyle w:val="28"/>
        <w:tblW w:w="6001" w:type="pct"/>
        <w:tblInd w:w="-96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63"/>
        <w:gridCol w:w="637"/>
        <w:gridCol w:w="675"/>
        <w:gridCol w:w="2800"/>
        <w:gridCol w:w="1688"/>
        <w:gridCol w:w="1550"/>
        <w:gridCol w:w="1512"/>
        <w:gridCol w:w="15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方正小标宋简体" w:hAnsi="方正小标宋简体" w:eastAsia="方正小标宋简体" w:cs="方正小标宋简体"/>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营运项目承包单位日常履约考评参照表（安全）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21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序号</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28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289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1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合同金额＜5万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5万≤合同金额＜30万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30万≤合同金额＜100万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合同金额≥100万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3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发生发生3人及以上重伤或发生1人及以上死亡或直接经济损失达200万元以上的安全生产事故</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按“四不放过”调查后处理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发生重伤2人安全事故的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扣合同金额的30%～50%；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发生重伤1人安全事故的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或2000～3000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或5000～1万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扣合同金额的1%～2%；</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11"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扣合同金额的30%～50%；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或1万～2万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扣合同金额的20%～30%；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或2万～4万</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扣合同金额的10%～20%；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或4万～8万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扣合同金额的5%～10%;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或8万～12万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缺资料扣合同金额的5%或500；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缺资料扣合同金额的2%或2000；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缺资料扣合同金额的1%或4500；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缺资料扣合同金额的0.4%或8000；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1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缺施工方案扣合同金额的6%或700；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缺施工方案扣合同金额的3%或3500；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缺施工方案扣合同金额的1.5%或5000；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缺施工方案扣合同金额的0.5%或1万；</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1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5.应急预案，内容至少包括：</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风险评估</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应急流程</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缺应急预案扣合同金额的6%或700；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缺应急预案扣合同金额的3%或3500；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缺应急预案扣合同金额的1.5%或5000；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缺应急预案扣合同金额的0.5%或1万；</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5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缺安全架构扣合同金额的10%或2000；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缺安全架构扣合同金额的5%或5000；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缺安全架构扣合同金额的2%或1万；</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缺少任何一类人员及其职责的扣合同金额的1%或5000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缺安全架构扣合同金额的1%或2万；</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缺少任何一类人员及其职责的扣合同金额的0.5%或1万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10</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缺花名册扣合同金额的5%或500；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缺特种作业人员或特种作业人员不满足合同要求，扣合同金额的5%或500；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缺花名册扣合同金额的2%或2000；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缺特种作业人员或特种作业人员不满足合同要求，扣合同金额的2%或2000；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缺花名册扣合同金额的1%或4500；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缺特种作业人员或特种作业人员不满足合同要求，扣合同金额的1%或4500；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其他人员或资料有缺漏扣合同金额的0.4%或2000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缺花名册扣合同金额的0.4%或8000；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缺特种作业人员或特种作业人员不满足合同要求，扣合同金额的0.4%或8000；</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其他人员或资料有缺漏扣合同金额的0.2%或4000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11</w:t>
            </w:r>
          </w:p>
        </w:tc>
        <w:tc>
          <w:tcPr>
            <w:tcW w:w="2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p>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p>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p>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79"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12</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扣合同金额的10%或2000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扣合同金额的5%或5000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扣合同金额的2%或1万</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扣合同金额的1%或2万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4"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13</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75"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14</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扣合同金额的6%或700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扣合同金额的3%或3500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扣合同金额的1.5%或5000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扣合同金额的0.5%或1万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15</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60"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16</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p>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3"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17</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扣合同金额的3%或300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扣合同金额的1%或1000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扣合同金额的0.5%或2500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扣合同金额的0.3%或5000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8"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18</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扣合同金额的5%或500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扣合同金额的2%或2000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扣合同金额的1%或4500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扣合同金额的0.4%或8000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77"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19</w:t>
            </w:r>
          </w:p>
        </w:tc>
        <w:tc>
          <w:tcPr>
            <w:tcW w:w="2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w:t>
            </w: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扣合同金额的3%～5%；</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或300～500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扣合同金额的1%～2%；</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或1000～2000</w:t>
            </w: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扣合同金额的0.5%～1%；</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或2500～4500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扣合同金额的0.3%～0.4%；</w:t>
            </w:r>
          </w:p>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或5000～8000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21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9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20</w:t>
            </w:r>
          </w:p>
        </w:tc>
        <w:tc>
          <w:tcPr>
            <w:tcW w:w="2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287"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76"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9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9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5000" w:type="pct"/>
            <w:gridSpan w:val="8"/>
            <w:tcBorders>
              <w:top w:val="nil"/>
              <w:left w:val="nil"/>
              <w:bottom w:val="nil"/>
              <w:right w:val="nil"/>
            </w:tcBorders>
            <w:shd w:val="clear" w:color="auto" w:fill="auto"/>
            <w:vAlign w:val="center"/>
          </w:tcPr>
          <w:p>
            <w:pPr>
              <w:keepNext w:val="0"/>
              <w:keepLines w:val="0"/>
              <w:widowControl/>
              <w:suppressLineNumbers w:val="0"/>
              <w:spacing w:line="29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注：1、与安全管理相关的考评内容具体考评标准内容参照广州市净水有限公司标准《工程项目安全管理规范》（Q/GZJSA 1-2021）执行。</w:t>
            </w:r>
          </w:p>
        </w:tc>
      </w:tr>
    </w:tbl>
    <w:p>
      <w:pPr>
        <w:spacing w:line="320" w:lineRule="exact"/>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highlight w:val="none"/>
          <w:lang w:val="en-US" w:eastAsia="zh-CN"/>
          <w14:textFill>
            <w14:solidFill>
              <w14:schemeClr w14:val="tx1"/>
            </w14:solidFill>
          </w14:textFill>
        </w:rPr>
        <w:br w:type="page"/>
      </w:r>
    </w:p>
    <w:p>
      <w:pPr>
        <w:widowControl/>
        <w:spacing w:line="240" w:lineRule="auto"/>
        <w:jc w:val="left"/>
        <w:textAlignment w:val="center"/>
        <w:rPr>
          <w:rFonts w:hint="eastAsia" w:ascii="方正小标宋简体" w:hAnsi="方正小标宋简体" w:eastAsia="方正小标宋简体" w:cs="方正小标宋简体"/>
          <w:color w:val="000000" w:themeColor="text1"/>
          <w:kern w:val="0"/>
          <w:sz w:val="32"/>
          <w:szCs w:val="32"/>
          <w:highlight w:val="none"/>
          <w:u w:val="none"/>
          <w:lang w:val="en-US" w:eastAsia="zh-CN" w:bidi="ar"/>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32"/>
          <w:szCs w:val="32"/>
          <w:highlight w:val="none"/>
          <w:u w:val="none"/>
          <w:lang w:val="en-US" w:eastAsia="zh-CN" w:bidi="ar"/>
          <w14:textFill>
            <w14:solidFill>
              <w14:schemeClr w14:val="tx1"/>
            </w14:solidFill>
          </w14:textFill>
        </w:rPr>
        <w:t>附件8-2：</w:t>
      </w:r>
    </w:p>
    <w:tbl>
      <w:tblPr>
        <w:tblStyle w:val="28"/>
        <w:tblW w:w="582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12"/>
        <w:gridCol w:w="763"/>
        <w:gridCol w:w="640"/>
        <w:gridCol w:w="2910"/>
        <w:gridCol w:w="1376"/>
        <w:gridCol w:w="900"/>
        <w:gridCol w:w="915"/>
        <w:gridCol w:w="960"/>
        <w:gridCol w:w="885"/>
        <w:gridCol w:w="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jc w:val="center"/>
        </w:trPr>
        <w:tc>
          <w:tcPr>
            <w:tcW w:w="5000" w:type="pct"/>
            <w:gridSpan w:val="10"/>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themeColor="text1"/>
                <w:sz w:val="24"/>
                <w:szCs w:val="24"/>
                <w:highlight w:val="none"/>
                <w:u w:val="none"/>
                <w14:textFill>
                  <w14:solidFill>
                    <w14:schemeClr w14:val="tx1"/>
                  </w14:solidFill>
                </w14:textFill>
              </w:rPr>
            </w:pPr>
            <w:r>
              <w:rPr>
                <w:rFonts w:hint="eastAsia" w:ascii="方正小标宋简体" w:hAnsi="方正小标宋简体" w:eastAsia="方正小标宋简体" w:cs="方正小标宋简体"/>
                <w:b w:val="0"/>
                <w:bCs w:val="0"/>
                <w:i w:val="0"/>
                <w:iCs w:val="0"/>
                <w:color w:val="000000" w:themeColor="text1"/>
                <w:kern w:val="0"/>
                <w:sz w:val="44"/>
                <w:szCs w:val="44"/>
                <w:highlight w:val="none"/>
                <w:u w:val="none"/>
                <w:lang w:val="en-US" w:eastAsia="zh-CN" w:bidi="ar"/>
                <w14:textFill>
                  <w14:solidFill>
                    <w14:schemeClr w14:val="tx1"/>
                  </w14:solidFill>
                </w14:textFill>
              </w:rPr>
              <w:t>营运项目承包单位综合履约考评表（安全）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2287" w:type="pct"/>
            <w:gridSpan w:val="4"/>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8"/>
                <w:szCs w:val="28"/>
                <w:highlight w:val="none"/>
                <w:u w:val="none"/>
                <w:lang w:val="en-US" w:eastAsia="zh-CN" w:bidi="ar"/>
                <w14:textFill>
                  <w14:solidFill>
                    <w14:schemeClr w14:val="tx1"/>
                  </w14:solidFill>
                </w14:textFill>
              </w:rPr>
              <w:t>项目名称：</w:t>
            </w:r>
          </w:p>
        </w:tc>
        <w:tc>
          <w:tcPr>
            <w:tcW w:w="652" w:type="pct"/>
            <w:tcBorders>
              <w:top w:val="nil"/>
              <w:left w:val="nil"/>
              <w:bottom w:val="nil"/>
              <w:right w:val="nil"/>
            </w:tcBorders>
            <w:shd w:val="clear" w:color="auto" w:fill="auto"/>
            <w:noWrap/>
            <w:vAlign w:val="center"/>
          </w:tcPr>
          <w:p>
            <w:pPr>
              <w:jc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p>
        </w:tc>
        <w:tc>
          <w:tcPr>
            <w:tcW w:w="2060" w:type="pct"/>
            <w:gridSpan w:val="5"/>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仿宋_GB2312" w:hAnsi="仿宋_GB2312" w:eastAsia="仿宋_GB2312" w:cs="仿宋_GB2312"/>
                <w:b w:val="0"/>
                <w:bCs w:val="0"/>
                <w:i w:val="0"/>
                <w:iCs w:val="0"/>
                <w:color w:val="000000" w:themeColor="text1"/>
                <w:sz w:val="28"/>
                <w:szCs w:val="28"/>
                <w:highlight w:val="none"/>
                <w:u w:val="none"/>
                <w14:textFill>
                  <w14:solidFill>
                    <w14:schemeClr w14:val="tx1"/>
                  </w14:solidFill>
                </w14:textFill>
              </w:rPr>
            </w:pPr>
            <w:r>
              <w:rPr>
                <w:rFonts w:hint="eastAsia" w:ascii="仿宋_GB2312" w:hAnsi="仿宋_GB2312" w:eastAsia="仿宋_GB2312" w:cs="仿宋_GB2312"/>
                <w:b w:val="0"/>
                <w:bCs w:val="0"/>
                <w:i w:val="0"/>
                <w:iCs w:val="0"/>
                <w:color w:val="000000" w:themeColor="text1"/>
                <w:kern w:val="0"/>
                <w:sz w:val="28"/>
                <w:szCs w:val="28"/>
                <w:highlight w:val="none"/>
                <w:u w:val="none"/>
                <w:lang w:val="en-US" w:eastAsia="zh-CN" w:bidi="ar"/>
                <w14:textFill>
                  <w14:solidFill>
                    <w14:schemeClr w14:val="tx1"/>
                  </w14:solidFill>
                </w14:textFill>
              </w:rPr>
              <w:t>综合考评日期：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24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序号</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考评项目</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考评分项</w:t>
            </w:r>
          </w:p>
        </w:tc>
        <w:tc>
          <w:tcPr>
            <w:tcW w:w="137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考评内容</w:t>
            </w:r>
          </w:p>
        </w:tc>
        <w:tc>
          <w:tcPr>
            <w:tcW w:w="6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考评标准</w:t>
            </w:r>
          </w:p>
        </w:tc>
        <w:tc>
          <w:tcPr>
            <w:tcW w:w="42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监理单位考评</w:t>
            </w:r>
          </w:p>
        </w:tc>
        <w:tc>
          <w:tcPr>
            <w:tcW w:w="4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分公司考评</w:t>
            </w:r>
          </w:p>
        </w:tc>
        <w:tc>
          <w:tcPr>
            <w:tcW w:w="8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公司考评</w:t>
            </w:r>
          </w:p>
        </w:tc>
        <w:tc>
          <w:tcPr>
            <w:tcW w:w="3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ind w:right="-10" w:rightChars="0"/>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综合考评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2" w:hRule="atLeast"/>
          <w:jc w:val="center"/>
        </w:trPr>
        <w:tc>
          <w:tcPr>
            <w:tcW w:w="24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业务主管部门</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安全管理部门</w:t>
            </w:r>
          </w:p>
        </w:tc>
        <w:tc>
          <w:tcPr>
            <w:tcW w:w="3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9"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一、加分部分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综合管理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受到业主单位或上级管理部门通报表扬的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加5～10分/项，可叠加</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w:t>
            </w:r>
          </w:p>
        </w:tc>
        <w:tc>
          <w:tcPr>
            <w:tcW w:w="6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积极配合业主单位做好安全工作及相关宣传教育，积极主动排查隐患的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加5分/项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2" w:hRule="atLeast"/>
          <w:jc w:val="center"/>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二、扣分部分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安全事故</w:t>
            </w:r>
          </w:p>
        </w:tc>
        <w:tc>
          <w:tcPr>
            <w:tcW w:w="30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事故类型</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发生重伤1人及以上安全事故，或直接经济损失达200万元以上的安全生产事故</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发生停产、影响环境、破坏公共设施、造成不良影响等事故的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扣40分/项，可叠加，到达100分，3年内禁止来我公司投标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事故处理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1.发生事故或事件隐瞒不报的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2.未在1小时内向业主单位上报事故的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3.拒绝、不配合事故事件调查的或事故事件调查提供虚假信息</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4.未按规定和程序组织事故调查和事故处理的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5.未及时处理导致事故扩大的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6.未落实“四不放过”的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扣100分/项，同时3年内禁止来我公司投标</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8</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首次备案施工单位须提供的资料</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一般资料</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1.施工人员签名的安全交底表（交底内容由分公司编写），被交底人员应与人员花名册一致</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2.施工单位对施工人员的三级安全教育材料</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3.特殊时期需要增加的资料（如新冠疫情期间，需要增加的人员健康码和行程码资料）</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缺资料扣3～5分/项；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6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施工方案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4.施工方案，应满足合同要求，内容至少包括：</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施工点介绍</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施工内容（含作业流程、风险分析、施工工艺等）</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施工设备和材料（必要时含构件测试手段等）</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安全措施（根据工程特点、分公司的风险评估和施工单位的施工工艺制定）</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正常施工安全物资（主要是安全防护设备、劳保用品）</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缺施工方案扣4～8分/项；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应急预案</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5.应急预案，内容至少包括：</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现场情况介绍</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风险评估</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应急架构（包括应急主管人员和安全员，以及各应急小组，落实到人和联系方式）</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应急流程</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各种风险情况下的应急措施（根据现场情况、分公司的风险评估制定）</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应急物资清单</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外单位救援力量及联系方式等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缺应急预案扣4～8分/项；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资料有问题扣1～3分/项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95"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安全架构</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6.安全架构和相应安全责任制（落实到人和联系方式），可编写入施工方案内，架构人员主要包括：</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安全责任人</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施工负责人（可与安全责任人为同一个人）</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设备、物资管理人员</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关键岗位人员、特种作业人员</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缺安全架构扣5～10分/项；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缺任何一类人员及其职责有问题扣2～4分/项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12</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人员资质</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7.施工人员花名册，人员应包含：</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施工负责人（需要施工管理人员资格证书）</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安全员（涉及动火、临时用电、有限空间、高空、抽堵盲板、吊装、动土、断路、设备检修等9大危险作业的，安全员需要有安全员证）</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特种作业人员（附证件号，同时要复印特种作业证，特种作业人数应满足合同要求）</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一般施工人员</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可能需要进入厂区的其他人员（如监理人员、资料员等）</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注：如作业涉及危险作业，作业人员须有作业人员岗前职业病体检和筛选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缺花名册扣3～5分/项；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缺特种作业人员或特种作业人员不满足合同要求扣3～5分/项；</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其他人员或资料有缺漏扣1～3分/项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13</w:t>
            </w:r>
          </w:p>
        </w:tc>
        <w:tc>
          <w:tcPr>
            <w:tcW w:w="3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施工现场管理</w:t>
            </w: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现场面貌</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1.施工现场未开展有效围蔽</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2.无七牌一图或有缺漏（七牌：工程概况牌：管理人员名单及监督电话牌、现场事故应急救援预案公示牌、安全生产牌、文明施工牌、消防保卫牌、环境保护牌；一图：施工现场平面图）</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3.现场无危险源公示、告知及相应警示</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4.材料堆放存在重大隐患</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4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14</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施工管理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1.现场未按施工方案落实安全防范措施的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2.危险作业未经业主人员审批先行施工的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3.未按施工方案施工的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15</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每日安全交底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1.缺少书面交底、未留存书面资料或交底资料缺少交底人、被交底人及安全员签字的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2.内容未结合当天的现场状况、特点、工序，对危险因素、施工内容、安全作业和应急措施进行交底的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16</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作业行为管理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1.违反9大危险作业相关作业规范的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2.现场存在违章作业、违章指挥等违反相关安全管理规定或制度的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3.人员错误使用劳保用品3次以上的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17</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安全记录</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未按施工要求开展现场记录或记录内容有缺失</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9"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18</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应急管理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1.未设置应急物资点，未统一存放应急物资</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2.应急物资点无应急物资清单或无应急物资每日检查表</w:t>
            </w:r>
          </w:p>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3.无开展日常应急培训、训练、演练或无资料留档的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扣2～4分/项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19</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人员变更无完善的手续及资料的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扣3～5分/项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20</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隐患管理</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未及时对发现的隐患开展整改的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扣4～8分/项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21</w:t>
            </w:r>
          </w:p>
        </w:tc>
        <w:tc>
          <w:tcPr>
            <w:tcW w:w="3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其他</w:t>
            </w: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both"/>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违反业主或上级主管部门提出的其他管理要求、文件、规定或拒不执行的</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扣2～5分/项</w:t>
            </w: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jc w:val="center"/>
        </w:trPr>
        <w:tc>
          <w:tcPr>
            <w:tcW w:w="24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val="0"/>
              <w:suppressLineNumbers w:val="0"/>
              <w:spacing w:line="360" w:lineRule="exact"/>
              <w:jc w:val="center"/>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22</w:t>
            </w:r>
          </w:p>
        </w:tc>
        <w:tc>
          <w:tcPr>
            <w:tcW w:w="3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360" w:lineRule="exact"/>
              <w:jc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137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26"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33"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c>
          <w:tcPr>
            <w:tcW w:w="32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360" w:lineRule="exact"/>
              <w:jc w:val="both"/>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62" w:hRule="atLeast"/>
          <w:jc w:val="center"/>
        </w:trPr>
        <w:tc>
          <w:tcPr>
            <w:tcW w:w="5000" w:type="pct"/>
            <w:gridSpan w:val="10"/>
            <w:tcBorders>
              <w:top w:val="nil"/>
              <w:left w:val="nil"/>
              <w:bottom w:val="nil"/>
              <w:right w:val="nil"/>
            </w:tcBorders>
            <w:shd w:val="clear" w:color="auto" w:fill="auto"/>
            <w:vAlign w:val="center"/>
          </w:tcPr>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注：1、综合考评满分100分，各考评项目扣分不设上限；</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2、监理单位考评只作为参考及履职依据，不计入考评，无监理单位不需填写；</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3、“公司考评”业务主管部门和安全办针对本部门检查发现的内容进行扣（奖）分，项目部已经进行扣（奖）分的不重复执行；</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4、各分公司考评填写相应的得（扣）分数值，如奖2分则填写“2”，扣2分则填写“-2”；</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5、单项“综合考评”=项目部考评+公司考评；综合考评总分=各单项“综合考评”+100</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6、最后得分=综合考评总分X类别系数；</w:t>
            </w:r>
          </w:p>
          <w:p>
            <w:pPr>
              <w:keepNext w:val="0"/>
              <w:keepLines w:val="0"/>
              <w:widowControl w:val="0"/>
              <w:suppressLineNumbers w:val="0"/>
              <w:spacing w:line="360" w:lineRule="exact"/>
              <w:jc w:val="left"/>
              <w:textAlignment w:val="center"/>
              <w:rPr>
                <w:rFonts w:hint="eastAsia" w:ascii="仿宋_GB2312" w:hAnsi="仿宋_GB2312" w:eastAsia="仿宋_GB2312" w:cs="仿宋_GB2312"/>
                <w:i w:val="0"/>
                <w:iCs w:val="0"/>
                <w:color w:val="000000" w:themeColor="text1"/>
                <w:sz w:val="21"/>
                <w:szCs w:val="21"/>
                <w:highlight w:val="none"/>
                <w:u w:val="none"/>
                <w14:textFill>
                  <w14:solidFill>
                    <w14:schemeClr w14:val="tx1"/>
                  </w14:solidFill>
                </w14:textFill>
              </w:rPr>
            </w:pPr>
            <w:r>
              <w:rPr>
                <w:rFonts w:hint="eastAsia" w:ascii="仿宋_GB2312" w:hAnsi="仿宋_GB2312" w:eastAsia="仿宋_GB2312" w:cs="仿宋_GB2312"/>
                <w:i w:val="0"/>
                <w:iCs w:val="0"/>
                <w:color w:val="000000" w:themeColor="text1"/>
                <w:kern w:val="0"/>
                <w:sz w:val="21"/>
                <w:szCs w:val="21"/>
                <w:highlight w:val="none"/>
                <w:u w:val="none"/>
                <w:lang w:val="en-US" w:eastAsia="zh-CN" w:bidi="ar"/>
                <w14:textFill>
                  <w14:solidFill>
                    <w14:schemeClr w14:val="tx1"/>
                  </w14:solidFill>
                </w14:textFill>
              </w:rPr>
              <w:t xml:space="preserve">    7、各考评项目具体考评标准内容参照广州市净水有限公司标准《工程项目安全管理规范》（Q/GZJSA 1-2021）执行。 </w:t>
            </w:r>
          </w:p>
        </w:tc>
      </w:tr>
    </w:tbl>
    <w:p>
      <w:pPr>
        <w:rPr>
          <w:rFonts w:hint="eastAsia" w:ascii="宋体" w:hAnsi="宋体" w:eastAsia="宋体" w:cs="宋体"/>
          <w:b/>
          <w:bCs/>
          <w:color w:val="000000" w:themeColor="text1"/>
          <w:sz w:val="24"/>
          <w:szCs w:val="24"/>
          <w:highlight w:val="none"/>
          <w14:textFill>
            <w14:solidFill>
              <w14:schemeClr w14:val="tx1"/>
            </w14:solidFill>
          </w14:textFill>
        </w:rPr>
      </w:pPr>
    </w:p>
    <w:p>
      <w:pPr>
        <w:spacing w:line="520" w:lineRule="exact"/>
        <w:jc w:val="left"/>
        <w:rPr>
          <w:rFonts w:hint="default" w:ascii="宋体" w:hAnsi="宋体" w:eastAsia="宋体" w:cs="宋体"/>
          <w:color w:val="000000" w:themeColor="text1"/>
          <w:sz w:val="24"/>
          <w:szCs w:val="24"/>
          <w:highlight w:val="none"/>
          <w:lang w:val="en-US"/>
          <w14:textFill>
            <w14:solidFill>
              <w14:schemeClr w14:val="tx1"/>
            </w14:solidFill>
          </w14:textFill>
        </w:rPr>
      </w:pPr>
      <w:r>
        <w:rPr>
          <w:rFonts w:hint="eastAsia" w:ascii="黑体" w:hAnsi="黑体" w:eastAsia="黑体" w:cs="黑体"/>
          <w:b w:val="0"/>
          <w:bCs w:val="0"/>
          <w:color w:val="000000" w:themeColor="text1"/>
          <w:sz w:val="32"/>
          <w:szCs w:val="32"/>
          <w:highlight w:val="none"/>
          <w14:textFill>
            <w14:solidFill>
              <w14:schemeClr w14:val="tx1"/>
            </w14:solidFill>
          </w14:textFill>
        </w:rPr>
        <w:t>附件</w:t>
      </w:r>
      <w:r>
        <w:rPr>
          <w:rFonts w:hint="eastAsia" w:ascii="黑体" w:hAnsi="黑体" w:eastAsia="黑体" w:cs="黑体"/>
          <w:b w:val="0"/>
          <w:bCs w:val="0"/>
          <w:color w:val="000000" w:themeColor="text1"/>
          <w:sz w:val="32"/>
          <w:szCs w:val="32"/>
          <w:highlight w:val="none"/>
          <w:lang w:val="en-US" w:eastAsia="zh-CN"/>
          <w14:textFill>
            <w14:solidFill>
              <w14:schemeClr w14:val="tx1"/>
            </w14:solidFill>
          </w14:textFill>
        </w:rPr>
        <w:t>9：预付款保函（如需）</w:t>
      </w:r>
    </w:p>
    <w:p>
      <w:pPr>
        <w:spacing w:line="240" w:lineRule="auto"/>
        <w:jc w:val="center"/>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预付款保函</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r>
        <w:rPr>
          <w:rFonts w:hint="eastAsia" w:ascii="方正小标宋简体" w:hAnsi="方正小标宋简体" w:eastAsia="方正小标宋简体" w:cs="方正小标宋简体"/>
          <w:color w:val="000000" w:themeColor="text1"/>
          <w:sz w:val="44"/>
          <w:szCs w:val="44"/>
          <w:highlight w:val="none"/>
          <w14:textFill>
            <w14:solidFill>
              <w14:schemeClr w14:val="tx1"/>
            </w14:solidFill>
          </w14:textFill>
        </w:rPr>
        <w:t>模板</w:t>
      </w:r>
      <w:r>
        <w:rPr>
          <w:rFonts w:hint="eastAsia" w:ascii="方正小标宋简体" w:hAnsi="方正小标宋简体" w:eastAsia="方正小标宋简体" w:cs="方正小标宋简体"/>
          <w:color w:val="000000" w:themeColor="text1"/>
          <w:sz w:val="44"/>
          <w:szCs w:val="44"/>
          <w:highlight w:val="none"/>
          <w:lang w:eastAsia="zh-CN"/>
          <w14:textFill>
            <w14:solidFill>
              <w14:schemeClr w14:val="tx1"/>
            </w14:solidFill>
          </w14:textFill>
        </w:rPr>
        <w:t>）</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致：</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（受益人）</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鉴于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（以下简称“委托人”）与你方于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年  月  日</w:t>
      </w:r>
      <w:r>
        <w:rPr>
          <w:rFonts w:hint="eastAsia" w:ascii="仿宋_GB2312" w:hAnsi="仿宋_GB2312" w:eastAsia="仿宋_GB2312" w:cs="仿宋_GB2312"/>
          <w:color w:val="000000" w:themeColor="text1"/>
          <w:sz w:val="28"/>
          <w:szCs w:val="28"/>
          <w:highlight w:val="none"/>
          <w14:textFill>
            <w14:solidFill>
              <w14:schemeClr w14:val="tx1"/>
            </w14:solidFill>
          </w14:textFill>
        </w:rPr>
        <w:t>签订了</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（以下简称“合同”），你方将按上述基础交易合同约定向委托人支付预付款人民币</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元（大写：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）。我行接受委托人的申请，特此开立以你方为受益人的最高金额为人民币（大写：</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）（以下称“保函金额”）的保函。</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一、本保函为不可撤销、见索即付的独立保函。</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二、在本保函的有效期内，如委托人违反上述基础交易合同约定的义务而未向你方退还预付款，我行将在收到你方提交的符合下述要求的索赔通知书后</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日内，以上述保函金额为限向你方支付相应款项。</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（一）索赔通知书须写明请求付款的金额，并声明该款项并未由委托人或其代理人直接或间接地支付给你方；</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（二）索赔通知书应由你方法定代表人签字并加盖公章；</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（三）索赔通知书必须于本保函有效期截止日前送达我行。</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三、合同的任何修改、变更、解释或不可执行都不能削弱或免除我行按本保函应承担的义务。</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本保函金额将随我行已向你方支付的金额而自动作相应递减。</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四、本保函未经我行书面同意不得转让。</w:t>
      </w:r>
    </w:p>
    <w:p>
      <w:pPr>
        <w:spacing w:line="460" w:lineRule="exact"/>
        <w:ind w:firstLine="560" w:firstLineChars="200"/>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五、本保函自签发之日起生效，有效期至</w:t>
      </w:r>
      <w:r>
        <w:rPr>
          <w:rFonts w:hint="eastAsia" w:ascii="仿宋_GB2312" w:hAnsi="仿宋_GB2312" w:eastAsia="仿宋_GB2312" w:cs="仿宋_GB2312"/>
          <w:color w:val="000000" w:themeColor="text1"/>
          <w:sz w:val="28"/>
          <w:szCs w:val="28"/>
          <w:highlight w:val="none"/>
          <w:u w:val="single"/>
          <w14:textFill>
            <w14:solidFill>
              <w14:schemeClr w14:val="tx1"/>
            </w14:solidFill>
          </w14:textFill>
        </w:rPr>
        <w:t xml:space="preserve">           </w:t>
      </w:r>
      <w:r>
        <w:rPr>
          <w:rFonts w:hint="eastAsia" w:ascii="仿宋_GB2312" w:hAnsi="仿宋_GB2312" w:eastAsia="仿宋_GB2312" w:cs="仿宋_GB2312"/>
          <w:color w:val="000000" w:themeColor="text1"/>
          <w:sz w:val="28"/>
          <w:szCs w:val="28"/>
          <w:highlight w:val="none"/>
          <w14:textFill>
            <w14:solidFill>
              <w14:schemeClr w14:val="tx1"/>
            </w14:solidFill>
          </w14:textFill>
        </w:rPr>
        <w:t>止。在上述期限内若累计赔偿额达到前述保函金额，本保函提前失效。本保函到期后，无论保函原件是否退回我行，皆告失效。</w:t>
      </w:r>
    </w:p>
    <w:p>
      <w:pPr>
        <w:spacing w:line="460" w:lineRule="exact"/>
        <w:ind w:firstLine="630" w:firstLineChars="225"/>
        <w:rPr>
          <w:rFonts w:hint="eastAsia" w:ascii="仿宋_GB2312" w:hAnsi="仿宋_GB2312" w:eastAsia="仿宋_GB2312" w:cs="仿宋_GB2312"/>
          <w:color w:val="000000" w:themeColor="text1"/>
          <w:sz w:val="28"/>
          <w:szCs w:val="28"/>
          <w:highlight w:val="none"/>
          <w14:textFill>
            <w14:solidFill>
              <w14:schemeClr w14:val="tx1"/>
            </w14:solidFill>
          </w14:textFill>
        </w:rPr>
      </w:pPr>
      <w:r>
        <w:rPr>
          <w:rFonts w:hint="eastAsia" w:ascii="仿宋_GB2312" w:hAnsi="仿宋_GB2312" w:eastAsia="仿宋_GB2312" w:cs="仿宋_GB2312"/>
          <w:color w:val="000000" w:themeColor="text1"/>
          <w:sz w:val="28"/>
          <w:szCs w:val="28"/>
          <w:highlight w:val="none"/>
          <w14:textFill>
            <w14:solidFill>
              <w14:schemeClr w14:val="tx1"/>
            </w14:solidFill>
          </w14:textFill>
        </w:rPr>
        <w:t xml:space="preserve"> </w:t>
      </w:r>
    </w:p>
    <w:p>
      <w:pPr>
        <w:spacing w:line="460" w:lineRule="exact"/>
        <w:ind w:firstLine="562" w:firstLineChars="200"/>
        <w:rPr>
          <w:rFonts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仿宋_GB2312" w:hAnsi="仿宋_GB2312" w:eastAsia="仿宋_GB2312" w:cs="仿宋_GB2312"/>
          <w:b/>
          <w:color w:val="000000" w:themeColor="text1"/>
          <w:sz w:val="28"/>
          <w:szCs w:val="28"/>
          <w:highlight w:val="none"/>
          <w14:textFill>
            <w14:solidFill>
              <w14:schemeClr w14:val="tx1"/>
            </w14:solidFill>
          </w14:textFill>
        </w:rPr>
        <w:t>备注：</w:t>
      </w:r>
      <w:r>
        <w:rPr>
          <w:rFonts w:hint="eastAsia" w:ascii="仿宋_GB2312" w:hAnsi="仿宋_GB2312" w:eastAsia="仿宋_GB2312" w:cs="仿宋_GB2312"/>
          <w:color w:val="000000" w:themeColor="text1"/>
          <w:sz w:val="28"/>
          <w:szCs w:val="28"/>
          <w:highlight w:val="none"/>
          <w14:textFill>
            <w14:solidFill>
              <w14:schemeClr w14:val="tx1"/>
            </w14:solidFill>
          </w14:textFill>
        </w:rPr>
        <w:t>本预付款担保格式可采用经</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甲方</w:t>
      </w:r>
      <w:r>
        <w:rPr>
          <w:rFonts w:hint="eastAsia" w:ascii="仿宋_GB2312" w:hAnsi="仿宋_GB2312" w:eastAsia="仿宋_GB2312" w:cs="仿宋_GB2312"/>
          <w:color w:val="000000" w:themeColor="text1"/>
          <w:sz w:val="28"/>
          <w:szCs w:val="28"/>
          <w:highlight w:val="none"/>
          <w14:textFill>
            <w14:solidFill>
              <w14:schemeClr w14:val="tx1"/>
            </w14:solidFill>
          </w14:textFill>
        </w:rPr>
        <w:t>认可的其他格式，但相关内容不得违背合同文件约定的实质性内容。</w:t>
      </w:r>
    </w:p>
    <w:p>
      <w:pPr>
        <w:rPr>
          <w:rFonts w:hint="eastAsia" w:ascii="黑体" w:hAnsi="黑体" w:eastAsia="黑体" w:cs="黑体"/>
          <w:sz w:val="32"/>
          <w:szCs w:val="32"/>
          <w:highlight w:val="none"/>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附件10</w:t>
      </w:r>
    </w:p>
    <w:p>
      <w:pPr>
        <w:jc w:val="center"/>
        <w:rPr>
          <w:rFonts w:hint="eastAsia" w:ascii="方正小标宋简体" w:hAnsi="方正小标宋简体" w:eastAsia="方正小标宋简体" w:cs="方正小标宋简体"/>
          <w:b w:val="0"/>
          <w:bCs w:val="0"/>
          <w:sz w:val="44"/>
          <w:szCs w:val="44"/>
          <w:highlight w:val="none"/>
          <w:lang w:eastAsia="zh-CN"/>
        </w:rPr>
      </w:pPr>
      <w:r>
        <w:rPr>
          <w:rFonts w:hint="eastAsia" w:ascii="方正小标宋简体" w:hAnsi="方正小标宋简体" w:eastAsia="方正小标宋简体" w:cs="方正小标宋简体"/>
          <w:b w:val="0"/>
          <w:bCs w:val="0"/>
          <w:sz w:val="44"/>
          <w:szCs w:val="44"/>
          <w:highlight w:val="none"/>
        </w:rPr>
        <w:t>施工作业人员工资支付情况说明</w:t>
      </w:r>
      <w:r>
        <w:rPr>
          <w:rFonts w:hint="eastAsia" w:ascii="方正小标宋简体" w:hAnsi="方正小标宋简体" w:eastAsia="方正小标宋简体" w:cs="方正小标宋简体"/>
          <w:b w:val="0"/>
          <w:bCs w:val="0"/>
          <w:sz w:val="44"/>
          <w:szCs w:val="44"/>
          <w:highlight w:val="none"/>
          <w:lang w:eastAsia="zh-CN"/>
        </w:rPr>
        <w:t>（</w:t>
      </w:r>
      <w:r>
        <w:rPr>
          <w:rFonts w:hint="eastAsia" w:ascii="方正小标宋简体" w:hAnsi="方正小标宋简体" w:eastAsia="方正小标宋简体" w:cs="方正小标宋简体"/>
          <w:b w:val="0"/>
          <w:bCs w:val="0"/>
          <w:sz w:val="44"/>
          <w:szCs w:val="44"/>
          <w:highlight w:val="none"/>
          <w:lang w:val="en-US" w:eastAsia="zh-CN"/>
        </w:rPr>
        <w:t>模板</w:t>
      </w:r>
      <w:r>
        <w:rPr>
          <w:rFonts w:hint="eastAsia" w:ascii="方正小标宋简体" w:hAnsi="方正小标宋简体" w:eastAsia="方正小标宋简体" w:cs="方正小标宋简体"/>
          <w:b w:val="0"/>
          <w:bCs w:val="0"/>
          <w:sz w:val="44"/>
          <w:szCs w:val="44"/>
          <w:highlight w:val="none"/>
          <w:lang w:eastAsia="zh-CN"/>
        </w:rPr>
        <w:t>）</w:t>
      </w:r>
    </w:p>
    <w:p>
      <w:pPr>
        <w:jc w:val="both"/>
        <w:rPr>
          <w:rFonts w:hint="eastAsia"/>
          <w:sz w:val="40"/>
          <w:szCs w:val="40"/>
          <w:highlight w:val="none"/>
        </w:rPr>
      </w:pPr>
    </w:p>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广州</w:t>
      </w:r>
      <w:r>
        <w:rPr>
          <w:rFonts w:hint="eastAsia" w:ascii="仿宋_GB2312" w:hAnsi="仿宋_GB2312" w:eastAsia="仿宋_GB2312" w:cs="仿宋_GB2312"/>
          <w:sz w:val="28"/>
          <w:szCs w:val="28"/>
          <w:highlight w:val="none"/>
          <w:lang w:val="en-US" w:eastAsia="zh-CN"/>
        </w:rPr>
        <w:t>市</w:t>
      </w:r>
      <w:r>
        <w:rPr>
          <w:rFonts w:hint="eastAsia" w:ascii="仿宋_GB2312" w:hAnsi="仿宋_GB2312" w:eastAsia="仿宋_GB2312" w:cs="仿宋_GB2312"/>
          <w:sz w:val="28"/>
          <w:szCs w:val="28"/>
          <w:highlight w:val="none"/>
        </w:rPr>
        <w:t>净水有限公司:</w:t>
      </w:r>
    </w:p>
    <w:p>
      <w:pPr>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我公司负责建设的《</w:t>
      </w:r>
      <w:r>
        <w:rPr>
          <w:rFonts w:hint="eastAsia" w:ascii="仿宋_GB2312" w:hAnsi="仿宋_GB2312" w:eastAsia="仿宋_GB2312" w:cs="仿宋_GB2312"/>
          <w:sz w:val="28"/>
          <w:szCs w:val="28"/>
          <w:highlight w:val="none"/>
          <w:lang w:val="en-US" w:eastAsia="zh-CN"/>
        </w:rPr>
        <w:t>XX合同（统筹项目XX子项）</w:t>
      </w:r>
      <w:r>
        <w:rPr>
          <w:rFonts w:hint="eastAsia" w:ascii="仿宋_GB2312" w:hAnsi="仿宋_GB2312" w:eastAsia="仿宋_GB2312" w:cs="仿宋_GB2312"/>
          <w:sz w:val="28"/>
          <w:szCs w:val="28"/>
          <w:highlight w:val="none"/>
        </w:rPr>
        <w:t>》已经按合同约定完成</w:t>
      </w:r>
      <w:r>
        <w:rPr>
          <w:rFonts w:hint="eastAsia" w:ascii="仿宋_GB2312" w:hAnsi="仿宋_GB2312" w:eastAsia="仿宋_GB2312" w:cs="仿宋_GB2312"/>
          <w:sz w:val="28"/>
          <w:szCs w:val="28"/>
          <w:highlight w:val="none"/>
          <w:lang w:val="en-US" w:eastAsia="zh-CN"/>
        </w:rPr>
        <w:t>施工</w:t>
      </w:r>
      <w:r>
        <w:rPr>
          <w:rFonts w:hint="eastAsia" w:ascii="仿宋_GB2312" w:hAnsi="仿宋_GB2312" w:eastAsia="仿宋_GB2312" w:cs="仿宋_GB2312"/>
          <w:sz w:val="28"/>
          <w:szCs w:val="28"/>
          <w:highlight w:val="none"/>
        </w:rPr>
        <w:t>，该项目施工作业人员工资已相应支付，</w:t>
      </w:r>
      <w:r>
        <w:rPr>
          <w:rFonts w:hint="eastAsia" w:ascii="仿宋_GB2312" w:hAnsi="仿宋_GB2312" w:eastAsia="仿宋_GB2312" w:cs="仿宋_GB2312"/>
          <w:sz w:val="28"/>
          <w:szCs w:val="28"/>
          <w:highlight w:val="none"/>
          <w:lang w:val="en-US" w:eastAsia="zh-CN"/>
        </w:rPr>
        <w:t>无扣款、</w:t>
      </w:r>
      <w:r>
        <w:rPr>
          <w:rFonts w:hint="eastAsia" w:ascii="仿宋_GB2312" w:hAnsi="仿宋_GB2312" w:eastAsia="仿宋_GB2312" w:cs="仿宋_GB2312"/>
          <w:sz w:val="28"/>
          <w:szCs w:val="28"/>
          <w:highlight w:val="none"/>
        </w:rPr>
        <w:t>无拖延拖欠情况。</w:t>
      </w:r>
    </w:p>
    <w:p>
      <w:pP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特此说明!</w:t>
      </w:r>
    </w:p>
    <w:p>
      <w:pPr>
        <w:rPr>
          <w:rFonts w:hint="eastAsia" w:ascii="仿宋_GB2312" w:hAnsi="仿宋_GB2312" w:eastAsia="仿宋_GB2312" w:cs="仿宋_GB2312"/>
          <w:sz w:val="28"/>
          <w:szCs w:val="28"/>
          <w:highlight w:val="none"/>
        </w:rPr>
      </w:pPr>
    </w:p>
    <w:p>
      <w:pPr>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     </w:t>
      </w:r>
    </w:p>
    <w:p>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项目承包单位(公章):</w:t>
      </w:r>
    </w:p>
    <w:p>
      <w:pPr>
        <w:jc w:val="center"/>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项目负责人(签名):</w:t>
      </w:r>
    </w:p>
    <w:p>
      <w:pPr>
        <w:ind w:firstLine="5600" w:firstLineChars="2000"/>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rPr>
        <w:t>年</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月</w:t>
      </w:r>
      <w:r>
        <w:rPr>
          <w:rFonts w:hint="eastAsia" w:ascii="仿宋_GB2312" w:hAnsi="仿宋_GB2312" w:eastAsia="仿宋_GB2312" w:cs="仿宋_GB2312"/>
          <w:sz w:val="28"/>
          <w:szCs w:val="28"/>
          <w:highlight w:val="none"/>
          <w:lang w:val="en-US" w:eastAsia="zh-CN"/>
        </w:rPr>
        <w:t xml:space="preserve">   日</w:t>
      </w:r>
    </w:p>
    <w:p>
      <w:pPr>
        <w:jc w:val="both"/>
        <w:rPr>
          <w:rFonts w:hint="eastAsia" w:ascii="仿宋_GB2312" w:hAnsi="仿宋_GB2312" w:eastAsia="仿宋_GB2312" w:cs="仿宋_GB2312"/>
          <w:sz w:val="28"/>
          <w:szCs w:val="28"/>
          <w:highlight w:val="none"/>
          <w:lang w:val="en-US" w:eastAsia="zh-CN"/>
        </w:rPr>
      </w:pPr>
    </w:p>
    <w:p>
      <w:pPr>
        <w:jc w:val="both"/>
        <w:rPr>
          <w:rFonts w:hint="eastAsia" w:ascii="仿宋_GB2312" w:hAnsi="仿宋_GB2312" w:eastAsia="仿宋_GB2312" w:cs="仿宋_GB2312"/>
          <w:sz w:val="28"/>
          <w:szCs w:val="28"/>
          <w:highlight w:val="none"/>
          <w:lang w:val="en-US" w:eastAsia="zh-CN"/>
        </w:rPr>
      </w:pPr>
      <w:r>
        <w:rPr>
          <w:rFonts w:hint="eastAsia" w:ascii="仿宋_GB2312" w:hAnsi="仿宋_GB2312" w:eastAsia="仿宋_GB2312" w:cs="仿宋_GB2312"/>
          <w:sz w:val="28"/>
          <w:szCs w:val="28"/>
          <w:highlight w:val="none"/>
          <w:lang w:val="en-US" w:eastAsia="zh-CN"/>
        </w:rPr>
        <w:t xml:space="preserve">（该项目所有施工作业人员）施工作业人员确认签字（加盖手印）： </w:t>
      </w: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rPr>
          <w:rFonts w:hint="default" w:ascii="宋体" w:hAnsi="宋体" w:eastAsia="宋体" w:cs="宋体"/>
          <w:color w:val="000000" w:themeColor="text1"/>
          <w:sz w:val="24"/>
          <w:szCs w:val="24"/>
          <w:highlight w:val="none"/>
          <w:lang w:val="en-US" w:eastAsia="zh-CN"/>
          <w14:textFill>
            <w14:solidFill>
              <w14:schemeClr w14:val="tx1"/>
            </w14:solidFill>
          </w14:textFill>
        </w:rPr>
      </w:pPr>
    </w:p>
    <w:p>
      <w:pPr>
        <w:pStyle w:val="27"/>
        <w:ind w:firstLine="0" w:firstLineChars="0"/>
        <w:rPr>
          <w:rFonts w:hint="eastAsia" w:ascii="黑体" w:hAnsi="黑体" w:eastAsia="黑体" w:cs="黑体"/>
          <w:color w:val="000000" w:themeColor="text1"/>
          <w:sz w:val="32"/>
          <w:szCs w:val="32"/>
          <w:highlight w:val="none"/>
          <w:lang w:val="en-US" w:eastAsia="zh-CN"/>
          <w14:textFill>
            <w14:solidFill>
              <w14:schemeClr w14:val="tx1"/>
            </w14:solidFill>
          </w14:textFill>
        </w:rPr>
      </w:pPr>
      <w:r>
        <w:rPr>
          <w:rFonts w:hint="eastAsia" w:ascii="黑体" w:hAnsi="黑体" w:eastAsia="黑体" w:cs="黑体"/>
          <w:color w:val="000000" w:themeColor="text1"/>
          <w:sz w:val="32"/>
          <w:szCs w:val="32"/>
          <w:highlight w:val="none"/>
          <w:lang w:val="en-US" w:eastAsia="zh-CN"/>
          <w14:textFill>
            <w14:solidFill>
              <w14:schemeClr w14:val="tx1"/>
            </w14:solidFill>
          </w14:textFill>
        </w:rPr>
        <w:t>附件11：授权委托证明（如需）</w:t>
      </w:r>
    </w:p>
    <w:p>
      <w:pPr>
        <w:rPr>
          <w:rFonts w:hint="eastAsia" w:asciiTheme="minorEastAsia" w:hAnsiTheme="minorEastAsia" w:eastAsiaTheme="minorEastAsia" w:cstheme="minorEastAsia"/>
          <w:b/>
          <w:bCs/>
          <w:sz w:val="21"/>
          <w:szCs w:val="21"/>
          <w:highlight w:val="none"/>
          <w:lang w:val="en-US" w:eastAsia="zh-CN"/>
        </w:rPr>
      </w:pPr>
    </w:p>
    <w:p>
      <w:pPr>
        <w:rPr>
          <w:rFonts w:hint="default" w:ascii="黑体" w:hAnsi="黑体" w:eastAsia="黑体" w:cs="黑体"/>
          <w:b w:val="0"/>
          <w:bCs w:val="0"/>
          <w:sz w:val="28"/>
          <w:szCs w:val="28"/>
          <w:highlight w:val="none"/>
          <w:lang w:val="en-US" w:eastAsia="zh-CN"/>
        </w:rPr>
      </w:pPr>
      <w:r>
        <w:rPr>
          <w:rFonts w:hint="default" w:ascii="黑体" w:hAnsi="黑体" w:eastAsia="黑体" w:cs="黑体"/>
          <w:b w:val="0"/>
          <w:bCs w:val="0"/>
          <w:sz w:val="28"/>
          <w:szCs w:val="28"/>
          <w:highlight w:val="none"/>
          <w:lang w:val="en-US" w:eastAsia="zh-CN"/>
        </w:rPr>
        <w:br w:type="page"/>
      </w:r>
    </w:p>
    <w:bookmarkEnd w:id="73"/>
    <w:bookmarkEnd w:id="74"/>
    <w:bookmarkEnd w:id="75"/>
    <w:p>
      <w:pPr>
        <w:pStyle w:val="2"/>
        <w:jc w:val="both"/>
        <w:rPr>
          <w:highlight w:val="none"/>
        </w:rPr>
      </w:pPr>
      <w:bookmarkStart w:id="105" w:name="_Toc5129"/>
      <w:bookmarkStart w:id="106" w:name="_Toc30824"/>
      <w:bookmarkStart w:id="107" w:name="_Toc3723"/>
      <w:bookmarkStart w:id="108" w:name="_Toc21847"/>
      <w:bookmarkStart w:id="109" w:name="_Toc28358"/>
      <w:bookmarkStart w:id="110" w:name="_Toc16552"/>
      <w:bookmarkStart w:id="111" w:name="_Toc12169"/>
      <w:bookmarkStart w:id="112" w:name="_Toc1563"/>
      <w:bookmarkStart w:id="113" w:name="_Toc8147"/>
      <w:bookmarkStart w:id="114" w:name="_Toc23515"/>
      <w:bookmarkStart w:id="115" w:name="_Toc6230"/>
    </w:p>
    <w:p>
      <w:pPr>
        <w:rPr>
          <w:highlight w:val="none"/>
        </w:rPr>
      </w:pPr>
    </w:p>
    <w:p>
      <w:pPr>
        <w:pStyle w:val="6"/>
        <w:rPr>
          <w:highlight w:val="none"/>
        </w:rPr>
      </w:pPr>
    </w:p>
    <w:p>
      <w:pPr>
        <w:pStyle w:val="6"/>
        <w:rPr>
          <w:highlight w:val="none"/>
        </w:rPr>
      </w:pPr>
    </w:p>
    <w:bookmarkEnd w:id="105"/>
    <w:bookmarkEnd w:id="106"/>
    <w:bookmarkEnd w:id="107"/>
    <w:bookmarkEnd w:id="108"/>
    <w:bookmarkEnd w:id="109"/>
    <w:bookmarkEnd w:id="110"/>
    <w:bookmarkEnd w:id="111"/>
    <w:bookmarkEnd w:id="112"/>
    <w:bookmarkEnd w:id="113"/>
    <w:bookmarkEnd w:id="114"/>
    <w:bookmarkEnd w:id="115"/>
    <w:p>
      <w:pPr>
        <w:pStyle w:val="56"/>
        <w:jc w:val="center"/>
        <w:rPr>
          <w:rFonts w:eastAsia="方正小标宋简体"/>
          <w:bCs/>
          <w:kern w:val="44"/>
          <w:sz w:val="44"/>
          <w:szCs w:val="44"/>
          <w:highlight w:val="none"/>
        </w:rPr>
      </w:pPr>
      <w:r>
        <w:rPr>
          <w:sz w:val="44"/>
          <w:highlight w:val="none"/>
        </w:rPr>
        <mc:AlternateContent>
          <mc:Choice Requires="wps">
            <w:drawing>
              <wp:anchor distT="0" distB="0" distL="114300" distR="114300" simplePos="0" relativeHeight="251670528" behindDoc="0" locked="0" layoutInCell="1" allowOverlap="1">
                <wp:simplePos x="0" y="0"/>
                <wp:positionH relativeFrom="column">
                  <wp:posOffset>2139950</wp:posOffset>
                </wp:positionH>
                <wp:positionV relativeFrom="paragraph">
                  <wp:posOffset>528955</wp:posOffset>
                </wp:positionV>
                <wp:extent cx="1335405" cy="0"/>
                <wp:effectExtent l="0" t="0" r="0" b="0"/>
                <wp:wrapNone/>
                <wp:docPr id="14" name="直接连接符 14"/>
                <wp:cNvGraphicFramePr/>
                <a:graphic xmlns:a="http://schemas.openxmlformats.org/drawingml/2006/main">
                  <a:graphicData uri="http://schemas.microsoft.com/office/word/2010/wordprocessingShape">
                    <wps:wsp>
                      <wps:cNvCnPr/>
                      <wps:spPr>
                        <a:xfrm>
                          <a:off x="3112770" y="2663190"/>
                          <a:ext cx="13354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8.5pt;margin-top:41.65pt;height:0pt;width:105.15pt;z-index:251670528;mso-width-relative:page;mso-height-relative:page;" filled="f" stroked="t" coordsize="21600,21600" o:gfxdata="UEsDBAoAAAAAAIdO4kAAAAAAAAAAAAAAAAAEAAAAZHJzL1BLAwQUAAAACACHTuJAe10DINcAAAAJ&#10;AQAADwAAAGRycy9kb3ducmV2LnhtbE2PT0/DMAzF70h8h8hIXCaWbgE2laY7AL1xYYC4eo1pKxqn&#10;a7I/8Okx2gFutt/T8+8Vq6Pv1Z7G2AW2MJtmoIjr4DpuLLy+VFdLUDEhO+wDk4UvirAqz88KzF04&#10;8DPt16lREsIxRwttSkOudaxb8hinYSAW7SOMHpOsY6PdiAcJ972eZ9mt9tixfGhxoPuW6s/1zluI&#10;1Rttq+9JPcneTRNovn14ekRrLy9m2R2oRMf0Z4ZffEGHUpg2Yccuqt6CMQvpkiwsjQElhpvrhQyb&#10;00GXhf7foPwBUEsDBBQAAAAIAIdO4kAOTV5R6AEAAKgDAAAOAAAAZHJzL2Uyb0RvYy54bWytU01u&#10;EzEU3iNxB8t7MplJk9JRJl00KhsEkYADOB57xpL/5OdmkktwASR2sGLJntu0HINnz9BC2XTBLDzP&#10;fp+/5+/z8/ryaDQ5iADK2YaWszklwnLXKts19MP76xcvKYHIbMu0s6KhJwH0cvP82Xrwtahc73Qr&#10;AkESC/XgG9rH6OuiAN4Lw2DmvLCYlC4YFnEauqINbEB2o4tqPl8VgwutD44LAFzdjkk6MYanEDop&#10;FRdbx2+MsHFkDUKziJKgVx7oJp9WSsHjWylBRKIbikpjHrEIxvs0Fps1q7vAfK/4dAT2lCM80mSY&#10;slj0nmrLIiM3Qf1DZRQPDpyMM+5MMQrJjqCKcv7Im3c98yJrQavB35sO/4+WvznsAlEtdsIZJZYZ&#10;vPG7T99vP375+eMzjnffvhLMoE2DhxrRV3YXphn4XUiajzKY9Ec15NjQRVlW5+do8Kmh1Wq1KC8m&#10;m8UxEo6AcrFYns2XlHBE5FzxQOIDxFfCGZKChmplkwOsZofXELEwQn9D0rJ110rrfIvakqGhF8sq&#10;MTPsTIkdgaHxqA5sRwnTHbY8jyEzgtOqTbsTD4Ruf6UDObDUKPlLorHaX7BUesugH3E5NcG0RXTy&#10;aHQlRXvXnrJZeR0vMPNNzZY65M953v3wwD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tdAyDX&#10;AAAACQEAAA8AAAAAAAAAAQAgAAAAIgAAAGRycy9kb3ducmV2LnhtbFBLAQIUABQAAAAIAIdO4kAO&#10;TV5R6AEAAKgDAAAOAAAAAAAAAAEAIAAAACYBAABkcnMvZTJvRG9jLnhtbFBLBQYAAAAABgAGAFkB&#10;AACABQAAAAA=&#10;">
                <v:fill on="f" focussize="0,0"/>
                <v:stroke color="#000000 [3213]" joinstyle="round"/>
                <v:imagedata o:title=""/>
                <o:lock v:ext="edit" aspectratio="f"/>
              </v:line>
            </w:pict>
          </mc:Fallback>
        </mc:AlternateContent>
      </w:r>
      <w:r>
        <w:rPr>
          <w:sz w:val="44"/>
          <w:highlight w:val="none"/>
        </w:rPr>
        <mc:AlternateContent>
          <mc:Choice Requires="wps">
            <w:drawing>
              <wp:anchor distT="0" distB="0" distL="114300" distR="114300" simplePos="0" relativeHeight="251669504" behindDoc="0" locked="0" layoutInCell="1" allowOverlap="1">
                <wp:simplePos x="0" y="0"/>
                <wp:positionH relativeFrom="column">
                  <wp:posOffset>2162175</wp:posOffset>
                </wp:positionH>
                <wp:positionV relativeFrom="paragraph">
                  <wp:posOffset>2540</wp:posOffset>
                </wp:positionV>
                <wp:extent cx="1306195" cy="6985"/>
                <wp:effectExtent l="0" t="0" r="0" b="0"/>
                <wp:wrapNone/>
                <wp:docPr id="13" name="直接连接符 13"/>
                <wp:cNvGraphicFramePr/>
                <a:graphic xmlns:a="http://schemas.openxmlformats.org/drawingml/2006/main">
                  <a:graphicData uri="http://schemas.microsoft.com/office/word/2010/wordprocessingShape">
                    <wps:wsp>
                      <wps:cNvCnPr/>
                      <wps:spPr>
                        <a:xfrm flipV="1">
                          <a:off x="3170555" y="2021205"/>
                          <a:ext cx="1306195" cy="69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70.25pt;margin-top:0.2pt;height:0.55pt;width:102.85pt;z-index:251669504;mso-width-relative:page;mso-height-relative:page;" filled="f" stroked="t" coordsize="21600,21600" o:gfxdata="UEsDBAoAAAAAAIdO4kAAAAAAAAAAAAAAAAAEAAAAZHJzL1BLAwQUAAAACACHTuJAK2WKWtQAAAAG&#10;AQAADwAAAGRycy9kb3ducmV2LnhtbE2OwU7DMBBE70j8g7VI3KjdNKkgxKkQAi5ISJTA2YmXJMJe&#10;R7Gblr9nOcFxNE8zr9qdvBMLznEMpGG9UiCQumBH6jU0b49X1yBiMmSNC4QavjHCrj4/q0xpw5Fe&#10;cdmnXvAIxdJoGFKaSiljN6A3cRUmJO4+w+xN4jj30s7myOPeyUyprfRmJH4YzIT3A3Zf+4PXcPfx&#10;/LB5WVofnL3pm3frG/WUaX15sVa3IBKe0h8Mv/qsDjU7teFANgqnYZOrglENOQiui3ybgWiZK0DW&#10;lfyvX/8AUEsDBBQAAAAIAIdO4kDGWEQMCgIAAO4DAAAOAAAAZHJzL2Uyb0RvYy54bWytk71u2zAQ&#10;x/cCfQeCe60PQ24sWM4QI136YaBtdpqiJAL8Ao+x7JfoCxTo1k4du+dtmj5GjpSTtumSoR5o8u74&#10;0/3/Oq3OD1qRvfAgrWloMcspEYbbVpq+oR8/XL44owQCMy1T1oiGHgXQ8/XzZ6vR1aK0g1Wt8AQh&#10;BurRNXQIwdVZBnwQmsHMOmEw2VmvWcCj77PWsxHpWmVlni+y0frWecsFAEY3U5KeiP4pQNt1kouN&#10;5ddamDBRvVAsoCQYpAO6Tt12neDhXdeBCEQ1FJWGtOJDcL+La7Zesbr3zA2Sn1pgT2nhkSbNpMGH&#10;PqA2LDBy7eU/KC25t2C7MONWZ5OQ5AiqKPJH3rwfmBNJC1oN7sF0+H9Y/na/9US2OAlzSgzT+MZv&#10;P//4+enrr5svuN5+/0YwgzaNDmqsvjBbfzqB2/qo+dB5TTol3RVSkguoixwaOi9e5lVVUXJsaJmX&#10;RZlXk+HiEAjHgmKeL4olFnCsWCzPUjqbiJHsPIRXwmoSNw1V0kQ7WM32ryFgF1h6XxLDxl5KpdIr&#10;VYaMDV1WZYQzHNMOxwO32qFUMD0lTPU4/zz4RASrZBtvRw74fnehPNmzODXpNxUNrBVTdFlheBID&#10;LLyx7RQu8vs4tnbCpDb/4seeNwyG6U5KRRReUQb/otOTt3G3s+0xWZ7iOAap8DSycc7+PKfbvz/T&#10;9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ZYpa1AAAAAYBAAAPAAAAAAAAAAEAIAAAACIAAABk&#10;cnMvZG93bnJldi54bWxQSwECFAAUAAAACACHTuJAxlhEDAoCAADuAwAADgAAAAAAAAABACAAAAAj&#10;AQAAZHJzL2Uyb0RvYy54bWxQSwUGAAAAAAYABgBZAQAAnwUAAAAA&#10;">
                <v:fill on="f" focussize="0,0"/>
                <v:stroke color="#000000 [3200]" joinstyle="round"/>
                <v:imagedata o:title=""/>
                <o:lock v:ext="edit" aspectratio="f"/>
              </v:line>
            </w:pict>
          </mc:Fallback>
        </mc:AlternateContent>
      </w:r>
      <w:r>
        <w:rPr>
          <w:rFonts w:eastAsia="方正小标宋简体"/>
          <w:bCs/>
          <w:kern w:val="44"/>
          <w:sz w:val="44"/>
          <w:szCs w:val="44"/>
          <w:highlight w:val="none"/>
        </w:rPr>
        <w:t>第</w:t>
      </w:r>
      <w:r>
        <w:rPr>
          <w:rFonts w:hint="eastAsia" w:eastAsia="方正小标宋简体"/>
          <w:bCs/>
          <w:kern w:val="44"/>
          <w:sz w:val="44"/>
          <w:szCs w:val="44"/>
          <w:highlight w:val="none"/>
          <w:lang w:val="en-US" w:eastAsia="zh-CN"/>
        </w:rPr>
        <w:t>七</w:t>
      </w:r>
      <w:r>
        <w:rPr>
          <w:rFonts w:eastAsia="方正小标宋简体"/>
          <w:bCs/>
          <w:kern w:val="44"/>
          <w:sz w:val="44"/>
          <w:szCs w:val="44"/>
          <w:highlight w:val="none"/>
        </w:rPr>
        <w:t>章</w:t>
      </w:r>
    </w:p>
    <w:p>
      <w:pPr>
        <w:pStyle w:val="2"/>
        <w:rPr>
          <w:highlight w:val="none"/>
        </w:rPr>
      </w:pPr>
      <w:bookmarkStart w:id="116" w:name="_Toc22764"/>
      <w:bookmarkStart w:id="117" w:name="_Toc17119"/>
      <w:bookmarkStart w:id="118" w:name="_Toc87616388"/>
      <w:bookmarkStart w:id="119" w:name="_Toc12769"/>
      <w:bookmarkStart w:id="120" w:name="_Toc24815"/>
      <w:bookmarkStart w:id="121" w:name="_Toc5342"/>
      <w:bookmarkStart w:id="122" w:name="_Toc10840"/>
      <w:bookmarkStart w:id="123" w:name="_Toc12610"/>
      <w:bookmarkStart w:id="124" w:name="_Toc88209951"/>
      <w:bookmarkStart w:id="125" w:name="_Toc24490"/>
      <w:bookmarkStart w:id="126" w:name="_Toc21675"/>
      <w:bookmarkStart w:id="127" w:name="_Toc30157"/>
      <w:bookmarkStart w:id="128" w:name="_Toc31564"/>
      <w:r>
        <w:rPr>
          <w:rFonts w:hint="eastAsia"/>
          <w:highlight w:val="none"/>
        </w:rPr>
        <w:t>响应文件格式要求</w:t>
      </w:r>
      <w:bookmarkEnd w:id="116"/>
      <w:bookmarkEnd w:id="117"/>
      <w:bookmarkEnd w:id="118"/>
      <w:bookmarkEnd w:id="119"/>
      <w:bookmarkEnd w:id="120"/>
      <w:bookmarkEnd w:id="121"/>
      <w:bookmarkEnd w:id="122"/>
      <w:bookmarkEnd w:id="123"/>
      <w:bookmarkEnd w:id="124"/>
      <w:bookmarkEnd w:id="125"/>
      <w:bookmarkEnd w:id="126"/>
      <w:bookmarkEnd w:id="127"/>
      <w:bookmarkEnd w:id="128"/>
    </w:p>
    <w:p>
      <w:pPr>
        <w:widowControl/>
        <w:adjustRightInd/>
        <w:snapToGrid/>
        <w:spacing w:before="0" w:beforeLines="-2147483648" w:after="0" w:afterLines="-2147483648" w:line="240" w:lineRule="auto"/>
        <w:jc w:val="left"/>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rPr>
          <w:rFonts w:ascii="方正小标宋简体" w:eastAsia="方正小标宋简体"/>
          <w:sz w:val="44"/>
          <w:szCs w:val="44"/>
          <w:highlight w:val="none"/>
        </w:rPr>
      </w:pPr>
    </w:p>
    <w:p>
      <w:pPr>
        <w:pStyle w:val="6"/>
        <w:ind w:left="0" w:leftChars="0" w:firstLine="0" w:firstLineChars="0"/>
        <w:rPr>
          <w:rFonts w:ascii="方正小标宋简体" w:eastAsia="方正小标宋简体"/>
          <w:sz w:val="44"/>
          <w:szCs w:val="44"/>
          <w:highlight w:val="none"/>
        </w:rPr>
      </w:pPr>
    </w:p>
    <w:p>
      <w:pPr>
        <w:pStyle w:val="6"/>
        <w:ind w:left="0" w:leftChars="0" w:firstLine="0" w:firstLineChars="0"/>
        <w:rPr>
          <w:rFonts w:ascii="方正小标宋简体" w:eastAsia="方正小标宋简体"/>
          <w:sz w:val="44"/>
          <w:szCs w:val="44"/>
          <w:highlight w:val="none"/>
        </w:rPr>
      </w:pPr>
    </w:p>
    <w:p>
      <w:pPr>
        <w:jc w:val="center"/>
        <w:rPr>
          <w:rFonts w:hint="eastAsia" w:asciiTheme="majorEastAsia" w:hAnsiTheme="majorEastAsia" w:eastAsiaTheme="majorEastAsia" w:cstheme="majorEastAsia"/>
          <w:b/>
          <w:bCs/>
          <w:w w:val="98"/>
          <w:sz w:val="36"/>
          <w:szCs w:val="36"/>
        </w:rPr>
      </w:pPr>
      <w:r>
        <w:rPr>
          <w:rFonts w:hint="eastAsia" w:ascii="方正小标宋简体" w:eastAsia="方正小标宋简体"/>
          <w:sz w:val="44"/>
          <w:szCs w:val="44"/>
          <w:highlight w:val="none"/>
          <w:u w:val="single"/>
          <w:lang w:eastAsia="zh-CN"/>
        </w:rPr>
        <w:t>石井净分公司</w:t>
      </w:r>
      <w:r>
        <w:rPr>
          <w:rFonts w:hint="eastAsia" w:ascii="方正小标宋简体" w:eastAsia="方正小标宋简体"/>
          <w:sz w:val="44"/>
          <w:szCs w:val="44"/>
          <w:highlight w:val="none"/>
          <w:u w:val="single"/>
          <w:lang w:val="en-US" w:eastAsia="zh-CN"/>
        </w:rPr>
        <w:t>2025年第一季度</w:t>
      </w:r>
      <w:r>
        <w:rPr>
          <w:rFonts w:hint="eastAsia" w:ascii="方正小标宋简体" w:eastAsia="方正小标宋简体"/>
          <w:sz w:val="44"/>
          <w:szCs w:val="44"/>
          <w:highlight w:val="none"/>
          <w:u w:val="single"/>
          <w:lang w:eastAsia="zh-CN"/>
        </w:rPr>
        <w:t>电房空调维修项目</w:t>
      </w:r>
    </w:p>
    <w:p>
      <w:pPr>
        <w:adjustRightInd w:val="0"/>
        <w:snapToGrid w:val="0"/>
        <w:spacing w:before="156" w:beforeLines="50" w:after="156" w:afterLines="50" w:line="600" w:lineRule="exact"/>
        <w:jc w:val="center"/>
        <w:rPr>
          <w:rFonts w:hint="eastAsia" w:ascii="仿宋_GB2312" w:eastAsia="仿宋_GB2312"/>
          <w:sz w:val="30"/>
          <w:szCs w:val="30"/>
          <w:highlight w:val="none"/>
          <w:lang w:eastAsia="zh-CN"/>
        </w:rPr>
      </w:pPr>
    </w:p>
    <w:p>
      <w:pPr>
        <w:adjustRightInd w:val="0"/>
        <w:snapToGrid w:val="0"/>
        <w:spacing w:before="156" w:beforeLines="50" w:after="156" w:afterLines="50" w:line="600" w:lineRule="exact"/>
        <w:jc w:val="center"/>
        <w:rPr>
          <w:rFonts w:ascii="仿宋_GB2312" w:eastAsia="仿宋_GB2312"/>
          <w:sz w:val="30"/>
          <w:szCs w:val="30"/>
          <w:highlight w:val="none"/>
        </w:rPr>
      </w:pPr>
      <w:r>
        <w:rPr>
          <w:rFonts w:hint="eastAsia" w:ascii="仿宋_GB2312" w:eastAsia="仿宋_GB2312"/>
          <w:sz w:val="30"/>
          <w:szCs w:val="30"/>
          <w:highlight w:val="none"/>
        </w:rPr>
        <w:t>（项目编号：</w:t>
      </w:r>
      <w:r>
        <w:rPr>
          <w:rFonts w:hint="eastAsia" w:ascii="仿宋_GB2312" w:eastAsia="仿宋_GB2312"/>
          <w:sz w:val="30"/>
          <w:szCs w:val="30"/>
          <w:highlight w:val="none"/>
          <w:lang w:val="en-US" w:eastAsia="zh-CN"/>
        </w:rPr>
        <w:t>03052025X10010</w:t>
      </w:r>
      <w:r>
        <w:rPr>
          <w:rFonts w:hint="eastAsia" w:ascii="仿宋_GB2312" w:eastAsia="仿宋_GB2312"/>
          <w:sz w:val="30"/>
          <w:szCs w:val="30"/>
          <w:highlight w:val="none"/>
        </w:rPr>
        <w:t>）</w:t>
      </w:r>
    </w:p>
    <w:p>
      <w:pPr>
        <w:pStyle w:val="27"/>
        <w:ind w:firstLine="0"/>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adjustRightInd w:val="0"/>
        <w:snapToGrid w:val="0"/>
        <w:spacing w:line="600" w:lineRule="exact"/>
        <w:ind w:left="1"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rPr>
        <w:t>供应商：</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（单位公章）</w:t>
      </w:r>
    </w:p>
    <w:p>
      <w:pPr>
        <w:adjustRightInd w:val="0"/>
        <w:snapToGrid w:val="0"/>
        <w:spacing w:line="600" w:lineRule="exact"/>
        <w:ind w:left="1" w:right="560" w:firstLine="709" w:firstLineChars="197"/>
        <w:jc w:val="center"/>
        <w:rPr>
          <w:rFonts w:ascii="仿宋_GB2312" w:eastAsia="仿宋_GB2312" w:hAnsiTheme="minorEastAsia"/>
          <w:sz w:val="36"/>
          <w:szCs w:val="36"/>
          <w:highlight w:val="none"/>
        </w:rPr>
      </w:pP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年</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月</w:t>
      </w:r>
      <w:r>
        <w:rPr>
          <w:rFonts w:hint="eastAsia" w:ascii="仿宋_GB2312" w:eastAsia="仿宋_GB2312" w:hAnsiTheme="minorEastAsia"/>
          <w:sz w:val="36"/>
          <w:szCs w:val="36"/>
          <w:highlight w:val="none"/>
          <w:u w:val="single"/>
        </w:rPr>
        <w:t xml:space="preserve">    </w:t>
      </w:r>
      <w:r>
        <w:rPr>
          <w:rFonts w:hint="eastAsia" w:ascii="仿宋_GB2312" w:eastAsia="仿宋_GB2312" w:hAnsiTheme="minorEastAsia"/>
          <w:sz w:val="36"/>
          <w:szCs w:val="36"/>
          <w:highlight w:val="none"/>
        </w:rPr>
        <w:t>日</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widowControl/>
        <w:jc w:val="center"/>
        <w:rPr>
          <w:rFonts w:ascii="方正小标宋简体" w:eastAsia="方正小标宋简体"/>
          <w:sz w:val="44"/>
          <w:szCs w:val="44"/>
          <w:highlight w:val="none"/>
        </w:rPr>
      </w:pPr>
      <w:r>
        <w:rPr>
          <w:rFonts w:ascii="方正小标宋简体" w:eastAsia="方正小标宋简体"/>
          <w:sz w:val="44"/>
          <w:szCs w:val="44"/>
          <w:highlight w:val="none"/>
        </w:rPr>
        <w:t>目</w:t>
      </w:r>
      <w:r>
        <w:rPr>
          <w:rFonts w:hint="eastAsia" w:ascii="方正小标宋简体" w:eastAsia="方正小标宋简体"/>
          <w:sz w:val="44"/>
          <w:szCs w:val="44"/>
          <w:highlight w:val="none"/>
        </w:rPr>
        <w:t xml:space="preserve">  </w:t>
      </w:r>
      <w:r>
        <w:rPr>
          <w:rFonts w:ascii="方正小标宋简体" w:eastAsia="方正小标宋简体"/>
          <w:sz w:val="44"/>
          <w:szCs w:val="44"/>
          <w:highlight w:val="none"/>
        </w:rPr>
        <w:t>录</w:t>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line="600" w:lineRule="exact"/>
        <w:jc w:val="center"/>
        <w:rPr>
          <w:rFonts w:ascii="方正小标宋简体" w:eastAsia="方正小标宋简体"/>
          <w:sz w:val="44"/>
          <w:szCs w:val="44"/>
          <w:highlight w:val="none"/>
        </w:rPr>
      </w:pPr>
    </w:p>
    <w:p>
      <w:pPr>
        <w:spacing w:line="600" w:lineRule="exact"/>
        <w:rPr>
          <w:rFonts w:ascii="仿宋_GB2312" w:eastAsia="仿宋_GB2312"/>
          <w:sz w:val="28"/>
          <w:szCs w:val="28"/>
          <w:highlight w:val="none"/>
        </w:rPr>
      </w:pPr>
      <w:bookmarkStart w:id="129" w:name="_Toc88209952"/>
      <w:bookmarkStart w:id="130" w:name="_Toc87616389"/>
      <w:r>
        <w:rPr>
          <w:rFonts w:hint="eastAsia" w:ascii="仿宋_GB2312" w:eastAsia="仿宋_GB2312"/>
          <w:sz w:val="28"/>
          <w:szCs w:val="28"/>
          <w:highlight w:val="none"/>
        </w:rPr>
        <w:t>1.响应函</w:t>
      </w:r>
      <w:bookmarkEnd w:id="129"/>
      <w:bookmarkEnd w:id="130"/>
    </w:p>
    <w:p>
      <w:pPr>
        <w:spacing w:line="600" w:lineRule="exact"/>
        <w:rPr>
          <w:rFonts w:ascii="仿宋_GB2312" w:eastAsia="仿宋_GB2312"/>
          <w:sz w:val="28"/>
          <w:szCs w:val="28"/>
          <w:highlight w:val="none"/>
        </w:rPr>
      </w:pPr>
      <w:bookmarkStart w:id="131" w:name="_Toc88209953"/>
      <w:bookmarkStart w:id="132" w:name="_Toc87616390"/>
      <w:r>
        <w:rPr>
          <w:rFonts w:hint="eastAsia" w:ascii="仿宋_GB2312" w:eastAsia="仿宋_GB2312"/>
          <w:sz w:val="28"/>
          <w:szCs w:val="28"/>
          <w:highlight w:val="none"/>
        </w:rPr>
        <w:t>2.法定代表人证明或授权委托书</w:t>
      </w:r>
      <w:bookmarkEnd w:id="131"/>
      <w:bookmarkEnd w:id="132"/>
      <w:bookmarkStart w:id="133" w:name="_Toc87616393"/>
      <w:bookmarkStart w:id="134" w:name="_Toc88209956"/>
      <w:r>
        <w:rPr>
          <w:rFonts w:hint="eastAsia" w:ascii="仿宋_GB2312" w:eastAsia="仿宋_GB2312"/>
          <w:sz w:val="28"/>
          <w:szCs w:val="28"/>
          <w:highlight w:val="none"/>
        </w:rPr>
        <w:cr/>
      </w:r>
      <w:r>
        <w:rPr>
          <w:rFonts w:hint="eastAsia" w:ascii="仿宋_GB2312" w:eastAsia="仿宋_GB2312"/>
          <w:sz w:val="28"/>
          <w:szCs w:val="28"/>
          <w:highlight w:val="none"/>
        </w:rPr>
        <w:t>3.资格审查资料</w:t>
      </w:r>
      <w:r>
        <w:rPr>
          <w:rFonts w:hint="eastAsia" w:ascii="仿宋_GB2312" w:eastAsia="仿宋_GB2312"/>
          <w:sz w:val="28"/>
          <w:szCs w:val="28"/>
          <w:highlight w:val="none"/>
        </w:rPr>
        <w:cr/>
      </w:r>
      <w:r>
        <w:rPr>
          <w:rFonts w:hint="eastAsia" w:ascii="仿宋_GB2312" w:eastAsia="仿宋_GB2312"/>
          <w:sz w:val="28"/>
          <w:szCs w:val="28"/>
          <w:highlight w:val="none"/>
        </w:rPr>
        <w:t>4.拟投入本项目的项目负责人情况表</w:t>
      </w:r>
    </w:p>
    <w:p>
      <w:pPr>
        <w:spacing w:line="600" w:lineRule="exact"/>
        <w:rPr>
          <w:rFonts w:ascii="仿宋_GB2312" w:eastAsia="仿宋_GB2312"/>
          <w:sz w:val="28"/>
          <w:szCs w:val="28"/>
          <w:highlight w:val="none"/>
        </w:rPr>
      </w:pPr>
      <w:r>
        <w:rPr>
          <w:rFonts w:hint="eastAsia" w:ascii="仿宋_GB2312" w:eastAsia="仿宋_GB2312"/>
          <w:sz w:val="28"/>
          <w:szCs w:val="28"/>
          <w:highlight w:val="none"/>
        </w:rPr>
        <w:t>5.报价表</w:t>
      </w:r>
      <w:r>
        <w:rPr>
          <w:rFonts w:hint="eastAsia" w:ascii="仿宋_GB2312" w:eastAsia="仿宋_GB2312"/>
          <w:sz w:val="28"/>
          <w:szCs w:val="28"/>
          <w:highlight w:val="none"/>
        </w:rPr>
        <w:cr/>
      </w:r>
      <w:r>
        <w:rPr>
          <w:rFonts w:hint="eastAsia" w:ascii="仿宋_GB2312" w:eastAsia="仿宋_GB2312"/>
          <w:sz w:val="28"/>
          <w:szCs w:val="28"/>
          <w:highlight w:val="none"/>
        </w:rPr>
        <w:t>6.其他资料</w:t>
      </w:r>
      <w:bookmarkEnd w:id="133"/>
      <w:bookmarkEnd w:id="134"/>
      <w:r>
        <w:rPr>
          <w:rFonts w:hint="eastAsia" w:ascii="仿宋_GB2312" w:eastAsia="仿宋_GB2312"/>
          <w:sz w:val="28"/>
          <w:szCs w:val="28"/>
          <w:highlight w:val="none"/>
        </w:rPr>
        <w:cr/>
      </w: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adjustRightInd w:val="0"/>
        <w:snapToGrid w:val="0"/>
        <w:spacing w:before="156" w:beforeLines="50" w:after="156" w:afterLines="50" w:line="600" w:lineRule="exact"/>
        <w:jc w:val="center"/>
        <w:rPr>
          <w:rFonts w:ascii="方正小标宋简体" w:eastAsia="方正小标宋简体"/>
          <w:sz w:val="44"/>
          <w:szCs w:val="44"/>
          <w:highlight w:val="none"/>
        </w:rPr>
      </w:pPr>
    </w:p>
    <w:p>
      <w:pPr>
        <w:pStyle w:val="27"/>
        <w:rPr>
          <w:color w:val="auto"/>
          <w:highlight w:val="none"/>
        </w:rPr>
      </w:pPr>
    </w:p>
    <w:p>
      <w:pPr>
        <w:adjustRightInd w:val="0"/>
        <w:snapToGrid w:val="0"/>
        <w:spacing w:before="156" w:beforeLines="50" w:after="156" w:afterLines="50" w:line="600" w:lineRule="exact"/>
        <w:rPr>
          <w:rFonts w:ascii="方正小标宋简体" w:eastAsia="方正小标宋简体"/>
          <w:sz w:val="44"/>
          <w:szCs w:val="44"/>
          <w:highlight w:val="none"/>
        </w:rPr>
      </w:pPr>
    </w:p>
    <w:p>
      <w:pPr>
        <w:adjustRightInd w:val="0"/>
        <w:snapToGrid w:val="0"/>
        <w:spacing w:before="156" w:beforeLines="50" w:after="156" w:afterLines="50" w:line="600" w:lineRule="exact"/>
        <w:rPr>
          <w:rFonts w:ascii="方正小标宋简体" w:eastAsia="方正小标宋简体"/>
          <w:sz w:val="44"/>
          <w:szCs w:val="44"/>
          <w:highlight w:val="none"/>
        </w:rPr>
      </w:pPr>
    </w:p>
    <w:p>
      <w:pPr>
        <w:widowControl/>
        <w:jc w:val="left"/>
        <w:rPr>
          <w:rFonts w:cs="Times New Roman" w:asciiTheme="minorEastAsia" w:hAnsiTheme="minorEastAsia"/>
          <w:b/>
          <w:bCs/>
          <w:sz w:val="28"/>
          <w:szCs w:val="28"/>
          <w:highlight w:val="none"/>
        </w:rPr>
      </w:pPr>
      <w:bookmarkStart w:id="135" w:name="_Toc87616394"/>
      <w:bookmarkStart w:id="136" w:name="_Toc12665"/>
      <w:bookmarkStart w:id="137" w:name="_Toc88209957"/>
      <w:bookmarkStart w:id="138" w:name="_Toc28619645"/>
      <w:bookmarkStart w:id="139" w:name="_Toc6313"/>
      <w:r>
        <w:rPr>
          <w:rFonts w:asciiTheme="minorEastAsia" w:hAnsiTheme="minorEastAsia"/>
          <w:sz w:val="28"/>
          <w:szCs w:val="28"/>
          <w:highlight w:val="none"/>
        </w:rPr>
        <w:br w:type="page"/>
      </w:r>
    </w:p>
    <w:p>
      <w:pPr>
        <w:pStyle w:val="4"/>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1.响应函</w:t>
      </w:r>
      <w:bookmarkEnd w:id="135"/>
      <w:bookmarkEnd w:id="136"/>
      <w:bookmarkEnd w:id="137"/>
      <w:bookmarkEnd w:id="138"/>
      <w:bookmarkEnd w:id="139"/>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1.1响应函</w:t>
      </w:r>
    </w:p>
    <w:p>
      <w:pPr>
        <w:spacing w:line="360" w:lineRule="auto"/>
        <w:rPr>
          <w:rFonts w:ascii="仿宋_GB2312" w:hAnsi="黑体" w:eastAsia="仿宋_GB2312"/>
          <w:sz w:val="28"/>
          <w:szCs w:val="28"/>
          <w:highlight w:val="none"/>
          <w:u w:val="single"/>
        </w:rPr>
      </w:pPr>
    </w:p>
    <w:p>
      <w:pPr>
        <w:spacing w:line="360" w:lineRule="auto"/>
        <w:rPr>
          <w:rFonts w:ascii="仿宋_GB2312" w:hAnsi="黑体" w:eastAsia="仿宋_GB2312"/>
          <w:sz w:val="28"/>
          <w:szCs w:val="28"/>
          <w:highlight w:val="none"/>
          <w:u w:val="single"/>
        </w:rPr>
      </w:pPr>
      <w:r>
        <w:rPr>
          <w:rFonts w:hint="eastAsia" w:ascii="仿宋_GB2312" w:hAnsi="黑体" w:eastAsia="仿宋_GB2312"/>
          <w:sz w:val="28"/>
          <w:szCs w:val="28"/>
          <w:highlight w:val="none"/>
          <w:u w:val="single"/>
        </w:rPr>
        <w:t>至（采购人名称）：</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1.我方已仔细研究了（项目名称、项目编号、标段/标包号）   采购文件的全部内容，愿意以含税价人民币（大写）     (¥      ）的报价完成/提供本项目□工程 □货物□服务并按合同约定履行义务。</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2.我方响应文件包括下列内容：</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（1）响应函</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（2）法定代表人证明或授权委托书</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（3）资格审查资料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（4）拟投入本项目的项目负责人情况表</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（5）报价表</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（6）其他资料</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响应文件的上述组成部分如有不一致的内容，以响应函为准。</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3.我方完全理解询价文件中所有要求均为实质性响应条款，如有任何一条负偏离或者不满足将导致询价无效。由于我方提供资料不实或与需求书中所有条款不符而造成的责任和后果由我方承担。</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4</w:t>
      </w:r>
      <w:r>
        <w:rPr>
          <w:rFonts w:hint="eastAsia" w:ascii="仿宋_GB2312" w:hAnsi="黑体" w:eastAsia="仿宋_GB2312"/>
          <w:sz w:val="28"/>
          <w:szCs w:val="28"/>
          <w:highlight w:val="none"/>
        </w:rPr>
        <w:t>.</w:t>
      </w:r>
      <w:r>
        <w:rPr>
          <w:rFonts w:ascii="仿宋_GB2312" w:hAnsi="黑体" w:eastAsia="仿宋_GB2312"/>
          <w:sz w:val="28"/>
          <w:szCs w:val="28"/>
          <w:highlight w:val="none"/>
        </w:rPr>
        <w:t>我方承诺在</w:t>
      </w:r>
      <w:r>
        <w:rPr>
          <w:rFonts w:hint="eastAsia" w:ascii="仿宋_GB2312" w:hAnsi="黑体" w:eastAsia="仿宋_GB2312"/>
          <w:sz w:val="28"/>
          <w:szCs w:val="28"/>
          <w:highlight w:val="none"/>
        </w:rPr>
        <w:t>采购</w:t>
      </w:r>
      <w:r>
        <w:rPr>
          <w:rFonts w:ascii="仿宋_GB2312" w:hAnsi="黑体" w:eastAsia="仿宋_GB2312"/>
          <w:sz w:val="28"/>
          <w:szCs w:val="28"/>
          <w:highlight w:val="none"/>
        </w:rPr>
        <w:t>文件有效期内不撤销响应文件。</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5</w:t>
      </w:r>
      <w:r>
        <w:rPr>
          <w:rFonts w:hint="eastAsia" w:ascii="仿宋_GB2312" w:hAnsi="黑体" w:eastAsia="仿宋_GB2312"/>
          <w:sz w:val="28"/>
          <w:szCs w:val="28"/>
          <w:highlight w:val="none"/>
        </w:rPr>
        <w:t>.</w:t>
      </w:r>
      <w:r>
        <w:rPr>
          <w:rFonts w:ascii="仿宋_GB2312" w:hAnsi="黑体" w:eastAsia="仿宋_GB2312"/>
          <w:sz w:val="28"/>
          <w:szCs w:val="28"/>
          <w:highlight w:val="none"/>
        </w:rPr>
        <w:t>如我方</w:t>
      </w:r>
      <w:r>
        <w:rPr>
          <w:rFonts w:hint="eastAsia" w:ascii="仿宋_GB2312" w:hAnsi="黑体" w:eastAsia="仿宋_GB2312"/>
          <w:sz w:val="28"/>
          <w:szCs w:val="28"/>
          <w:highlight w:val="none"/>
        </w:rPr>
        <w:t>成交</w:t>
      </w:r>
      <w:r>
        <w:rPr>
          <w:rFonts w:ascii="仿宋_GB2312" w:hAnsi="黑体" w:eastAsia="仿宋_GB2312"/>
          <w:sz w:val="28"/>
          <w:szCs w:val="28"/>
          <w:highlight w:val="none"/>
        </w:rPr>
        <w:t>，我方承诺：</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1）在收到成交通知书后，在成交通知书规定的期限内与你方签订合同；</w:t>
      </w:r>
    </w:p>
    <w:p>
      <w:pPr>
        <w:spacing w:line="360" w:lineRule="auto"/>
        <w:ind w:firstLine="560" w:firstLineChars="200"/>
        <w:rPr>
          <w:rFonts w:ascii="仿宋_GB2312" w:hAnsi="黑体" w:eastAsia="仿宋_GB2312"/>
          <w:sz w:val="28"/>
          <w:szCs w:val="28"/>
          <w:highlight w:val="none"/>
        </w:rPr>
      </w:pPr>
      <w:r>
        <w:rPr>
          <w:rFonts w:hint="eastAsia" w:ascii="仿宋_GB2312" w:hAnsi="黑体" w:eastAsia="仿宋_GB2312"/>
          <w:sz w:val="28"/>
          <w:szCs w:val="28"/>
          <w:highlight w:val="none"/>
        </w:rPr>
        <w:t>（</w:t>
      </w:r>
      <w:r>
        <w:rPr>
          <w:rFonts w:ascii="仿宋_GB2312" w:hAnsi="黑体" w:eastAsia="仿宋_GB2312"/>
          <w:sz w:val="28"/>
          <w:szCs w:val="28"/>
          <w:highlight w:val="none"/>
        </w:rPr>
        <w:t>2）在签订合同时不向你方提出附加条件；</w:t>
      </w:r>
    </w:p>
    <w:p>
      <w:pPr>
        <w:spacing w:line="360" w:lineRule="auto"/>
        <w:ind w:left="559" w:leftChars="266" w:firstLine="0" w:firstLineChars="0"/>
        <w:rPr>
          <w:rFonts w:hint="eastAsia" w:ascii="仿宋_GB2312" w:hAnsi="黑体" w:eastAsia="仿宋_GB2312"/>
          <w:sz w:val="28"/>
          <w:szCs w:val="28"/>
          <w:highlight w:val="none"/>
          <w:lang w:eastAsia="zh-CN"/>
        </w:rPr>
      </w:pPr>
      <w:r>
        <w:rPr>
          <w:rFonts w:hint="eastAsia" w:ascii="仿宋_GB2312" w:hAnsi="黑体" w:eastAsia="仿宋_GB2312"/>
          <w:sz w:val="28"/>
          <w:szCs w:val="28"/>
          <w:highlight w:val="none"/>
        </w:rPr>
        <w:t>（3</w:t>
      </w:r>
      <w:r>
        <w:rPr>
          <w:rFonts w:ascii="仿宋_GB2312" w:hAnsi="黑体" w:eastAsia="仿宋_GB2312"/>
          <w:sz w:val="28"/>
          <w:szCs w:val="28"/>
          <w:highlight w:val="none"/>
        </w:rPr>
        <w:t>）在合同约定的期限内完成合同规定的全部义务。</w:t>
      </w:r>
    </w:p>
    <w:p>
      <w:pPr>
        <w:spacing w:line="360" w:lineRule="auto"/>
        <w:ind w:left="559" w:leftChars="266" w:firstLine="0" w:firstLineChars="0"/>
        <w:rPr>
          <w:rFonts w:hint="eastAsia" w:ascii="仿宋_GB2312" w:hAnsi="黑体" w:eastAsia="仿宋_GB2312"/>
          <w:sz w:val="28"/>
          <w:szCs w:val="28"/>
          <w:highlight w:val="none"/>
          <w:lang w:eastAsia="zh-CN"/>
        </w:rPr>
      </w:pPr>
      <w:r>
        <w:rPr>
          <w:rFonts w:hint="eastAsia" w:ascii="仿宋_GB2312" w:hAnsi="黑体" w:eastAsia="仿宋_GB2312"/>
          <w:sz w:val="28"/>
          <w:szCs w:val="28"/>
          <w:highlight w:val="none"/>
          <w:lang w:eastAsia="zh-CN"/>
        </w:rPr>
        <w:t>（</w:t>
      </w:r>
      <w:r>
        <w:rPr>
          <w:rFonts w:hint="eastAsia" w:ascii="仿宋_GB2312" w:hAnsi="黑体" w:eastAsia="仿宋_GB2312"/>
          <w:sz w:val="28"/>
          <w:szCs w:val="28"/>
          <w:highlight w:val="none"/>
          <w:lang w:val="en-US" w:eastAsia="zh-CN"/>
        </w:rPr>
        <w:t>4</w:t>
      </w:r>
      <w:r>
        <w:rPr>
          <w:rFonts w:hint="eastAsia" w:ascii="仿宋_GB2312" w:hAnsi="黑体" w:eastAsia="仿宋_GB2312"/>
          <w:sz w:val="28"/>
          <w:szCs w:val="28"/>
          <w:highlight w:val="none"/>
          <w:lang w:eastAsia="zh-CN"/>
        </w:rPr>
        <w:t>）</w:t>
      </w:r>
      <w:r>
        <w:rPr>
          <w:rFonts w:ascii="仿宋_GB2312" w:hAnsi="黑体" w:eastAsia="仿宋_GB2312"/>
          <w:color w:val="auto"/>
          <w:kern w:val="2"/>
          <w:sz w:val="28"/>
          <w:szCs w:val="28"/>
          <w:highlight w:val="none"/>
        </w:rPr>
        <w:t>如放弃成交，我方依法</w:t>
      </w:r>
      <w:r>
        <w:rPr>
          <w:rFonts w:hint="eastAsia" w:ascii="仿宋_GB2312" w:hAnsi="黑体" w:eastAsia="仿宋_GB2312"/>
          <w:color w:val="auto"/>
          <w:sz w:val="28"/>
          <w:szCs w:val="28"/>
          <w:highlight w:val="none"/>
        </w:rPr>
        <w:t>承担相应的法律责任。</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6</w:t>
      </w:r>
      <w:r>
        <w:rPr>
          <w:rFonts w:hint="eastAsia" w:ascii="仿宋_GB2312" w:hAnsi="黑体" w:eastAsia="仿宋_GB2312"/>
          <w:sz w:val="28"/>
          <w:szCs w:val="28"/>
          <w:highlight w:val="none"/>
        </w:rPr>
        <w:t>.我方在此声明，所递交的响应文件及有关资料内容完整、真实和准确，且不存在采购公告中供应商不得存在的情形。</w:t>
      </w:r>
    </w:p>
    <w:p>
      <w:pPr>
        <w:spacing w:line="360" w:lineRule="auto"/>
        <w:ind w:firstLine="560" w:firstLineChars="200"/>
        <w:rPr>
          <w:rFonts w:ascii="仿宋_GB2312" w:hAnsi="黑体" w:eastAsia="仿宋_GB2312"/>
          <w:sz w:val="28"/>
          <w:szCs w:val="28"/>
          <w:highlight w:val="none"/>
        </w:rPr>
      </w:pPr>
      <w:r>
        <w:rPr>
          <w:rFonts w:ascii="仿宋_GB2312" w:hAnsi="黑体" w:eastAsia="仿宋_GB2312"/>
          <w:sz w:val="28"/>
          <w:szCs w:val="28"/>
          <w:highlight w:val="none"/>
        </w:rPr>
        <w:t>7</w:t>
      </w:r>
      <w:r>
        <w:rPr>
          <w:rFonts w:hint="eastAsia" w:ascii="仿宋_GB2312" w:hAnsi="黑体" w:eastAsia="仿宋_GB2312"/>
          <w:sz w:val="28"/>
          <w:szCs w:val="28"/>
          <w:highlight w:val="none"/>
        </w:rPr>
        <w:t>.</w:t>
      </w:r>
      <w:r>
        <w:rPr>
          <w:rFonts w:hint="eastAsia" w:ascii="仿宋_GB2312" w:hAnsi="黑体" w:eastAsia="仿宋_GB2312"/>
          <w:sz w:val="28"/>
          <w:szCs w:val="28"/>
          <w:highlight w:val="none"/>
          <w:u w:val="single"/>
        </w:rPr>
        <w:t xml:space="preserve">       （其他补充说明）</w:t>
      </w:r>
      <w:r>
        <w:rPr>
          <w:rFonts w:hint="eastAsia" w:ascii="仿宋_GB2312" w:hAnsi="黑体" w:eastAsia="仿宋_GB2312"/>
          <w:sz w:val="28"/>
          <w:szCs w:val="28"/>
          <w:highlight w:val="none"/>
        </w:rPr>
        <w:t>。</w:t>
      </w: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left"/>
        <w:rPr>
          <w:rFonts w:ascii="仿宋_GB2312" w:eastAsia="仿宋_GB2312" w:hAnsiTheme="minorEastAsia"/>
          <w:sz w:val="28"/>
          <w:szCs w:val="28"/>
          <w:highlight w:val="none"/>
        </w:rPr>
      </w:pP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供应商：</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（单位公章）</w:t>
      </w:r>
    </w:p>
    <w:p>
      <w:pPr>
        <w:adjustRightInd w:val="0"/>
        <w:snapToGrid w:val="0"/>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法定代表人或委托代理人：</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（签字或签章）</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地址：</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电子邮箱：</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r>
        <w:rPr>
          <w:rFonts w:hint="eastAsia" w:ascii="仿宋_GB2312" w:eastAsia="仿宋_GB2312" w:hAnsiTheme="minorEastAsia"/>
          <w:sz w:val="28"/>
          <w:szCs w:val="28"/>
          <w:highlight w:val="none"/>
          <w:u w:val="single"/>
        </w:rPr>
        <w:t xml:space="preserve">                              </w:t>
      </w:r>
    </w:p>
    <w:p>
      <w:pPr>
        <w:adjustRightInd w:val="0"/>
        <w:snapToGrid w:val="0"/>
        <w:spacing w:line="600" w:lineRule="exact"/>
        <w:ind w:left="1" w:firstLine="3771" w:firstLineChars="1347"/>
        <w:jc w:val="lef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r>
        <w:rPr>
          <w:rFonts w:hint="eastAsia" w:ascii="仿宋_GB2312" w:eastAsia="仿宋_GB2312" w:hAnsiTheme="minorEastAsia"/>
          <w:sz w:val="28"/>
          <w:szCs w:val="28"/>
          <w:highlight w:val="none"/>
          <w:u w:val="single"/>
        </w:rPr>
        <w:t xml:space="preserve">                              </w:t>
      </w:r>
    </w:p>
    <w:p>
      <w:pPr>
        <w:spacing w:line="600" w:lineRule="exact"/>
        <w:ind w:left="1" w:firstLine="551" w:firstLineChars="197"/>
        <w:jc w:val="righ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年</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月</w:t>
      </w:r>
      <w:r>
        <w:rPr>
          <w:rFonts w:hint="eastAsia" w:ascii="仿宋_GB2312" w:eastAsia="仿宋_GB2312" w:hAnsiTheme="minorEastAsia"/>
          <w:sz w:val="28"/>
          <w:szCs w:val="28"/>
          <w:highlight w:val="none"/>
          <w:u w:val="single"/>
        </w:rPr>
        <w:t xml:space="preserve">    </w:t>
      </w:r>
      <w:r>
        <w:rPr>
          <w:rFonts w:hint="eastAsia" w:ascii="仿宋_GB2312" w:eastAsia="仿宋_GB2312" w:hAnsiTheme="minorEastAsia"/>
          <w:sz w:val="28"/>
          <w:szCs w:val="28"/>
          <w:highlight w:val="none"/>
        </w:rPr>
        <w:t>日</w:t>
      </w:r>
    </w:p>
    <w:p>
      <w:pPr>
        <w:adjustRightInd w:val="0"/>
        <w:snapToGrid w:val="0"/>
        <w:spacing w:line="600" w:lineRule="exact"/>
        <w:ind w:left="1" w:firstLine="551" w:firstLineChars="197"/>
        <w:jc w:val="right"/>
        <w:rPr>
          <w:rFonts w:asciiTheme="minorEastAsia" w:hAnsiTheme="minorEastAsia"/>
          <w:sz w:val="28"/>
          <w:szCs w:val="28"/>
          <w:highlight w:val="none"/>
        </w:rPr>
      </w:pPr>
      <w:bookmarkStart w:id="140" w:name="_Toc22527"/>
      <w:bookmarkStart w:id="141" w:name="_Toc87616395"/>
      <w:bookmarkStart w:id="142" w:name="_Toc29833"/>
      <w:bookmarkStart w:id="143" w:name="_Toc88209958"/>
    </w:p>
    <w:p>
      <w:pPr>
        <w:widowControl/>
        <w:jc w:val="left"/>
        <w:rPr>
          <w:rFonts w:cs="Times New Roman" w:asciiTheme="minorEastAsia" w:hAnsiTheme="minorEastAsia"/>
          <w:b/>
          <w:bCs/>
          <w:sz w:val="28"/>
          <w:szCs w:val="28"/>
          <w:highlight w:val="none"/>
        </w:rPr>
      </w:pPr>
      <w:r>
        <w:rPr>
          <w:rFonts w:asciiTheme="minorEastAsia" w:hAnsiTheme="minorEastAsia"/>
          <w:sz w:val="28"/>
          <w:szCs w:val="28"/>
          <w:highlight w:val="none"/>
        </w:rPr>
        <w:br w:type="page"/>
      </w:r>
    </w:p>
    <w:p>
      <w:pPr>
        <w:pStyle w:val="4"/>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2.法定代表人证明或授权委托书</w:t>
      </w:r>
      <w:bookmarkEnd w:id="140"/>
      <w:bookmarkEnd w:id="141"/>
      <w:bookmarkEnd w:id="142"/>
      <w:bookmarkEnd w:id="143"/>
    </w:p>
    <w:p>
      <w:pPr>
        <w:spacing w:line="360" w:lineRule="auto"/>
        <w:rPr>
          <w:highlight w:val="none"/>
        </w:rPr>
      </w:pPr>
      <w:r>
        <w:rPr>
          <w:rFonts w:hint="eastAsia" w:ascii="仿宋_GB2312" w:hAnsi="黑体" w:eastAsia="仿宋_GB2312"/>
          <w:sz w:val="28"/>
          <w:szCs w:val="28"/>
          <w:highlight w:val="none"/>
        </w:rPr>
        <w:t>2.1法定代表人证明格式</w:t>
      </w:r>
    </w:p>
    <w:p>
      <w:pPr>
        <w:widowControl/>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法定代表人证明书</w:t>
      </w:r>
    </w:p>
    <w:p>
      <w:pPr>
        <w:pStyle w:val="58"/>
        <w:snapToGrid w:val="0"/>
        <w:spacing w:after="0" w:line="600" w:lineRule="exact"/>
        <w:jc w:val="both"/>
        <w:rPr>
          <w:rFonts w:ascii="仿宋_GB2312" w:hAnsi="宋体" w:eastAsia="仿宋_GB2312" w:cs="Times New Roman"/>
          <w:sz w:val="30"/>
          <w:szCs w:val="30"/>
          <w:highlight w:val="none"/>
          <w:u w:val="single"/>
        </w:rPr>
      </w:pPr>
      <w:r>
        <w:rPr>
          <w:rFonts w:hint="eastAsia" w:ascii="仿宋_GB2312" w:hAnsi="宋体" w:eastAsia="仿宋_GB2312" w:cs="Times New Roman"/>
          <w:sz w:val="32"/>
          <w:szCs w:val="32"/>
          <w:highlight w:val="none"/>
        </w:rPr>
        <w:t xml:space="preserve">     </w:t>
      </w:r>
      <w:r>
        <w:rPr>
          <w:rFonts w:hint="eastAsia" w:ascii="仿宋_GB2312" w:hAnsi="宋体" w:eastAsia="仿宋_GB2312" w:cs="Times New Roman"/>
          <w:sz w:val="30"/>
          <w:szCs w:val="30"/>
          <w:highlight w:val="none"/>
        </w:rPr>
        <w:t>供应商名称：</w:t>
      </w:r>
      <w:r>
        <w:rPr>
          <w:rFonts w:hint="eastAsia" w:ascii="仿宋_GB2312" w:hAnsi="宋体" w:eastAsia="仿宋_GB2312" w:cs="Times New Roman"/>
          <w:sz w:val="30"/>
          <w:szCs w:val="30"/>
          <w:highlight w:val="none"/>
          <w:u w:val="single"/>
        </w:rPr>
        <w:t xml:space="preserve">                          </w:t>
      </w:r>
    </w:p>
    <w:p>
      <w:pPr>
        <w:pStyle w:val="40"/>
        <w:snapToGrid w:val="0"/>
        <w:spacing w:line="600" w:lineRule="exact"/>
        <w:rPr>
          <w:rFonts w:ascii="仿宋_GB2312" w:hAnsi="宋体" w:eastAsia="仿宋_GB2312" w:cs="Times New Roman"/>
          <w:color w:val="auto"/>
          <w:sz w:val="30"/>
          <w:szCs w:val="30"/>
          <w:highlight w:val="none"/>
          <w:u w:val="single"/>
        </w:rPr>
      </w:pPr>
      <w:r>
        <w:rPr>
          <w:rFonts w:hint="eastAsia" w:ascii="仿宋_GB2312" w:hAnsi="宋体" w:eastAsia="仿宋_GB2312" w:cs="Times New Roman"/>
          <w:color w:val="auto"/>
          <w:sz w:val="30"/>
          <w:szCs w:val="30"/>
          <w:highlight w:val="none"/>
        </w:rPr>
        <w:t xml:space="preserve">     单位性质：</w:t>
      </w:r>
      <w:r>
        <w:rPr>
          <w:rFonts w:hint="eastAsia" w:ascii="仿宋_GB2312" w:hAnsi="宋体" w:eastAsia="仿宋_GB2312" w:cs="Times New Roman"/>
          <w:color w:val="auto"/>
          <w:sz w:val="30"/>
          <w:szCs w:val="30"/>
          <w:highlight w:val="none"/>
          <w:u w:val="single"/>
        </w:rPr>
        <w:t xml:space="preserve">                            </w:t>
      </w:r>
    </w:p>
    <w:p>
      <w:pPr>
        <w:pStyle w:val="57"/>
        <w:snapToGrid w:val="0"/>
        <w:spacing w:after="0" w:line="600" w:lineRule="exact"/>
        <w:ind w:firstLine="750" w:firstLineChars="250"/>
        <w:rPr>
          <w:rFonts w:ascii="仿宋_GB2312" w:hAnsi="宋体" w:eastAsia="仿宋_GB2312" w:cs="Times New Roman"/>
          <w:sz w:val="30"/>
          <w:szCs w:val="30"/>
          <w:highlight w:val="none"/>
          <w:u w:val="single"/>
        </w:rPr>
      </w:pPr>
      <w:r>
        <w:rPr>
          <w:rFonts w:hint="eastAsia" w:ascii="仿宋_GB2312" w:hAnsi="宋体" w:eastAsia="仿宋_GB2312" w:cs="Times New Roman"/>
          <w:sz w:val="30"/>
          <w:szCs w:val="30"/>
          <w:highlight w:val="none"/>
        </w:rPr>
        <w:t>地    址：</w:t>
      </w:r>
      <w:r>
        <w:rPr>
          <w:rFonts w:hint="eastAsia" w:ascii="仿宋_GB2312" w:hAnsi="宋体" w:eastAsia="仿宋_GB2312" w:cs="Times New Roman"/>
          <w:sz w:val="30"/>
          <w:szCs w:val="30"/>
          <w:highlight w:val="none"/>
          <w:u w:val="single"/>
        </w:rPr>
        <w:t xml:space="preserve">                            </w:t>
      </w:r>
    </w:p>
    <w:p>
      <w:pPr>
        <w:pStyle w:val="40"/>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成立时间：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年</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月</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日</w:t>
      </w:r>
    </w:p>
    <w:p>
      <w:pPr>
        <w:pStyle w:val="40"/>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经营期限：</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w:t>
      </w:r>
    </w:p>
    <w:p>
      <w:pPr>
        <w:pStyle w:val="40"/>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姓名：</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性别：</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年龄：</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 xml:space="preserve"> 身份证号码：</w:t>
      </w:r>
      <w:r>
        <w:rPr>
          <w:rFonts w:hint="eastAsia" w:ascii="仿宋_GB2312" w:hAnsi="宋体" w:eastAsia="仿宋_GB2312" w:cs="Times New Roman"/>
          <w:color w:val="auto"/>
          <w:sz w:val="30"/>
          <w:szCs w:val="30"/>
          <w:highlight w:val="none"/>
          <w:u w:val="single"/>
        </w:rPr>
        <w:t xml:space="preserve">          </w:t>
      </w:r>
    </w:p>
    <w:p>
      <w:pPr>
        <w:pStyle w:val="40"/>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职务：</w:t>
      </w:r>
      <w:r>
        <w:rPr>
          <w:rFonts w:hint="eastAsia" w:ascii="仿宋_GB2312" w:hAnsi="宋体" w:eastAsia="仿宋_GB2312" w:cs="Times New Roman"/>
          <w:color w:val="auto"/>
          <w:sz w:val="30"/>
          <w:szCs w:val="30"/>
          <w:highlight w:val="none"/>
          <w:u w:val="single"/>
        </w:rPr>
        <w:t xml:space="preserve">         </w:t>
      </w:r>
      <w:r>
        <w:rPr>
          <w:rFonts w:hint="eastAsia" w:ascii="仿宋_GB2312" w:hAnsi="宋体" w:eastAsia="仿宋_GB2312" w:cs="Times New Roman"/>
          <w:color w:val="auto"/>
          <w:sz w:val="30"/>
          <w:szCs w:val="30"/>
          <w:highlight w:val="none"/>
        </w:rPr>
        <w:t>系</w:t>
      </w:r>
      <w:r>
        <w:rPr>
          <w:rFonts w:hint="eastAsia" w:ascii="仿宋_GB2312" w:hAnsi="宋体" w:eastAsia="仿宋_GB2312" w:cs="Times New Roman"/>
          <w:color w:val="auto"/>
          <w:sz w:val="30"/>
          <w:szCs w:val="30"/>
          <w:highlight w:val="none"/>
          <w:u w:val="single"/>
        </w:rPr>
        <w:t xml:space="preserve">     (供应商名称)       </w:t>
      </w:r>
      <w:r>
        <w:rPr>
          <w:rFonts w:hint="eastAsia" w:ascii="仿宋_GB2312" w:hAnsi="宋体" w:eastAsia="仿宋_GB2312" w:cs="Times New Roman"/>
          <w:color w:val="auto"/>
          <w:sz w:val="30"/>
          <w:szCs w:val="30"/>
          <w:highlight w:val="none"/>
        </w:rPr>
        <w:t xml:space="preserve"> 的法定代表人。</w:t>
      </w:r>
    </w:p>
    <w:p>
      <w:pPr>
        <w:pStyle w:val="40"/>
        <w:snapToGrid w:val="0"/>
        <w:spacing w:line="600" w:lineRule="exact"/>
        <w:ind w:firstLine="771" w:firstLineChars="257"/>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特此证明。</w:t>
      </w:r>
    </w:p>
    <w:p>
      <w:pPr>
        <w:adjustRightInd w:val="0"/>
        <w:snapToGrid w:val="0"/>
        <w:spacing w:line="600" w:lineRule="exact"/>
        <w:ind w:firstLine="702" w:firstLineChars="234"/>
        <w:rPr>
          <w:rFonts w:ascii="仿宋_GB2312" w:hAnsi="宋体" w:eastAsia="仿宋_GB2312"/>
          <w:sz w:val="30"/>
          <w:szCs w:val="30"/>
          <w:highlight w:val="none"/>
        </w:rPr>
      </w:pPr>
      <w:r>
        <w:rPr>
          <w:rFonts w:hint="eastAsia" w:ascii="仿宋_GB2312" w:hAnsi="宋体" w:eastAsia="仿宋_GB2312"/>
          <w:sz w:val="30"/>
          <w:szCs w:val="30"/>
          <w:highlight w:val="none"/>
        </w:rPr>
        <w:t>附：法定代表人身份证(正反两面)复印件</w:t>
      </w:r>
    </w:p>
    <w:p>
      <w:pPr>
        <w:pStyle w:val="40"/>
        <w:snapToGrid w:val="0"/>
        <w:spacing w:line="600" w:lineRule="exact"/>
        <w:ind w:firstLine="3907" w:firstLineChars="1221"/>
        <w:rPr>
          <w:rFonts w:ascii="仿宋_GB2312" w:hAnsi="宋体" w:eastAsia="仿宋_GB2312" w:cs="Times New Roman"/>
          <w:color w:val="auto"/>
          <w:sz w:val="32"/>
          <w:szCs w:val="32"/>
          <w:highlight w:val="none"/>
        </w:rPr>
      </w:pPr>
    </w:p>
    <w:p>
      <w:pPr>
        <w:pStyle w:val="40"/>
        <w:snapToGrid w:val="0"/>
        <w:spacing w:line="600" w:lineRule="exact"/>
        <w:ind w:firstLine="3663" w:firstLineChars="1221"/>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供应商：</w:t>
      </w:r>
      <w:r>
        <w:rPr>
          <w:rFonts w:hint="eastAsia" w:ascii="仿宋_GB2312" w:hAnsi="宋体" w:eastAsia="仿宋_GB2312" w:cs="Times New Roman"/>
          <w:color w:val="auto"/>
          <w:sz w:val="30"/>
          <w:szCs w:val="30"/>
          <w:highlight w:val="none"/>
          <w:u w:val="single"/>
        </w:rPr>
        <w:t xml:space="preserve">       (盖单位章)      </w:t>
      </w:r>
    </w:p>
    <w:p>
      <w:pPr>
        <w:widowControl/>
        <w:adjustRightInd w:val="0"/>
        <w:snapToGrid w:val="0"/>
        <w:spacing w:line="600" w:lineRule="exact"/>
        <w:jc w:val="right"/>
        <w:rPr>
          <w:rFonts w:ascii="仿宋_GB2312" w:hAnsi="宋体" w:eastAsia="仿宋_GB2312"/>
          <w:sz w:val="30"/>
          <w:szCs w:val="30"/>
          <w:highlight w:val="none"/>
        </w:rPr>
      </w:pPr>
      <w:r>
        <w:rPr>
          <w:rFonts w:hint="eastAsia" w:ascii="仿宋_GB2312" w:hAnsi="宋体" w:eastAsia="仿宋_GB2312"/>
          <w:sz w:val="30"/>
          <w:szCs w:val="30"/>
          <w:highlight w:val="none"/>
        </w:rPr>
        <w:t>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widowControl/>
        <w:adjustRightInd w:val="0"/>
        <w:snapToGrid w:val="0"/>
        <w:spacing w:line="600" w:lineRule="exact"/>
        <w:jc w:val="left"/>
        <w:rPr>
          <w:rFonts w:ascii="仿宋_GB2312" w:hAnsi="宋体" w:eastAsia="仿宋_GB2312" w:cs="宋体"/>
          <w:kern w:val="0"/>
          <w:sz w:val="28"/>
          <w:szCs w:val="28"/>
          <w:highlight w:val="none"/>
        </w:rPr>
      </w:pPr>
      <w:r>
        <w:rPr>
          <w:rFonts w:ascii="仿宋_GB2312" w:hAnsi="宋体" w:eastAsia="仿宋_GB2312" w:cs="宋体"/>
          <w:kern w:val="0"/>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59264;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widowControl/>
        <w:adjustRightInd w:val="0"/>
        <w:snapToGrid w:val="0"/>
        <w:spacing w:line="600" w:lineRule="exact"/>
        <w:jc w:val="left"/>
        <w:rPr>
          <w:rFonts w:ascii="仿宋_GB2312" w:hAnsi="宋体" w:eastAsia="仿宋_GB2312" w:cs="宋体"/>
          <w:kern w:val="0"/>
          <w:sz w:val="28"/>
          <w:szCs w:val="28"/>
          <w:highlight w:val="none"/>
        </w:rPr>
      </w:pPr>
    </w:p>
    <w:p>
      <w:pPr>
        <w:adjustRightInd w:val="0"/>
        <w:snapToGrid w:val="0"/>
        <w:spacing w:line="600" w:lineRule="exact"/>
        <w:ind w:firstLine="480"/>
        <w:rPr>
          <w:rFonts w:ascii="仿宋_GB2312" w:eastAsia="仿宋_GB2312"/>
          <w:highlight w:val="none"/>
        </w:rPr>
      </w:pPr>
      <w:r>
        <w:rPr>
          <w:rFonts w:hint="eastAsia" w:ascii="仿宋_GB2312" w:hAnsi="宋体" w:eastAsia="仿宋_GB2312"/>
          <w:kern w:val="0"/>
          <w:szCs w:val="21"/>
          <w:highlight w:val="none"/>
        </w:rPr>
        <w:t>注：法定代表人证明书亦可采用工商行政管理局统一制订的格式。</w:t>
      </w:r>
    </w:p>
    <w:p>
      <w:pPr>
        <w:spacing w:line="360" w:lineRule="auto"/>
        <w:rPr>
          <w:highlight w:val="none"/>
        </w:rPr>
      </w:pPr>
      <w:r>
        <w:rPr>
          <w:rFonts w:hint="eastAsia" w:ascii="宋体" w:hAnsi="宋体" w:cs="宋体"/>
          <w:kern w:val="0"/>
          <w:sz w:val="28"/>
          <w:szCs w:val="28"/>
          <w:highlight w:val="none"/>
        </w:rPr>
        <w:br w:type="page"/>
      </w:r>
      <w:r>
        <w:rPr>
          <w:rFonts w:hint="eastAsia" w:ascii="仿宋_GB2312" w:hAnsi="黑体" w:eastAsia="仿宋_GB2312"/>
          <w:sz w:val="28"/>
          <w:szCs w:val="28"/>
          <w:highlight w:val="none"/>
        </w:rPr>
        <w:t>2.2法人授权委托书</w:t>
      </w:r>
    </w:p>
    <w:p>
      <w:pPr>
        <w:adjustRightInd w:val="0"/>
        <w:snapToGrid w:val="0"/>
        <w:spacing w:before="156" w:beforeLines="50" w:after="156" w:afterLines="50" w:line="600" w:lineRule="exact"/>
        <w:jc w:val="center"/>
        <w:rPr>
          <w:rFonts w:ascii="方正小标宋简体" w:hAnsi="Times New Roman" w:eastAsia="方正小标宋简体" w:cs="Tahoma"/>
          <w:kern w:val="0"/>
          <w:sz w:val="44"/>
          <w:szCs w:val="44"/>
          <w:highlight w:val="none"/>
        </w:rPr>
      </w:pPr>
      <w:r>
        <w:rPr>
          <w:rFonts w:hint="eastAsia" w:ascii="方正小标宋简体" w:hAnsi="Times New Roman" w:eastAsia="方正小标宋简体" w:cs="Tahoma"/>
          <w:kern w:val="0"/>
          <w:sz w:val="44"/>
          <w:szCs w:val="44"/>
          <w:highlight w:val="none"/>
        </w:rPr>
        <w:t>法定代表人授权委托书</w:t>
      </w:r>
    </w:p>
    <w:p>
      <w:pPr>
        <w:adjustRightInd w:val="0"/>
        <w:snapToGrid w:val="0"/>
        <w:spacing w:line="600" w:lineRule="exact"/>
        <w:ind w:firstLine="600" w:firstLineChars="200"/>
        <w:rPr>
          <w:rFonts w:ascii="仿宋_GB2312" w:hAnsi="宋体" w:eastAsia="仿宋_GB2312"/>
          <w:sz w:val="30"/>
          <w:szCs w:val="30"/>
          <w:highlight w:val="none"/>
        </w:rPr>
      </w:pPr>
      <w:r>
        <w:rPr>
          <w:rFonts w:hint="eastAsia" w:ascii="仿宋_GB2312" w:hAnsi="宋体" w:eastAsia="仿宋_GB2312"/>
          <w:sz w:val="30"/>
          <w:szCs w:val="30"/>
          <w:highlight w:val="none"/>
        </w:rPr>
        <w:t>本人</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系</w:t>
      </w:r>
      <w:r>
        <w:rPr>
          <w:rFonts w:hint="eastAsia" w:ascii="仿宋_GB2312" w:hAnsi="宋体" w:eastAsia="仿宋_GB2312"/>
          <w:sz w:val="30"/>
          <w:szCs w:val="30"/>
          <w:highlight w:val="none"/>
          <w:u w:val="single"/>
        </w:rPr>
        <w:t xml:space="preserve">        (供应商名称)          </w:t>
      </w:r>
      <w:r>
        <w:rPr>
          <w:rFonts w:hint="eastAsia" w:ascii="仿宋_GB2312" w:hAnsi="宋体" w:eastAsia="仿宋_GB2312"/>
          <w:sz w:val="30"/>
          <w:szCs w:val="30"/>
          <w:highlight w:val="none"/>
        </w:rPr>
        <w:t>的法定代表人，现授权</w:t>
      </w:r>
      <w:r>
        <w:rPr>
          <w:rFonts w:hint="eastAsia" w:ascii="仿宋_GB2312" w:hAnsi="宋体" w:eastAsia="仿宋_GB2312"/>
          <w:sz w:val="30"/>
          <w:szCs w:val="30"/>
          <w:highlight w:val="none"/>
          <w:u w:val="single"/>
        </w:rPr>
        <w:t xml:space="preserve">   (姓名)   </w:t>
      </w:r>
      <w:r>
        <w:rPr>
          <w:rFonts w:hint="eastAsia" w:ascii="仿宋_GB2312" w:hAnsi="宋体" w:eastAsia="仿宋_GB2312"/>
          <w:sz w:val="30"/>
          <w:szCs w:val="30"/>
          <w:highlight w:val="none"/>
        </w:rPr>
        <w:t>为我方代理人。代理人根据授权，以我方名义签署、澄清、说明、提交、撤回、修改</w:t>
      </w:r>
      <w:r>
        <w:rPr>
          <w:rFonts w:hint="eastAsia" w:ascii="仿宋_GB2312" w:hAnsi="宋体" w:eastAsia="仿宋_GB2312"/>
          <w:sz w:val="30"/>
          <w:szCs w:val="30"/>
          <w:highlight w:val="none"/>
          <w:u w:val="single"/>
        </w:rPr>
        <w:t xml:space="preserve"> （项目名称、项目编号）  </w:t>
      </w:r>
      <w:r>
        <w:rPr>
          <w:rFonts w:hint="eastAsia" w:ascii="仿宋_GB2312" w:hAnsi="宋体" w:eastAsia="仿宋_GB2312"/>
          <w:sz w:val="30"/>
          <w:szCs w:val="30"/>
          <w:highlight w:val="none"/>
        </w:rPr>
        <w:t>的响应文件、签订合同和处理有关事宜，其法律后果由我方承担。</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委托期限：</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代理人无转委托权。</w:t>
      </w:r>
    </w:p>
    <w:p>
      <w:pPr>
        <w:adjustRightInd w:val="0"/>
        <w:snapToGrid w:val="0"/>
        <w:spacing w:line="600" w:lineRule="exact"/>
        <w:ind w:firstLine="590"/>
        <w:rPr>
          <w:rFonts w:ascii="仿宋_GB2312" w:hAnsi="宋体" w:eastAsia="仿宋_GB2312"/>
          <w:sz w:val="30"/>
          <w:szCs w:val="30"/>
          <w:highlight w:val="none"/>
        </w:rPr>
      </w:pPr>
      <w:r>
        <w:rPr>
          <w:rFonts w:hint="eastAsia" w:ascii="仿宋_GB2312" w:hAnsi="宋体" w:eastAsia="仿宋_GB2312"/>
          <w:sz w:val="30"/>
          <w:szCs w:val="30"/>
          <w:highlight w:val="none"/>
        </w:rPr>
        <w:t>附：1.委托代理人身份证(正反两面)复印件</w:t>
      </w:r>
    </w:p>
    <w:p>
      <w:pPr>
        <w:pStyle w:val="56"/>
        <w:ind w:firstLine="1200" w:firstLineChars="400"/>
        <w:rPr>
          <w:rFonts w:ascii="仿宋_GB2312" w:hAnsi="宋体" w:eastAsia="仿宋_GB2312"/>
          <w:sz w:val="30"/>
          <w:szCs w:val="30"/>
          <w:highlight w:val="none"/>
        </w:rPr>
      </w:pPr>
      <w:r>
        <w:rPr>
          <w:rFonts w:hint="eastAsia" w:ascii="仿宋_GB2312" w:hAnsi="宋体" w:eastAsia="仿宋_GB2312"/>
          <w:sz w:val="30"/>
          <w:szCs w:val="30"/>
          <w:highlight w:val="none"/>
        </w:rPr>
        <w:t>2.提供授权委托人在本单位近三个月社保记录（以加盖社会保险基金管理中心印章的《缴费历史明细表》或《社会保险参保人员证明》为准），否则为无效代理人，询价响应文件无效。</w:t>
      </w:r>
    </w:p>
    <w:p>
      <w:pPr>
        <w:pStyle w:val="40"/>
        <w:snapToGrid w:val="0"/>
        <w:spacing w:line="600" w:lineRule="exact"/>
        <w:ind w:firstLine="3618" w:firstLineChars="1005"/>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pacing w:val="30"/>
          <w:sz w:val="30"/>
          <w:szCs w:val="30"/>
          <w:highlight w:val="none"/>
        </w:rPr>
        <w:t>供应商</w:t>
      </w:r>
      <w:r>
        <w:rPr>
          <w:rFonts w:hint="eastAsia" w:ascii="仿宋_GB2312" w:hAnsi="宋体" w:eastAsia="仿宋_GB2312" w:cs="Times New Roman"/>
          <w:color w:val="auto"/>
          <w:sz w:val="30"/>
          <w:szCs w:val="30"/>
          <w:highlight w:val="none"/>
        </w:rPr>
        <w:t>：</w:t>
      </w:r>
      <w:r>
        <w:rPr>
          <w:rFonts w:hint="eastAsia" w:ascii="仿宋_GB2312" w:hAnsi="宋体" w:eastAsia="仿宋_GB2312" w:cs="Times New Roman"/>
          <w:color w:val="auto"/>
          <w:sz w:val="30"/>
          <w:szCs w:val="30"/>
          <w:highlight w:val="none"/>
          <w:u w:val="single"/>
        </w:rPr>
        <w:t xml:space="preserve">      (单位公章)         </w:t>
      </w:r>
    </w:p>
    <w:p>
      <w:pPr>
        <w:pStyle w:val="40"/>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法定代表人：</w:t>
      </w:r>
      <w:r>
        <w:rPr>
          <w:rFonts w:hint="eastAsia" w:ascii="仿宋_GB2312" w:hAnsi="宋体" w:eastAsia="仿宋_GB2312" w:cs="Times New Roman"/>
          <w:color w:val="auto"/>
          <w:sz w:val="30"/>
          <w:szCs w:val="30"/>
          <w:highlight w:val="none"/>
          <w:u w:val="single"/>
        </w:rPr>
        <w:t xml:space="preserve">       (签字或签章)    </w:t>
      </w:r>
    </w:p>
    <w:p>
      <w:pPr>
        <w:pStyle w:val="40"/>
        <w:snapToGrid w:val="0"/>
        <w:spacing w:line="600" w:lineRule="exact"/>
        <w:ind w:firstLine="3600" w:firstLineChars="1200"/>
        <w:rPr>
          <w:rFonts w:ascii="仿宋_GB2312" w:hAnsi="宋体" w:eastAsia="仿宋_GB2312" w:cs="Times New Roman"/>
          <w:color w:val="auto"/>
          <w:sz w:val="30"/>
          <w:szCs w:val="30"/>
          <w:highlight w:val="none"/>
        </w:rPr>
      </w:pPr>
      <w:r>
        <w:rPr>
          <w:rFonts w:hint="eastAsia" w:ascii="仿宋_GB2312" w:hAnsi="宋体" w:eastAsia="仿宋_GB2312" w:cs="Times New Roman"/>
          <w:color w:val="auto"/>
          <w:sz w:val="30"/>
          <w:szCs w:val="30"/>
          <w:highlight w:val="none"/>
        </w:rPr>
        <w:t>委托代理人：</w:t>
      </w:r>
      <w:r>
        <w:rPr>
          <w:rFonts w:hint="eastAsia" w:ascii="仿宋_GB2312" w:hAnsi="宋体" w:eastAsia="仿宋_GB2312" w:cs="Times New Roman"/>
          <w:color w:val="auto"/>
          <w:sz w:val="30"/>
          <w:szCs w:val="30"/>
          <w:highlight w:val="none"/>
          <w:u w:val="single"/>
        </w:rPr>
        <w:t xml:space="preserve">       (签字或签章)    </w:t>
      </w:r>
    </w:p>
    <w:p>
      <w:pPr>
        <w:widowControl/>
        <w:adjustRightInd w:val="0"/>
        <w:snapToGrid w:val="0"/>
        <w:spacing w:line="600" w:lineRule="exact"/>
        <w:rPr>
          <w:rFonts w:ascii="仿宋_GB2312" w:hAnsi="宋体" w:eastAsia="仿宋_GB2312"/>
          <w:sz w:val="30"/>
          <w:szCs w:val="30"/>
          <w:highlight w:val="none"/>
        </w:rPr>
      </w:pPr>
      <w:r>
        <w:rPr>
          <w:rFonts w:hint="eastAsia" w:ascii="仿宋_GB2312" w:hAnsi="宋体" w:eastAsia="仿宋_GB2312"/>
          <w:sz w:val="30"/>
          <w:szCs w:val="30"/>
          <w:highlight w:val="none"/>
        </w:rPr>
        <w:t xml:space="preserve">                        日    期：</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pStyle w:val="27"/>
        <w:rPr>
          <w:rFonts w:ascii="仿宋_GB2312" w:eastAsia="仿宋_GB2312"/>
          <w:color w:val="auto"/>
          <w:sz w:val="30"/>
          <w:szCs w:val="30"/>
          <w:highlight w:val="none"/>
        </w:rPr>
      </w:pPr>
    </w:p>
    <w:p>
      <w:pPr>
        <w:pStyle w:val="27"/>
        <w:rPr>
          <w:rFonts w:ascii="仿宋_GB2312" w:eastAsia="仿宋_GB2312"/>
          <w:color w:val="auto"/>
          <w:sz w:val="30"/>
          <w:szCs w:val="30"/>
          <w:highlight w:val="none"/>
        </w:rPr>
      </w:pPr>
    </w:p>
    <w:p>
      <w:pPr>
        <w:pStyle w:val="27"/>
        <w:rPr>
          <w:rFonts w:ascii="仿宋_GB2312" w:eastAsia="仿宋_GB2312"/>
          <w:color w:val="auto"/>
          <w:sz w:val="30"/>
          <w:szCs w:val="30"/>
          <w:highlight w:val="none"/>
        </w:rPr>
      </w:pPr>
    </w:p>
    <w:p>
      <w:pPr>
        <w:pStyle w:val="27"/>
        <w:rPr>
          <w:rFonts w:ascii="仿宋_GB2312" w:eastAsia="仿宋_GB2312"/>
          <w:color w:val="auto"/>
          <w:sz w:val="30"/>
          <w:szCs w:val="30"/>
          <w:highlight w:val="none"/>
        </w:rPr>
      </w:pPr>
    </w:p>
    <w:p>
      <w:pPr>
        <w:pStyle w:val="6"/>
        <w:spacing w:after="0" w:line="600" w:lineRule="exact"/>
        <w:rPr>
          <w:rFonts w:ascii="仿宋_GB2312" w:eastAsia="仿宋_GB2312"/>
          <w:highlight w:val="none"/>
        </w:rPr>
      </w:pPr>
      <w:r>
        <w:rPr>
          <w:rFonts w:ascii="仿宋_GB2312" w:eastAsia="仿宋_GB2312"/>
          <w:sz w:val="44"/>
          <w:szCs w:val="44"/>
          <w:highlight w:val="none"/>
          <w:u w:val="single"/>
        </w:rPr>
        <mc:AlternateContent>
          <mc:Choice Requires="wps">
            <w:drawing>
              <wp:anchor distT="0" distB="0" distL="114300" distR="114300" simplePos="0" relativeHeight="251660288"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60288;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6"/>
        <w:spacing w:after="0" w:line="600" w:lineRule="exact"/>
        <w:rPr>
          <w:rFonts w:ascii="仿宋_GB2312" w:eastAsia="仿宋_GB2312"/>
          <w:highlight w:val="none"/>
        </w:rPr>
      </w:pPr>
    </w:p>
    <w:p>
      <w:pPr>
        <w:pStyle w:val="6"/>
        <w:spacing w:after="0" w:line="600" w:lineRule="exact"/>
        <w:rPr>
          <w:rFonts w:ascii="仿宋_GB2312" w:eastAsia="仿宋_GB2312"/>
          <w:highlight w:val="none"/>
        </w:rPr>
      </w:pPr>
    </w:p>
    <w:p>
      <w:pPr>
        <w:pStyle w:val="6"/>
        <w:spacing w:after="0" w:line="600" w:lineRule="exact"/>
        <w:ind w:firstLine="0"/>
        <w:rPr>
          <w:rFonts w:ascii="仿宋_GB2312" w:eastAsia="仿宋_GB2312"/>
          <w:highlight w:val="none"/>
        </w:rPr>
      </w:pPr>
    </w:p>
    <w:p>
      <w:pPr>
        <w:pStyle w:val="6"/>
        <w:spacing w:after="0" w:line="600" w:lineRule="exact"/>
        <w:rPr>
          <w:rFonts w:ascii="仿宋_GB2312" w:eastAsia="仿宋_GB2312"/>
          <w:highlight w:val="none"/>
        </w:rPr>
      </w:pPr>
    </w:p>
    <w:p>
      <w:pPr>
        <w:adjustRightInd w:val="0"/>
        <w:snapToGrid w:val="0"/>
        <w:spacing w:line="600" w:lineRule="exact"/>
        <w:ind w:firstLine="480"/>
        <w:rPr>
          <w:rFonts w:ascii="仿宋_GB2312" w:hAnsi="宋体" w:eastAsia="仿宋_GB2312"/>
          <w:kern w:val="0"/>
          <w:szCs w:val="21"/>
          <w:highlight w:val="none"/>
        </w:rPr>
      </w:pPr>
      <w:r>
        <w:rPr>
          <w:rFonts w:hint="eastAsia" w:ascii="仿宋_GB2312" w:hAnsi="宋体" w:eastAsia="仿宋_GB2312"/>
          <w:kern w:val="0"/>
          <w:szCs w:val="21"/>
          <w:highlight w:val="none"/>
        </w:rPr>
        <w:t>注：法人授权委托书亦可采用工商行政管理局统一制订的格式。</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46" w:hRule="atLeast"/>
          <w:jc w:val="center"/>
        </w:trPr>
        <w:tc>
          <w:tcPr>
            <w:tcW w:w="9608" w:type="dxa"/>
          </w:tcPr>
          <w:p>
            <w:pPr>
              <w:spacing w:line="360" w:lineRule="auto"/>
              <w:rPr>
                <w:rFonts w:ascii="宋体" w:hAnsi="宋体" w:eastAsia="宋体" w:cs="Times New Roman"/>
                <w:sz w:val="24"/>
                <w:szCs w:val="24"/>
                <w:highlight w:val="none"/>
              </w:rPr>
            </w:pPr>
          </w:p>
          <w:p>
            <w:pPr>
              <w:spacing w:line="360" w:lineRule="auto"/>
              <w:jc w:val="center"/>
              <w:rPr>
                <w:rFonts w:ascii="宋体" w:hAnsi="宋体" w:eastAsia="宋体" w:cs="Times New Roman"/>
                <w:sz w:val="24"/>
                <w:szCs w:val="24"/>
                <w:highlight w:val="none"/>
              </w:rPr>
            </w:pPr>
          </w:p>
          <w:p>
            <w:pPr>
              <w:spacing w:line="360" w:lineRule="auto"/>
              <w:jc w:val="center"/>
              <w:rPr>
                <w:rFonts w:ascii="宋体" w:hAnsi="宋体"/>
                <w:sz w:val="24"/>
                <w:szCs w:val="24"/>
                <w:highlight w:val="none"/>
              </w:rPr>
            </w:pPr>
            <w:r>
              <w:rPr>
                <w:rFonts w:hint="eastAsia" w:ascii="宋体" w:hAnsi="宋体" w:cs="Times New Roman"/>
                <w:sz w:val="24"/>
                <w:szCs w:val="24"/>
                <w:highlight w:val="none"/>
              </w:rPr>
              <w:t>授权代理人在本单位近三个月社保记录，（以加盖社会保险基金管理中心印章的《缴费历史明细表》或《社会保险参保人员证明》为准，加</w:t>
            </w:r>
            <w:r>
              <w:rPr>
                <w:rFonts w:hint="eastAsia" w:ascii="宋体" w:hAnsi="宋体"/>
                <w:sz w:val="24"/>
                <w:szCs w:val="24"/>
                <w:highlight w:val="none"/>
              </w:rPr>
              <w:t>盖单位公章</w:t>
            </w:r>
          </w:p>
          <w:p>
            <w:pPr>
              <w:spacing w:line="360" w:lineRule="auto"/>
              <w:jc w:val="center"/>
              <w:rPr>
                <w:rFonts w:ascii="宋体" w:hAnsi="宋体"/>
                <w:sz w:val="24"/>
                <w:szCs w:val="24"/>
                <w:highlight w:val="none"/>
              </w:rPr>
            </w:pPr>
          </w:p>
          <w:p>
            <w:pPr>
              <w:spacing w:line="360" w:lineRule="auto"/>
              <w:jc w:val="left"/>
              <w:rPr>
                <w:rFonts w:ascii="宋体" w:hAnsi="宋体"/>
                <w:sz w:val="24"/>
                <w:szCs w:val="24"/>
                <w:highlight w:val="none"/>
              </w:rPr>
            </w:pPr>
          </w:p>
          <w:p>
            <w:pPr>
              <w:spacing w:line="360" w:lineRule="auto"/>
              <w:jc w:val="left"/>
              <w:rPr>
                <w:rFonts w:ascii="宋体" w:hAnsi="宋体"/>
                <w:sz w:val="24"/>
                <w:szCs w:val="24"/>
                <w:highlight w:val="none"/>
              </w:rPr>
            </w:pPr>
          </w:p>
        </w:tc>
      </w:tr>
    </w:tbl>
    <w:p>
      <w:pPr>
        <w:spacing w:line="440" w:lineRule="exact"/>
        <w:ind w:firstLine="859" w:firstLineChars="307"/>
        <w:rPr>
          <w:rFonts w:ascii="仿宋" w:hAnsi="仿宋" w:eastAsia="仿宋" w:cs="仿宋_GB2312"/>
          <w:sz w:val="28"/>
          <w:szCs w:val="28"/>
          <w:highlight w:val="none"/>
        </w:rPr>
      </w:pPr>
    </w:p>
    <w:p>
      <w:pPr>
        <w:pStyle w:val="27"/>
        <w:rPr>
          <w:color w:val="auto"/>
          <w:highlight w:val="none"/>
        </w:rPr>
      </w:pPr>
    </w:p>
    <w:p>
      <w:pPr>
        <w:widowControl/>
        <w:jc w:val="left"/>
        <w:rPr>
          <w:rFonts w:ascii="仿宋_GB2312" w:eastAsia="仿宋_GB2312" w:cs="Times New Roman" w:hAnsiTheme="minorEastAsia"/>
          <w:b/>
          <w:bCs/>
          <w:sz w:val="28"/>
          <w:szCs w:val="28"/>
          <w:highlight w:val="none"/>
        </w:rPr>
      </w:pPr>
      <w:r>
        <w:rPr>
          <w:rFonts w:ascii="仿宋_GB2312" w:eastAsia="仿宋_GB2312" w:hAnsiTheme="minorEastAsia"/>
          <w:sz w:val="28"/>
          <w:szCs w:val="28"/>
          <w:highlight w:val="none"/>
        </w:rPr>
        <w:br w:type="page"/>
      </w:r>
    </w:p>
    <w:p>
      <w:pPr>
        <w:pStyle w:val="4"/>
        <w:rPr>
          <w:rFonts w:asciiTheme="minorEastAsia" w:hAnsiTheme="minorEastAsia" w:eastAsiaTheme="minorEastAsia"/>
          <w:sz w:val="28"/>
          <w:szCs w:val="28"/>
          <w:highlight w:val="none"/>
        </w:rPr>
      </w:pPr>
      <w:r>
        <w:rPr>
          <w:rFonts w:hint="eastAsia" w:ascii="仿宋_GB2312" w:eastAsia="仿宋_GB2312" w:hAnsiTheme="minorEastAsia"/>
          <w:sz w:val="28"/>
          <w:szCs w:val="28"/>
          <w:highlight w:val="none"/>
        </w:rPr>
        <w:t xml:space="preserve"> </w:t>
      </w:r>
      <w:bookmarkStart w:id="144" w:name="_Toc8086"/>
      <w:bookmarkStart w:id="145" w:name="_Toc19830"/>
      <w:bookmarkStart w:id="146" w:name="_Toc87616400"/>
      <w:bookmarkStart w:id="147" w:name="_Toc88209963"/>
      <w:r>
        <w:rPr>
          <w:rFonts w:hint="eastAsia" w:ascii="仿宋_GB2312" w:eastAsia="仿宋_GB2312" w:hAnsiTheme="minorEastAsia"/>
          <w:sz w:val="28"/>
          <w:szCs w:val="28"/>
          <w:highlight w:val="none"/>
        </w:rPr>
        <w:t>3</w:t>
      </w:r>
      <w:r>
        <w:rPr>
          <w:rFonts w:hint="eastAsia" w:asciiTheme="minorEastAsia" w:hAnsiTheme="minorEastAsia" w:eastAsiaTheme="minorEastAsia"/>
          <w:sz w:val="28"/>
          <w:szCs w:val="28"/>
          <w:highlight w:val="none"/>
        </w:rPr>
        <w:t>.资格审查资料</w:t>
      </w:r>
      <w:bookmarkEnd w:id="144"/>
      <w:bookmarkEnd w:id="145"/>
      <w:bookmarkEnd w:id="146"/>
      <w:bookmarkEnd w:id="147"/>
    </w:p>
    <w:p>
      <w:pPr>
        <w:spacing w:line="360" w:lineRule="auto"/>
        <w:rPr>
          <w:rFonts w:ascii="仿宋_GB2312" w:hAnsi="黑体" w:eastAsia="仿宋_GB2312"/>
          <w:sz w:val="28"/>
          <w:szCs w:val="28"/>
          <w:highlight w:val="none"/>
        </w:rPr>
      </w:pPr>
      <w:r>
        <w:rPr>
          <w:rFonts w:hint="eastAsia" w:ascii="仿宋_GB2312" w:hAnsi="黑体" w:eastAsia="仿宋_GB2312"/>
          <w:sz w:val="28"/>
          <w:szCs w:val="28"/>
          <w:highlight w:val="none"/>
        </w:rPr>
        <w:t>3.1供应商基本情况表</w:t>
      </w:r>
    </w:p>
    <w:tbl>
      <w:tblPr>
        <w:tblStyle w:val="29"/>
        <w:tblW w:w="9264" w:type="dxa"/>
        <w:tblInd w:w="-204"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bookmarkStart w:id="148" w:name="_Hlk59025866"/>
            <w:r>
              <w:rPr>
                <w:rFonts w:hint="eastAsia" w:ascii="仿宋_GB2312" w:eastAsia="仿宋_GB2312" w:hAnsiTheme="minorEastAsia"/>
                <w:sz w:val="28"/>
                <w:szCs w:val="28"/>
                <w:highlight w:val="none"/>
              </w:rPr>
              <w:t>供应商名称</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注册地址</w:t>
            </w:r>
          </w:p>
        </w:tc>
        <w:tc>
          <w:tcPr>
            <w:tcW w:w="3118" w:type="dxa"/>
            <w:gridSpan w:val="3"/>
          </w:tcPr>
          <w:p>
            <w:pPr>
              <w:adjustRightInd w:val="0"/>
              <w:snapToGrid w:val="0"/>
              <w:spacing w:line="600" w:lineRule="exact"/>
              <w:rPr>
                <w:rFonts w:ascii="仿宋_GB2312" w:eastAsia="仿宋_GB2312" w:hAnsiTheme="minorEastAsia"/>
                <w:sz w:val="28"/>
                <w:szCs w:val="28"/>
                <w:highlight w:val="none"/>
              </w:rPr>
            </w:pPr>
          </w:p>
        </w:tc>
        <w:tc>
          <w:tcPr>
            <w:tcW w:w="1570"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邮政编码</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restart"/>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联系方式</w:t>
            </w: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联系人</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vMerge w:val="continue"/>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134" w:type="dxa"/>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传真</w:t>
            </w:r>
          </w:p>
        </w:tc>
        <w:tc>
          <w:tcPr>
            <w:tcW w:w="1984" w:type="dxa"/>
            <w:gridSpan w:val="2"/>
            <w:vAlign w:val="center"/>
          </w:tcPr>
          <w:p>
            <w:pPr>
              <w:adjustRightInd w:val="0"/>
              <w:snapToGrid w:val="0"/>
              <w:spacing w:line="600" w:lineRule="exact"/>
              <w:jc w:val="center"/>
              <w:rPr>
                <w:rFonts w:ascii="仿宋_GB2312" w:eastAsia="仿宋_GB2312" w:hAnsiTheme="minorEastAsia"/>
                <w:sz w:val="28"/>
                <w:szCs w:val="28"/>
                <w:highlight w:val="none"/>
              </w:rPr>
            </w:pPr>
          </w:p>
        </w:tc>
        <w:tc>
          <w:tcPr>
            <w:tcW w:w="1570" w:type="dxa"/>
            <w:gridSpan w:val="3"/>
            <w:vAlign w:val="center"/>
          </w:tcPr>
          <w:p>
            <w:pPr>
              <w:adjustRightInd w:val="0"/>
              <w:snapToGrid w:val="0"/>
              <w:spacing w:line="600" w:lineRule="exact"/>
              <w:jc w:val="center"/>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网址</w:t>
            </w:r>
          </w:p>
        </w:tc>
        <w:tc>
          <w:tcPr>
            <w:tcW w:w="2590" w:type="dxa"/>
            <w:gridSpan w:val="3"/>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组织结构</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法定代表人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技术负责人</w:t>
            </w:r>
          </w:p>
        </w:tc>
        <w:tc>
          <w:tcPr>
            <w:tcW w:w="1134"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姓名</w:t>
            </w:r>
          </w:p>
        </w:tc>
        <w:tc>
          <w:tcPr>
            <w:tcW w:w="966" w:type="dxa"/>
          </w:tcPr>
          <w:p>
            <w:pPr>
              <w:adjustRightInd w:val="0"/>
              <w:snapToGrid w:val="0"/>
              <w:spacing w:line="600" w:lineRule="exact"/>
              <w:rPr>
                <w:rFonts w:ascii="仿宋_GB2312" w:eastAsia="仿宋_GB2312" w:hAnsiTheme="minorEastAsia"/>
                <w:sz w:val="28"/>
                <w:szCs w:val="28"/>
                <w:highlight w:val="none"/>
              </w:rPr>
            </w:pPr>
          </w:p>
        </w:tc>
        <w:tc>
          <w:tcPr>
            <w:tcW w:w="1443"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技术职称</w:t>
            </w:r>
          </w:p>
        </w:tc>
        <w:tc>
          <w:tcPr>
            <w:tcW w:w="1145" w:type="dxa"/>
          </w:tcPr>
          <w:p>
            <w:pPr>
              <w:adjustRightInd w:val="0"/>
              <w:snapToGrid w:val="0"/>
              <w:spacing w:line="600" w:lineRule="exact"/>
              <w:rPr>
                <w:rFonts w:ascii="仿宋_GB2312" w:eastAsia="仿宋_GB2312" w:hAnsiTheme="minorEastAsia"/>
                <w:sz w:val="28"/>
                <w:szCs w:val="28"/>
                <w:highlight w:val="none"/>
              </w:rPr>
            </w:pPr>
          </w:p>
        </w:tc>
        <w:tc>
          <w:tcPr>
            <w:tcW w:w="1295" w:type="dxa"/>
            <w:gridSpan w:val="2"/>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电话</w:t>
            </w:r>
          </w:p>
        </w:tc>
        <w:tc>
          <w:tcPr>
            <w:tcW w:w="1295" w:type="dxa"/>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成立时间</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5178" w:type="dxa"/>
            <w:gridSpan w:val="7"/>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□员工总人数：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企业资质等级</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restart"/>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其中</w:t>
            </w: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项目负责人</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营业执照号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□高级职称人员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注册资金</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□中级职称人员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开户银行</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□初级职称人员</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账户</w:t>
            </w:r>
          </w:p>
        </w:tc>
        <w:tc>
          <w:tcPr>
            <w:tcW w:w="2100" w:type="dxa"/>
            <w:gridSpan w:val="2"/>
          </w:tcPr>
          <w:p>
            <w:pPr>
              <w:adjustRightInd w:val="0"/>
              <w:snapToGrid w:val="0"/>
              <w:spacing w:line="600" w:lineRule="exact"/>
              <w:rPr>
                <w:rFonts w:ascii="仿宋_GB2312" w:eastAsia="仿宋_GB2312" w:hAnsiTheme="minorEastAsia"/>
                <w:sz w:val="28"/>
                <w:szCs w:val="28"/>
                <w:highlight w:val="none"/>
              </w:rPr>
            </w:pPr>
          </w:p>
        </w:tc>
        <w:tc>
          <w:tcPr>
            <w:tcW w:w="1160" w:type="dxa"/>
            <w:gridSpan w:val="2"/>
            <w:vMerge w:val="continue"/>
          </w:tcPr>
          <w:p>
            <w:pPr>
              <w:adjustRightInd w:val="0"/>
              <w:snapToGrid w:val="0"/>
              <w:spacing w:line="600" w:lineRule="exact"/>
              <w:rPr>
                <w:rFonts w:ascii="仿宋_GB2312" w:eastAsia="仿宋_GB2312" w:hAnsiTheme="minorEastAsia"/>
                <w:sz w:val="28"/>
                <w:szCs w:val="28"/>
                <w:highlight w:val="none"/>
              </w:rPr>
            </w:pPr>
          </w:p>
        </w:tc>
        <w:tc>
          <w:tcPr>
            <w:tcW w:w="2268" w:type="dxa"/>
            <w:gridSpan w:val="3"/>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□技工</w:t>
            </w:r>
          </w:p>
        </w:tc>
        <w:tc>
          <w:tcPr>
            <w:tcW w:w="1750" w:type="dxa"/>
            <w:gridSpan w:val="2"/>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186"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经营范围</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12" w:hRule="atLeast"/>
        </w:trPr>
        <w:tc>
          <w:tcPr>
            <w:tcW w:w="1986" w:type="dxa"/>
          </w:tcPr>
          <w:p>
            <w:pPr>
              <w:adjustRightInd w:val="0"/>
              <w:snapToGrid w:val="0"/>
              <w:spacing w:line="600" w:lineRule="exact"/>
              <w:rPr>
                <w:rFonts w:ascii="仿宋_GB2312" w:eastAsia="仿宋_GB2312" w:hAnsiTheme="minorEastAsia"/>
                <w:sz w:val="28"/>
                <w:szCs w:val="28"/>
                <w:highlight w:val="none"/>
              </w:rPr>
            </w:pPr>
            <w:r>
              <w:rPr>
                <w:rFonts w:hint="eastAsia" w:ascii="仿宋_GB2312" w:eastAsia="仿宋_GB2312" w:hAnsiTheme="minorEastAsia"/>
                <w:sz w:val="28"/>
                <w:szCs w:val="28"/>
                <w:highlight w:val="none"/>
              </w:rPr>
              <w:t>备注</w:t>
            </w:r>
          </w:p>
        </w:tc>
        <w:tc>
          <w:tcPr>
            <w:tcW w:w="7278" w:type="dxa"/>
            <w:gridSpan w:val="9"/>
          </w:tcPr>
          <w:p>
            <w:pPr>
              <w:adjustRightInd w:val="0"/>
              <w:snapToGrid w:val="0"/>
              <w:spacing w:line="600" w:lineRule="exact"/>
              <w:rPr>
                <w:rFonts w:ascii="仿宋_GB2312" w:eastAsia="仿宋_GB2312" w:hAnsiTheme="minorEastAsia"/>
                <w:sz w:val="28"/>
                <w:szCs w:val="28"/>
                <w:highlight w:val="none"/>
              </w:rPr>
            </w:pPr>
          </w:p>
        </w:tc>
      </w:tr>
    </w:tbl>
    <w:p>
      <w:pPr>
        <w:pStyle w:val="40"/>
        <w:rPr>
          <w:color w:val="auto"/>
          <w:highlight w:val="none"/>
        </w:rPr>
      </w:pPr>
      <w:r>
        <w:rPr>
          <w:rFonts w:ascii="仿宋_GB2312" w:eastAsia="仿宋_GB2312" w:hAnsiTheme="minorEastAsia"/>
          <w:color w:val="auto"/>
          <w:sz w:val="28"/>
          <w:szCs w:val="28"/>
          <w:highlight w:val="none"/>
        </w:rPr>
        <w:t>注</w:t>
      </w:r>
      <w:r>
        <w:rPr>
          <w:rFonts w:hint="eastAsia" w:ascii="仿宋_GB2312" w:eastAsia="仿宋_GB2312" w:hAnsiTheme="minorEastAsia"/>
          <w:color w:val="auto"/>
          <w:sz w:val="28"/>
          <w:szCs w:val="28"/>
          <w:highlight w:val="none"/>
        </w:rPr>
        <w:t>：</w:t>
      </w:r>
      <w:r>
        <w:rPr>
          <w:rFonts w:ascii="仿宋_GB2312" w:eastAsia="仿宋_GB2312" w:hAnsiTheme="minorEastAsia"/>
          <w:color w:val="auto"/>
          <w:sz w:val="28"/>
          <w:szCs w:val="28"/>
          <w:highlight w:val="none"/>
        </w:rPr>
        <w:t>供应商应按供应商须知的要求提供主体资格证明材料及相关资质证明材料</w:t>
      </w:r>
      <w:r>
        <w:rPr>
          <w:rFonts w:hint="eastAsia" w:ascii="仿宋_GB2312" w:eastAsia="仿宋_GB2312" w:hAnsiTheme="minorEastAsia"/>
          <w:color w:val="auto"/>
          <w:sz w:val="28"/>
          <w:szCs w:val="28"/>
          <w:highlight w:val="none"/>
        </w:rPr>
        <w:t>。</w:t>
      </w:r>
      <w:r>
        <w:rPr>
          <w:rFonts w:hint="eastAsia" w:cs="Times New Roman" w:asciiTheme="minorEastAsia" w:hAnsiTheme="minorEastAsia" w:eastAsiaTheme="minorEastAsia"/>
          <w:b/>
          <w:bCs/>
          <w:color w:val="auto"/>
          <w:sz w:val="28"/>
          <w:szCs w:val="28"/>
          <w:highlight w:val="none"/>
        </w:rPr>
        <w:t>（相关证明文件附后）</w:t>
      </w:r>
    </w:p>
    <w:p>
      <w:pPr>
        <w:widowControl/>
        <w:jc w:val="left"/>
        <w:rPr>
          <w:rFonts w:ascii="仿宋_GB2312" w:hAnsi="仿宋_GB2312" w:eastAsia="仿宋_GB2312" w:cs="仿宋_GB2312"/>
          <w:b/>
          <w:bCs/>
          <w:sz w:val="28"/>
          <w:szCs w:val="28"/>
          <w:highlight w:val="none"/>
        </w:rPr>
      </w:pPr>
      <w:r>
        <w:rPr>
          <w:rFonts w:ascii="仿宋_GB2312" w:hAnsi="仿宋_GB2312" w:eastAsia="仿宋_GB2312" w:cs="仿宋_GB2312"/>
          <w:b/>
          <w:bCs/>
          <w:sz w:val="28"/>
          <w:szCs w:val="28"/>
          <w:highlight w:val="none"/>
        </w:rPr>
        <w:br w:type="page"/>
      </w:r>
    </w:p>
    <w:p>
      <w:pPr>
        <w:adjustRightInd w:val="0"/>
        <w:snapToGrid w:val="0"/>
        <w:spacing w:line="360" w:lineRule="auto"/>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3.2不得存在情形承诺函</w:t>
      </w:r>
    </w:p>
    <w:bookmarkEnd w:id="148"/>
    <w:p>
      <w:pPr>
        <w:adjustRightInd w:val="0"/>
        <w:snapToGrid w:val="0"/>
        <w:spacing w:line="360" w:lineRule="auto"/>
        <w:rPr>
          <w:rFonts w:ascii="宋体" w:hAnsi="宋体" w:eastAsia="宋体" w:cs="宋体"/>
          <w:sz w:val="24"/>
          <w:szCs w:val="24"/>
          <w:highlight w:val="none"/>
          <w:lang w:val="en-GB"/>
        </w:rPr>
      </w:pPr>
    </w:p>
    <w:p>
      <w:pPr>
        <w:adjustRightInd w:val="0"/>
        <w:snapToGrid w:val="0"/>
        <w:spacing w:line="360" w:lineRule="auto"/>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致：</w:t>
      </w:r>
      <w:r>
        <w:rPr>
          <w:rFonts w:hint="eastAsia" w:ascii="宋体" w:hAnsi="宋体" w:eastAsia="宋体" w:cs="宋体"/>
          <w:b/>
          <w:bCs/>
          <w:sz w:val="24"/>
          <w:szCs w:val="24"/>
          <w:highlight w:val="none"/>
          <w:shd w:val="clear" w:color="auto" w:fill="FFFFFF"/>
        </w:rPr>
        <w:t>广州市净水有限公司</w:t>
      </w:r>
    </w:p>
    <w:p>
      <w:pPr>
        <w:adjustRightInd w:val="0"/>
        <w:snapToGrid w:val="0"/>
        <w:spacing w:line="360" w:lineRule="auto"/>
        <w:ind w:firstLine="480" w:firstLineChars="200"/>
        <w:rPr>
          <w:rFonts w:ascii="仿宋_GB2312" w:eastAsia="仿宋_GB2312"/>
          <w:sz w:val="28"/>
          <w:szCs w:val="28"/>
          <w:highlight w:val="none"/>
        </w:rPr>
      </w:pPr>
      <w:r>
        <w:rPr>
          <w:rFonts w:hint="eastAsia" w:ascii="宋体" w:hAnsi="宋体" w:eastAsia="宋体" w:cs="宋体"/>
          <w:sz w:val="24"/>
          <w:szCs w:val="24"/>
          <w:highlight w:val="none"/>
          <w:lang w:val="en-GB"/>
        </w:rPr>
        <w:t>我方郑重承诺，在参与</w:t>
      </w:r>
      <w:r>
        <w:rPr>
          <w:rFonts w:hint="eastAsia" w:ascii="宋体" w:hAnsi="宋体" w:eastAsia="宋体" w:cs="宋体"/>
          <w:sz w:val="24"/>
          <w:szCs w:val="24"/>
          <w:highlight w:val="none"/>
          <w:u w:val="single"/>
          <w:lang w:val="en-GB" w:eastAsia="zh-CN"/>
        </w:rPr>
        <w:t>石井净水分公司2025年第一季度电房空调维修项目</w:t>
      </w:r>
      <w:r>
        <w:rPr>
          <w:rFonts w:hint="eastAsia" w:ascii="宋体" w:hAnsi="宋体" w:eastAsia="宋体" w:cs="宋体"/>
          <w:sz w:val="24"/>
          <w:szCs w:val="24"/>
          <w:highlight w:val="none"/>
          <w:u w:val="single"/>
          <w:lang w:val="en-GB"/>
        </w:rPr>
        <w:t>（项目编号：</w:t>
      </w:r>
      <w:r>
        <w:rPr>
          <w:rFonts w:hint="eastAsia" w:ascii="宋体" w:hAnsi="宋体" w:eastAsia="宋体" w:cs="宋体"/>
          <w:sz w:val="24"/>
          <w:szCs w:val="24"/>
          <w:highlight w:val="none"/>
          <w:u w:val="single"/>
          <w:lang w:val="en-US" w:eastAsia="zh-CN"/>
        </w:rPr>
        <w:t>03052025X10010</w:t>
      </w:r>
      <w:r>
        <w:rPr>
          <w:rFonts w:hint="eastAsia" w:ascii="宋体" w:hAnsi="宋体" w:eastAsia="宋体" w:cs="宋体"/>
          <w:sz w:val="24"/>
          <w:szCs w:val="24"/>
          <w:highlight w:val="none"/>
          <w:u w:val="single"/>
          <w:lang w:val="en-GB"/>
        </w:rPr>
        <w:t>）</w:t>
      </w:r>
      <w:r>
        <w:rPr>
          <w:rFonts w:hint="eastAsia" w:ascii="宋体" w:hAnsi="宋体" w:eastAsia="宋体" w:cs="宋体"/>
          <w:sz w:val="24"/>
          <w:szCs w:val="24"/>
          <w:highlight w:val="none"/>
          <w:lang w:val="en-GB"/>
        </w:rPr>
        <w:t>采购期间，未被</w:t>
      </w:r>
      <w:r>
        <w:rPr>
          <w:rFonts w:hint="eastAsia" w:ascii="仿宋_GB2312" w:eastAsia="仿宋_GB2312"/>
          <w:sz w:val="28"/>
          <w:szCs w:val="28"/>
          <w:highlight w:val="none"/>
        </w:rPr>
        <w:t>列入下列情形之一：</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（1）与本项目其他供应商的单位负责人为同一人。</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（2）与本项目其他供应商存在控股关系。</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（3）与本项目其他供应商存在管理关系。</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（6）进入清算程序，或被宣告破产，或其他丧失履约能力情形的。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（7）近三年内因发生质量或安全生产事故等受到行政处罚且在处罚期内的。</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（8）被最高人民法院在“信用中国”网站（www.creditchina.gov.cn）或各级信用信息共享平台中列入失信被执行人名单。</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（9）被“信用广州”网站纳入失信被执行人名单（失信黑名单）。</w:t>
      </w:r>
    </w:p>
    <w:p>
      <w:pPr>
        <w:adjustRightInd w:val="0"/>
        <w:snapToGrid w:val="0"/>
        <w:spacing w:line="360" w:lineRule="auto"/>
        <w:ind w:firstLine="480" w:firstLineChars="200"/>
        <w:rPr>
          <w:rFonts w:ascii="宋体" w:hAnsi="宋体" w:cs="宋体"/>
          <w:sz w:val="24"/>
          <w:szCs w:val="24"/>
          <w:highlight w:val="none"/>
          <w:lang w:val="en-GB"/>
        </w:rPr>
      </w:pPr>
      <w:r>
        <w:rPr>
          <w:rFonts w:hint="eastAsia" w:ascii="宋体" w:hAnsi="宋体" w:cs="宋体"/>
          <w:sz w:val="24"/>
          <w:szCs w:val="24"/>
          <w:highlight w:val="none"/>
          <w:lang w:val="en-GB"/>
        </w:rPr>
        <w:t>（1</w:t>
      </w:r>
      <w:r>
        <w:rPr>
          <w:rFonts w:hint="eastAsia" w:ascii="宋体" w:hAnsi="宋体" w:cs="宋体"/>
          <w:sz w:val="24"/>
          <w:szCs w:val="24"/>
          <w:highlight w:val="none"/>
          <w:lang w:val="en-US" w:eastAsia="zh-CN"/>
        </w:rPr>
        <w:t>0</w:t>
      </w:r>
      <w:r>
        <w:rPr>
          <w:rFonts w:hint="eastAsia" w:ascii="宋体" w:hAnsi="宋体" w:cs="宋体"/>
          <w:sz w:val="24"/>
          <w:szCs w:val="24"/>
          <w:highlight w:val="none"/>
          <w:lang w:val="en-GB"/>
        </w:rPr>
        <w:t>）其他违法违纪行为，经审查认为不宜被邀请参加采购活动的。</w:t>
      </w:r>
    </w:p>
    <w:p>
      <w:pPr>
        <w:adjustRightInd w:val="0"/>
        <w:snapToGrid w:val="0"/>
        <w:spacing w:line="360" w:lineRule="auto"/>
        <w:rPr>
          <w:rFonts w:ascii="宋体" w:hAnsi="宋体" w:eastAsia="宋体" w:cs="宋体"/>
          <w:b/>
          <w:sz w:val="24"/>
          <w:szCs w:val="24"/>
          <w:highlight w:val="none"/>
        </w:rPr>
      </w:pPr>
    </w:p>
    <w:p>
      <w:pPr>
        <w:adjustRightInd w:val="0"/>
        <w:snapToGrid w:val="0"/>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 xml:space="preserve"> </w:t>
      </w:r>
    </w:p>
    <w:p>
      <w:pPr>
        <w:adjustRightInd w:val="0"/>
        <w:snapToGrid w:val="0"/>
        <w:spacing w:line="360" w:lineRule="auto"/>
        <w:jc w:val="right"/>
        <w:rPr>
          <w:rFonts w:ascii="宋体" w:hAnsi="宋体" w:eastAsia="宋体" w:cs="宋体"/>
          <w:sz w:val="24"/>
          <w:szCs w:val="24"/>
          <w:highlight w:val="none"/>
          <w:lang w:val="en-GB"/>
        </w:rPr>
      </w:pP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 xml:space="preserve">供应商名称（加盖公章）： </w:t>
      </w:r>
    </w:p>
    <w:p>
      <w:pPr>
        <w:adjustRightInd w:val="0"/>
        <w:snapToGrid w:val="0"/>
        <w:spacing w:line="360" w:lineRule="auto"/>
        <w:jc w:val="right"/>
        <w:rPr>
          <w:rFonts w:ascii="宋体" w:hAnsi="宋体" w:eastAsia="宋体" w:cs="宋体"/>
          <w:sz w:val="24"/>
          <w:szCs w:val="24"/>
          <w:highlight w:val="none"/>
          <w:lang w:val="en-GB"/>
        </w:rPr>
      </w:pPr>
      <w:r>
        <w:rPr>
          <w:rFonts w:hint="eastAsia" w:ascii="宋体" w:hAnsi="宋体" w:eastAsia="宋体" w:cs="宋体"/>
          <w:sz w:val="24"/>
          <w:szCs w:val="24"/>
          <w:highlight w:val="none"/>
          <w:lang w:val="en-GB"/>
        </w:rPr>
        <w:t>年  月  日</w:t>
      </w:r>
    </w:p>
    <w:p>
      <w:pPr>
        <w:pStyle w:val="27"/>
        <w:ind w:firstLine="0"/>
        <w:rPr>
          <w:color w:val="auto"/>
          <w:highlight w:val="none"/>
        </w:rPr>
      </w:pPr>
    </w:p>
    <w:p>
      <w:pPr>
        <w:jc w:val="left"/>
        <w:rPr>
          <w:rFonts w:hint="eastAsia" w:cs="Times New Roman" w:asciiTheme="minorEastAsia" w:hAnsiTheme="minorEastAsia"/>
          <w:b/>
          <w:bCs/>
          <w:sz w:val="28"/>
          <w:szCs w:val="28"/>
          <w:highlight w:val="none"/>
        </w:rPr>
      </w:pPr>
    </w:p>
    <w:p>
      <w:pPr>
        <w:jc w:val="left"/>
        <w:rPr>
          <w:rFonts w:hint="eastAsia" w:cs="Times New Roman" w:asciiTheme="minorEastAsia" w:hAnsiTheme="minorEastAsia"/>
          <w:b/>
          <w:bCs/>
          <w:sz w:val="28"/>
          <w:szCs w:val="28"/>
          <w:highlight w:val="none"/>
        </w:rPr>
      </w:pPr>
    </w:p>
    <w:p>
      <w:pPr>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4.拟投入本项目的项目负责人情况表</w:t>
      </w:r>
    </w:p>
    <w:p>
      <w:pPr>
        <w:pStyle w:val="27"/>
        <w:rPr>
          <w:rFonts w:ascii="仿宋_GB2312" w:eastAsia="仿宋_GB2312" w:hAnsiTheme="minorEastAsia"/>
          <w:color w:val="auto"/>
          <w:sz w:val="28"/>
          <w:szCs w:val="28"/>
          <w:highlight w:val="none"/>
        </w:rPr>
      </w:pPr>
    </w:p>
    <w:p>
      <w:pPr>
        <w:jc w:val="center"/>
        <w:rPr>
          <w:rFonts w:hint="eastAsia" w:ascii="仿宋" w:hAnsi="仿宋" w:eastAsia="仿宋" w:cs="仿宋_GB2312"/>
          <w:b/>
          <w:sz w:val="28"/>
          <w:szCs w:val="28"/>
          <w:highlight w:val="none"/>
        </w:rPr>
      </w:pPr>
      <w:r>
        <w:rPr>
          <w:rFonts w:hint="eastAsia" w:ascii="仿宋" w:hAnsi="仿宋" w:eastAsia="仿宋" w:cs="仿宋_GB2312"/>
          <w:b/>
          <w:sz w:val="28"/>
          <w:szCs w:val="28"/>
          <w:highlight w:val="none"/>
        </w:rPr>
        <w:t xml:space="preserve"> 拟投入本项目的项目负责人情况表</w:t>
      </w:r>
    </w:p>
    <w:tbl>
      <w:tblPr>
        <w:tblStyle w:val="28"/>
        <w:tblW w:w="9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2"/>
            <w:noWrap w:val="0"/>
            <w:vAlign w:val="top"/>
          </w:tcPr>
          <w:p>
            <w:pPr>
              <w:jc w:val="center"/>
              <w:rPr>
                <w:rFonts w:ascii="仿宋" w:hAnsi="仿宋" w:eastAsia="仿宋" w:cs="仿宋_GB2312"/>
                <w:b/>
                <w:color w:val="auto"/>
                <w:sz w:val="28"/>
                <w:szCs w:val="28"/>
                <w:highlight w:val="none"/>
              </w:rPr>
            </w:pPr>
          </w:p>
        </w:tc>
        <w:tc>
          <w:tcPr>
            <w:tcW w:w="161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2"/>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661" w:type="dxa"/>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1613"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2"/>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4"/>
            <w:noWrap w:val="0"/>
            <w:vAlign w:val="top"/>
          </w:tcPr>
          <w:p>
            <w:pPr>
              <w:spacing w:line="360" w:lineRule="exact"/>
              <w:jc w:val="center"/>
              <w:rPr>
                <w:rFonts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spacing w:line="360" w:lineRule="exact"/>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8" w:type="dxa"/>
            <w:gridSpan w:val="3"/>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4"/>
            <w:noWrap w:val="0"/>
            <w:vAlign w:val="top"/>
          </w:tcPr>
          <w:p>
            <w:pPr>
              <w:jc w:val="center"/>
              <w:rPr>
                <w:rFonts w:ascii="仿宋" w:hAnsi="仿宋" w:eastAsia="仿宋" w:cs="仿宋_GB2312"/>
                <w:b/>
                <w:color w:val="auto"/>
                <w:sz w:val="28"/>
                <w:szCs w:val="28"/>
                <w:highlight w:val="none"/>
              </w:rPr>
            </w:pPr>
          </w:p>
        </w:tc>
        <w:tc>
          <w:tcPr>
            <w:tcW w:w="2198"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25" w:type="dxa"/>
            <w:gridSpan w:val="10"/>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2"/>
            <w:noWrap w:val="0"/>
            <w:vAlign w:val="top"/>
          </w:tcPr>
          <w:p>
            <w:pPr>
              <w:jc w:val="center"/>
              <w:rPr>
                <w:rFonts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993" w:type="dxa"/>
            <w:gridSpan w:val="2"/>
            <w:noWrap w:val="0"/>
            <w:vAlign w:val="top"/>
          </w:tcPr>
          <w:p>
            <w:pPr>
              <w:jc w:val="center"/>
              <w:rPr>
                <w:rFonts w:ascii="仿宋" w:hAnsi="仿宋" w:eastAsia="仿宋" w:cs="仿宋_GB2312"/>
                <w:b/>
                <w:color w:val="auto"/>
                <w:sz w:val="28"/>
                <w:szCs w:val="28"/>
                <w:highlight w:val="none"/>
              </w:rPr>
            </w:pPr>
          </w:p>
        </w:tc>
        <w:tc>
          <w:tcPr>
            <w:tcW w:w="1453" w:type="dxa"/>
            <w:gridSpan w:val="2"/>
            <w:noWrap w:val="0"/>
            <w:vAlign w:val="top"/>
          </w:tcPr>
          <w:p>
            <w:pPr>
              <w:jc w:val="center"/>
              <w:rPr>
                <w:rFonts w:ascii="仿宋" w:hAnsi="仿宋" w:eastAsia="仿宋" w:cs="仿宋_GB2312"/>
                <w:b/>
                <w:color w:val="auto"/>
                <w:sz w:val="28"/>
                <w:szCs w:val="28"/>
                <w:highlight w:val="none"/>
              </w:rPr>
            </w:pPr>
          </w:p>
        </w:tc>
      </w:tr>
    </w:tbl>
    <w:p>
      <w:pPr>
        <w:pStyle w:val="27"/>
      </w:pPr>
    </w:p>
    <w:p>
      <w:pPr>
        <w:adjustRightInd w:val="0"/>
        <w:snapToGrid w:val="0"/>
        <w:spacing w:line="360" w:lineRule="auto"/>
        <w:jc w:val="right"/>
        <w:rPr>
          <w:rFonts w:ascii="宋体" w:hAnsi="宋体" w:eastAsia="宋体" w:cs="宋体"/>
          <w:sz w:val="24"/>
          <w:szCs w:val="24"/>
          <w:highlight w:val="none"/>
          <w:lang w:val="en-GB"/>
        </w:rPr>
      </w:pPr>
      <w:bookmarkStart w:id="149" w:name="_Toc16386"/>
      <w:bookmarkStart w:id="150" w:name="_Toc88209965"/>
      <w:bookmarkStart w:id="151" w:name="_Toc6058"/>
      <w:bookmarkStart w:id="152" w:name="_Toc87616402"/>
      <w:r>
        <w:rPr>
          <w:rFonts w:hint="eastAsia" w:ascii="宋体" w:hAnsi="宋体" w:eastAsia="宋体" w:cs="宋体"/>
          <w:sz w:val="24"/>
          <w:szCs w:val="24"/>
          <w:highlight w:val="none"/>
          <w:lang w:val="en-GB"/>
        </w:rPr>
        <w:t xml:space="preserve">供应商名称（加盖公章）： </w:t>
      </w:r>
    </w:p>
    <w:p>
      <w:pPr>
        <w:pStyle w:val="4"/>
        <w:ind w:firstLine="6987" w:firstLineChars="2900"/>
        <w:rPr>
          <w:rFonts w:eastAsiaTheme="majorEastAsia"/>
          <w:highlight w:val="none"/>
        </w:rPr>
        <w:sectPr>
          <w:pgSz w:w="11906" w:h="16838"/>
          <w:pgMar w:top="2098" w:right="1474" w:bottom="1985" w:left="1588" w:header="851" w:footer="992" w:gutter="0"/>
          <w:pgNumType w:start="0"/>
          <w:cols w:space="425" w:num="1"/>
          <w:titlePg/>
          <w:docGrid w:type="lines" w:linePitch="312" w:charSpace="0"/>
        </w:sectPr>
      </w:pPr>
      <w:r>
        <w:rPr>
          <w:rFonts w:hint="eastAsia" w:ascii="宋体" w:hAnsi="宋体" w:eastAsia="宋体" w:cs="宋体"/>
          <w:sz w:val="24"/>
          <w:szCs w:val="24"/>
          <w:highlight w:val="none"/>
          <w:lang w:val="en-GB"/>
        </w:rPr>
        <w:t>年  月  日</w:t>
      </w:r>
    </w:p>
    <w:p>
      <w:pPr>
        <w:numPr>
          <w:ilvl w:val="0"/>
          <w:numId w:val="7"/>
        </w:numPr>
        <w:jc w:val="left"/>
        <w:rPr>
          <w:rFonts w:hint="eastAsia"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报价表</w:t>
      </w:r>
      <w:r>
        <w:rPr>
          <w:rFonts w:hint="eastAsia" w:cs="Times New Roman" w:asciiTheme="minorEastAsia" w:hAnsiTheme="minorEastAsia"/>
          <w:b/>
          <w:bCs/>
          <w:sz w:val="28"/>
          <w:szCs w:val="28"/>
          <w:highlight w:val="none"/>
          <w:lang w:val="en-US" w:eastAsia="zh-CN"/>
        </w:rPr>
        <w:t xml:space="preserve">   </w:t>
      </w:r>
      <w:r>
        <w:rPr>
          <w:rFonts w:hint="eastAsia" w:cs="Times New Roman" w:asciiTheme="minorEastAsia" w:hAnsiTheme="minorEastAsia"/>
          <w:b/>
          <w:bCs/>
          <w:sz w:val="28"/>
          <w:szCs w:val="28"/>
          <w:highlight w:val="none"/>
          <w:lang w:val="en-US" w:eastAsia="zh-CN"/>
        </w:rPr>
        <w:tab/>
      </w:r>
      <w:r>
        <w:rPr>
          <w:rFonts w:hint="eastAsia" w:cs="Times New Roman" w:asciiTheme="minorEastAsia" w:hAnsiTheme="minorEastAsia"/>
          <w:b/>
          <w:bCs/>
          <w:sz w:val="28"/>
          <w:szCs w:val="28"/>
          <w:highlight w:val="none"/>
          <w:lang w:val="en-US" w:eastAsia="zh-CN"/>
        </w:rPr>
        <w:tab/>
      </w:r>
    </w:p>
    <w:tbl>
      <w:tblPr>
        <w:tblStyle w:val="28"/>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85"/>
        <w:gridCol w:w="1519"/>
        <w:gridCol w:w="2019"/>
        <w:gridCol w:w="700"/>
        <w:gridCol w:w="432"/>
        <w:gridCol w:w="432"/>
        <w:gridCol w:w="432"/>
        <w:gridCol w:w="978"/>
        <w:gridCol w:w="1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243"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序号</w:t>
            </w:r>
          </w:p>
        </w:tc>
        <w:tc>
          <w:tcPr>
            <w:tcW w:w="443"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lang w:val="en-US" w:eastAsia="zh-CN"/>
              </w:rPr>
              <w:t>资产</w:t>
            </w:r>
            <w:r>
              <w:rPr>
                <w:rFonts w:hint="eastAsia" w:ascii="仿宋" w:hAnsi="仿宋" w:eastAsia="仿宋" w:cs="仿宋"/>
                <w:sz w:val="21"/>
                <w:szCs w:val="21"/>
              </w:rPr>
              <w:t>名称</w:t>
            </w:r>
          </w:p>
        </w:tc>
        <w:tc>
          <w:tcPr>
            <w:tcW w:w="857"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品牌型号</w:t>
            </w:r>
          </w:p>
        </w:tc>
        <w:tc>
          <w:tcPr>
            <w:tcW w:w="1140"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lang w:val="en-US" w:eastAsia="zh-CN"/>
              </w:rPr>
              <w:t>固资</w:t>
            </w:r>
            <w:r>
              <w:rPr>
                <w:rFonts w:hint="eastAsia" w:ascii="仿宋" w:hAnsi="仿宋" w:eastAsia="仿宋" w:cs="仿宋"/>
                <w:sz w:val="21"/>
                <w:szCs w:val="21"/>
                <w:highlight w:val="none"/>
              </w:rPr>
              <w:t>编号</w:t>
            </w:r>
          </w:p>
        </w:tc>
        <w:tc>
          <w:tcPr>
            <w:tcW w:w="395"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备件类型</w:t>
            </w:r>
          </w:p>
        </w:tc>
        <w:tc>
          <w:tcPr>
            <w:tcW w:w="243" w:type="pct"/>
            <w:noWrap w:val="0"/>
            <w:vAlign w:val="center"/>
          </w:tcPr>
          <w:p>
            <w:pPr>
              <w:spacing w:line="360" w:lineRule="auto"/>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备件名称</w:t>
            </w:r>
          </w:p>
        </w:tc>
        <w:tc>
          <w:tcPr>
            <w:tcW w:w="243" w:type="pct"/>
            <w:noWrap w:val="0"/>
            <w:vAlign w:val="center"/>
          </w:tcPr>
          <w:p>
            <w:pPr>
              <w:spacing w:line="360" w:lineRule="auto"/>
              <w:jc w:val="center"/>
              <w:rPr>
                <w:rFonts w:ascii="仿宋" w:hAnsi="仿宋" w:eastAsia="仿宋" w:cs="仿宋"/>
                <w:sz w:val="21"/>
                <w:szCs w:val="21"/>
                <w:highlight w:val="none"/>
              </w:rPr>
            </w:pPr>
            <w:r>
              <w:rPr>
                <w:rFonts w:hint="eastAsia" w:ascii="仿宋" w:hAnsi="仿宋" w:eastAsia="仿宋" w:cs="仿宋"/>
                <w:sz w:val="21"/>
                <w:szCs w:val="21"/>
                <w:highlight w:val="none"/>
              </w:rPr>
              <w:t>定额标准</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维修量</w:t>
            </w:r>
          </w:p>
        </w:tc>
        <w:tc>
          <w:tcPr>
            <w:tcW w:w="552" w:type="pct"/>
            <w:noWrap w:val="0"/>
            <w:vAlign w:val="center"/>
          </w:tcPr>
          <w:p>
            <w:pPr>
              <w:spacing w:line="360" w:lineRule="auto"/>
              <w:jc w:val="center"/>
              <w:rPr>
                <w:rFonts w:hint="eastAsia" w:ascii="仿宋" w:hAnsi="仿宋" w:eastAsia="仿宋" w:cs="仿宋"/>
                <w:sz w:val="21"/>
                <w:szCs w:val="21"/>
              </w:rPr>
            </w:pPr>
            <w:r>
              <w:rPr>
                <w:rFonts w:hint="eastAsia" w:ascii="仿宋" w:hAnsi="仿宋" w:eastAsia="仿宋" w:cs="仿宋"/>
                <w:sz w:val="21"/>
                <w:szCs w:val="21"/>
              </w:rPr>
              <w:t>备注</w:t>
            </w:r>
          </w:p>
        </w:tc>
        <w:tc>
          <w:tcPr>
            <w:tcW w:w="63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价格（元）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6"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动力值班室</w:t>
            </w:r>
          </w:p>
        </w:tc>
        <w:tc>
          <w:tcPr>
            <w:tcW w:w="85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SJJ0B904060</w:t>
            </w:r>
          </w:p>
        </w:tc>
        <w:tc>
          <w:tcPr>
            <w:tcW w:w="3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空调E4故障，缺雪种、外机针阀故障、压缩机故障</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0"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2</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预处理电房2#柜式空调</w:t>
            </w:r>
          </w:p>
        </w:tc>
        <w:tc>
          <w:tcPr>
            <w:tcW w:w="857"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SJJ01S9040014</w:t>
            </w:r>
          </w:p>
        </w:tc>
        <w:tc>
          <w:tcPr>
            <w:tcW w:w="39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left"/>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压缩机缺冷冻机油、缺雪种</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3</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二期V滤电房1#柜式空调</w:t>
            </w:r>
          </w:p>
        </w:tc>
        <w:tc>
          <w:tcPr>
            <w:tcW w:w="857"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KF-120W/NhSP02_3</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SJJ01S0360027</w:t>
            </w:r>
          </w:p>
        </w:tc>
        <w:tc>
          <w:tcPr>
            <w:tcW w:w="395"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蒸发器漏、H3故障代码</w:t>
            </w:r>
          </w:p>
        </w:tc>
        <w:tc>
          <w:tcPr>
            <w:tcW w:w="635" w:type="pct"/>
            <w:noWrap w:val="0"/>
            <w:vAlign w:val="center"/>
          </w:tcPr>
          <w:p>
            <w:pPr>
              <w:spacing w:line="360" w:lineRule="auto"/>
              <w:jc w:val="center"/>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4</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水区仓库1#柜式空调</w:t>
            </w:r>
          </w:p>
        </w:tc>
        <w:tc>
          <w:tcPr>
            <w:tcW w:w="85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KF-120W/（123325）NhAa-3</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SJJ01S9040013</w:t>
            </w:r>
          </w:p>
        </w:tc>
        <w:tc>
          <w:tcPr>
            <w:tcW w:w="395"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center"/>
              <w:rPr>
                <w:rFonts w:hint="default" w:ascii="仿宋_GB2312" w:hAnsi="仿宋_GB2312" w:eastAsia="仿宋_GB2312" w:cs="仿宋_GB2312"/>
                <w:color w:val="000000"/>
                <w:spacing w:val="0"/>
                <w:w w:val="100"/>
                <w:position w:val="0"/>
                <w:sz w:val="22"/>
                <w:szCs w:val="22"/>
                <w:lang w:val="en-US" w:eastAsia="zh-CN"/>
              </w:rPr>
            </w:pPr>
            <w:r>
              <w:rPr>
                <w:rFonts w:hint="eastAsia" w:ascii="仿宋" w:hAnsi="仿宋" w:eastAsia="仿宋" w:cs="仿宋"/>
                <w:sz w:val="21"/>
                <w:szCs w:val="21"/>
                <w:lang w:val="en-US" w:eastAsia="zh-CN"/>
              </w:rPr>
              <w:t>蒸发器漏、冷凝器故障</w:t>
            </w:r>
          </w:p>
        </w:tc>
        <w:tc>
          <w:tcPr>
            <w:tcW w:w="635" w:type="pct"/>
            <w:noWrap w:val="0"/>
            <w:vAlign w:val="center"/>
          </w:tcPr>
          <w:p>
            <w:pPr>
              <w:spacing w:line="360" w:lineRule="auto"/>
              <w:jc w:val="center"/>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4"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5</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高效池电房1#空调</w:t>
            </w:r>
          </w:p>
        </w:tc>
        <w:tc>
          <w:tcPr>
            <w:tcW w:w="85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KF-120L(123325)NhAa-4</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SJJ01S036030</w:t>
            </w:r>
          </w:p>
        </w:tc>
        <w:tc>
          <w:tcPr>
            <w:tcW w:w="39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深度清洗5匹，管道查漏</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6"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6</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一期北线电房1#柜式空调</w:t>
            </w:r>
          </w:p>
        </w:tc>
        <w:tc>
          <w:tcPr>
            <w:tcW w:w="857"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RF12WQ/NhB-N3JY01</w:t>
            </w:r>
          </w:p>
        </w:tc>
        <w:tc>
          <w:tcPr>
            <w:tcW w:w="1140"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SJJ01S036031</w:t>
            </w:r>
          </w:p>
        </w:tc>
        <w:tc>
          <w:tcPr>
            <w:tcW w:w="395"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eastAsia" w:ascii="仿宋" w:hAnsi="仿宋" w:eastAsia="仿宋" w:cs="仿宋"/>
                <w:kern w:val="2"/>
                <w:sz w:val="21"/>
                <w:szCs w:val="21"/>
                <w:lang w:val="en-US" w:eastAsia="zh-CN" w:bidi="ar-SA"/>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E4故障、室内机风轮变形、外机蒸发器故障</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6" w:hRule="atLeast"/>
          <w:jc w:val="center"/>
        </w:trPr>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7</w:t>
            </w:r>
          </w:p>
        </w:tc>
        <w:tc>
          <w:tcPr>
            <w:tcW w:w="4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加药间电房1#柜式空调</w:t>
            </w:r>
          </w:p>
        </w:tc>
        <w:tc>
          <w:tcPr>
            <w:tcW w:w="857"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KF-120LW(12332S)NhAa-3</w:t>
            </w:r>
          </w:p>
        </w:tc>
        <w:tc>
          <w:tcPr>
            <w:tcW w:w="1140"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SJJ01S036032</w:t>
            </w:r>
          </w:p>
        </w:tc>
        <w:tc>
          <w:tcPr>
            <w:tcW w:w="395"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柜式空调</w:t>
            </w:r>
          </w:p>
        </w:tc>
        <w:tc>
          <w:tcPr>
            <w:tcW w:w="243" w:type="pct"/>
            <w:noWrap w:val="0"/>
            <w:vAlign w:val="center"/>
          </w:tcPr>
          <w:p>
            <w:pPr>
              <w:spacing w:line="360" w:lineRule="auto"/>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报价单</w:t>
            </w:r>
          </w:p>
        </w:tc>
        <w:tc>
          <w:tcPr>
            <w:tcW w:w="243" w:type="pct"/>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1台</w:t>
            </w:r>
          </w:p>
        </w:tc>
        <w:tc>
          <w:tcPr>
            <w:tcW w:w="552" w:type="pct"/>
            <w:noWrap w:val="0"/>
            <w:vAlign w:val="center"/>
          </w:tcPr>
          <w:p>
            <w:pPr>
              <w:spacing w:line="360" w:lineRule="auto"/>
              <w:jc w:val="left"/>
              <w:rPr>
                <w:rFonts w:hint="default" w:ascii="仿宋" w:hAnsi="仿宋" w:eastAsia="仿宋" w:cs="仿宋"/>
                <w:sz w:val="21"/>
                <w:szCs w:val="21"/>
                <w:lang w:val="en-US" w:eastAsia="zh-CN"/>
              </w:rPr>
            </w:pPr>
            <w:r>
              <w:rPr>
                <w:rFonts w:hint="eastAsia" w:ascii="仿宋" w:hAnsi="仿宋" w:eastAsia="仿宋" w:cs="仿宋"/>
                <w:sz w:val="21"/>
                <w:szCs w:val="21"/>
                <w:lang w:val="en-US" w:eastAsia="zh-CN"/>
              </w:rPr>
              <w:t>E4故障，维修蒸发器，补充雪种</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4364" w:type="pct"/>
            <w:gridSpan w:val="9"/>
            <w:noWrap w:val="0"/>
            <w:vAlign w:val="center"/>
          </w:tcPr>
          <w:p>
            <w:pPr>
              <w:spacing w:line="360" w:lineRule="auto"/>
              <w:jc w:val="center"/>
              <w:rPr>
                <w:rFonts w:hint="default" w:ascii="仿宋" w:hAnsi="仿宋" w:eastAsia="仿宋" w:cs="仿宋"/>
                <w:sz w:val="21"/>
                <w:szCs w:val="21"/>
                <w:lang w:val="en-US" w:eastAsia="zh-CN"/>
              </w:rPr>
            </w:pPr>
            <w:r>
              <w:rPr>
                <w:rFonts w:hint="eastAsia" w:ascii="仿宋" w:hAnsi="仿宋" w:eastAsia="仿宋" w:cs="仿宋"/>
                <w:b/>
                <w:bCs/>
                <w:sz w:val="32"/>
                <w:szCs w:val="32"/>
                <w:lang w:val="en-US" w:eastAsia="zh-CN"/>
              </w:rPr>
              <w:t>税价合计（税率13%）</w:t>
            </w:r>
          </w:p>
        </w:tc>
        <w:tc>
          <w:tcPr>
            <w:tcW w:w="635" w:type="pct"/>
            <w:noWrap w:val="0"/>
            <w:vAlign w:val="center"/>
          </w:tcPr>
          <w:p>
            <w:pPr>
              <w:spacing w:line="360" w:lineRule="auto"/>
              <w:jc w:val="left"/>
              <w:rPr>
                <w:rFonts w:hint="eastAsia" w:ascii="仿宋" w:hAnsi="仿宋" w:eastAsia="仿宋" w:cs="仿宋"/>
                <w:sz w:val="21"/>
                <w:szCs w:val="21"/>
                <w:lang w:val="en-US" w:eastAsia="zh-CN"/>
              </w:rPr>
            </w:pPr>
          </w:p>
        </w:tc>
      </w:tr>
    </w:tbl>
    <w:p>
      <w:pPr>
        <w:pStyle w:val="9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200"/>
        <w:textAlignment w:val="auto"/>
        <w:rPr>
          <w:rFonts w:hint="eastAsia"/>
          <w:sz w:val="28"/>
          <w:szCs w:val="28"/>
          <w:highlight w:val="none"/>
        </w:rPr>
      </w:pPr>
    </w:p>
    <w:p>
      <w:pPr>
        <w:adjustRightInd w:val="0"/>
        <w:snapToGrid w:val="0"/>
        <w:spacing w:line="600" w:lineRule="exact"/>
        <w:rPr>
          <w:rFonts w:hint="eastAsia" w:ascii="仿宋_GB2312" w:hAnsi="宋体" w:eastAsia="仿宋_GB2312"/>
          <w:sz w:val="30"/>
          <w:szCs w:val="30"/>
          <w:highlight w:val="none"/>
          <w:lang w:val="en-US" w:eastAsia="zh-CN"/>
        </w:rPr>
      </w:pPr>
      <w:r>
        <w:rPr>
          <w:rFonts w:hint="eastAsia" w:ascii="仿宋_GB2312" w:hAnsi="宋体" w:eastAsia="仿宋_GB2312"/>
          <w:sz w:val="30"/>
          <w:szCs w:val="30"/>
          <w:highlight w:val="none"/>
        </w:rPr>
        <w:t>供应商：</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（单位公章）</w:t>
      </w:r>
      <w:r>
        <w:rPr>
          <w:rFonts w:hint="eastAsia" w:ascii="仿宋_GB2312" w:hAnsi="宋体" w:eastAsia="仿宋_GB2312"/>
          <w:sz w:val="30"/>
          <w:szCs w:val="30"/>
          <w:highlight w:val="none"/>
          <w:lang w:val="en-US" w:eastAsia="zh-CN"/>
        </w:rPr>
        <w:t xml:space="preserve"> </w:t>
      </w:r>
    </w:p>
    <w:p>
      <w:pPr>
        <w:adjustRightInd w:val="0"/>
        <w:snapToGrid w:val="0"/>
        <w:spacing w:line="600" w:lineRule="exact"/>
        <w:rPr>
          <w:rFonts w:ascii="宋体" w:hAnsi="宋体"/>
          <w:b/>
          <w:bCs/>
          <w:sz w:val="28"/>
          <w:szCs w:val="28"/>
          <w:highlight w:val="none"/>
        </w:rPr>
      </w:pPr>
      <w:r>
        <w:rPr>
          <w:rFonts w:hint="eastAsia" w:ascii="仿宋_GB2312" w:hAnsi="宋体" w:eastAsia="仿宋_GB2312"/>
          <w:sz w:val="30"/>
          <w:szCs w:val="30"/>
          <w:highlight w:val="none"/>
          <w:lang w:val="en-US" w:eastAsia="zh-CN"/>
        </w:rPr>
        <w:t xml:space="preserve"> </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年</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月</w:t>
      </w:r>
      <w:r>
        <w:rPr>
          <w:rFonts w:hint="eastAsia" w:ascii="仿宋_GB2312" w:hAnsi="宋体" w:eastAsia="仿宋_GB2312"/>
          <w:sz w:val="30"/>
          <w:szCs w:val="30"/>
          <w:highlight w:val="none"/>
          <w:u w:val="single"/>
        </w:rPr>
        <w:t xml:space="preserve">    </w:t>
      </w:r>
      <w:r>
        <w:rPr>
          <w:rFonts w:hint="eastAsia" w:ascii="仿宋_GB2312" w:hAnsi="宋体" w:eastAsia="仿宋_GB2312"/>
          <w:sz w:val="30"/>
          <w:szCs w:val="30"/>
          <w:highlight w:val="none"/>
        </w:rPr>
        <w:t>日</w:t>
      </w:r>
    </w:p>
    <w:p>
      <w:pPr>
        <w:widowControl/>
        <w:jc w:val="left"/>
        <w:rPr>
          <w:rFonts w:cs="Times New Roman" w:asciiTheme="minorEastAsia" w:hAnsiTheme="minorEastAsia"/>
          <w:b/>
          <w:bCs/>
          <w:sz w:val="28"/>
          <w:szCs w:val="28"/>
          <w:highlight w:val="none"/>
        </w:rPr>
        <w:sectPr>
          <w:pgSz w:w="11906" w:h="16838"/>
          <w:pgMar w:top="2098" w:right="1474" w:bottom="1985" w:left="1588" w:header="851" w:footer="992" w:gutter="0"/>
          <w:cols w:space="425" w:num="1"/>
          <w:docGrid w:type="lines" w:linePitch="312" w:charSpace="0"/>
        </w:sectPr>
      </w:pPr>
    </w:p>
    <w:p>
      <w:pPr>
        <w:widowControl/>
        <w:jc w:val="left"/>
        <w:rPr>
          <w:rFonts w:cs="Times New Roman" w:asciiTheme="minorEastAsia" w:hAnsiTheme="minorEastAsia"/>
          <w:b/>
          <w:bCs/>
          <w:sz w:val="28"/>
          <w:szCs w:val="28"/>
          <w:highlight w:val="none"/>
        </w:rPr>
      </w:pPr>
      <w:r>
        <w:rPr>
          <w:rFonts w:hint="eastAsia" w:cs="Times New Roman" w:asciiTheme="minorEastAsia" w:hAnsiTheme="minorEastAsia"/>
          <w:b/>
          <w:bCs/>
          <w:sz w:val="28"/>
          <w:szCs w:val="28"/>
          <w:highlight w:val="none"/>
        </w:rPr>
        <w:t>6.其他资料</w:t>
      </w:r>
      <w:bookmarkEnd w:id="149"/>
      <w:bookmarkEnd w:id="150"/>
      <w:bookmarkEnd w:id="151"/>
      <w:bookmarkEnd w:id="152"/>
    </w:p>
    <w:p>
      <w:pPr>
        <w:adjustRightInd w:val="0"/>
        <w:snapToGrid w:val="0"/>
        <w:spacing w:line="600" w:lineRule="exact"/>
        <w:ind w:firstLine="570"/>
        <w:rPr>
          <w:rFonts w:hint="eastAsia" w:ascii="仿宋_GB2312" w:eastAsia="仿宋_GB2312" w:hAnsiTheme="minorEastAsia"/>
          <w:sz w:val="28"/>
          <w:szCs w:val="28"/>
          <w:highlight w:val="none"/>
          <w:lang w:eastAsia="zh-CN"/>
        </w:rPr>
      </w:pPr>
      <w:r>
        <w:rPr>
          <w:rFonts w:ascii="仿宋_GB2312" w:eastAsia="仿宋_GB2312" w:hAnsiTheme="minorEastAsia"/>
          <w:sz w:val="28"/>
          <w:szCs w:val="28"/>
          <w:highlight w:val="none"/>
        </w:rPr>
        <w:t>供应商须提交的其他资料</w:t>
      </w:r>
      <w:r>
        <w:rPr>
          <w:rFonts w:hint="eastAsia" w:ascii="仿宋_GB2312" w:eastAsia="仿宋_GB2312" w:hAnsiTheme="minorEastAsia"/>
          <w:sz w:val="28"/>
          <w:szCs w:val="28"/>
          <w:highlight w:val="none"/>
          <w:lang w:eastAsia="zh-CN"/>
        </w:rPr>
        <w:t>。</w:t>
      </w:r>
    </w:p>
    <w:p>
      <w:pPr>
        <w:rPr>
          <w:highlight w:val="none"/>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FEF7C45-6FCC-4CF4-A972-D3AAF566C7AE}"/>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676A3EA-1C40-4320-967F-C5B4E7AEDD6F}"/>
  </w:font>
  <w:font w:name="Courier New">
    <w:panose1 w:val="02070309020205020404"/>
    <w:charset w:val="01"/>
    <w:family w:val="modern"/>
    <w:pitch w:val="default"/>
    <w:sig w:usb0="E0002EFF" w:usb1="C0007843" w:usb2="00000009" w:usb3="00000000" w:csb0="400001FF" w:csb1="FFFF0000"/>
    <w:embedRegular r:id="rId3" w:fontKey="{7FE4B743-3BA3-49DD-8CF7-0AD6F6FF579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526B7BE2-03C7-465F-8B32-FE9E380D2DAB}"/>
  </w:font>
  <w:font w:name="方正小标宋简体">
    <w:panose1 w:val="02000000000000000000"/>
    <w:charset w:val="86"/>
    <w:family w:val="script"/>
    <w:pitch w:val="default"/>
    <w:sig w:usb0="00000001" w:usb1="08000000" w:usb2="00000000" w:usb3="00000000" w:csb0="00040000" w:csb1="00000000"/>
    <w:embedRegular r:id="rId5" w:fontKey="{903E190F-B395-4E14-988C-95B27B233774}"/>
  </w:font>
  <w:font w:name="Cambria">
    <w:panose1 w:val="02040503050406030204"/>
    <w:charset w:val="00"/>
    <w:family w:val="roman"/>
    <w:pitch w:val="default"/>
    <w:sig w:usb0="E00006FF" w:usb1="420024FF" w:usb2="02000000" w:usb3="00000000" w:csb0="2000019F" w:csb1="00000000"/>
    <w:embedRegular r:id="rId6" w:fontKey="{D4053BF6-FEA1-484C-878E-DFA6A25FA016}"/>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embedRegular r:id="rId7" w:fontKey="{48045001-3C28-46EF-B5C1-6D8720A4537E}"/>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8" w:fontKey="{FB0E0D8F-2F53-4565-B51D-7E1915F88591}"/>
  </w:font>
  <w:font w:name="Consolas">
    <w:panose1 w:val="020B0609020204030204"/>
    <w:charset w:val="00"/>
    <w:family w:val="modern"/>
    <w:pitch w:val="default"/>
    <w:sig w:usb0="E00006FF" w:usb1="0000FCFF" w:usb2="00000001" w:usb3="00000000" w:csb0="6000019F" w:csb1="DFD70000"/>
  </w:font>
  <w:font w:name="仿宋_GB2312">
    <w:panose1 w:val="02010609030101010101"/>
    <w:charset w:val="86"/>
    <w:family w:val="auto"/>
    <w:pitch w:val="default"/>
    <w:sig w:usb0="00000001" w:usb1="080E0000" w:usb2="00000000" w:usb3="00000000" w:csb0="00040000" w:csb1="00000000"/>
    <w:embedRegular r:id="rId9" w:fontKey="{21D81783-08B2-4124-AB3D-810BC1706BFC}"/>
  </w:font>
  <w:font w:name="全真簡中楷">
    <w:altName w:val="宋体"/>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Wingdings 2">
    <w:panose1 w:val="05020102010507070707"/>
    <w:charset w:val="02"/>
    <w:family w:val="roman"/>
    <w:pitch w:val="default"/>
    <w:sig w:usb0="00000000" w:usb1="00000000" w:usb2="00000000" w:usb3="00000000" w:csb0="80000000" w:csb1="00000000"/>
    <w:embedRegular r:id="rId10" w:fontKey="{41B9FD4D-ED82-4E81-A066-CACC0CEBEA3E}"/>
  </w:font>
  <w:font w:name="仿宋">
    <w:panose1 w:val="02010609060101010101"/>
    <w:charset w:val="86"/>
    <w:family w:val="auto"/>
    <w:pitch w:val="default"/>
    <w:sig w:usb0="800002BF" w:usb1="38CF7CFA" w:usb2="00000016" w:usb3="00000000" w:csb0="00040001" w:csb1="00000000"/>
    <w:embedRegular r:id="rId11" w:fontKey="{D3404C78-63F6-4799-A1A5-A32D1F51F0D9}"/>
  </w:font>
  <w:font w:name="Microsoft JhengHe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0892124"/>
    </w:sdtPr>
    <w:sdtContent>
      <w:p>
        <w:pPr>
          <w:pStyle w:val="17"/>
          <w:jc w:val="center"/>
        </w:pPr>
        <w:r>
          <w:fldChar w:fldCharType="begin"/>
        </w:r>
        <w:r>
          <w:instrText xml:space="preserve">PAGE   \* MERGEFORMAT</w:instrText>
        </w:r>
        <w:r>
          <w:fldChar w:fldCharType="separate"/>
        </w:r>
        <w:r>
          <w:rPr>
            <w:lang w:val="zh-CN"/>
          </w:rPr>
          <w:t>57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pPr>
    <w:r>
      <mc:AlternateContent>
        <mc:Choice Requires="wps">
          <w:drawing>
            <wp:anchor distT="0" distB="0" distL="114300" distR="114300" simplePos="0" relativeHeight="251675648" behindDoc="0" locked="0" layoutInCell="1" allowOverlap="1">
              <wp:simplePos x="0" y="0"/>
              <wp:positionH relativeFrom="margin">
                <wp:align>outside</wp:align>
              </wp:positionH>
              <wp:positionV relativeFrom="paragraph">
                <wp:posOffset>-175895</wp:posOffset>
              </wp:positionV>
              <wp:extent cx="445135" cy="230505"/>
              <wp:effectExtent l="0" t="0" r="0" b="0"/>
              <wp:wrapNone/>
              <wp:docPr id="1" name="文本框 3"/>
              <wp:cNvGraphicFramePr/>
              <a:graphic xmlns:a="http://schemas.openxmlformats.org/drawingml/2006/main">
                <a:graphicData uri="http://schemas.microsoft.com/office/word/2010/wordprocessingShape">
                  <wps:wsp>
                    <wps:cNvSpPr txBox="1"/>
                    <wps:spPr>
                      <a:xfrm>
                        <a:off x="0" y="0"/>
                        <a:ext cx="445135" cy="230505"/>
                      </a:xfrm>
                      <a:prstGeom prst="rect">
                        <a:avLst/>
                      </a:prstGeom>
                      <a:noFill/>
                      <a:ln>
                        <a:noFill/>
                      </a:ln>
                      <a:effectLst/>
                    </wps:spPr>
                    <wps:txbx>
                      <w:txbxContent>
                        <w:p>
                          <w:pPr>
                            <w:pStyle w:val="1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13.85pt;height:18.15pt;width:35.05pt;mso-position-horizontal:outside;mso-position-horizontal-relative:margin;mso-wrap-style:none;z-index:251675648;mso-width-relative:page;mso-height-relative:page;" filled="f" stroked="f" coordsize="21600,21600" o:gfxdata="UEsDBAoAAAAAAIdO4kAAAAAAAAAAAAAAAAAEAAAAZHJzL1BLAwQUAAAACACHTuJALFErv9IAAAAF&#10;AQAADwAAAGRycy9kb3ducmV2LnhtbE2PMU/DMBSEdyT+g/WQ2FonHZoozUuHSixsFITE5savcYT9&#10;HNlumvx7zATj6U5337XHxVkxU4ijZ4RyW4Ag7r0eeUD4eH/Z1CBiUqyV9UwIK0U4do8PrWq0v/Mb&#10;zec0iFzCsVEIJqWpkTL2hpyKWz8RZ+/qg1MpyzBIHdQ9lzsrd0Wxl06NnBeMmuhkqP8+3xxCtXx6&#10;miKd6Os698GMa21fV8Tnp7I4gEi0pL8w/OJndOgy08XfWEdhEfKRhLDZVRWIbFdFCeKCUO9Bdq38&#10;T9/9AFBLAwQUAAAACACHTuJAzvbMeNMBAAClAwAADgAAAGRycy9lMm9Eb2MueG1srVPNjtMwEL4j&#10;8Q6W7zRpu0UoaroCVYuQECAtPIDrOI0l/2nGbdIXgDfgxIU7z9XnYOykXVgue+DijMfjb77v82R9&#10;O1jDjgpQe1fz+azkTDnpG+32Nf/y+e7FK84wCtcI452q+Ukhv908f7buQ6UWvvOmUcAIxGHVh5p3&#10;MYaqKFB2ygqc+aAcHbYerIi0hX3RgOgJ3ZpiUZYvi95DE8BLhUjZ7XjIJ0R4CqBvWy3V1suDVS6O&#10;qKCMiCQJOx2QbzLbtlUyfmxbVJGZmpPSmFdqQvEurcVmLao9iNBpOVEQT6HwSJMV2lHTK9RWRMEO&#10;oP+BslqCR9/GmfS2GIVkR0jFvHzkzX0ngspayGoMV9Px/8HKD8dPwHRDk8CZE5Ye/Pz92/nHr/PP&#10;r2yZ7OkDVlR1H6guDm/8kEqnPFIyqR5asOlLehidk7mnq7lqiExS8uZmNV+uOJN0tFiWq3KVUIqH&#10;ywEwvlXeshTUHOjtsqXi+B7jWHopSb2cv9PGUF5Uxv2VIMwxo/IATLeTjpFviuKwGyYRO9+cSFtP&#10;Q1BzRzPPmXnnyOM0L5cALsHuEhwC6H1HROeZJYbXh0iUMtPUYYQlhWlDr5e1TpOWxuPPfa56+Ls2&#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sUSu/0gAAAAUBAAAPAAAAAAAAAAEAIAAAACIAAABk&#10;cnMvZG93bnJldi54bWxQSwECFAAUAAAACACHTuJAzvbMeNMBAAClAwAADgAAAAAAAAABACAAAAAh&#10;AQAAZHJzL2Uyb0RvYy54bWxQSwUGAAAAAAYABgBZAQAAZgUAAAAA&#10;">
              <v:fill on="f" focussize="0,0"/>
              <v:stroke on="f"/>
              <v:imagedata o:title=""/>
              <o:lock v:ext="edit" aspectratio="f"/>
              <v:textbox inset="0mm,0mm,0mm,0mm" style="mso-fit-shape-to-text:t;">
                <w:txbxContent>
                  <w:p>
                    <w:pPr>
                      <w:pStyle w:val="17"/>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- 2 -</w:t>
                    </w:r>
                    <w:r>
                      <w:rPr>
                        <w:rFonts w:hint="eastAsia" w:ascii="宋体" w:hAnsi="宋体" w:eastAsia="宋体" w:cs="宋体"/>
                        <w:sz w:val="28"/>
                        <w:szCs w:val="2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sz w:val="18"/>
      </w:rPr>
      <mc:AlternateContent>
        <mc:Choice Requires="wps">
          <w:drawing>
            <wp:anchor distT="0" distB="0" distL="114300" distR="114300" simplePos="0" relativeHeight="251676672" behindDoc="0" locked="0" layoutInCell="1" allowOverlap="1">
              <wp:simplePos x="0" y="0"/>
              <wp:positionH relativeFrom="margin">
                <wp:posOffset>0</wp:posOffset>
              </wp:positionH>
              <wp:positionV relativeFrom="paragraph">
                <wp:posOffset>-181610</wp:posOffset>
              </wp:positionV>
              <wp:extent cx="516890" cy="313055"/>
              <wp:effectExtent l="0" t="0" r="0" b="0"/>
              <wp:wrapNone/>
              <wp:docPr id="18" name="文本框 1026"/>
              <wp:cNvGraphicFramePr/>
              <a:graphic xmlns:a="http://schemas.openxmlformats.org/drawingml/2006/main">
                <a:graphicData uri="http://schemas.microsoft.com/office/word/2010/wordprocessingShape">
                  <wps:wsp>
                    <wps:cNvSpPr txBox="1"/>
                    <wps:spPr>
                      <a:xfrm>
                        <a:off x="0" y="0"/>
                        <a:ext cx="516890" cy="313055"/>
                      </a:xfrm>
                      <a:prstGeom prst="rect">
                        <a:avLst/>
                      </a:prstGeom>
                      <a:noFill/>
                      <a:ln>
                        <a:noFill/>
                      </a:ln>
                    </wps:spPr>
                    <wps:txbx>
                      <w:txbxContent>
                        <w:p>
                          <w:pPr>
                            <w:pStyle w:val="17"/>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wps:txbx>
                    <wps:bodyPr lIns="0" tIns="0" rIns="0" bIns="0" upright="0"/>
                  </wps:wsp>
                </a:graphicData>
              </a:graphic>
            </wp:anchor>
          </w:drawing>
        </mc:Choice>
        <mc:Fallback>
          <w:pict>
            <v:shape id="文本框 1026" o:spid="_x0000_s1026" o:spt="202" type="#_x0000_t202" style="position:absolute;left:0pt;margin-left:0pt;margin-top:-14.3pt;height:24.65pt;width:40.7pt;mso-position-horizontal-relative:margin;z-index:251676672;mso-width-relative:page;mso-height-relative:page;" filled="f" stroked="f" coordsize="21600,21600" o:gfxdata="UEsDBAoAAAAAAIdO4kAAAAAAAAAAAAAAAAAEAAAAZHJzL1BLAwQUAAAACACHTuJAxubN+tYAAAAG&#10;AQAADwAAAGRycy9kb3ducmV2LnhtbE2PT0+EMBTE7yZ+h+aZeNttIQYReWyM0ZOJkcWDxwJvoVn6&#10;irT7x29vPbnHyUxmflNuznYSR1q8cYyQrBUI4s71hgeEz+Z1lYPwQXOvJ8eE8EMeNtX1VamL3p24&#10;puM2DCKWsC80whjCXEjpu5Gs9ms3E0dv5xarQ5TLIPtFn2K5nWSqVCatNhwXRj3T80jdfnuwCE9f&#10;XL+Y7/f2o97VpmkeFL9le8Tbm0Q9ggh0Dv9h+MOP6FBFptYduPdiQohHAsIqzTMQ0c6TOxAtQqru&#10;QValvMSvfgFQSwMEFAAAAAgAh07iQFO/KlK8AQAAdQMAAA4AAABkcnMvZTJvRG9jLnhtbK1TS27b&#10;MBDdF+gdCO5rSQ5spILlAIWRIEDRFkh7AJoiLQL8YUhb8gXaG3TVTfc9l8/RIWU5TbLJohtqNDN6&#10;fO/NaHUzGE0OAoJytqHVrKREWO5aZXcN/fb19t01JSEy2zLtrGjoUQR6s377ZtX7Wsxd53QrgCCI&#10;DXXvG9rF6OuiCLwThoWZ88JiUTowLOIr7IoWWI/oRhfzslwWvYPWg+MiBMxuxiI9I8JrAJ2UiouN&#10;43sjbBxRQWgWUVLolA90ndlKKXj8LGUQkeiGotKYT7wE4206i/WK1TtgvlP8TIG9hsIzTYYpi5de&#10;oDYsMrIH9QLKKA4uOBln3JliFJIdQRVV+cybh455kbWg1cFfTA//D5Z/OnwBolrcBJy7ZQYnfvr5&#10;4/Trz+n3d1KV82WyqPehxs4Hj71x+OAGbJ/yAZNJ+SDBpCdqIlhHg48Xg8UQCcfkolpev8cKx9JV&#10;dVUuFgmlePzYQ4h3whmSgoYCzi/byg4fQxxbp5Z0l3W3Sus8Q22fJBAzZYrEfGSYojhsh7OcrWuP&#10;qEbfW3QzbcYUwBRsp2DvQe26vDqJQgLCaWTe581J4/73PXc9/i3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bmzfrWAAAABgEAAA8AAAAAAAAAAQAgAAAAIgAAAGRycy9kb3ducmV2LnhtbFBLAQIU&#10;ABQAAAAIAIdO4kBTvypSvAEAAHUDAAAOAAAAAAAAAAEAIAAAACUBAABkcnMvZTJvRG9jLnhtbFBL&#10;BQYAAAAABgAGAFkBAABTBQAAAAA=&#10;">
              <v:fill on="f" focussize="0,0"/>
              <v:stroke on="f"/>
              <v:imagedata o:title=""/>
              <o:lock v:ext="edit" aspectratio="f"/>
              <v:textbox inset="0mm,0mm,0mm,0mm">
                <w:txbxContent>
                  <w:p>
                    <w:pPr>
                      <w:pStyle w:val="17"/>
                      <w:jc w:val="center"/>
                      <w:rPr>
                        <w:rFonts w:hint="eastAsia" w:ascii="宋体" w:hAnsi="宋体" w:eastAsia="宋体" w:cs="宋体"/>
                        <w:sz w:val="28"/>
                        <w:szCs w:val="28"/>
                        <w:lang w:eastAsia="zh-CN"/>
                      </w:rPr>
                    </w:pPr>
                    <w:r>
                      <w:rPr>
                        <w:rFonts w:hint="eastAsia" w:ascii="宋体" w:hAnsi="宋体" w:cs="宋体"/>
                        <w:sz w:val="28"/>
                        <w:szCs w:val="28"/>
                        <w:lang w:eastAsia="zh-CN"/>
                      </w:rPr>
                      <w:fldChar w:fldCharType="begin"/>
                    </w:r>
                    <w:r>
                      <w:rPr>
                        <w:rFonts w:hint="eastAsia" w:ascii="宋体" w:hAnsi="宋体" w:cs="宋体"/>
                        <w:sz w:val="28"/>
                        <w:szCs w:val="28"/>
                        <w:lang w:eastAsia="zh-CN"/>
                      </w:rPr>
                      <w:instrText xml:space="preserve"> PAGE  \* MERGEFORMAT </w:instrText>
                    </w:r>
                    <w:r>
                      <w:rPr>
                        <w:rFonts w:hint="eastAsia" w:ascii="宋体" w:hAnsi="宋体" w:cs="宋体"/>
                        <w:sz w:val="28"/>
                        <w:szCs w:val="28"/>
                        <w:lang w:eastAsia="zh-CN"/>
                      </w:rPr>
                      <w:fldChar w:fldCharType="separate"/>
                    </w:r>
                    <w:r>
                      <w:rPr>
                        <w:rFonts w:hint="eastAsia" w:ascii="宋体" w:hAnsi="宋体" w:cs="宋体"/>
                        <w:sz w:val="28"/>
                        <w:szCs w:val="28"/>
                        <w:lang w:eastAsia="zh-CN"/>
                      </w:rPr>
                      <w:t>- 2 -</w:t>
                    </w:r>
                    <w:r>
                      <w:rPr>
                        <w:rFonts w:hint="eastAsia" w:ascii="宋体" w:hAnsi="宋体" w:cs="宋体"/>
                        <w:sz w:val="28"/>
                        <w:szCs w:val="28"/>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7DA348"/>
    <w:multiLevelType w:val="singleLevel"/>
    <w:tmpl w:val="A97DA348"/>
    <w:lvl w:ilvl="0" w:tentative="0">
      <w:start w:val="5"/>
      <w:numFmt w:val="decimal"/>
      <w:lvlText w:val="%1."/>
      <w:lvlJc w:val="left"/>
      <w:pPr>
        <w:tabs>
          <w:tab w:val="left" w:pos="312"/>
        </w:tabs>
      </w:p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EC98A177"/>
    <w:multiLevelType w:val="singleLevel"/>
    <w:tmpl w:val="EC98A177"/>
    <w:lvl w:ilvl="0" w:tentative="0">
      <w:start w:val="1"/>
      <w:numFmt w:val="decimal"/>
      <w:suff w:val="nothing"/>
      <w:lvlText w:val="%1、"/>
      <w:lvlJc w:val="left"/>
    </w:lvl>
  </w:abstractNum>
  <w:abstractNum w:abstractNumId="3">
    <w:nsid w:val="F474C9A6"/>
    <w:multiLevelType w:val="singleLevel"/>
    <w:tmpl w:val="F474C9A6"/>
    <w:lvl w:ilvl="0" w:tentative="0">
      <w:start w:val="10"/>
      <w:numFmt w:val="chineseCounting"/>
      <w:suff w:val="space"/>
      <w:lvlText w:val="第%1条"/>
      <w:lvlJc w:val="left"/>
      <w:rPr>
        <w:rFonts w:hint="eastAsia"/>
      </w:rPr>
    </w:lvl>
  </w:abstractNum>
  <w:abstractNum w:abstractNumId="4">
    <w:nsid w:val="4734DCE6"/>
    <w:multiLevelType w:val="singleLevel"/>
    <w:tmpl w:val="4734DCE6"/>
    <w:lvl w:ilvl="0" w:tentative="0">
      <w:start w:val="1"/>
      <w:numFmt w:val="decimal"/>
      <w:lvlText w:val="%1."/>
      <w:lvlJc w:val="left"/>
      <w:pPr>
        <w:tabs>
          <w:tab w:val="left" w:pos="312"/>
        </w:tabs>
      </w:pPr>
    </w:lvl>
  </w:abstractNum>
  <w:abstractNum w:abstractNumId="5">
    <w:nsid w:val="5BB90352"/>
    <w:multiLevelType w:val="multilevel"/>
    <w:tmpl w:val="5BB90352"/>
    <w:lvl w:ilvl="0" w:tentative="0">
      <w:start w:val="1"/>
      <w:numFmt w:val="japaneseCounting"/>
      <w:lvlText w:val="%1、"/>
      <w:lvlJc w:val="left"/>
      <w:pPr>
        <w:tabs>
          <w:tab w:val="left" w:pos="0"/>
        </w:tabs>
        <w:ind w:left="600" w:hanging="600"/>
      </w:pPr>
      <w:rPr>
        <w:rFonts w:hint="default"/>
      </w:rPr>
    </w:lvl>
    <w:lvl w:ilvl="1" w:tentative="0">
      <w:start w:val="1"/>
      <w:numFmt w:val="lowerLetter"/>
      <w:lvlText w:val="%2)"/>
      <w:lvlJc w:val="left"/>
      <w:pPr>
        <w:tabs>
          <w:tab w:val="left" w:pos="0"/>
        </w:tabs>
        <w:ind w:left="840" w:hanging="420"/>
      </w:pPr>
    </w:lvl>
    <w:lvl w:ilvl="2" w:tentative="0">
      <w:start w:val="1"/>
      <w:numFmt w:val="lowerRoman"/>
      <w:lvlText w:val="%3."/>
      <w:lvlJc w:val="right"/>
      <w:pPr>
        <w:tabs>
          <w:tab w:val="left" w:pos="0"/>
        </w:tabs>
        <w:ind w:left="1260" w:hanging="420"/>
      </w:pPr>
    </w:lvl>
    <w:lvl w:ilvl="3" w:tentative="0">
      <w:start w:val="1"/>
      <w:numFmt w:val="decimal"/>
      <w:lvlText w:val="%4."/>
      <w:lvlJc w:val="left"/>
      <w:pPr>
        <w:tabs>
          <w:tab w:val="left" w:pos="0"/>
        </w:tabs>
        <w:ind w:left="1680" w:hanging="420"/>
      </w:pPr>
    </w:lvl>
    <w:lvl w:ilvl="4" w:tentative="0">
      <w:start w:val="1"/>
      <w:numFmt w:val="lowerLetter"/>
      <w:lvlText w:val="%5)"/>
      <w:lvlJc w:val="left"/>
      <w:pPr>
        <w:tabs>
          <w:tab w:val="left" w:pos="0"/>
        </w:tabs>
        <w:ind w:left="2100" w:hanging="420"/>
      </w:pPr>
    </w:lvl>
    <w:lvl w:ilvl="5" w:tentative="0">
      <w:start w:val="1"/>
      <w:numFmt w:val="lowerRoman"/>
      <w:lvlText w:val="%6."/>
      <w:lvlJc w:val="right"/>
      <w:pPr>
        <w:tabs>
          <w:tab w:val="left" w:pos="0"/>
        </w:tabs>
        <w:ind w:left="2520" w:hanging="420"/>
      </w:pPr>
    </w:lvl>
    <w:lvl w:ilvl="6" w:tentative="0">
      <w:start w:val="1"/>
      <w:numFmt w:val="decimal"/>
      <w:lvlText w:val="%7."/>
      <w:lvlJc w:val="left"/>
      <w:pPr>
        <w:tabs>
          <w:tab w:val="left" w:pos="0"/>
        </w:tabs>
        <w:ind w:left="2940" w:hanging="420"/>
      </w:pPr>
    </w:lvl>
    <w:lvl w:ilvl="7" w:tentative="0">
      <w:start w:val="1"/>
      <w:numFmt w:val="lowerLetter"/>
      <w:lvlText w:val="%8)"/>
      <w:lvlJc w:val="left"/>
      <w:pPr>
        <w:tabs>
          <w:tab w:val="left" w:pos="0"/>
        </w:tabs>
        <w:ind w:left="3360" w:hanging="420"/>
      </w:pPr>
    </w:lvl>
    <w:lvl w:ilvl="8" w:tentative="0">
      <w:start w:val="1"/>
      <w:numFmt w:val="lowerRoman"/>
      <w:lvlText w:val="%9."/>
      <w:lvlJc w:val="right"/>
      <w:pPr>
        <w:tabs>
          <w:tab w:val="left" w:pos="0"/>
        </w:tabs>
        <w:ind w:left="3780" w:hanging="420"/>
      </w:pPr>
    </w:lvl>
  </w:abstractNum>
  <w:abstractNum w:abstractNumId="6">
    <w:nsid w:val="705D32C3"/>
    <w:multiLevelType w:val="singleLevel"/>
    <w:tmpl w:val="705D32C3"/>
    <w:lvl w:ilvl="0" w:tentative="0">
      <w:start w:val="5"/>
      <w:numFmt w:val="decimal"/>
      <w:lvlText w:val="%1."/>
      <w:lvlJc w:val="left"/>
      <w:pPr>
        <w:tabs>
          <w:tab w:val="left" w:pos="312"/>
        </w:tabs>
      </w:pPr>
    </w:lvl>
  </w:abstractNum>
  <w:num w:numId="1">
    <w:abstractNumId w:val="1"/>
  </w:num>
  <w:num w:numId="2">
    <w:abstractNumId w:val="6"/>
  </w:num>
  <w:num w:numId="3">
    <w:abstractNumId w:val="4"/>
  </w:num>
  <w:num w:numId="4">
    <w:abstractNumId w:val="5"/>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zNTY0ZWYzMjBmNjkwNGM4ZDUxYzU5ZTE2NDUxNmIifQ=="/>
  </w:docVars>
  <w:rsids>
    <w:rsidRoot w:val="005D618A"/>
    <w:rsid w:val="000305F7"/>
    <w:rsid w:val="00045F7B"/>
    <w:rsid w:val="000476C2"/>
    <w:rsid w:val="00061B28"/>
    <w:rsid w:val="000832A6"/>
    <w:rsid w:val="000B5134"/>
    <w:rsid w:val="000B64F6"/>
    <w:rsid w:val="000B7540"/>
    <w:rsid w:val="000C2445"/>
    <w:rsid w:val="000D0DB0"/>
    <w:rsid w:val="000D3F4C"/>
    <w:rsid w:val="000E5E28"/>
    <w:rsid w:val="000F0914"/>
    <w:rsid w:val="001073DA"/>
    <w:rsid w:val="0014704B"/>
    <w:rsid w:val="00150E3B"/>
    <w:rsid w:val="00154275"/>
    <w:rsid w:val="001624B7"/>
    <w:rsid w:val="00173D34"/>
    <w:rsid w:val="0017465D"/>
    <w:rsid w:val="0019614A"/>
    <w:rsid w:val="001A203D"/>
    <w:rsid w:val="001A6C1A"/>
    <w:rsid w:val="001B0248"/>
    <w:rsid w:val="001B0485"/>
    <w:rsid w:val="001D3D8B"/>
    <w:rsid w:val="001F4C1D"/>
    <w:rsid w:val="0020071E"/>
    <w:rsid w:val="00207AF3"/>
    <w:rsid w:val="002253EF"/>
    <w:rsid w:val="002406C2"/>
    <w:rsid w:val="00272B56"/>
    <w:rsid w:val="002B5F42"/>
    <w:rsid w:val="002D79A7"/>
    <w:rsid w:val="0030270A"/>
    <w:rsid w:val="0038603C"/>
    <w:rsid w:val="00391F5B"/>
    <w:rsid w:val="003B780E"/>
    <w:rsid w:val="003D108B"/>
    <w:rsid w:val="003D60BA"/>
    <w:rsid w:val="003E0080"/>
    <w:rsid w:val="003F093B"/>
    <w:rsid w:val="00411689"/>
    <w:rsid w:val="004239E4"/>
    <w:rsid w:val="00444F96"/>
    <w:rsid w:val="0046489A"/>
    <w:rsid w:val="00465BF0"/>
    <w:rsid w:val="004A07AB"/>
    <w:rsid w:val="004C499F"/>
    <w:rsid w:val="004C4EB8"/>
    <w:rsid w:val="004D0CEC"/>
    <w:rsid w:val="0052560B"/>
    <w:rsid w:val="00533D0E"/>
    <w:rsid w:val="00541422"/>
    <w:rsid w:val="005424B6"/>
    <w:rsid w:val="00543F6F"/>
    <w:rsid w:val="005519C6"/>
    <w:rsid w:val="00552834"/>
    <w:rsid w:val="00573D74"/>
    <w:rsid w:val="005B6E31"/>
    <w:rsid w:val="005D618A"/>
    <w:rsid w:val="005D7534"/>
    <w:rsid w:val="005E6450"/>
    <w:rsid w:val="005F6C8A"/>
    <w:rsid w:val="00622D50"/>
    <w:rsid w:val="006321FE"/>
    <w:rsid w:val="00647534"/>
    <w:rsid w:val="0068412D"/>
    <w:rsid w:val="00686335"/>
    <w:rsid w:val="00696B46"/>
    <w:rsid w:val="006A53BD"/>
    <w:rsid w:val="006B35E2"/>
    <w:rsid w:val="006C2793"/>
    <w:rsid w:val="006E1C79"/>
    <w:rsid w:val="006E4291"/>
    <w:rsid w:val="006E4E86"/>
    <w:rsid w:val="006E516F"/>
    <w:rsid w:val="00794281"/>
    <w:rsid w:val="007B3DED"/>
    <w:rsid w:val="007C2B8F"/>
    <w:rsid w:val="007C3F13"/>
    <w:rsid w:val="008409E6"/>
    <w:rsid w:val="00843F48"/>
    <w:rsid w:val="0085167A"/>
    <w:rsid w:val="0085484D"/>
    <w:rsid w:val="00857946"/>
    <w:rsid w:val="008855F8"/>
    <w:rsid w:val="00886F42"/>
    <w:rsid w:val="008B2F13"/>
    <w:rsid w:val="00911ECD"/>
    <w:rsid w:val="009270EC"/>
    <w:rsid w:val="00935CD9"/>
    <w:rsid w:val="0094392F"/>
    <w:rsid w:val="0096231A"/>
    <w:rsid w:val="00967402"/>
    <w:rsid w:val="00967B3E"/>
    <w:rsid w:val="00976C84"/>
    <w:rsid w:val="009814CB"/>
    <w:rsid w:val="0098709F"/>
    <w:rsid w:val="009B5921"/>
    <w:rsid w:val="009E07DF"/>
    <w:rsid w:val="00A042E0"/>
    <w:rsid w:val="00A170B9"/>
    <w:rsid w:val="00A2465F"/>
    <w:rsid w:val="00A40AF5"/>
    <w:rsid w:val="00A67F36"/>
    <w:rsid w:val="00A87B74"/>
    <w:rsid w:val="00AD3451"/>
    <w:rsid w:val="00B26BB1"/>
    <w:rsid w:val="00B26E21"/>
    <w:rsid w:val="00B33BB7"/>
    <w:rsid w:val="00B54A80"/>
    <w:rsid w:val="00B56270"/>
    <w:rsid w:val="00B917D3"/>
    <w:rsid w:val="00B94570"/>
    <w:rsid w:val="00BB57C7"/>
    <w:rsid w:val="00BD29B1"/>
    <w:rsid w:val="00BF2E2D"/>
    <w:rsid w:val="00BF7807"/>
    <w:rsid w:val="00C15E07"/>
    <w:rsid w:val="00C57F78"/>
    <w:rsid w:val="00CA46C6"/>
    <w:rsid w:val="00CA6FEC"/>
    <w:rsid w:val="00CE6864"/>
    <w:rsid w:val="00D15E18"/>
    <w:rsid w:val="00D23511"/>
    <w:rsid w:val="00D75155"/>
    <w:rsid w:val="00DE1F79"/>
    <w:rsid w:val="00DF1BCE"/>
    <w:rsid w:val="00E06CF7"/>
    <w:rsid w:val="00E210C5"/>
    <w:rsid w:val="00E6460E"/>
    <w:rsid w:val="00EA1CE9"/>
    <w:rsid w:val="00EA7A9C"/>
    <w:rsid w:val="00ED1646"/>
    <w:rsid w:val="00ED691E"/>
    <w:rsid w:val="00EE4C75"/>
    <w:rsid w:val="00EF1F7D"/>
    <w:rsid w:val="00EF713E"/>
    <w:rsid w:val="00F27BAF"/>
    <w:rsid w:val="00F63104"/>
    <w:rsid w:val="00F64243"/>
    <w:rsid w:val="00F83B64"/>
    <w:rsid w:val="00F91199"/>
    <w:rsid w:val="00F91646"/>
    <w:rsid w:val="00FB59A7"/>
    <w:rsid w:val="00FC513F"/>
    <w:rsid w:val="012851B4"/>
    <w:rsid w:val="02090C75"/>
    <w:rsid w:val="02A23A3C"/>
    <w:rsid w:val="02A73520"/>
    <w:rsid w:val="03141649"/>
    <w:rsid w:val="039D0D6D"/>
    <w:rsid w:val="03AC246A"/>
    <w:rsid w:val="03B23056"/>
    <w:rsid w:val="03DC3EBA"/>
    <w:rsid w:val="03F9794D"/>
    <w:rsid w:val="046A2461"/>
    <w:rsid w:val="051637E4"/>
    <w:rsid w:val="053F04CB"/>
    <w:rsid w:val="0649303A"/>
    <w:rsid w:val="066E2074"/>
    <w:rsid w:val="06C64829"/>
    <w:rsid w:val="077D16D2"/>
    <w:rsid w:val="08675FC8"/>
    <w:rsid w:val="08EA3107"/>
    <w:rsid w:val="094D0BFE"/>
    <w:rsid w:val="09B713FD"/>
    <w:rsid w:val="09EF6ACC"/>
    <w:rsid w:val="0A315056"/>
    <w:rsid w:val="0A8034D2"/>
    <w:rsid w:val="0AFB45AD"/>
    <w:rsid w:val="0B351E9B"/>
    <w:rsid w:val="0B4C50D3"/>
    <w:rsid w:val="0B806B92"/>
    <w:rsid w:val="0B827E94"/>
    <w:rsid w:val="0BC77F22"/>
    <w:rsid w:val="0BD070E1"/>
    <w:rsid w:val="0C247926"/>
    <w:rsid w:val="0D794204"/>
    <w:rsid w:val="0E2125D1"/>
    <w:rsid w:val="0E214211"/>
    <w:rsid w:val="0E5F2769"/>
    <w:rsid w:val="0ECD6267"/>
    <w:rsid w:val="0F4D75A3"/>
    <w:rsid w:val="0F5B2DCA"/>
    <w:rsid w:val="0FCB6A08"/>
    <w:rsid w:val="0FED051E"/>
    <w:rsid w:val="0FEE4C29"/>
    <w:rsid w:val="10046082"/>
    <w:rsid w:val="101D784B"/>
    <w:rsid w:val="103A4F72"/>
    <w:rsid w:val="10684FBA"/>
    <w:rsid w:val="112B101A"/>
    <w:rsid w:val="119B53FC"/>
    <w:rsid w:val="123C49C0"/>
    <w:rsid w:val="12424CDC"/>
    <w:rsid w:val="129A2738"/>
    <w:rsid w:val="12B56BF1"/>
    <w:rsid w:val="12CB1A89"/>
    <w:rsid w:val="131840FB"/>
    <w:rsid w:val="13467417"/>
    <w:rsid w:val="136E76CF"/>
    <w:rsid w:val="13D15B8F"/>
    <w:rsid w:val="15BC6B3C"/>
    <w:rsid w:val="1694429A"/>
    <w:rsid w:val="17635326"/>
    <w:rsid w:val="18164481"/>
    <w:rsid w:val="18236EFD"/>
    <w:rsid w:val="189C61B0"/>
    <w:rsid w:val="189D5B1F"/>
    <w:rsid w:val="18A34CD0"/>
    <w:rsid w:val="19B64DBC"/>
    <w:rsid w:val="1A373ACF"/>
    <w:rsid w:val="1A895341"/>
    <w:rsid w:val="1AA26C0C"/>
    <w:rsid w:val="1B0D071F"/>
    <w:rsid w:val="1B4568CE"/>
    <w:rsid w:val="1B9015B7"/>
    <w:rsid w:val="1C2E6147"/>
    <w:rsid w:val="1C874BAF"/>
    <w:rsid w:val="1CD61587"/>
    <w:rsid w:val="1D022362"/>
    <w:rsid w:val="1D40606B"/>
    <w:rsid w:val="1D5A79EE"/>
    <w:rsid w:val="1E0E2CD0"/>
    <w:rsid w:val="1E3C6EBF"/>
    <w:rsid w:val="1E831280"/>
    <w:rsid w:val="1EA7534D"/>
    <w:rsid w:val="1EBC4704"/>
    <w:rsid w:val="1F172EB5"/>
    <w:rsid w:val="1F94592D"/>
    <w:rsid w:val="1FB860DE"/>
    <w:rsid w:val="1FD02DC5"/>
    <w:rsid w:val="203C5A02"/>
    <w:rsid w:val="209D4C94"/>
    <w:rsid w:val="20E84705"/>
    <w:rsid w:val="215E0340"/>
    <w:rsid w:val="218400BA"/>
    <w:rsid w:val="21AB1E2F"/>
    <w:rsid w:val="21B01518"/>
    <w:rsid w:val="21D40498"/>
    <w:rsid w:val="21D705CE"/>
    <w:rsid w:val="22767047"/>
    <w:rsid w:val="23A05588"/>
    <w:rsid w:val="25431AEB"/>
    <w:rsid w:val="25BF43FD"/>
    <w:rsid w:val="25F86BCD"/>
    <w:rsid w:val="2605748B"/>
    <w:rsid w:val="265509AE"/>
    <w:rsid w:val="269E416A"/>
    <w:rsid w:val="272100D3"/>
    <w:rsid w:val="272C72FC"/>
    <w:rsid w:val="277E48A9"/>
    <w:rsid w:val="27EB149D"/>
    <w:rsid w:val="27FD3E52"/>
    <w:rsid w:val="28E11370"/>
    <w:rsid w:val="294A756A"/>
    <w:rsid w:val="29D5322D"/>
    <w:rsid w:val="2A025DD9"/>
    <w:rsid w:val="2A623D7A"/>
    <w:rsid w:val="2A7C2231"/>
    <w:rsid w:val="2ABA432D"/>
    <w:rsid w:val="2ABB753D"/>
    <w:rsid w:val="2B7A49FA"/>
    <w:rsid w:val="2BF44073"/>
    <w:rsid w:val="2BFC7821"/>
    <w:rsid w:val="2C615D26"/>
    <w:rsid w:val="2CB679ED"/>
    <w:rsid w:val="2D173C07"/>
    <w:rsid w:val="2D424A86"/>
    <w:rsid w:val="2DBC45C7"/>
    <w:rsid w:val="2E561538"/>
    <w:rsid w:val="2E7B52DB"/>
    <w:rsid w:val="2E97148C"/>
    <w:rsid w:val="2EDD3772"/>
    <w:rsid w:val="2F324CFE"/>
    <w:rsid w:val="2FBA09F1"/>
    <w:rsid w:val="2FEF2ACF"/>
    <w:rsid w:val="30540211"/>
    <w:rsid w:val="312D7741"/>
    <w:rsid w:val="316F137F"/>
    <w:rsid w:val="31DF525F"/>
    <w:rsid w:val="32147645"/>
    <w:rsid w:val="32324C2E"/>
    <w:rsid w:val="327171DF"/>
    <w:rsid w:val="341E3434"/>
    <w:rsid w:val="34EE6599"/>
    <w:rsid w:val="35166285"/>
    <w:rsid w:val="360B7EBA"/>
    <w:rsid w:val="369C32FD"/>
    <w:rsid w:val="37666E72"/>
    <w:rsid w:val="37FD1A96"/>
    <w:rsid w:val="38167A04"/>
    <w:rsid w:val="394B167A"/>
    <w:rsid w:val="3A4E4336"/>
    <w:rsid w:val="3A6007FE"/>
    <w:rsid w:val="3B7C2CE4"/>
    <w:rsid w:val="3B7F7ECC"/>
    <w:rsid w:val="3B990C48"/>
    <w:rsid w:val="3BCB7ED3"/>
    <w:rsid w:val="3C0B5355"/>
    <w:rsid w:val="3C302B62"/>
    <w:rsid w:val="3CD4176B"/>
    <w:rsid w:val="3D1F44D9"/>
    <w:rsid w:val="3D5C38CD"/>
    <w:rsid w:val="3D754F63"/>
    <w:rsid w:val="3E5070F1"/>
    <w:rsid w:val="3F4555D7"/>
    <w:rsid w:val="3F6C3589"/>
    <w:rsid w:val="3F850180"/>
    <w:rsid w:val="3F9004D6"/>
    <w:rsid w:val="400E4D5E"/>
    <w:rsid w:val="40D759E6"/>
    <w:rsid w:val="40E1138C"/>
    <w:rsid w:val="413814BA"/>
    <w:rsid w:val="41872511"/>
    <w:rsid w:val="42466655"/>
    <w:rsid w:val="42C82F57"/>
    <w:rsid w:val="43C76AF7"/>
    <w:rsid w:val="446828F0"/>
    <w:rsid w:val="453C145C"/>
    <w:rsid w:val="45C13B4D"/>
    <w:rsid w:val="46054BCA"/>
    <w:rsid w:val="464C6AFC"/>
    <w:rsid w:val="468B0091"/>
    <w:rsid w:val="46A107C3"/>
    <w:rsid w:val="46B15CE2"/>
    <w:rsid w:val="46BE113D"/>
    <w:rsid w:val="46E44B13"/>
    <w:rsid w:val="4703508A"/>
    <w:rsid w:val="475023F8"/>
    <w:rsid w:val="476A3205"/>
    <w:rsid w:val="476F0DF0"/>
    <w:rsid w:val="479D361E"/>
    <w:rsid w:val="47B74789"/>
    <w:rsid w:val="480F2B9D"/>
    <w:rsid w:val="48282920"/>
    <w:rsid w:val="48437B3C"/>
    <w:rsid w:val="485321E0"/>
    <w:rsid w:val="48546AD3"/>
    <w:rsid w:val="48CA4868"/>
    <w:rsid w:val="48F005D3"/>
    <w:rsid w:val="498F4AF1"/>
    <w:rsid w:val="49C05787"/>
    <w:rsid w:val="49CF518D"/>
    <w:rsid w:val="4A5F0690"/>
    <w:rsid w:val="4ADA0743"/>
    <w:rsid w:val="4ADA1F63"/>
    <w:rsid w:val="4AE23D89"/>
    <w:rsid w:val="4B133808"/>
    <w:rsid w:val="4B2038D0"/>
    <w:rsid w:val="4B296E7D"/>
    <w:rsid w:val="4B2F7E2E"/>
    <w:rsid w:val="4B877F28"/>
    <w:rsid w:val="4D916BA6"/>
    <w:rsid w:val="4DC44169"/>
    <w:rsid w:val="4E324212"/>
    <w:rsid w:val="4EF0709E"/>
    <w:rsid w:val="50613205"/>
    <w:rsid w:val="50625C04"/>
    <w:rsid w:val="50DE0141"/>
    <w:rsid w:val="513C6A7B"/>
    <w:rsid w:val="51795563"/>
    <w:rsid w:val="5333545B"/>
    <w:rsid w:val="533B4389"/>
    <w:rsid w:val="536A6999"/>
    <w:rsid w:val="537B0621"/>
    <w:rsid w:val="5450213C"/>
    <w:rsid w:val="54D24048"/>
    <w:rsid w:val="54D64CD5"/>
    <w:rsid w:val="557338EC"/>
    <w:rsid w:val="55887D69"/>
    <w:rsid w:val="561A0928"/>
    <w:rsid w:val="56423872"/>
    <w:rsid w:val="56B279F0"/>
    <w:rsid w:val="579D710E"/>
    <w:rsid w:val="581F22F6"/>
    <w:rsid w:val="586E1E17"/>
    <w:rsid w:val="58862C35"/>
    <w:rsid w:val="58C14957"/>
    <w:rsid w:val="58C701A7"/>
    <w:rsid w:val="5AE83A50"/>
    <w:rsid w:val="5BAB2917"/>
    <w:rsid w:val="5BED48F7"/>
    <w:rsid w:val="5BFC33FA"/>
    <w:rsid w:val="5C3107A4"/>
    <w:rsid w:val="5C3B1B93"/>
    <w:rsid w:val="5C9220DF"/>
    <w:rsid w:val="5C9C2D4D"/>
    <w:rsid w:val="5D4A15F3"/>
    <w:rsid w:val="5D69542A"/>
    <w:rsid w:val="5E0930EF"/>
    <w:rsid w:val="5E3D4D53"/>
    <w:rsid w:val="5E4717E6"/>
    <w:rsid w:val="5E55774C"/>
    <w:rsid w:val="5E6D6536"/>
    <w:rsid w:val="60104DDC"/>
    <w:rsid w:val="605C0804"/>
    <w:rsid w:val="6189617B"/>
    <w:rsid w:val="61B52BB6"/>
    <w:rsid w:val="61B749C2"/>
    <w:rsid w:val="62280D20"/>
    <w:rsid w:val="628B62BB"/>
    <w:rsid w:val="62CA2457"/>
    <w:rsid w:val="638240A1"/>
    <w:rsid w:val="63A5257B"/>
    <w:rsid w:val="63BD3DCC"/>
    <w:rsid w:val="63C61741"/>
    <w:rsid w:val="64560967"/>
    <w:rsid w:val="646815B1"/>
    <w:rsid w:val="65360172"/>
    <w:rsid w:val="656B1D10"/>
    <w:rsid w:val="66022B28"/>
    <w:rsid w:val="66581E87"/>
    <w:rsid w:val="66A17C34"/>
    <w:rsid w:val="66FA11D5"/>
    <w:rsid w:val="674302C7"/>
    <w:rsid w:val="680A5986"/>
    <w:rsid w:val="680D5F4B"/>
    <w:rsid w:val="68113F51"/>
    <w:rsid w:val="688C5948"/>
    <w:rsid w:val="68E94770"/>
    <w:rsid w:val="68F949C9"/>
    <w:rsid w:val="695A4290"/>
    <w:rsid w:val="6A334932"/>
    <w:rsid w:val="6A3353FF"/>
    <w:rsid w:val="6A5D63E6"/>
    <w:rsid w:val="6A5F24D1"/>
    <w:rsid w:val="6AE347EB"/>
    <w:rsid w:val="6B021A13"/>
    <w:rsid w:val="6B434AF0"/>
    <w:rsid w:val="6B57675A"/>
    <w:rsid w:val="6BC27CA3"/>
    <w:rsid w:val="6BD12FBE"/>
    <w:rsid w:val="6BDD7B4D"/>
    <w:rsid w:val="6E8E523F"/>
    <w:rsid w:val="6EBC0B3A"/>
    <w:rsid w:val="6EF51C7D"/>
    <w:rsid w:val="6F8363E5"/>
    <w:rsid w:val="6F9F409E"/>
    <w:rsid w:val="6FC746F5"/>
    <w:rsid w:val="70317AC6"/>
    <w:rsid w:val="7038557A"/>
    <w:rsid w:val="70863262"/>
    <w:rsid w:val="70A76ED3"/>
    <w:rsid w:val="713B2D49"/>
    <w:rsid w:val="71411274"/>
    <w:rsid w:val="71860B17"/>
    <w:rsid w:val="71CA6C52"/>
    <w:rsid w:val="723B27CC"/>
    <w:rsid w:val="72687227"/>
    <w:rsid w:val="72A03FD9"/>
    <w:rsid w:val="73406CFF"/>
    <w:rsid w:val="7383028C"/>
    <w:rsid w:val="73A25E44"/>
    <w:rsid w:val="741F68CF"/>
    <w:rsid w:val="75252DF3"/>
    <w:rsid w:val="75621536"/>
    <w:rsid w:val="75652D16"/>
    <w:rsid w:val="75BF3154"/>
    <w:rsid w:val="760321D5"/>
    <w:rsid w:val="764A07CF"/>
    <w:rsid w:val="764F6B3D"/>
    <w:rsid w:val="76CD2B7B"/>
    <w:rsid w:val="76D80645"/>
    <w:rsid w:val="76E03371"/>
    <w:rsid w:val="780E5898"/>
    <w:rsid w:val="782642CC"/>
    <w:rsid w:val="7894095E"/>
    <w:rsid w:val="79000679"/>
    <w:rsid w:val="79A416F0"/>
    <w:rsid w:val="79B03EB6"/>
    <w:rsid w:val="7ABC3EC5"/>
    <w:rsid w:val="7AF37579"/>
    <w:rsid w:val="7AF87F64"/>
    <w:rsid w:val="7B1C0C84"/>
    <w:rsid w:val="7B5A62DF"/>
    <w:rsid w:val="7B7A04A8"/>
    <w:rsid w:val="7BB853E9"/>
    <w:rsid w:val="7C0C3F6D"/>
    <w:rsid w:val="7C22163C"/>
    <w:rsid w:val="7C595075"/>
    <w:rsid w:val="7C6B07B2"/>
    <w:rsid w:val="7CAE7131"/>
    <w:rsid w:val="7D133243"/>
    <w:rsid w:val="7E394207"/>
    <w:rsid w:val="7E4007A2"/>
    <w:rsid w:val="7E791CAD"/>
    <w:rsid w:val="7EA50DFB"/>
    <w:rsid w:val="7EC86878"/>
    <w:rsid w:val="7F16390D"/>
    <w:rsid w:val="7F6E253D"/>
    <w:rsid w:val="7F752917"/>
    <w:rsid w:val="7FAC125F"/>
    <w:rsid w:val="7FE37961"/>
    <w:rsid w:val="7FEC43E6"/>
    <w:rsid w:val="7FF633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0"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qFormat="1" w:uiPriority="99" w:semiHidden="0" w:name="Body Text 3"/>
    <w:lsdException w:qFormat="1" w:uiPriority="0" w:semiHidden="0" w:name="Body Text Indent 2"/>
    <w:lsdException w:qFormat="1" w:unhideWhenUsed="0" w:uiPriority="99"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4"/>
    <w:qFormat/>
    <w:uiPriority w:val="0"/>
    <w:pPr>
      <w:keepNext/>
      <w:keepLines/>
      <w:spacing w:before="340" w:after="330" w:line="578" w:lineRule="auto"/>
      <w:jc w:val="center"/>
      <w:outlineLvl w:val="0"/>
    </w:pPr>
    <w:rPr>
      <w:rFonts w:eastAsia="方正小标宋简体"/>
      <w:bCs/>
      <w:kern w:val="44"/>
      <w:sz w:val="44"/>
      <w:szCs w:val="44"/>
    </w:rPr>
  </w:style>
  <w:style w:type="paragraph" w:styleId="3">
    <w:name w:val="heading 2"/>
    <w:basedOn w:val="1"/>
    <w:next w:val="1"/>
    <w:link w:val="45"/>
    <w:unhideWhenUsed/>
    <w:qFormat/>
    <w:uiPriority w:val="0"/>
    <w:pPr>
      <w:keepNext/>
      <w:keepLines/>
      <w:spacing w:before="260" w:after="260" w:line="416" w:lineRule="auto"/>
      <w:jc w:val="center"/>
      <w:outlineLvl w:val="1"/>
    </w:pPr>
    <w:rPr>
      <w:rFonts w:eastAsia="方正小标宋简体" w:asciiTheme="majorHAnsi" w:hAnsiTheme="majorHAnsi" w:cstheme="majorBidi"/>
      <w:bCs/>
      <w:sz w:val="36"/>
      <w:szCs w:val="32"/>
    </w:rPr>
  </w:style>
  <w:style w:type="paragraph" w:styleId="4">
    <w:name w:val="heading 3"/>
    <w:basedOn w:val="1"/>
    <w:next w:val="1"/>
    <w:link w:val="46"/>
    <w:unhideWhenUsed/>
    <w:qFormat/>
    <w:uiPriority w:val="0"/>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47"/>
    <w:qFormat/>
    <w:uiPriority w:val="0"/>
    <w:pPr>
      <w:keepNext/>
      <w:keepLines/>
      <w:spacing w:before="280" w:after="290" w:line="376" w:lineRule="auto"/>
      <w:outlineLvl w:val="3"/>
    </w:pPr>
    <w:rPr>
      <w:rFonts w:ascii="Arial" w:hAnsi="Arial" w:eastAsia="黑体" w:cs="Times New Roman"/>
      <w:b/>
      <w:bCs/>
      <w:sz w:val="28"/>
      <w:szCs w:val="28"/>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uiPriority w:val="0"/>
    <w:pPr>
      <w:widowControl/>
      <w:adjustRightInd w:val="0"/>
      <w:snapToGrid w:val="0"/>
      <w:spacing w:after="200"/>
      <w:ind w:firstLine="420"/>
      <w:jc w:val="left"/>
    </w:pPr>
    <w:rPr>
      <w:rFonts w:ascii="Times New Roman" w:hAnsi="Times New Roman" w:eastAsia="微软雅黑" w:cs="Tahoma"/>
      <w:kern w:val="0"/>
      <w:sz w:val="22"/>
      <w:szCs w:val="20"/>
    </w:rPr>
  </w:style>
  <w:style w:type="paragraph" w:styleId="7">
    <w:name w:val="annotation text"/>
    <w:basedOn w:val="1"/>
    <w:link w:val="78"/>
    <w:qFormat/>
    <w:uiPriority w:val="0"/>
    <w:pPr>
      <w:jc w:val="left"/>
    </w:pPr>
    <w:rPr>
      <w:rFonts w:ascii="Times New Roman" w:hAnsi="Times New Roman" w:eastAsia="宋体" w:cs="Times New Roman"/>
      <w:szCs w:val="20"/>
    </w:rPr>
  </w:style>
  <w:style w:type="paragraph" w:styleId="8">
    <w:name w:val="Body Text 3"/>
    <w:basedOn w:val="1"/>
    <w:link w:val="48"/>
    <w:unhideWhenUsed/>
    <w:qFormat/>
    <w:uiPriority w:val="99"/>
    <w:pPr>
      <w:spacing w:after="120"/>
    </w:pPr>
    <w:rPr>
      <w:sz w:val="16"/>
      <w:szCs w:val="16"/>
    </w:rPr>
  </w:style>
  <w:style w:type="paragraph" w:styleId="9">
    <w:name w:val="Body Text"/>
    <w:basedOn w:val="1"/>
    <w:next w:val="10"/>
    <w:link w:val="49"/>
    <w:qFormat/>
    <w:uiPriority w:val="0"/>
    <w:pPr>
      <w:spacing w:after="120"/>
    </w:pPr>
  </w:style>
  <w:style w:type="paragraph" w:styleId="10">
    <w:name w:val="Body Text 2"/>
    <w:basedOn w:val="1"/>
    <w:qFormat/>
    <w:uiPriority w:val="99"/>
    <w:pPr>
      <w:spacing w:after="120" w:line="480" w:lineRule="auto"/>
    </w:pPr>
  </w:style>
  <w:style w:type="paragraph" w:styleId="11">
    <w:name w:val="Body Text Indent"/>
    <w:basedOn w:val="1"/>
    <w:next w:val="12"/>
    <w:link w:val="42"/>
    <w:qFormat/>
    <w:uiPriority w:val="99"/>
    <w:pPr>
      <w:adjustRightInd w:val="0"/>
      <w:snapToGrid w:val="0"/>
      <w:spacing w:line="360" w:lineRule="exact"/>
      <w:ind w:firstLine="630"/>
      <w:textAlignment w:val="baseline"/>
    </w:pPr>
    <w:rPr>
      <w:rFonts w:ascii="宋体" w:hAnsi="宋体" w:cs="Times New Roman"/>
      <w:kern w:val="0"/>
      <w:sz w:val="24"/>
      <w:szCs w:val="20"/>
    </w:rPr>
  </w:style>
  <w:style w:type="paragraph" w:styleId="12">
    <w:name w:val="envelope return"/>
    <w:basedOn w:val="1"/>
    <w:qFormat/>
    <w:uiPriority w:val="0"/>
    <w:pPr>
      <w:snapToGrid w:val="0"/>
    </w:pPr>
    <w:rPr>
      <w:rFonts w:ascii="Arial" w:hAnsi="Arial"/>
      <w:szCs w:val="24"/>
    </w:rPr>
  </w:style>
  <w:style w:type="paragraph" w:styleId="13">
    <w:name w:val="toc 3"/>
    <w:basedOn w:val="1"/>
    <w:next w:val="1"/>
    <w:unhideWhenUsed/>
    <w:qFormat/>
    <w:uiPriority w:val="39"/>
    <w:pPr>
      <w:widowControl/>
      <w:spacing w:after="100" w:line="276" w:lineRule="auto"/>
      <w:ind w:left="440"/>
      <w:jc w:val="left"/>
    </w:pPr>
    <w:rPr>
      <w:kern w:val="0"/>
      <w:sz w:val="22"/>
    </w:rPr>
  </w:style>
  <w:style w:type="paragraph" w:styleId="14">
    <w:name w:val="Plain Text"/>
    <w:basedOn w:val="1"/>
    <w:qFormat/>
    <w:uiPriority w:val="0"/>
    <w:rPr>
      <w:rFonts w:ascii="宋体" w:hAnsi="Courier New"/>
      <w:szCs w:val="21"/>
    </w:rPr>
  </w:style>
  <w:style w:type="paragraph" w:styleId="15">
    <w:name w:val="Body Text Indent 2"/>
    <w:basedOn w:val="1"/>
    <w:link w:val="65"/>
    <w:unhideWhenUsed/>
    <w:qFormat/>
    <w:uiPriority w:val="0"/>
    <w:pPr>
      <w:spacing w:after="120" w:line="480" w:lineRule="auto"/>
      <w:ind w:left="420" w:leftChars="200"/>
    </w:pPr>
  </w:style>
  <w:style w:type="paragraph" w:styleId="16">
    <w:name w:val="Balloon Text"/>
    <w:basedOn w:val="1"/>
    <w:link w:val="50"/>
    <w:unhideWhenUsed/>
    <w:qFormat/>
    <w:uiPriority w:val="0"/>
    <w:rPr>
      <w:sz w:val="18"/>
      <w:szCs w:val="18"/>
    </w:rPr>
  </w:style>
  <w:style w:type="paragraph" w:styleId="17">
    <w:name w:val="footer"/>
    <w:basedOn w:val="1"/>
    <w:link w:val="51"/>
    <w:unhideWhenUsed/>
    <w:qFormat/>
    <w:uiPriority w:val="99"/>
    <w:pPr>
      <w:tabs>
        <w:tab w:val="center" w:pos="4153"/>
        <w:tab w:val="right" w:pos="8306"/>
      </w:tabs>
      <w:snapToGrid w:val="0"/>
      <w:jc w:val="left"/>
    </w:pPr>
    <w:rPr>
      <w:sz w:val="18"/>
      <w:szCs w:val="18"/>
    </w:rPr>
  </w:style>
  <w:style w:type="paragraph" w:styleId="18">
    <w:name w:val="header"/>
    <w:basedOn w:val="1"/>
    <w:link w:val="52"/>
    <w:unhideWhenUsed/>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0"/>
    <w:pPr>
      <w:widowControl/>
      <w:spacing w:after="100" w:line="276" w:lineRule="auto"/>
      <w:jc w:val="left"/>
    </w:pPr>
    <w:rPr>
      <w:kern w:val="0"/>
      <w:sz w:val="22"/>
    </w:rPr>
  </w:style>
  <w:style w:type="paragraph" w:styleId="20">
    <w:name w:val="List"/>
    <w:basedOn w:val="1"/>
    <w:next w:val="1"/>
    <w:qFormat/>
    <w:uiPriority w:val="0"/>
    <w:pPr>
      <w:snapToGrid w:val="0"/>
    </w:pPr>
    <w:rPr>
      <w:szCs w:val="24"/>
    </w:rPr>
  </w:style>
  <w:style w:type="paragraph" w:styleId="21">
    <w:name w:val="Body Text Indent 3"/>
    <w:basedOn w:val="1"/>
    <w:link w:val="79"/>
    <w:qFormat/>
    <w:uiPriority w:val="99"/>
    <w:pPr>
      <w:spacing w:line="440" w:lineRule="exact"/>
      <w:ind w:firstLine="480" w:firstLineChars="200"/>
    </w:pPr>
    <w:rPr>
      <w:rFonts w:ascii="楷体_GB2312" w:hAnsi="Calibri" w:eastAsia="楷体_GB2312" w:cs="Times New Roman"/>
      <w:sz w:val="24"/>
      <w:szCs w:val="20"/>
    </w:rPr>
  </w:style>
  <w:style w:type="paragraph" w:styleId="22">
    <w:name w:val="toc 2"/>
    <w:basedOn w:val="1"/>
    <w:next w:val="1"/>
    <w:unhideWhenUsed/>
    <w:qFormat/>
    <w:uiPriority w:val="39"/>
    <w:pPr>
      <w:widowControl/>
      <w:tabs>
        <w:tab w:val="right" w:leader="dot" w:pos="8834"/>
      </w:tabs>
      <w:spacing w:after="100" w:line="276" w:lineRule="auto"/>
      <w:ind w:left="-1" w:leftChars="-1" w:hanging="2"/>
      <w:jc w:val="left"/>
    </w:pPr>
    <w:rPr>
      <w:kern w:val="0"/>
      <w:sz w:val="22"/>
    </w:rPr>
  </w:style>
  <w:style w:type="paragraph" w:styleId="23">
    <w:name w:val="HTML Preformatted"/>
    <w:basedOn w:val="1"/>
    <w:link w:val="8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uiPriority w:val="0"/>
    <w:pPr>
      <w:widowControl/>
      <w:spacing w:before="100" w:beforeAutospacing="1" w:after="100" w:afterAutospacing="1"/>
      <w:jc w:val="left"/>
    </w:pPr>
    <w:rPr>
      <w:rFonts w:ascii="宋体" w:hAnsi="Calibri" w:eastAsia="宋体" w:cs="Times New Roman"/>
      <w:color w:val="000000"/>
      <w:kern w:val="0"/>
      <w:sz w:val="24"/>
      <w:szCs w:val="20"/>
    </w:rPr>
  </w:style>
  <w:style w:type="paragraph" w:styleId="25">
    <w:name w:val="annotation subject"/>
    <w:basedOn w:val="7"/>
    <w:next w:val="7"/>
    <w:link w:val="97"/>
    <w:semiHidden/>
    <w:unhideWhenUsed/>
    <w:qFormat/>
    <w:uiPriority w:val="99"/>
    <w:rPr>
      <w:rFonts w:asciiTheme="minorHAnsi" w:hAnsiTheme="minorHAnsi" w:eastAsiaTheme="minorEastAsia" w:cstheme="minorBidi"/>
      <w:b/>
      <w:bCs/>
      <w:szCs w:val="22"/>
    </w:rPr>
  </w:style>
  <w:style w:type="paragraph" w:styleId="26">
    <w:name w:val="Body Text First Indent"/>
    <w:basedOn w:val="9"/>
    <w:link w:val="64"/>
    <w:unhideWhenUsed/>
    <w:qFormat/>
    <w:uiPriority w:val="99"/>
    <w:pPr>
      <w:ind w:firstLine="420" w:firstLineChars="100"/>
    </w:pPr>
  </w:style>
  <w:style w:type="paragraph" w:styleId="27">
    <w:name w:val="Body Text First Indent 2"/>
    <w:basedOn w:val="11"/>
    <w:link w:val="43"/>
    <w:qFormat/>
    <w:uiPriority w:val="99"/>
    <w:pPr>
      <w:spacing w:line="360" w:lineRule="auto"/>
      <w:ind w:firstLine="420"/>
    </w:pPr>
    <w:rPr>
      <w:rFonts w:eastAsia="等线"/>
      <w:color w:val="000000"/>
      <w:szCs w:val="24"/>
    </w:rPr>
  </w:style>
  <w:style w:type="table" w:styleId="29">
    <w:name w:val="Table Grid"/>
    <w:basedOn w:val="28"/>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31">
    <w:name w:val="Strong"/>
    <w:basedOn w:val="30"/>
    <w:qFormat/>
    <w:uiPriority w:val="0"/>
    <w:rPr>
      <w:b/>
    </w:rPr>
  </w:style>
  <w:style w:type="character" w:styleId="32">
    <w:name w:val="page number"/>
    <w:qFormat/>
    <w:uiPriority w:val="0"/>
  </w:style>
  <w:style w:type="character" w:styleId="33">
    <w:name w:val="FollowedHyperlink"/>
    <w:qFormat/>
    <w:uiPriority w:val="99"/>
    <w:rPr>
      <w:rFonts w:ascii="微软雅黑" w:eastAsia="微软雅黑" w:cs="微软雅黑"/>
      <w:color w:val="337AB7"/>
      <w:u w:val="none"/>
      <w:lang w:bidi="ar-SA"/>
    </w:rPr>
  </w:style>
  <w:style w:type="character" w:styleId="34">
    <w:name w:val="HTML Definition"/>
    <w:qFormat/>
    <w:uiPriority w:val="0"/>
    <w:rPr>
      <w:i/>
    </w:rPr>
  </w:style>
  <w:style w:type="character" w:styleId="35">
    <w:name w:val="Hyperlink"/>
    <w:basedOn w:val="30"/>
    <w:unhideWhenUsed/>
    <w:qFormat/>
    <w:uiPriority w:val="99"/>
    <w:rPr>
      <w:color w:val="0000FF" w:themeColor="hyperlink"/>
      <w:u w:val="single"/>
      <w14:textFill>
        <w14:solidFill>
          <w14:schemeClr w14:val="hlink"/>
        </w14:solidFill>
      </w14:textFill>
    </w:rPr>
  </w:style>
  <w:style w:type="character" w:styleId="36">
    <w:name w:val="HTML Code"/>
    <w:qFormat/>
    <w:uiPriority w:val="0"/>
    <w:rPr>
      <w:rFonts w:ascii="Consolas" w:hAnsi="Consolas" w:eastAsia="Consolas" w:cs="Consolas"/>
      <w:color w:val="C7254E"/>
      <w:sz w:val="21"/>
      <w:szCs w:val="21"/>
      <w:bdr w:val="single" w:color="E1E1E1" w:sz="6" w:space="0"/>
      <w:shd w:val="clear" w:color="auto" w:fill="F9F2F4"/>
      <w:lang w:bidi="ar-SA"/>
    </w:rPr>
  </w:style>
  <w:style w:type="character" w:styleId="37">
    <w:name w:val="annotation reference"/>
    <w:basedOn w:val="30"/>
    <w:semiHidden/>
    <w:unhideWhenUsed/>
    <w:qFormat/>
    <w:uiPriority w:val="99"/>
    <w:rPr>
      <w:sz w:val="21"/>
      <w:szCs w:val="21"/>
    </w:rPr>
  </w:style>
  <w:style w:type="character" w:styleId="38">
    <w:name w:val="HTML Keyboard"/>
    <w:qFormat/>
    <w:uiPriority w:val="0"/>
    <w:rPr>
      <w:rFonts w:ascii="Consolas" w:hAnsi="Consolas" w:eastAsia="Consolas" w:cs="Consolas"/>
      <w:color w:val="FFFFFF"/>
      <w:sz w:val="21"/>
      <w:szCs w:val="21"/>
      <w:shd w:val="clear" w:color="auto" w:fill="333333"/>
      <w:lang w:bidi="ar-SA"/>
    </w:rPr>
  </w:style>
  <w:style w:type="character" w:styleId="39">
    <w:name w:val="HTML Sample"/>
    <w:qFormat/>
    <w:uiPriority w:val="0"/>
    <w:rPr>
      <w:rFonts w:ascii="Consolas" w:hAnsi="Consolas" w:eastAsia="Consolas" w:cs="Consolas"/>
      <w:sz w:val="21"/>
      <w:szCs w:val="21"/>
      <w:lang w:bidi="ar-SA"/>
    </w:rPr>
  </w:style>
  <w:style w:type="paragraph" w:customStyle="1" w:styleId="40">
    <w:name w:val="Default"/>
    <w:next w:val="20"/>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1">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42">
    <w:name w:val="正文文本缩进 Char"/>
    <w:basedOn w:val="30"/>
    <w:link w:val="11"/>
    <w:qFormat/>
    <w:uiPriority w:val="99"/>
    <w:rPr>
      <w:rFonts w:ascii="宋体" w:hAnsi="宋体" w:cs="Times New Roman"/>
      <w:sz w:val="24"/>
    </w:rPr>
  </w:style>
  <w:style w:type="character" w:customStyle="1" w:styleId="43">
    <w:name w:val="正文首行缩进 2 Char"/>
    <w:basedOn w:val="42"/>
    <w:link w:val="27"/>
    <w:qFormat/>
    <w:uiPriority w:val="99"/>
    <w:rPr>
      <w:rFonts w:ascii="宋体" w:hAnsi="宋体" w:eastAsia="等线" w:cs="Times New Roman"/>
      <w:color w:val="000000"/>
      <w:sz w:val="24"/>
      <w:szCs w:val="24"/>
    </w:rPr>
  </w:style>
  <w:style w:type="character" w:customStyle="1" w:styleId="44">
    <w:name w:val="标题 1 Char"/>
    <w:basedOn w:val="30"/>
    <w:link w:val="2"/>
    <w:qFormat/>
    <w:uiPriority w:val="9"/>
    <w:rPr>
      <w:rFonts w:eastAsia="方正小标宋简体"/>
      <w:bCs/>
      <w:kern w:val="44"/>
      <w:sz w:val="44"/>
      <w:szCs w:val="44"/>
    </w:rPr>
  </w:style>
  <w:style w:type="character" w:customStyle="1" w:styleId="45">
    <w:name w:val="标题 2 Char"/>
    <w:basedOn w:val="30"/>
    <w:link w:val="3"/>
    <w:qFormat/>
    <w:uiPriority w:val="9"/>
    <w:rPr>
      <w:rFonts w:eastAsia="方正小标宋简体" w:asciiTheme="majorHAnsi" w:hAnsiTheme="majorHAnsi" w:cstheme="majorBidi"/>
      <w:bCs/>
      <w:sz w:val="36"/>
      <w:szCs w:val="32"/>
    </w:rPr>
  </w:style>
  <w:style w:type="character" w:customStyle="1" w:styleId="46">
    <w:name w:val="标题 3 Char"/>
    <w:basedOn w:val="30"/>
    <w:link w:val="4"/>
    <w:qFormat/>
    <w:uiPriority w:val="9"/>
    <w:rPr>
      <w:rFonts w:ascii="Calibri" w:hAnsi="Calibri" w:eastAsia="宋体" w:cs="Times New Roman"/>
      <w:b/>
      <w:bCs/>
      <w:sz w:val="32"/>
      <w:szCs w:val="32"/>
    </w:rPr>
  </w:style>
  <w:style w:type="character" w:customStyle="1" w:styleId="47">
    <w:name w:val="标题 4 Char"/>
    <w:basedOn w:val="30"/>
    <w:link w:val="5"/>
    <w:qFormat/>
    <w:uiPriority w:val="0"/>
    <w:rPr>
      <w:rFonts w:ascii="Arial" w:hAnsi="Arial" w:eastAsia="黑体" w:cs="Times New Roman"/>
      <w:b/>
      <w:bCs/>
      <w:kern w:val="2"/>
      <w:sz w:val="28"/>
      <w:szCs w:val="28"/>
    </w:rPr>
  </w:style>
  <w:style w:type="character" w:customStyle="1" w:styleId="48">
    <w:name w:val="正文文本 3 Char1"/>
    <w:basedOn w:val="30"/>
    <w:link w:val="8"/>
    <w:semiHidden/>
    <w:qFormat/>
    <w:uiPriority w:val="99"/>
    <w:rPr>
      <w:sz w:val="16"/>
      <w:szCs w:val="16"/>
    </w:rPr>
  </w:style>
  <w:style w:type="character" w:customStyle="1" w:styleId="49">
    <w:name w:val="正文文本 Char"/>
    <w:basedOn w:val="30"/>
    <w:link w:val="9"/>
    <w:qFormat/>
    <w:uiPriority w:val="0"/>
    <w:rPr>
      <w:kern w:val="2"/>
      <w:sz w:val="21"/>
      <w:szCs w:val="22"/>
    </w:rPr>
  </w:style>
  <w:style w:type="character" w:customStyle="1" w:styleId="50">
    <w:name w:val="批注框文本 Char"/>
    <w:basedOn w:val="30"/>
    <w:link w:val="16"/>
    <w:semiHidden/>
    <w:qFormat/>
    <w:uiPriority w:val="99"/>
    <w:rPr>
      <w:sz w:val="18"/>
      <w:szCs w:val="18"/>
    </w:rPr>
  </w:style>
  <w:style w:type="character" w:customStyle="1" w:styleId="51">
    <w:name w:val="页脚 Char"/>
    <w:basedOn w:val="30"/>
    <w:link w:val="17"/>
    <w:qFormat/>
    <w:uiPriority w:val="99"/>
    <w:rPr>
      <w:sz w:val="18"/>
      <w:szCs w:val="18"/>
    </w:rPr>
  </w:style>
  <w:style w:type="character" w:customStyle="1" w:styleId="52">
    <w:name w:val="页眉 Char"/>
    <w:basedOn w:val="30"/>
    <w:link w:val="18"/>
    <w:qFormat/>
    <w:uiPriority w:val="0"/>
    <w:rPr>
      <w:sz w:val="18"/>
      <w:szCs w:val="18"/>
    </w:rPr>
  </w:style>
  <w:style w:type="paragraph" w:styleId="53">
    <w:name w:val="List Paragraph"/>
    <w:basedOn w:val="1"/>
    <w:link w:val="54"/>
    <w:qFormat/>
    <w:uiPriority w:val="0"/>
    <w:pPr>
      <w:ind w:firstLine="420" w:firstLineChars="200"/>
    </w:pPr>
  </w:style>
  <w:style w:type="character" w:customStyle="1" w:styleId="54">
    <w:name w:val="列出段落 Char"/>
    <w:link w:val="53"/>
    <w:qFormat/>
    <w:uiPriority w:val="34"/>
  </w:style>
  <w:style w:type="paragraph" w:customStyle="1" w:styleId="5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styleId="56">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57">
    <w:name w:val="CM97"/>
    <w:basedOn w:val="40"/>
    <w:next w:val="40"/>
    <w:qFormat/>
    <w:uiPriority w:val="0"/>
    <w:pPr>
      <w:spacing w:after="373"/>
    </w:pPr>
    <w:rPr>
      <w:color w:val="auto"/>
    </w:rPr>
  </w:style>
  <w:style w:type="paragraph" w:customStyle="1" w:styleId="58">
    <w:name w:val="CM91"/>
    <w:basedOn w:val="40"/>
    <w:next w:val="40"/>
    <w:qFormat/>
    <w:uiPriority w:val="0"/>
    <w:pPr>
      <w:spacing w:after="160"/>
    </w:pPr>
    <w:rPr>
      <w:color w:val="auto"/>
    </w:rPr>
  </w:style>
  <w:style w:type="character" w:customStyle="1" w:styleId="59">
    <w:name w:val="正文文本 3 Char"/>
    <w:qFormat/>
    <w:uiPriority w:val="99"/>
    <w:rPr>
      <w:sz w:val="16"/>
      <w:szCs w:val="16"/>
    </w:rPr>
  </w:style>
  <w:style w:type="paragraph" w:customStyle="1" w:styleId="60">
    <w:name w:val="1"/>
    <w:basedOn w:val="1"/>
    <w:next w:val="14"/>
    <w:qFormat/>
    <w:uiPriority w:val="99"/>
    <w:rPr>
      <w:rFonts w:ascii="宋体" w:hAnsi="Courier New"/>
    </w:rPr>
  </w:style>
  <w:style w:type="paragraph" w:customStyle="1" w:styleId="61">
    <w:name w:val="WPSOffice手动目录 1"/>
    <w:qFormat/>
    <w:uiPriority w:val="0"/>
    <w:rPr>
      <w:rFonts w:asciiTheme="minorHAnsi" w:hAnsiTheme="minorHAnsi" w:eastAsiaTheme="minorEastAsia" w:cstheme="minorBidi"/>
      <w:lang w:val="en-US" w:eastAsia="zh-CN" w:bidi="ar-SA"/>
    </w:rPr>
  </w:style>
  <w:style w:type="paragraph" w:customStyle="1" w:styleId="62">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3">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64">
    <w:name w:val="正文首行缩进 Char"/>
    <w:basedOn w:val="49"/>
    <w:link w:val="26"/>
    <w:semiHidden/>
    <w:qFormat/>
    <w:uiPriority w:val="99"/>
    <w:rPr>
      <w:kern w:val="2"/>
      <w:sz w:val="21"/>
      <w:szCs w:val="22"/>
    </w:rPr>
  </w:style>
  <w:style w:type="character" w:customStyle="1" w:styleId="65">
    <w:name w:val="正文文本缩进 2 Char"/>
    <w:basedOn w:val="30"/>
    <w:link w:val="15"/>
    <w:semiHidden/>
    <w:qFormat/>
    <w:uiPriority w:val="99"/>
    <w:rPr>
      <w:kern w:val="2"/>
      <w:sz w:val="21"/>
      <w:szCs w:val="22"/>
    </w:rPr>
  </w:style>
  <w:style w:type="character" w:customStyle="1" w:styleId="66">
    <w:name w:val="sbody1"/>
    <w:qFormat/>
    <w:uiPriority w:val="0"/>
    <w:rPr>
      <w:sz w:val="24"/>
      <w:szCs w:val="24"/>
    </w:rPr>
  </w:style>
  <w:style w:type="character" w:customStyle="1" w:styleId="67">
    <w:name w:val="apple-style-span"/>
    <w:qFormat/>
    <w:uiPriority w:val="0"/>
  </w:style>
  <w:style w:type="paragraph" w:customStyle="1" w:styleId="68">
    <w:name w:val="Particulars Slip"/>
    <w:basedOn w:val="1"/>
    <w:qFormat/>
    <w:uiPriority w:val="0"/>
    <w:pPr>
      <w:tabs>
        <w:tab w:val="left" w:pos="2160"/>
        <w:tab w:val="left" w:pos="2520"/>
        <w:tab w:val="left" w:pos="2880"/>
        <w:tab w:val="left" w:pos="3240"/>
        <w:tab w:val="left" w:pos="3600"/>
        <w:tab w:val="left" w:pos="3960"/>
      </w:tabs>
    </w:pPr>
    <w:rPr>
      <w:rFonts w:ascii="全真簡中楷" w:hAnsi="Calibri" w:eastAsia="全真簡中楷" w:cs="Times New Roman"/>
      <w:snapToGrid w:val="0"/>
      <w:kern w:val="0"/>
      <w:sz w:val="28"/>
      <w:szCs w:val="20"/>
      <w:lang w:val="en-GB" w:eastAsia="en-US"/>
    </w:rPr>
  </w:style>
  <w:style w:type="paragraph" w:customStyle="1" w:styleId="69">
    <w:name w:val="灿"/>
    <w:basedOn w:val="1"/>
    <w:qFormat/>
    <w:uiPriority w:val="0"/>
    <w:pPr>
      <w:tabs>
        <w:tab w:val="left" w:pos="2160"/>
        <w:tab w:val="left" w:pos="2520"/>
        <w:tab w:val="left" w:pos="2880"/>
        <w:tab w:val="left" w:pos="3240"/>
      </w:tabs>
    </w:pPr>
    <w:rPr>
      <w:rFonts w:ascii="華康中楷體" w:hAnsi="Arial" w:eastAsia="華康中楷體" w:cs="Times New Roman"/>
      <w:snapToGrid w:val="0"/>
      <w:kern w:val="0"/>
      <w:sz w:val="24"/>
      <w:szCs w:val="20"/>
      <w:lang w:eastAsia="en-US"/>
    </w:rPr>
  </w:style>
  <w:style w:type="character" w:customStyle="1" w:styleId="70">
    <w:name w:val="apple-converted-space"/>
    <w:qFormat/>
    <w:uiPriority w:val="0"/>
  </w:style>
  <w:style w:type="character" w:customStyle="1" w:styleId="71">
    <w:name w:val="username"/>
    <w:qFormat/>
    <w:uiPriority w:val="0"/>
  </w:style>
  <w:style w:type="character" w:customStyle="1" w:styleId="72">
    <w:name w:val="title24"/>
    <w:qFormat/>
    <w:uiPriority w:val="0"/>
  </w:style>
  <w:style w:type="character" w:customStyle="1" w:styleId="73">
    <w:name w:val="font41"/>
    <w:qFormat/>
    <w:uiPriority w:val="0"/>
    <w:rPr>
      <w:rFonts w:ascii="宋体" w:eastAsia="宋体" w:cs="宋体"/>
      <w:color w:val="000000"/>
      <w:sz w:val="24"/>
      <w:szCs w:val="24"/>
      <w:u w:val="none"/>
      <w:lang w:bidi="ar-SA"/>
    </w:rPr>
  </w:style>
  <w:style w:type="character" w:customStyle="1" w:styleId="74">
    <w:name w:val="style151"/>
    <w:qFormat/>
    <w:uiPriority w:val="0"/>
    <w:rPr>
      <w:sz w:val="18"/>
      <w:szCs w:val="18"/>
    </w:rPr>
  </w:style>
  <w:style w:type="character" w:customStyle="1" w:styleId="75">
    <w:name w:val="font11"/>
    <w:qFormat/>
    <w:uiPriority w:val="0"/>
    <w:rPr>
      <w:rFonts w:ascii="Times New Roman" w:hAnsi="Times New Roman" w:cs="Times New Roman"/>
      <w:color w:val="000000"/>
      <w:sz w:val="24"/>
      <w:szCs w:val="24"/>
      <w:u w:val="none"/>
      <w:lang w:bidi="ar-SA"/>
    </w:rPr>
  </w:style>
  <w:style w:type="character" w:customStyle="1" w:styleId="76">
    <w:name w:val="页眉 字符"/>
    <w:qFormat/>
    <w:uiPriority w:val="0"/>
    <w:rPr>
      <w:kern w:val="2"/>
      <w:sz w:val="18"/>
      <w:szCs w:val="18"/>
    </w:rPr>
  </w:style>
  <w:style w:type="character" w:customStyle="1" w:styleId="77">
    <w:name w:val="title26"/>
    <w:qFormat/>
    <w:uiPriority w:val="0"/>
  </w:style>
  <w:style w:type="character" w:customStyle="1" w:styleId="78">
    <w:name w:val="批注文字 Char"/>
    <w:basedOn w:val="30"/>
    <w:link w:val="7"/>
    <w:qFormat/>
    <w:uiPriority w:val="0"/>
    <w:rPr>
      <w:rFonts w:ascii="Times New Roman" w:hAnsi="Times New Roman" w:eastAsia="宋体" w:cs="Times New Roman"/>
      <w:kern w:val="2"/>
      <w:sz w:val="21"/>
    </w:rPr>
  </w:style>
  <w:style w:type="character" w:customStyle="1" w:styleId="79">
    <w:name w:val="正文文本缩进 3 Char"/>
    <w:basedOn w:val="30"/>
    <w:link w:val="21"/>
    <w:qFormat/>
    <w:uiPriority w:val="99"/>
    <w:rPr>
      <w:rFonts w:ascii="楷体_GB2312" w:hAnsi="Calibri" w:eastAsia="楷体_GB2312" w:cs="Times New Roman"/>
      <w:kern w:val="2"/>
      <w:sz w:val="24"/>
    </w:rPr>
  </w:style>
  <w:style w:type="paragraph" w:customStyle="1" w:styleId="80">
    <w:name w:val="_Style 4"/>
    <w:basedOn w:val="2"/>
    <w:next w:val="1"/>
    <w:qFormat/>
    <w:uiPriority w:val="0"/>
    <w:pPr>
      <w:spacing w:after="0" w:line="576" w:lineRule="auto"/>
      <w:jc w:val="left"/>
      <w:outlineLvl w:val="9"/>
    </w:pPr>
    <w:rPr>
      <w:rFonts w:ascii="Calibri" w:hAnsi="Calibri" w:eastAsia="黑体" w:cs="Times New Roman"/>
      <w:b/>
    </w:rPr>
  </w:style>
  <w:style w:type="character" w:customStyle="1" w:styleId="81">
    <w:name w:val="HTML 预设格式 Char"/>
    <w:basedOn w:val="30"/>
    <w:link w:val="23"/>
    <w:qFormat/>
    <w:uiPriority w:val="0"/>
    <w:rPr>
      <w:rFonts w:ascii="黑体" w:hAnsi="Courier New" w:eastAsia="黑体" w:cs="Courier New"/>
    </w:rPr>
  </w:style>
  <w:style w:type="paragraph" w:customStyle="1" w:styleId="82">
    <w:name w:val="文一"/>
    <w:basedOn w:val="1"/>
    <w:qFormat/>
    <w:uiPriority w:val="0"/>
    <w:pPr>
      <w:topLinePunct/>
      <w:adjustRightInd w:val="0"/>
      <w:snapToGrid w:val="0"/>
      <w:spacing w:line="360" w:lineRule="auto"/>
      <w:ind w:firstLine="200" w:firstLineChars="200"/>
    </w:pPr>
    <w:rPr>
      <w:rFonts w:ascii="Calibri" w:hAnsi="Calibri" w:eastAsia="宋体" w:cs="Times New Roman"/>
      <w:snapToGrid w:val="0"/>
      <w:spacing w:val="4"/>
      <w:kern w:val="0"/>
      <w:sz w:val="24"/>
      <w:szCs w:val="24"/>
    </w:rPr>
  </w:style>
  <w:style w:type="paragraph" w:customStyle="1" w:styleId="83">
    <w:name w:val="Char"/>
    <w:basedOn w:val="1"/>
    <w:qFormat/>
    <w:uiPriority w:val="0"/>
    <w:pPr>
      <w:spacing w:line="480" w:lineRule="exact"/>
    </w:pPr>
    <w:rPr>
      <w:rFonts w:ascii="Calibri" w:hAnsi="Calibri" w:eastAsia="宋体" w:cs="Times New Roman"/>
      <w:sz w:val="24"/>
      <w:szCs w:val="24"/>
    </w:rPr>
  </w:style>
  <w:style w:type="paragraph" w:customStyle="1" w:styleId="84">
    <w:name w:val="缺省文本"/>
    <w:basedOn w:val="1"/>
    <w:qFormat/>
    <w:uiPriority w:val="0"/>
    <w:pPr>
      <w:autoSpaceDE w:val="0"/>
      <w:autoSpaceDN w:val="0"/>
      <w:adjustRightInd w:val="0"/>
      <w:jc w:val="left"/>
    </w:pPr>
    <w:rPr>
      <w:rFonts w:ascii="Calibri" w:hAnsi="Calibri" w:eastAsia="宋体" w:cs="Times New Roman"/>
      <w:kern w:val="0"/>
      <w:sz w:val="24"/>
      <w:szCs w:val="20"/>
    </w:rPr>
  </w:style>
  <w:style w:type="paragraph" w:customStyle="1" w:styleId="85">
    <w:name w:val="公文正文"/>
    <w:qFormat/>
    <w:uiPriority w:val="0"/>
    <w:pPr>
      <w:widowControl w:val="0"/>
      <w:spacing w:line="360" w:lineRule="auto"/>
      <w:ind w:firstLine="629"/>
      <w:jc w:val="both"/>
    </w:pPr>
    <w:rPr>
      <w:rFonts w:ascii="仿宋_GB2312" w:hAnsi="Times New Roman" w:eastAsia="仿宋_GB2312" w:cs="Times New Roman"/>
      <w:color w:val="000000"/>
      <w:sz w:val="32"/>
      <w:lang w:val="en-US" w:eastAsia="zh-CN" w:bidi="ar-SA"/>
    </w:rPr>
  </w:style>
  <w:style w:type="paragraph" w:customStyle="1" w:styleId="86">
    <w:name w:val="p11"/>
    <w:basedOn w:val="1"/>
    <w:qFormat/>
    <w:uiPriority w:val="0"/>
    <w:pPr>
      <w:widowControl/>
      <w:spacing w:before="100" w:beforeAutospacing="1" w:after="100" w:afterAutospacing="1"/>
      <w:jc w:val="left"/>
    </w:pPr>
    <w:rPr>
      <w:rFonts w:hint="eastAsia" w:ascii="宋体" w:hAnsi="宋体" w:eastAsia="宋体" w:cs="Times New Roman"/>
      <w:kern w:val="0"/>
      <w:sz w:val="22"/>
      <w:szCs w:val="20"/>
    </w:rPr>
  </w:style>
  <w:style w:type="paragraph" w:customStyle="1" w:styleId="87">
    <w:name w:val="四级标题"/>
    <w:basedOn w:val="5"/>
    <w:qFormat/>
    <w:uiPriority w:val="0"/>
    <w:pPr>
      <w:tabs>
        <w:tab w:val="left" w:pos="840"/>
      </w:tabs>
      <w:spacing w:before="0" w:after="0" w:line="360" w:lineRule="auto"/>
    </w:pPr>
    <w:rPr>
      <w:rFonts w:eastAsia="宋体"/>
      <w:bCs w:val="0"/>
      <w:sz w:val="24"/>
      <w:szCs w:val="20"/>
    </w:rPr>
  </w:style>
  <w:style w:type="paragraph" w:customStyle="1" w:styleId="88">
    <w:name w:val="正文6"/>
    <w:qFormat/>
    <w:uiPriority w:val="0"/>
    <w:pPr>
      <w:widowControl w:val="0"/>
      <w:adjustRightInd w:val="0"/>
      <w:spacing w:line="312" w:lineRule="atLeast"/>
      <w:jc w:val="both"/>
    </w:pPr>
    <w:rPr>
      <w:rFonts w:hint="eastAsia" w:ascii="宋体" w:hAnsi="Times New Roman" w:eastAsia="宋体" w:cs="Times New Roman"/>
      <w:sz w:val="34"/>
      <w:lang w:val="en-US" w:eastAsia="zh-CN" w:bidi="ar-SA"/>
    </w:rPr>
  </w:style>
  <w:style w:type="paragraph" w:customStyle="1" w:styleId="89">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90">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91">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4"/>
      <w:szCs w:val="24"/>
    </w:rPr>
  </w:style>
  <w:style w:type="paragraph" w:customStyle="1" w:styleId="92">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4"/>
      <w:szCs w:val="24"/>
    </w:rPr>
  </w:style>
  <w:style w:type="paragraph" w:customStyle="1" w:styleId="93">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0"/>
      <w:szCs w:val="20"/>
    </w:rPr>
  </w:style>
  <w:style w:type="paragraph" w:customStyle="1" w:styleId="94">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eastAsia="宋体" w:cs="宋体"/>
      <w:kern w:val="0"/>
      <w:sz w:val="24"/>
      <w:szCs w:val="24"/>
    </w:rPr>
  </w:style>
  <w:style w:type="paragraph" w:customStyle="1" w:styleId="95">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96">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character" w:customStyle="1" w:styleId="97">
    <w:name w:val="批注主题 Char"/>
    <w:basedOn w:val="78"/>
    <w:link w:val="25"/>
    <w:semiHidden/>
    <w:qFormat/>
    <w:uiPriority w:val="99"/>
    <w:rPr>
      <w:rFonts w:ascii="Times New Roman" w:hAnsi="Times New Roman" w:eastAsia="宋体" w:cs="Times New Roman"/>
      <w:b/>
      <w:bCs/>
      <w:kern w:val="2"/>
      <w:sz w:val="21"/>
      <w:szCs w:val="22"/>
    </w:rPr>
  </w:style>
  <w:style w:type="paragraph" w:customStyle="1" w:styleId="98">
    <w:name w:val="Body text|1"/>
    <w:basedOn w:val="1"/>
    <w:qFormat/>
    <w:uiPriority w:val="0"/>
    <w:pPr>
      <w:widowControl w:val="0"/>
      <w:shd w:val="clear" w:color="auto" w:fill="auto"/>
      <w:spacing w:line="480" w:lineRule="auto"/>
      <w:ind w:firstLine="400"/>
    </w:pPr>
    <w:rPr>
      <w:rFonts w:ascii="宋体" w:hAnsi="宋体" w:eastAsia="宋体" w:cs="宋体"/>
      <w:sz w:val="26"/>
      <w:szCs w:val="26"/>
      <w:u w:val="none"/>
      <w:shd w:val="clear" w:color="auto" w:fill="auto"/>
      <w:lang w:val="zh-TW" w:eastAsia="zh-TW" w:bidi="zh-TW"/>
    </w:rPr>
  </w:style>
  <w:style w:type="paragraph" w:customStyle="1" w:styleId="99">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0">
    <w:name w:val="正文_1"/>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211F60-A1EF-47DD-BFF4-1E004B87A434}">
  <ds:schemaRefs/>
</ds:datastoreItem>
</file>

<file path=docProps/app.xml><?xml version="1.0" encoding="utf-8"?>
<Properties xmlns="http://schemas.openxmlformats.org/officeDocument/2006/extended-properties" xmlns:vt="http://schemas.openxmlformats.org/officeDocument/2006/docPropsVTypes">
  <Template>Normal.dotm</Template>
  <Pages>94</Pages>
  <Words>29957</Words>
  <Characters>31888</Characters>
  <Lines>180</Lines>
  <Paragraphs>50</Paragraphs>
  <TotalTime>2</TotalTime>
  <ScaleCrop>false</ScaleCrop>
  <LinksUpToDate>false</LinksUpToDate>
  <CharactersWithSpaces>34072</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2022-08-12T10:23:00Z</dcterms:created>
  <dc:creator>陈义春</dc:creator>
  <cp:lastModifiedBy>CDJ</cp:lastModifiedBy>
  <cp:lastPrinted>2023-07-03T08:26:00Z</cp:lastPrinted>
  <dcterms:modified xsi:type="dcterms:W3CDTF">2025-04-08T00:54:54Z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17CE9B7533294B43850A6CD828440E69_13</vt:lpwstr>
  </property>
</Properties>
</file>