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rPr>
      </w:pPr>
    </w:p>
    <w:p>
      <w:pPr>
        <w:rPr>
          <w:rFonts w:hint="eastAsia" w:ascii="仿宋_GB2312" w:hAnsi="仿宋_GB2312" w:eastAsia="仿宋_GB2312" w:cs="仿宋_GB2312"/>
        </w:rPr>
      </w:pPr>
      <w:bookmarkStart w:id="87" w:name="_GoBack"/>
      <w:bookmarkEnd w:id="87"/>
    </w:p>
    <w:p>
      <w:pPr>
        <w:jc w:val="center"/>
        <w:rPr>
          <w:rFonts w:hint="eastAsia" w:ascii="方正小标宋简体" w:eastAsia="方正小标宋简体"/>
          <w:sz w:val="52"/>
          <w:szCs w:val="52"/>
          <w:lang w:eastAsia="zh-CN"/>
        </w:rPr>
      </w:pPr>
      <w:r>
        <w:rPr>
          <w:rFonts w:hint="eastAsia" w:ascii="方正小标宋简体" w:eastAsia="方正小标宋简体"/>
          <w:sz w:val="52"/>
          <w:szCs w:val="52"/>
          <w:lang w:eastAsia="zh-CN"/>
        </w:rPr>
        <w:t>广州市净水有限公司污水处理生化系统AI智能视频识别监控预警模型研发</w:t>
      </w:r>
    </w:p>
    <w:p>
      <w:pPr>
        <w:jc w:val="center"/>
        <w:rPr>
          <w:rFonts w:hint="eastAsia" w:ascii="方正小标宋简体" w:eastAsia="方正小标宋简体"/>
          <w:sz w:val="52"/>
          <w:szCs w:val="52"/>
        </w:rPr>
      </w:pPr>
      <w:r>
        <w:rPr>
          <w:rFonts w:hint="eastAsia" w:ascii="方正小标宋简体" w:eastAsia="方正小标宋简体"/>
          <w:sz w:val="52"/>
          <w:szCs w:val="52"/>
          <w:lang w:eastAsia="zh-CN"/>
        </w:rPr>
        <w:t>（第二次）</w:t>
      </w:r>
      <w:r>
        <w:rPr>
          <w:rFonts w:hint="eastAsia" w:ascii="方正小标宋简体" w:eastAsia="方正小标宋简体"/>
          <w:sz w:val="52"/>
          <w:szCs w:val="52"/>
        </w:rPr>
        <w:t>项目</w:t>
      </w:r>
    </w:p>
    <w:p>
      <w:pPr>
        <w:jc w:val="center"/>
        <w:rPr>
          <w:rFonts w:hint="eastAsia" w:ascii="方正小标宋简体" w:eastAsia="方正小标宋简体"/>
          <w:sz w:val="52"/>
          <w:szCs w:val="52"/>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rPr>
        <w:t>广州市净水有限公司</w:t>
      </w:r>
    </w:p>
    <w:p>
      <w:pPr>
        <w:jc w:val="center"/>
        <w:rPr>
          <w:rFonts w:hint="eastAsia" w:ascii="黑体" w:hAnsi="黑体" w:eastAsia="黑体" w:cs="仿宋_GB2312"/>
          <w:sz w:val="32"/>
          <w:szCs w:val="32"/>
        </w:rPr>
      </w:pPr>
      <w:r>
        <w:rPr>
          <w:rFonts w:hint="eastAsia" w:ascii="黑体" w:hAnsi="黑体" w:eastAsia="黑体" w:cs="仿宋_GB2312"/>
          <w:sz w:val="32"/>
          <w:szCs w:val="32"/>
          <w:lang w:val="en-US" w:eastAsia="zh-CN"/>
        </w:rPr>
        <w:t>二〇二五</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月</w:t>
      </w:r>
    </w:p>
    <w:p>
      <w:pPr>
        <w:jc w:val="center"/>
        <w:rPr>
          <w:rFonts w:hint="eastAsia" w:ascii="方正小标宋简体" w:hAnsi="方正小标宋简体" w:eastAsia="方正小标宋简体" w:cs="方正小标宋简体"/>
          <w:sz w:val="44"/>
          <w:szCs w:val="44"/>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360" w:lineRule="auto"/>
        <w:rPr>
          <w:rFonts w:hint="eastAsia" w:ascii="仿宋_GB2312" w:hAnsi="仿宋_GB2312" w:eastAsia="仿宋_GB2312" w:cs="仿宋_GB2312"/>
          <w:sz w:val="32"/>
          <w:szCs w:val="32"/>
        </w:rPr>
      </w:pPr>
    </w:p>
    <w:p>
      <w:pPr>
        <w:pStyle w:val="18"/>
        <w:numPr>
          <w:ilvl w:val="0"/>
          <w:numId w:val="1"/>
        </w:numPr>
        <w:tabs>
          <w:tab w:val="right" w:pos="8844"/>
        </w:tabs>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采购公告（采购邀请书）</w:t>
      </w:r>
    </w:p>
    <w:p>
      <w:pPr>
        <w:pStyle w:val="18"/>
        <w:numPr>
          <w:ilvl w:val="0"/>
          <w:numId w:val="1"/>
        </w:numPr>
        <w:tabs>
          <w:tab w:val="right" w:pos="8844"/>
        </w:tabs>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供应商须知</w:t>
      </w:r>
    </w:p>
    <w:p>
      <w:pPr>
        <w:pStyle w:val="18"/>
        <w:numPr>
          <w:ilvl w:val="0"/>
          <w:numId w:val="1"/>
        </w:numPr>
        <w:tabs>
          <w:tab w:val="right" w:pos="8844"/>
        </w:tabs>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采购方法</w:t>
      </w:r>
    </w:p>
    <w:p>
      <w:pPr>
        <w:pStyle w:val="18"/>
        <w:numPr>
          <w:ilvl w:val="0"/>
          <w:numId w:val="1"/>
        </w:numPr>
        <w:tabs>
          <w:tab w:val="right" w:pos="8844"/>
        </w:tabs>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评审方法</w:t>
      </w:r>
    </w:p>
    <w:p>
      <w:pPr>
        <w:pStyle w:val="18"/>
        <w:numPr>
          <w:ilvl w:val="0"/>
          <w:numId w:val="1"/>
        </w:numPr>
        <w:tabs>
          <w:tab w:val="right" w:pos="8844"/>
        </w:tabs>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采购需求</w:t>
      </w:r>
    </w:p>
    <w:p>
      <w:pPr>
        <w:pStyle w:val="18"/>
        <w:numPr>
          <w:ilvl w:val="0"/>
          <w:numId w:val="1"/>
        </w:numPr>
        <w:tabs>
          <w:tab w:val="right" w:pos="8844"/>
        </w:tabs>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合同草案</w:t>
      </w:r>
    </w:p>
    <w:p>
      <w:pPr>
        <w:pStyle w:val="18"/>
        <w:numPr>
          <w:ilvl w:val="0"/>
          <w:numId w:val="1"/>
        </w:numPr>
        <w:tabs>
          <w:tab w:val="right" w:pos="8844"/>
        </w:tabs>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响应文件格式要求</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\n  \h \u </w:instrText>
      </w:r>
      <w:r>
        <w:rPr>
          <w:rFonts w:hint="eastAsia" w:ascii="仿宋_GB2312" w:hAnsi="仿宋_GB2312" w:eastAsia="仿宋_GB2312" w:cs="仿宋_GB2312"/>
          <w:sz w:val="32"/>
          <w:szCs w:val="32"/>
        </w:rPr>
        <w:fldChar w:fldCharType="separate"/>
      </w:r>
      <w:r>
        <w:fldChar w:fldCharType="begin"/>
      </w:r>
      <w:r>
        <w:instrText xml:space="preserve"> HYPERLINK \l "_Toc18800" </w:instrText>
      </w:r>
      <w:r>
        <w:fldChar w:fldCharType="separate"/>
      </w:r>
      <w:r>
        <w:fldChar w:fldCharType="end"/>
      </w:r>
    </w:p>
    <w:p>
      <w:pPr>
        <w:rPr>
          <w:rFonts w:hint="eastAsia" w:ascii="仿宋_GB2312" w:hAnsi="仿宋_GB2312" w:eastAsia="仿宋_GB2312" w:cs="仿宋_GB2312"/>
          <w:sz w:val="32"/>
          <w:szCs w:val="32"/>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sz w:val="32"/>
          <w:szCs w:val="32"/>
        </w:rPr>
        <w:br w:type="page"/>
      </w:r>
    </w:p>
    <w:p>
      <w:pPr>
        <w:pStyle w:val="20"/>
        <w:adjustRightInd/>
        <w:snapToGrid/>
        <w:ind w:firstLine="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end"/>
      </w:r>
      <w:bookmarkStart w:id="0" w:name="_Toc18145"/>
      <w:bookmarkStart w:id="1" w:name="_Toc1711"/>
      <w:bookmarkStart w:id="2" w:name="_Toc17696"/>
      <w:bookmarkStart w:id="3" w:name="_Toc26148"/>
    </w:p>
    <w:p>
      <w:pPr>
        <w:pStyle w:val="20"/>
        <w:adjustRightInd/>
        <w:snapToGrid/>
        <w:ind w:firstLine="0"/>
        <w:rPr>
          <w:rFonts w:hint="eastAsia" w:ascii="仿宋_GB2312" w:hAnsi="仿宋_GB2312" w:eastAsia="仿宋_GB2312" w:cs="仿宋_GB2312"/>
          <w:color w:val="auto"/>
          <w:sz w:val="32"/>
          <w:szCs w:val="32"/>
        </w:rPr>
      </w:pPr>
    </w:p>
    <w:p>
      <w:pPr>
        <w:rPr>
          <w:rFonts w:hint="eastAsia" w:ascii="仿宋_GB2312" w:hAnsi="仿宋_GB2312" w:eastAsia="仿宋_GB2312" w:cs="仿宋_GB2312"/>
          <w:sz w:val="28"/>
          <w:szCs w:val="28"/>
        </w:rPr>
      </w:pPr>
      <w:bookmarkStart w:id="4" w:name="_Toc7519"/>
      <w:bookmarkStart w:id="5" w:name="_Toc11322"/>
      <w:bookmarkStart w:id="6" w:name="_Toc17801"/>
      <w:bookmarkStart w:id="7" w:name="_Toc1669"/>
      <w:bookmarkStart w:id="8" w:name="_Toc4275"/>
      <w:bookmarkStart w:id="9" w:name="_Toc19609"/>
      <w:bookmarkStart w:id="10" w:name="_Toc31938"/>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Bdr>
          <w:top w:val="double" w:color="auto" w:sz="4" w:space="0"/>
          <w:bottom w:val="double" w:color="auto" w:sz="4" w:space="0"/>
        </w:pBdr>
        <w:jc w:val="center"/>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sz w:val="28"/>
          <w:szCs w:val="28"/>
        </w:rPr>
      </w:pPr>
    </w:p>
    <w:p>
      <w:pPr>
        <w:pStyle w:val="2"/>
        <w:spacing w:before="0" w:after="0" w:line="360" w:lineRule="auto"/>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0"/>
        <w:rPr>
          <w:rFonts w:hint="eastAsia" w:ascii="方正小标宋简体" w:eastAsia="方正小标宋简体"/>
          <w:color w:val="auto"/>
          <w:sz w:val="44"/>
          <w:szCs w:val="44"/>
        </w:rPr>
      </w:pPr>
    </w:p>
    <w:p>
      <w:pPr>
        <w:pStyle w:val="20"/>
        <w:rPr>
          <w:rFonts w:hint="eastAsia" w:ascii="方正小标宋简体" w:eastAsia="方正小标宋简体"/>
          <w:color w:val="auto"/>
          <w:sz w:val="44"/>
          <w:szCs w:val="44"/>
        </w:rPr>
      </w:pPr>
    </w:p>
    <w:p>
      <w:pPr>
        <w:pStyle w:val="20"/>
        <w:rPr>
          <w:rFonts w:hint="eastAsia" w:ascii="方正小标宋简体" w:eastAsia="方正小标宋简体"/>
          <w:color w:val="auto"/>
          <w:sz w:val="44"/>
          <w:szCs w:val="44"/>
        </w:rPr>
      </w:pPr>
    </w:p>
    <w:p>
      <w:pPr>
        <w:pStyle w:val="20"/>
        <w:rPr>
          <w:rFonts w:hint="eastAsia" w:ascii="方正小标宋简体" w:eastAsia="方正小标宋简体"/>
          <w:color w:val="auto"/>
          <w:sz w:val="44"/>
          <w:szCs w:val="44"/>
        </w:rPr>
      </w:pPr>
    </w:p>
    <w:p>
      <w:pPr>
        <w:pStyle w:val="20"/>
        <w:rPr>
          <w:rFonts w:hint="eastAsia" w:ascii="仿宋_GB2312" w:eastAsia="仿宋_GB2312"/>
          <w:color w:val="auto"/>
          <w:sz w:val="28"/>
          <w:szCs w:val="28"/>
        </w:rPr>
      </w:pPr>
    </w:p>
    <w:p>
      <w:pPr>
        <w:adjustRightInd w:val="0"/>
        <w:snapToGrid w:val="0"/>
        <w:spacing w:before="156" w:beforeLines="50" w:after="156" w:afterLines="50" w:line="600" w:lineRule="exact"/>
        <w:jc w:val="left"/>
      </w:pPr>
    </w:p>
    <w:p>
      <w:pPr>
        <w:pStyle w:val="2"/>
      </w:pPr>
      <w:bookmarkStart w:id="11" w:name="_Toc21373"/>
      <w:bookmarkStart w:id="12" w:name="_Toc9680"/>
      <w:r>
        <w:rPr>
          <w:rFonts w:hint="eastAsia"/>
        </w:rPr>
        <w:t>采购公告（采购邀请书）</w:t>
      </w:r>
    </w:p>
    <w:bookmarkEnd w:id="11"/>
    <w:bookmarkEnd w:id="12"/>
    <w:p>
      <w:pPr>
        <w:adjustRightInd w:val="0"/>
        <w:snapToGrid w:val="0"/>
        <w:spacing w:line="60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eastAsia="zh-CN"/>
        </w:rPr>
        <w:t>广州市净水有限公司污水处理生化系统AI智能视频识别监控预警模型研发（第二次）项目</w:t>
      </w:r>
      <w:r>
        <w:rPr>
          <w:rFonts w:hint="eastAsia" w:ascii="仿宋_GB2312" w:hAnsi="仿宋_GB2312" w:eastAsia="仿宋_GB2312" w:cs="仿宋_GB2312"/>
          <w:sz w:val="28"/>
          <w:szCs w:val="28"/>
        </w:rPr>
        <w:t>已具备采购条件，现邀请合格单位参加本</w:t>
      </w:r>
      <w:r>
        <w:rPr>
          <w:rFonts w:hint="eastAsia" w:ascii="仿宋_GB2312" w:hAnsi="仿宋_GB2312" w:eastAsia="仿宋_GB2312" w:cs="仿宋_GB2312"/>
          <w:sz w:val="28"/>
          <w:szCs w:val="28"/>
          <w:u w:val="single"/>
        </w:rPr>
        <w:t xml:space="preserve">□施工  □货物  </w:t>
      </w:r>
      <w:r>
        <w:rPr>
          <w:rFonts w:hint="eastAsia" w:ascii="仿宋_GB2312" w:hAnsi="仿宋_GB2312" w:eastAsia="仿宋_GB2312" w:cs="仿宋_GB2312"/>
          <w:sz w:val="28"/>
          <w:szCs w:val="28"/>
          <w:u w:val="single"/>
        </w:rPr>
        <w:sym w:font="Wingdings 2" w:char="0052"/>
      </w:r>
      <w:r>
        <w:rPr>
          <w:rFonts w:hint="eastAsia" w:ascii="仿宋_GB2312" w:hAnsi="仿宋_GB2312" w:eastAsia="仿宋_GB2312" w:cs="仿宋_GB2312"/>
          <w:sz w:val="28"/>
          <w:szCs w:val="28"/>
          <w:u w:val="single"/>
        </w:rPr>
        <w:t>服务</w:t>
      </w:r>
      <w:r>
        <w:rPr>
          <w:rFonts w:hint="eastAsia" w:ascii="仿宋_GB2312" w:hAnsi="仿宋_GB2312" w:eastAsia="仿宋_GB2312" w:cs="仿宋_GB2312"/>
          <w:sz w:val="28"/>
          <w:szCs w:val="28"/>
        </w:rPr>
        <w:t>项目采购活动，采用</w:t>
      </w:r>
      <w:r>
        <w:rPr>
          <w:rFonts w:hint="eastAsia" w:ascii="仿宋_GB2312" w:hAnsi="仿宋_GB2312" w:eastAsia="仿宋_GB2312" w:cs="仿宋_GB2312"/>
          <w:sz w:val="28"/>
          <w:szCs w:val="28"/>
          <w:u w:val="single"/>
        </w:rPr>
        <w:sym w:font="Wingdings 2" w:char="00A3"/>
      </w:r>
      <w:r>
        <w:rPr>
          <w:rFonts w:hint="eastAsia" w:ascii="仿宋_GB2312" w:hAnsi="仿宋_GB2312" w:eastAsia="仿宋_GB2312" w:cs="仿宋_GB2312"/>
          <w:sz w:val="28"/>
          <w:szCs w:val="28"/>
          <w:u w:val="single"/>
        </w:rPr>
        <w:t xml:space="preserve">邀请采购  </w:t>
      </w:r>
      <w:r>
        <w:rPr>
          <w:rFonts w:hint="eastAsia" w:ascii="仿宋_GB2312" w:hAnsi="仿宋_GB2312" w:eastAsia="仿宋_GB2312" w:cs="仿宋_GB2312"/>
          <w:sz w:val="28"/>
          <w:szCs w:val="28"/>
          <w:u w:val="single"/>
        </w:rPr>
        <w:sym w:font="Wingdings 2" w:char="0052"/>
      </w:r>
      <w:r>
        <w:rPr>
          <w:rFonts w:hint="eastAsia" w:ascii="仿宋_GB2312" w:hAnsi="仿宋_GB2312" w:eastAsia="仿宋_GB2312" w:cs="仿宋_GB2312"/>
          <w:sz w:val="28"/>
          <w:szCs w:val="28"/>
          <w:u w:val="single"/>
        </w:rPr>
        <w:t>公开采购</w:t>
      </w:r>
      <w:r>
        <w:rPr>
          <w:rFonts w:hint="eastAsia" w:ascii="仿宋_GB2312" w:hAnsi="仿宋_GB2312" w:eastAsia="仿宋_GB2312" w:cs="仿宋_GB2312"/>
          <w:sz w:val="28"/>
          <w:szCs w:val="28"/>
        </w:rPr>
        <w:t>的方式邀请合格供应商参加本项目采购活动。</w:t>
      </w:r>
    </w:p>
    <w:p>
      <w:pPr>
        <w:adjustRightInd w:val="0"/>
        <w:snapToGrid w:val="0"/>
        <w:spacing w:line="600" w:lineRule="exact"/>
        <w:jc w:val="left"/>
        <w:rPr>
          <w:rFonts w:hint="eastAsia"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eastAsia="zh-CN"/>
        </w:rPr>
        <w:t>广州市净水有限公司污水处理生化系统AI智能视频识别监控预警模型研发（第二次）项目</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XJ-20250318-1</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  自有资金  </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w:t>
      </w:r>
      <w:r>
        <w:rPr>
          <w:rFonts w:hint="eastAsia" w:ascii="仿宋_GB2312" w:eastAsia="仿宋_GB2312"/>
          <w:sz w:val="28"/>
          <w:szCs w:val="28"/>
          <w:u w:val="single"/>
        </w:rPr>
        <w:t>49,150.00元，限价含全额增值税专用发票</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1.5标段划分：</w:t>
      </w:r>
      <w:r>
        <w:rPr>
          <w:rFonts w:hint="eastAsia" w:ascii="仿宋_GB2312" w:eastAsia="仿宋_GB2312"/>
          <w:sz w:val="28"/>
          <w:szCs w:val="28"/>
          <w:u w:val="single"/>
        </w:rPr>
        <w:t>/</w:t>
      </w:r>
      <w:r>
        <w:rPr>
          <w:rFonts w:hint="eastAsia" w:ascii="仿宋_GB2312" w:eastAsia="仿宋_GB2312"/>
          <w:sz w:val="28"/>
          <w:szCs w:val="28"/>
        </w:rPr>
        <w:t>。</w:t>
      </w:r>
    </w:p>
    <w:p>
      <w:pPr>
        <w:adjustRightInd w:val="0"/>
        <w:snapToGrid w:val="0"/>
        <w:spacing w:line="600" w:lineRule="exact"/>
        <w:jc w:val="left"/>
        <w:rPr>
          <w:rFonts w:hint="eastAsia"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污水处理生化系统AI智能视频识别监控预警模型研发项目，主要采购内容包括视频识别模型开发（基于AI技术的视频图像智能识别模型研发，实时识别污水处理生化系统运行状态，分析曝气状态变化）；监控预警功能开发（构建动态预警机制，实现异常状态预警响应）；人机交互功能开发（状态监测和预警规则的交互界面）；系统集成与部署（将智能识别模型与现有监控设备深度集成，完成测试、部署和性能优化）；操作培训与技术支持（提供系统操作和维护培训，确保模型稳定运行及持续优化）等</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自协议签订之日起</w:t>
      </w:r>
      <w:r>
        <w:rPr>
          <w:rFonts w:ascii="仿宋_GB2312" w:eastAsia="仿宋_GB2312"/>
          <w:sz w:val="28"/>
          <w:szCs w:val="28"/>
          <w:u w:val="single"/>
        </w:rPr>
        <w:t>150</w:t>
      </w:r>
      <w:r>
        <w:rPr>
          <w:rFonts w:hint="eastAsia" w:ascii="仿宋_GB2312" w:eastAsia="仿宋_GB2312"/>
          <w:sz w:val="28"/>
          <w:szCs w:val="28"/>
          <w:u w:val="single"/>
        </w:rPr>
        <w:t>个日历天。</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广州市净水有限公司及其分公司内指定地点 </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满足采购文件中所有要求 </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满足采购需求及合同草案要求</w:t>
      </w:r>
      <w:r>
        <w:rPr>
          <w:rFonts w:hint="eastAsia" w:ascii="仿宋_GB2312" w:eastAsia="仿宋_GB2312"/>
          <w:sz w:val="28"/>
          <w:szCs w:val="28"/>
        </w:rPr>
        <w:t>。</w:t>
      </w:r>
    </w:p>
    <w:p>
      <w:pPr>
        <w:adjustRightInd w:val="0"/>
        <w:snapToGrid w:val="0"/>
        <w:spacing w:line="600" w:lineRule="exact"/>
        <w:jc w:val="left"/>
        <w:rPr>
          <w:rFonts w:hint="eastAsia"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rPr>
        <w:t>□（2）供应商应当具备</w:t>
      </w:r>
      <w:r>
        <w:rPr>
          <w:rFonts w:hint="eastAsia" w:ascii="仿宋_GB2312" w:eastAsia="仿宋_GB2312"/>
          <w:sz w:val="28"/>
          <w:szCs w:val="28"/>
          <w:u w:val="single"/>
        </w:rPr>
        <w:t>/</w:t>
      </w:r>
      <w:r>
        <w:rPr>
          <w:rFonts w:hint="eastAsia" w:ascii="仿宋_GB2312" w:eastAsia="仿宋_GB2312"/>
          <w:sz w:val="28"/>
          <w:szCs w:val="28"/>
        </w:rPr>
        <w:t>资质。</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（3）</w:t>
      </w:r>
      <w:r>
        <w:rPr>
          <w:rFonts w:hint="eastAsia" w:ascii="仿宋_GB2312" w:eastAsia="仿宋_GB2312"/>
          <w:sz w:val="28"/>
          <w:szCs w:val="28"/>
          <w:u w:val="single"/>
          <w:lang w:val="en-US" w:eastAsia="zh-CN"/>
        </w:rPr>
        <w:t>2020</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日至今，供应商最少具有一项</w:t>
      </w:r>
      <w:r>
        <w:rPr>
          <w:rFonts w:hint="eastAsia" w:ascii="仿宋_GB2312" w:eastAsia="仿宋_GB2312"/>
          <w:sz w:val="28"/>
          <w:szCs w:val="28"/>
          <w:u w:val="single"/>
          <w:lang w:val="en-US" w:eastAsia="zh-CN"/>
        </w:rPr>
        <w:t>图像识别类</w:t>
      </w:r>
      <w:r>
        <w:rPr>
          <w:rFonts w:hint="eastAsia" w:ascii="仿宋_GB2312" w:eastAsia="仿宋_GB2312"/>
          <w:sz w:val="28"/>
          <w:szCs w:val="28"/>
        </w:rPr>
        <w:t>项目的业绩。（业绩时间以合同时间为准，提供合同复印件证明，包括但不限于项目名称、金额及实施内容、合同盖章、签订日期，加盖单位公章）</w:t>
      </w:r>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（4）项目负责人应当具备</w:t>
      </w:r>
      <w:r>
        <w:rPr>
          <w:rFonts w:hint="eastAsia" w:ascii="仿宋_GB2312" w:eastAsia="仿宋_GB2312"/>
          <w:sz w:val="28"/>
          <w:szCs w:val="28"/>
          <w:u w:val="single"/>
        </w:rPr>
        <w:t>/</w:t>
      </w:r>
      <w:r>
        <w:rPr>
          <w:rFonts w:hint="eastAsia" w:ascii="仿宋_GB2312" w:eastAsia="仿宋_GB2312"/>
          <w:sz w:val="28"/>
          <w:szCs w:val="28"/>
        </w:rPr>
        <w:t>资格条件。</w:t>
      </w:r>
    </w:p>
    <w:p>
      <w:pPr>
        <w:pStyle w:val="20"/>
        <w:spacing w:line="600" w:lineRule="exact"/>
        <w:ind w:firstLine="560" w:firstLineChars="200"/>
        <w:jc w:val="left"/>
        <w:rPr>
          <w:rFonts w:hint="eastAsia" w:ascii="仿宋_GB2312" w:eastAsia="仿宋_GB2312"/>
          <w:color w:val="auto"/>
          <w:sz w:val="28"/>
          <w:szCs w:val="28"/>
          <w:u w:val="singl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（5）其他要求：</w:t>
      </w:r>
      <w:r>
        <w:rPr>
          <w:rFonts w:ascii="仿宋_GB2312" w:eastAsia="仿宋_GB2312"/>
          <w:color w:val="auto"/>
          <w:sz w:val="28"/>
          <w:szCs w:val="28"/>
          <w:u w:val="single"/>
        </w:rPr>
        <w:t>报价人须提供针对本项目的技术服务方案，包含不限于以下内容：服务响应</w:t>
      </w:r>
      <w:r>
        <w:rPr>
          <w:rFonts w:hint="eastAsia" w:ascii="仿宋_GB2312" w:eastAsia="仿宋_GB2312"/>
          <w:color w:val="auto"/>
          <w:sz w:val="28"/>
          <w:szCs w:val="28"/>
          <w:u w:val="single"/>
        </w:rPr>
        <w:t>、</w:t>
      </w:r>
      <w:r>
        <w:rPr>
          <w:rFonts w:ascii="仿宋_GB2312" w:eastAsia="仿宋_GB2312"/>
          <w:color w:val="auto"/>
          <w:sz w:val="28"/>
          <w:szCs w:val="28"/>
          <w:u w:val="single"/>
        </w:rPr>
        <w:t>服务方案</w:t>
      </w:r>
      <w:r>
        <w:rPr>
          <w:rFonts w:hint="eastAsia" w:ascii="仿宋_GB2312" w:eastAsia="仿宋_GB2312"/>
          <w:color w:val="auto"/>
          <w:sz w:val="28"/>
          <w:szCs w:val="28"/>
          <w:u w:val="single"/>
        </w:rPr>
        <w:t>、</w:t>
      </w:r>
      <w:r>
        <w:rPr>
          <w:rFonts w:ascii="仿宋_GB2312" w:eastAsia="仿宋_GB2312"/>
          <w:color w:val="auto"/>
          <w:sz w:val="28"/>
          <w:szCs w:val="28"/>
          <w:u w:val="single"/>
        </w:rPr>
        <w:t>其他服务</w:t>
      </w:r>
      <w:r>
        <w:rPr>
          <w:rFonts w:hint="eastAsia" w:ascii="仿宋_GB2312" w:eastAsia="仿宋_GB2312"/>
          <w:color w:val="auto"/>
          <w:sz w:val="28"/>
          <w:szCs w:val="28"/>
          <w:u w:val="single"/>
        </w:rPr>
        <w:t>、</w:t>
      </w:r>
      <w:r>
        <w:rPr>
          <w:rFonts w:ascii="仿宋_GB2312" w:eastAsia="仿宋_GB2312"/>
          <w:color w:val="auto"/>
          <w:sz w:val="28"/>
          <w:szCs w:val="28"/>
          <w:u w:val="single"/>
        </w:rPr>
        <w:t>管理规范制度及工作流程</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（7）在“信用中国”网站（www.creditchina.gov.cn）中被列入失信被执行人、安全生产领域严重失信惩戒名单、拖欠农民工工资失信联合惩戒对象名单。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（8）在“信用中国”网站（www.creditchina.gov.cn）中被列入严重失信主体名单。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（9）其他违法违纪行为，经审查认为不宜被邀请参加采购活动的。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（10）其他禁止情形：</w:t>
      </w:r>
      <w:r>
        <w:rPr>
          <w:rFonts w:hint="eastAsia" w:ascii="仿宋_GB2312" w:eastAsia="仿宋_GB2312"/>
          <w:sz w:val="28"/>
          <w:szCs w:val="28"/>
          <w:u w:val="single"/>
        </w:rPr>
        <w:t>/</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3.3本次项目□接受  </w:t>
      </w:r>
      <w:r>
        <w:rPr>
          <w:rFonts w:hint="eastAsia" w:ascii="仿宋_GB2312" w:eastAsia="仿宋_GB2312"/>
          <w:sz w:val="28"/>
          <w:szCs w:val="28"/>
        </w:rPr>
        <w:sym w:font="Wingdings 2" w:char="0052"/>
      </w:r>
      <w:r>
        <w:rPr>
          <w:rFonts w:hint="eastAsia" w:ascii="仿宋_GB2312" w:eastAsia="仿宋_GB2312"/>
          <w:sz w:val="28"/>
          <w:szCs w:val="28"/>
        </w:rPr>
        <w:t>不接受联合体参加采购活动</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_GB2312"/>
          <w:sz w:val="28"/>
          <w:szCs w:val="28"/>
          <w:u w:val="single"/>
        </w:rPr>
      </w:pPr>
      <w:r>
        <w:rPr>
          <w:rFonts w:hint="eastAsia" w:ascii="仿宋_GB2312" w:eastAsia="仿宋_GB2312"/>
          <w:sz w:val="28"/>
          <w:szCs w:val="28"/>
        </w:rPr>
        <w:t>联合体的资格认定标准如下：</w:t>
      </w:r>
      <w:r>
        <w:rPr>
          <w:rFonts w:hint="eastAsia" w:ascii="仿宋_GB2312" w:eastAsia="仿宋_GB2312"/>
          <w:sz w:val="28"/>
          <w:szCs w:val="28"/>
          <w:u w:val="single"/>
        </w:rPr>
        <w:t>/</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Cs w:val="21"/>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hint="eastAsia"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tabs>
          <w:tab w:val="center" w:pos="4153"/>
        </w:tabs>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2025</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19</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ab/>
      </w:r>
      <w:r>
        <w:rPr>
          <w:rFonts w:hint="eastAsia" w:ascii="仿宋_GB2312" w:eastAsia="仿宋_GB2312"/>
          <w:sz w:val="28"/>
          <w:szCs w:val="28"/>
          <w:u w:val="single"/>
          <w:lang w:val="en-US" w:eastAsia="zh-CN"/>
        </w:rPr>
        <w:t>2025</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23</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下载采购文件，无需报名。</w:t>
      </w:r>
    </w:p>
    <w:p>
      <w:pPr>
        <w:numPr>
          <w:ilvl w:val="0"/>
          <w:numId w:val="2"/>
        </w:numPr>
        <w:adjustRightInd w:val="0"/>
        <w:snapToGrid w:val="0"/>
        <w:spacing w:line="600" w:lineRule="exact"/>
        <w:jc w:val="left"/>
        <w:rPr>
          <w:rFonts w:hint="eastAsia"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不组织</w:t>
      </w:r>
    </w:p>
    <w:p>
      <w:pPr>
        <w:adjustRightInd w:val="0"/>
        <w:snapToGrid w:val="0"/>
        <w:spacing w:line="600" w:lineRule="exact"/>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组织：</w:t>
      </w:r>
      <w:r>
        <w:rPr>
          <w:rFonts w:hint="eastAsia" w:ascii="仿宋_GB2312" w:hAnsi="仿宋_GB2312" w:eastAsia="仿宋_GB2312" w:cs="仿宋_GB2312"/>
          <w:color w:val="000000" w:themeColor="text1"/>
          <w:sz w:val="28"/>
          <w:szCs w:val="28"/>
          <w14:textFill>
            <w14:solidFill>
              <w14:schemeClr w14:val="tx1"/>
            </w14:solidFill>
          </w14:textFill>
        </w:rPr>
        <w:t>供应商可</w:t>
      </w:r>
      <w:r>
        <w:rPr>
          <w:rFonts w:hint="eastAsia" w:ascii="仿宋_GB2312" w:hAnsi="仿宋_GB2312" w:eastAsia="仿宋_GB2312" w:cs="仿宋_GB2312"/>
          <w:color w:val="000000" w:themeColor="text1"/>
          <w:sz w:val="28"/>
          <w:szCs w:val="28"/>
          <w:lang w:val="zh-CN"/>
          <w14:textFill>
            <w14:solidFill>
              <w14:schemeClr w14:val="tx1"/>
            </w14:solidFill>
          </w14:textFill>
        </w:rPr>
        <w:t>自行</w:t>
      </w:r>
      <w:r>
        <w:rPr>
          <w:rFonts w:hint="eastAsia" w:ascii="仿宋_GB2312" w:hAnsi="仿宋_GB2312" w:eastAsia="仿宋_GB2312" w:cs="仿宋_GB2312"/>
          <w:color w:val="000000" w:themeColor="text1"/>
          <w:sz w:val="28"/>
          <w:szCs w:val="28"/>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pStyle w:val="20"/>
        <w:spacing w:line="600" w:lineRule="exact"/>
        <w:ind w:firstLine="560" w:firstLineChars="200"/>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踏勘现场联系人：</w:t>
      </w:r>
    </w:p>
    <w:p>
      <w:pPr>
        <w:pStyle w:val="20"/>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rPr>
        <w:t>踏勘现场联系人联系方式：</w:t>
      </w:r>
    </w:p>
    <w:p>
      <w:pPr>
        <w:adjustRightInd w:val="0"/>
        <w:snapToGri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踏勘（答疑）集合时间：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分</w:t>
      </w:r>
      <w:r>
        <w:rPr>
          <w:rFonts w:hint="eastAsia" w:ascii="仿宋_GB2312" w:eastAsia="仿宋_GB2312"/>
          <w:sz w:val="28"/>
          <w:szCs w:val="28"/>
        </w:rPr>
        <w:t>（北京时间）</w:t>
      </w:r>
      <w:r>
        <w:rPr>
          <w:rFonts w:hint="eastAsia" w:ascii="仿宋_GB2312" w:hAnsi="仿宋_GB2312" w:eastAsia="仿宋_GB2312" w:cs="仿宋_GB2312"/>
          <w:sz w:val="28"/>
          <w:szCs w:val="28"/>
        </w:rPr>
        <w:t>。</w:t>
      </w:r>
    </w:p>
    <w:p>
      <w:pPr>
        <w:adjustRightInd w:val="0"/>
        <w:snapToGrid w:val="0"/>
        <w:spacing w:line="600" w:lineRule="exact"/>
        <w:ind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踏勘集中地点：</w:t>
      </w:r>
      <w:r>
        <w:rPr>
          <w:rFonts w:hint="eastAsia" w:ascii="仿宋_GB2312" w:hAnsi="仿宋_GB2312" w:eastAsia="仿宋_GB2312" w:cs="仿宋_GB2312"/>
          <w:sz w:val="28"/>
          <w:szCs w:val="28"/>
          <w:u w:val="single"/>
        </w:rPr>
        <w:t xml:space="preserve">                               </w:t>
      </w:r>
      <w:r>
        <w:rPr>
          <w:rFonts w:hint="eastAsia" w:ascii="仿宋_GB2312" w:eastAsia="仿宋_GB2312"/>
          <w:sz w:val="28"/>
          <w:szCs w:val="28"/>
        </w:rPr>
        <w:t>。</w:t>
      </w:r>
    </w:p>
    <w:p>
      <w:pPr>
        <w:numPr>
          <w:ilvl w:val="0"/>
          <w:numId w:val="2"/>
        </w:numPr>
        <w:adjustRightInd w:val="0"/>
        <w:snapToGrid w:val="0"/>
        <w:spacing w:line="600" w:lineRule="exact"/>
        <w:jc w:val="left"/>
        <w:rPr>
          <w:rFonts w:hint="eastAsia"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分</w:t>
      </w:r>
      <w:r>
        <w:rPr>
          <w:rFonts w:hint="eastAsia" w:ascii="仿宋_GB2312" w:eastAsia="仿宋_GB2312"/>
          <w:sz w:val="28"/>
          <w:szCs w:val="28"/>
        </w:rPr>
        <w:t>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00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分</w:t>
      </w:r>
      <w:r>
        <w:rPr>
          <w:rFonts w:hint="eastAsia" w:ascii="仿宋_GB2312" w:eastAsia="仿宋_GB2312"/>
          <w:sz w:val="28"/>
          <w:szCs w:val="28"/>
        </w:rPr>
        <w:t>（北京时间）。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2025</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24</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6.3递交地址：</w:t>
      </w:r>
      <w:r>
        <w:rPr>
          <w:rFonts w:hint="eastAsia" w:ascii="仿宋_GB2312" w:eastAsia="仿宋_GB2312"/>
          <w:sz w:val="28"/>
          <w:szCs w:val="28"/>
          <w:u w:val="single"/>
        </w:rPr>
        <w:t>广州市天河区临江大道501号广州市净水有限公司6楼招标部</w:t>
      </w:r>
      <w:r>
        <w:rPr>
          <w:rFonts w:hint="eastAsia" w:ascii="仿宋_GB2312" w:eastAsia="仿宋_GB2312"/>
          <w:sz w:val="28"/>
          <w:szCs w:val="28"/>
        </w:rPr>
        <w:t>。</w:t>
      </w:r>
    </w:p>
    <w:p>
      <w:pPr>
        <w:pStyle w:val="5"/>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响应文件递交预约信息填写：</w:t>
      </w:r>
    </w:p>
    <w:p>
      <w:pPr>
        <w:pStyle w:val="5"/>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（1）通过“广州净水公司”微信公众号或来访时扫码进行访客预约登记。</w:t>
      </w:r>
    </w:p>
    <w:p>
      <w:pPr>
        <w:pStyle w:val="5"/>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（2）“组织”选择“公司本部”，“部门”选择“招投标合同管理部”。</w:t>
      </w:r>
    </w:p>
    <w:p>
      <w:pPr>
        <w:pStyle w:val="5"/>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（3）“被访人员”选择“招标部”，“手机号”：“62315524”。</w:t>
      </w:r>
    </w:p>
    <w:p>
      <w:pPr>
        <w:pStyle w:val="5"/>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（4）“详细描述”：找XX，递交XX项目响应文件。</w:t>
      </w:r>
    </w:p>
    <w:p>
      <w:pPr>
        <w:adjustRightInd w:val="0"/>
        <w:snapToGrid w:val="0"/>
        <w:spacing w:line="600" w:lineRule="exact"/>
        <w:jc w:val="left"/>
        <w:rPr>
          <w:rFonts w:hint="eastAsia"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本项目采购公告（采购邀请书）、公告补充及修改同步在广州市净水有限公司门户网站及广州国企阳光采购服务平台上发布。</w:t>
      </w:r>
      <w:r>
        <w:rPr>
          <w:rFonts w:hint="eastAsia" w:ascii="仿宋_GB2312" w:hAnsi="Calibri" w:eastAsia="仿宋_GB2312" w:cs="Times New Roman"/>
          <w:sz w:val="28"/>
          <w:szCs w:val="28"/>
        </w:rPr>
        <w:t>本公告在各媒体发布的文本如有不同之处，以</w:t>
      </w:r>
      <w:r>
        <w:rPr>
          <w:rFonts w:hint="eastAsia" w:ascii="仿宋_GB2312" w:eastAsia="仿宋_GB2312"/>
          <w:b/>
          <w:bCs/>
          <w:sz w:val="28"/>
          <w:szCs w:val="28"/>
        </w:rPr>
        <w:t>广州市净水有限公司</w:t>
      </w:r>
      <w:r>
        <w:rPr>
          <w:rFonts w:hint="eastAsia" w:ascii="仿宋_GB2312" w:hAnsi="Calibri" w:eastAsia="仿宋_GB2312" w:cs="Times New Roman"/>
          <w:b/>
          <w:bCs/>
          <w:sz w:val="28"/>
          <w:szCs w:val="28"/>
        </w:rPr>
        <w:t>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（2）不按照采购文件要求密封的响应文件，采购人将予以拒收。</w:t>
      </w:r>
    </w:p>
    <w:p>
      <w:pPr>
        <w:widowControl/>
        <w:adjustRightInd w:val="0"/>
        <w:snapToGrid w:val="0"/>
        <w:spacing w:line="600" w:lineRule="exact"/>
        <w:rPr>
          <w:rFonts w:hint="eastAsia"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adjustRightInd w:val="0"/>
        <w:snapToGrid w:val="0"/>
        <w:spacing w:line="600" w:lineRule="exact"/>
        <w:ind w:firstLine="560" w:firstLineChars="200"/>
        <w:rPr>
          <w:rFonts w:hint="eastAsia"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w:t>
      </w:r>
      <w:r>
        <w:rPr>
          <w:rFonts w:hint="eastAsia" w:ascii="仿宋_GB2312" w:hAnsi="仿宋" w:eastAsia="仿宋_GB2312"/>
          <w:sz w:val="28"/>
          <w:szCs w:val="28"/>
        </w:rPr>
        <w:t>，并由授权人亲自递交至净水公司</w:t>
      </w:r>
      <w:r>
        <w:rPr>
          <w:rFonts w:ascii="仿宋_GB2312" w:hAnsi="仿宋" w:eastAsia="仿宋_GB2312"/>
          <w:sz w:val="28"/>
          <w:szCs w:val="28"/>
        </w:rPr>
        <w:t>。如潜在响应人或其他利害关系人对采购人答复仍持有异议的，可按相关规定进行投诉。</w:t>
      </w:r>
    </w:p>
    <w:p>
      <w:pPr>
        <w:widowControl/>
        <w:adjustRightInd w:val="0"/>
        <w:snapToGrid w:val="0"/>
        <w:spacing w:line="600" w:lineRule="exact"/>
        <w:ind w:firstLine="560" w:firstLineChars="200"/>
        <w:rPr>
          <w:rFonts w:hint="eastAsia"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广州市净水有限公司招标部</w:t>
      </w:r>
      <w:r>
        <w:rPr>
          <w:rFonts w:ascii="仿宋_GB2312" w:hAnsi="仿宋" w:eastAsia="仿宋_GB2312"/>
          <w:sz w:val="28"/>
          <w:szCs w:val="28"/>
        </w:rPr>
        <w:t>，电话：</w:t>
      </w:r>
      <w:r>
        <w:rPr>
          <w:rFonts w:hint="eastAsia" w:ascii="仿宋_GB2312" w:hAnsi="仿宋" w:eastAsia="仿宋_GB2312"/>
          <w:sz w:val="28"/>
          <w:szCs w:val="28"/>
          <w:u w:val="single"/>
        </w:rPr>
        <w:t>38890</w:t>
      </w:r>
      <w:r>
        <w:rPr>
          <w:rFonts w:hint="eastAsia" w:ascii="仿宋_GB2312" w:hAnsi="仿宋" w:eastAsia="仿宋_GB2312"/>
          <w:sz w:val="28"/>
          <w:szCs w:val="28"/>
          <w:u w:val="single"/>
          <w:lang w:val="en-US" w:eastAsia="zh-CN"/>
        </w:rPr>
        <w:t>467</w:t>
      </w:r>
      <w:r>
        <w:rPr>
          <w:rFonts w:ascii="仿宋_GB2312" w:hAnsi="仿宋" w:eastAsia="仿宋_GB2312"/>
          <w:sz w:val="28"/>
          <w:szCs w:val="28"/>
        </w:rPr>
        <w:t>。</w:t>
      </w:r>
    </w:p>
    <w:p>
      <w:pPr>
        <w:widowControl/>
        <w:adjustRightInd w:val="0"/>
        <w:snapToGrid w:val="0"/>
        <w:spacing w:line="600" w:lineRule="exact"/>
        <w:ind w:firstLine="560" w:firstLineChars="200"/>
        <w:rPr>
          <w:rFonts w:hint="eastAsia"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ascii="仿宋_GB2312" w:hAnsi="仿宋" w:eastAsia="仿宋_GB2312"/>
          <w:sz w:val="28"/>
          <w:szCs w:val="28"/>
        </w:rPr>
        <w:t>。</w:t>
      </w:r>
    </w:p>
    <w:p>
      <w:pPr>
        <w:adjustRightInd w:val="0"/>
        <w:snapToGrid w:val="0"/>
        <w:spacing w:before="156" w:beforeLines="50" w:after="156" w:afterLines="50" w:line="600" w:lineRule="exact"/>
        <w:jc w:val="left"/>
        <w:rPr>
          <w:rFonts w:hint="eastAsia" w:asciiTheme="minorEastAsia" w:hAnsiTheme="minorEastAsia"/>
          <w:b/>
          <w:sz w:val="32"/>
          <w:szCs w:val="32"/>
        </w:rPr>
      </w:pPr>
      <w:r>
        <w:rPr>
          <w:rFonts w:hint="eastAsia" w:asciiTheme="minorEastAsia" w:hAnsiTheme="minorEastAsia"/>
          <w:b/>
          <w:sz w:val="32"/>
          <w:szCs w:val="32"/>
        </w:rPr>
        <w:t>9.联系方式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2025</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18</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rPr>
          <w:rFonts w:hint="eastAsia" w:ascii="仿宋_GB2312" w:eastAsia="仿宋_GB2312" w:hAnsiTheme="majorEastAsia"/>
          <w:sz w:val="28"/>
          <w:szCs w:val="28"/>
        </w:rPr>
      </w:pPr>
      <w:r>
        <w:rPr>
          <w:rFonts w:hint="eastAsia" w:ascii="仿宋_GB2312" w:eastAsia="仿宋_GB2312" w:hAnsiTheme="majorEastAsia"/>
          <w:sz w:val="28"/>
          <w:szCs w:val="28"/>
        </w:rPr>
        <w:br w:type="page"/>
      </w:r>
    </w:p>
    <w:p>
      <w:pPr>
        <w:spacing w:line="360" w:lineRule="auto"/>
        <w:rPr>
          <w:rFonts w:hint="eastAsia" w:ascii="仿宋_GB2312" w:hAnsi="仿宋_GB2312" w:eastAsia="仿宋_GB2312" w:cs="仿宋_GB2312"/>
          <w:sz w:val="28"/>
          <w:szCs w:val="28"/>
        </w:rPr>
      </w:pPr>
      <w:bookmarkStart w:id="13" w:name="_Toc10891"/>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bookmarkStart w:id="14" w:name="_Toc25603"/>
      <w:bookmarkStart w:id="15" w:name="_Toc16705"/>
      <w:bookmarkStart w:id="16" w:name="_Toc16557"/>
      <w:bookmarkStart w:id="17" w:name="_Toc9448"/>
      <w:bookmarkStart w:id="18" w:name="_Toc7340"/>
      <w:bookmarkStart w:id="19" w:name="_Toc2324"/>
      <w:bookmarkStart w:id="20" w:name="_Toc2331"/>
      <w:bookmarkStart w:id="21" w:name="_Toc32588"/>
      <w:bookmarkStart w:id="22" w:name="_Toc23749"/>
      <w:bookmarkStart w:id="23" w:name="_Toc19295"/>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第二章</w:t>
      </w:r>
    </w:p>
    <w:bookmarkEnd w:id="13"/>
    <w:bookmarkEnd w:id="14"/>
    <w:bookmarkEnd w:id="15"/>
    <w:bookmarkEnd w:id="16"/>
    <w:bookmarkEnd w:id="17"/>
    <w:bookmarkEnd w:id="18"/>
    <w:bookmarkEnd w:id="19"/>
    <w:bookmarkEnd w:id="20"/>
    <w:bookmarkEnd w:id="21"/>
    <w:bookmarkEnd w:id="22"/>
    <w:bookmarkEnd w:id="23"/>
    <w:p>
      <w:pPr>
        <w:spacing w:line="360" w:lineRule="auto"/>
        <w:rPr>
          <w:rFonts w:hint="eastAsia" w:ascii="仿宋_GB2312" w:hAnsi="仿宋_GB2312" w:eastAsia="仿宋_GB2312" w:cs="仿宋_GB2312"/>
          <w:sz w:val="28"/>
          <w:szCs w:val="28"/>
        </w:rPr>
      </w:pPr>
      <w:bookmarkStart w:id="24" w:name="_Toc3416"/>
      <w:bookmarkStart w:id="25" w:name="_Toc2339"/>
    </w:p>
    <w:p>
      <w:pPr>
        <w:pStyle w:val="3"/>
        <w:spacing w:before="0" w:after="0" w:line="360" w:lineRule="auto"/>
        <w:rPr>
          <w:sz w:val="44"/>
          <w:szCs w:val="40"/>
        </w:rPr>
      </w:pPr>
      <w:r>
        <w:rPr>
          <w:rFonts w:hint="eastAsia"/>
          <w:sz w:val="44"/>
          <w:szCs w:val="40"/>
        </w:rPr>
        <w:t>供应商须知</w:t>
      </w:r>
      <w:bookmarkEnd w:id="24"/>
      <w:bookmarkEnd w:id="25"/>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numPr>
          <w:ilvl w:val="0"/>
          <w:numId w:val="3"/>
        </w:numPr>
        <w:spacing w:after="156" w:afterLines="50" w:line="600" w:lineRule="exact"/>
        <w:jc w:val="left"/>
        <w:rPr>
          <w:rFonts w:hint="eastAsia" w:ascii="黑体" w:hAnsi="黑体" w:eastAsia="黑体" w:cs="黑体"/>
          <w:b/>
          <w:sz w:val="32"/>
          <w:szCs w:val="32"/>
        </w:rPr>
      </w:pPr>
      <w:r>
        <w:rPr>
          <w:rFonts w:hint="eastAsia" w:ascii="黑体" w:hAnsi="黑体" w:eastAsia="黑体" w:cs="黑体"/>
          <w:b/>
          <w:sz w:val="32"/>
          <w:szCs w:val="32"/>
        </w:rPr>
        <w:t>对供应商的资格要求</w:t>
      </w:r>
    </w:p>
    <w:p>
      <w:pPr>
        <w:pStyle w:val="20"/>
        <w:numPr>
          <w:ilvl w:val="255"/>
          <w:numId w:val="0"/>
        </w:numPr>
        <w:adjustRightInd/>
        <w:snapToGrid/>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详见第一章采购公告（采购邀请书）3.供应商资格要求</w:t>
      </w:r>
    </w:p>
    <w:p>
      <w:pPr>
        <w:numPr>
          <w:ilvl w:val="0"/>
          <w:numId w:val="3"/>
        </w:numPr>
        <w:spacing w:after="156" w:afterLines="50" w:line="600" w:lineRule="exact"/>
        <w:jc w:val="left"/>
        <w:rPr>
          <w:rFonts w:hint="eastAsia" w:ascii="黑体" w:hAnsi="黑体" w:eastAsia="黑体" w:cs="黑体"/>
          <w:b/>
          <w:sz w:val="32"/>
          <w:szCs w:val="32"/>
        </w:rPr>
      </w:pPr>
      <w:r>
        <w:rPr>
          <w:rFonts w:hint="eastAsia" w:ascii="黑体" w:hAnsi="黑体" w:eastAsia="黑体" w:cs="黑体"/>
          <w:b/>
          <w:sz w:val="32"/>
          <w:szCs w:val="32"/>
        </w:rPr>
        <w:t>本次交易一般规则</w:t>
      </w:r>
    </w:p>
    <w:p>
      <w:pPr>
        <w:pStyle w:val="20"/>
        <w:numPr>
          <w:ilvl w:val="255"/>
          <w:numId w:val="0"/>
        </w:numPr>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表2-1 本次交易一般规则</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阶段</w:t>
            </w:r>
          </w:p>
        </w:tc>
        <w:tc>
          <w:tcPr>
            <w:tcW w:w="748" w:type="dxa"/>
            <w:vAlign w:val="center"/>
          </w:tcPr>
          <w:p>
            <w:pPr>
              <w:adjustRightInd w:val="0"/>
              <w:snapToGrid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w:t>
            </w:r>
          </w:p>
        </w:tc>
        <w:tc>
          <w:tcPr>
            <w:tcW w:w="1680" w:type="dxa"/>
            <w:vAlign w:val="center"/>
          </w:tcPr>
          <w:p>
            <w:pPr>
              <w:adjustRightInd w:val="0"/>
              <w:snapToGrid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5750" w:type="dxa"/>
            <w:tcBorders>
              <w:right w:val="nil"/>
            </w:tcBorders>
            <w:vAlign w:val="center"/>
          </w:tcPr>
          <w:p>
            <w:pPr>
              <w:adjustRightInd w:val="0"/>
              <w:snapToGrid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准备</w:t>
            </w:r>
          </w:p>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及其</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w:t>
            </w: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采购文件组成</w:t>
            </w:r>
          </w:p>
        </w:tc>
        <w:tc>
          <w:tcPr>
            <w:tcW w:w="5750" w:type="dxa"/>
            <w:tcBorders>
              <w:right w:val="nil"/>
            </w:tcBorders>
            <w:vAlign w:val="center"/>
          </w:tcPr>
          <w:p>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（1）采购公告（采购邀请书）</w:t>
            </w:r>
          </w:p>
          <w:p>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（2）供应商须知</w:t>
            </w:r>
          </w:p>
          <w:p>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（3）采购方式</w:t>
            </w:r>
          </w:p>
          <w:p>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（4）评审办法</w:t>
            </w:r>
          </w:p>
          <w:p>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（5）采购需求</w:t>
            </w:r>
          </w:p>
          <w:p>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（6）合同草案</w:t>
            </w:r>
          </w:p>
          <w:p>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（7）响应文件</w:t>
            </w:r>
          </w:p>
          <w:p>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2.2</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采购文件的澄清和修改</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1.2.1供应商对采购文件有疑问的，应当在提交响应文件截止之日</w:t>
            </w:r>
            <w:r>
              <w:rPr>
                <w:rFonts w:hint="eastAsia" w:ascii="仿宋" w:hAnsi="仿宋" w:eastAsia="仿宋" w:cs="仿宋"/>
                <w:color w:val="auto"/>
                <w:sz w:val="24"/>
                <w:szCs w:val="24"/>
                <w:u w:val="single"/>
              </w:rPr>
              <w:t>2</w:t>
            </w:r>
            <w:r>
              <w:rPr>
                <w:rFonts w:hint="eastAsia" w:ascii="仿宋" w:hAnsi="仿宋" w:eastAsia="仿宋" w:cs="仿宋"/>
                <w:color w:val="auto"/>
                <w:sz w:val="24"/>
                <w:szCs w:val="24"/>
              </w:rPr>
              <w:t>个工作日前，以书面形式提出。</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2.3</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hint="eastAsia" w:ascii="仿宋" w:hAnsi="仿宋" w:eastAsia="仿宋" w:cs="仿宋"/>
                <w:b/>
                <w:bCs/>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2.4</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分包</w:t>
            </w:r>
          </w:p>
        </w:tc>
        <w:tc>
          <w:tcPr>
            <w:tcW w:w="5750" w:type="dxa"/>
            <w:tcBorders>
              <w:right w:val="nil"/>
            </w:tcBorders>
            <w:vAlign w:val="center"/>
          </w:tcPr>
          <w:p>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2.5</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响应截止时间</w:t>
            </w:r>
          </w:p>
        </w:tc>
        <w:tc>
          <w:tcPr>
            <w:tcW w:w="5750" w:type="dxa"/>
            <w:tcBorders>
              <w:right w:val="nil"/>
            </w:tcBorders>
            <w:vAlign w:val="center"/>
          </w:tcPr>
          <w:p>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2.6</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最高限价及低价说明</w:t>
            </w:r>
          </w:p>
        </w:tc>
        <w:tc>
          <w:tcPr>
            <w:tcW w:w="5750" w:type="dxa"/>
            <w:tcBorders>
              <w:right w:val="nil"/>
            </w:tcBorders>
            <w:vAlign w:val="center"/>
          </w:tcPr>
          <w:p>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2.7</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5750" w:type="dxa"/>
            <w:tcBorders>
              <w:right w:val="nil"/>
            </w:tcBorders>
            <w:vAlign w:val="center"/>
          </w:tcPr>
          <w:p>
            <w:pPr>
              <w:adjustRightInd w:val="0"/>
              <w:snapToGrid w:val="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90个</w:t>
            </w:r>
            <w:r>
              <w:rPr>
                <w:rFonts w:hint="eastAsia" w:ascii="仿宋" w:hAnsi="仿宋" w:eastAsia="仿宋" w:cs="仿宋"/>
                <w:color w:val="auto"/>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准备</w:t>
            </w:r>
          </w:p>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及其</w:t>
            </w:r>
          </w:p>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w:t>
            </w: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2.8</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响应文件份数</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纸质文件正本1份，副本 </w:t>
            </w:r>
            <w:r>
              <w:rPr>
                <w:rFonts w:hint="eastAsia" w:ascii="仿宋" w:hAnsi="仿宋" w:eastAsia="仿宋" w:cs="仿宋"/>
                <w:color w:val="auto"/>
                <w:sz w:val="24"/>
                <w:szCs w:val="24"/>
                <w:u w:val="single"/>
              </w:rPr>
              <w:t>1</w:t>
            </w:r>
            <w:r>
              <w:rPr>
                <w:rFonts w:hint="eastAsia" w:ascii="仿宋" w:hAnsi="仿宋" w:eastAsia="仿宋" w:cs="仿宋"/>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2.9</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响应文件的密封和标记</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要求密封，响应文件应在密封处加盖公章，标注正本和副本，封皮应注明：</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2.10</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响应文件提交</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文件开启及评审</w:t>
            </w: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2.11</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响应文件开启会议</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举行</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会议时间：同响应截止时间</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2.12</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开启文件前的密封检查</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2.13</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评审小组</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评审小组构成：</w:t>
            </w:r>
            <w:r>
              <w:rPr>
                <w:rFonts w:hint="eastAsia" w:ascii="仿宋" w:hAnsi="仿宋" w:eastAsia="仿宋" w:cs="仿宋"/>
                <w:color w:val="auto"/>
                <w:sz w:val="24"/>
                <w:szCs w:val="24"/>
                <w:u w:val="single"/>
              </w:rPr>
              <w:t>5</w:t>
            </w:r>
            <w:r>
              <w:rPr>
                <w:rFonts w:hint="eastAsia" w:ascii="仿宋" w:hAnsi="仿宋" w:eastAsia="仿宋" w:cs="仿宋"/>
                <w:color w:val="auto"/>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2.14</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评审办法</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2.15</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成交候选人</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u w:val="single"/>
              </w:rPr>
              <w:t>广州市净水有限公司门户网站</w:t>
            </w:r>
            <w:r>
              <w:rPr>
                <w:rFonts w:hint="eastAsia" w:ascii="仿宋" w:hAnsi="仿宋" w:eastAsia="仿宋" w:cs="仿宋"/>
                <w:color w:val="auto"/>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确定成交人</w:t>
            </w: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2.16</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成交办法</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Merge w:val="restart"/>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2.17</w:t>
            </w:r>
          </w:p>
        </w:tc>
        <w:tc>
          <w:tcPr>
            <w:tcW w:w="1680" w:type="dxa"/>
            <w:vMerge w:val="restart"/>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签订合同</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推荐</w:t>
            </w:r>
            <w:r>
              <w:rPr>
                <w:rFonts w:hint="eastAsia" w:ascii="仿宋" w:hAnsi="仿宋" w:eastAsia="仿宋" w:cs="仿宋"/>
                <w:color w:val="auto"/>
                <w:sz w:val="24"/>
                <w:szCs w:val="24"/>
                <w:u w:val="single"/>
              </w:rPr>
              <w:t>2</w:t>
            </w:r>
            <w:r>
              <w:rPr>
                <w:rFonts w:hint="eastAsia" w:ascii="仿宋" w:hAnsi="仿宋" w:eastAsia="仿宋" w:cs="仿宋"/>
                <w:color w:val="auto"/>
                <w:sz w:val="24"/>
                <w:szCs w:val="24"/>
              </w:rPr>
              <w:t>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Merge w:val="continue"/>
            <w:vAlign w:val="center"/>
          </w:tcPr>
          <w:p>
            <w:pPr>
              <w:adjustRightInd w:val="0"/>
              <w:snapToGrid w:val="0"/>
              <w:jc w:val="center"/>
              <w:rPr>
                <w:rFonts w:hint="eastAsia" w:ascii="仿宋" w:hAnsi="仿宋" w:eastAsia="仿宋" w:cs="仿宋"/>
                <w:color w:val="auto"/>
                <w:sz w:val="24"/>
                <w:szCs w:val="24"/>
              </w:rPr>
            </w:pPr>
          </w:p>
        </w:tc>
        <w:tc>
          <w:tcPr>
            <w:tcW w:w="1680" w:type="dxa"/>
            <w:vMerge w:val="continue"/>
            <w:vAlign w:val="center"/>
          </w:tcPr>
          <w:p>
            <w:pPr>
              <w:adjustRightInd w:val="0"/>
              <w:snapToGrid w:val="0"/>
              <w:jc w:val="center"/>
              <w:rPr>
                <w:rFonts w:hint="eastAsia" w:ascii="仿宋" w:hAnsi="仿宋" w:eastAsia="仿宋" w:cs="仿宋"/>
                <w:color w:val="auto"/>
                <w:sz w:val="24"/>
                <w:szCs w:val="24"/>
              </w:rPr>
            </w:pPr>
          </w:p>
        </w:tc>
        <w:tc>
          <w:tcPr>
            <w:tcW w:w="5750" w:type="dxa"/>
            <w:tcBorders>
              <w:right w:val="nil"/>
            </w:tcBorders>
            <w:vAlign w:val="center"/>
          </w:tcPr>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采购人和成交供应商应当在成交-通知书发出之日起</w:t>
            </w:r>
            <w:r>
              <w:rPr>
                <w:rFonts w:hint="eastAsia" w:ascii="仿宋" w:hAnsi="仿宋" w:eastAsia="仿宋" w:cs="仿宋"/>
                <w:color w:val="auto"/>
                <w:sz w:val="24"/>
                <w:szCs w:val="24"/>
                <w:u w:val="single"/>
              </w:rPr>
              <w:t>30</w:t>
            </w:r>
            <w:r>
              <w:rPr>
                <w:rFonts w:hint="eastAsia" w:ascii="仿宋" w:hAnsi="仿宋" w:eastAsia="仿宋" w:cs="仿宋"/>
                <w:color w:val="auto"/>
                <w:sz w:val="24"/>
                <w:szCs w:val="24"/>
              </w:rPr>
              <w:t>日内，根据采购文件和成交供应商的响应文件订立书面合同。</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合同自采购人成交通知书到达成交供应商时成立。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Merge w:val="continue"/>
            <w:vAlign w:val="center"/>
          </w:tcPr>
          <w:p>
            <w:pPr>
              <w:adjustRightInd w:val="0"/>
              <w:snapToGrid w:val="0"/>
              <w:jc w:val="center"/>
              <w:rPr>
                <w:rFonts w:hint="eastAsia" w:ascii="仿宋" w:hAnsi="仿宋" w:eastAsia="仿宋" w:cs="仿宋"/>
                <w:color w:val="auto"/>
                <w:sz w:val="24"/>
                <w:szCs w:val="24"/>
              </w:rPr>
            </w:pPr>
          </w:p>
        </w:tc>
        <w:tc>
          <w:tcPr>
            <w:tcW w:w="1680" w:type="dxa"/>
            <w:vMerge w:val="continue"/>
            <w:vAlign w:val="center"/>
          </w:tcPr>
          <w:p>
            <w:pPr>
              <w:adjustRightInd w:val="0"/>
              <w:snapToGrid w:val="0"/>
              <w:jc w:val="center"/>
              <w:rPr>
                <w:rFonts w:hint="eastAsia" w:ascii="仿宋" w:hAnsi="仿宋" w:eastAsia="仿宋" w:cs="仿宋"/>
                <w:color w:val="auto"/>
                <w:sz w:val="24"/>
                <w:szCs w:val="24"/>
              </w:rPr>
            </w:pPr>
          </w:p>
        </w:tc>
        <w:tc>
          <w:tcPr>
            <w:tcW w:w="5750" w:type="dxa"/>
            <w:tcBorders>
              <w:right w:val="nil"/>
            </w:tcBorders>
            <w:vAlign w:val="center"/>
          </w:tcPr>
          <w:p>
            <w:pPr>
              <w:numPr>
                <w:ilvl w:val="255"/>
                <w:numId w:val="0"/>
              </w:numPr>
              <w:jc w:val="left"/>
              <w:rPr>
                <w:rFonts w:hint="eastAsia" w:ascii="仿宋" w:hAnsi="仿宋" w:eastAsia="仿宋" w:cs="仿宋"/>
                <w:color w:val="auto"/>
                <w:sz w:val="24"/>
                <w:szCs w:val="24"/>
              </w:rPr>
            </w:pPr>
            <w:r>
              <w:rPr>
                <w:rFonts w:hint="eastAsia" w:ascii="仿宋" w:hAnsi="仿宋" w:eastAsia="仿宋" w:cs="仿宋"/>
                <w:color w:val="auto"/>
                <w:sz w:val="24"/>
                <w:szCs w:val="24"/>
              </w:rPr>
              <w:t>1.成交供应商无正当理由拒签合同，或者在签订合同时向采购人提出附加条件的，采购人有权依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2.成交供应商被查实供应商资格无效或存在其它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2.18</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履约担保</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2.19</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不一致情形</w:t>
            </w:r>
          </w:p>
        </w:tc>
        <w:tc>
          <w:tcPr>
            <w:tcW w:w="5750" w:type="dxa"/>
            <w:tcBorders>
              <w:right w:val="nil"/>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1.合同签订阶段，如采购文件需求内容与采购文件响应文件格式报价表存在不一致情形，则以采购文件响应文件格式报价表为准。</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highlight w:val="none"/>
              </w:rPr>
              <w:t>2.合同签订阶段，除报价表外，如采购文件条款与合同存在不一致情形，则以合同为准。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2.20</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响应性</w:t>
            </w:r>
          </w:p>
        </w:tc>
        <w:tc>
          <w:tcPr>
            <w:tcW w:w="5750" w:type="dxa"/>
            <w:tcBorders>
              <w:right w:val="nil"/>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rPr>
            </w:pPr>
          </w:p>
        </w:tc>
        <w:tc>
          <w:tcPr>
            <w:tcW w:w="748"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2.21</w:t>
            </w:r>
          </w:p>
        </w:tc>
        <w:tc>
          <w:tcPr>
            <w:tcW w:w="168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需要补充的其他内容</w:t>
            </w:r>
          </w:p>
        </w:tc>
        <w:tc>
          <w:tcPr>
            <w:tcW w:w="5750" w:type="dxa"/>
            <w:tcBorders>
              <w:right w:val="nil"/>
            </w:tcBorders>
            <w:vAlign w:val="center"/>
          </w:tcPr>
          <w:p>
            <w:pPr>
              <w:adjustRightInd w:val="0"/>
              <w:snapToGrid w:val="0"/>
              <w:ind w:left="360" w:hanging="360" w:hangingChars="150"/>
              <w:rPr>
                <w:rFonts w:hint="eastAsia" w:ascii="仿宋" w:hAnsi="仿宋" w:eastAsia="仿宋" w:cs="仿宋"/>
                <w:color w:val="auto"/>
                <w:sz w:val="24"/>
                <w:szCs w:val="24"/>
              </w:rPr>
            </w:pPr>
            <w:r>
              <w:rPr>
                <w:rFonts w:hint="eastAsia" w:ascii="仿宋" w:hAnsi="仿宋" w:eastAsia="仿宋" w:cs="仿宋"/>
                <w:color w:val="auto"/>
                <w:sz w:val="24"/>
                <w:szCs w:val="24"/>
              </w:rPr>
              <w:t>☑无</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（招标采购代理费金额、支付人、支付方式等）</w:t>
            </w:r>
          </w:p>
        </w:tc>
      </w:tr>
    </w:tbl>
    <w:p>
      <w:pPr>
        <w:numPr>
          <w:ilvl w:val="0"/>
          <w:numId w:val="3"/>
        </w:numPr>
        <w:spacing w:after="156" w:afterLines="50" w:line="600" w:lineRule="exact"/>
        <w:jc w:val="left"/>
        <w:rPr>
          <w:rFonts w:hint="eastAsia" w:ascii="黑体" w:hAnsi="黑体" w:eastAsia="黑体" w:cs="黑体"/>
          <w:b/>
          <w:sz w:val="32"/>
          <w:szCs w:val="32"/>
        </w:rPr>
      </w:pPr>
      <w:r>
        <w:rPr>
          <w:rFonts w:hint="eastAsia" w:ascii="黑体" w:hAnsi="黑体" w:eastAsia="黑体" w:cs="黑体"/>
          <w:b/>
          <w:sz w:val="32"/>
          <w:szCs w:val="32"/>
        </w:rPr>
        <w:t>若出现以下情况之一的，采购人将拒绝接收响应文件</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（2）不按照采购文件要求密封的响应文件，采购人将予以拒收。</w:t>
      </w:r>
    </w:p>
    <w:p>
      <w:pPr>
        <w:numPr>
          <w:ilvl w:val="0"/>
          <w:numId w:val="3"/>
        </w:numPr>
        <w:spacing w:after="156" w:afterLines="50" w:line="600" w:lineRule="exact"/>
        <w:jc w:val="left"/>
        <w:rPr>
          <w:rFonts w:hint="eastAsia" w:ascii="黑体" w:hAnsi="黑体" w:eastAsia="黑体" w:cs="黑体"/>
          <w:b/>
          <w:sz w:val="32"/>
          <w:szCs w:val="32"/>
        </w:rPr>
      </w:pPr>
      <w:r>
        <w:rPr>
          <w:rFonts w:hint="eastAsia" w:ascii="黑体" w:hAnsi="黑体" w:eastAsia="黑体" w:cs="黑体"/>
          <w:b/>
          <w:sz w:val="32"/>
          <w:szCs w:val="32"/>
        </w:rPr>
        <w:t>发生下列情况之一者，视为无效响应行为</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（1）响应文件未按规定签字、盖章的。</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（4）质量标准不符合采购文件要求的。</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（5）服务期不符合采购文件要求的。</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（6）报价超过最高限价的。</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（9）非法定代表人或授权委托代理人递交响应文件。</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（10）其他不符合采购文件要求的情形。</w:t>
      </w:r>
    </w:p>
    <w:p>
      <w:pPr>
        <w:numPr>
          <w:ilvl w:val="0"/>
          <w:numId w:val="3"/>
        </w:numPr>
        <w:spacing w:after="156" w:afterLines="50" w:line="600" w:lineRule="exact"/>
        <w:jc w:val="left"/>
        <w:rPr>
          <w:rFonts w:hint="eastAsia" w:ascii="黑体" w:hAnsi="黑体" w:eastAsia="黑体" w:cs="黑体"/>
          <w:b/>
          <w:sz w:val="32"/>
          <w:szCs w:val="32"/>
        </w:rPr>
      </w:pPr>
      <w:r>
        <w:rPr>
          <w:rFonts w:hint="eastAsia" w:ascii="黑体" w:hAnsi="黑体" w:eastAsia="黑体" w:cs="黑体"/>
          <w:b/>
          <w:sz w:val="32"/>
          <w:szCs w:val="32"/>
        </w:rPr>
        <w:t>响应保证金</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本项目无须递交响应保证金。</w:t>
      </w:r>
    </w:p>
    <w:p>
      <w:pPr>
        <w:numPr>
          <w:ilvl w:val="0"/>
          <w:numId w:val="3"/>
        </w:numPr>
        <w:spacing w:after="156" w:afterLines="50" w:line="600" w:lineRule="exact"/>
        <w:jc w:val="left"/>
        <w:rPr>
          <w:rFonts w:hint="eastAsia" w:ascii="黑体" w:hAnsi="黑体" w:eastAsia="黑体" w:cs="黑体"/>
          <w:b/>
          <w:sz w:val="32"/>
          <w:szCs w:val="32"/>
        </w:rPr>
      </w:pPr>
      <w:r>
        <w:rPr>
          <w:rFonts w:hint="eastAsia" w:ascii="黑体" w:hAnsi="黑体" w:eastAsia="黑体" w:cs="黑体"/>
          <w:b/>
          <w:sz w:val="32"/>
          <w:szCs w:val="32"/>
        </w:rPr>
        <w:t>响应文件要求</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响应文件包括下列内容:</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1.响应函</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2.法定代表人证明或授权委托书</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3.资格审查资料</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4.拟投入本项目的项目负责人情况表</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5.报价表</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6.其他资料</w:t>
      </w:r>
    </w:p>
    <w:p>
      <w:pPr>
        <w:numPr>
          <w:ilvl w:val="0"/>
          <w:numId w:val="3"/>
        </w:numPr>
        <w:spacing w:after="156" w:afterLines="50" w:line="600" w:lineRule="exact"/>
        <w:jc w:val="left"/>
        <w:rPr>
          <w:rFonts w:hint="eastAsia" w:ascii="黑体" w:hAnsi="黑体" w:eastAsia="黑体" w:cs="黑体"/>
          <w:b/>
          <w:sz w:val="32"/>
          <w:szCs w:val="32"/>
        </w:rPr>
      </w:pPr>
      <w:r>
        <w:rPr>
          <w:rFonts w:hint="eastAsia" w:ascii="黑体" w:hAnsi="黑体" w:eastAsia="黑体" w:cs="黑体"/>
          <w:b/>
          <w:sz w:val="32"/>
          <w:szCs w:val="32"/>
        </w:rPr>
        <w:t>异议</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7.1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（1）异议人名称、地址、邮政编码、联系人及联系电话；</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7.3异议人与采购人对异议事项无法达成一致的，异议人可向采购人的监管部门进行反映。</w:t>
      </w:r>
    </w:p>
    <w:p>
      <w:pPr>
        <w:numPr>
          <w:ilvl w:val="0"/>
          <w:numId w:val="3"/>
        </w:numPr>
        <w:spacing w:after="156" w:afterLines="50" w:line="600" w:lineRule="exact"/>
        <w:jc w:val="left"/>
        <w:rPr>
          <w:rFonts w:hint="eastAsia" w:ascii="黑体" w:hAnsi="黑体" w:eastAsia="黑体" w:cs="黑体"/>
          <w:b/>
          <w:sz w:val="32"/>
          <w:szCs w:val="32"/>
        </w:rPr>
      </w:pPr>
      <w:r>
        <w:rPr>
          <w:rFonts w:hint="eastAsia" w:ascii="黑体" w:hAnsi="黑体" w:eastAsia="黑体" w:cs="黑体"/>
          <w:b/>
          <w:sz w:val="32"/>
          <w:szCs w:val="32"/>
        </w:rPr>
        <w:t>本章附件</w:t>
      </w:r>
    </w:p>
    <w:p>
      <w:pPr>
        <w:spacing w:line="600" w:lineRule="exact"/>
        <w:ind w:firstLine="560" w:firstLineChars="200"/>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附件2：问题澄清通知</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附件3：问题的澄清</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附件4：成交通知书</w:t>
      </w:r>
    </w:p>
    <w:p>
      <w:pPr>
        <w:spacing w:line="600" w:lineRule="exact"/>
        <w:ind w:firstLine="560" w:firstLineChars="200"/>
        <w:jc w:val="left"/>
        <w:rPr>
          <w:rFonts w:hint="eastAsia" w:asciiTheme="majorEastAsia" w:hAnsiTheme="majorEastAsia" w:eastAsiaTheme="majorEastAsia"/>
          <w:b/>
          <w:sz w:val="28"/>
          <w:szCs w:val="28"/>
        </w:rPr>
      </w:pPr>
      <w:r>
        <w:rPr>
          <w:rFonts w:hint="eastAsia" w:ascii="仿宋_GB2312" w:eastAsia="仿宋_GB2312"/>
          <w:sz w:val="28"/>
          <w:szCs w:val="28"/>
        </w:rPr>
        <w:t>附件5：关于**项目异议书</w:t>
      </w:r>
    </w:p>
    <w:p>
      <w:pPr>
        <w:rPr>
          <w:rFonts w:hint="eastAsia"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附件1</w:t>
      </w:r>
    </w:p>
    <w:p>
      <w:pPr>
        <w:adjustRightInd w:val="0"/>
        <w:snapToGrid w:val="0"/>
        <w:spacing w:line="600" w:lineRule="exact"/>
        <w:jc w:val="center"/>
        <w:rPr>
          <w:rFonts w:hint="eastAsia" w:ascii="方正小标宋简体" w:eastAsia="方正小标宋简体" w:hAnsiTheme="majorEastAsia"/>
          <w:sz w:val="40"/>
          <w:szCs w:val="40"/>
        </w:rPr>
      </w:pPr>
      <w:r>
        <w:rPr>
          <w:rFonts w:hint="eastAsia" w:ascii="方正小标宋简体" w:eastAsia="方正小标宋简体" w:hAnsiTheme="majorEastAsia"/>
          <w:sz w:val="40"/>
          <w:szCs w:val="40"/>
        </w:rPr>
        <w:t>响应文件开启表</w:t>
      </w:r>
    </w:p>
    <w:p>
      <w:pPr>
        <w:pStyle w:val="34"/>
        <w:rPr>
          <w:rFonts w:hint="eastAsia" w:ascii="仿宋_GB2312" w:hAnsi="仿宋_GB2312" w:eastAsia="仿宋_GB2312" w:cs="仿宋_GB2312"/>
          <w:sz w:val="28"/>
          <w:szCs w:val="32"/>
        </w:rPr>
      </w:pPr>
    </w:p>
    <w:p>
      <w:pPr>
        <w:adjustRightInd w:val="0"/>
        <w:snapToGrid w:val="0"/>
        <w:spacing w:line="600" w:lineRule="exact"/>
        <w:jc w:val="left"/>
        <w:rPr>
          <w:rFonts w:hint="eastAsia"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202"/>
        <w:gridCol w:w="982"/>
        <w:gridCol w:w="1649"/>
        <w:gridCol w:w="1352"/>
        <w:gridCol w:w="82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hint="eastAsia" w:ascii="仿宋_GB2312" w:eastAsia="仿宋_GB2312"/>
                <w:b/>
                <w:bCs/>
                <w:sz w:val="24"/>
                <w:szCs w:val="24"/>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密封</w:t>
            </w:r>
          </w:p>
          <w:p>
            <w:pPr>
              <w:adjustRightInd w:val="0"/>
              <w:snapToGrid w:val="0"/>
              <w:jc w:val="center"/>
              <w:rPr>
                <w:rFonts w:ascii="仿宋_GB2312" w:eastAsia="仿宋_GB2312"/>
                <w:b/>
                <w:bCs/>
                <w:sz w:val="24"/>
                <w:szCs w:val="24"/>
              </w:rPr>
            </w:pPr>
            <w:r>
              <w:rPr>
                <w:rFonts w:ascii="仿宋_GB2312" w:eastAsia="仿宋_GB2312"/>
                <w:b/>
                <w:bCs/>
                <w:sz w:val="24"/>
                <w:szCs w:val="24"/>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报价</w:t>
            </w:r>
          </w:p>
          <w:p>
            <w:pPr>
              <w:adjustRightInd w:val="0"/>
              <w:snapToGrid w:val="0"/>
              <w:jc w:val="center"/>
              <w:rPr>
                <w:rFonts w:ascii="仿宋_GB2312" w:eastAsia="仿宋_GB2312"/>
                <w:b/>
                <w:bCs/>
                <w:sz w:val="24"/>
                <w:szCs w:val="24"/>
              </w:rPr>
            </w:pPr>
            <w:r>
              <w:rPr>
                <w:rFonts w:hint="eastAsia" w:ascii="仿宋_GB2312" w:eastAsia="仿宋_GB2312"/>
                <w:b/>
                <w:bCs/>
                <w:sz w:val="24"/>
                <w:szCs w:val="24"/>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sz w:val="24"/>
                <w:szCs w:val="24"/>
              </w:rPr>
            </w:pPr>
          </w:p>
        </w:tc>
        <w:tc>
          <w:tcPr>
            <w:tcW w:w="3402" w:type="dxa"/>
            <w:vMerge w:val="continue"/>
            <w:vAlign w:val="center"/>
          </w:tcPr>
          <w:p>
            <w:pPr>
              <w:adjustRightInd w:val="0"/>
              <w:snapToGrid w:val="0"/>
              <w:spacing w:line="600" w:lineRule="exact"/>
              <w:jc w:val="center"/>
              <w:rPr>
                <w:rFonts w:ascii="仿宋_GB2312" w:eastAsia="仿宋_GB2312"/>
                <w:sz w:val="24"/>
                <w:szCs w:val="24"/>
              </w:rPr>
            </w:pPr>
          </w:p>
        </w:tc>
        <w:tc>
          <w:tcPr>
            <w:tcW w:w="1020" w:type="dxa"/>
            <w:vMerge w:val="continue"/>
            <w:vAlign w:val="center"/>
          </w:tcPr>
          <w:p>
            <w:pPr>
              <w:adjustRightInd w:val="0"/>
              <w:snapToGrid w:val="0"/>
              <w:spacing w:line="600" w:lineRule="exact"/>
              <w:jc w:val="center"/>
              <w:rPr>
                <w:rFonts w:ascii="仿宋_GB2312" w:eastAsia="仿宋_GB2312"/>
                <w:sz w:val="24"/>
                <w:szCs w:val="24"/>
              </w:rPr>
            </w:pPr>
          </w:p>
        </w:tc>
        <w:tc>
          <w:tcPr>
            <w:tcW w:w="1701" w:type="dxa"/>
            <w:vMerge w:val="continue"/>
            <w:vAlign w:val="center"/>
          </w:tcPr>
          <w:p>
            <w:pPr>
              <w:adjustRightInd w:val="0"/>
              <w:snapToGrid w:val="0"/>
              <w:spacing w:line="600" w:lineRule="exact"/>
              <w:jc w:val="center"/>
              <w:rPr>
                <w:rFonts w:ascii="仿宋_GB2312" w:eastAsia="仿宋_GB2312"/>
                <w:sz w:val="24"/>
                <w:szCs w:val="24"/>
              </w:rPr>
            </w:pPr>
          </w:p>
        </w:tc>
        <w:tc>
          <w:tcPr>
            <w:tcW w:w="1417" w:type="dxa"/>
            <w:vMerge w:val="continue"/>
            <w:vAlign w:val="center"/>
          </w:tcPr>
          <w:p>
            <w:pPr>
              <w:adjustRightInd w:val="0"/>
              <w:snapToGrid w:val="0"/>
              <w:spacing w:line="600" w:lineRule="exact"/>
              <w:jc w:val="center"/>
              <w:rPr>
                <w:rFonts w:ascii="仿宋_GB2312" w:eastAsia="仿宋_GB2312"/>
                <w:sz w:val="24"/>
                <w:szCs w:val="24"/>
              </w:rPr>
            </w:pPr>
          </w:p>
        </w:tc>
        <w:tc>
          <w:tcPr>
            <w:tcW w:w="850"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sz w:val="24"/>
                <w:szCs w:val="24"/>
              </w:rPr>
            </w:pPr>
          </w:p>
        </w:tc>
        <w:tc>
          <w:tcPr>
            <w:tcW w:w="3402" w:type="dxa"/>
            <w:vAlign w:val="center"/>
          </w:tcPr>
          <w:p>
            <w:pPr>
              <w:adjustRightInd w:val="0"/>
              <w:snapToGrid w:val="0"/>
              <w:jc w:val="center"/>
              <w:rPr>
                <w:rFonts w:hint="eastAsia" w:ascii="仿宋_GB2312" w:hAnsi="仿宋_GB2312" w:eastAsia="仿宋_GB2312" w:cs="仿宋_GB2312"/>
                <w:sz w:val="24"/>
                <w:szCs w:val="24"/>
              </w:rPr>
            </w:pPr>
          </w:p>
        </w:tc>
        <w:tc>
          <w:tcPr>
            <w:tcW w:w="1020" w:type="dxa"/>
            <w:vAlign w:val="center"/>
          </w:tcPr>
          <w:p>
            <w:pPr>
              <w:adjustRightInd w:val="0"/>
              <w:snapToGrid w:val="0"/>
              <w:jc w:val="center"/>
              <w:rPr>
                <w:rFonts w:hint="eastAsia" w:ascii="仿宋_GB2312" w:hAnsi="仿宋_GB2312" w:eastAsia="仿宋_GB2312" w:cs="仿宋_GB2312"/>
                <w:sz w:val="24"/>
                <w:szCs w:val="24"/>
              </w:rPr>
            </w:pPr>
          </w:p>
        </w:tc>
        <w:tc>
          <w:tcPr>
            <w:tcW w:w="1701" w:type="dxa"/>
            <w:vAlign w:val="center"/>
          </w:tcPr>
          <w:p>
            <w:pPr>
              <w:adjustRightInd w:val="0"/>
              <w:snapToGrid w:val="0"/>
              <w:jc w:val="center"/>
              <w:rPr>
                <w:rFonts w:hint="eastAsia" w:ascii="仿宋_GB2312" w:hAnsi="仿宋_GB2312" w:eastAsia="仿宋_GB2312" w:cs="仿宋_GB2312"/>
                <w:sz w:val="24"/>
                <w:szCs w:val="24"/>
              </w:rPr>
            </w:pPr>
          </w:p>
        </w:tc>
        <w:tc>
          <w:tcPr>
            <w:tcW w:w="1417" w:type="dxa"/>
            <w:vAlign w:val="center"/>
          </w:tcPr>
          <w:p>
            <w:pPr>
              <w:adjustRightInd w:val="0"/>
              <w:snapToGrid w:val="0"/>
              <w:jc w:val="center"/>
              <w:rPr>
                <w:rFonts w:hint="eastAsia" w:ascii="仿宋_GB2312" w:hAnsi="仿宋_GB2312" w:eastAsia="仿宋_GB2312" w:cs="仿宋_GB2312"/>
                <w:sz w:val="24"/>
                <w:szCs w:val="24"/>
              </w:rPr>
            </w:pPr>
          </w:p>
        </w:tc>
        <w:tc>
          <w:tcPr>
            <w:tcW w:w="850" w:type="dxa"/>
            <w:vAlign w:val="center"/>
          </w:tcPr>
          <w:p>
            <w:pPr>
              <w:adjustRightInd w:val="0"/>
              <w:snapToGrid w:val="0"/>
              <w:jc w:val="cente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sz w:val="24"/>
                <w:szCs w:val="24"/>
              </w:rPr>
            </w:pPr>
          </w:p>
        </w:tc>
        <w:tc>
          <w:tcPr>
            <w:tcW w:w="3402" w:type="dxa"/>
            <w:vAlign w:val="center"/>
          </w:tcPr>
          <w:p>
            <w:pPr>
              <w:adjustRightInd w:val="0"/>
              <w:snapToGrid w:val="0"/>
              <w:jc w:val="center"/>
              <w:rPr>
                <w:rFonts w:hint="eastAsia" w:ascii="仿宋_GB2312" w:hAnsi="仿宋_GB2312" w:eastAsia="仿宋_GB2312" w:cs="仿宋_GB2312"/>
                <w:sz w:val="24"/>
                <w:szCs w:val="24"/>
              </w:rPr>
            </w:pPr>
          </w:p>
        </w:tc>
        <w:tc>
          <w:tcPr>
            <w:tcW w:w="1020" w:type="dxa"/>
            <w:vAlign w:val="center"/>
          </w:tcPr>
          <w:p>
            <w:pPr>
              <w:adjustRightInd w:val="0"/>
              <w:snapToGrid w:val="0"/>
              <w:jc w:val="center"/>
              <w:rPr>
                <w:rFonts w:hint="eastAsia" w:ascii="仿宋_GB2312" w:hAnsi="仿宋_GB2312" w:eastAsia="仿宋_GB2312" w:cs="仿宋_GB2312"/>
                <w:sz w:val="24"/>
                <w:szCs w:val="24"/>
              </w:rPr>
            </w:pPr>
          </w:p>
        </w:tc>
        <w:tc>
          <w:tcPr>
            <w:tcW w:w="1701" w:type="dxa"/>
            <w:vAlign w:val="center"/>
          </w:tcPr>
          <w:p>
            <w:pPr>
              <w:adjustRightInd w:val="0"/>
              <w:snapToGrid w:val="0"/>
              <w:jc w:val="center"/>
              <w:rPr>
                <w:rFonts w:hint="eastAsia" w:ascii="仿宋_GB2312" w:hAnsi="仿宋_GB2312" w:eastAsia="仿宋_GB2312" w:cs="仿宋_GB2312"/>
                <w:sz w:val="24"/>
                <w:szCs w:val="24"/>
              </w:rPr>
            </w:pPr>
          </w:p>
        </w:tc>
        <w:tc>
          <w:tcPr>
            <w:tcW w:w="1417" w:type="dxa"/>
            <w:vAlign w:val="center"/>
          </w:tcPr>
          <w:p>
            <w:pPr>
              <w:adjustRightInd w:val="0"/>
              <w:snapToGrid w:val="0"/>
              <w:jc w:val="center"/>
              <w:rPr>
                <w:rFonts w:hint="eastAsia" w:ascii="仿宋_GB2312" w:hAnsi="仿宋_GB2312" w:eastAsia="仿宋_GB2312" w:cs="仿宋_GB2312"/>
                <w:sz w:val="24"/>
                <w:szCs w:val="24"/>
              </w:rPr>
            </w:pPr>
          </w:p>
        </w:tc>
        <w:tc>
          <w:tcPr>
            <w:tcW w:w="850" w:type="dxa"/>
            <w:vAlign w:val="center"/>
          </w:tcPr>
          <w:p>
            <w:pPr>
              <w:adjustRightInd w:val="0"/>
              <w:snapToGrid w:val="0"/>
              <w:jc w:val="cente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sz w:val="24"/>
                <w:szCs w:val="24"/>
              </w:rPr>
            </w:pPr>
          </w:p>
        </w:tc>
        <w:tc>
          <w:tcPr>
            <w:tcW w:w="3402" w:type="dxa"/>
            <w:vAlign w:val="center"/>
          </w:tcPr>
          <w:p>
            <w:pPr>
              <w:adjustRightInd w:val="0"/>
              <w:snapToGrid w:val="0"/>
              <w:jc w:val="center"/>
              <w:rPr>
                <w:rFonts w:hint="eastAsia" w:ascii="仿宋_GB2312" w:hAnsi="仿宋_GB2312" w:eastAsia="仿宋_GB2312" w:cs="仿宋_GB2312"/>
                <w:sz w:val="24"/>
                <w:szCs w:val="24"/>
              </w:rPr>
            </w:pPr>
          </w:p>
        </w:tc>
        <w:tc>
          <w:tcPr>
            <w:tcW w:w="1020" w:type="dxa"/>
            <w:vAlign w:val="center"/>
          </w:tcPr>
          <w:p>
            <w:pPr>
              <w:adjustRightInd w:val="0"/>
              <w:snapToGrid w:val="0"/>
              <w:jc w:val="center"/>
              <w:rPr>
                <w:rFonts w:hint="eastAsia" w:ascii="仿宋_GB2312" w:hAnsi="仿宋_GB2312" w:eastAsia="仿宋_GB2312" w:cs="仿宋_GB2312"/>
                <w:sz w:val="24"/>
                <w:szCs w:val="24"/>
              </w:rPr>
            </w:pPr>
          </w:p>
        </w:tc>
        <w:tc>
          <w:tcPr>
            <w:tcW w:w="1701" w:type="dxa"/>
            <w:vAlign w:val="center"/>
          </w:tcPr>
          <w:p>
            <w:pPr>
              <w:adjustRightInd w:val="0"/>
              <w:snapToGrid w:val="0"/>
              <w:jc w:val="center"/>
              <w:rPr>
                <w:rFonts w:hint="eastAsia" w:ascii="仿宋_GB2312" w:hAnsi="仿宋_GB2312" w:eastAsia="仿宋_GB2312" w:cs="仿宋_GB2312"/>
                <w:sz w:val="24"/>
                <w:szCs w:val="24"/>
              </w:rPr>
            </w:pPr>
          </w:p>
        </w:tc>
        <w:tc>
          <w:tcPr>
            <w:tcW w:w="1417" w:type="dxa"/>
            <w:vAlign w:val="center"/>
          </w:tcPr>
          <w:p>
            <w:pPr>
              <w:adjustRightInd w:val="0"/>
              <w:snapToGrid w:val="0"/>
              <w:jc w:val="center"/>
              <w:rPr>
                <w:rFonts w:hint="eastAsia" w:ascii="仿宋_GB2312" w:hAnsi="仿宋_GB2312" w:eastAsia="仿宋_GB2312" w:cs="仿宋_GB2312"/>
                <w:sz w:val="24"/>
                <w:szCs w:val="24"/>
              </w:rPr>
            </w:pPr>
          </w:p>
        </w:tc>
        <w:tc>
          <w:tcPr>
            <w:tcW w:w="850" w:type="dxa"/>
            <w:vAlign w:val="center"/>
          </w:tcPr>
          <w:p>
            <w:pPr>
              <w:adjustRightInd w:val="0"/>
              <w:snapToGrid w:val="0"/>
              <w:jc w:val="cente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sz w:val="24"/>
                <w:szCs w:val="24"/>
              </w:rPr>
            </w:pPr>
          </w:p>
        </w:tc>
        <w:tc>
          <w:tcPr>
            <w:tcW w:w="3402" w:type="dxa"/>
            <w:vAlign w:val="center"/>
          </w:tcPr>
          <w:p>
            <w:pPr>
              <w:adjustRightInd w:val="0"/>
              <w:snapToGrid w:val="0"/>
              <w:jc w:val="center"/>
              <w:rPr>
                <w:rFonts w:hint="eastAsia" w:ascii="仿宋_GB2312" w:hAnsi="仿宋_GB2312" w:eastAsia="仿宋_GB2312" w:cs="仿宋_GB2312"/>
                <w:sz w:val="24"/>
                <w:szCs w:val="24"/>
              </w:rPr>
            </w:pPr>
          </w:p>
        </w:tc>
        <w:tc>
          <w:tcPr>
            <w:tcW w:w="1020" w:type="dxa"/>
            <w:vAlign w:val="center"/>
          </w:tcPr>
          <w:p>
            <w:pPr>
              <w:adjustRightInd w:val="0"/>
              <w:snapToGrid w:val="0"/>
              <w:jc w:val="center"/>
              <w:rPr>
                <w:rFonts w:hint="eastAsia" w:ascii="仿宋_GB2312" w:hAnsi="仿宋_GB2312" w:eastAsia="仿宋_GB2312" w:cs="仿宋_GB2312"/>
                <w:sz w:val="24"/>
                <w:szCs w:val="24"/>
              </w:rPr>
            </w:pPr>
          </w:p>
        </w:tc>
        <w:tc>
          <w:tcPr>
            <w:tcW w:w="1701" w:type="dxa"/>
            <w:vAlign w:val="center"/>
          </w:tcPr>
          <w:p>
            <w:pPr>
              <w:adjustRightInd w:val="0"/>
              <w:snapToGrid w:val="0"/>
              <w:jc w:val="center"/>
              <w:rPr>
                <w:rFonts w:hint="eastAsia" w:ascii="仿宋_GB2312" w:hAnsi="仿宋_GB2312" w:eastAsia="仿宋_GB2312" w:cs="仿宋_GB2312"/>
                <w:sz w:val="24"/>
                <w:szCs w:val="24"/>
              </w:rPr>
            </w:pPr>
          </w:p>
        </w:tc>
        <w:tc>
          <w:tcPr>
            <w:tcW w:w="1417" w:type="dxa"/>
            <w:vAlign w:val="center"/>
          </w:tcPr>
          <w:p>
            <w:pPr>
              <w:adjustRightInd w:val="0"/>
              <w:snapToGrid w:val="0"/>
              <w:jc w:val="center"/>
              <w:rPr>
                <w:rFonts w:hint="eastAsia" w:ascii="仿宋_GB2312" w:hAnsi="仿宋_GB2312" w:eastAsia="仿宋_GB2312" w:cs="仿宋_GB2312"/>
                <w:sz w:val="24"/>
                <w:szCs w:val="24"/>
              </w:rPr>
            </w:pPr>
          </w:p>
        </w:tc>
        <w:tc>
          <w:tcPr>
            <w:tcW w:w="850" w:type="dxa"/>
            <w:vAlign w:val="center"/>
          </w:tcPr>
          <w:p>
            <w:pPr>
              <w:adjustRightInd w:val="0"/>
              <w:snapToGrid w:val="0"/>
              <w:jc w:val="cente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sz w:val="24"/>
                <w:szCs w:val="24"/>
              </w:rPr>
            </w:pPr>
          </w:p>
        </w:tc>
        <w:tc>
          <w:tcPr>
            <w:tcW w:w="3402" w:type="dxa"/>
            <w:vAlign w:val="center"/>
          </w:tcPr>
          <w:p>
            <w:pPr>
              <w:adjustRightInd w:val="0"/>
              <w:snapToGrid w:val="0"/>
              <w:jc w:val="center"/>
              <w:rPr>
                <w:rFonts w:hint="eastAsia" w:ascii="仿宋_GB2312" w:hAnsi="仿宋_GB2312" w:eastAsia="仿宋_GB2312" w:cs="仿宋_GB2312"/>
                <w:sz w:val="24"/>
                <w:szCs w:val="24"/>
              </w:rPr>
            </w:pPr>
          </w:p>
        </w:tc>
        <w:tc>
          <w:tcPr>
            <w:tcW w:w="1020" w:type="dxa"/>
            <w:vAlign w:val="center"/>
          </w:tcPr>
          <w:p>
            <w:pPr>
              <w:adjustRightInd w:val="0"/>
              <w:snapToGrid w:val="0"/>
              <w:jc w:val="center"/>
              <w:rPr>
                <w:rFonts w:hint="eastAsia" w:ascii="仿宋_GB2312" w:hAnsi="仿宋_GB2312" w:eastAsia="仿宋_GB2312" w:cs="仿宋_GB2312"/>
                <w:sz w:val="24"/>
                <w:szCs w:val="24"/>
              </w:rPr>
            </w:pPr>
          </w:p>
        </w:tc>
        <w:tc>
          <w:tcPr>
            <w:tcW w:w="1701" w:type="dxa"/>
            <w:vAlign w:val="center"/>
          </w:tcPr>
          <w:p>
            <w:pPr>
              <w:adjustRightInd w:val="0"/>
              <w:snapToGrid w:val="0"/>
              <w:jc w:val="center"/>
              <w:rPr>
                <w:rFonts w:hint="eastAsia" w:ascii="仿宋_GB2312" w:hAnsi="仿宋_GB2312" w:eastAsia="仿宋_GB2312" w:cs="仿宋_GB2312"/>
                <w:sz w:val="24"/>
                <w:szCs w:val="24"/>
              </w:rPr>
            </w:pPr>
          </w:p>
        </w:tc>
        <w:tc>
          <w:tcPr>
            <w:tcW w:w="1417" w:type="dxa"/>
            <w:vAlign w:val="center"/>
          </w:tcPr>
          <w:p>
            <w:pPr>
              <w:adjustRightInd w:val="0"/>
              <w:snapToGrid w:val="0"/>
              <w:jc w:val="center"/>
              <w:rPr>
                <w:rFonts w:hint="eastAsia" w:ascii="仿宋_GB2312" w:hAnsi="仿宋_GB2312" w:eastAsia="仿宋_GB2312" w:cs="仿宋_GB2312"/>
                <w:sz w:val="24"/>
                <w:szCs w:val="24"/>
              </w:rPr>
            </w:pPr>
          </w:p>
        </w:tc>
        <w:tc>
          <w:tcPr>
            <w:tcW w:w="850" w:type="dxa"/>
            <w:vAlign w:val="center"/>
          </w:tcPr>
          <w:p>
            <w:pPr>
              <w:adjustRightInd w:val="0"/>
              <w:snapToGrid w:val="0"/>
              <w:jc w:val="cente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tcBorders>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c>
          <w:tcPr>
            <w:tcW w:w="3402" w:type="dxa"/>
            <w:tcBorders>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c>
          <w:tcPr>
            <w:tcW w:w="1020" w:type="dxa"/>
            <w:tcBorders>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c>
          <w:tcPr>
            <w:tcW w:w="1701" w:type="dxa"/>
            <w:tcBorders>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c>
          <w:tcPr>
            <w:tcW w:w="1417" w:type="dxa"/>
            <w:tcBorders>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c>
          <w:tcPr>
            <w:tcW w:w="850" w:type="dxa"/>
            <w:tcBorders>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c>
          <w:tcPr>
            <w:tcW w:w="3402"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c>
          <w:tcPr>
            <w:tcW w:w="1020"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c>
          <w:tcPr>
            <w:tcW w:w="1701"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c>
          <w:tcPr>
            <w:tcW w:w="1417"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c>
          <w:tcPr>
            <w:tcW w:w="850"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r>
    </w:tbl>
    <w:p>
      <w:pPr>
        <w:adjustRightInd w:val="0"/>
        <w:snapToGrid w:val="0"/>
        <w:spacing w:line="600" w:lineRule="exact"/>
        <w:ind w:firstLine="555"/>
        <w:jc w:val="left"/>
        <w:rPr>
          <w:rFonts w:hint="eastAsia"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hint="eastAsia"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rPr>
          <w:rFonts w:hint="eastAsia" w:ascii="仿宋_GB2312" w:eastAsia="仿宋_GB2312" w:hAnsiTheme="majorEastAsia"/>
          <w:sz w:val="28"/>
          <w:szCs w:val="28"/>
        </w:rPr>
      </w:pPr>
      <w:r>
        <w:rPr>
          <w:rFonts w:ascii="仿宋_GB2312" w:eastAsia="仿宋_GB2312" w:hAnsiTheme="majorEastAsia"/>
          <w:sz w:val="28"/>
          <w:szCs w:val="28"/>
        </w:rPr>
        <w:br w:type="page"/>
      </w:r>
    </w:p>
    <w:p>
      <w:pPr>
        <w:adjustRightInd w:val="0"/>
        <w:snapToGrid w:val="0"/>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附件2</w:t>
      </w:r>
    </w:p>
    <w:p>
      <w:pPr>
        <w:adjustRightInd w:val="0"/>
        <w:snapToGrid w:val="0"/>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问题澄清通知</w:t>
      </w:r>
    </w:p>
    <w:p>
      <w:pPr>
        <w:pStyle w:val="34"/>
        <w:rPr>
          <w:rFonts w:hint="eastAsia" w:ascii="仿宋_GB2312" w:hAnsi="仿宋_GB2312" w:eastAsia="仿宋_GB2312" w:cs="仿宋_GB2312"/>
        </w:rPr>
      </w:pPr>
    </w:p>
    <w:p>
      <w:pPr>
        <w:adjustRightInd w:val="0"/>
        <w:snapToGrid w:val="0"/>
        <w:spacing w:line="6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编号：</w:t>
      </w:r>
    </w:p>
    <w:p>
      <w:pPr>
        <w:adjustRightInd w:val="0"/>
        <w:snapToGrid w:val="0"/>
        <w:spacing w:line="6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（供应商名称）     </w:t>
      </w:r>
      <w:r>
        <w:rPr>
          <w:rFonts w:hint="eastAsia" w:ascii="仿宋_GB2312" w:hAnsi="仿宋_GB2312" w:eastAsia="仿宋_GB2312" w:cs="仿宋_GB2312"/>
          <w:sz w:val="28"/>
          <w:szCs w:val="28"/>
        </w:rPr>
        <w:t>：</w:t>
      </w:r>
    </w:p>
    <w:p>
      <w:pPr>
        <w:adjustRightInd w:val="0"/>
        <w:snapToGrid w:val="0"/>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的评审小组，对你方的响应文件进行了仔细的审查，现需你方对下列问题以书面形式予以澄清：</w:t>
      </w:r>
    </w:p>
    <w:p>
      <w:pPr>
        <w:adjustRightInd w:val="0"/>
        <w:snapToGrid w:val="0"/>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p>
      <w:pPr>
        <w:adjustRightInd w:val="0"/>
        <w:snapToGrid w:val="0"/>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p>
      <w:pPr>
        <w:adjustRightInd w:val="0"/>
        <w:snapToGrid w:val="0"/>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请将上述问题的澄清于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时前递交至</w:t>
      </w:r>
      <w:r>
        <w:rPr>
          <w:rFonts w:hint="eastAsia" w:ascii="仿宋_GB2312" w:hAnsi="仿宋_GB2312" w:eastAsia="仿宋_GB2312" w:cs="仿宋_GB2312"/>
          <w:sz w:val="28"/>
          <w:szCs w:val="28"/>
          <w:u w:val="single"/>
        </w:rPr>
        <w:t xml:space="preserve">  （详细地址） </w:t>
      </w:r>
      <w:r>
        <w:rPr>
          <w:rFonts w:hint="eastAsia" w:ascii="仿宋_GB2312" w:hAnsi="仿宋_GB2312" w:eastAsia="仿宋_GB2312" w:cs="仿宋_GB2312"/>
          <w:sz w:val="28"/>
          <w:szCs w:val="28"/>
        </w:rPr>
        <w:t>。</w:t>
      </w:r>
    </w:p>
    <w:p>
      <w:pPr>
        <w:adjustRightInd w:val="0"/>
        <w:snapToGrid w:val="0"/>
        <w:spacing w:line="600" w:lineRule="exact"/>
        <w:jc w:val="left"/>
        <w:rPr>
          <w:rFonts w:hint="eastAsia" w:ascii="仿宋_GB2312" w:hAnsi="仿宋_GB2312" w:eastAsia="仿宋_GB2312" w:cs="仿宋_GB2312"/>
          <w:b/>
          <w:sz w:val="28"/>
          <w:szCs w:val="28"/>
        </w:rPr>
      </w:pPr>
    </w:p>
    <w:p>
      <w:pPr>
        <w:adjustRightInd w:val="0"/>
        <w:snapToGrid w:val="0"/>
        <w:spacing w:line="600" w:lineRule="exact"/>
        <w:ind w:firstLine="4760" w:firstLineChars="17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（项目名称） </w:t>
      </w:r>
      <w:r>
        <w:rPr>
          <w:rFonts w:hint="eastAsia" w:ascii="仿宋_GB2312" w:hAnsi="仿宋_GB2312" w:eastAsia="仿宋_GB2312" w:cs="仿宋_GB2312"/>
          <w:sz w:val="28"/>
          <w:szCs w:val="28"/>
        </w:rPr>
        <w:t>评审小组</w:t>
      </w:r>
    </w:p>
    <w:p>
      <w:pPr>
        <w:adjustRightInd w:val="0"/>
        <w:snapToGrid w:val="0"/>
        <w:spacing w:line="600" w:lineRule="exact"/>
        <w:ind w:firstLine="4760" w:firstLineChars="17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评审小组：</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sz w:val="28"/>
          <w:szCs w:val="28"/>
        </w:rPr>
        <w:t>（签字）</w:t>
      </w:r>
    </w:p>
    <w:p>
      <w:pPr>
        <w:wordWrap w:val="0"/>
        <w:adjustRightInd w:val="0"/>
        <w:snapToGrid w:val="0"/>
        <w:spacing w:line="600" w:lineRule="exact"/>
        <w:jc w:val="right"/>
        <w:rPr>
          <w:rFonts w:hint="eastAsia" w:ascii="仿宋_GB2312" w:eastAsia="仿宋_GB2312" w:hAnsiTheme="majorEastAsia"/>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p>
      <w:pPr>
        <w:rPr>
          <w:rFonts w:hint="eastAsia"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附件3</w:t>
      </w:r>
    </w:p>
    <w:p>
      <w:pPr>
        <w:adjustRightInd w:val="0"/>
        <w:snapToGrid w:val="0"/>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问题的澄清</w:t>
      </w:r>
    </w:p>
    <w:p>
      <w:pPr>
        <w:pStyle w:val="34"/>
      </w:pPr>
    </w:p>
    <w:p>
      <w:pPr>
        <w:adjustRightInd w:val="0"/>
        <w:snapToGrid w:val="0"/>
        <w:spacing w:line="600" w:lineRule="exact"/>
        <w:jc w:val="left"/>
        <w:rPr>
          <w:rFonts w:hint="eastAsia"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hint="eastAsia"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hint="eastAsia"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hint="eastAsia"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hint="eastAsia"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hint="eastAsia" w:asciiTheme="majorEastAsia" w:hAnsiTheme="majorEastAsia" w:eastAsiaTheme="majorEastAsia"/>
          <w:b/>
          <w:sz w:val="28"/>
          <w:szCs w:val="28"/>
        </w:rPr>
      </w:pPr>
    </w:p>
    <w:p>
      <w:pPr>
        <w:adjustRightInd w:val="0"/>
        <w:snapToGrid w:val="0"/>
        <w:spacing w:line="600" w:lineRule="exact"/>
        <w:ind w:firstLine="2520" w:firstLineChars="900"/>
        <w:jc w:val="left"/>
        <w:rPr>
          <w:rFonts w:hint="eastAsia"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hint="eastAsia"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hint="eastAsia"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hint="eastAsia"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rPr>
          <w:rFonts w:hint="eastAsia" w:ascii="仿宋_GB2312" w:eastAsia="仿宋_GB2312" w:hAnsiTheme="majorEastAsia"/>
          <w:sz w:val="28"/>
          <w:szCs w:val="28"/>
        </w:rPr>
      </w:pPr>
      <w:r>
        <w:rPr>
          <w:rFonts w:ascii="仿宋_GB2312" w:eastAsia="仿宋_GB2312" w:hAnsiTheme="majorEastAsia"/>
          <w:sz w:val="28"/>
          <w:szCs w:val="28"/>
        </w:rPr>
        <w:br w:type="page"/>
      </w:r>
    </w:p>
    <w:p>
      <w:pPr>
        <w:adjustRightInd w:val="0"/>
        <w:snapToGrid w:val="0"/>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附件4</w:t>
      </w:r>
    </w:p>
    <w:p>
      <w:pPr>
        <w:adjustRightInd w:val="0"/>
        <w:snapToGrid w:val="0"/>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成交通知书</w:t>
      </w:r>
    </w:p>
    <w:p>
      <w:pPr>
        <w:pStyle w:val="34"/>
      </w:pPr>
    </w:p>
    <w:p>
      <w:pPr>
        <w:pStyle w:val="34"/>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hint="eastAsia"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hint="eastAsia"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hint="eastAsia"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ind w:firstLine="4760" w:firstLineChars="1700"/>
        <w:jc w:val="left"/>
        <w:rPr>
          <w:rFonts w:hint="eastAsia"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hint="eastAsia"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rPr>
          <w:rFonts w:hint="eastAsia"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附件5</w:t>
      </w:r>
    </w:p>
    <w:p>
      <w:pPr>
        <w:adjustRightInd w:val="0"/>
        <w:snapToGrid w:val="0"/>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关于**项目异议书</w:t>
      </w:r>
    </w:p>
    <w:p>
      <w:pPr>
        <w:widowControl/>
        <w:spacing w:line="408" w:lineRule="auto"/>
        <w:jc w:val="center"/>
        <w:rPr>
          <w:rFonts w:hint="eastAsia"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int="eastAsia" w:hAnsi="宋体" w:cs="宋体"/>
          <w:kern w:val="0"/>
          <w:sz w:val="28"/>
          <w:szCs w:val="28"/>
        </w:rPr>
      </w:pPr>
      <w:r>
        <w:rPr>
          <w:rFonts w:hint="eastAsia" w:hAnsi="宋体" w:cs="仿宋_GB2312"/>
          <w:bCs/>
          <w:kern w:val="0"/>
          <w:sz w:val="28"/>
          <w:szCs w:val="28"/>
        </w:rPr>
        <w:t>异议人：</w:t>
      </w:r>
    </w:p>
    <w:p>
      <w:pPr>
        <w:widowControl/>
        <w:jc w:val="left"/>
        <w:rPr>
          <w:rFonts w:hint="eastAsia"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int="eastAsia" w:hAnsi="宋体" w:eastAsia="宋体" w:cs="宋体"/>
          <w:kern w:val="0"/>
          <w:sz w:val="28"/>
          <w:szCs w:val="28"/>
        </w:rPr>
      </w:pPr>
      <w:r>
        <w:rPr>
          <w:rFonts w:hint="eastAsia" w:hAnsi="宋体" w:cs="仿宋_GB2312"/>
          <w:kern w:val="0"/>
          <w:sz w:val="28"/>
          <w:szCs w:val="28"/>
        </w:rPr>
        <w:t>法定代表人：      联系电话：</w:t>
      </w:r>
    </w:p>
    <w:p>
      <w:pPr>
        <w:widowControl/>
        <w:jc w:val="left"/>
        <w:rPr>
          <w:rFonts w:hint="eastAsia"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int="eastAsia" w:hAnsi="宋体" w:cs="宋体"/>
          <w:kern w:val="0"/>
          <w:sz w:val="28"/>
          <w:szCs w:val="28"/>
        </w:rPr>
      </w:pPr>
      <w:r>
        <w:rPr>
          <w:rFonts w:hint="eastAsia" w:hAnsi="宋体" w:cs="仿宋_GB2312"/>
          <w:kern w:val="0"/>
          <w:sz w:val="28"/>
          <w:szCs w:val="28"/>
        </w:rPr>
        <w:t>住址：             联系电话：</w:t>
      </w:r>
    </w:p>
    <w:p>
      <w:pPr>
        <w:widowControl/>
        <w:jc w:val="left"/>
        <w:rPr>
          <w:rFonts w:hint="eastAsia" w:hAnsi="宋体" w:cs="宋体"/>
          <w:kern w:val="0"/>
          <w:sz w:val="28"/>
          <w:szCs w:val="28"/>
        </w:rPr>
      </w:pPr>
      <w:r>
        <w:rPr>
          <w:rFonts w:hint="eastAsia" w:hAnsi="宋体" w:cs="仿宋_GB2312"/>
          <w:bCs/>
          <w:kern w:val="0"/>
          <w:sz w:val="28"/>
          <w:szCs w:val="28"/>
        </w:rPr>
        <w:t>提起异议事项的基本事实：</w:t>
      </w:r>
    </w:p>
    <w:p>
      <w:pPr>
        <w:widowControl/>
        <w:jc w:val="left"/>
        <w:rPr>
          <w:rFonts w:hint="eastAsia" w:hAnsi="宋体" w:cs="宋体"/>
          <w:kern w:val="0"/>
          <w:sz w:val="28"/>
          <w:szCs w:val="28"/>
        </w:rPr>
      </w:pPr>
    </w:p>
    <w:p>
      <w:pPr>
        <w:widowControl/>
        <w:jc w:val="left"/>
        <w:rPr>
          <w:rFonts w:hint="eastAsia" w:hAnsi="宋体" w:cs="宋体"/>
          <w:kern w:val="0"/>
          <w:sz w:val="28"/>
          <w:szCs w:val="28"/>
        </w:rPr>
      </w:pPr>
      <w:r>
        <w:rPr>
          <w:rFonts w:hint="eastAsia" w:hAnsi="宋体" w:cs="仿宋_GB2312"/>
          <w:bCs/>
          <w:kern w:val="0"/>
          <w:sz w:val="28"/>
          <w:szCs w:val="28"/>
        </w:rPr>
        <w:t>相关请求及主张：</w:t>
      </w:r>
    </w:p>
    <w:p>
      <w:pPr>
        <w:widowControl/>
        <w:jc w:val="left"/>
        <w:rPr>
          <w:rFonts w:hint="eastAsia" w:hAnsi="宋体" w:cs="仿宋_GB2312"/>
          <w:kern w:val="0"/>
          <w:sz w:val="28"/>
          <w:szCs w:val="28"/>
          <w:u w:val="single"/>
        </w:rPr>
      </w:pPr>
    </w:p>
    <w:p>
      <w:pPr>
        <w:widowControl/>
        <w:jc w:val="left"/>
        <w:rPr>
          <w:rFonts w:hint="eastAsia" w:hAnsi="宋体" w:cs="宋体"/>
          <w:kern w:val="0"/>
          <w:sz w:val="28"/>
          <w:szCs w:val="28"/>
        </w:rPr>
      </w:pPr>
      <w:r>
        <w:rPr>
          <w:rFonts w:hint="eastAsia" w:hAnsi="宋体" w:cs="仿宋_GB2312"/>
          <w:bCs/>
          <w:kern w:val="0"/>
          <w:sz w:val="28"/>
          <w:szCs w:val="28"/>
        </w:rPr>
        <w:t>有效线索和相关证明材料：</w:t>
      </w:r>
    </w:p>
    <w:p>
      <w:pPr>
        <w:widowControl/>
        <w:jc w:val="left"/>
        <w:rPr>
          <w:rFonts w:hint="eastAsia" w:hAnsi="宋体" w:cs="仿宋_GB2312"/>
          <w:kern w:val="0"/>
          <w:sz w:val="28"/>
          <w:szCs w:val="28"/>
          <w:u w:val="single"/>
        </w:rPr>
      </w:pPr>
    </w:p>
    <w:p>
      <w:pPr>
        <w:widowControl/>
        <w:jc w:val="left"/>
        <w:rPr>
          <w:rFonts w:hint="eastAsia"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int="eastAsia" w:hAnsi="宋体" w:cs="宋体"/>
          <w:kern w:val="0"/>
          <w:sz w:val="28"/>
          <w:szCs w:val="28"/>
        </w:rPr>
      </w:pPr>
      <w:r>
        <w:rPr>
          <w:rFonts w:hAnsi="宋体" w:cs="仿宋_GB2312"/>
          <w:kern w:val="0"/>
          <w:sz w:val="28"/>
          <w:szCs w:val="28"/>
        </w:rPr>
        <w:t xml:space="preserve">  此致</w:t>
      </w:r>
    </w:p>
    <w:p>
      <w:pPr>
        <w:widowControl/>
        <w:jc w:val="left"/>
        <w:rPr>
          <w:rFonts w:hint="eastAsia" w:hAnsi="宋体" w:cs="宋体"/>
          <w:kern w:val="0"/>
          <w:sz w:val="28"/>
          <w:szCs w:val="28"/>
        </w:rPr>
      </w:pPr>
      <w:r>
        <w:rPr>
          <w:rFonts w:hint="eastAsia" w:hAnsi="宋体" w:cs="仿宋_GB2312"/>
          <w:kern w:val="0"/>
          <w:sz w:val="28"/>
          <w:szCs w:val="28"/>
          <w:u w:val="single"/>
        </w:rPr>
        <w:t>（采购人）</w:t>
      </w:r>
    </w:p>
    <w:p>
      <w:pPr>
        <w:widowControl/>
        <w:ind w:left="99" w:leftChars="47" w:firstLine="2800" w:firstLineChars="1000"/>
        <w:jc w:val="left"/>
        <w:rPr>
          <w:rFonts w:hint="eastAsia" w:hAnsi="宋体" w:cs="仿宋_GB2312"/>
          <w:kern w:val="0"/>
          <w:sz w:val="28"/>
          <w:szCs w:val="28"/>
        </w:rPr>
      </w:pPr>
    </w:p>
    <w:p>
      <w:pPr>
        <w:widowControl/>
        <w:ind w:left="99" w:leftChars="47" w:firstLine="2800" w:firstLineChars="1000"/>
        <w:jc w:val="left"/>
        <w:rPr>
          <w:rFonts w:hint="eastAsia" w:hAnsi="宋体" w:cs="仿宋_GB2312"/>
          <w:kern w:val="0"/>
          <w:sz w:val="28"/>
          <w:szCs w:val="28"/>
        </w:rPr>
      </w:pPr>
    </w:p>
    <w:p>
      <w:pPr>
        <w:widowControl/>
        <w:ind w:left="99" w:leftChars="47" w:firstLine="2800" w:firstLineChars="1000"/>
        <w:jc w:val="left"/>
        <w:rPr>
          <w:rFonts w:hint="eastAsia" w:hAnsi="宋体" w:cs="宋体"/>
          <w:kern w:val="0"/>
          <w:sz w:val="28"/>
          <w:szCs w:val="28"/>
        </w:rPr>
      </w:pPr>
      <w:r>
        <w:rPr>
          <w:rFonts w:hint="eastAsia" w:hAnsi="宋体" w:cs="仿宋_GB2312"/>
          <w:kern w:val="0"/>
          <w:sz w:val="28"/>
          <w:szCs w:val="28"/>
        </w:rPr>
        <w:t>异议人（公章）：</w:t>
      </w:r>
    </w:p>
    <w:p>
      <w:pPr>
        <w:widowControl/>
        <w:ind w:left="99" w:leftChars="47" w:firstLine="1960" w:firstLineChars="700"/>
        <w:jc w:val="left"/>
        <w:rPr>
          <w:rFonts w:hint="eastAsia" w:hAnsi="宋体" w:cs="仿宋_GB2312"/>
          <w:kern w:val="0"/>
          <w:sz w:val="28"/>
          <w:szCs w:val="28"/>
        </w:rPr>
      </w:pPr>
    </w:p>
    <w:p>
      <w:pPr>
        <w:widowControl/>
        <w:ind w:left="99" w:leftChars="47" w:firstLine="1960" w:firstLineChars="700"/>
        <w:jc w:val="left"/>
        <w:rPr>
          <w:rFonts w:hint="eastAsia" w:hAnsi="宋体" w:cs="仿宋_GB2312"/>
          <w:kern w:val="0"/>
          <w:sz w:val="28"/>
          <w:szCs w:val="28"/>
          <w:u w:val="single"/>
        </w:rPr>
      </w:pPr>
      <w:r>
        <w:rPr>
          <w:rFonts w:hint="eastAsia" w:hAnsi="宋体" w:cs="仿宋_GB2312"/>
          <w:kern w:val="0"/>
          <w:sz w:val="28"/>
          <w:szCs w:val="28"/>
        </w:rPr>
        <w:t>法定代表人或授权代表（签字）</w:t>
      </w:r>
    </w:p>
    <w:p>
      <w:pPr>
        <w:widowControl/>
        <w:ind w:left="99" w:leftChars="47" w:firstLine="1960" w:firstLineChars="700"/>
        <w:jc w:val="left"/>
        <w:rPr>
          <w:rFonts w:hint="eastAsia" w:hAnsi="宋体" w:cs="仿宋_GB2312"/>
          <w:kern w:val="0"/>
          <w:sz w:val="28"/>
          <w:szCs w:val="28"/>
          <w:u w:val="single"/>
        </w:rPr>
      </w:pPr>
    </w:p>
    <w:p>
      <w:pPr>
        <w:widowControl/>
        <w:ind w:firstLine="560" w:firstLineChars="200"/>
        <w:jc w:val="center"/>
        <w:rPr>
          <w:rFonts w:hint="eastAsia" w:hAnsi="宋体" w:cs="宋体"/>
          <w:kern w:val="0"/>
          <w:sz w:val="28"/>
          <w:szCs w:val="28"/>
        </w:rPr>
      </w:pPr>
      <w:r>
        <w:rPr>
          <w:rFonts w:hAnsi="宋体" w:cs="仿宋_GB2312"/>
          <w:kern w:val="0"/>
          <w:sz w:val="28"/>
          <w:szCs w:val="28"/>
        </w:rPr>
        <w:t xml:space="preserve">                                     年    月   日</w:t>
      </w:r>
    </w:p>
    <w:p>
      <w:pPr>
        <w:widowControl/>
        <w:jc w:val="left"/>
        <w:rPr>
          <w:rFonts w:hint="eastAsia" w:hAnsi="宋体" w:cs="仿宋_GB2312"/>
          <w:bCs/>
          <w:kern w:val="0"/>
          <w:sz w:val="24"/>
        </w:rPr>
      </w:pPr>
    </w:p>
    <w:p>
      <w:pPr>
        <w:rPr>
          <w:rFonts w:hint="eastAsia" w:hAnsi="仿宋"/>
          <w:sz w:val="24"/>
        </w:rPr>
      </w:pPr>
      <w:r>
        <w:rPr>
          <w:rFonts w:hint="eastAsia" w:hAnsi="仿宋"/>
          <w:sz w:val="24"/>
        </w:rPr>
        <w:t>说明：</w:t>
      </w:r>
    </w:p>
    <w:p>
      <w:pPr>
        <w:rPr>
          <w:rFonts w:hint="eastAsia" w:hAnsi="仿宋"/>
          <w:sz w:val="24"/>
        </w:rPr>
      </w:pPr>
    </w:p>
    <w:p>
      <w:pPr>
        <w:rPr>
          <w:rFonts w:hint="eastAsia"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int="eastAsia"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int="eastAsia" w:hAnsi="仿宋"/>
          <w:sz w:val="24"/>
        </w:rPr>
      </w:pPr>
      <w:r>
        <w:rPr>
          <w:rFonts w:hAnsi="仿宋"/>
          <w:sz w:val="24"/>
        </w:rPr>
        <w:t>3.为证明与异议项目有利害关系，投标人以外的其他异议提起人应当提供相应证明材料：</w:t>
      </w:r>
    </w:p>
    <w:p>
      <w:pPr>
        <w:rPr>
          <w:rFonts w:hint="eastAsia" w:hAnsi="仿宋"/>
          <w:sz w:val="24"/>
        </w:rPr>
      </w:pPr>
      <w:r>
        <w:rPr>
          <w:rFonts w:hint="eastAsia" w:hAnsi="仿宋"/>
          <w:sz w:val="24"/>
        </w:rPr>
        <w:t>（</w:t>
      </w:r>
      <w:r>
        <w:rPr>
          <w:rFonts w:hAnsi="仿宋"/>
          <w:sz w:val="24"/>
        </w:rPr>
        <w:t>1）属潜在投标人的，提交符合法定有关资格要求的证明文件；</w:t>
      </w:r>
    </w:p>
    <w:p>
      <w:pPr>
        <w:rPr>
          <w:rFonts w:hint="eastAsia"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int="eastAsia" w:hAnsi="仿宋"/>
          <w:sz w:val="24"/>
        </w:rPr>
      </w:pPr>
      <w:r>
        <w:rPr>
          <w:rFonts w:hint="eastAsia" w:hAnsi="仿宋"/>
          <w:sz w:val="24"/>
        </w:rPr>
        <w:t>（</w:t>
      </w:r>
      <w:r>
        <w:rPr>
          <w:rFonts w:hAnsi="仿宋"/>
          <w:sz w:val="24"/>
        </w:rPr>
        <w:t>3）可证明与异议项目有利害关系的其他证明文件。</w:t>
      </w:r>
    </w:p>
    <w:p>
      <w:r>
        <w:br w:type="page"/>
      </w:r>
    </w:p>
    <w:p>
      <w:pPr>
        <w:spacing w:line="360" w:lineRule="auto"/>
        <w:jc w:val="left"/>
        <w:rPr>
          <w:rFonts w:ascii="仿宋_GB2312" w:eastAsia="仿宋_GB2312"/>
          <w:sz w:val="28"/>
          <w:szCs w:val="28"/>
        </w:rPr>
      </w:pPr>
    </w:p>
    <w:p>
      <w:pPr>
        <w:spacing w:line="360" w:lineRule="auto"/>
        <w:jc w:val="left"/>
        <w:rPr>
          <w:rFonts w:ascii="仿宋_GB2312" w:eastAsia="仿宋_GB2312"/>
          <w:sz w:val="28"/>
          <w:szCs w:val="28"/>
        </w:rPr>
      </w:pPr>
    </w:p>
    <w:p>
      <w:pPr>
        <w:spacing w:line="360" w:lineRule="auto"/>
        <w:jc w:val="left"/>
        <w:rPr>
          <w:rFonts w:ascii="仿宋_GB2312" w:eastAsia="仿宋_GB2312"/>
          <w:sz w:val="28"/>
          <w:szCs w:val="28"/>
        </w:rPr>
      </w:pPr>
    </w:p>
    <w:p>
      <w:pPr>
        <w:spacing w:line="360" w:lineRule="auto"/>
        <w:jc w:val="left"/>
        <w:rPr>
          <w:rFonts w:ascii="仿宋_GB2312" w:eastAsia="仿宋_GB2312"/>
          <w:sz w:val="28"/>
          <w:szCs w:val="28"/>
        </w:rPr>
      </w:pPr>
    </w:p>
    <w:p>
      <w:pPr>
        <w:spacing w:line="360" w:lineRule="auto"/>
        <w:jc w:val="left"/>
        <w:rPr>
          <w:rFonts w:ascii="仿宋_GB2312" w:eastAsia="仿宋_GB2312"/>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第三章</w:t>
      </w:r>
    </w:p>
    <w:p>
      <w:pPr>
        <w:spacing w:line="360" w:lineRule="auto"/>
        <w:jc w:val="left"/>
        <w:rPr>
          <w:rFonts w:ascii="仿宋_GB2312" w:eastAsia="仿宋_GB2312"/>
          <w:sz w:val="28"/>
          <w:szCs w:val="28"/>
        </w:rPr>
      </w:pPr>
    </w:p>
    <w:p>
      <w:pPr>
        <w:pStyle w:val="3"/>
        <w:spacing w:before="0" w:after="0" w:line="360" w:lineRule="auto"/>
        <w:rPr>
          <w:sz w:val="44"/>
          <w:szCs w:val="40"/>
        </w:rPr>
      </w:pPr>
      <w:bookmarkStart w:id="26" w:name="_Toc88209934"/>
      <w:bookmarkStart w:id="27" w:name="_Toc7040"/>
      <w:bookmarkStart w:id="28" w:name="_Toc87616371"/>
      <w:bookmarkStart w:id="29" w:name="_Toc7303"/>
      <w:r>
        <w:rPr>
          <w:rFonts w:hint="eastAsia"/>
          <w:sz w:val="44"/>
          <w:szCs w:val="40"/>
        </w:rPr>
        <w:t>采购方法</w:t>
      </w:r>
      <w:bookmarkEnd w:id="26"/>
      <w:bookmarkEnd w:id="27"/>
      <w:bookmarkEnd w:id="28"/>
      <w:bookmarkEnd w:id="29"/>
    </w:p>
    <w:p>
      <w:pPr>
        <w:rPr>
          <w:rFonts w:ascii="仿宋_GB2312" w:eastAsia="仿宋_GB2312"/>
          <w:sz w:val="28"/>
          <w:szCs w:val="28"/>
        </w:rPr>
      </w:pPr>
      <w:r>
        <w:rPr>
          <w:rFonts w:ascii="仿宋_GB2312" w:eastAsia="仿宋_GB2312"/>
          <w:sz w:val="28"/>
          <w:szCs w:val="28"/>
        </w:rPr>
        <w:br w:type="page"/>
      </w:r>
    </w:p>
    <w:p>
      <w:pPr>
        <w:pStyle w:val="3"/>
      </w:pPr>
      <w:bookmarkStart w:id="30" w:name="_Toc24895"/>
      <w:bookmarkStart w:id="31" w:name="_Toc3789"/>
      <w:r>
        <w:rPr>
          <w:rFonts w:hint="eastAsia"/>
        </w:rPr>
        <w:t>询比采购</w:t>
      </w:r>
      <w:bookmarkEnd w:id="30"/>
      <w:bookmarkEnd w:id="31"/>
    </w:p>
    <w:p>
      <w:pPr>
        <w:adjustRightInd w:val="0"/>
        <w:snapToGrid w:val="0"/>
        <w:spacing w:line="600" w:lineRule="exact"/>
        <w:jc w:val="left"/>
        <w:rPr>
          <w:rFonts w:hint="eastAsia" w:asciiTheme="minorEastAsia" w:hAnsiTheme="minorEastAsia"/>
          <w:b/>
          <w:sz w:val="28"/>
          <w:szCs w:val="28"/>
        </w:rPr>
      </w:pPr>
      <w:r>
        <w:rPr>
          <w:rFonts w:hint="eastAsia" w:asciiTheme="minorEastAsia" w:hAnsiTheme="minorEastAsia"/>
          <w:b/>
          <w:sz w:val="28"/>
          <w:szCs w:val="28"/>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1.采购准备</w:t>
            </w:r>
          </w:p>
        </w:tc>
        <w:tc>
          <w:tcPr>
            <w:tcW w:w="7806" w:type="dxa"/>
            <w:tcBorders>
              <w:top w:val="single" w:color="auto" w:sz="4" w:space="0"/>
            </w:tcBorders>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hint="eastAsia" w:ascii="仿宋" w:hAnsi="仿宋" w:eastAsia="仿宋" w:cs="仿宋"/>
                <w:sz w:val="24"/>
                <w:szCs w:val="24"/>
              </w:rPr>
            </w:pPr>
            <w:r>
              <w:rPr>
                <w:rFonts w:hint="eastAsia" w:ascii="仿宋" w:hAnsi="仿宋" w:eastAsia="仿宋" w:cs="仿宋"/>
                <w:sz w:val="24"/>
                <w:szCs w:val="24"/>
              </w:rPr>
              <w:t>1.2 资格审查执行第二章供应商须知1.对供应商的资格要求</w:t>
            </w:r>
          </w:p>
          <w:p>
            <w:pPr>
              <w:adjustRightInd w:val="0"/>
              <w:snapToGrid w:val="0"/>
              <w:ind w:left="480" w:hanging="480" w:hangingChars="200"/>
              <w:rPr>
                <w:rFonts w:hint="eastAsia" w:ascii="仿宋" w:hAnsi="仿宋" w:eastAsia="仿宋" w:cs="仿宋"/>
                <w:sz w:val="24"/>
                <w:szCs w:val="24"/>
              </w:rPr>
            </w:pPr>
            <w:r>
              <w:rPr>
                <w:rFonts w:hint="eastAsia" w:ascii="仿宋" w:hAnsi="仿宋" w:eastAsia="仿宋" w:cs="仿宋"/>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2.询比规则</w:t>
            </w:r>
          </w:p>
        </w:tc>
        <w:tc>
          <w:tcPr>
            <w:tcW w:w="7806" w:type="dxa"/>
            <w:tcBorders>
              <w:bottom w:val="single" w:color="auto" w:sz="4" w:space="0"/>
            </w:tcBorders>
            <w:vAlign w:val="center"/>
          </w:tcPr>
          <w:p>
            <w:pPr>
              <w:adjustRightInd w:val="0"/>
              <w:snapToGrid w:val="0"/>
              <w:ind w:left="458" w:hanging="458" w:hangingChars="191"/>
              <w:rPr>
                <w:rFonts w:hint="eastAsia" w:ascii="仿宋" w:hAnsi="仿宋" w:eastAsia="仿宋" w:cs="仿宋"/>
                <w:sz w:val="24"/>
                <w:szCs w:val="24"/>
              </w:rPr>
            </w:pPr>
            <w:r>
              <w:rPr>
                <w:rFonts w:hint="eastAsia" w:ascii="仿宋" w:hAnsi="仿宋" w:eastAsia="仿宋" w:cs="仿宋"/>
                <w:sz w:val="24"/>
                <w:szCs w:val="24"/>
              </w:rPr>
              <w:t>2.1 报价应包括国家规定的增值税税金，增值税税金按一般计税方法计算。报价范围包括</w:t>
            </w:r>
            <w:r>
              <w:rPr>
                <w:rFonts w:hint="eastAsia" w:ascii="仿宋" w:hAnsi="仿宋" w:eastAsia="仿宋" w:cs="仿宋"/>
                <w:sz w:val="24"/>
                <w:szCs w:val="24"/>
                <w:u w:val="single"/>
              </w:rPr>
              <w:t>本项目所有采购内容和范围</w:t>
            </w:r>
            <w:r>
              <w:rPr>
                <w:rFonts w:hint="eastAsia" w:ascii="仿宋" w:hAnsi="仿宋" w:eastAsia="仿宋" w:cs="仿宋"/>
                <w:sz w:val="24"/>
                <w:szCs w:val="24"/>
              </w:rPr>
              <w:t>。</w:t>
            </w:r>
          </w:p>
          <w:p>
            <w:pPr>
              <w:adjustRightInd w:val="0"/>
              <w:snapToGrid w:val="0"/>
              <w:ind w:left="458" w:hanging="458" w:hangingChars="191"/>
              <w:rPr>
                <w:rFonts w:hint="eastAsia" w:ascii="仿宋" w:hAnsi="仿宋" w:eastAsia="仿宋" w:cs="仿宋"/>
                <w:sz w:val="24"/>
                <w:szCs w:val="24"/>
              </w:rPr>
            </w:pPr>
            <w:r>
              <w:rPr>
                <w:rFonts w:hint="eastAsia" w:ascii="仿宋" w:hAnsi="仿宋" w:eastAsia="仿宋" w:cs="仿宋"/>
                <w:sz w:val="24"/>
                <w:szCs w:val="24"/>
              </w:rPr>
              <w:t xml:space="preserve">2.2 询比地址 </w:t>
            </w:r>
          </w:p>
          <w:p>
            <w:pPr>
              <w:adjustRightInd w:val="0"/>
              <w:snapToGrid w:val="0"/>
              <w:ind w:left="456" w:leftChars="217"/>
              <w:rPr>
                <w:rFonts w:hint="eastAsia" w:ascii="仿宋" w:hAnsi="仿宋" w:eastAsia="仿宋" w:cs="仿宋"/>
                <w:sz w:val="24"/>
                <w:szCs w:val="24"/>
                <w:u w:val="single"/>
              </w:rPr>
            </w:pPr>
            <w:r>
              <w:rPr>
                <w:rFonts w:hint="eastAsia" w:ascii="仿宋" w:hAnsi="仿宋" w:eastAsia="仿宋" w:cs="仿宋"/>
                <w:sz w:val="24"/>
                <w:szCs w:val="24"/>
                <w:u w:val="single"/>
              </w:rPr>
              <w:t>广州市天河区临江大道501号广州市净水有限公司</w:t>
            </w:r>
          </w:p>
          <w:p>
            <w:pPr>
              <w:adjustRightInd w:val="0"/>
              <w:snapToGrid w:val="0"/>
              <w:rPr>
                <w:rFonts w:hint="eastAsia" w:ascii="仿宋" w:hAnsi="仿宋" w:eastAsia="仿宋" w:cs="仿宋"/>
                <w:sz w:val="24"/>
                <w:szCs w:val="24"/>
                <w:u w:val="single"/>
              </w:rPr>
            </w:pPr>
            <w:r>
              <w:rPr>
                <w:rFonts w:hint="eastAsia" w:ascii="仿宋" w:hAnsi="仿宋" w:eastAsia="仿宋" w:cs="仿宋"/>
                <w:sz w:val="24"/>
                <w:szCs w:val="24"/>
              </w:rPr>
              <w:t>2.3 询比开始时间（同响应文件截止时间）</w:t>
            </w:r>
          </w:p>
          <w:p>
            <w:pPr>
              <w:adjustRightInd w:val="0"/>
              <w:snapToGrid w:val="0"/>
              <w:ind w:left="480" w:hanging="480" w:hangingChars="200"/>
              <w:rPr>
                <w:rFonts w:hint="eastAsia" w:ascii="仿宋" w:hAnsi="仿宋" w:eastAsia="仿宋" w:cs="仿宋"/>
                <w:sz w:val="24"/>
                <w:szCs w:val="24"/>
              </w:rPr>
            </w:pPr>
            <w:r>
              <w:rPr>
                <w:rFonts w:hint="eastAsia" w:ascii="仿宋" w:hAnsi="仿宋" w:eastAsia="仿宋" w:cs="仿宋"/>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采购人确定满足采购文件资格性、响应性要求，并且经评审的报价最低的为成交供应商</w:t>
            </w:r>
          </w:p>
          <w:p>
            <w:pPr>
              <w:adjustRightInd w:val="0"/>
              <w:snapToGrid w:val="0"/>
              <w:ind w:left="360" w:hanging="360" w:hangingChars="150"/>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评审小组按照采购文件确定的标准排序，采购人确定排名第一的供应商为成交供应商。</w:t>
            </w:r>
          </w:p>
          <w:p>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4.成交候选人公示</w:t>
            </w:r>
          </w:p>
        </w:tc>
        <w:tc>
          <w:tcPr>
            <w:tcW w:w="7806" w:type="dxa"/>
            <w:tcBorders>
              <w:bottom w:val="single" w:color="auto" w:sz="4" w:space="0"/>
            </w:tcBorders>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在评审小组提交评审报告3日内，在</w:t>
            </w:r>
            <w:r>
              <w:rPr>
                <w:rFonts w:hint="eastAsia" w:ascii="仿宋" w:hAnsi="仿宋" w:eastAsia="仿宋" w:cs="仿宋"/>
                <w:sz w:val="24"/>
                <w:szCs w:val="24"/>
                <w:u w:val="single"/>
              </w:rPr>
              <w:t>广州市净水有限公司门户网站</w:t>
            </w:r>
            <w:r>
              <w:rPr>
                <w:rFonts w:hint="eastAsia" w:ascii="仿宋" w:hAnsi="仿宋" w:eastAsia="仿宋" w:cs="仿宋"/>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5.成交结果公告</w:t>
            </w:r>
          </w:p>
        </w:tc>
        <w:tc>
          <w:tcPr>
            <w:tcW w:w="7806" w:type="dxa"/>
            <w:tcBorders>
              <w:top w:val="single" w:color="auto" w:sz="4" w:space="0"/>
              <w:bottom w:val="single" w:color="auto" w:sz="4" w:space="0"/>
            </w:tcBorders>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hint="eastAsia" w:ascii="仿宋" w:hAnsi="仿宋" w:eastAsia="仿宋" w:cs="仿宋"/>
                <w:sz w:val="24"/>
                <w:szCs w:val="24"/>
              </w:rPr>
            </w:pPr>
            <w:r>
              <w:rPr>
                <w:rFonts w:hint="eastAsia" w:ascii="仿宋" w:hAnsi="仿宋" w:eastAsia="仿宋" w:cs="仿宋"/>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hint="eastAsia" w:ascii="仿宋" w:hAnsi="仿宋" w:eastAsia="仿宋" w:cs="仿宋"/>
                <w:sz w:val="24"/>
                <w:szCs w:val="24"/>
              </w:rPr>
            </w:pPr>
            <w:r>
              <w:rPr>
                <w:rFonts w:hint="eastAsia" w:ascii="仿宋" w:hAnsi="仿宋" w:eastAsia="仿宋" w:cs="仿宋"/>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第四章</w:t>
      </w:r>
    </w:p>
    <w:p>
      <w:pPr>
        <w:spacing w:line="360" w:lineRule="auto"/>
        <w:ind w:firstLine="560" w:firstLineChars="200"/>
        <w:jc w:val="left"/>
        <w:rPr>
          <w:rFonts w:ascii="仿宋_GB2312" w:eastAsia="仿宋_GB2312"/>
          <w:sz w:val="28"/>
          <w:szCs w:val="28"/>
        </w:rPr>
      </w:pPr>
    </w:p>
    <w:p>
      <w:pPr>
        <w:spacing w:line="360" w:lineRule="auto"/>
        <w:jc w:val="center"/>
        <w:rPr>
          <w:rFonts w:hint="eastAsia" w:ascii="方正小标宋简体" w:hAnsi="方正小标宋简体" w:eastAsia="方正小标宋简体" w:cs="方正小标宋简体"/>
          <w:sz w:val="44"/>
          <w:szCs w:val="44"/>
        </w:rPr>
      </w:pPr>
      <w:bookmarkStart w:id="32" w:name="_Toc29345"/>
      <w:bookmarkStart w:id="33" w:name="_Toc32607"/>
      <w:bookmarkStart w:id="34" w:name="_Toc22212"/>
      <w:bookmarkStart w:id="35" w:name="_Toc29484"/>
      <w:bookmarkStart w:id="36" w:name="_Toc21840"/>
      <w:bookmarkStart w:id="37" w:name="_Toc88209941"/>
      <w:bookmarkStart w:id="38" w:name="_Toc87616378"/>
      <w:bookmarkStart w:id="39" w:name="_Toc12177"/>
      <w:bookmarkStart w:id="40" w:name="_Toc7831"/>
      <w:bookmarkStart w:id="41" w:name="_Toc13898"/>
      <w:bookmarkStart w:id="42" w:name="_Toc30530"/>
      <w:bookmarkStart w:id="43" w:name="_Toc6308"/>
      <w:bookmarkStart w:id="44" w:name="_Toc21079"/>
      <w:r>
        <w:rPr>
          <w:rFonts w:hint="eastAsia" w:ascii="方正小标宋简体" w:hAnsi="方正小标宋简体" w:eastAsia="方正小标宋简体" w:cs="方正小标宋简体"/>
          <w:sz w:val="44"/>
          <w:szCs w:val="44"/>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ascii="仿宋_GB2312" w:eastAsia="仿宋_GB2312"/>
          <w:sz w:val="28"/>
          <w:szCs w:val="28"/>
        </w:rPr>
      </w:pPr>
      <w:r>
        <w:rPr>
          <w:rFonts w:ascii="仿宋_GB2312" w:eastAsia="仿宋_GB2312"/>
          <w:sz w:val="28"/>
          <w:szCs w:val="28"/>
        </w:rPr>
        <w:br w:type="page"/>
      </w:r>
    </w:p>
    <w:p>
      <w:pPr>
        <w:pStyle w:val="3"/>
      </w:pPr>
      <w:bookmarkStart w:id="45" w:name="_Toc23033"/>
      <w:bookmarkStart w:id="46" w:name="_Toc26826"/>
      <w:r>
        <w:rPr>
          <w:rFonts w:hint="eastAsia"/>
        </w:rPr>
        <w:sym w:font="Wingdings 2" w:char="0052"/>
      </w:r>
      <w:r>
        <w:rPr>
          <w:rFonts w:hint="eastAsia"/>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1.评审方法</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（2）工期、交货期或服务期限。</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hint="eastAsia"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center"/>
        <w:rPr>
          <w:rFonts w:hint="eastAsia"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形式评审</w:t>
            </w:r>
          </w:p>
        </w:tc>
        <w:tc>
          <w:tcPr>
            <w:tcW w:w="2127" w:type="dxa"/>
            <w:tcBorders>
              <w:top w:val="single" w:color="auto"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与营业执照（事业单位法人证书）、资质证书、银行资信证明等证明性证书一致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hint="eastAsia" w:ascii="仿宋" w:hAnsi="仿宋" w:eastAsia="仿宋" w:cs="仿宋"/>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响应函签字盖章</w:t>
            </w:r>
          </w:p>
        </w:tc>
        <w:tc>
          <w:tcPr>
            <w:tcW w:w="5528" w:type="dxa"/>
            <w:tcBorders>
              <w:top w:val="single" w:color="auto" w:sz="4" w:space="0"/>
              <w:bottom w:val="single" w:color="auto" w:sz="4" w:space="0"/>
            </w:tcBorders>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有响应函，有法定代表人（单位负责人）或其委托代理人签字（或签章）并加盖单位公章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hint="eastAsia" w:ascii="仿宋" w:hAnsi="仿宋" w:eastAsia="仿宋" w:cs="仿宋"/>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响应文件格式</w:t>
            </w:r>
          </w:p>
        </w:tc>
        <w:tc>
          <w:tcPr>
            <w:tcW w:w="5528" w:type="dxa"/>
            <w:tcBorders>
              <w:top w:val="single" w:color="auto" w:sz="4" w:space="0"/>
              <w:bottom w:val="single" w:color="auto" w:sz="4" w:space="0"/>
            </w:tcBorders>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hint="eastAsia" w:ascii="仿宋" w:hAnsi="仿宋" w:eastAsia="仿宋" w:cs="仿宋"/>
                <w:sz w:val="24"/>
                <w:szCs w:val="24"/>
              </w:rPr>
            </w:pPr>
          </w:p>
        </w:tc>
        <w:tc>
          <w:tcPr>
            <w:tcW w:w="2127" w:type="dxa"/>
            <w:tcBorders>
              <w:top w:val="single" w:color="auto"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报价唯一</w:t>
            </w:r>
          </w:p>
        </w:tc>
        <w:tc>
          <w:tcPr>
            <w:tcW w:w="5528" w:type="dxa"/>
            <w:tcBorders>
              <w:top w:val="single" w:color="auto" w:sz="4" w:space="0"/>
            </w:tcBorders>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hint="eastAsia" w:ascii="仿宋" w:hAnsi="仿宋" w:eastAsia="仿宋" w:cs="仿宋"/>
                <w:sz w:val="24"/>
                <w:szCs w:val="24"/>
              </w:rPr>
            </w:pPr>
          </w:p>
        </w:tc>
        <w:tc>
          <w:tcPr>
            <w:tcW w:w="2127" w:type="dxa"/>
            <w:tcBorders>
              <w:top w:val="single" w:color="auto"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法定代表人授权委托</w:t>
            </w:r>
          </w:p>
        </w:tc>
        <w:tc>
          <w:tcPr>
            <w:tcW w:w="5528" w:type="dxa"/>
            <w:tcBorders>
              <w:top w:val="single" w:color="auto" w:sz="4" w:space="0"/>
            </w:tcBorders>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有授权书，授权书有法定代表人及其委托代理人签 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资格评审</w:t>
            </w:r>
          </w:p>
        </w:tc>
        <w:tc>
          <w:tcPr>
            <w:tcW w:w="2127" w:type="dxa"/>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营业执照</w:t>
            </w:r>
          </w:p>
        </w:tc>
        <w:tc>
          <w:tcPr>
            <w:tcW w:w="5528" w:type="dxa"/>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hint="eastAsia" w:ascii="仿宋" w:hAnsi="仿宋" w:eastAsia="仿宋" w:cs="仿宋"/>
                <w:sz w:val="24"/>
                <w:szCs w:val="24"/>
              </w:rPr>
            </w:pPr>
          </w:p>
        </w:tc>
        <w:tc>
          <w:tcPr>
            <w:tcW w:w="2127" w:type="dxa"/>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供应商资格</w:t>
            </w:r>
          </w:p>
        </w:tc>
        <w:tc>
          <w:tcPr>
            <w:tcW w:w="5528" w:type="dxa"/>
            <w:tcBorders>
              <w:bottom w:val="single" w:color="auto" w:sz="4" w:space="0"/>
            </w:tcBorders>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hint="eastAsia" w:ascii="仿宋" w:hAnsi="仿宋" w:eastAsia="仿宋" w:cs="仿宋"/>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w:t>
            </w:r>
          </w:p>
        </w:tc>
        <w:tc>
          <w:tcPr>
            <w:tcW w:w="5528" w:type="dxa"/>
            <w:tcBorders>
              <w:top w:val="single" w:color="auto" w:sz="4" w:space="0"/>
            </w:tcBorders>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hint="eastAsia" w:ascii="仿宋" w:hAnsi="仿宋" w:eastAsia="仿宋" w:cs="仿宋"/>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无法律法规及采购文件规定的其他无效响应内容</w:t>
            </w:r>
          </w:p>
        </w:tc>
      </w:tr>
    </w:tbl>
    <w:p>
      <w:pPr>
        <w:spacing w:line="400" w:lineRule="exact"/>
        <w:ind w:firstLine="420" w:firstLineChars="200"/>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第五章</w:t>
      </w:r>
    </w:p>
    <w:p>
      <w:pPr>
        <w:spacing w:line="360" w:lineRule="auto"/>
        <w:jc w:val="left"/>
        <w:rPr>
          <w:rFonts w:hint="eastAsia" w:ascii="仿宋_GB2312" w:eastAsia="仿宋_GB2312" w:hAnsiTheme="minorEastAsia"/>
          <w:sz w:val="28"/>
          <w:szCs w:val="28"/>
        </w:rPr>
      </w:pPr>
    </w:p>
    <w:p>
      <w:pPr>
        <w:pStyle w:val="3"/>
        <w:rPr>
          <w:szCs w:val="44"/>
        </w:rPr>
      </w:pPr>
      <w:r>
        <w:rPr>
          <w:rFonts w:hint="eastAsia"/>
          <w:szCs w:val="44"/>
        </w:rPr>
        <w:t>采购需求</w:t>
      </w:r>
    </w:p>
    <w:p>
      <w:pPr>
        <w:spacing w:line="360" w:lineRule="auto"/>
        <w:jc w:val="left"/>
        <w:rPr>
          <w:rFonts w:hint="eastAsia" w:ascii="仿宋_GB2312" w:eastAsia="仿宋_GB2312" w:hAnsiTheme="minorEastAsia"/>
          <w:sz w:val="28"/>
          <w:szCs w:val="28"/>
        </w:rPr>
      </w:pPr>
      <w:bookmarkStart w:id="47" w:name="_Toc88209947"/>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1、供应商须对本项目为单位的服务进行整体响应，任何只对其中一部分内容进行的响应都被视为无效响应。 </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2、全文所有要求均为实质性响应条款，供应商如有任何一条负偏离则导致</w:t>
      </w:r>
      <w:r>
        <w:rPr>
          <w:rFonts w:hint="eastAsia" w:ascii="宋体" w:hAnsi="宋体" w:cs="宋体"/>
          <w:sz w:val="24"/>
          <w:szCs w:val="24"/>
        </w:rPr>
        <w:t>响应</w:t>
      </w:r>
      <w:r>
        <w:rPr>
          <w:rFonts w:hint="eastAsia" w:ascii="宋体" w:hAnsi="宋体" w:eastAsia="宋体" w:cs="宋体"/>
          <w:sz w:val="24"/>
          <w:szCs w:val="24"/>
        </w:rPr>
        <w:t>（报价）文件无效。</w:t>
      </w:r>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采购需求说明</w:t>
      </w:r>
      <w:bookmarkEnd w:id="47"/>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39" w:firstLineChars="200"/>
        <w:textAlignment w:val="baseline"/>
        <w:rPr>
          <w:rFonts w:hint="eastAsia" w:ascii="仿宋" w:hAnsi="仿宋" w:eastAsia="仿宋" w:cs="仿宋"/>
          <w:b/>
          <w:bCs/>
          <w:spacing w:val="-1"/>
          <w:sz w:val="32"/>
          <w:szCs w:val="32"/>
        </w:rPr>
      </w:pPr>
      <w:r>
        <w:rPr>
          <w:rFonts w:hint="eastAsia" w:ascii="仿宋" w:hAnsi="仿宋" w:eastAsia="仿宋" w:cs="仿宋"/>
          <w:b/>
          <w:bCs/>
          <w:spacing w:val="-1"/>
          <w:sz w:val="32"/>
          <w:szCs w:val="32"/>
        </w:rPr>
        <w:t>一、项目概况</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1、项目名称：污水处理生化系统AI智能视频识别监控预警模型研发</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2、项目内容：污水处理生化系统AI智能视频识别监控预警模型研发项目，主要采购内容包括视频识别模型开发（基于AI技术的视频图像智能识别模型研发，实时识别污水处理生化系统运行状态，分析曝气状态变化）；监控预警功能开发（构建动态预警机制，实现异常状态预警响应）；人机交互功能开发（状态监测和预警规则的交互界面）；系统集成与部署（将智能识别模型与现有监控设备深度集成，完成测试、部署和性能优化）；操作培训与技术支持（提供系统操作和维护培训，确保模型稳定运行及持续优化）等</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3、采购预算：49,150.00元，限价含全额增值税专用发票。</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4、服务期：自协议签订之日起150个日历天。</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5、付款方式：见合同草案相关条款。</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6、采购标的需实现的功能或者目标：</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（1）需实现的功能：① 视频识别功能：研发基于AI技术的视频图像智能识别模型，实时识别污水处理生化系统运行状态，动态监测关键参数（如曝气状态、污泥浓度变化等）；② 监控预警功能：构建实时监控与预警系统，支持设备故障、水质异常等状态的自动检测及多级预警响应；③人机交互功能：运行状态监测及预警设置的交互界面；④ 系统集成功能：将AI智能视频识别模型与污水处理生化系统现有监控设备深度融合，实现全流程的智能化监控。</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（2）需实现的目标：完成污水处理生化系统AI智能视频识别监控预警模型的研发、测试、部署、调试及操作培训，确保系统稳定运行，并提供持续的技术支持和优化服务。</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39" w:firstLineChars="200"/>
        <w:textAlignment w:val="baseline"/>
        <w:rPr>
          <w:rFonts w:hint="eastAsia" w:ascii="仿宋" w:hAnsi="仿宋" w:eastAsia="仿宋" w:cs="仿宋"/>
          <w:b/>
          <w:bCs/>
          <w:spacing w:val="-1"/>
          <w:sz w:val="32"/>
          <w:szCs w:val="32"/>
        </w:rPr>
      </w:pPr>
      <w:r>
        <w:rPr>
          <w:rFonts w:hint="eastAsia" w:ascii="仿宋" w:hAnsi="仿宋" w:eastAsia="仿宋" w:cs="仿宋"/>
          <w:b/>
          <w:bCs/>
          <w:spacing w:val="-1"/>
          <w:sz w:val="32"/>
          <w:szCs w:val="32"/>
        </w:rPr>
        <w:t>二、项目需求</w:t>
      </w:r>
    </w:p>
    <w:p>
      <w:pPr>
        <w:pStyle w:val="8"/>
        <w:keepNext w:val="0"/>
        <w:keepLines w:val="0"/>
        <w:pageBreakBefore w:val="0"/>
        <w:wordWrap/>
        <w:overflowPunct/>
        <w:topLinePunct w:val="0"/>
        <w:bidi w:val="0"/>
        <w:adjustRightInd/>
        <w:snapToGrid/>
        <w:spacing w:after="0" w:line="520" w:lineRule="exact"/>
        <w:ind w:firstLine="632" w:firstLineChars="200"/>
        <w:rPr>
          <w:rFonts w:hint="eastAsia" w:ascii="仿宋" w:hAnsi="仿宋" w:eastAsia="仿宋" w:cs="仿宋"/>
          <w:sz w:val="32"/>
          <w:szCs w:val="32"/>
        </w:rPr>
      </w:pPr>
      <w:r>
        <w:rPr>
          <w:rFonts w:hint="eastAsia" w:ascii="仿宋" w:hAnsi="仿宋" w:eastAsia="仿宋" w:cs="仿宋"/>
          <w:spacing w:val="-2"/>
          <w:sz w:val="32"/>
          <w:szCs w:val="32"/>
        </w:rPr>
        <w:t>（一）采购服务清单</w:t>
      </w:r>
    </w:p>
    <w:tbl>
      <w:tblPr>
        <w:tblStyle w:val="4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1"/>
        <w:gridCol w:w="396"/>
        <w:gridCol w:w="5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44" w:type="pct"/>
            <w:vAlign w:val="center"/>
          </w:tcPr>
          <w:p>
            <w:pPr>
              <w:pStyle w:val="45"/>
              <w:keepNext w:val="0"/>
              <w:keepLines w:val="0"/>
              <w:pageBreakBefore w:val="0"/>
              <w:widowControl/>
              <w:kinsoku w:val="0"/>
              <w:wordWrap/>
              <w:overflowPunct/>
              <w:topLinePunct w:val="0"/>
              <w:bidi w:val="0"/>
              <w:adjustRightInd/>
              <w:snapToGrid/>
              <w:spacing w:line="520" w:lineRule="exact"/>
              <w:jc w:val="center"/>
              <w:textAlignment w:val="baseline"/>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服务名称（标的名称）</w:t>
            </w:r>
          </w:p>
        </w:tc>
        <w:tc>
          <w:tcPr>
            <w:tcW w:w="238" w:type="pct"/>
            <w:vAlign w:val="center"/>
          </w:tcPr>
          <w:p>
            <w:pPr>
              <w:pStyle w:val="45"/>
              <w:keepNext w:val="0"/>
              <w:keepLines w:val="0"/>
              <w:pageBreakBefore w:val="0"/>
              <w:widowControl/>
              <w:kinsoku w:val="0"/>
              <w:wordWrap/>
              <w:overflowPunct/>
              <w:topLinePunct w:val="0"/>
              <w:bidi w:val="0"/>
              <w:adjustRightInd/>
              <w:snapToGrid/>
              <w:spacing w:line="520" w:lineRule="exact"/>
              <w:jc w:val="center"/>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数量</w:t>
            </w:r>
          </w:p>
        </w:tc>
        <w:tc>
          <w:tcPr>
            <w:tcW w:w="3318" w:type="pct"/>
            <w:vAlign w:val="center"/>
          </w:tcPr>
          <w:p>
            <w:pPr>
              <w:pStyle w:val="45"/>
              <w:keepNext w:val="0"/>
              <w:keepLines w:val="0"/>
              <w:pageBreakBefore w:val="0"/>
              <w:widowControl/>
              <w:kinsoku w:val="0"/>
              <w:wordWrap/>
              <w:overflowPunct/>
              <w:topLinePunct w:val="0"/>
              <w:bidi w:val="0"/>
              <w:adjustRightInd/>
              <w:snapToGrid/>
              <w:spacing w:line="520" w:lineRule="exact"/>
              <w:jc w:val="center"/>
              <w:textAlignment w:val="baseline"/>
              <w:rPr>
                <w:rFonts w:hint="eastAsia" w:ascii="仿宋" w:hAnsi="仿宋" w:eastAsia="仿宋" w:cs="仿宋"/>
                <w:sz w:val="32"/>
                <w:szCs w:val="32"/>
              </w:rPr>
            </w:pPr>
            <w:r>
              <w:rPr>
                <w:rFonts w:hint="eastAsia" w:ascii="仿宋" w:hAnsi="仿宋" w:eastAsia="仿宋" w:cs="仿宋"/>
                <w:spacing w:val="-7"/>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44" w:type="pct"/>
            <w:vAlign w:val="center"/>
          </w:tcPr>
          <w:p>
            <w:pPr>
              <w:pStyle w:val="45"/>
              <w:keepNext w:val="0"/>
              <w:keepLines w:val="0"/>
              <w:pageBreakBefore w:val="0"/>
              <w:widowControl/>
              <w:kinsoku w:val="0"/>
              <w:wordWrap/>
              <w:overflowPunct/>
              <w:topLinePunct w:val="0"/>
              <w:bidi w:val="0"/>
              <w:adjustRightInd/>
              <w:snapToGrid/>
              <w:spacing w:line="520" w:lineRule="exact"/>
              <w:jc w:val="center"/>
              <w:textAlignment w:val="baseline"/>
              <w:rPr>
                <w:rFonts w:hint="eastAsia" w:ascii="仿宋" w:hAnsi="仿宋" w:eastAsia="仿宋" w:cs="仿宋"/>
                <w:sz w:val="32"/>
                <w:szCs w:val="32"/>
                <w:lang w:eastAsia="zh-CN"/>
              </w:rPr>
            </w:pPr>
            <w:r>
              <w:rPr>
                <w:rFonts w:hint="eastAsia" w:ascii="仿宋" w:hAnsi="仿宋" w:eastAsia="仿宋" w:cs="仿宋"/>
                <w:spacing w:val="-4"/>
                <w:sz w:val="32"/>
                <w:szCs w:val="32"/>
                <w:lang w:eastAsia="zh-CN"/>
              </w:rPr>
              <w:t>污水处理生化系统AI智能视频识别监控预警模型研发</w:t>
            </w:r>
          </w:p>
        </w:tc>
        <w:tc>
          <w:tcPr>
            <w:tcW w:w="238" w:type="pct"/>
            <w:vAlign w:val="center"/>
          </w:tcPr>
          <w:p>
            <w:pPr>
              <w:pStyle w:val="45"/>
              <w:keepNext w:val="0"/>
              <w:keepLines w:val="0"/>
              <w:pageBreakBefore w:val="0"/>
              <w:widowControl/>
              <w:kinsoku w:val="0"/>
              <w:wordWrap/>
              <w:overflowPunct/>
              <w:topLinePunct w:val="0"/>
              <w:bidi w:val="0"/>
              <w:adjustRightInd/>
              <w:snapToGrid/>
              <w:spacing w:line="520" w:lineRule="exact"/>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1</w:t>
            </w:r>
          </w:p>
        </w:tc>
        <w:tc>
          <w:tcPr>
            <w:tcW w:w="3318" w:type="pct"/>
            <w:vAlign w:val="center"/>
          </w:tcPr>
          <w:p>
            <w:pPr>
              <w:pStyle w:val="45"/>
              <w:keepNext w:val="0"/>
              <w:keepLines w:val="0"/>
              <w:pageBreakBefore w:val="0"/>
              <w:widowControl/>
              <w:kinsoku w:val="0"/>
              <w:wordWrap/>
              <w:overflowPunct/>
              <w:topLinePunct w:val="0"/>
              <w:bidi w:val="0"/>
              <w:adjustRightInd/>
              <w:snapToGrid/>
              <w:spacing w:line="520" w:lineRule="exact"/>
              <w:jc w:val="center"/>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视频识别功能；监控预警功能；人机交互功能；系统集成功能</w:t>
            </w:r>
          </w:p>
        </w:tc>
      </w:tr>
    </w:tbl>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4" w:firstLineChars="200"/>
        <w:textAlignment w:val="baseline"/>
        <w:rPr>
          <w:rFonts w:hint="eastAsia" w:ascii="仿宋" w:hAnsi="仿宋" w:eastAsia="仿宋" w:cs="仿宋"/>
          <w:spacing w:val="-4"/>
          <w:sz w:val="32"/>
          <w:szCs w:val="32"/>
        </w:rPr>
      </w:pPr>
      <w:r>
        <w:rPr>
          <w:rFonts w:hint="eastAsia" w:ascii="仿宋" w:hAnsi="仿宋" w:eastAsia="仿宋" w:cs="仿宋"/>
          <w:spacing w:val="-4"/>
          <w:sz w:val="32"/>
          <w:szCs w:val="32"/>
        </w:rPr>
        <w:t>附件：考核标准</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4" w:firstLineChars="200"/>
        <w:textAlignment w:val="baseline"/>
        <w:rPr>
          <w:rFonts w:hint="eastAsia" w:ascii="仿宋" w:hAnsi="仿宋" w:eastAsia="仿宋" w:cs="仿宋"/>
          <w:spacing w:val="-4"/>
          <w:sz w:val="32"/>
          <w:szCs w:val="32"/>
        </w:rPr>
      </w:pPr>
      <w:r>
        <w:rPr>
          <w:rFonts w:hint="eastAsia" w:ascii="仿宋" w:hAnsi="仿宋" w:eastAsia="仿宋" w:cs="仿宋"/>
          <w:spacing w:val="-4"/>
          <w:sz w:val="32"/>
          <w:szCs w:val="32"/>
        </w:rPr>
        <w:t>1.研发完成具备AI智能视频识别功能的污水处理生化系统监控模型，支持实时监测识别曝气状态并集成异常预警功能。</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4" w:firstLineChars="200"/>
        <w:textAlignment w:val="baseline"/>
        <w:rPr>
          <w:rFonts w:hint="eastAsia" w:ascii="仿宋" w:hAnsi="仿宋" w:eastAsia="仿宋" w:cs="仿宋"/>
          <w:spacing w:val="-4"/>
          <w:sz w:val="32"/>
          <w:szCs w:val="32"/>
        </w:rPr>
      </w:pPr>
      <w:r>
        <w:rPr>
          <w:rFonts w:hint="eastAsia" w:ascii="仿宋" w:hAnsi="仿宋" w:eastAsia="仿宋" w:cs="仿宋"/>
          <w:spacing w:val="-4"/>
          <w:sz w:val="32"/>
          <w:szCs w:val="32"/>
        </w:rPr>
        <w:t>2.开发并部署AI智能视频识别监控预警系统，完成系统的集成、调试、现场测试以及操作培训，确保系统稳定运行并满足预期功能需求。</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4" w:firstLineChars="200"/>
        <w:textAlignment w:val="baseline"/>
        <w:rPr>
          <w:rFonts w:hint="eastAsia" w:ascii="仿宋" w:hAnsi="仿宋" w:eastAsia="仿宋" w:cs="仿宋"/>
          <w:spacing w:val="-4"/>
          <w:sz w:val="32"/>
          <w:szCs w:val="32"/>
        </w:rPr>
      </w:pPr>
      <w:r>
        <w:rPr>
          <w:rFonts w:hint="eastAsia" w:ascii="仿宋" w:hAnsi="仿宋" w:eastAsia="仿宋" w:cs="仿宋"/>
          <w:spacing w:val="-4"/>
          <w:sz w:val="32"/>
          <w:szCs w:val="32"/>
        </w:rPr>
        <w:t>3.提供污水处理生化系统AI智能视频识别监控预警系统的使用说明，明确系统操作方法、维护方式及注意事项。</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24" w:firstLineChars="200"/>
        <w:textAlignment w:val="baseline"/>
        <w:rPr>
          <w:rFonts w:hint="eastAsia" w:ascii="仿宋" w:hAnsi="仿宋" w:eastAsia="仿宋" w:cs="仿宋"/>
          <w:spacing w:val="-4"/>
          <w:sz w:val="32"/>
          <w:szCs w:val="32"/>
        </w:rPr>
      </w:pPr>
      <w:r>
        <w:rPr>
          <w:rFonts w:hint="eastAsia" w:ascii="仿宋" w:hAnsi="仿宋" w:eastAsia="仿宋" w:cs="仿宋"/>
          <w:spacing w:val="-4"/>
          <w:sz w:val="32"/>
          <w:szCs w:val="32"/>
        </w:rPr>
        <w:t>4.提供污水处理生化系统AI智能视频识别监控预警模型的技术开发方案，明确开发思路、功能实现及技术细节，并提交结题考核报告，展示项目成果与实际应用效果。</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（二）服务要求</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3.污水处理生化系统AI智能视频识别监控预警模型研发工作包括（不限于）：</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（1）视频识别功能开发：研发基于AI的智能视频识别模型，实现污水处理生化系统曝气状态的实时识别。</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（2）监控预警功能开发：构建智能化监控与预警系统，实现设备故障、水质异常等异常状态的自动检测和多级预警响应机制。</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（3）人机交互功能开发：参数的回传及显示，监控参数及预警规则的交互界面。</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（4）系统集成与部署：完成AI视频识别模型与污水处理系统现有监控设备的深度集成，并完成模型部署、调试和性能优化。</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（5）操作培训与技术支持：提供系统操作与维护的相关培训，并确保长期稳定运行和优化服务。</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2.其他要求</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（1）根据实际需求，开展现场调研和测试，编制技术方案和实施计划，完成污水处理生化系统运行场景的视频采集需求分析，并提交视频采集设备技术参数、使用说明及设备部署方案的设计确认图。</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（2）提供污水处理生化系统AI智能视频识别监控预警系统的功能原理图及整体系统架构图。</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（三）服务标准</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1.技术需求</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（1）视频识别功能开发：研发基于AI技术的视频识别模型，实现污水处理生化系统曝气状态的实时识别与动态监测。</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（2）监控预警功能开发：构建智能化监控系统，实现异常状态的实时检测及多级预警机制，提升运行效率与安全性。</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（3）人机交互功能开发：设计可视化交互界面，支持实时视频及运行数据的回传与显示，并提供用户自定义监控参数和预警规则的配置功能。</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（4）系统集成与优化：完成AI视频识别模型与污水处理现有监控设备的深度集成，保障系统的高效运行和稳定性。</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（5）保密要求：严格遵守保密制度，对所获得的采购人信息资料严格保密，未经书面许可不得对非合作单位透露项目核心技术信息及非公开的资料。</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2.价格要求</w:t>
      </w:r>
    </w:p>
    <w:p>
      <w:pPr>
        <w:pStyle w:val="8"/>
        <w:keepNext w:val="0"/>
        <w:keepLines w:val="0"/>
        <w:pageBreakBefore w:val="0"/>
        <w:widowControl/>
        <w:kinsoku w:val="0"/>
        <w:wordWrap/>
        <w:overflowPunct/>
        <w:topLinePunct w:val="0"/>
        <w:autoSpaceDE w:val="0"/>
        <w:autoSpaceDN w:val="0"/>
        <w:bidi w:val="0"/>
        <w:adjustRightInd/>
        <w:snapToGrid/>
        <w:spacing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（1）入围单位需承诺在合约期内按照合同约定的执行价格收取费用。</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（2）采购人将根据项目进展情况，向中选单位支付“技术研发服务费”。</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28" w:firstLineChars="200"/>
        <w:textAlignment w:val="baseline"/>
        <w:rPr>
          <w:rFonts w:hint="eastAsia" w:ascii="仿宋" w:hAnsi="仿宋" w:eastAsia="仿宋" w:cs="仿宋"/>
          <w:sz w:val="32"/>
          <w:szCs w:val="32"/>
        </w:rPr>
      </w:pPr>
      <w:r>
        <w:rPr>
          <w:rFonts w:hint="eastAsia" w:ascii="仿宋" w:hAnsi="仿宋" w:eastAsia="仿宋" w:cs="仿宋"/>
          <w:spacing w:val="-3"/>
          <w:sz w:val="32"/>
          <w:szCs w:val="32"/>
        </w:rPr>
        <w:t>（四）商务要求：</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68" w:firstLineChars="200"/>
        <w:textAlignment w:val="baseline"/>
        <w:rPr>
          <w:rFonts w:hint="eastAsia" w:ascii="仿宋" w:hAnsi="仿宋" w:eastAsia="仿宋" w:cs="仿宋"/>
          <w:spacing w:val="7"/>
          <w:sz w:val="32"/>
          <w:szCs w:val="32"/>
        </w:rPr>
      </w:pPr>
      <w:r>
        <w:rPr>
          <w:rFonts w:hint="eastAsia" w:ascii="仿宋" w:hAnsi="仿宋" w:eastAsia="仿宋" w:cs="仿宋"/>
          <w:spacing w:val="7"/>
          <w:sz w:val="32"/>
          <w:szCs w:val="32"/>
        </w:rPr>
        <w:t>1、服务地点：采购人指定地点。</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5" w:firstLineChars="200"/>
        <w:textAlignment w:val="baseline"/>
        <w:rPr>
          <w:rFonts w:hint="eastAsia" w:ascii="仿宋" w:hAnsi="仿宋" w:eastAsia="仿宋" w:cs="仿宋"/>
          <w:sz w:val="32"/>
          <w:szCs w:val="32"/>
        </w:rPr>
      </w:pPr>
      <w:r>
        <w:rPr>
          <w:rFonts w:hint="eastAsia" w:ascii="仿宋" w:hAnsi="仿宋" w:eastAsia="仿宋" w:cs="仿宋"/>
          <w:b/>
          <w:bCs/>
          <w:spacing w:val="3"/>
          <w:sz w:val="32"/>
          <w:szCs w:val="32"/>
        </w:rPr>
        <w:t>2、</w:t>
      </w:r>
      <w:r>
        <w:rPr>
          <w:rFonts w:hint="eastAsia" w:ascii="仿宋" w:hAnsi="仿宋" w:eastAsia="仿宋" w:cs="仿宋"/>
          <w:spacing w:val="-2"/>
          <w:sz w:val="32"/>
          <w:szCs w:val="32"/>
        </w:rPr>
        <w:t>最高限价</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80" w:firstLineChars="200"/>
        <w:textAlignment w:val="baseline"/>
        <w:rPr>
          <w:rFonts w:hint="eastAsia" w:ascii="仿宋" w:hAnsi="仿宋" w:eastAsia="仿宋" w:cs="仿宋"/>
          <w:spacing w:val="10"/>
          <w:sz w:val="32"/>
          <w:szCs w:val="32"/>
        </w:rPr>
      </w:pPr>
      <w:r>
        <w:rPr>
          <w:rFonts w:hint="eastAsia" w:ascii="仿宋" w:hAnsi="仿宋" w:eastAsia="仿宋" w:cs="仿宋"/>
          <w:spacing w:val="10"/>
          <w:sz w:val="32"/>
          <w:szCs w:val="32"/>
        </w:rPr>
        <w:t>本项目最高限价为49,150.00元（大写：人民币伍万元整）</w:t>
      </w:r>
      <w:r>
        <w:rPr>
          <w:rFonts w:hint="eastAsia" w:ascii="仿宋" w:hAnsi="仿宋" w:eastAsia="仿宋" w:cs="仿宋"/>
          <w:spacing w:val="-1"/>
          <w:sz w:val="32"/>
          <w:szCs w:val="32"/>
        </w:rPr>
        <w:t>。</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80" w:firstLineChars="200"/>
        <w:textAlignment w:val="baseline"/>
        <w:rPr>
          <w:rFonts w:hint="eastAsia" w:ascii="仿宋" w:hAnsi="仿宋" w:eastAsia="仿宋" w:cs="仿宋"/>
          <w:sz w:val="32"/>
          <w:szCs w:val="32"/>
        </w:rPr>
      </w:pPr>
      <w:r>
        <w:rPr>
          <w:rFonts w:hint="eastAsia" w:ascii="仿宋" w:hAnsi="仿宋" w:eastAsia="仿宋" w:cs="仿宋"/>
          <w:spacing w:val="10"/>
          <w:sz w:val="32"/>
          <w:szCs w:val="32"/>
        </w:rPr>
        <w:t>3、报价方式及要求：</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（1）</w:t>
      </w:r>
      <w:r>
        <w:rPr>
          <w:rFonts w:hint="eastAsia" w:ascii="仿宋" w:hAnsi="仿宋" w:eastAsia="仿宋" w:cs="仿宋"/>
          <w:spacing w:val="-1"/>
          <w:sz w:val="32"/>
          <w:szCs w:val="32"/>
        </w:rPr>
        <w:t>供应商</w:t>
      </w:r>
      <w:r>
        <w:rPr>
          <w:rFonts w:hint="eastAsia" w:ascii="仿宋" w:hAnsi="仿宋" w:eastAsia="仿宋" w:cs="仿宋"/>
          <w:spacing w:val="3"/>
          <w:sz w:val="32"/>
          <w:szCs w:val="32"/>
        </w:rPr>
        <w:t>报价不得超过项目最高限价。</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（2）供应商只允许有一个报价，凡是提供选择性报价的供应商其响应将予以拒绝。</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（3）供应商的报价包含本服务内容一切费用。</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（4）供应商的报价须按分项报价表中格式要求详细列出。</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68" w:firstLineChars="200"/>
        <w:textAlignment w:val="baseline"/>
        <w:rPr>
          <w:rFonts w:hint="eastAsia" w:ascii="仿宋" w:hAnsi="仿宋" w:eastAsia="仿宋" w:cs="仿宋"/>
          <w:sz w:val="32"/>
          <w:szCs w:val="32"/>
        </w:rPr>
      </w:pPr>
      <w:r>
        <w:rPr>
          <w:rFonts w:hint="eastAsia" w:ascii="仿宋" w:hAnsi="仿宋" w:eastAsia="仿宋" w:cs="仿宋"/>
          <w:spacing w:val="7"/>
          <w:sz w:val="32"/>
          <w:szCs w:val="32"/>
        </w:rPr>
        <w:t>（五）验收标准（提供书面承诺）</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结合采购文件、报价文件、合同等项目文件约定内容对项目进行验收。</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36" w:firstLineChars="200"/>
        <w:textAlignment w:val="baseline"/>
        <w:outlineLvl w:val="0"/>
        <w:rPr>
          <w:rFonts w:hint="eastAsia" w:ascii="仿宋" w:hAnsi="仿宋" w:eastAsia="仿宋" w:cs="仿宋"/>
          <w:sz w:val="32"/>
          <w:szCs w:val="32"/>
        </w:rPr>
      </w:pPr>
      <w:r>
        <w:rPr>
          <w:rFonts w:hint="eastAsia" w:ascii="仿宋" w:hAnsi="仿宋" w:eastAsia="仿宋" w:cs="仿宋"/>
          <w:spacing w:val="-1"/>
          <w:sz w:val="32"/>
          <w:szCs w:val="32"/>
        </w:rPr>
        <w:t>（六）与项目相关其他要求</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36" w:firstLineChars="200"/>
        <w:textAlignment w:val="baseline"/>
        <w:outlineLvl w:val="0"/>
        <w:rPr>
          <w:rFonts w:hint="eastAsia" w:ascii="仿宋" w:hAnsi="仿宋" w:eastAsia="仿宋" w:cs="仿宋"/>
          <w:sz w:val="32"/>
          <w:szCs w:val="32"/>
        </w:rPr>
      </w:pPr>
      <w:r>
        <w:rPr>
          <w:rFonts w:hint="eastAsia" w:ascii="仿宋" w:hAnsi="仿宋" w:eastAsia="仿宋" w:cs="仿宋"/>
          <w:spacing w:val="-1"/>
          <w:sz w:val="32"/>
          <w:szCs w:val="32"/>
        </w:rPr>
        <w:t>报价人须提供针对本项目的技术服务方案，包含不限于以下内容：</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28" w:firstLineChars="200"/>
        <w:textAlignment w:val="baseline"/>
        <w:outlineLvl w:val="0"/>
        <w:rPr>
          <w:rFonts w:hint="eastAsia" w:ascii="仿宋" w:hAnsi="仿宋" w:eastAsia="仿宋" w:cs="仿宋"/>
          <w:sz w:val="32"/>
          <w:szCs w:val="32"/>
        </w:rPr>
      </w:pPr>
      <w:r>
        <w:rPr>
          <w:rFonts w:hint="eastAsia" w:ascii="仿宋" w:hAnsi="仿宋" w:eastAsia="仿宋" w:cs="仿宋"/>
          <w:spacing w:val="-3"/>
          <w:sz w:val="32"/>
          <w:szCs w:val="32"/>
        </w:rPr>
        <w:t>（1）服务响应；</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28" w:firstLineChars="200"/>
        <w:textAlignment w:val="baseline"/>
        <w:outlineLvl w:val="0"/>
        <w:rPr>
          <w:rFonts w:hint="eastAsia" w:ascii="仿宋" w:hAnsi="仿宋" w:eastAsia="仿宋" w:cs="仿宋"/>
          <w:sz w:val="32"/>
          <w:szCs w:val="32"/>
        </w:rPr>
      </w:pPr>
      <w:r>
        <w:rPr>
          <w:rFonts w:hint="eastAsia" w:ascii="仿宋" w:hAnsi="仿宋" w:eastAsia="仿宋" w:cs="仿宋"/>
          <w:spacing w:val="-3"/>
          <w:sz w:val="32"/>
          <w:szCs w:val="32"/>
        </w:rPr>
        <w:t>（2）服务方案；</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28" w:firstLineChars="200"/>
        <w:textAlignment w:val="baseline"/>
        <w:outlineLvl w:val="0"/>
        <w:rPr>
          <w:rFonts w:hint="eastAsia" w:ascii="仿宋" w:hAnsi="仿宋" w:eastAsia="仿宋" w:cs="仿宋"/>
          <w:sz w:val="32"/>
          <w:szCs w:val="32"/>
        </w:rPr>
      </w:pPr>
      <w:r>
        <w:rPr>
          <w:rFonts w:hint="eastAsia" w:ascii="仿宋" w:hAnsi="仿宋" w:eastAsia="仿宋" w:cs="仿宋"/>
          <w:spacing w:val="-3"/>
          <w:sz w:val="32"/>
          <w:szCs w:val="32"/>
        </w:rPr>
        <w:t>（3）其他服务；</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32" w:firstLineChars="200"/>
        <w:textAlignment w:val="baseline"/>
        <w:outlineLvl w:val="0"/>
        <w:rPr>
          <w:rFonts w:hint="eastAsia" w:ascii="仿宋" w:hAnsi="仿宋" w:eastAsia="仿宋" w:cs="仿宋"/>
          <w:spacing w:val="-2"/>
          <w:sz w:val="32"/>
          <w:szCs w:val="32"/>
        </w:rPr>
      </w:pPr>
      <w:r>
        <w:rPr>
          <w:rFonts w:hint="eastAsia" w:ascii="仿宋" w:hAnsi="仿宋" w:eastAsia="仿宋" w:cs="仿宋"/>
          <w:spacing w:val="-2"/>
          <w:sz w:val="32"/>
          <w:szCs w:val="32"/>
        </w:rPr>
        <w:t>（4）管理规范制度及工作流程；</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36" w:firstLineChars="200"/>
        <w:textAlignment w:val="baseline"/>
        <w:outlineLvl w:val="1"/>
        <w:rPr>
          <w:rFonts w:hint="eastAsia" w:ascii="仿宋" w:hAnsi="仿宋" w:eastAsia="仿宋" w:cs="仿宋"/>
          <w:sz w:val="32"/>
          <w:szCs w:val="32"/>
        </w:rPr>
      </w:pPr>
      <w:r>
        <w:rPr>
          <w:rFonts w:hint="eastAsia" w:ascii="仿宋" w:hAnsi="仿宋" w:eastAsia="仿宋" w:cs="仿宋"/>
          <w:spacing w:val="-1"/>
          <w:sz w:val="32"/>
          <w:szCs w:val="32"/>
        </w:rPr>
        <w:t>三、其它要求</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1.本项目报价应包含各项服务以及伴随服务的货物的有关费用，且所有根据合同或其他原因应由供应商支付的税款和其他应交纳的费用都要包括在供应商提交的报价价格中；</w:t>
      </w:r>
    </w:p>
    <w:p>
      <w:pPr>
        <w:pStyle w:val="8"/>
        <w:keepNext w:val="0"/>
        <w:keepLines w:val="0"/>
        <w:pageBreakBefore w:val="0"/>
        <w:widowControl/>
        <w:kinsoku w:val="0"/>
        <w:wordWrap/>
        <w:overflowPunct/>
        <w:topLinePunct w:val="0"/>
        <w:autoSpaceDE w:val="0"/>
        <w:autoSpaceDN w:val="0"/>
        <w:bidi w:val="0"/>
        <w:adjustRightInd/>
        <w:snapToGrid/>
        <w:spacing w:after="0" w:line="520" w:lineRule="exact"/>
        <w:ind w:firstLine="652"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2.技术服务：供应商在提供服务的同时，有义务提供其他相关服务；</w:t>
      </w:r>
    </w:p>
    <w:p>
      <w:pPr>
        <w:pStyle w:val="9"/>
        <w:keepNext w:val="0"/>
        <w:keepLines w:val="0"/>
        <w:pageBreakBefore w:val="0"/>
        <w:wordWrap/>
        <w:overflowPunct/>
        <w:topLinePunct w:val="0"/>
        <w:bidi w:val="0"/>
        <w:adjustRightInd/>
        <w:snapToGrid/>
        <w:spacing w:line="520" w:lineRule="exact"/>
        <w:ind w:firstLine="652" w:firstLineChars="200"/>
      </w:pPr>
      <w:r>
        <w:rPr>
          <w:rFonts w:hint="eastAsia" w:ascii="仿宋" w:hAnsi="仿宋" w:eastAsia="仿宋" w:cs="仿宋"/>
          <w:spacing w:val="3"/>
          <w:sz w:val="32"/>
          <w:szCs w:val="32"/>
        </w:rPr>
        <w:t>3.严格执行国家相关的规范、规程、规定，按国家所有现行有关验收规范、规程、质量检验验收标准等为验收标准。</w:t>
      </w:r>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第六章</w:t>
      </w:r>
    </w:p>
    <w:p>
      <w:pPr>
        <w:spacing w:line="360" w:lineRule="auto"/>
        <w:jc w:val="left"/>
        <w:rPr>
          <w:rFonts w:hint="eastAsia" w:ascii="仿宋_GB2312" w:eastAsia="仿宋_GB2312" w:hAnsiTheme="minorEastAsia"/>
          <w:sz w:val="28"/>
          <w:szCs w:val="28"/>
        </w:rPr>
      </w:pPr>
    </w:p>
    <w:p>
      <w:pPr>
        <w:pStyle w:val="2"/>
      </w:pPr>
      <w:bookmarkStart w:id="48" w:name="_Toc12721"/>
      <w:bookmarkStart w:id="49" w:name="_Toc1375"/>
      <w:bookmarkStart w:id="50" w:name="_Toc12968"/>
      <w:bookmarkStart w:id="51" w:name="_Toc8183"/>
      <w:bookmarkStart w:id="52" w:name="_Toc19088"/>
      <w:bookmarkStart w:id="53" w:name="_Toc22797"/>
      <w:bookmarkStart w:id="54" w:name="_Toc323"/>
      <w:bookmarkStart w:id="55" w:name="_Toc12980"/>
      <w:bookmarkStart w:id="56" w:name="_Toc13309"/>
      <w:bookmarkStart w:id="57" w:name="_Toc22501"/>
      <w:bookmarkStart w:id="58" w:name="_Toc88209949"/>
      <w:bookmarkStart w:id="59" w:name="_Toc19686"/>
      <w:bookmarkStart w:id="60" w:name="_Toc87616386"/>
      <w:r>
        <w:rPr>
          <w:rFonts w:hint="eastAsia"/>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widowControl/>
        <w:wordWrap w:val="0"/>
        <w:spacing w:line="440" w:lineRule="exact"/>
        <w:jc w:val="right"/>
        <w:rPr>
          <w:rFonts w:hint="eastAsia" w:ascii="宋体" w:hAnsi="宋体" w:eastAsia="宋体" w:cs="宋体"/>
          <w:sz w:val="40"/>
          <w:szCs w:val="24"/>
        </w:rPr>
      </w:pPr>
      <w:r>
        <w:rPr>
          <w:rFonts w:hint="eastAsia" w:ascii="宋体" w:hAnsi="宋体" w:eastAsia="宋体" w:cs="宋体"/>
          <w:sz w:val="28"/>
          <w:szCs w:val="20"/>
          <w:u w:val="single"/>
        </w:rPr>
        <w:t>穗净水合[2024]    号</w:t>
      </w:r>
    </w:p>
    <w:p>
      <w:pPr>
        <w:widowControl/>
        <w:jc w:val="center"/>
        <w:rPr>
          <w:rFonts w:hint="eastAsia" w:ascii="方正小标宋简体" w:hAnsi="方正小标宋简体" w:eastAsia="方正小标宋简体" w:cs="方正小标宋简体"/>
          <w:sz w:val="44"/>
          <w:szCs w:val="28"/>
        </w:rPr>
      </w:pPr>
    </w:p>
    <w:p>
      <w:pPr>
        <w:widowControl/>
        <w:jc w:val="center"/>
        <w:rPr>
          <w:rFonts w:hint="eastAsia" w:ascii="方正小标宋简体" w:hAnsi="方正小标宋简体" w:eastAsia="方正小标宋简体" w:cs="方正小标宋简体"/>
          <w:sz w:val="44"/>
          <w:szCs w:val="28"/>
        </w:rPr>
      </w:pPr>
    </w:p>
    <w:p>
      <w:pPr>
        <w:widowControl/>
        <w:jc w:val="center"/>
        <w:rPr>
          <w:rFonts w:hint="eastAsia" w:ascii="方正小标宋简体" w:hAnsi="方正小标宋简体" w:eastAsia="方正小标宋简体" w:cs="方正小标宋简体"/>
          <w:sz w:val="44"/>
          <w:szCs w:val="28"/>
        </w:rPr>
      </w:pPr>
      <w:r>
        <w:rPr>
          <w:rFonts w:hint="eastAsia" w:ascii="方正小标宋简体" w:hAnsi="方正小标宋简体" w:eastAsia="方正小标宋简体" w:cs="方正小标宋简体"/>
          <w:sz w:val="44"/>
          <w:szCs w:val="28"/>
        </w:rPr>
        <w:t>广州市净水有限公司科技创新合作合同</w:t>
      </w:r>
    </w:p>
    <w:p>
      <w:pPr>
        <w:widowControl/>
        <w:jc w:val="center"/>
        <w:rPr>
          <w:rFonts w:hint="eastAsia" w:ascii="宋体" w:hAnsi="宋体" w:eastAsia="宋体" w:cs="宋体"/>
          <w:sz w:val="40"/>
          <w:szCs w:val="24"/>
        </w:rPr>
      </w:pPr>
      <w:r>
        <w:rPr>
          <w:rFonts w:hint="eastAsia" w:ascii="宋体" w:hAnsi="宋体" w:eastAsia="宋体" w:cs="宋体"/>
          <w:sz w:val="40"/>
          <w:szCs w:val="24"/>
        </w:rPr>
        <w:t>（示范文本）</w:t>
      </w:r>
    </w:p>
    <w:p>
      <w:pPr>
        <w:widowControl/>
        <w:spacing w:line="480" w:lineRule="auto"/>
        <w:jc w:val="center"/>
        <w:rPr>
          <w:rFonts w:hint="eastAsia" w:ascii="宋体" w:hAnsi="宋体" w:eastAsia="宋体" w:cs="宋体"/>
          <w:sz w:val="40"/>
          <w:szCs w:val="24"/>
        </w:rPr>
      </w:pPr>
    </w:p>
    <w:p>
      <w:pPr>
        <w:widowControl/>
        <w:spacing w:line="480" w:lineRule="auto"/>
        <w:jc w:val="center"/>
        <w:rPr>
          <w:rFonts w:hint="eastAsia" w:ascii="宋体" w:hAnsi="宋体" w:eastAsia="宋体" w:cs="宋体"/>
          <w:sz w:val="40"/>
          <w:szCs w:val="24"/>
        </w:rPr>
      </w:pPr>
    </w:p>
    <w:p>
      <w:pPr>
        <w:widowControl/>
        <w:spacing w:line="480" w:lineRule="auto"/>
        <w:jc w:val="center"/>
        <w:rPr>
          <w:rFonts w:hint="eastAsia" w:ascii="宋体" w:hAnsi="宋体" w:eastAsia="宋体" w:cs="宋体"/>
          <w:sz w:val="40"/>
          <w:szCs w:val="24"/>
        </w:rPr>
      </w:pPr>
    </w:p>
    <w:p>
      <w:pPr>
        <w:widowControl/>
        <w:tabs>
          <w:tab w:val="left" w:pos="640"/>
        </w:tabs>
        <w:spacing w:line="480" w:lineRule="auto"/>
        <w:ind w:firstLine="560"/>
        <w:rPr>
          <w:rFonts w:hint="eastAsia" w:ascii="宋体" w:hAnsi="宋体" w:eastAsia="宋体" w:cs="宋体"/>
          <w:sz w:val="28"/>
          <w:szCs w:val="20"/>
          <w:u w:val="single"/>
        </w:rPr>
      </w:pPr>
      <w:r>
        <w:rPr>
          <w:rFonts w:hint="eastAsia" w:ascii="宋体" w:hAnsi="宋体" w:eastAsia="宋体" w:cs="宋体"/>
          <w:sz w:val="28"/>
          <w:szCs w:val="20"/>
        </w:rPr>
        <w:t>项目名称：</w:t>
      </w:r>
      <w:r>
        <w:rPr>
          <w:rFonts w:hint="eastAsia" w:ascii="宋体" w:hAnsi="宋体" w:eastAsia="宋体" w:cs="宋体"/>
          <w:sz w:val="28"/>
          <w:szCs w:val="20"/>
          <w:u w:val="single"/>
        </w:rPr>
        <w:t xml:space="preserve"> 污水处理过程精细化控制研究 </w:t>
      </w:r>
    </w:p>
    <w:p>
      <w:pPr>
        <w:widowControl/>
        <w:tabs>
          <w:tab w:val="left" w:pos="640"/>
        </w:tabs>
        <w:spacing w:line="480" w:lineRule="auto"/>
        <w:ind w:hanging="11"/>
        <w:rPr>
          <w:rFonts w:hint="eastAsia" w:ascii="宋体" w:hAnsi="宋体" w:eastAsia="宋体" w:cs="宋体"/>
          <w:sz w:val="28"/>
          <w:szCs w:val="20"/>
          <w:u w:val="single"/>
        </w:rPr>
      </w:pPr>
    </w:p>
    <w:p>
      <w:pPr>
        <w:spacing w:line="480" w:lineRule="auto"/>
        <w:ind w:firstLine="536"/>
        <w:rPr>
          <w:rFonts w:hint="eastAsia" w:ascii="宋体" w:hAnsi="宋体" w:eastAsia="宋体" w:cs="宋体"/>
          <w:color w:val="000000"/>
          <w:sz w:val="28"/>
          <w:szCs w:val="20"/>
          <w:u w:val="single"/>
        </w:rPr>
      </w:pPr>
      <w:r>
        <w:rPr>
          <w:rFonts w:hint="eastAsia" w:ascii="宋体" w:hAnsi="宋体" w:eastAsia="宋体" w:cs="宋体"/>
          <w:color w:val="000000"/>
          <w:sz w:val="28"/>
          <w:szCs w:val="20"/>
        </w:rPr>
        <w:t>项目编号：</w:t>
      </w:r>
      <w:r>
        <w:rPr>
          <w:rFonts w:hint="eastAsia" w:ascii="宋体" w:hAnsi="宋体" w:eastAsia="宋体" w:cs="宋体"/>
          <w:color w:val="000000"/>
          <w:sz w:val="28"/>
          <w:szCs w:val="20"/>
          <w:u w:val="single"/>
        </w:rPr>
        <w:t xml:space="preserve"> 1049202100400                 </w:t>
      </w:r>
    </w:p>
    <w:p>
      <w:pPr>
        <w:spacing w:line="480" w:lineRule="auto"/>
        <w:ind w:firstLine="536"/>
        <w:rPr>
          <w:rFonts w:hint="eastAsia" w:ascii="宋体" w:hAnsi="宋体" w:eastAsia="宋体" w:cs="宋体"/>
          <w:color w:val="000000"/>
          <w:sz w:val="28"/>
          <w:szCs w:val="20"/>
          <w:u w:val="single"/>
        </w:rPr>
      </w:pPr>
    </w:p>
    <w:p>
      <w:pPr>
        <w:widowControl/>
        <w:tabs>
          <w:tab w:val="left" w:pos="640"/>
        </w:tabs>
        <w:spacing w:line="480" w:lineRule="auto"/>
        <w:ind w:firstLine="560"/>
        <w:rPr>
          <w:rFonts w:hint="eastAsia" w:ascii="宋体" w:hAnsi="宋体" w:eastAsia="宋体" w:cs="宋体"/>
          <w:sz w:val="28"/>
          <w:szCs w:val="20"/>
          <w:u w:val="single"/>
        </w:rPr>
      </w:pPr>
      <w:r>
        <w:rPr>
          <w:rFonts w:hint="eastAsia" w:ascii="宋体" w:hAnsi="宋体" w:eastAsia="宋体" w:cs="宋体"/>
          <w:sz w:val="28"/>
          <w:szCs w:val="20"/>
        </w:rPr>
        <w:t>合同名称：</w:t>
      </w:r>
      <w:r>
        <w:rPr>
          <w:rFonts w:hint="eastAsia" w:ascii="宋体" w:hAnsi="宋体" w:eastAsia="宋体" w:cs="宋体"/>
          <w:sz w:val="28"/>
          <w:szCs w:val="20"/>
          <w:u w:val="single"/>
        </w:rPr>
        <w:t xml:space="preserve"> 污水处理过程精细化控制研究——污水处理生化系统AI智能视频识别监控预警模型研发         </w:t>
      </w:r>
    </w:p>
    <w:p>
      <w:pPr>
        <w:widowControl/>
        <w:tabs>
          <w:tab w:val="left" w:pos="640"/>
        </w:tabs>
        <w:spacing w:line="480" w:lineRule="auto"/>
        <w:ind w:left="542" w:leftChars="253" w:hanging="11"/>
        <w:rPr>
          <w:rFonts w:hint="eastAsia" w:ascii="宋体" w:hAnsi="宋体" w:eastAsia="宋体" w:cs="宋体"/>
          <w:sz w:val="28"/>
          <w:szCs w:val="20"/>
        </w:rPr>
      </w:pPr>
    </w:p>
    <w:p>
      <w:pPr>
        <w:widowControl/>
        <w:tabs>
          <w:tab w:val="left" w:pos="640"/>
        </w:tabs>
        <w:spacing w:line="480" w:lineRule="auto"/>
        <w:ind w:left="811" w:leftChars="386" w:firstLine="543" w:firstLineChars="194"/>
        <w:rPr>
          <w:rFonts w:hint="eastAsia" w:ascii="宋体" w:hAnsi="宋体" w:eastAsia="宋体" w:cs="宋体"/>
          <w:sz w:val="28"/>
          <w:szCs w:val="20"/>
          <w:u w:val="single"/>
        </w:rPr>
      </w:pPr>
      <w:r>
        <w:rPr>
          <w:rFonts w:hint="eastAsia" w:ascii="宋体" w:hAnsi="宋体" w:eastAsia="宋体" w:cs="宋体"/>
          <w:sz w:val="28"/>
          <w:szCs w:val="20"/>
        </w:rPr>
        <w:t>甲方：</w:t>
      </w:r>
      <w:r>
        <w:rPr>
          <w:rFonts w:hint="eastAsia" w:ascii="宋体" w:hAnsi="宋体" w:eastAsia="宋体" w:cs="宋体"/>
          <w:sz w:val="28"/>
          <w:szCs w:val="20"/>
          <w:u w:val="single"/>
        </w:rPr>
        <w:t>广州市净水有限公司</w:t>
      </w:r>
    </w:p>
    <w:p>
      <w:pPr>
        <w:widowControl/>
        <w:tabs>
          <w:tab w:val="left" w:pos="640"/>
        </w:tabs>
        <w:spacing w:line="480" w:lineRule="auto"/>
        <w:ind w:left="811" w:leftChars="386" w:firstLine="543" w:firstLineChars="194"/>
        <w:rPr>
          <w:rFonts w:hint="eastAsia" w:ascii="宋体" w:hAnsi="宋体" w:eastAsia="宋体" w:cs="宋体"/>
          <w:sz w:val="28"/>
          <w:szCs w:val="20"/>
          <w:u w:val="single"/>
        </w:rPr>
      </w:pPr>
      <w:r>
        <w:rPr>
          <w:rFonts w:hint="eastAsia" w:ascii="宋体" w:hAnsi="宋体" w:eastAsia="宋体" w:cs="宋体"/>
          <w:sz w:val="28"/>
          <w:szCs w:val="20"/>
        </w:rPr>
        <w:t>乙方：</w:t>
      </w:r>
      <w:r>
        <w:rPr>
          <w:rFonts w:hint="eastAsia" w:ascii="宋体" w:hAnsi="宋体" w:eastAsia="宋体" w:cs="宋体"/>
          <w:sz w:val="28"/>
          <w:szCs w:val="20"/>
          <w:u w:val="single"/>
        </w:rPr>
        <w:t xml:space="preserve">                  </w:t>
      </w:r>
    </w:p>
    <w:p>
      <w:pPr>
        <w:widowControl/>
        <w:tabs>
          <w:tab w:val="left" w:pos="640"/>
        </w:tabs>
        <w:spacing w:line="480" w:lineRule="auto"/>
        <w:ind w:left="811" w:leftChars="386" w:firstLine="543" w:firstLineChars="194"/>
        <w:rPr>
          <w:rFonts w:hint="eastAsia" w:ascii="宋体" w:hAnsi="宋体" w:eastAsia="宋体" w:cs="宋体"/>
          <w:sz w:val="28"/>
          <w:szCs w:val="20"/>
          <w:u w:val="single"/>
        </w:rPr>
      </w:pPr>
    </w:p>
    <w:p>
      <w:pPr>
        <w:jc w:val="center"/>
        <w:rPr>
          <w:rFonts w:hint="eastAsia" w:ascii="宋体" w:hAnsi="宋体" w:eastAsia="宋体" w:cs="宋体"/>
          <w:sz w:val="40"/>
          <w:szCs w:val="24"/>
        </w:rPr>
      </w:pPr>
      <w:r>
        <w:rPr>
          <w:rFonts w:hint="eastAsia" w:ascii="宋体" w:hAnsi="宋体" w:eastAsia="宋体" w:cs="宋体"/>
          <w:sz w:val="28"/>
          <w:szCs w:val="20"/>
        </w:rPr>
        <w:t>起止时间：合同签订始</w:t>
      </w:r>
      <w:r>
        <w:rPr>
          <w:rFonts w:eastAsia="宋体" w:cs="Times New Roman"/>
          <w:sz w:val="28"/>
          <w:szCs w:val="20"/>
        </w:rPr>
        <w:t>‒</w:t>
      </w:r>
      <w:r>
        <w:rPr>
          <w:rFonts w:hint="eastAsia" w:ascii="宋体" w:hAnsi="宋体" w:eastAsia="宋体" w:cs="宋体"/>
          <w:sz w:val="28"/>
          <w:szCs w:val="20"/>
        </w:rPr>
        <w:t xml:space="preserve">   年  月</w:t>
      </w:r>
      <w:r>
        <w:rPr>
          <w:rFonts w:hint="eastAsia" w:ascii="宋体" w:hAnsi="宋体" w:eastAsia="宋体" w:cs="宋体"/>
          <w:sz w:val="24"/>
        </w:rPr>
        <w:t xml:space="preserve">  日</w:t>
      </w:r>
      <w:r>
        <w:rPr>
          <w:rFonts w:hint="eastAsia" w:ascii="宋体" w:hAnsi="宋体" w:eastAsia="宋体" w:cs="宋体"/>
          <w:sz w:val="40"/>
          <w:szCs w:val="24"/>
        </w:rPr>
        <w:br w:type="page"/>
      </w:r>
    </w:p>
    <w:p>
      <w:pPr>
        <w:spacing w:line="500" w:lineRule="exact"/>
        <w:ind w:firstLine="458"/>
        <w:jc w:val="center"/>
        <w:rPr>
          <w:rFonts w:hint="eastAsia" w:ascii="宋体" w:hAnsi="宋体" w:eastAsia="宋体" w:cs="宋体"/>
          <w:b/>
          <w:bCs/>
          <w:kern w:val="0"/>
          <w:sz w:val="36"/>
          <w:szCs w:val="36"/>
          <w:lang w:val="zh-CN"/>
        </w:rPr>
      </w:pPr>
      <w:r>
        <w:rPr>
          <w:rFonts w:hint="eastAsia" w:ascii="宋体" w:hAnsi="宋体" w:eastAsia="宋体" w:cs="宋体"/>
          <w:b/>
          <w:bCs/>
          <w:kern w:val="0"/>
          <w:sz w:val="24"/>
          <w:szCs w:val="24"/>
          <w:lang w:val="zh-CN"/>
        </w:rPr>
        <w:t>说</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zh-CN"/>
        </w:rPr>
        <w:t>明</w:t>
      </w:r>
    </w:p>
    <w:p>
      <w:pPr>
        <w:spacing w:line="560" w:lineRule="exact"/>
        <w:rPr>
          <w:rFonts w:hint="eastAsia" w:ascii="宋体" w:hAnsi="宋体" w:eastAsia="宋体" w:cs="宋体"/>
          <w:sz w:val="24"/>
        </w:rPr>
      </w:pPr>
    </w:p>
    <w:p>
      <w:pPr>
        <w:spacing w:line="400" w:lineRule="atLeast"/>
        <w:ind w:firstLine="420"/>
        <w:jc w:val="left"/>
        <w:rPr>
          <w:rFonts w:hint="eastAsia" w:ascii="宋体" w:hAnsi="宋体" w:eastAsia="宋体" w:cs="宋体"/>
          <w:szCs w:val="21"/>
        </w:rPr>
      </w:pPr>
      <w:r>
        <w:rPr>
          <w:rFonts w:hint="eastAsia" w:ascii="宋体" w:hAnsi="宋体" w:eastAsia="宋体" w:cs="宋体"/>
          <w:szCs w:val="21"/>
        </w:rPr>
        <w:t>为指导广州市净水有限公司合同承办部门（单位）的签约行为，维护公司的合法权益，依据</w:t>
      </w:r>
      <w:r>
        <w:rPr>
          <w:rFonts w:ascii="Arial" w:hAnsi="Arial" w:eastAsia="宋体" w:cs="Arial"/>
          <w:szCs w:val="21"/>
          <w:shd w:val="clear" w:color="auto" w:fill="FFFFFF"/>
        </w:rPr>
        <w:t>《</w:t>
      </w:r>
      <w:r>
        <w:rPr>
          <w:rFonts w:hint="eastAsia" w:ascii="Arial" w:hAnsi="Arial" w:eastAsia="宋体" w:cs="Arial"/>
          <w:szCs w:val="21"/>
          <w:shd w:val="clear" w:color="auto" w:fill="FFFFFF"/>
        </w:rPr>
        <w:t>广州市净水有限公司科技创新工作管理办法</w:t>
      </w:r>
      <w:r>
        <w:rPr>
          <w:rFonts w:ascii="Arial" w:hAnsi="Arial" w:eastAsia="宋体" w:cs="Arial"/>
          <w:szCs w:val="21"/>
          <w:shd w:val="clear" w:color="auto" w:fill="FFFFFF"/>
        </w:rPr>
        <w:t>》</w:t>
      </w:r>
      <w:r>
        <w:rPr>
          <w:rFonts w:hint="eastAsia" w:ascii="Arial" w:hAnsi="Arial" w:eastAsia="宋体" w:cs="Arial"/>
          <w:szCs w:val="21"/>
          <w:shd w:val="clear" w:color="auto" w:fill="FFFFFF"/>
        </w:rPr>
        <w:t>、《广州市净水有限公司科技创新经费管理办法》</w:t>
      </w:r>
      <w:r>
        <w:rPr>
          <w:rFonts w:hint="eastAsia" w:ascii="宋体" w:hAnsi="宋体" w:eastAsia="宋体" w:cs="宋体"/>
          <w:szCs w:val="21"/>
        </w:rPr>
        <w:t>以及相关法律法规，制定《</w:t>
      </w:r>
      <w:r>
        <w:rPr>
          <w:rFonts w:hint="eastAsia" w:ascii="宋体" w:hAnsi="宋体" w:eastAsia="宋体" w:cs="宋体"/>
          <w:bCs/>
          <w:szCs w:val="21"/>
        </w:rPr>
        <w:t>广州市净水有限公司科技创新合作合同</w:t>
      </w:r>
      <w:r>
        <w:rPr>
          <w:rFonts w:hint="eastAsia" w:ascii="宋体" w:hAnsi="宋体" w:eastAsia="宋体" w:cs="宋体"/>
          <w:szCs w:val="21"/>
        </w:rPr>
        <w:t>（示范文本）》，现就有关问题说明如</w:t>
      </w:r>
    </w:p>
    <w:p>
      <w:pPr>
        <w:spacing w:line="400" w:lineRule="atLeast"/>
        <w:jc w:val="left"/>
        <w:rPr>
          <w:rFonts w:hint="eastAsia" w:ascii="宋体" w:hAnsi="宋体" w:eastAsia="宋体" w:cs="宋体"/>
          <w:bCs/>
          <w:szCs w:val="21"/>
        </w:rPr>
      </w:pPr>
      <w:r>
        <w:rPr>
          <w:rFonts w:hint="eastAsia" w:ascii="宋体" w:hAnsi="宋体" w:eastAsia="宋体" w:cs="宋体"/>
          <w:szCs w:val="21"/>
        </w:rPr>
        <w:t>下：</w:t>
      </w:r>
    </w:p>
    <w:p>
      <w:pPr>
        <w:ind w:firstLine="420"/>
        <w:jc w:val="left"/>
        <w:rPr>
          <w:rFonts w:hint="eastAsia" w:ascii="宋体" w:hAnsi="宋体" w:eastAsia="宋体" w:cs="宋体"/>
          <w:szCs w:val="21"/>
        </w:rPr>
      </w:pPr>
      <w:r>
        <w:rPr>
          <w:rFonts w:hint="eastAsia" w:ascii="宋体" w:hAnsi="宋体" w:eastAsia="宋体" w:cs="宋体"/>
          <w:szCs w:val="21"/>
        </w:rPr>
        <w:t>一、适用范围</w:t>
      </w:r>
    </w:p>
    <w:p>
      <w:pPr>
        <w:ind w:firstLine="420"/>
        <w:jc w:val="left"/>
        <w:rPr>
          <w:rFonts w:hint="eastAsia" w:ascii="宋体" w:hAnsi="宋体" w:eastAsia="宋体" w:cs="宋体"/>
          <w:szCs w:val="21"/>
        </w:rPr>
      </w:pPr>
      <w:r>
        <w:rPr>
          <w:rFonts w:hint="eastAsia" w:ascii="宋体" w:hAnsi="宋体" w:eastAsia="宋体" w:cs="宋体"/>
          <w:szCs w:val="21"/>
        </w:rPr>
        <w:t>《广州市净水有限公司科技创新合作合同》适用于广州市净水有限公司联合研发或技术服务类项目。</w:t>
      </w:r>
    </w:p>
    <w:p>
      <w:pPr>
        <w:ind w:firstLine="420"/>
        <w:jc w:val="left"/>
        <w:rPr>
          <w:rFonts w:hint="eastAsia" w:ascii="宋体" w:hAnsi="宋体" w:eastAsia="宋体" w:cs="宋体"/>
          <w:szCs w:val="21"/>
        </w:rPr>
      </w:pPr>
      <w:r>
        <w:rPr>
          <w:rFonts w:hint="eastAsia" w:ascii="宋体" w:hAnsi="宋体" w:eastAsia="宋体" w:cs="宋体"/>
          <w:szCs w:val="21"/>
        </w:rPr>
        <w:t>二、组成及使用说明</w:t>
      </w:r>
    </w:p>
    <w:p>
      <w:pPr>
        <w:ind w:firstLine="420"/>
        <w:jc w:val="left"/>
        <w:rPr>
          <w:rFonts w:hint="eastAsia" w:ascii="宋体" w:hAnsi="宋体" w:eastAsia="宋体" w:cs="宋体"/>
          <w:szCs w:val="21"/>
        </w:rPr>
      </w:pPr>
      <w:r>
        <w:rPr>
          <w:rFonts w:hint="eastAsia" w:ascii="宋体" w:hAnsi="宋体" w:eastAsia="宋体" w:cs="宋体"/>
          <w:szCs w:val="21"/>
        </w:rPr>
        <w:t>（一）《广州市净水有限公司科技创新合作合同》由合同条款、附件两部分组成。</w:t>
      </w:r>
    </w:p>
    <w:p>
      <w:pPr>
        <w:ind w:firstLine="420"/>
        <w:jc w:val="left"/>
        <w:rPr>
          <w:rFonts w:hint="eastAsia" w:ascii="宋体" w:hAnsi="宋体" w:eastAsia="宋体" w:cs="宋体"/>
          <w:szCs w:val="21"/>
        </w:rPr>
      </w:pPr>
      <w:r>
        <w:rPr>
          <w:rFonts w:hint="eastAsia" w:ascii="宋体" w:hAnsi="宋体" w:eastAsia="宋体" w:cs="宋体"/>
          <w:szCs w:val="21"/>
        </w:rPr>
        <w:t>（二）文本中以“</w:t>
      </w:r>
      <w:r>
        <w:rPr>
          <w:rFonts w:hint="eastAsia" w:ascii="宋体" w:hAnsi="宋体" w:eastAsia="宋体" w:cs="宋体"/>
          <w:szCs w:val="21"/>
          <w:u w:val="single"/>
        </w:rPr>
        <w:t xml:space="preserve">       </w:t>
      </w:r>
      <w:r>
        <w:rPr>
          <w:rFonts w:hint="eastAsia" w:ascii="宋体" w:hAnsi="宋体" w:eastAsia="宋体" w:cs="宋体"/>
          <w:szCs w:val="21"/>
        </w:rPr>
        <w:t>”标示及表格（已填写具体内容的仅供参考），由合同承办部门（单位）根据项目的具体特点和实际情况进行细化、完善、补充、修改或另行约定，但不得与公司制度相违背，如无需填写的，则填写“无”或划“</w:t>
      </w:r>
      <w:r>
        <w:rPr>
          <w:rFonts w:hint="eastAsia" w:ascii="宋体" w:hAnsi="宋体" w:eastAsia="宋体" w:cs="宋体"/>
          <w:szCs w:val="21"/>
          <w:u w:val="single"/>
        </w:rPr>
        <w:t xml:space="preserve">  /”</w:t>
      </w:r>
      <w:r>
        <w:rPr>
          <w:rFonts w:hint="eastAsia" w:ascii="宋体" w:hAnsi="宋体" w:eastAsia="宋体" w:cs="宋体"/>
          <w:szCs w:val="21"/>
        </w:rPr>
        <w:t>。</w:t>
      </w:r>
    </w:p>
    <w:p>
      <w:pPr>
        <w:ind w:firstLine="420"/>
        <w:jc w:val="left"/>
        <w:rPr>
          <w:rFonts w:hint="eastAsia" w:ascii="宋体" w:hAnsi="宋体" w:eastAsia="宋体" w:cs="宋体"/>
          <w:szCs w:val="21"/>
        </w:rPr>
      </w:pPr>
      <w:r>
        <w:rPr>
          <w:rFonts w:hint="eastAsia" w:ascii="宋体" w:hAnsi="宋体" w:eastAsia="宋体" w:cs="宋体"/>
          <w:szCs w:val="21"/>
        </w:rPr>
        <w:t>（三）文本开头带“□”的条款为选择性条款，由合同承办部门（单位）根据项目的具体特点和实际情况在相应“□”内打“√”</w:t>
      </w:r>
    </w:p>
    <w:p>
      <w:pPr>
        <w:jc w:val="center"/>
        <w:rPr>
          <w:rFonts w:hint="eastAsia" w:ascii="宋体" w:hAnsi="宋体" w:eastAsia="宋体" w:cs="宋体"/>
          <w:szCs w:val="21"/>
        </w:rPr>
      </w:pPr>
    </w:p>
    <w:p>
      <w:pPr>
        <w:jc w:val="center"/>
        <w:rPr>
          <w:rFonts w:hint="eastAsia" w:ascii="宋体" w:hAnsi="宋体" w:eastAsia="宋体" w:cs="宋体"/>
          <w:szCs w:val="21"/>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fmt="decimal"/>
          <w:cols w:space="425" w:num="1"/>
          <w:docGrid w:type="lines" w:linePitch="312" w:charSpace="0"/>
        </w:sectPr>
      </w:pPr>
    </w:p>
    <w:p>
      <w:pPr>
        <w:widowControl/>
        <w:ind w:firstLine="480"/>
        <w:rPr>
          <w:rFonts w:hint="eastAsia" w:ascii="宋体" w:hAnsi="宋体" w:eastAsia="宋体" w:cs="宋体"/>
          <w:sz w:val="24"/>
        </w:rPr>
      </w:pPr>
      <w:r>
        <w:rPr>
          <w:rFonts w:hint="eastAsia" w:ascii="宋体" w:hAnsi="宋体" w:eastAsia="宋体" w:cs="宋体"/>
          <w:sz w:val="24"/>
        </w:rPr>
        <w:t>根据《中华人民共和国民法典》及其他有关法律、行政法规，</w:t>
      </w:r>
      <w:r>
        <w:rPr>
          <w:rFonts w:hint="eastAsia" w:ascii="宋体" w:hAnsi="宋体" w:eastAsia="宋体" w:cs="宋体"/>
          <w:sz w:val="24"/>
          <w:u w:val="single"/>
        </w:rPr>
        <w:t>广州市净水有限公司</w:t>
      </w:r>
      <w:r>
        <w:rPr>
          <w:rFonts w:hint="eastAsia" w:ascii="宋体" w:hAnsi="宋体" w:eastAsia="宋体" w:cs="宋体"/>
          <w:sz w:val="24"/>
        </w:rPr>
        <w:t>（以下简称“甲方”）与</w:t>
      </w:r>
      <w:r>
        <w:rPr>
          <w:rFonts w:hint="eastAsia" w:ascii="宋体" w:hAnsi="宋体" w:eastAsia="宋体" w:cs="宋体"/>
          <w:sz w:val="24"/>
          <w:u w:val="single"/>
        </w:rPr>
        <w:t xml:space="preserve">           </w:t>
      </w:r>
      <w:r>
        <w:rPr>
          <w:rFonts w:hint="eastAsia" w:ascii="宋体" w:hAnsi="宋体" w:eastAsia="宋体" w:cs="宋体"/>
          <w:sz w:val="24"/>
        </w:rPr>
        <w:t>（以下简称“乙方”）就</w:t>
      </w:r>
      <w:r>
        <w:rPr>
          <w:rFonts w:hint="eastAsia" w:ascii="宋体" w:hAnsi="宋体" w:eastAsia="宋体" w:cs="宋体"/>
          <w:sz w:val="24"/>
          <w:u w:val="single"/>
        </w:rPr>
        <w:t xml:space="preserve"> 污水处理过程精细化控制研究——污水处理生化系统AI智能视频识别监控预警模型研发 </w:t>
      </w:r>
      <w:r>
        <w:rPr>
          <w:rFonts w:hint="eastAsia" w:ascii="宋体" w:hAnsi="宋体" w:eastAsia="宋体" w:cs="宋体"/>
          <w:sz w:val="24"/>
        </w:rPr>
        <w:t>项目合作事宜，遵循平等、自愿、公平和诚实信用的原则，双方协商一致，订立本协议。</w:t>
      </w:r>
    </w:p>
    <w:p>
      <w:pPr>
        <w:widowControl/>
        <w:spacing w:line="440" w:lineRule="exact"/>
        <w:ind w:firstLine="458"/>
        <w:jc w:val="left"/>
        <w:rPr>
          <w:rFonts w:hint="eastAsia" w:ascii="宋体" w:hAnsi="宋体" w:eastAsia="宋体" w:cs="宋体"/>
          <w:b/>
          <w:sz w:val="24"/>
        </w:rPr>
      </w:pPr>
      <w:r>
        <w:rPr>
          <w:rFonts w:hint="eastAsia" w:ascii="宋体" w:hAnsi="宋体" w:eastAsia="宋体" w:cs="宋体"/>
          <w:b/>
          <w:color w:val="000000"/>
          <w:sz w:val="24"/>
          <w:lang w:bidi="ar"/>
        </w:rPr>
        <w:t xml:space="preserve">第一条 组成合同的文件及优先顺序 </w:t>
      </w:r>
    </w:p>
    <w:p>
      <w:pPr>
        <w:widowControl/>
        <w:spacing w:line="440" w:lineRule="exact"/>
        <w:ind w:firstLine="480"/>
        <w:jc w:val="left"/>
        <w:rPr>
          <w:rFonts w:hint="eastAsia" w:ascii="宋体" w:hAnsi="宋体" w:eastAsia="宋体" w:cs="宋体"/>
          <w:sz w:val="24"/>
        </w:rPr>
      </w:pPr>
      <w:r>
        <w:rPr>
          <w:rFonts w:hint="eastAsia" w:ascii="宋体" w:hAnsi="宋体" w:eastAsia="宋体" w:cs="宋体"/>
          <w:sz w:val="24"/>
          <w:lang w:bidi="ar"/>
        </w:rPr>
        <w:t xml:space="preserve">下列文件（如有）均为本合同的组成部分，可视为能相互说明和补充的，如果合同文件存在歧义或相矛盾的地方，则根据以下次序判断： </w:t>
      </w:r>
    </w:p>
    <w:p>
      <w:pPr>
        <w:widowControl/>
        <w:spacing w:line="440" w:lineRule="exact"/>
        <w:ind w:firstLine="480"/>
        <w:jc w:val="left"/>
        <w:rPr>
          <w:rFonts w:hint="eastAsia" w:ascii="宋体" w:hAnsi="宋体" w:eastAsia="宋体" w:cs="宋体"/>
          <w:sz w:val="24"/>
        </w:rPr>
      </w:pPr>
      <w:r>
        <w:rPr>
          <w:rFonts w:hint="eastAsia" w:ascii="宋体" w:hAnsi="宋体" w:eastAsia="宋体" w:cs="宋体"/>
          <w:sz w:val="24"/>
          <w:lang w:bidi="ar"/>
        </w:rPr>
        <w:t xml:space="preserve">（1）在本合同实施过程双方签署的补充与修正文件； </w:t>
      </w:r>
    </w:p>
    <w:p>
      <w:pPr>
        <w:widowControl/>
        <w:spacing w:line="440" w:lineRule="exact"/>
        <w:ind w:firstLine="480"/>
        <w:jc w:val="left"/>
        <w:rPr>
          <w:rFonts w:hint="eastAsia" w:ascii="宋体" w:hAnsi="宋体" w:eastAsia="宋体" w:cs="宋体"/>
          <w:sz w:val="24"/>
        </w:rPr>
      </w:pPr>
      <w:r>
        <w:rPr>
          <w:rFonts w:hint="eastAsia" w:ascii="宋体" w:hAnsi="宋体" w:eastAsia="宋体" w:cs="宋体"/>
          <w:sz w:val="24"/>
          <w:lang w:bidi="ar"/>
        </w:rPr>
        <w:t xml:space="preserve">（2）本合同书； </w:t>
      </w:r>
    </w:p>
    <w:p>
      <w:pPr>
        <w:widowControl/>
        <w:spacing w:line="440" w:lineRule="exact"/>
        <w:ind w:firstLine="480"/>
        <w:jc w:val="left"/>
        <w:rPr>
          <w:rFonts w:hint="eastAsia" w:ascii="宋体" w:hAnsi="宋体" w:eastAsia="宋体" w:cs="宋体"/>
          <w:sz w:val="24"/>
        </w:rPr>
      </w:pPr>
      <w:r>
        <w:rPr>
          <w:rFonts w:hint="eastAsia" w:ascii="宋体" w:hAnsi="宋体" w:eastAsia="宋体" w:cs="宋体"/>
          <w:sz w:val="24"/>
          <w:lang w:bidi="ar"/>
        </w:rPr>
        <w:t xml:space="preserve">（3）中标通知书/发包通知书/成交通知书/委托函； </w:t>
      </w:r>
    </w:p>
    <w:p>
      <w:pPr>
        <w:widowControl/>
        <w:spacing w:line="440" w:lineRule="exact"/>
        <w:ind w:firstLine="480"/>
        <w:jc w:val="left"/>
        <w:rPr>
          <w:rFonts w:hint="eastAsia" w:ascii="宋体" w:hAnsi="宋体" w:eastAsia="宋体" w:cs="宋体"/>
          <w:sz w:val="24"/>
        </w:rPr>
      </w:pPr>
      <w:r>
        <w:rPr>
          <w:rFonts w:hint="eastAsia" w:ascii="宋体" w:hAnsi="宋体" w:eastAsia="宋体" w:cs="宋体"/>
          <w:sz w:val="24"/>
          <w:lang w:bidi="ar"/>
        </w:rPr>
        <w:t xml:space="preserve">（4）招标文件/询价文件； </w:t>
      </w:r>
    </w:p>
    <w:p>
      <w:pPr>
        <w:widowControl/>
        <w:spacing w:line="440" w:lineRule="exact"/>
        <w:ind w:firstLine="480"/>
        <w:jc w:val="left"/>
        <w:rPr>
          <w:rFonts w:hint="eastAsia" w:ascii="宋体" w:hAnsi="宋体" w:eastAsia="宋体" w:cs="宋体"/>
          <w:sz w:val="24"/>
        </w:rPr>
      </w:pPr>
      <w:r>
        <w:rPr>
          <w:rFonts w:hint="eastAsia" w:ascii="宋体" w:hAnsi="宋体" w:eastAsia="宋体" w:cs="宋体"/>
          <w:sz w:val="24"/>
          <w:lang w:bidi="ar"/>
        </w:rPr>
        <w:t xml:space="preserve">（5）投标文件/响应文件； </w:t>
      </w:r>
    </w:p>
    <w:p>
      <w:pPr>
        <w:widowControl/>
        <w:spacing w:line="440" w:lineRule="exact"/>
        <w:ind w:firstLine="480"/>
        <w:jc w:val="left"/>
        <w:rPr>
          <w:rFonts w:hint="eastAsia" w:ascii="宋体" w:hAnsi="宋体" w:eastAsia="宋体" w:cs="宋体"/>
          <w:sz w:val="24"/>
        </w:rPr>
      </w:pPr>
      <w:r>
        <w:rPr>
          <w:rFonts w:hint="eastAsia" w:ascii="宋体" w:hAnsi="宋体" w:eastAsia="宋体" w:cs="宋体"/>
          <w:sz w:val="24"/>
          <w:lang w:bidi="ar"/>
        </w:rPr>
        <w:t xml:space="preserve">（6）标准、规范及有关技术性文件； </w:t>
      </w:r>
    </w:p>
    <w:p>
      <w:pPr>
        <w:widowControl/>
        <w:spacing w:line="440" w:lineRule="exact"/>
        <w:ind w:firstLine="480"/>
        <w:jc w:val="left"/>
        <w:rPr>
          <w:rFonts w:hint="eastAsia" w:ascii="宋体" w:hAnsi="宋体" w:eastAsia="宋体" w:cs="宋体"/>
          <w:sz w:val="24"/>
        </w:rPr>
      </w:pPr>
      <w:r>
        <w:rPr>
          <w:rFonts w:hint="eastAsia" w:ascii="宋体" w:hAnsi="宋体" w:eastAsia="宋体" w:cs="宋体"/>
          <w:sz w:val="24"/>
          <w:lang w:bidi="ar"/>
        </w:rPr>
        <w:t xml:space="preserve">（7）图纸； </w:t>
      </w:r>
    </w:p>
    <w:p>
      <w:pPr>
        <w:widowControl/>
        <w:spacing w:line="440" w:lineRule="exact"/>
        <w:ind w:firstLine="480"/>
        <w:jc w:val="left"/>
        <w:rPr>
          <w:rFonts w:hint="eastAsia" w:ascii="宋体" w:hAnsi="宋体" w:eastAsia="宋体" w:cs="宋体"/>
          <w:sz w:val="24"/>
        </w:rPr>
      </w:pPr>
      <w:r>
        <w:rPr>
          <w:rFonts w:hint="eastAsia" w:ascii="宋体" w:hAnsi="宋体" w:eastAsia="宋体" w:cs="宋体"/>
          <w:sz w:val="24"/>
          <w:lang w:bidi="ar"/>
        </w:rPr>
        <w:t xml:space="preserve">（8）工程量清单/工程报价单或预算书； </w:t>
      </w:r>
    </w:p>
    <w:p>
      <w:pPr>
        <w:widowControl/>
        <w:spacing w:line="440" w:lineRule="exact"/>
        <w:ind w:firstLine="480"/>
        <w:jc w:val="left"/>
        <w:rPr>
          <w:rFonts w:hint="eastAsia" w:ascii="宋体" w:hAnsi="宋体" w:eastAsia="宋体" w:cs="宋体"/>
          <w:sz w:val="24"/>
        </w:rPr>
      </w:pPr>
      <w:r>
        <w:rPr>
          <w:rFonts w:hint="eastAsia" w:ascii="宋体" w:hAnsi="宋体" w:eastAsia="宋体" w:cs="宋体"/>
          <w:sz w:val="24"/>
          <w:lang w:bidi="ar"/>
        </w:rPr>
        <w:t>（9）本合同其他附件；</w:t>
      </w:r>
    </w:p>
    <w:p>
      <w:pPr>
        <w:widowControl/>
        <w:ind w:firstLine="482"/>
        <w:rPr>
          <w:rFonts w:hint="eastAsia" w:ascii="宋体" w:hAnsi="宋体" w:eastAsia="宋体" w:cs="宋体"/>
          <w:sz w:val="24"/>
        </w:rPr>
      </w:pPr>
      <w:r>
        <w:rPr>
          <w:rFonts w:hint="eastAsia" w:ascii="宋体" w:hAnsi="宋体" w:eastAsia="宋体" w:cs="宋体"/>
          <w:b/>
          <w:sz w:val="24"/>
        </w:rPr>
        <w:t>第二条 项目基本信息</w:t>
      </w:r>
      <w:r>
        <w:rPr>
          <w:rFonts w:hint="eastAsia" w:ascii="宋体" w:hAnsi="宋体" w:eastAsia="宋体" w:cs="宋体"/>
          <w:sz w:val="24"/>
        </w:rPr>
        <w:t>：</w:t>
      </w:r>
    </w:p>
    <w:p>
      <w:pPr>
        <w:widowControl/>
        <w:ind w:firstLine="480"/>
        <w:rPr>
          <w:rFonts w:hint="eastAsia" w:ascii="宋体" w:hAnsi="宋体" w:eastAsia="宋体" w:cs="宋体"/>
          <w:sz w:val="24"/>
          <w:u w:val="single"/>
        </w:rPr>
      </w:pPr>
      <w:r>
        <w:rPr>
          <w:rFonts w:hint="eastAsia" w:ascii="宋体" w:hAnsi="宋体" w:eastAsia="宋体" w:cs="宋体"/>
          <w:sz w:val="24"/>
        </w:rPr>
        <w:t>2.1项目名称：</w:t>
      </w:r>
      <w:r>
        <w:rPr>
          <w:rFonts w:hint="eastAsia" w:ascii="宋体" w:hAnsi="宋体" w:eastAsia="宋体" w:cs="宋体"/>
          <w:sz w:val="24"/>
          <w:u w:val="single"/>
        </w:rPr>
        <w:t xml:space="preserve"> </w:t>
      </w:r>
      <w:r>
        <w:rPr>
          <w:rFonts w:hint="eastAsia" w:asciiTheme="minorEastAsia" w:hAnsiTheme="minorEastAsia" w:cstheme="minorEastAsia"/>
          <w:sz w:val="24"/>
          <w:u w:val="single"/>
        </w:rPr>
        <w:t>污水处理过程精细化控制研究——污水处理生化系统AI智能视频识别监控预警模型研发</w:t>
      </w:r>
      <w:r>
        <w:rPr>
          <w:rFonts w:hint="eastAsia" w:ascii="宋体" w:hAnsi="宋体" w:eastAsia="宋体" w:cs="宋体"/>
          <w:sz w:val="24"/>
          <w:u w:val="single"/>
        </w:rPr>
        <w:t>。</w:t>
      </w:r>
    </w:p>
    <w:p>
      <w:pPr>
        <w:widowControl/>
        <w:ind w:firstLine="480"/>
        <w:rPr>
          <w:rFonts w:hint="eastAsia" w:ascii="宋体" w:hAnsi="宋体" w:eastAsia="宋体" w:cs="宋体"/>
          <w:sz w:val="24"/>
        </w:rPr>
      </w:pPr>
      <w:r>
        <w:rPr>
          <w:rFonts w:hint="eastAsia" w:ascii="宋体" w:hAnsi="宋体" w:eastAsia="宋体" w:cs="宋体"/>
          <w:sz w:val="24"/>
        </w:rPr>
        <w:t>2.2项目期限：</w:t>
      </w:r>
      <w:r>
        <w:rPr>
          <w:rFonts w:hint="eastAsia" w:ascii="宋体" w:hAnsi="宋体" w:eastAsia="宋体" w:cs="宋体"/>
          <w:sz w:val="24"/>
          <w:u w:val="single"/>
        </w:rPr>
        <w:t xml:space="preserve"> </w:t>
      </w:r>
      <w:r>
        <w:rPr>
          <w:rFonts w:hint="eastAsia" w:asciiTheme="minorEastAsia" w:hAnsiTheme="minorEastAsia" w:cstheme="minorEastAsia"/>
          <w:sz w:val="24"/>
          <w:u w:val="single"/>
        </w:rPr>
        <w:t>自协议签订之日起150个日历天</w:t>
      </w:r>
      <w:r>
        <w:rPr>
          <w:rFonts w:hint="eastAsia" w:ascii="宋体" w:hAnsi="宋体" w:eastAsia="宋体" w:cs="宋体"/>
          <w:sz w:val="24"/>
          <w:u w:val="single"/>
        </w:rPr>
        <w:t>。</w:t>
      </w:r>
    </w:p>
    <w:p>
      <w:pPr>
        <w:widowControl/>
        <w:ind w:firstLine="480"/>
        <w:rPr>
          <w:rFonts w:hint="eastAsia" w:ascii="宋体" w:hAnsi="宋体" w:eastAsia="宋体" w:cs="宋体"/>
          <w:sz w:val="24"/>
        </w:rPr>
      </w:pPr>
      <w:r>
        <w:rPr>
          <w:rFonts w:hint="eastAsia" w:ascii="宋体" w:hAnsi="宋体" w:eastAsia="宋体" w:cs="宋体"/>
          <w:sz w:val="24"/>
        </w:rPr>
        <w:t>2.3乙方利用甲方所提供约定的资源开展以下</w:t>
      </w:r>
      <w:r>
        <w:rPr>
          <w:rFonts w:hint="eastAsia" w:ascii="宋体" w:hAnsi="宋体" w:eastAsia="宋体" w:cs="宋体"/>
          <w:b/>
          <w:bCs/>
          <w:sz w:val="24"/>
        </w:rPr>
        <w:t>工作内容：</w:t>
      </w:r>
    </w:p>
    <w:p>
      <w:pPr>
        <w:widowControl/>
        <w:ind w:firstLine="456"/>
        <w:rPr>
          <w:rFonts w:hint="eastAsia" w:asciiTheme="minorEastAsia" w:hAnsiTheme="minorEastAsia" w:cstheme="minorEastAsia"/>
          <w:sz w:val="24"/>
          <w:u w:val="single"/>
        </w:rPr>
      </w:pPr>
      <w:r>
        <w:rPr>
          <w:rFonts w:hint="eastAsia" w:asciiTheme="minorEastAsia" w:hAnsiTheme="minorEastAsia" w:cstheme="minorEastAsia"/>
          <w:sz w:val="24"/>
          <w:u w:val="single"/>
        </w:rPr>
        <w:t>（1）根据生化池运行现状，设计智能视频识别监控预警模型，指定相应工作方案；</w:t>
      </w:r>
    </w:p>
    <w:p>
      <w:pPr>
        <w:widowControl/>
        <w:ind w:firstLine="456"/>
        <w:rPr>
          <w:rFonts w:hint="eastAsia" w:asciiTheme="minorEastAsia" w:hAnsiTheme="minorEastAsia" w:cstheme="minorEastAsia"/>
          <w:sz w:val="24"/>
          <w:u w:val="single"/>
        </w:rPr>
      </w:pPr>
      <w:r>
        <w:rPr>
          <w:rFonts w:hint="eastAsia" w:asciiTheme="minorEastAsia" w:hAnsiTheme="minorEastAsia" w:cstheme="minorEastAsia"/>
          <w:sz w:val="24"/>
          <w:u w:val="single"/>
        </w:rPr>
        <w:t>（2）确定识别目标，明确识别任务，确定模型的应用场景；</w:t>
      </w:r>
    </w:p>
    <w:p>
      <w:pPr>
        <w:widowControl/>
        <w:ind w:firstLine="456"/>
        <w:rPr>
          <w:rFonts w:hint="eastAsia" w:asciiTheme="minorEastAsia" w:hAnsiTheme="minorEastAsia" w:cstheme="minorEastAsia"/>
          <w:sz w:val="24"/>
          <w:u w:val="single"/>
        </w:rPr>
      </w:pPr>
      <w:r>
        <w:rPr>
          <w:rFonts w:hint="eastAsia" w:asciiTheme="minorEastAsia" w:hAnsiTheme="minorEastAsia" w:cstheme="minorEastAsia"/>
          <w:sz w:val="24"/>
          <w:u w:val="single"/>
        </w:rPr>
        <w:t>（3）对数据进行收集和预处理，包括收集相关领域的数据集，例如图像和标签，清洗数据，删除重复或不相关的样本，进行数据增强以提高模型的泛化能力，将图像调整为统一尺寸，标准化像素值。将数据集划分为训练集、验证集和测试集，确保各个子集中的样本分布一致；</w:t>
      </w:r>
    </w:p>
    <w:p>
      <w:pPr>
        <w:widowControl/>
        <w:ind w:firstLine="456"/>
        <w:rPr>
          <w:rFonts w:hint="eastAsia" w:asciiTheme="minorEastAsia" w:hAnsiTheme="minorEastAsia" w:cstheme="minorEastAsia"/>
          <w:sz w:val="24"/>
          <w:u w:val="single"/>
        </w:rPr>
      </w:pPr>
      <w:r>
        <w:rPr>
          <w:rFonts w:hint="eastAsia" w:asciiTheme="minorEastAsia" w:hAnsiTheme="minorEastAsia" w:cstheme="minorEastAsia"/>
          <w:sz w:val="24"/>
          <w:u w:val="single"/>
        </w:rPr>
        <w:t>（4）选择合适的模型架构，使用训练集进行模型训练，调整超参数。定期使用验证集评估模型性能，避免过拟合。使用测试集评估模型的准确性、召回率，分析模型的识别效果，</w:t>
      </w:r>
      <w:r>
        <w:rPr>
          <w:rFonts w:asciiTheme="minorEastAsia" w:hAnsiTheme="minorEastAsia" w:cstheme="minorEastAsia"/>
          <w:sz w:val="24"/>
          <w:u w:val="single"/>
        </w:rPr>
        <w:t>针对评估结果，进行模型优化</w:t>
      </w:r>
      <w:r>
        <w:rPr>
          <w:rFonts w:hint="eastAsia" w:asciiTheme="minorEastAsia" w:hAnsiTheme="minorEastAsia" w:cstheme="minorEastAsia"/>
          <w:sz w:val="24"/>
          <w:u w:val="single"/>
        </w:rPr>
        <w:t>；</w:t>
      </w:r>
    </w:p>
    <w:p>
      <w:pPr>
        <w:widowControl/>
        <w:ind w:firstLine="456"/>
        <w:rPr>
          <w:rFonts w:hint="eastAsia" w:asciiTheme="minorEastAsia" w:hAnsiTheme="minorEastAsia" w:cstheme="minorEastAsia"/>
          <w:sz w:val="24"/>
          <w:u w:val="single"/>
        </w:rPr>
      </w:pPr>
      <w:r>
        <w:rPr>
          <w:rFonts w:hint="eastAsia" w:asciiTheme="minorEastAsia" w:hAnsiTheme="minorEastAsia" w:cstheme="minorEastAsia"/>
          <w:sz w:val="24"/>
          <w:u w:val="single"/>
        </w:rPr>
        <w:t>（5）将训练好的模型导出为可部署格式，在本项目规定的环境中进行模型本地部署，形成</w:t>
      </w:r>
      <w:r>
        <w:rPr>
          <w:rFonts w:hint="eastAsia" w:ascii="宋体" w:hAnsi="宋体" w:eastAsia="宋体" w:cs="宋体"/>
          <w:sz w:val="24"/>
          <w:szCs w:val="24"/>
          <w:u w:val="single"/>
        </w:rPr>
        <w:t>中期考核相关资料</w:t>
      </w:r>
      <w:r>
        <w:rPr>
          <w:rFonts w:hint="eastAsia" w:asciiTheme="minorEastAsia" w:hAnsiTheme="minorEastAsia" w:cstheme="minorEastAsia"/>
          <w:sz w:val="24"/>
          <w:u w:val="single"/>
        </w:rPr>
        <w:t>；</w:t>
      </w:r>
    </w:p>
    <w:p>
      <w:pPr>
        <w:widowControl/>
        <w:ind w:firstLine="456"/>
        <w:rPr>
          <w:rFonts w:hint="eastAsia" w:asciiTheme="minorEastAsia" w:hAnsiTheme="minorEastAsia" w:cstheme="minorEastAsia"/>
          <w:sz w:val="24"/>
          <w:u w:val="single"/>
        </w:rPr>
      </w:pPr>
      <w:r>
        <w:rPr>
          <w:rFonts w:hint="eastAsia" w:asciiTheme="minorEastAsia" w:hAnsiTheme="minorEastAsia" w:cstheme="minorEastAsia"/>
          <w:sz w:val="24"/>
          <w:u w:val="single"/>
        </w:rPr>
        <w:t>（6）监测模型在实际应用中的表现，确保其稳定性和准确性。根据新数据进行模型更新和再训练，以保持其有效性。</w:t>
      </w:r>
    </w:p>
    <w:p>
      <w:pPr>
        <w:widowControl/>
        <w:ind w:firstLine="456"/>
        <w:rPr>
          <w:rFonts w:hint="eastAsia" w:asciiTheme="minorEastAsia" w:hAnsiTheme="minorEastAsia" w:cstheme="minorEastAsia"/>
          <w:sz w:val="24"/>
          <w:u w:val="single"/>
        </w:rPr>
      </w:pPr>
      <w:r>
        <w:rPr>
          <w:rFonts w:hint="eastAsia" w:asciiTheme="minorEastAsia" w:hAnsiTheme="minorEastAsia" w:cstheme="minorEastAsia"/>
          <w:sz w:val="24"/>
          <w:u w:val="single"/>
        </w:rPr>
        <w:t>（7）收集用户反馈，了解模型在实际应用中的问题和改进需求，并完成对用户的使用培训，完成验收结题考核。</w:t>
      </w:r>
    </w:p>
    <w:p>
      <w:pPr>
        <w:widowControl/>
        <w:ind w:firstLine="480"/>
        <w:rPr>
          <w:rFonts w:hint="eastAsia" w:ascii="宋体" w:hAnsi="宋体" w:eastAsia="宋体" w:cs="宋体"/>
          <w:sz w:val="24"/>
        </w:rPr>
      </w:pPr>
      <w:r>
        <w:rPr>
          <w:rFonts w:hint="eastAsia" w:ascii="宋体" w:hAnsi="宋体" w:eastAsia="宋体" w:cs="宋体"/>
          <w:sz w:val="24"/>
        </w:rPr>
        <w:t>2.4项目目标：</w:t>
      </w:r>
      <w:r>
        <w:rPr>
          <w:rFonts w:hint="eastAsia" w:ascii="宋体" w:hAnsi="宋体" w:eastAsia="宋体" w:cs="宋体"/>
          <w:sz w:val="24"/>
          <w:u w:val="single"/>
        </w:rPr>
        <w:t xml:space="preserve"> </w:t>
      </w:r>
      <w:r>
        <w:rPr>
          <w:rFonts w:hint="eastAsia" w:asciiTheme="minorEastAsia" w:hAnsiTheme="minorEastAsia" w:cstheme="minorEastAsia"/>
          <w:sz w:val="24"/>
          <w:u w:val="single"/>
        </w:rPr>
        <w:t>根据净水厂生化系统现状及监控需求，设计开发污水处理生化系统AI智能视频识别监控预警模型，以实现对净水厂生化系统曝气情况的智能监控预警</w:t>
      </w:r>
      <w:r>
        <w:rPr>
          <w:rFonts w:hint="eastAsia" w:ascii="宋体" w:hAnsi="宋体" w:eastAsia="宋体" w:cs="宋体"/>
          <w:sz w:val="24"/>
          <w:u w:val="single"/>
        </w:rPr>
        <w:t>。</w:t>
      </w:r>
    </w:p>
    <w:p>
      <w:pPr>
        <w:widowControl/>
        <w:ind w:firstLine="480"/>
        <w:rPr>
          <w:rFonts w:hint="eastAsia" w:ascii="宋体" w:hAnsi="宋体" w:eastAsia="宋体" w:cs="宋体"/>
          <w:bCs/>
          <w:sz w:val="24"/>
        </w:rPr>
      </w:pPr>
      <w:r>
        <w:rPr>
          <w:rFonts w:hint="eastAsia" w:ascii="宋体" w:hAnsi="宋体" w:eastAsia="宋体" w:cs="宋体"/>
          <w:bCs/>
          <w:sz w:val="24"/>
        </w:rPr>
        <w:t>2.5项目计划和进度：</w:t>
      </w:r>
    </w:p>
    <w:p>
      <w:pPr>
        <w:pStyle w:val="44"/>
        <w:spacing w:line="360" w:lineRule="auto"/>
        <w:ind w:firstLine="480" w:firstLineChars="200"/>
        <w:rPr>
          <w:rFonts w:hint="eastAsia" w:asciiTheme="minorEastAsia" w:hAnsiTheme="minorEastAsia" w:eastAsiaTheme="minorEastAsia" w:cstheme="minorEastAsia"/>
          <w:bCs/>
          <w:szCs w:val="22"/>
          <w:u w:val="single"/>
        </w:rPr>
      </w:pPr>
      <w:r>
        <w:rPr>
          <w:rFonts w:hint="eastAsia" w:asciiTheme="minorEastAsia" w:hAnsiTheme="minorEastAsia" w:eastAsiaTheme="minorEastAsia" w:cstheme="minorEastAsia"/>
          <w:bCs/>
          <w:szCs w:val="22"/>
          <w:u w:val="single"/>
        </w:rPr>
        <w:t>（1）合同签订次日起，90个日历天内完成“工作内容（1）-（5）”描述的相关工作并经甲方确认；</w:t>
      </w:r>
    </w:p>
    <w:p>
      <w:pPr>
        <w:pStyle w:val="44"/>
        <w:spacing w:line="360" w:lineRule="auto"/>
        <w:ind w:firstLine="480" w:firstLineChars="200"/>
        <w:rPr>
          <w:rFonts w:hint="eastAsia" w:asciiTheme="minorEastAsia" w:hAnsiTheme="minorEastAsia" w:eastAsiaTheme="minorEastAsia" w:cstheme="minorEastAsia"/>
          <w:bCs/>
          <w:szCs w:val="22"/>
          <w:u w:val="single"/>
        </w:rPr>
      </w:pPr>
      <w:r>
        <w:rPr>
          <w:rFonts w:hint="eastAsia" w:asciiTheme="minorEastAsia" w:hAnsiTheme="minorEastAsia" w:eastAsiaTheme="minorEastAsia" w:cstheme="minorEastAsia"/>
          <w:bCs/>
          <w:szCs w:val="22"/>
          <w:u w:val="single"/>
        </w:rPr>
        <w:t>（2）合同签订次日起，120个日历天内完成“工作内容（6）-（7）”描述的相关工作并通过甲方和验收；</w:t>
      </w:r>
    </w:p>
    <w:p>
      <w:pPr>
        <w:autoSpaceDE w:val="0"/>
        <w:autoSpaceDN w:val="0"/>
        <w:ind w:firstLine="456"/>
        <w:rPr>
          <w:rFonts w:hint="eastAsia" w:ascii="宋体" w:hAnsi="宋体" w:eastAsia="宋体" w:cs="宋体"/>
          <w:bCs/>
          <w:color w:val="000000"/>
          <w:sz w:val="24"/>
        </w:rPr>
      </w:pPr>
      <w:r>
        <w:rPr>
          <w:rFonts w:hint="eastAsia" w:ascii="宋体" w:hAnsi="宋体" w:eastAsia="宋体" w:cs="宋体"/>
          <w:bCs/>
          <w:color w:val="000000"/>
          <w:sz w:val="24"/>
        </w:rPr>
        <w:t>2.6其他：因项目客观条件、甲方需求等条件变化需变更项目基本信息的，乙方需向甲方提出书面申请，经由甲方研究并同意后可变更本条2-5款内容。变更内容会对项目目标有影响的，由双方签订补充协议。</w:t>
      </w:r>
    </w:p>
    <w:p>
      <w:pPr>
        <w:widowControl/>
        <w:ind w:firstLine="482"/>
        <w:rPr>
          <w:rFonts w:hint="eastAsia" w:ascii="宋体" w:hAnsi="宋体" w:eastAsia="宋体" w:cs="宋体"/>
          <w:b/>
          <w:sz w:val="24"/>
        </w:rPr>
      </w:pPr>
      <w:r>
        <w:rPr>
          <w:rFonts w:hint="eastAsia" w:ascii="宋体" w:hAnsi="宋体" w:eastAsia="宋体" w:cs="宋体"/>
          <w:b/>
          <w:sz w:val="24"/>
        </w:rPr>
        <w:t>第三条 项目经费：</w:t>
      </w:r>
    </w:p>
    <w:p>
      <w:pPr>
        <w:widowControl/>
        <w:ind w:left="479" w:leftChars="228" w:firstLine="64" w:firstLineChars="27"/>
        <w:rPr>
          <w:rFonts w:hint="eastAsia" w:ascii="宋体" w:hAnsi="宋体" w:eastAsia="宋体" w:cs="宋体"/>
          <w:sz w:val="24"/>
        </w:rPr>
      </w:pPr>
      <w:r>
        <w:rPr>
          <w:rFonts w:hint="eastAsia" w:ascii="宋体" w:hAnsi="宋体" w:eastAsia="宋体" w:cs="宋体"/>
          <w:sz w:val="24"/>
        </w:rPr>
        <w:t>3.1本合同以总价包干形式，合同总价为：人民币</w:t>
      </w:r>
      <w:r>
        <w:rPr>
          <w:rFonts w:hint="eastAsia" w:ascii="宋体" w:hAnsi="宋体" w:eastAsia="宋体" w:cs="宋体"/>
          <w:sz w:val="24"/>
          <w:u w:val="single"/>
          <w:lang w:val="en-US" w:eastAsia="zh-CN"/>
        </w:rPr>
        <w:t xml:space="preserve">     </w:t>
      </w:r>
      <w:r>
        <w:rPr>
          <w:rFonts w:hint="eastAsia" w:ascii="宋体" w:hAnsi="宋体" w:eastAsia="宋体" w:cs="宋体"/>
          <w:sz w:val="24"/>
        </w:rPr>
        <w:t>元（大写:人民币</w:t>
      </w:r>
      <w:r>
        <w:rPr>
          <w:rFonts w:hint="eastAsia" w:ascii="宋体" w:hAnsi="宋体" w:eastAsia="宋体" w:cs="宋体"/>
          <w:sz w:val="24"/>
          <w:u w:val="single"/>
          <w:lang w:val="en-US" w:eastAsia="zh-CN"/>
        </w:rPr>
        <w:t xml:space="preserve">   </w:t>
      </w:r>
      <w:r>
        <w:rPr>
          <w:rFonts w:hint="eastAsia" w:ascii="宋体" w:hAnsi="宋体" w:eastAsia="宋体" w:cs="宋体"/>
          <w:sz w:val="24"/>
        </w:rPr>
        <w:t>万元整，含税</w:t>
      </w:r>
      <w:r>
        <w:rPr>
          <w:rFonts w:hint="eastAsia" w:ascii="宋体" w:hAnsi="宋体" w:eastAsia="宋体" w:cs="宋体"/>
          <w:sz w:val="24"/>
          <w:u w:val="single"/>
          <w:lang w:val="en-US" w:eastAsia="zh-CN"/>
        </w:rPr>
        <w:t xml:space="preserve"> </w:t>
      </w:r>
      <w:r>
        <w:rPr>
          <w:rFonts w:hint="eastAsia" w:ascii="宋体" w:hAnsi="宋体" w:eastAsia="宋体" w:cs="宋体"/>
          <w:sz w:val="24"/>
        </w:rPr>
        <w:t>%），此费用包括完成本合同项下的所有工作内容所需要的直接和间接的一切费用，不因人工、材料、设备的变化而作调整。</w:t>
      </w:r>
    </w:p>
    <w:p>
      <w:pPr>
        <w:widowControl/>
        <w:ind w:firstLine="480"/>
        <w:rPr>
          <w:rFonts w:hint="eastAsia" w:ascii="宋体" w:hAnsi="宋体" w:eastAsia="宋体" w:cs="宋体"/>
          <w:sz w:val="24"/>
        </w:rPr>
      </w:pPr>
      <w:r>
        <w:rPr>
          <w:rFonts w:hint="eastAsia" w:ascii="宋体" w:hAnsi="宋体" w:eastAsia="宋体" w:cs="宋体"/>
          <w:sz w:val="24"/>
        </w:rPr>
        <w:t>3.2本合同约定的价格为含税价（税率</w:t>
      </w:r>
      <w:r>
        <w:rPr>
          <w:rFonts w:hint="eastAsia" w:ascii="宋体" w:hAnsi="宋体" w:eastAsia="宋体" w:cs="宋体"/>
          <w:sz w:val="24"/>
          <w:u w:val="single"/>
          <w:lang w:val="en-US" w:eastAsia="zh-CN"/>
        </w:rPr>
        <w:t xml:space="preserve"> </w:t>
      </w:r>
      <w:r>
        <w:rPr>
          <w:rFonts w:hint="eastAsia" w:ascii="宋体" w:hAnsi="宋体" w:eastAsia="宋体" w:cs="宋体"/>
          <w:sz w:val="24"/>
        </w:rPr>
        <w:t>%），合同履行期间国家税率调整或乙方开票的实际税率与前述税率不一致的，价税合计按实际税率相应调整，以开具发票时间为准。</w:t>
      </w:r>
    </w:p>
    <w:p>
      <w:pPr>
        <w:widowControl/>
        <w:spacing w:line="440" w:lineRule="exact"/>
        <w:ind w:firstLine="482"/>
        <w:jc w:val="left"/>
        <w:rPr>
          <w:rFonts w:hint="eastAsia" w:ascii="宋体" w:hAnsi="宋体" w:eastAsia="宋体" w:cs="宋体"/>
          <w:b/>
          <w:snapToGrid w:val="0"/>
          <w:sz w:val="24"/>
          <w:szCs w:val="24"/>
        </w:rPr>
      </w:pPr>
      <w:r>
        <w:rPr>
          <w:rFonts w:hint="eastAsia" w:ascii="宋体" w:hAnsi="宋体" w:eastAsia="宋体" w:cs="宋体"/>
          <w:b/>
          <w:snapToGrid w:val="0"/>
          <w:sz w:val="24"/>
          <w:szCs w:val="24"/>
        </w:rPr>
        <w:t>第四条 甲方责任和义务</w:t>
      </w:r>
    </w:p>
    <w:p>
      <w:pPr>
        <w:widowControl/>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4.1甲方指定项目联系人：</w:t>
      </w:r>
      <w:r>
        <w:rPr>
          <w:rFonts w:hint="eastAsia" w:ascii="宋体" w:hAnsi="宋体" w:eastAsia="宋体" w:cs="宋体"/>
          <w:sz w:val="24"/>
          <w:szCs w:val="24"/>
          <w:u w:val="single"/>
        </w:rPr>
        <w:t xml:space="preserve"> 卢粟霄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18813298787 </w:t>
      </w:r>
      <w:r>
        <w:rPr>
          <w:rFonts w:hint="eastAsia" w:ascii="宋体" w:hAnsi="宋体" w:eastAsia="宋体" w:cs="宋体"/>
          <w:sz w:val="24"/>
          <w:szCs w:val="24"/>
        </w:rPr>
        <w:t>负责本项目工作事项的联络沟通。</w:t>
      </w:r>
    </w:p>
    <w:p>
      <w:pPr>
        <w:widowControl/>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4.2甲方须按照本合同约定向乙方支付技术研发服务的工作报酬。</w:t>
      </w:r>
    </w:p>
    <w:p>
      <w:pPr>
        <w:widowControl/>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4.3为保障项目实施效果，甲方为乙方提供以下便利：</w:t>
      </w:r>
    </w:p>
    <w:p>
      <w:pPr>
        <w:widowControl/>
        <w:spacing w:line="440" w:lineRule="exact"/>
        <w:ind w:firstLine="480"/>
        <w:jc w:val="left"/>
        <w:rPr>
          <w:rFonts w:hint="eastAsia" w:ascii="宋体" w:hAnsi="宋体" w:eastAsia="宋体" w:cs="宋体"/>
          <w:sz w:val="24"/>
          <w:szCs w:val="24"/>
          <w:u w:val="single"/>
        </w:rPr>
      </w:pPr>
      <w:r>
        <w:rPr>
          <w:rFonts w:hint="eastAsia" w:ascii="宋体" w:hAnsi="宋体" w:eastAsia="宋体" w:cs="宋体"/>
          <w:sz w:val="24"/>
          <w:szCs w:val="24"/>
        </w:rPr>
        <w:t>（1）</w:t>
      </w:r>
      <w:r>
        <w:rPr>
          <w:rFonts w:hint="eastAsia" w:ascii="宋体" w:hAnsi="宋体" w:eastAsia="宋体" w:cs="宋体"/>
          <w:sz w:val="24"/>
          <w:szCs w:val="24"/>
          <w:u w:val="single"/>
        </w:rPr>
        <w:t xml:space="preserve"> 协助并配合乙方完成现场勘察、测试等工作；</w:t>
      </w:r>
    </w:p>
    <w:p>
      <w:pPr>
        <w:widowControl/>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提供模型部署、调试所需的条件和设施，以及必要的施工条件。</w:t>
      </w:r>
    </w:p>
    <w:p>
      <w:pPr>
        <w:widowControl/>
        <w:spacing w:line="440" w:lineRule="exact"/>
        <w:ind w:firstLine="482"/>
        <w:jc w:val="left"/>
        <w:rPr>
          <w:rFonts w:hint="eastAsia" w:ascii="宋体" w:hAnsi="宋体" w:eastAsia="宋体" w:cs="宋体"/>
          <w:b/>
          <w:snapToGrid w:val="0"/>
          <w:sz w:val="24"/>
          <w:szCs w:val="24"/>
        </w:rPr>
      </w:pPr>
      <w:r>
        <w:rPr>
          <w:rFonts w:hint="eastAsia" w:ascii="宋体" w:hAnsi="宋体" w:eastAsia="宋体" w:cs="宋体"/>
          <w:b/>
          <w:snapToGrid w:val="0"/>
          <w:sz w:val="24"/>
          <w:szCs w:val="24"/>
        </w:rPr>
        <w:t>第五条 乙方责任和义务</w:t>
      </w:r>
    </w:p>
    <w:p>
      <w:pPr>
        <w:widowControl/>
        <w:spacing w:line="440" w:lineRule="exact"/>
        <w:ind w:firstLine="480"/>
        <w:jc w:val="left"/>
        <w:rPr>
          <w:rFonts w:hint="eastAsia" w:ascii="宋体" w:hAnsi="宋体" w:eastAsia="宋体" w:cs="宋体"/>
          <w:snapToGrid w:val="0"/>
          <w:sz w:val="24"/>
          <w:szCs w:val="24"/>
        </w:rPr>
      </w:pPr>
      <w:r>
        <w:rPr>
          <w:rFonts w:hint="eastAsia" w:ascii="宋体" w:hAnsi="宋体" w:eastAsia="宋体" w:cs="宋体"/>
          <w:snapToGrid w:val="0"/>
          <w:sz w:val="24"/>
          <w:szCs w:val="24"/>
        </w:rPr>
        <w:t>5.1乙方指定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w:t>
      </w:r>
      <w:r>
        <w:rPr>
          <w:rFonts w:hint="eastAsia" w:ascii="宋体" w:hAnsi="宋体" w:eastAsia="宋体" w:cs="宋体"/>
          <w:snapToGrid w:val="0"/>
          <w:sz w:val="24"/>
          <w:szCs w:val="24"/>
        </w:rPr>
        <w:t>乙方项目联系人及</w:t>
      </w:r>
      <w:r>
        <w:rPr>
          <w:rFonts w:hint="eastAsia" w:ascii="宋体" w:hAnsi="宋体" w:eastAsia="宋体" w:cs="宋体"/>
          <w:sz w:val="24"/>
          <w:szCs w:val="24"/>
        </w:rPr>
        <w:t>现场代表</w:t>
      </w:r>
      <w:r>
        <w:rPr>
          <w:rFonts w:hint="eastAsia" w:ascii="宋体" w:hAnsi="宋体" w:eastAsia="宋体" w:cs="宋体"/>
          <w:snapToGrid w:val="0"/>
          <w:sz w:val="24"/>
          <w:szCs w:val="24"/>
        </w:rPr>
        <w:t>，</w:t>
      </w:r>
      <w:r>
        <w:rPr>
          <w:rFonts w:hint="eastAsia" w:ascii="宋体" w:hAnsi="宋体" w:eastAsia="宋体" w:cs="宋体"/>
          <w:bCs/>
          <w:snapToGrid w:val="0"/>
          <w:sz w:val="24"/>
          <w:szCs w:val="24"/>
        </w:rPr>
        <w:t>联系电话：</w:t>
      </w:r>
      <w:r>
        <w:rPr>
          <w:rFonts w:hint="eastAsia" w:ascii="宋体" w:hAnsi="宋体" w:eastAsia="宋体" w:cs="宋体"/>
          <w:bCs/>
          <w:snapToGrid w:val="0"/>
          <w:sz w:val="24"/>
          <w:szCs w:val="24"/>
          <w:u w:val="single"/>
        </w:rPr>
        <w:t xml:space="preserve">      </w:t>
      </w:r>
      <w:r>
        <w:rPr>
          <w:rFonts w:hint="eastAsia" w:ascii="宋体" w:hAnsi="宋体" w:eastAsia="宋体" w:cs="宋体"/>
          <w:bCs/>
          <w:snapToGrid w:val="0"/>
          <w:sz w:val="24"/>
          <w:szCs w:val="24"/>
        </w:rPr>
        <w:t>，负责本项目工作事项的联络沟通，完成</w:t>
      </w:r>
      <w:r>
        <w:rPr>
          <w:rFonts w:hint="eastAsia" w:ascii="宋体" w:hAnsi="宋体" w:eastAsia="宋体" w:cs="宋体"/>
          <w:sz w:val="24"/>
          <w:szCs w:val="24"/>
        </w:rPr>
        <w:t>项目研发。</w:t>
      </w:r>
    </w:p>
    <w:p>
      <w:pPr>
        <w:widowControl/>
        <w:spacing w:line="440" w:lineRule="exact"/>
        <w:ind w:firstLine="480"/>
        <w:jc w:val="left"/>
        <w:rPr>
          <w:rFonts w:hint="eastAsia" w:ascii="宋体" w:hAnsi="宋体" w:eastAsia="宋体" w:cs="宋体"/>
          <w:snapToGrid w:val="0"/>
          <w:sz w:val="24"/>
          <w:szCs w:val="24"/>
        </w:rPr>
      </w:pPr>
      <w:r>
        <w:rPr>
          <w:rFonts w:hint="eastAsia" w:ascii="宋体" w:hAnsi="宋体" w:eastAsia="宋体" w:cs="宋体"/>
          <w:snapToGrid w:val="0"/>
          <w:sz w:val="24"/>
          <w:szCs w:val="24"/>
        </w:rPr>
        <w:t>5.1.1若乙方需变更项目联系人及</w:t>
      </w:r>
      <w:r>
        <w:rPr>
          <w:rFonts w:hint="eastAsia" w:ascii="宋体" w:hAnsi="宋体" w:eastAsia="宋体" w:cs="宋体"/>
          <w:sz w:val="24"/>
          <w:szCs w:val="24"/>
        </w:rPr>
        <w:t>现场代表</w:t>
      </w:r>
      <w:r>
        <w:rPr>
          <w:rFonts w:hint="eastAsia" w:ascii="宋体" w:hAnsi="宋体" w:eastAsia="宋体" w:cs="宋体"/>
          <w:snapToGrid w:val="0"/>
          <w:sz w:val="24"/>
          <w:szCs w:val="24"/>
        </w:rPr>
        <w:t>，应及时以邮件或书面形式通知甲方并得到甲方同意。若乙方未履行及时通知义务，影响本合同的履行或造成损失的，甲方有权解除合同，并要求乙方应一次性支付本合同价总额的</w:t>
      </w:r>
      <w:r>
        <w:rPr>
          <w:rFonts w:hint="eastAsia" w:ascii="宋体" w:hAnsi="宋体" w:eastAsia="宋体" w:cs="宋体"/>
          <w:snapToGrid w:val="0"/>
          <w:sz w:val="24"/>
          <w:szCs w:val="24"/>
          <w:u w:val="single"/>
        </w:rPr>
        <w:t xml:space="preserve">  5  </w:t>
      </w:r>
      <w:r>
        <w:rPr>
          <w:rFonts w:hint="eastAsia" w:ascii="宋体" w:hAnsi="宋体" w:eastAsia="宋体" w:cs="宋体"/>
          <w:snapToGrid w:val="0"/>
          <w:sz w:val="24"/>
          <w:szCs w:val="24"/>
        </w:rPr>
        <w:t>%作为违约金，并承担相应的法律责任。</w:t>
      </w:r>
    </w:p>
    <w:p>
      <w:pPr>
        <w:widowControl/>
        <w:spacing w:line="440" w:lineRule="exact"/>
        <w:ind w:firstLine="480"/>
        <w:jc w:val="left"/>
        <w:rPr>
          <w:rFonts w:hint="eastAsia" w:ascii="宋体" w:hAnsi="宋体" w:eastAsia="宋体" w:cs="宋体"/>
          <w:snapToGrid w:val="0"/>
          <w:sz w:val="24"/>
          <w:szCs w:val="24"/>
        </w:rPr>
      </w:pPr>
      <w:r>
        <w:rPr>
          <w:rFonts w:hint="eastAsia" w:ascii="宋体" w:hAnsi="宋体" w:eastAsia="宋体" w:cs="宋体"/>
          <w:snapToGrid w:val="0"/>
          <w:sz w:val="24"/>
          <w:szCs w:val="24"/>
        </w:rPr>
        <w:t>5.2乙方须按照下列要求提交本合同技术研发成果。</w:t>
      </w:r>
    </w:p>
    <w:p>
      <w:pPr>
        <w:widowControl/>
        <w:spacing w:line="440" w:lineRule="exact"/>
        <w:ind w:firstLine="480"/>
        <w:jc w:val="left"/>
        <w:rPr>
          <w:rFonts w:hint="eastAsia" w:ascii="宋体" w:hAnsi="宋体" w:eastAsia="宋体" w:cs="宋体"/>
          <w:snapToGrid w:val="0"/>
          <w:sz w:val="24"/>
          <w:szCs w:val="24"/>
        </w:rPr>
      </w:pPr>
      <w:r>
        <w:rPr>
          <w:rFonts w:hint="eastAsia" w:ascii="宋体" w:hAnsi="宋体" w:eastAsia="宋体" w:cs="宋体"/>
          <w:sz w:val="24"/>
          <w:szCs w:val="24"/>
        </w:rPr>
        <w:t>5.2.1</w:t>
      </w:r>
      <w:r>
        <w:rPr>
          <w:rFonts w:hint="eastAsia" w:ascii="宋体" w:hAnsi="宋体" w:eastAsia="宋体" w:cs="宋体"/>
          <w:snapToGrid w:val="0"/>
          <w:sz w:val="24"/>
          <w:szCs w:val="24"/>
        </w:rPr>
        <w:t>合同签订后30个日历天内，</w:t>
      </w:r>
      <w:r>
        <w:rPr>
          <w:rFonts w:hint="eastAsia" w:ascii="宋体" w:hAnsi="宋体" w:eastAsia="宋体" w:cs="宋体"/>
          <w:sz w:val="24"/>
          <w:szCs w:val="24"/>
        </w:rPr>
        <w:t>乙方需向甲方提交</w:t>
      </w:r>
      <w:r>
        <w:rPr>
          <w:rFonts w:hint="eastAsia" w:ascii="宋体" w:hAnsi="宋体" w:eastAsia="宋体" w:cs="宋体"/>
          <w:snapToGrid w:val="0"/>
          <w:sz w:val="24"/>
          <w:szCs w:val="24"/>
        </w:rPr>
        <w:t>项目的具体实施方案（包括但不限于</w:t>
      </w:r>
      <w:r>
        <w:rPr>
          <w:rFonts w:hint="eastAsia" w:ascii="宋体" w:hAnsi="宋体" w:eastAsia="宋体" w:cs="宋体"/>
          <w:snapToGrid w:val="0"/>
          <w:sz w:val="24"/>
          <w:szCs w:val="24"/>
          <w:u w:val="single"/>
        </w:rPr>
        <w:t>具体的样品采集、检测措施，具体的研发方案，预期的项目进展，预期的中期报告完成时间、预期的结题完成时间等</w:t>
      </w:r>
      <w:r>
        <w:rPr>
          <w:rFonts w:hint="eastAsia" w:ascii="宋体" w:hAnsi="宋体" w:eastAsia="宋体" w:cs="宋体"/>
          <w:snapToGrid w:val="0"/>
          <w:sz w:val="24"/>
          <w:szCs w:val="24"/>
        </w:rPr>
        <w:t>）的编制。</w:t>
      </w:r>
    </w:p>
    <w:p>
      <w:pPr>
        <w:widowControl/>
        <w:spacing w:line="440" w:lineRule="exact"/>
        <w:ind w:firstLine="480"/>
        <w:jc w:val="left"/>
        <w:rPr>
          <w:rFonts w:hint="eastAsia" w:ascii="宋体" w:hAnsi="宋体" w:eastAsia="宋体" w:cs="宋体"/>
          <w:snapToGrid w:val="0"/>
          <w:kern w:val="0"/>
          <w:sz w:val="24"/>
          <w:szCs w:val="24"/>
        </w:rPr>
      </w:pPr>
      <w:r>
        <w:rPr>
          <w:rFonts w:hint="eastAsia" w:ascii="宋体" w:hAnsi="宋体" w:eastAsia="宋体" w:cs="宋体"/>
          <w:sz w:val="24"/>
          <w:szCs w:val="24"/>
        </w:rPr>
        <w:t>5.2.2规定中期考核时间前，乙方须向甲方提交</w:t>
      </w:r>
      <w:r>
        <w:rPr>
          <w:rFonts w:hint="eastAsia" w:ascii="宋体" w:hAnsi="宋体" w:eastAsia="宋体" w:cs="宋体"/>
          <w:snapToGrid w:val="0"/>
          <w:kern w:val="0"/>
          <w:sz w:val="24"/>
          <w:szCs w:val="24"/>
        </w:rPr>
        <w:t>中期考核报告：</w:t>
      </w:r>
      <w:r>
        <w:rPr>
          <w:rFonts w:hint="eastAsia" w:ascii="宋体" w:hAnsi="宋体" w:eastAsia="宋体" w:cs="宋体"/>
          <w:snapToGrid w:val="0"/>
          <w:kern w:val="0"/>
          <w:sz w:val="24"/>
          <w:szCs w:val="24"/>
          <w:u w:val="single"/>
        </w:rPr>
        <w:t>需完成2.3约定“工作内容（1）-（5）”</w:t>
      </w:r>
      <w:r>
        <w:rPr>
          <w:rFonts w:hint="eastAsia" w:ascii="宋体" w:hAnsi="宋体" w:eastAsia="宋体" w:cs="宋体"/>
          <w:snapToGrid w:val="0"/>
          <w:kern w:val="0"/>
          <w:sz w:val="24"/>
          <w:szCs w:val="24"/>
        </w:rPr>
        <w:t>，并提出中期考核申请。</w:t>
      </w:r>
    </w:p>
    <w:p>
      <w:pPr>
        <w:widowControl/>
        <w:spacing w:line="440" w:lineRule="exact"/>
        <w:ind w:firstLine="480"/>
        <w:jc w:val="left"/>
        <w:rPr>
          <w:rFonts w:hint="eastAsia" w:ascii="宋体" w:hAnsi="宋体" w:eastAsia="宋体" w:cs="宋体"/>
          <w:snapToGrid w:val="0"/>
          <w:sz w:val="24"/>
          <w:szCs w:val="24"/>
        </w:rPr>
      </w:pPr>
      <w:r>
        <w:rPr>
          <w:rFonts w:hint="eastAsia" w:ascii="宋体" w:hAnsi="宋体" w:eastAsia="宋体" w:cs="宋体"/>
          <w:snapToGrid w:val="0"/>
          <w:sz w:val="24"/>
          <w:szCs w:val="24"/>
        </w:rPr>
        <w:t>5.2.3</w:t>
      </w:r>
      <w:r>
        <w:rPr>
          <w:rFonts w:hint="eastAsia" w:ascii="宋体" w:hAnsi="宋体" w:eastAsia="宋体" w:cs="宋体"/>
          <w:sz w:val="24"/>
          <w:szCs w:val="24"/>
        </w:rPr>
        <w:t>规定结题考核时间前，乙方须向甲方提交</w:t>
      </w:r>
      <w:r>
        <w:rPr>
          <w:rFonts w:hint="eastAsia" w:ascii="宋体" w:hAnsi="宋体" w:eastAsia="宋体" w:cs="宋体"/>
          <w:snapToGrid w:val="0"/>
          <w:sz w:val="24"/>
          <w:szCs w:val="24"/>
        </w:rPr>
        <w:t>结题考核报告：</w:t>
      </w:r>
      <w:r>
        <w:rPr>
          <w:rFonts w:hint="eastAsia" w:ascii="宋体" w:hAnsi="宋体" w:eastAsia="宋体" w:cs="宋体"/>
          <w:snapToGrid w:val="0"/>
          <w:sz w:val="24"/>
          <w:szCs w:val="24"/>
          <w:u w:val="single"/>
        </w:rPr>
        <w:t>需完成2.3约定“工作内容（6）-（7）”</w:t>
      </w:r>
      <w:r>
        <w:rPr>
          <w:rFonts w:hint="eastAsia" w:ascii="宋体" w:hAnsi="宋体" w:eastAsia="宋体" w:cs="宋体"/>
          <w:snapToGrid w:val="0"/>
          <w:sz w:val="24"/>
          <w:szCs w:val="24"/>
        </w:rPr>
        <w:t>，并提出结题考核申请。</w:t>
      </w:r>
    </w:p>
    <w:p>
      <w:pPr>
        <w:widowControl/>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5.3乙方须做到下列规定要求</w:t>
      </w:r>
    </w:p>
    <w:p>
      <w:pPr>
        <w:widowControl/>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5.3.1 乙方保证检测及研究过程成果不侵犯其他任何第三方的知识产权，如因乙方原因导致甲方涉及知识产权的纠纷，则由乙方承担全部责任。</w:t>
      </w:r>
    </w:p>
    <w:p>
      <w:pPr>
        <w:widowControl/>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5.3.2 乙方不得擅自将检测及研究结果向第三方泄露、转让，如发生上述情况，甲方有权要求乙方支付本合同总额的</w:t>
      </w:r>
      <w:r>
        <w:rPr>
          <w:rFonts w:hint="eastAsia" w:ascii="宋体" w:hAnsi="宋体" w:eastAsia="宋体" w:cs="宋体"/>
          <w:sz w:val="24"/>
          <w:szCs w:val="24"/>
          <w:u w:val="single"/>
        </w:rPr>
        <w:t xml:space="preserve"> 5 </w:t>
      </w:r>
      <w:r>
        <w:rPr>
          <w:rFonts w:hint="eastAsia" w:ascii="宋体" w:hAnsi="宋体" w:eastAsia="宋体" w:cs="宋体"/>
          <w:sz w:val="24"/>
          <w:szCs w:val="24"/>
        </w:rPr>
        <w:t>%作为违约金并承担因此造成的法律责任和损失。</w:t>
      </w:r>
    </w:p>
    <w:p>
      <w:pPr>
        <w:widowControl/>
        <w:spacing w:line="440" w:lineRule="exact"/>
        <w:ind w:firstLine="480"/>
        <w:jc w:val="left"/>
        <w:rPr>
          <w:rFonts w:hint="eastAsia" w:ascii="宋体" w:hAnsi="宋体" w:eastAsia="宋体" w:cs="宋体"/>
          <w:snapToGrid w:val="0"/>
          <w:kern w:val="0"/>
          <w:sz w:val="24"/>
          <w:szCs w:val="24"/>
        </w:rPr>
      </w:pPr>
      <w:r>
        <w:rPr>
          <w:rFonts w:hint="eastAsia" w:ascii="宋体" w:hAnsi="宋体" w:eastAsia="宋体" w:cs="宋体"/>
          <w:sz w:val="24"/>
          <w:szCs w:val="24"/>
        </w:rPr>
        <w:t>5.3.3.乙方需对提供的成果负责，报告结果需真实、准确，并符合相关规范要求：若因乙方原因造成报告出现错误或不能真实反映情况，乙方需无条件重新对错误的部分进行重新修正，若乙方主观错误导致甲方产生经济损失的，乙方应赔偿甲方由此引起的相关费用</w:t>
      </w:r>
      <w:r>
        <w:rPr>
          <w:rFonts w:hint="eastAsia" w:ascii="宋体" w:hAnsi="宋体" w:eastAsia="宋体" w:cs="宋体"/>
          <w:snapToGrid w:val="0"/>
          <w:kern w:val="0"/>
          <w:sz w:val="24"/>
          <w:szCs w:val="24"/>
        </w:rPr>
        <w:t>。</w:t>
      </w:r>
    </w:p>
    <w:p>
      <w:pPr>
        <w:widowControl/>
        <w:spacing w:line="440" w:lineRule="exact"/>
        <w:ind w:firstLine="482"/>
        <w:jc w:val="left"/>
        <w:rPr>
          <w:rFonts w:hint="eastAsia" w:ascii="宋体" w:hAnsi="宋体" w:eastAsia="宋体" w:cs="宋体"/>
          <w:b/>
          <w:bCs/>
          <w:snapToGrid w:val="0"/>
          <w:kern w:val="0"/>
          <w:sz w:val="24"/>
          <w:szCs w:val="24"/>
        </w:rPr>
      </w:pPr>
      <w:r>
        <w:rPr>
          <w:rFonts w:hint="eastAsia" w:ascii="宋体" w:hAnsi="宋体" w:eastAsia="宋体" w:cs="宋体"/>
          <w:b/>
          <w:bCs/>
          <w:sz w:val="24"/>
          <w:szCs w:val="24"/>
        </w:rPr>
        <w:t>第六条 支付方式</w:t>
      </w:r>
    </w:p>
    <w:p>
      <w:pPr>
        <w:widowControl/>
        <w:spacing w:line="440" w:lineRule="exact"/>
        <w:ind w:firstLine="488"/>
        <w:rPr>
          <w:rFonts w:hint="eastAsia" w:ascii="宋体" w:hAnsi="宋体" w:eastAsia="宋体" w:cs="宋体"/>
          <w:sz w:val="24"/>
        </w:rPr>
      </w:pPr>
      <w:r>
        <w:rPr>
          <w:rFonts w:hint="eastAsia" w:ascii="宋体" w:hAnsi="宋体" w:eastAsia="宋体" w:cs="宋体"/>
          <w:bCs/>
          <w:spacing w:val="2"/>
          <w:kern w:val="36"/>
          <w:position w:val="2"/>
          <w:sz w:val="24"/>
          <w:szCs w:val="24"/>
        </w:rPr>
        <w:t>6.1</w:t>
      </w:r>
      <w:r>
        <w:rPr>
          <w:rFonts w:hint="eastAsia" w:ascii="宋体" w:hAnsi="宋体" w:eastAsia="宋体" w:cs="宋体"/>
          <w:sz w:val="24"/>
        </w:rPr>
        <w:t>合同价款由甲方分</w:t>
      </w:r>
      <w:r>
        <w:rPr>
          <w:rFonts w:hint="eastAsia" w:ascii="宋体" w:hAnsi="宋体" w:eastAsia="宋体" w:cs="宋体"/>
          <w:sz w:val="24"/>
          <w:u w:val="single"/>
        </w:rPr>
        <w:t xml:space="preserve">  3  </w:t>
      </w:r>
      <w:r>
        <w:rPr>
          <w:rFonts w:hint="eastAsia" w:ascii="宋体" w:hAnsi="宋体" w:eastAsia="宋体" w:cs="宋体"/>
          <w:sz w:val="24"/>
        </w:rPr>
        <w:t>期支付乙方。具体支付方式和时间如下：</w:t>
      </w:r>
    </w:p>
    <w:p>
      <w:pPr>
        <w:widowControl/>
        <w:spacing w:line="440" w:lineRule="exact"/>
        <w:ind w:firstLine="488"/>
        <w:jc w:val="left"/>
        <w:rPr>
          <w:rFonts w:hint="eastAsia" w:ascii="宋体" w:hAnsi="宋体" w:eastAsia="宋体" w:cs="宋体"/>
          <w:sz w:val="24"/>
          <w:szCs w:val="24"/>
        </w:rPr>
      </w:pPr>
      <w:r>
        <w:rPr>
          <w:rFonts w:hint="eastAsia" w:ascii="宋体" w:hAnsi="宋体" w:eastAsia="宋体" w:cs="宋体"/>
          <w:bCs/>
          <w:spacing w:val="2"/>
          <w:kern w:val="36"/>
          <w:position w:val="2"/>
          <w:sz w:val="24"/>
          <w:szCs w:val="24"/>
        </w:rPr>
        <w:t>6.1.1预付款的支付：</w:t>
      </w:r>
      <w:r>
        <w:rPr>
          <w:rFonts w:hint="eastAsia" w:ascii="宋体" w:hAnsi="宋体" w:eastAsia="宋体" w:cs="宋体"/>
          <w:bCs/>
          <w:sz w:val="24"/>
          <w:szCs w:val="24"/>
        </w:rPr>
        <w:sym w:font="Wingdings" w:char="00A8"/>
      </w:r>
      <w:r>
        <w:rPr>
          <w:rFonts w:hint="eastAsia" w:ascii="宋体" w:hAnsi="宋体" w:eastAsia="宋体" w:cs="宋体"/>
          <w:bCs/>
          <w:sz w:val="24"/>
          <w:szCs w:val="24"/>
        </w:rPr>
        <w:t xml:space="preserve">无；     </w:t>
      </w:r>
      <w:r>
        <w:rPr>
          <w:rFonts w:hint="eastAsia" w:asciiTheme="minorEastAsia" w:hAnsiTheme="minorEastAsia" w:cstheme="minorEastAsia"/>
          <w:bCs/>
          <w:sz w:val="24"/>
          <w:szCs w:val="24"/>
        </w:rPr>
        <w:sym w:font="Wingdings 2" w:char="0052"/>
      </w:r>
      <w:r>
        <w:rPr>
          <w:rFonts w:hint="eastAsia" w:ascii="宋体" w:hAnsi="宋体" w:eastAsia="宋体" w:cs="宋体"/>
          <w:bCs/>
          <w:sz w:val="24"/>
          <w:szCs w:val="24"/>
        </w:rPr>
        <w:t>有，合同签订后乙方开具等额的增值税专用发票，提交预付款担保后</w:t>
      </w:r>
      <w:r>
        <w:rPr>
          <w:rFonts w:hint="eastAsia" w:ascii="宋体" w:hAnsi="宋体" w:eastAsia="宋体" w:cs="宋体"/>
          <w:bCs/>
          <w:sz w:val="24"/>
          <w:szCs w:val="24"/>
          <w:u w:val="single"/>
        </w:rPr>
        <w:t xml:space="preserve"> 15  </w:t>
      </w:r>
      <w:r>
        <w:rPr>
          <w:rFonts w:hint="eastAsia" w:ascii="宋体" w:hAnsi="宋体" w:eastAsia="宋体" w:cs="宋体"/>
          <w:bCs/>
          <w:sz w:val="24"/>
          <w:szCs w:val="24"/>
        </w:rPr>
        <w:t>个工作日内，甲方支付合同</w:t>
      </w:r>
      <w:r>
        <w:rPr>
          <w:rFonts w:hint="eastAsia" w:ascii="宋体" w:hAnsi="宋体" w:eastAsia="宋体" w:cs="宋体"/>
          <w:sz w:val="24"/>
          <w:szCs w:val="24"/>
        </w:rPr>
        <w:t>总价</w:t>
      </w:r>
      <w:r>
        <w:rPr>
          <w:rFonts w:hint="eastAsia" w:ascii="宋体" w:hAnsi="宋体" w:eastAsia="宋体" w:cs="宋体"/>
          <w:bCs/>
          <w:sz w:val="24"/>
          <w:szCs w:val="24"/>
        </w:rPr>
        <w:t>的</w:t>
      </w:r>
      <w:r>
        <w:rPr>
          <w:rFonts w:hint="eastAsia" w:ascii="宋体" w:hAnsi="宋体" w:eastAsia="宋体" w:cs="宋体"/>
          <w:bCs/>
          <w:sz w:val="24"/>
          <w:szCs w:val="24"/>
          <w:u w:val="single"/>
        </w:rPr>
        <w:t xml:space="preserve"> 50%    </w:t>
      </w:r>
      <w:r>
        <w:rPr>
          <w:rFonts w:hint="eastAsia" w:ascii="宋体" w:hAnsi="宋体" w:eastAsia="宋体" w:cs="宋体"/>
          <w:sz w:val="24"/>
          <w:szCs w:val="24"/>
        </w:rPr>
        <w:t>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rPr>
        <w:t>。若合同解除或终止，乙方在</w:t>
      </w:r>
      <w:r>
        <w:rPr>
          <w:rFonts w:hint="eastAsia" w:ascii="宋体" w:hAnsi="宋体" w:eastAsia="宋体" w:cs="宋体"/>
          <w:sz w:val="24"/>
          <w:szCs w:val="24"/>
          <w:u w:val="single"/>
        </w:rPr>
        <w:t xml:space="preserve"> </w:t>
      </w:r>
      <w:r>
        <w:rPr>
          <w:rFonts w:hint="eastAsia" w:ascii="宋体" w:hAnsi="宋体" w:eastAsia="宋体" w:cs="宋体"/>
          <w:sz w:val="24"/>
          <w:szCs w:val="24"/>
        </w:rPr>
        <w:t>15</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个工作日内返还预付款（无息）。逾期未返还，每逾期一天，乙方应按合同总价的</w:t>
      </w:r>
      <w:r>
        <w:rPr>
          <w:rFonts w:hint="eastAsia" w:ascii="宋体" w:hAnsi="宋体" w:eastAsia="宋体" w:cs="宋体"/>
          <w:sz w:val="24"/>
          <w:szCs w:val="24"/>
          <w:u w:val="single"/>
        </w:rPr>
        <w:t xml:space="preserve"> 万分之五/天  </w:t>
      </w:r>
      <w:r>
        <w:rPr>
          <w:rFonts w:hint="eastAsia" w:ascii="宋体" w:hAnsi="宋体" w:eastAsia="宋体" w:cs="宋体"/>
          <w:sz w:val="24"/>
          <w:szCs w:val="24"/>
        </w:rPr>
        <w:t>支付违约金。</w:t>
      </w:r>
    </w:p>
    <w:p>
      <w:pPr>
        <w:widowControl/>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6.1.2进度款的支付：</w:t>
      </w:r>
    </w:p>
    <w:p>
      <w:pPr>
        <w:ind w:firstLine="480"/>
        <w:rPr>
          <w:rFonts w:hint="eastAsia" w:ascii="宋体" w:hAnsi="宋体" w:eastAsia="宋体" w:cs="宋体"/>
          <w:sz w:val="24"/>
          <w:szCs w:val="24"/>
        </w:rPr>
      </w:pPr>
      <w:r>
        <w:rPr>
          <w:rFonts w:hint="eastAsia" w:ascii="宋体" w:hAnsi="宋体" w:eastAsia="宋体" w:cs="宋体"/>
          <w:sz w:val="24"/>
          <w:szCs w:val="24"/>
        </w:rPr>
        <w:t>（1）乙方</w:t>
      </w:r>
      <w:r>
        <w:rPr>
          <w:rFonts w:hint="eastAsia" w:ascii="宋体" w:hAnsi="宋体" w:eastAsia="宋体" w:cs="宋体"/>
          <w:sz w:val="24"/>
          <w:szCs w:val="24"/>
          <w:u w:val="single"/>
        </w:rPr>
        <w:t>完成项目中期考核指标，即净水厂生化池曝气情况智能识别数据处理、模型开发训练及本地部署工作，且经甲方召开的项目中期进展专家会议评审通过后，</w:t>
      </w:r>
      <w:r>
        <w:rPr>
          <w:rFonts w:hint="eastAsia" w:ascii="宋体" w:hAnsi="宋体" w:eastAsia="宋体" w:cs="宋体"/>
          <w:sz w:val="24"/>
          <w:szCs w:val="24"/>
        </w:rPr>
        <w:t>由乙方</w:t>
      </w:r>
      <w:r>
        <w:rPr>
          <w:rFonts w:hint="eastAsia" w:ascii="宋体" w:hAnsi="宋体" w:eastAsia="宋体" w:cs="宋体"/>
          <w:sz w:val="24"/>
          <w:szCs w:val="24"/>
          <w:u w:val="single"/>
        </w:rPr>
        <w:t xml:space="preserve">提交申请支付资料 15 </w:t>
      </w:r>
      <w:r>
        <w:rPr>
          <w:rFonts w:hint="eastAsia" w:ascii="宋体" w:hAnsi="宋体" w:eastAsia="宋体" w:cs="宋体"/>
          <w:sz w:val="24"/>
          <w:szCs w:val="24"/>
        </w:rPr>
        <w:t>个工作日内，甲方支付至合同总价的</w:t>
      </w:r>
      <w:r>
        <w:rPr>
          <w:rFonts w:hint="eastAsia" w:ascii="宋体" w:hAnsi="宋体" w:eastAsia="宋体" w:cs="宋体"/>
          <w:sz w:val="24"/>
          <w:szCs w:val="24"/>
          <w:u w:val="single"/>
        </w:rPr>
        <w:t xml:space="preserve">  90% 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p>
    <w:p>
      <w:pPr>
        <w:ind w:firstLine="480"/>
        <w:rPr>
          <w:rFonts w:hint="eastAsia" w:ascii="宋体" w:hAnsi="宋体" w:eastAsia="宋体" w:cs="宋体"/>
          <w:sz w:val="24"/>
          <w:szCs w:val="24"/>
          <w:u w:val="single"/>
        </w:rPr>
      </w:pPr>
      <w:r>
        <w:rPr>
          <w:rFonts w:hint="eastAsia" w:ascii="宋体" w:hAnsi="宋体" w:eastAsia="宋体" w:cs="宋体"/>
          <w:sz w:val="24"/>
          <w:szCs w:val="24"/>
        </w:rPr>
        <w:t>（2）乙方</w:t>
      </w:r>
      <w:r>
        <w:rPr>
          <w:rFonts w:hint="eastAsia" w:ascii="宋体" w:hAnsi="宋体" w:eastAsia="宋体" w:cs="宋体"/>
          <w:sz w:val="24"/>
          <w:szCs w:val="24"/>
          <w:u w:val="single"/>
        </w:rPr>
        <w:t>完成项目结题考核指标，即模型在实际应用监测更新，问题改进和用户培训，</w:t>
      </w:r>
      <w:r>
        <w:rPr>
          <w:rFonts w:hint="eastAsia" w:eastAsia="宋体" w:cs="宋体"/>
          <w:sz w:val="24"/>
          <w:szCs w:val="24"/>
          <w:u w:val="single"/>
        </w:rPr>
        <w:t>技术材料交接/知识产权申报/技术指导服务/其他要求</w:t>
      </w:r>
      <w:r>
        <w:rPr>
          <w:rFonts w:hint="eastAsia" w:ascii="宋体" w:hAnsi="宋体" w:eastAsia="宋体" w:cs="宋体"/>
          <w:sz w:val="24"/>
          <w:szCs w:val="24"/>
          <w:u w:val="single"/>
        </w:rPr>
        <w:t>，且经甲方召开的项目结题专家会议评审通过后</w:t>
      </w:r>
      <w:r>
        <w:rPr>
          <w:rFonts w:hint="eastAsia" w:ascii="宋体" w:hAnsi="宋体" w:eastAsia="宋体" w:cs="宋体"/>
          <w:color w:val="000000"/>
          <w:sz w:val="24"/>
          <w:szCs w:val="24"/>
        </w:rPr>
        <w:t>，</w:t>
      </w:r>
      <w:r>
        <w:rPr>
          <w:rFonts w:hint="eastAsia" w:ascii="宋体" w:hAnsi="宋体" w:eastAsia="宋体" w:cs="宋体"/>
          <w:sz w:val="24"/>
          <w:szCs w:val="24"/>
        </w:rPr>
        <w:t>由乙方</w:t>
      </w:r>
      <w:r>
        <w:rPr>
          <w:rFonts w:hint="eastAsia" w:ascii="宋体" w:hAnsi="宋体" w:eastAsia="宋体" w:cs="宋体"/>
          <w:sz w:val="24"/>
          <w:szCs w:val="24"/>
          <w:u w:val="single"/>
        </w:rPr>
        <w:t xml:space="preserve">提交申请支付资料 15 </w:t>
      </w:r>
      <w:r>
        <w:rPr>
          <w:rFonts w:hint="eastAsia" w:ascii="宋体" w:hAnsi="宋体" w:eastAsia="宋体" w:cs="宋体"/>
          <w:sz w:val="24"/>
          <w:szCs w:val="24"/>
        </w:rPr>
        <w:t>个工作日内，甲方支付至合同总价的</w:t>
      </w:r>
      <w:r>
        <w:rPr>
          <w:rFonts w:hint="eastAsia" w:ascii="宋体" w:hAnsi="宋体" w:eastAsia="宋体" w:cs="宋体"/>
          <w:sz w:val="24"/>
          <w:szCs w:val="24"/>
          <w:u w:val="single"/>
        </w:rPr>
        <w:t xml:space="preserve"> 100 %即 ¥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p>
    <w:p>
      <w:pPr>
        <w:autoSpaceDE w:val="0"/>
        <w:autoSpaceDN w:val="0"/>
        <w:ind w:firstLine="480"/>
        <w:rPr>
          <w:rFonts w:hint="eastAsia" w:ascii="宋体" w:hAnsi="宋体" w:eastAsia="宋体" w:cs="宋体"/>
          <w:sz w:val="24"/>
        </w:rPr>
      </w:pPr>
      <w:r>
        <w:rPr>
          <w:rFonts w:hint="eastAsia" w:ascii="宋体" w:hAnsi="宋体" w:eastAsia="宋体" w:cs="宋体"/>
          <w:sz w:val="24"/>
        </w:rPr>
        <w:t>6.2乙方应在收款前向甲方提供等额增值税专用发票，税率</w:t>
      </w:r>
      <w:r>
        <w:rPr>
          <w:rFonts w:hint="eastAsia" w:ascii="宋体" w:hAnsi="宋体" w:eastAsia="宋体" w:cs="宋体"/>
          <w:sz w:val="24"/>
          <w:u w:val="single"/>
        </w:rPr>
        <w:t xml:space="preserve">    </w:t>
      </w:r>
      <w:r>
        <w:rPr>
          <w:rFonts w:hint="eastAsia" w:ascii="宋体" w:hAnsi="宋体" w:eastAsia="宋体" w:cs="宋体"/>
          <w:sz w:val="24"/>
        </w:rPr>
        <w:t>%；合同履行期间国家税率调整或乙方开票的实际税率与前述税率不一致的，不含税价不变，价税合计按实际税率相应调整，以开具发票时间为准。</w:t>
      </w:r>
    </w:p>
    <w:p>
      <w:pPr>
        <w:autoSpaceDE w:val="0"/>
        <w:autoSpaceDN w:val="0"/>
        <w:ind w:firstLine="480"/>
        <w:rPr>
          <w:rFonts w:hint="eastAsia" w:ascii="宋体" w:hAnsi="宋体" w:eastAsia="宋体" w:cs="宋体"/>
          <w:color w:val="000000"/>
          <w:sz w:val="24"/>
        </w:rPr>
      </w:pPr>
      <w:r>
        <w:rPr>
          <w:rFonts w:hint="eastAsia" w:ascii="宋体" w:hAnsi="宋体" w:eastAsia="宋体" w:cs="宋体"/>
          <w:sz w:val="24"/>
        </w:rPr>
        <w:t>6.3乙方收到的甲方经费必须应用于与本项目相关事项，按照预算规范使用，且需符合国家、广东省、广州市有关研发经费使用范围的要求</w:t>
      </w:r>
      <w:r>
        <w:rPr>
          <w:rFonts w:hint="eastAsia" w:ascii="宋体" w:hAnsi="宋体" w:eastAsia="宋体" w:cs="宋体"/>
          <w:color w:val="000000"/>
          <w:sz w:val="24"/>
        </w:rPr>
        <w:t>。</w:t>
      </w:r>
    </w:p>
    <w:p>
      <w:pPr>
        <w:widowControl/>
        <w:ind w:firstLine="456"/>
        <w:rPr>
          <w:rFonts w:hint="eastAsia" w:ascii="宋体" w:hAnsi="宋体" w:eastAsia="宋体" w:cs="宋体"/>
          <w:color w:val="000000"/>
          <w:sz w:val="24"/>
        </w:rPr>
      </w:pPr>
      <w:r>
        <w:rPr>
          <w:rFonts w:hint="eastAsia" w:ascii="宋体" w:hAnsi="宋体" w:eastAsia="宋体" w:cs="宋体"/>
          <w:color w:val="000000"/>
          <w:sz w:val="24"/>
        </w:rPr>
        <w:t>6.4乙方收款账户信息：</w:t>
      </w:r>
    </w:p>
    <w:p>
      <w:pPr>
        <w:widowControl/>
        <w:ind w:firstLine="456"/>
        <w:rPr>
          <w:rFonts w:hint="eastAsia" w:ascii="宋体" w:hAnsi="宋体" w:eastAsia="宋体" w:cs="宋体"/>
          <w:color w:val="000000"/>
          <w:sz w:val="24"/>
        </w:rPr>
      </w:pPr>
      <w:r>
        <w:rPr>
          <w:rFonts w:hint="eastAsia" w:ascii="宋体" w:hAnsi="宋体" w:eastAsia="宋体" w:cs="宋体"/>
          <w:color w:val="000000"/>
          <w:sz w:val="24"/>
        </w:rPr>
        <w:t>收款单位：</w:t>
      </w:r>
      <w:r>
        <w:rPr>
          <w:rFonts w:hint="eastAsia" w:ascii="宋体" w:hAnsi="宋体" w:eastAsia="宋体" w:cs="宋体"/>
          <w:color w:val="000000"/>
          <w:sz w:val="24"/>
          <w:u w:val="single"/>
        </w:rPr>
        <w:t xml:space="preserve">                      </w:t>
      </w:r>
    </w:p>
    <w:p>
      <w:pPr>
        <w:widowControl/>
        <w:ind w:firstLine="456"/>
        <w:rPr>
          <w:rFonts w:hint="eastAsia" w:ascii="宋体" w:hAnsi="宋体" w:eastAsia="宋体" w:cs="宋体"/>
          <w:color w:val="000000"/>
          <w:sz w:val="24"/>
        </w:rPr>
      </w:pPr>
      <w:r>
        <w:rPr>
          <w:rFonts w:hint="eastAsia" w:ascii="宋体" w:hAnsi="宋体" w:eastAsia="宋体" w:cs="宋体"/>
          <w:color w:val="000000"/>
          <w:sz w:val="24"/>
        </w:rPr>
        <w:t>开户行：</w:t>
      </w:r>
      <w:r>
        <w:rPr>
          <w:rFonts w:hint="eastAsia" w:ascii="宋体" w:hAnsi="宋体" w:eastAsia="宋体" w:cs="宋体"/>
          <w:color w:val="000000"/>
          <w:sz w:val="24"/>
          <w:u w:val="single"/>
        </w:rPr>
        <w:t xml:space="preserve">                       </w:t>
      </w:r>
    </w:p>
    <w:p>
      <w:pPr>
        <w:widowControl/>
        <w:ind w:firstLine="456"/>
        <w:rPr>
          <w:rFonts w:hint="eastAsia" w:ascii="宋体" w:hAnsi="宋体" w:eastAsia="宋体" w:cs="宋体"/>
          <w:color w:val="000000"/>
          <w:sz w:val="24"/>
          <w:u w:val="single"/>
        </w:rPr>
      </w:pPr>
      <w:r>
        <w:rPr>
          <w:rFonts w:hint="eastAsia" w:ascii="宋体" w:hAnsi="宋体" w:eastAsia="宋体" w:cs="宋体"/>
          <w:color w:val="000000"/>
          <w:sz w:val="24"/>
        </w:rPr>
        <w:t>联行号：</w:t>
      </w:r>
      <w:r>
        <w:rPr>
          <w:rFonts w:hint="eastAsia" w:ascii="宋体" w:hAnsi="宋体" w:eastAsia="宋体" w:cs="宋体"/>
          <w:color w:val="000000"/>
          <w:sz w:val="24"/>
          <w:u w:val="single"/>
        </w:rPr>
        <w:t xml:space="preserve">                       </w:t>
      </w:r>
    </w:p>
    <w:p>
      <w:pPr>
        <w:widowControl/>
        <w:ind w:firstLine="456"/>
        <w:rPr>
          <w:rFonts w:hint="eastAsia" w:ascii="宋体" w:hAnsi="宋体" w:eastAsia="宋体" w:cs="宋体"/>
          <w:color w:val="000000"/>
          <w:sz w:val="24"/>
        </w:rPr>
      </w:pPr>
      <w:r>
        <w:rPr>
          <w:rFonts w:hint="eastAsia" w:ascii="宋体" w:hAnsi="宋体" w:eastAsia="宋体" w:cs="宋体"/>
          <w:color w:val="000000"/>
          <w:sz w:val="24"/>
        </w:rPr>
        <w:t xml:space="preserve">账号：  </w:t>
      </w:r>
      <w:r>
        <w:rPr>
          <w:rFonts w:hint="eastAsia" w:ascii="宋体" w:hAnsi="宋体" w:eastAsia="宋体" w:cs="宋体"/>
          <w:color w:val="000000"/>
          <w:sz w:val="24"/>
          <w:u w:val="single"/>
        </w:rPr>
        <w:t xml:space="preserve">                       </w:t>
      </w:r>
    </w:p>
    <w:p>
      <w:pPr>
        <w:widowControl/>
        <w:ind w:firstLine="456"/>
        <w:rPr>
          <w:rFonts w:hint="eastAsia" w:ascii="宋体" w:hAnsi="宋体" w:eastAsia="宋体" w:cs="宋体"/>
          <w:color w:val="000000"/>
          <w:sz w:val="24"/>
        </w:rPr>
      </w:pPr>
      <w:r>
        <w:rPr>
          <w:rFonts w:hint="eastAsia" w:ascii="宋体" w:hAnsi="宋体" w:eastAsia="宋体" w:cs="宋体"/>
          <w:color w:val="000000"/>
          <w:sz w:val="24"/>
        </w:rPr>
        <w:t>6.5甲方开票信息：</w:t>
      </w:r>
    </w:p>
    <w:p>
      <w:pPr>
        <w:widowControl/>
        <w:ind w:firstLine="456"/>
        <w:rPr>
          <w:rFonts w:hint="eastAsia" w:ascii="宋体" w:hAnsi="宋体" w:eastAsia="宋体" w:cs="宋体"/>
          <w:color w:val="000000"/>
          <w:sz w:val="24"/>
        </w:rPr>
      </w:pPr>
      <w:r>
        <w:rPr>
          <w:rFonts w:hint="eastAsia" w:ascii="宋体" w:hAnsi="宋体" w:eastAsia="宋体" w:cs="宋体"/>
          <w:color w:val="000000"/>
          <w:sz w:val="24"/>
        </w:rPr>
        <w:t>单位：广州市净水有限公司</w:t>
      </w:r>
    </w:p>
    <w:p>
      <w:pPr>
        <w:widowControl/>
        <w:ind w:firstLine="456"/>
        <w:rPr>
          <w:rFonts w:hint="eastAsia" w:ascii="宋体" w:hAnsi="宋体" w:eastAsia="宋体" w:cs="宋体"/>
          <w:color w:val="000000"/>
          <w:sz w:val="24"/>
        </w:rPr>
      </w:pPr>
      <w:r>
        <w:rPr>
          <w:rFonts w:hint="eastAsia" w:ascii="宋体" w:hAnsi="宋体" w:eastAsia="宋体" w:cs="宋体"/>
          <w:color w:val="000000"/>
          <w:sz w:val="24"/>
        </w:rPr>
        <w:t>纳税人识别号：91440101755584729Q</w:t>
      </w:r>
    </w:p>
    <w:p>
      <w:pPr>
        <w:widowControl/>
        <w:ind w:firstLine="456"/>
        <w:rPr>
          <w:rFonts w:hint="eastAsia" w:ascii="宋体" w:hAnsi="宋体" w:eastAsia="宋体" w:cs="宋体"/>
          <w:color w:val="000000"/>
          <w:sz w:val="24"/>
        </w:rPr>
      </w:pPr>
      <w:r>
        <w:rPr>
          <w:rFonts w:hint="eastAsia" w:ascii="宋体" w:hAnsi="宋体" w:eastAsia="宋体" w:cs="宋体"/>
          <w:color w:val="000000"/>
          <w:sz w:val="24"/>
        </w:rPr>
        <w:t>地址：广州市天河区临江大道501号</w:t>
      </w:r>
    </w:p>
    <w:p>
      <w:pPr>
        <w:widowControl/>
        <w:ind w:firstLine="456"/>
        <w:rPr>
          <w:rFonts w:hint="eastAsia" w:ascii="宋体" w:hAnsi="宋体" w:eastAsia="宋体" w:cs="宋体"/>
          <w:color w:val="000000"/>
          <w:sz w:val="24"/>
        </w:rPr>
      </w:pPr>
      <w:r>
        <w:rPr>
          <w:rFonts w:hint="eastAsia" w:ascii="宋体" w:hAnsi="宋体" w:eastAsia="宋体" w:cs="宋体"/>
          <w:color w:val="000000"/>
          <w:sz w:val="24"/>
        </w:rPr>
        <w:t>电话：020-38890283</w:t>
      </w:r>
    </w:p>
    <w:p>
      <w:pPr>
        <w:widowControl/>
        <w:ind w:firstLine="456"/>
        <w:rPr>
          <w:rFonts w:hint="eastAsia" w:ascii="宋体" w:hAnsi="宋体" w:eastAsia="宋体" w:cs="宋体"/>
          <w:color w:val="000000"/>
          <w:sz w:val="24"/>
        </w:rPr>
      </w:pPr>
      <w:r>
        <w:rPr>
          <w:rFonts w:hint="eastAsia" w:ascii="宋体" w:hAnsi="宋体" w:eastAsia="宋体" w:cs="宋体"/>
          <w:color w:val="000000"/>
          <w:sz w:val="24"/>
        </w:rPr>
        <w:t>开户行及账号：民生银行广州分行0301014140006932</w:t>
      </w:r>
    </w:p>
    <w:p>
      <w:pPr>
        <w:widowControl/>
        <w:ind w:firstLine="456"/>
        <w:rPr>
          <w:rFonts w:hint="eastAsia" w:ascii="宋体" w:hAnsi="宋体" w:eastAsia="宋体" w:cs="宋体"/>
          <w:color w:val="000000"/>
          <w:sz w:val="24"/>
        </w:rPr>
      </w:pPr>
      <w:r>
        <w:rPr>
          <w:rFonts w:hint="eastAsia" w:ascii="宋体" w:hAnsi="宋体" w:eastAsia="宋体" w:cs="宋体"/>
          <w:color w:val="000000"/>
          <w:sz w:val="24"/>
        </w:rPr>
        <w:t>6.6付款方式：网银支付；□支票；□其他：/。</w:t>
      </w:r>
    </w:p>
    <w:p>
      <w:pPr>
        <w:widowControl/>
        <w:spacing w:line="440" w:lineRule="exact"/>
        <w:ind w:firstLine="458"/>
        <w:rPr>
          <w:rFonts w:hint="eastAsia" w:ascii="宋体" w:hAnsi="宋体" w:eastAsia="宋体" w:cs="宋体"/>
          <w:b/>
          <w:sz w:val="24"/>
        </w:rPr>
      </w:pPr>
      <w:r>
        <w:rPr>
          <w:rFonts w:hint="eastAsia" w:ascii="宋体" w:hAnsi="宋体" w:eastAsia="宋体" w:cs="宋体"/>
          <w:b/>
          <w:sz w:val="24"/>
        </w:rPr>
        <w:t>第七条 项目考核：</w:t>
      </w:r>
    </w:p>
    <w:p>
      <w:pPr>
        <w:widowControl/>
        <w:spacing w:line="440" w:lineRule="exact"/>
        <w:ind w:firstLine="480"/>
        <w:rPr>
          <w:rFonts w:hint="eastAsia" w:ascii="宋体" w:hAnsi="宋体" w:eastAsia="宋体" w:cs="宋体"/>
          <w:sz w:val="24"/>
        </w:rPr>
      </w:pPr>
      <w:r>
        <w:rPr>
          <w:rFonts w:hint="eastAsia" w:ascii="宋体" w:hAnsi="宋体" w:eastAsia="宋体" w:cs="宋体"/>
          <w:sz w:val="24"/>
        </w:rPr>
        <w:t>本项目达到期限后，甲方对乙方考核指标进行考核。</w:t>
      </w:r>
    </w:p>
    <w:p>
      <w:pPr>
        <w:widowControl/>
        <w:spacing w:line="440" w:lineRule="exact"/>
        <w:ind w:firstLine="480"/>
        <w:rPr>
          <w:rFonts w:hint="eastAsia" w:ascii="宋体" w:hAnsi="宋体" w:eastAsia="宋体" w:cs="宋体"/>
          <w:sz w:val="24"/>
        </w:rPr>
      </w:pPr>
      <w:r>
        <w:rPr>
          <w:rFonts w:hint="eastAsia" w:ascii="宋体" w:hAnsi="宋体" w:eastAsia="宋体" w:cs="宋体"/>
          <w:sz w:val="24"/>
        </w:rPr>
        <w:t>7.1中期考核指标：</w:t>
      </w:r>
    </w:p>
    <w:p>
      <w:pPr>
        <w:pStyle w:val="44"/>
        <w:spacing w:line="360" w:lineRule="auto"/>
        <w:ind w:firstLine="480" w:firstLineChars="200"/>
        <w:rPr>
          <w:rFonts w:hint="eastAsia" w:asciiTheme="minorEastAsia" w:hAnsiTheme="minorEastAsia" w:eastAsiaTheme="minorEastAsia" w:cstheme="minorEastAsia"/>
          <w:szCs w:val="22"/>
          <w:u w:val="single"/>
        </w:rPr>
      </w:pPr>
      <w:r>
        <w:rPr>
          <w:rFonts w:hint="eastAsia" w:asciiTheme="minorEastAsia" w:hAnsiTheme="minorEastAsia" w:eastAsiaTheme="minorEastAsia" w:cstheme="minorEastAsia"/>
          <w:szCs w:val="22"/>
        </w:rPr>
        <w:t>（1）</w:t>
      </w:r>
      <w:r>
        <w:rPr>
          <w:rFonts w:hint="eastAsia" w:asciiTheme="minorEastAsia" w:hAnsiTheme="minorEastAsia" w:eastAsiaTheme="minorEastAsia" w:cstheme="minorEastAsia"/>
          <w:szCs w:val="22"/>
          <w:u w:val="single"/>
        </w:rPr>
        <w:t xml:space="preserve"> 完成生化池相关数据收集、预处理以及数据集划分；</w:t>
      </w:r>
    </w:p>
    <w:p>
      <w:pPr>
        <w:pStyle w:val="44"/>
        <w:spacing w:line="360" w:lineRule="auto"/>
        <w:ind w:firstLine="480" w:firstLineChars="200"/>
        <w:rPr>
          <w:rFonts w:hint="eastAsia" w:asciiTheme="minorEastAsia" w:hAnsiTheme="minorEastAsia" w:eastAsiaTheme="minorEastAsia" w:cstheme="minorEastAsia"/>
          <w:szCs w:val="22"/>
          <w:u w:val="single"/>
        </w:rPr>
      </w:pPr>
      <w:r>
        <w:rPr>
          <w:rFonts w:hint="eastAsia" w:asciiTheme="minorEastAsia" w:hAnsiTheme="minorEastAsia" w:eastAsiaTheme="minorEastAsia" w:cstheme="minorEastAsia"/>
          <w:szCs w:val="22"/>
        </w:rPr>
        <w:t>（2）</w:t>
      </w:r>
      <w:r>
        <w:rPr>
          <w:rFonts w:hint="eastAsia" w:asciiTheme="minorEastAsia" w:hAnsiTheme="minorEastAsia" w:eastAsiaTheme="minorEastAsia" w:cstheme="minorEastAsia"/>
          <w:szCs w:val="22"/>
          <w:u w:val="single"/>
        </w:rPr>
        <w:t xml:space="preserve"> 完成生化池曝气情况智能识别模型架构开发，模型训练，参数调整以及模型准确性的评估优化；</w:t>
      </w:r>
    </w:p>
    <w:p>
      <w:pPr>
        <w:pStyle w:val="44"/>
        <w:spacing w:line="360" w:lineRule="auto"/>
        <w:ind w:firstLine="480" w:firstLineChars="200"/>
        <w:rPr>
          <w:rFonts w:hint="eastAsia" w:asciiTheme="minorEastAsia" w:hAnsiTheme="minorEastAsia" w:eastAsiaTheme="minorEastAsia" w:cstheme="minorEastAsia"/>
          <w:szCs w:val="22"/>
          <w:u w:val="single"/>
        </w:rPr>
      </w:pPr>
      <w:r>
        <w:rPr>
          <w:rFonts w:hint="eastAsia" w:asciiTheme="minorEastAsia" w:hAnsiTheme="minorEastAsia" w:eastAsiaTheme="minorEastAsia" w:cstheme="minorEastAsia"/>
          <w:szCs w:val="22"/>
        </w:rPr>
        <w:t>（3）</w:t>
      </w:r>
      <w:r>
        <w:rPr>
          <w:rFonts w:hint="eastAsia" w:asciiTheme="minorEastAsia" w:hAnsiTheme="minorEastAsia" w:eastAsiaTheme="minorEastAsia" w:cstheme="minorEastAsia"/>
          <w:szCs w:val="22"/>
          <w:u w:val="single"/>
        </w:rPr>
        <w:t xml:space="preserve"> 完成生化池曝气情况智能识别模型的本地部署。</w:t>
      </w:r>
    </w:p>
    <w:p>
      <w:pPr>
        <w:widowControl/>
        <w:spacing w:line="440" w:lineRule="exact"/>
        <w:ind w:firstLine="480"/>
        <w:rPr>
          <w:rFonts w:hint="eastAsia" w:ascii="宋体" w:hAnsi="宋体" w:eastAsia="宋体" w:cs="宋体"/>
          <w:sz w:val="24"/>
        </w:rPr>
      </w:pPr>
      <w:r>
        <w:rPr>
          <w:rFonts w:hint="eastAsia" w:ascii="宋体" w:hAnsi="宋体" w:eastAsia="宋体" w:cs="宋体"/>
          <w:sz w:val="24"/>
        </w:rPr>
        <w:t>7.2结题考核指标：</w:t>
      </w:r>
    </w:p>
    <w:p>
      <w:pPr>
        <w:pStyle w:val="44"/>
        <w:spacing w:line="360" w:lineRule="auto"/>
        <w:ind w:firstLine="480" w:firstLineChars="20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（1）</w:t>
      </w:r>
      <w:r>
        <w:rPr>
          <w:rFonts w:hint="eastAsia" w:asciiTheme="minorEastAsia" w:hAnsiTheme="minorEastAsia" w:eastAsiaTheme="minorEastAsia" w:cstheme="minorEastAsia"/>
          <w:szCs w:val="22"/>
          <w:u w:val="single"/>
        </w:rPr>
        <w:t xml:space="preserve"> 在完成模型本地部署的基础上，监测模型在实际应用中的表现，确保其稳定性和准确性。根据新数据进行模型更新和再训练，以保持其有效性；</w:t>
      </w:r>
    </w:p>
    <w:p>
      <w:pPr>
        <w:pStyle w:val="44"/>
        <w:spacing w:line="360" w:lineRule="auto"/>
        <w:ind w:firstLine="480" w:firstLineChars="200"/>
        <w:rPr>
          <w:rFonts w:hint="eastAsia" w:asciiTheme="minorEastAsia" w:hAnsiTheme="minorEastAsia" w:eastAsiaTheme="minorEastAsia" w:cstheme="minorEastAsia"/>
          <w:szCs w:val="22"/>
          <w:u w:val="single"/>
        </w:rPr>
      </w:pPr>
      <w:r>
        <w:rPr>
          <w:rFonts w:hint="eastAsia" w:asciiTheme="minorEastAsia" w:hAnsiTheme="minorEastAsia" w:eastAsiaTheme="minorEastAsia" w:cstheme="minorEastAsia"/>
          <w:szCs w:val="22"/>
        </w:rPr>
        <w:t>（2）</w:t>
      </w:r>
      <w:r>
        <w:rPr>
          <w:rFonts w:hint="eastAsia" w:asciiTheme="minorEastAsia" w:hAnsiTheme="minorEastAsia" w:eastAsiaTheme="minorEastAsia" w:cstheme="minorEastAsia"/>
          <w:szCs w:val="22"/>
          <w:u w:val="single"/>
        </w:rPr>
        <w:t xml:space="preserve"> 完成收集用户反馈，根据模型在实际应用中发现的问题进行改进，并完成对用户的使用培训。</w:t>
      </w:r>
    </w:p>
    <w:p>
      <w:pPr>
        <w:autoSpaceDE w:val="0"/>
        <w:autoSpaceDN w:val="0"/>
        <w:spacing w:line="440" w:lineRule="exact"/>
        <w:ind w:firstLine="456"/>
        <w:rPr>
          <w:rFonts w:hint="eastAsia" w:ascii="宋体" w:hAnsi="宋体" w:eastAsia="宋体" w:cs="宋体"/>
          <w:color w:val="000000"/>
          <w:sz w:val="24"/>
          <w:u w:val="single"/>
        </w:rPr>
      </w:pPr>
      <w:r>
        <w:rPr>
          <w:rFonts w:hint="eastAsia" w:ascii="宋体" w:hAnsi="宋体" w:eastAsia="宋体" w:cs="宋体"/>
          <w:color w:val="000000"/>
          <w:sz w:val="24"/>
        </w:rPr>
        <w:t>7.3考核时间：</w:t>
      </w:r>
      <w:r>
        <w:rPr>
          <w:rFonts w:hint="eastAsia" w:ascii="宋体" w:hAnsi="宋体" w:eastAsia="宋体" w:cs="宋体"/>
          <w:color w:val="000000"/>
          <w:sz w:val="24"/>
          <w:u w:val="single"/>
        </w:rPr>
        <w:t xml:space="preserve"> 项目中期考核时间为合同签订次日起，90个日历天内，结题考核时间为</w:t>
      </w:r>
      <w:r>
        <w:rPr>
          <w:rFonts w:hint="eastAsia" w:ascii="宋体" w:hAnsi="宋体" w:eastAsia="宋体" w:cs="宋体"/>
          <w:bCs/>
          <w:color w:val="000000"/>
          <w:sz w:val="24"/>
          <w:u w:val="single"/>
        </w:rPr>
        <w:t>合同签订次日起，120个日历天内</w:t>
      </w:r>
      <w:r>
        <w:rPr>
          <w:rFonts w:hint="eastAsia" w:ascii="宋体" w:hAnsi="宋体" w:eastAsia="宋体" w:cs="宋体"/>
          <w:color w:val="000000"/>
          <w:sz w:val="24"/>
          <w:u w:val="single"/>
        </w:rPr>
        <w:t>。甲方于乙方申请考核之后15个工作日内组织考核，每阶段考核机会均不超过两次，乙方每次考核均需在考核时间截点前提交考核申请（若第一次考核不通过的，乙方需在15天内申请第二次考核，考核时间最终以甲方书面通知为准）。</w:t>
      </w:r>
    </w:p>
    <w:p>
      <w:pPr>
        <w:autoSpaceDE w:val="0"/>
        <w:autoSpaceDN w:val="0"/>
        <w:spacing w:line="440" w:lineRule="exact"/>
        <w:ind w:firstLine="456"/>
        <w:rPr>
          <w:rFonts w:hint="eastAsia" w:ascii="宋体" w:hAnsi="宋体" w:eastAsia="宋体" w:cs="宋体"/>
          <w:color w:val="000000"/>
          <w:sz w:val="24"/>
          <w:u w:val="single"/>
        </w:rPr>
      </w:pPr>
      <w:r>
        <w:rPr>
          <w:rFonts w:hint="eastAsia" w:ascii="宋体" w:hAnsi="宋体" w:eastAsia="宋体" w:cs="宋体"/>
          <w:color w:val="000000"/>
          <w:sz w:val="24"/>
        </w:rPr>
        <w:t>7.4考核方式：</w:t>
      </w:r>
      <w:r>
        <w:rPr>
          <w:rFonts w:hint="eastAsia" w:ascii="宋体" w:hAnsi="宋体" w:eastAsia="宋体" w:cs="宋体"/>
          <w:color w:val="000000"/>
          <w:sz w:val="24"/>
          <w:u w:val="single"/>
        </w:rPr>
        <w:t>现场验收/会议验收。</w:t>
      </w:r>
    </w:p>
    <w:p>
      <w:pPr>
        <w:widowControl/>
        <w:autoSpaceDE w:val="0"/>
        <w:autoSpaceDN w:val="0"/>
        <w:spacing w:line="440" w:lineRule="exact"/>
        <w:ind w:firstLine="456"/>
        <w:rPr>
          <w:rFonts w:hint="eastAsia" w:ascii="宋体" w:hAnsi="宋体" w:eastAsia="宋体" w:cs="宋体"/>
          <w:color w:val="000000"/>
          <w:sz w:val="24"/>
        </w:rPr>
      </w:pPr>
      <w:r>
        <w:rPr>
          <w:rFonts w:hint="eastAsia" w:ascii="宋体" w:hAnsi="宋体" w:eastAsia="宋体" w:cs="宋体"/>
          <w:color w:val="000000"/>
          <w:sz w:val="24"/>
        </w:rPr>
        <w:t>7</w:t>
      </w:r>
      <w:r>
        <w:rPr>
          <w:rFonts w:ascii="宋体" w:hAnsi="宋体" w:eastAsia="宋体" w:cs="宋体"/>
          <w:color w:val="000000"/>
          <w:sz w:val="24"/>
        </w:rPr>
        <w:t>.5考核不通过处置措施：乙方中期或结题考核不通过，或不在规定时间内申请考核的（提前报请甲方协商同意除外），需在考核结束或规定时间结束后15天内提交项目整改方案，落实整改要求，尽快完成项目任务，在整改完成征得甲方同意后，重新开展项目考核，并承担相应增加的费用。如乙方拒不整改，或整改质量差无法满足协议考核指标要求，则甲方有权要求乙方在考核结束或规定时间结束后30天内</w:t>
      </w:r>
      <w:r>
        <w:rPr>
          <w:rFonts w:hint="eastAsia" w:ascii="宋体" w:hAnsi="宋体" w:eastAsia="宋体" w:cs="宋体"/>
          <w:color w:val="000000"/>
          <w:sz w:val="24"/>
        </w:rPr>
        <w:t>出具项目经费决算报告或审计报告，并</w:t>
      </w:r>
      <w:r>
        <w:rPr>
          <w:rFonts w:ascii="宋体" w:hAnsi="宋体" w:eastAsia="宋体" w:cs="宋体"/>
          <w:color w:val="000000"/>
          <w:sz w:val="24"/>
        </w:rPr>
        <w:t>返还已收取未使用的款项，未拨付经费不再拨付，并终止与乙方的本项目</w:t>
      </w:r>
      <w:r>
        <w:rPr>
          <w:rFonts w:hint="eastAsia" w:ascii="宋体" w:hAnsi="宋体" w:eastAsia="宋体" w:cs="宋体"/>
          <w:color w:val="000000"/>
          <w:sz w:val="24"/>
        </w:rPr>
        <w:t>合同</w:t>
      </w:r>
      <w:r>
        <w:rPr>
          <w:rFonts w:ascii="宋体" w:hAnsi="宋体" w:eastAsia="宋体" w:cs="宋体"/>
          <w:color w:val="000000"/>
          <w:sz w:val="24"/>
        </w:rPr>
        <w:t>。</w:t>
      </w:r>
    </w:p>
    <w:p>
      <w:pPr>
        <w:widowControl/>
        <w:spacing w:line="440" w:lineRule="exact"/>
        <w:ind w:firstLine="482"/>
        <w:rPr>
          <w:rFonts w:hint="eastAsia" w:ascii="宋体" w:hAnsi="宋体" w:eastAsia="宋体" w:cs="宋体"/>
          <w:sz w:val="24"/>
        </w:rPr>
      </w:pPr>
      <w:r>
        <w:rPr>
          <w:rFonts w:hint="eastAsia" w:ascii="宋体" w:hAnsi="宋体" w:eastAsia="宋体" w:cs="宋体"/>
          <w:b/>
          <w:sz w:val="24"/>
        </w:rPr>
        <w:t>第八条</w:t>
      </w:r>
      <w:r>
        <w:rPr>
          <w:rFonts w:hint="eastAsia" w:ascii="宋体" w:hAnsi="宋体" w:eastAsia="宋体" w:cs="宋体"/>
          <w:sz w:val="24"/>
        </w:rPr>
        <w:t xml:space="preserve"> 甲方有权参与项目实施方案讨论、跟踪项目实施情况。</w:t>
      </w:r>
    </w:p>
    <w:p>
      <w:pPr>
        <w:widowControl/>
        <w:autoSpaceDE w:val="0"/>
        <w:autoSpaceDN w:val="0"/>
        <w:spacing w:line="440" w:lineRule="exact"/>
        <w:ind w:firstLine="458"/>
        <w:rPr>
          <w:rFonts w:hint="eastAsia" w:ascii="宋体" w:hAnsi="宋体" w:eastAsia="宋体" w:cs="宋体"/>
          <w:b/>
          <w:color w:val="000000"/>
          <w:sz w:val="24"/>
        </w:rPr>
      </w:pPr>
      <w:r>
        <w:rPr>
          <w:rFonts w:hint="eastAsia" w:ascii="宋体" w:hAnsi="宋体" w:eastAsia="宋体" w:cs="宋体"/>
          <w:b/>
          <w:color w:val="000000"/>
          <w:sz w:val="24"/>
        </w:rPr>
        <w:t>第九条 保密要求：</w:t>
      </w:r>
    </w:p>
    <w:p>
      <w:pPr>
        <w:widowControl/>
        <w:spacing w:line="440" w:lineRule="exact"/>
        <w:ind w:firstLine="480"/>
        <w:rPr>
          <w:rFonts w:hint="eastAsia" w:ascii="宋体" w:hAnsi="宋体" w:eastAsia="宋体" w:cs="宋体"/>
          <w:sz w:val="24"/>
        </w:rPr>
      </w:pPr>
      <w:r>
        <w:rPr>
          <w:rFonts w:hint="eastAsia" w:ascii="宋体" w:hAnsi="宋体" w:eastAsia="宋体" w:cs="宋体"/>
          <w:sz w:val="24"/>
        </w:rPr>
        <w:t>9.1未经书面许可，双方均不得对非合作单位透露项目的核心技术信息以及对方非公开的信息和资料。</w:t>
      </w:r>
    </w:p>
    <w:p>
      <w:pPr>
        <w:widowControl/>
        <w:spacing w:line="440" w:lineRule="exact"/>
        <w:ind w:firstLine="480"/>
        <w:rPr>
          <w:rFonts w:hint="eastAsia" w:ascii="宋体" w:hAnsi="宋体" w:eastAsia="宋体" w:cs="宋体"/>
          <w:sz w:val="24"/>
        </w:rPr>
      </w:pPr>
      <w:r>
        <w:rPr>
          <w:rFonts w:hint="eastAsia" w:ascii="宋体" w:hAnsi="宋体" w:eastAsia="宋体" w:cs="宋体"/>
          <w:sz w:val="24"/>
        </w:rPr>
        <w:t>9.2未经甲方书面许可，乙方公开发表的科技创新成果中不得展示甲方生产性数据等信息，包括但不限于以下内容：</w:t>
      </w:r>
    </w:p>
    <w:p>
      <w:pPr>
        <w:widowControl/>
        <w:numPr>
          <w:ilvl w:val="0"/>
          <w:numId w:val="4"/>
        </w:numPr>
        <w:spacing w:line="440" w:lineRule="exact"/>
        <w:rPr>
          <w:rFonts w:hint="eastAsia" w:ascii="宋体" w:hAnsi="宋体" w:eastAsia="宋体" w:cs="宋体"/>
          <w:sz w:val="24"/>
        </w:rPr>
      </w:pPr>
      <w:r>
        <w:rPr>
          <w:rFonts w:hint="eastAsia" w:ascii="宋体" w:hAnsi="宋体" w:eastAsia="宋体" w:cs="宋体"/>
          <w:sz w:val="24"/>
        </w:rPr>
        <w:t>净水厂名称和详细地址；</w:t>
      </w:r>
    </w:p>
    <w:p>
      <w:pPr>
        <w:widowControl/>
        <w:numPr>
          <w:ilvl w:val="0"/>
          <w:numId w:val="4"/>
        </w:numPr>
        <w:spacing w:line="440" w:lineRule="exact"/>
        <w:rPr>
          <w:rFonts w:hint="eastAsia" w:ascii="宋体" w:hAnsi="宋体" w:eastAsia="宋体" w:cs="宋体"/>
          <w:sz w:val="24"/>
        </w:rPr>
      </w:pPr>
      <w:r>
        <w:rPr>
          <w:rFonts w:hint="eastAsia" w:ascii="宋体" w:hAnsi="宋体" w:eastAsia="宋体" w:cs="宋体"/>
          <w:sz w:val="24"/>
        </w:rPr>
        <w:t>二沉池、消毒池、出水的水质原始数据；</w:t>
      </w:r>
    </w:p>
    <w:p>
      <w:pPr>
        <w:widowControl/>
        <w:spacing w:line="440" w:lineRule="exact"/>
        <w:ind w:firstLine="480"/>
        <w:rPr>
          <w:rFonts w:hint="eastAsia" w:ascii="宋体" w:hAnsi="宋体" w:eastAsia="宋体" w:cs="宋体"/>
          <w:b/>
          <w:sz w:val="24"/>
        </w:rPr>
      </w:pPr>
      <w:r>
        <w:rPr>
          <w:rFonts w:hint="eastAsia" w:ascii="宋体" w:hAnsi="宋体" w:eastAsia="宋体" w:cs="宋体"/>
          <w:sz w:val="24"/>
        </w:rPr>
        <w:t>9.3</w:t>
      </w:r>
      <w:r>
        <w:rPr>
          <w:rFonts w:ascii="宋体" w:hAnsi="宋体" w:eastAsia="宋体" w:cs="宋体"/>
          <w:sz w:val="24"/>
        </w:rPr>
        <w:t>保密期限自合同生效之日起至合作期限结束后满</w:t>
      </w:r>
      <w:r>
        <w:rPr>
          <w:rFonts w:hint="eastAsia" w:ascii="宋体" w:hAnsi="宋体" w:eastAsia="宋体" w:cs="宋体"/>
          <w:sz w:val="24"/>
          <w:u w:val="single"/>
        </w:rPr>
        <w:t>10</w:t>
      </w:r>
      <w:r>
        <w:rPr>
          <w:rFonts w:hint="eastAsia" w:ascii="宋体" w:hAnsi="宋体" w:eastAsia="宋体" w:cs="宋体"/>
          <w:sz w:val="24"/>
        </w:rPr>
        <w:t>年。</w:t>
      </w:r>
    </w:p>
    <w:p>
      <w:pPr>
        <w:widowControl/>
        <w:spacing w:line="440" w:lineRule="exact"/>
        <w:ind w:firstLine="482"/>
        <w:rPr>
          <w:rFonts w:hint="eastAsia" w:ascii="宋体" w:hAnsi="宋体" w:eastAsia="宋体" w:cs="宋体"/>
          <w:sz w:val="24"/>
        </w:rPr>
      </w:pPr>
      <w:r>
        <w:rPr>
          <w:rFonts w:hint="eastAsia" w:ascii="宋体" w:hAnsi="宋体" w:eastAsia="宋体" w:cs="宋体"/>
          <w:b/>
          <w:sz w:val="24"/>
        </w:rPr>
        <w:t>第十条</w:t>
      </w:r>
      <w:r>
        <w:rPr>
          <w:rFonts w:hint="eastAsia" w:ascii="宋体" w:hAnsi="宋体" w:eastAsia="宋体" w:cs="宋体"/>
          <w:sz w:val="24"/>
        </w:rPr>
        <w:t xml:space="preserve"> 不涉及款项时，甲方可随时单方面停止提供合同第4.3条所述的资源和便利，且不构成违约，合同所述的保密要求依然有效。</w:t>
      </w:r>
    </w:p>
    <w:p>
      <w:pPr>
        <w:widowControl/>
        <w:spacing w:line="440" w:lineRule="exact"/>
        <w:ind w:firstLine="458"/>
        <w:rPr>
          <w:rFonts w:hint="eastAsia" w:ascii="宋体" w:hAnsi="宋体" w:eastAsia="宋体" w:cs="宋体"/>
          <w:bCs/>
          <w:sz w:val="24"/>
        </w:rPr>
      </w:pPr>
      <w:r>
        <w:rPr>
          <w:rFonts w:hint="eastAsia" w:ascii="宋体" w:hAnsi="宋体" w:eastAsia="宋体" w:cs="宋体"/>
          <w:b/>
          <w:sz w:val="24"/>
        </w:rPr>
        <w:t>第十一条 安全责任：</w:t>
      </w:r>
      <w:r>
        <w:rPr>
          <w:rFonts w:hint="eastAsia" w:ascii="宋体" w:hAnsi="宋体" w:eastAsia="宋体" w:cs="宋体"/>
          <w:bCs/>
          <w:sz w:val="24"/>
        </w:rPr>
        <w:t>乙方应严格遵守附件2《营运场所施工安全及消防安全协议书》相关规定开展本项目，本项目实施过程中的安全责任概由乙方负责，如出现人身损害或财产损失的，由乙方负责处理，与甲方无关。</w:t>
      </w:r>
    </w:p>
    <w:p>
      <w:pPr>
        <w:widowControl/>
        <w:spacing w:line="440" w:lineRule="exact"/>
        <w:ind w:firstLine="458"/>
        <w:rPr>
          <w:rFonts w:hint="eastAsia" w:ascii="宋体" w:hAnsi="宋体" w:eastAsia="宋体" w:cs="宋体"/>
          <w:bCs/>
          <w:sz w:val="24"/>
        </w:rPr>
      </w:pPr>
      <w:r>
        <w:rPr>
          <w:rFonts w:hint="eastAsia" w:ascii="宋体" w:hAnsi="宋体" w:eastAsia="宋体" w:cs="宋体"/>
          <w:b/>
          <w:sz w:val="24"/>
        </w:rPr>
        <w:t>第十二条</w:t>
      </w:r>
      <w:r>
        <w:rPr>
          <w:rFonts w:hint="eastAsia" w:ascii="宋体" w:hAnsi="宋体" w:eastAsia="宋体" w:cs="宋体"/>
          <w:bCs/>
          <w:sz w:val="24"/>
        </w:rPr>
        <w:t xml:space="preserve"> 未经书面许可，</w:t>
      </w:r>
      <w:r>
        <w:rPr>
          <w:rFonts w:ascii="宋体" w:hAnsi="宋体" w:eastAsia="宋体" w:cs="宋体"/>
          <w:bCs/>
          <w:sz w:val="24"/>
        </w:rPr>
        <w:t>合作双方不得使用对方商标或名称进行任何形式的商业宣传；不得使用对方商标或名称印制产品包装或宣传材料；不得对外编造、传播涉及对方的虚假信息、误导性信息等。</w:t>
      </w:r>
    </w:p>
    <w:p>
      <w:pPr>
        <w:widowControl/>
        <w:spacing w:line="440" w:lineRule="exact"/>
        <w:ind w:firstLine="456"/>
        <w:rPr>
          <w:rFonts w:hint="eastAsia" w:ascii="宋体" w:hAnsi="宋体" w:eastAsia="宋体" w:cs="宋体"/>
          <w:bCs/>
          <w:sz w:val="24"/>
        </w:rPr>
      </w:pPr>
      <w:r>
        <w:rPr>
          <w:rFonts w:ascii="宋体" w:hAnsi="宋体" w:eastAsia="宋体" w:cs="宋体"/>
          <w:bCs/>
          <w:sz w:val="24"/>
        </w:rPr>
        <w:t>任一方违反本条，守约方有权终止本</w:t>
      </w:r>
      <w:r>
        <w:rPr>
          <w:rFonts w:hint="eastAsia" w:ascii="宋体" w:hAnsi="宋体" w:eastAsia="宋体" w:cs="宋体"/>
          <w:bCs/>
          <w:sz w:val="24"/>
        </w:rPr>
        <w:t>合同</w:t>
      </w:r>
      <w:r>
        <w:rPr>
          <w:rFonts w:ascii="宋体" w:hAnsi="宋体" w:eastAsia="宋体" w:cs="宋体"/>
          <w:bCs/>
          <w:sz w:val="24"/>
        </w:rPr>
        <w:t>且无须承担违约责任，且违约方应立即停止违约行为，如导致另一方声誉受损或经济损失的，违约方应当同时承担相应的损害赔偿责任，守约方保留进一步追究违约方法律责任的权利。</w:t>
      </w:r>
    </w:p>
    <w:p>
      <w:pPr>
        <w:widowControl/>
        <w:spacing w:line="440" w:lineRule="exact"/>
        <w:ind w:firstLine="458"/>
        <w:rPr>
          <w:rFonts w:hint="eastAsia" w:ascii="宋体" w:hAnsi="宋体" w:eastAsia="宋体" w:cs="宋体"/>
          <w:b/>
          <w:sz w:val="24"/>
        </w:rPr>
      </w:pPr>
      <w:r>
        <w:rPr>
          <w:rFonts w:hint="eastAsia" w:ascii="宋体" w:hAnsi="宋体" w:eastAsia="宋体" w:cs="宋体"/>
          <w:b/>
          <w:sz w:val="24"/>
        </w:rPr>
        <w:t>第十三条 违约和争议：</w:t>
      </w:r>
    </w:p>
    <w:p>
      <w:pPr>
        <w:widowControl/>
        <w:spacing w:line="440" w:lineRule="exact"/>
        <w:ind w:firstLine="456"/>
        <w:rPr>
          <w:rFonts w:hint="eastAsia" w:ascii="宋体" w:hAnsi="宋体" w:eastAsia="宋体" w:cs="宋体"/>
          <w:sz w:val="24"/>
        </w:rPr>
      </w:pPr>
      <w:r>
        <w:rPr>
          <w:rFonts w:hint="eastAsia" w:ascii="宋体" w:hAnsi="宋体" w:eastAsia="宋体" w:cs="宋体"/>
          <w:sz w:val="24"/>
        </w:rPr>
        <w:t>13.1</w:t>
      </w:r>
      <w:r>
        <w:rPr>
          <w:rFonts w:ascii="宋体" w:hAnsi="宋体" w:eastAsia="宋体" w:cs="宋体"/>
          <w:sz w:val="24"/>
        </w:rPr>
        <w:t>任何一方违反本合同约定义务，造成</w:t>
      </w:r>
      <w:r>
        <w:rPr>
          <w:rFonts w:hint="eastAsia" w:ascii="宋体" w:hAnsi="宋体" w:eastAsia="宋体" w:cs="宋体"/>
          <w:sz w:val="24"/>
        </w:rPr>
        <w:t>另一</w:t>
      </w:r>
      <w:r>
        <w:rPr>
          <w:rFonts w:ascii="宋体" w:hAnsi="宋体" w:eastAsia="宋体" w:cs="宋体"/>
          <w:sz w:val="24"/>
        </w:rPr>
        <w:t>方研究开发工作停滞或延误的，应当按以下约定承担违约责任：</w:t>
      </w:r>
    </w:p>
    <w:p>
      <w:pPr>
        <w:widowControl/>
        <w:spacing w:line="440" w:lineRule="exact"/>
        <w:ind w:firstLine="456"/>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1</w:t>
      </w:r>
      <w:r>
        <w:rPr>
          <w:rFonts w:hint="eastAsia" w:ascii="宋体" w:hAnsi="宋体" w:eastAsia="宋体" w:cs="宋体"/>
          <w:sz w:val="24"/>
        </w:rPr>
        <w:t>）</w:t>
      </w:r>
      <w:r>
        <w:rPr>
          <w:rFonts w:ascii="宋体" w:hAnsi="宋体" w:eastAsia="宋体" w:cs="宋体"/>
          <w:sz w:val="24"/>
        </w:rPr>
        <w:t>因甲方违反合同约定造成研究开发工作停滞或延误的，甲方应当承担继续履行、采取补救措施或与乙方协商终止合同；终止合同时甲方已拨付经费不再退回。</w:t>
      </w:r>
    </w:p>
    <w:p>
      <w:pPr>
        <w:widowControl/>
        <w:spacing w:line="440" w:lineRule="exact"/>
        <w:ind w:firstLine="456"/>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因乙方违反合同约定造成研究开发工作停滞或延误的，乙方应当承担继续履行、采取补救措施或与甲方协商终止合同；终止合同时甲方未拨付经费不再拨付，乙方应退回</w:t>
      </w:r>
      <w:r>
        <w:rPr>
          <w:rFonts w:hint="eastAsia" w:ascii="宋体" w:hAnsi="宋体" w:eastAsia="宋体" w:cs="宋体"/>
          <w:sz w:val="24"/>
        </w:rPr>
        <w:t>甲方已支付的未使用的款项</w:t>
      </w:r>
      <w:r>
        <w:rPr>
          <w:rFonts w:ascii="宋体" w:hAnsi="宋体" w:eastAsia="宋体" w:cs="宋体"/>
          <w:sz w:val="24"/>
        </w:rPr>
        <w:t>。</w:t>
      </w:r>
    </w:p>
    <w:p>
      <w:pPr>
        <w:widowControl/>
        <w:spacing w:line="440" w:lineRule="exact"/>
        <w:ind w:firstLine="456"/>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w:t>
      </w:r>
      <w:r>
        <w:rPr>
          <w:rFonts w:ascii="宋体" w:hAnsi="宋体" w:eastAsia="宋体" w:cs="宋体"/>
          <w:sz w:val="24"/>
        </w:rPr>
        <w:t>任何一方违反本合同约定，因此给</w:t>
      </w:r>
      <w:r>
        <w:rPr>
          <w:rFonts w:hint="eastAsia" w:ascii="宋体" w:hAnsi="宋体" w:eastAsia="宋体" w:cs="宋体"/>
          <w:sz w:val="24"/>
        </w:rPr>
        <w:t>对方</w:t>
      </w:r>
      <w:r>
        <w:rPr>
          <w:rFonts w:ascii="宋体" w:hAnsi="宋体" w:eastAsia="宋体" w:cs="宋体"/>
          <w:sz w:val="24"/>
        </w:rPr>
        <w:t>造成损失的，应赔偿</w:t>
      </w:r>
      <w:r>
        <w:rPr>
          <w:rFonts w:hint="eastAsia" w:ascii="宋体" w:hAnsi="宋体" w:eastAsia="宋体" w:cs="宋体"/>
          <w:sz w:val="24"/>
        </w:rPr>
        <w:t>对方</w:t>
      </w:r>
      <w:r>
        <w:rPr>
          <w:rFonts w:ascii="宋体" w:hAnsi="宋体" w:eastAsia="宋体" w:cs="宋体"/>
          <w:sz w:val="24"/>
        </w:rPr>
        <w:t>所受损失。</w:t>
      </w:r>
    </w:p>
    <w:p>
      <w:pPr>
        <w:widowControl/>
        <w:spacing w:line="440" w:lineRule="exact"/>
        <w:ind w:firstLine="456"/>
        <w:rPr>
          <w:rFonts w:hint="eastAsia" w:ascii="宋体" w:hAnsi="宋体" w:eastAsia="宋体" w:cs="宋体"/>
          <w:sz w:val="24"/>
        </w:rPr>
      </w:pPr>
      <w:r>
        <w:rPr>
          <w:rFonts w:hint="eastAsia" w:ascii="宋体" w:hAnsi="宋体" w:eastAsia="宋体" w:cs="宋体"/>
          <w:sz w:val="24"/>
        </w:rPr>
        <w:t>13.2双方履行合同时发生争议，优先协商解决，协商不成双方均可向广州市天河区人民法院提起诉讼。</w:t>
      </w:r>
    </w:p>
    <w:p>
      <w:pPr>
        <w:widowControl/>
        <w:spacing w:line="440" w:lineRule="exact"/>
        <w:ind w:firstLine="456"/>
        <w:rPr>
          <w:rFonts w:hint="eastAsia" w:ascii="宋体" w:hAnsi="宋体" w:eastAsia="宋体" w:cs="宋体"/>
          <w:sz w:val="24"/>
        </w:rPr>
      </w:pPr>
      <w:r>
        <w:rPr>
          <w:rFonts w:hint="eastAsia" w:ascii="宋体" w:hAnsi="宋体" w:eastAsia="宋体" w:cs="宋体"/>
          <w:sz w:val="24"/>
        </w:rPr>
        <w:t>13.3在甲方同意的情况下，除有争端之外的合同其它部分在争端解决前应继续执行。</w:t>
      </w:r>
    </w:p>
    <w:p>
      <w:pPr>
        <w:widowControl/>
        <w:spacing w:line="440" w:lineRule="exact"/>
        <w:ind w:firstLine="458"/>
        <w:rPr>
          <w:rFonts w:hint="eastAsia" w:ascii="宋体" w:hAnsi="宋体" w:eastAsia="宋体" w:cs="宋体"/>
          <w:b/>
          <w:sz w:val="24"/>
        </w:rPr>
      </w:pPr>
      <w:r>
        <w:rPr>
          <w:rFonts w:hint="eastAsia" w:ascii="宋体" w:hAnsi="宋体" w:eastAsia="宋体" w:cs="宋体"/>
          <w:b/>
          <w:sz w:val="24"/>
        </w:rPr>
        <w:t>第十四条 其他：</w:t>
      </w:r>
    </w:p>
    <w:p>
      <w:pPr>
        <w:widowControl/>
        <w:spacing w:line="440" w:lineRule="exact"/>
        <w:ind w:firstLine="456"/>
        <w:rPr>
          <w:rFonts w:hint="eastAsia" w:ascii="宋体" w:hAnsi="宋体" w:eastAsia="宋体" w:cs="宋体"/>
          <w:sz w:val="24"/>
        </w:rPr>
      </w:pPr>
      <w:r>
        <w:rPr>
          <w:rFonts w:hint="eastAsia" w:ascii="宋体" w:hAnsi="宋体" w:eastAsia="宋体" w:cs="宋体"/>
          <w:sz w:val="24"/>
        </w:rPr>
        <w:t>1.本合同未尽事宜，可由甲乙双方另行签订补充协议。补充协议与本合同具有同等法律效力。</w:t>
      </w:r>
    </w:p>
    <w:p>
      <w:pPr>
        <w:widowControl/>
        <w:spacing w:line="440" w:lineRule="exact"/>
        <w:ind w:firstLine="456"/>
        <w:rPr>
          <w:rFonts w:hint="eastAsia" w:ascii="宋体" w:hAnsi="宋体" w:eastAsia="宋体" w:cs="宋体"/>
          <w:sz w:val="24"/>
        </w:rPr>
      </w:pPr>
      <w:r>
        <w:rPr>
          <w:rFonts w:hint="eastAsia" w:ascii="宋体" w:hAnsi="宋体" w:eastAsia="宋体" w:cs="宋体"/>
          <w:sz w:val="24"/>
        </w:rPr>
        <w:t>2.本合同自甲乙双方法定代表人或授权代理人签字并加盖公章之日起生效。</w:t>
      </w:r>
    </w:p>
    <w:p>
      <w:pPr>
        <w:widowControl/>
        <w:ind w:left="567"/>
        <w:rPr>
          <w:rFonts w:hint="eastAsia" w:ascii="宋体" w:hAnsi="宋体" w:eastAsia="宋体" w:cs="宋体"/>
          <w:sz w:val="24"/>
        </w:rPr>
      </w:pPr>
      <w:r>
        <w:rPr>
          <w:rFonts w:hint="eastAsia" w:ascii="宋体" w:hAnsi="宋体" w:eastAsia="宋体" w:cs="宋体"/>
          <w:sz w:val="24"/>
        </w:rPr>
        <w:t>3.本合同一式</w:t>
      </w:r>
      <w:r>
        <w:rPr>
          <w:rFonts w:hint="eastAsia" w:ascii="宋体" w:hAnsi="宋体" w:eastAsia="宋体" w:cs="宋体"/>
          <w:sz w:val="24"/>
          <w:u w:val="single"/>
        </w:rPr>
        <w:t xml:space="preserve">   </w:t>
      </w:r>
      <w:r>
        <w:rPr>
          <w:rFonts w:hint="eastAsia" w:ascii="宋体" w:hAnsi="宋体" w:eastAsia="宋体" w:cs="宋体"/>
          <w:sz w:val="24"/>
        </w:rPr>
        <w:t>份，甲方执</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u w:val="single"/>
        </w:rPr>
        <w:t xml:space="preserve">   </w:t>
      </w:r>
      <w:r>
        <w:rPr>
          <w:rFonts w:hint="eastAsia" w:ascii="宋体" w:hAnsi="宋体" w:eastAsia="宋体" w:cs="宋体"/>
          <w:sz w:val="24"/>
        </w:rPr>
        <w:t>份。均具有同等法律效力。</w:t>
      </w:r>
    </w:p>
    <w:p>
      <w:pPr>
        <w:widowControl/>
        <w:spacing w:line="440" w:lineRule="exact"/>
        <w:ind w:left="567"/>
        <w:rPr>
          <w:rFonts w:hint="eastAsia" w:ascii="宋体" w:hAnsi="宋体" w:eastAsia="宋体" w:cs="宋体"/>
          <w:sz w:val="24"/>
        </w:rPr>
      </w:pPr>
    </w:p>
    <w:p>
      <w:pPr>
        <w:widowControl/>
        <w:spacing w:line="440" w:lineRule="exact"/>
        <w:ind w:firstLine="456"/>
        <w:rPr>
          <w:rFonts w:hint="eastAsia" w:ascii="宋体" w:hAnsi="宋体" w:eastAsia="宋体" w:cs="宋体"/>
          <w:sz w:val="24"/>
        </w:rPr>
      </w:pP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附件：1.廉洁协议</w:t>
      </w:r>
    </w:p>
    <w:p>
      <w:pPr>
        <w:widowControl/>
        <w:ind w:left="479" w:leftChars="228" w:firstLine="720" w:firstLineChars="300"/>
        <w:jc w:val="left"/>
        <w:rPr>
          <w:rFonts w:hint="eastAsia" w:ascii="宋体" w:hAnsi="宋体" w:eastAsia="宋体" w:cs="宋体"/>
          <w:sz w:val="24"/>
          <w:szCs w:val="24"/>
        </w:rPr>
      </w:pPr>
      <w:r>
        <w:rPr>
          <w:rFonts w:hint="eastAsia" w:ascii="宋体" w:hAnsi="宋体" w:eastAsia="宋体" w:cs="宋体"/>
          <w:sz w:val="24"/>
          <w:szCs w:val="24"/>
        </w:rPr>
        <w:t>2.营运场所施工安全及消防安全协议书</w:t>
      </w:r>
    </w:p>
    <w:p>
      <w:pPr>
        <w:widowControl/>
        <w:ind w:left="479" w:leftChars="228" w:firstLine="720" w:firstLineChars="300"/>
        <w:jc w:val="left"/>
        <w:rPr>
          <w:rFonts w:hint="eastAsia" w:ascii="宋体" w:hAnsi="宋体" w:eastAsia="宋体" w:cs="宋体"/>
          <w:sz w:val="24"/>
          <w:szCs w:val="24"/>
        </w:rPr>
      </w:pPr>
      <w:r>
        <w:rPr>
          <w:rFonts w:hint="eastAsia" w:ascii="宋体" w:hAnsi="宋体" w:eastAsia="宋体" w:cs="宋体"/>
          <w:sz w:val="24"/>
          <w:szCs w:val="24"/>
        </w:rPr>
        <w:t>3.工作保密承诺函</w:t>
      </w:r>
    </w:p>
    <w:p>
      <w:pPr>
        <w:widowControl/>
        <w:ind w:left="479" w:leftChars="228" w:firstLine="720" w:firstLineChars="300"/>
        <w:jc w:val="left"/>
        <w:rPr>
          <w:rFonts w:hint="eastAsia" w:ascii="宋体" w:hAnsi="宋体" w:eastAsia="宋体" w:cs="宋体"/>
          <w:sz w:val="24"/>
          <w:szCs w:val="24"/>
        </w:rPr>
      </w:pPr>
      <w:r>
        <w:rPr>
          <w:rFonts w:hint="eastAsia" w:ascii="宋体" w:hAnsi="宋体" w:eastAsia="宋体" w:cs="宋体"/>
          <w:sz w:val="24"/>
          <w:szCs w:val="24"/>
        </w:rPr>
        <w:t>4.成果归属协议</w:t>
      </w:r>
    </w:p>
    <w:p>
      <w:pPr>
        <w:widowControl/>
        <w:ind w:left="479" w:leftChars="228" w:firstLine="720" w:firstLineChars="300"/>
        <w:jc w:val="left"/>
        <w:rPr>
          <w:rFonts w:hint="eastAsia" w:ascii="宋体" w:hAnsi="宋体" w:eastAsia="宋体" w:cs="宋体"/>
          <w:sz w:val="24"/>
          <w:szCs w:val="24"/>
        </w:rPr>
      </w:pPr>
      <w:r>
        <w:rPr>
          <w:rFonts w:hint="eastAsia" w:ascii="宋体" w:hAnsi="宋体" w:eastAsia="宋体" w:cs="宋体"/>
          <w:sz w:val="24"/>
          <w:szCs w:val="24"/>
        </w:rPr>
        <w:t>5.报价单</w:t>
      </w:r>
    </w:p>
    <w:p>
      <w:pPr>
        <w:widowControl/>
        <w:ind w:firstLine="480"/>
        <w:jc w:val="left"/>
        <w:rPr>
          <w:rFonts w:hint="eastAsia" w:ascii="宋体" w:hAnsi="宋体" w:eastAsia="宋体" w:cs="宋体"/>
          <w:kern w:val="0"/>
          <w:sz w:val="24"/>
          <w:szCs w:val="24"/>
        </w:rPr>
      </w:pPr>
    </w:p>
    <w:tbl>
      <w:tblPr>
        <w:tblStyle w:val="21"/>
        <w:tblW w:w="0" w:type="auto"/>
        <w:jc w:val="center"/>
        <w:tblLayout w:type="fixed"/>
        <w:tblCellMar>
          <w:top w:w="0" w:type="dxa"/>
          <w:left w:w="108" w:type="dxa"/>
          <w:bottom w:w="0" w:type="dxa"/>
          <w:right w:w="108" w:type="dxa"/>
        </w:tblCellMar>
      </w:tblPr>
      <w:tblGrid>
        <w:gridCol w:w="4566"/>
        <w:gridCol w:w="4993"/>
      </w:tblGrid>
      <w:tr>
        <w:tblPrEx>
          <w:tblCellMar>
            <w:top w:w="0" w:type="dxa"/>
            <w:left w:w="108" w:type="dxa"/>
            <w:bottom w:w="0" w:type="dxa"/>
            <w:right w:w="108" w:type="dxa"/>
          </w:tblCellMar>
        </w:tblPrEx>
        <w:trPr>
          <w:trHeight w:val="3163" w:hRule="atLeast"/>
          <w:jc w:val="center"/>
        </w:trPr>
        <w:tc>
          <w:tcPr>
            <w:tcW w:w="4566" w:type="dxa"/>
          </w:tcPr>
          <w:p>
            <w:pPr>
              <w:widowControl/>
              <w:ind w:firstLine="420"/>
              <w:jc w:val="left"/>
              <w:rPr>
                <w:rFonts w:hint="eastAsia" w:ascii="宋体" w:hAnsi="宋体" w:eastAsia="宋体" w:cs="宋体"/>
                <w:szCs w:val="21"/>
              </w:rPr>
            </w:pPr>
            <w:r>
              <w:rPr>
                <w:rFonts w:hint="eastAsia" w:ascii="宋体" w:hAnsi="宋体" w:eastAsia="宋体" w:cs="宋体"/>
                <w:szCs w:val="21"/>
              </w:rPr>
              <w:t>甲方（盖章）：广州市净水有限公司</w:t>
            </w:r>
          </w:p>
          <w:p>
            <w:pPr>
              <w:widowControl/>
              <w:ind w:firstLine="420"/>
              <w:jc w:val="left"/>
              <w:rPr>
                <w:rFonts w:hint="eastAsia" w:ascii="宋体" w:hAnsi="宋体" w:eastAsia="宋体" w:cs="宋体"/>
                <w:szCs w:val="21"/>
              </w:rPr>
            </w:pPr>
            <w:r>
              <w:rPr>
                <w:rFonts w:hint="eastAsia" w:ascii="宋体" w:hAnsi="宋体" w:eastAsia="宋体" w:cs="宋体"/>
                <w:szCs w:val="21"/>
              </w:rPr>
              <w:t>法定代表或授权代表：</w:t>
            </w:r>
          </w:p>
          <w:p>
            <w:pPr>
              <w:widowControl/>
              <w:ind w:firstLine="420"/>
              <w:jc w:val="left"/>
              <w:rPr>
                <w:rFonts w:hint="eastAsia" w:ascii="宋体" w:hAnsi="宋体" w:eastAsia="宋体" w:cs="宋体"/>
                <w:szCs w:val="21"/>
              </w:rPr>
            </w:pPr>
            <w:r>
              <w:rPr>
                <w:rFonts w:hint="eastAsia" w:ascii="宋体" w:hAnsi="宋体" w:eastAsia="宋体" w:cs="宋体"/>
                <w:szCs w:val="21"/>
              </w:rPr>
              <w:t>签署日期：</w:t>
            </w:r>
          </w:p>
          <w:p>
            <w:pPr>
              <w:widowControl/>
              <w:ind w:firstLine="420"/>
              <w:jc w:val="left"/>
              <w:rPr>
                <w:rFonts w:hint="eastAsia" w:ascii="宋体" w:hAnsi="宋体" w:eastAsia="宋体" w:cs="宋体"/>
                <w:szCs w:val="21"/>
              </w:rPr>
            </w:pPr>
            <w:r>
              <w:rPr>
                <w:rFonts w:hint="eastAsia" w:ascii="宋体" w:hAnsi="宋体" w:eastAsia="宋体" w:cs="宋体"/>
                <w:szCs w:val="21"/>
              </w:rPr>
              <w:t>地址：广州市天河区临江大道501号</w:t>
            </w:r>
          </w:p>
          <w:p>
            <w:pPr>
              <w:widowControl/>
              <w:ind w:firstLine="420"/>
              <w:jc w:val="left"/>
              <w:rPr>
                <w:rFonts w:hint="eastAsia" w:ascii="宋体" w:hAnsi="宋体" w:eastAsia="宋体" w:cs="宋体"/>
                <w:szCs w:val="21"/>
              </w:rPr>
            </w:pPr>
            <w:r>
              <w:rPr>
                <w:rFonts w:hint="eastAsia" w:ascii="宋体" w:hAnsi="宋体" w:eastAsia="宋体" w:cs="宋体"/>
                <w:szCs w:val="21"/>
              </w:rPr>
              <w:t>电话：020-81791223</w:t>
            </w:r>
          </w:p>
          <w:p>
            <w:pPr>
              <w:widowControl/>
              <w:ind w:firstLine="420"/>
              <w:jc w:val="left"/>
              <w:rPr>
                <w:rFonts w:hint="eastAsia" w:ascii="宋体" w:hAnsi="宋体" w:eastAsia="宋体" w:cs="宋体"/>
                <w:szCs w:val="21"/>
              </w:rPr>
            </w:pPr>
            <w:r>
              <w:rPr>
                <w:rFonts w:hint="eastAsia" w:ascii="宋体" w:hAnsi="宋体" w:eastAsia="宋体" w:cs="宋体"/>
                <w:szCs w:val="21"/>
              </w:rPr>
              <w:t>传真：020-81793097</w:t>
            </w:r>
          </w:p>
          <w:p>
            <w:pPr>
              <w:widowControl/>
              <w:ind w:firstLine="420"/>
              <w:jc w:val="left"/>
              <w:rPr>
                <w:rFonts w:hint="eastAsia" w:ascii="宋体" w:hAnsi="宋体" w:eastAsia="宋体" w:cs="宋体"/>
                <w:szCs w:val="21"/>
              </w:rPr>
            </w:pPr>
            <w:r>
              <w:rPr>
                <w:rFonts w:hint="eastAsia" w:ascii="宋体" w:hAnsi="宋体" w:eastAsia="宋体" w:cs="宋体"/>
                <w:szCs w:val="21"/>
              </w:rPr>
              <w:t xml:space="preserve">经办人： </w:t>
            </w:r>
          </w:p>
        </w:tc>
        <w:tc>
          <w:tcPr>
            <w:tcW w:w="4993" w:type="dxa"/>
          </w:tcPr>
          <w:p>
            <w:pPr>
              <w:widowControl/>
              <w:ind w:firstLine="420"/>
              <w:jc w:val="left"/>
              <w:rPr>
                <w:rFonts w:hint="eastAsia" w:ascii="宋体" w:hAnsi="宋体" w:eastAsia="宋体" w:cs="宋体"/>
                <w:szCs w:val="21"/>
              </w:rPr>
            </w:pPr>
            <w:r>
              <w:rPr>
                <w:rFonts w:hint="eastAsia" w:ascii="宋体" w:hAnsi="宋体" w:eastAsia="宋体" w:cs="宋体"/>
                <w:szCs w:val="21"/>
              </w:rPr>
              <w:t xml:space="preserve">乙方（盖章）：  </w:t>
            </w:r>
          </w:p>
          <w:p>
            <w:pPr>
              <w:widowControl/>
              <w:ind w:firstLine="420"/>
              <w:jc w:val="left"/>
              <w:rPr>
                <w:rFonts w:hint="eastAsia" w:ascii="宋体" w:hAnsi="宋体" w:eastAsia="宋体" w:cs="宋体"/>
                <w:szCs w:val="21"/>
              </w:rPr>
            </w:pPr>
            <w:r>
              <w:rPr>
                <w:rFonts w:hint="eastAsia" w:ascii="宋体" w:hAnsi="宋体" w:eastAsia="宋体" w:cs="宋体"/>
                <w:szCs w:val="21"/>
              </w:rPr>
              <w:t xml:space="preserve">法定代表或授权代表： </w:t>
            </w:r>
          </w:p>
          <w:p>
            <w:pPr>
              <w:widowControl/>
              <w:ind w:firstLine="420"/>
              <w:jc w:val="left"/>
              <w:rPr>
                <w:rFonts w:hint="eastAsia" w:ascii="宋体" w:hAnsi="宋体" w:eastAsia="宋体" w:cs="宋体"/>
                <w:szCs w:val="21"/>
              </w:rPr>
            </w:pPr>
            <w:r>
              <w:rPr>
                <w:rFonts w:hint="eastAsia" w:ascii="宋体" w:hAnsi="宋体" w:eastAsia="宋体" w:cs="宋体"/>
                <w:szCs w:val="21"/>
              </w:rPr>
              <w:t>签署日期：</w:t>
            </w:r>
          </w:p>
          <w:p>
            <w:pPr>
              <w:widowControl/>
              <w:ind w:firstLine="420"/>
              <w:jc w:val="left"/>
              <w:rPr>
                <w:rFonts w:hint="eastAsia" w:ascii="宋体" w:hAnsi="宋体" w:eastAsia="宋体" w:cs="宋体"/>
                <w:szCs w:val="21"/>
              </w:rPr>
            </w:pPr>
            <w:r>
              <w:rPr>
                <w:rFonts w:hint="eastAsia" w:ascii="宋体" w:hAnsi="宋体" w:eastAsia="宋体" w:cs="宋体"/>
                <w:szCs w:val="21"/>
              </w:rPr>
              <w:t xml:space="preserve">地址： </w:t>
            </w:r>
          </w:p>
          <w:p>
            <w:pPr>
              <w:widowControl/>
              <w:ind w:firstLine="420"/>
              <w:jc w:val="left"/>
              <w:rPr>
                <w:rFonts w:hint="eastAsia" w:ascii="宋体" w:hAnsi="宋体" w:eastAsia="宋体" w:cs="宋体"/>
                <w:szCs w:val="21"/>
              </w:rPr>
            </w:pPr>
            <w:r>
              <w:rPr>
                <w:rFonts w:hint="eastAsia" w:ascii="宋体" w:hAnsi="宋体" w:eastAsia="宋体" w:cs="宋体"/>
                <w:szCs w:val="21"/>
              </w:rPr>
              <w:t xml:space="preserve">电话：  </w:t>
            </w:r>
          </w:p>
          <w:p>
            <w:pPr>
              <w:widowControl/>
              <w:ind w:firstLine="420"/>
              <w:jc w:val="left"/>
              <w:rPr>
                <w:rFonts w:hint="eastAsia" w:ascii="宋体" w:hAnsi="宋体" w:eastAsia="宋体" w:cs="宋体"/>
                <w:szCs w:val="21"/>
              </w:rPr>
            </w:pPr>
            <w:r>
              <w:rPr>
                <w:rFonts w:hint="eastAsia" w:ascii="宋体" w:hAnsi="宋体" w:eastAsia="宋体" w:cs="宋体"/>
                <w:szCs w:val="21"/>
              </w:rPr>
              <w:t xml:space="preserve">传真：  </w:t>
            </w:r>
          </w:p>
          <w:p>
            <w:pPr>
              <w:widowControl/>
              <w:ind w:firstLine="420"/>
              <w:jc w:val="left"/>
              <w:rPr>
                <w:rFonts w:hint="eastAsia" w:ascii="宋体" w:hAnsi="宋体" w:eastAsia="宋体" w:cs="宋体"/>
                <w:szCs w:val="21"/>
              </w:rPr>
            </w:pPr>
          </w:p>
        </w:tc>
      </w:tr>
    </w:tbl>
    <w:p>
      <w:pPr>
        <w:spacing w:line="440" w:lineRule="exact"/>
        <w:ind w:firstLine="458"/>
        <w:rPr>
          <w:b/>
          <w:sz w:val="24"/>
        </w:rPr>
        <w:sectPr>
          <w:pgSz w:w="11906" w:h="16838"/>
          <w:pgMar w:top="1440" w:right="1800" w:bottom="1440" w:left="1800" w:header="851" w:footer="992" w:gutter="0"/>
          <w:pgNumType w:fmt="decimal"/>
          <w:cols w:space="425" w:num="1"/>
          <w:docGrid w:type="lines" w:linePitch="312" w:charSpace="0"/>
        </w:sectPr>
      </w:pPr>
    </w:p>
    <w:p>
      <w:pPr>
        <w:widowControl/>
        <w:jc w:val="left"/>
        <w:rPr>
          <w:rFonts w:ascii="Calibri" w:hAnsi="Calibri" w:eastAsia="宋体" w:cs="Times New Roman"/>
        </w:rPr>
      </w:pPr>
      <w:r>
        <w:rPr>
          <w:rFonts w:hint="eastAsia" w:ascii="宋体" w:hAnsi="宋体" w:eastAsia="宋体" w:cs="宋体"/>
          <w:b/>
          <w:bCs/>
          <w:sz w:val="24"/>
          <w:szCs w:val="24"/>
        </w:rPr>
        <w:t>附件1：廉洁协议</w:t>
      </w:r>
    </w:p>
    <w:p>
      <w:pPr>
        <w:widowControl/>
        <w:ind w:firstLine="883"/>
        <w:jc w:val="center"/>
        <w:rPr>
          <w:rFonts w:ascii="Calibri" w:hAnsi="Calibri" w:eastAsia="宋体" w:cs="Times New Roman"/>
          <w:b/>
          <w:bCs/>
          <w:sz w:val="44"/>
          <w:szCs w:val="44"/>
        </w:rPr>
      </w:pPr>
      <w:r>
        <w:rPr>
          <w:rFonts w:hint="eastAsia" w:ascii="Calibri" w:hAnsi="Calibri" w:eastAsia="宋体" w:cs="Times New Roman"/>
          <w:b/>
          <w:bCs/>
          <w:sz w:val="44"/>
          <w:szCs w:val="44"/>
        </w:rPr>
        <w:t>廉洁协议</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为促进双方诚信经营、廉洁从业，防范商业贿赂，保护国家、集体和当事人的合法权益，根据国家有关法律法规和广东省、广州市廉政建设的规定，</w:t>
      </w:r>
      <w:r>
        <w:rPr>
          <w:rFonts w:hint="eastAsia" w:ascii="宋体" w:hAnsi="宋体" w:eastAsia="宋体" w:cs="宋体"/>
          <w:sz w:val="24"/>
          <w:szCs w:val="24"/>
          <w:u w:val="single"/>
        </w:rPr>
        <w:t>广州市净水有限公司</w:t>
      </w:r>
      <w:r>
        <w:rPr>
          <w:rFonts w:hint="eastAsia" w:ascii="宋体" w:hAnsi="宋体" w:eastAsia="宋体" w:cs="宋体"/>
          <w:sz w:val="24"/>
          <w:szCs w:val="24"/>
        </w:rPr>
        <w:t>(以下称甲方)与</w:t>
      </w:r>
      <w:r>
        <w:rPr>
          <w:rFonts w:hint="eastAsia" w:ascii="宋体" w:hAnsi="宋体" w:eastAsia="宋体" w:cs="宋体"/>
          <w:sz w:val="24"/>
          <w:szCs w:val="24"/>
          <w:u w:val="single"/>
        </w:rPr>
        <w:t xml:space="preserve">        </w:t>
      </w:r>
      <w:r>
        <w:rPr>
          <w:rFonts w:hint="eastAsia" w:ascii="宋体" w:hAnsi="宋体" w:eastAsia="宋体" w:cs="宋体"/>
          <w:sz w:val="24"/>
          <w:szCs w:val="24"/>
        </w:rPr>
        <w:t>(以下称乙方)，特此订立本协议共同遵照执行。</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第一条 甲乙双方的权利和义务</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（一）甲乙双方严格遵守国家关于市场准入、项目招标投标、市场经营活动等有关法律、法规相关政策及廉政建设的各项规定。</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（二）严格执行</w:t>
      </w:r>
      <w:r>
        <w:rPr>
          <w:rFonts w:hint="eastAsia" w:ascii="宋体" w:hAnsi="宋体" w:eastAsia="宋体" w:cs="宋体"/>
          <w:sz w:val="24"/>
          <w:szCs w:val="24"/>
          <w:u w:val="single"/>
        </w:rPr>
        <w:t xml:space="preserve">                  （穗净水合[    ]   号）</w:t>
      </w:r>
      <w:r>
        <w:rPr>
          <w:rFonts w:hint="eastAsia" w:ascii="宋体" w:hAnsi="宋体" w:eastAsia="宋体" w:cs="宋体"/>
          <w:sz w:val="24"/>
          <w:szCs w:val="24"/>
        </w:rPr>
        <w:t>合同（以下简称：主合同），自觉履行合同约定的相关义务。</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（三）在业务活动中坚持公开、公正、诚信、透明的原则，不得损害国家、集体利益。</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（四）建立健全廉洁从业制度，开展廉洁教育，公布举报电话，监督并认真查处不廉洁及违法违纪行为。</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（五）发现对方在业务活动中有不廉洁行为，应及时提醒对方纠正。情节严重的，应向其有关监督部门检举。</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第二条甲方的义务</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（一）甲方及其工作人员不得索要或接受乙方的礼金、有价证券和贵重物品，不得在乙方报销任何应由甲方或个人支付的费用等。</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（三）甲方及其工作人员不得要求或者接受乙方为其住房装修、婚丧嫁娶活动、配偶子女工作安排以及出国出境、旅游等提供方便等。</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（四）甲方工作人员不得在乙方或与乙方有股权关联的企业兼职，不得向乙方介绍家属或者亲友从事与甲方业务有关的经济活动。</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（六）甲方工作人员不得利用职务之便收受乙方以回扣、手续费、加班费、咨询费、劳务费、协调费、辛苦费等各种名义给予或赠送的钱物。</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（七）甲方工作人员不得接受乙方给予或赠送的干股或红利。</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(八）不得存在其他违反廉洁规定的行为。</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第三条乙方的义务</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（一）乙方不得以任何理由向甲方及其工作人员行贿或馈赠礼金、有价证券、贵重礼品。</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（二)乙方不得以任何名义为甲方及其工作人员报销应由甲方单位或个人支付的任何费用。</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（三）乙方不得以任何理由安排甲方工作人员参加可能影响相关业务公开、公正、公平性的宴请及娱乐活动。</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（四）乙方不得为甲方单位和个人购置或提供通讯工具和高档办公用品等物品，也不得为甲方提供与工作无关的房屋、汽车等。</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（五）乙方不得擅自与甲方工作人员就主合同中的质量、数量、价格、工程量、验收等条款进行私下商谈或者达成默契。</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（六）乙方不得以回扣、手续费、加班费、咨询费、劳务费、协调费、辛苦费等各种名义向甲方工作人员给予或赠送钱物。</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（七）乙方不得向甲方工作人员提供干股或红利。</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(八）不得存在其他违反廉洁规定的行为。</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第四条违约责任</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（一）甲方及其工作人员违反本协议第一、二条。甲方按管理权限，对相关责任人依据有关规定给予处理；涉嫌犯罪的，移交司法机关追究刑事责任；给乙方单位造成经济损失的，应予以赔偿。</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甲方举报投诉联系部门：广州市净水有限公司</w:t>
      </w:r>
      <w:r>
        <w:rPr>
          <w:rFonts w:hint="eastAsia" w:ascii="宋体" w:hAnsi="宋体" w:eastAsia="宋体" w:cs="宋体"/>
          <w:sz w:val="24"/>
          <w:szCs w:val="24"/>
          <w:u w:val="single"/>
        </w:rPr>
        <w:t>纪检室</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020-38890265 </w:t>
      </w:r>
      <w:r>
        <w:rPr>
          <w:rFonts w:hint="eastAsia" w:ascii="宋体" w:hAnsi="宋体" w:eastAsia="宋体" w:cs="宋体"/>
          <w:sz w:val="24"/>
          <w:szCs w:val="24"/>
        </w:rPr>
        <w:t>。</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1、扣除主合同的全部履约保证金；</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2、解除主合同；</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3、追究乙方其他违约责任；</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4、根据甲方的有关规章制度，在一定时间内暂停乙方参与甲方及下属单位所有项目的交易资格；</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5、根据甲方的有关规章制度，将乙方清退出甲方相关企业库；</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6、根据甲方上级单位、行政主管部门的意见、决定执行；</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7、按规定向有关行政监督部门、乙方业务管理部门进行投诉、报告。</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乙方无条件接受甲方的处理决定并承担给甲方造成的损失，全额返还通过不正当手段获取的非法所得，并承担相应的法律责任。</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 xml:space="preserve">第五条 本协议执行情况，接受有管辖权的纪检、监察部门的监督，双方应予以配合检查调查。 </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第六条本协议作为                       （合同编号：穗净水合[202 ]     号）合同的附件，并具有同等的法律效力，本协议自双方签字盖章之日起生效，与主合同同时终止。</w:t>
      </w:r>
    </w:p>
    <w:p>
      <w:pPr>
        <w:widowControl/>
        <w:ind w:firstLine="420"/>
        <w:jc w:val="left"/>
        <w:rPr>
          <w:rFonts w:ascii="Calibri" w:hAnsi="Calibri" w:eastAsia="宋体" w:cs="Times New Roman"/>
        </w:rPr>
      </w:pPr>
    </w:p>
    <w:p>
      <w:pPr>
        <w:widowControl/>
        <w:ind w:firstLine="480"/>
        <w:jc w:val="left"/>
        <w:rPr>
          <w:rFonts w:ascii="Calibri" w:hAnsi="Calibri" w:eastAsia="宋体" w:cs="Times New Roman"/>
          <w:sz w:val="24"/>
          <w:szCs w:val="24"/>
        </w:rPr>
      </w:pPr>
      <w:r>
        <w:rPr>
          <w:rFonts w:hint="eastAsia" w:ascii="Calibri" w:hAnsi="Calibri" w:eastAsia="宋体" w:cs="Times New Roman"/>
          <w:sz w:val="24"/>
          <w:szCs w:val="24"/>
        </w:rPr>
        <w:t>甲方（盖章）：                     乙方（盖章）：</w:t>
      </w:r>
    </w:p>
    <w:p>
      <w:pPr>
        <w:widowControl/>
        <w:ind w:firstLine="480"/>
        <w:jc w:val="left"/>
        <w:rPr>
          <w:rFonts w:ascii="Calibri" w:hAnsi="Calibri" w:eastAsia="宋体" w:cs="Times New Roman"/>
          <w:sz w:val="24"/>
          <w:szCs w:val="24"/>
        </w:rPr>
      </w:pPr>
    </w:p>
    <w:p>
      <w:pPr>
        <w:widowControl/>
        <w:ind w:firstLine="480"/>
        <w:jc w:val="left"/>
        <w:rPr>
          <w:rFonts w:ascii="Calibri" w:hAnsi="Calibri" w:eastAsia="宋体" w:cs="Times New Roman"/>
          <w:sz w:val="24"/>
          <w:szCs w:val="24"/>
        </w:rPr>
      </w:pPr>
      <w:r>
        <w:rPr>
          <w:rFonts w:hint="eastAsia" w:ascii="Calibri" w:hAnsi="Calibri" w:eastAsia="宋体" w:cs="Times New Roman"/>
          <w:sz w:val="24"/>
          <w:szCs w:val="24"/>
        </w:rPr>
        <w:t>签约代表：                         签约代表：</w:t>
      </w:r>
    </w:p>
    <w:p>
      <w:pPr>
        <w:ind w:firstLine="480"/>
        <w:rPr>
          <w:rFonts w:cs="Times New Roman"/>
          <w:sz w:val="24"/>
          <w:szCs w:val="28"/>
        </w:rPr>
        <w:sectPr>
          <w:headerReference r:id="rId13" w:type="default"/>
          <w:footerReference r:id="rId14" w:type="default"/>
          <w:pgSz w:w="11906" w:h="16838"/>
          <w:pgMar w:top="1089" w:right="1466" w:bottom="1089" w:left="1077" w:header="851" w:footer="992" w:gutter="0"/>
          <w:pgNumType w:fmt="decimal"/>
          <w:cols w:space="720" w:num="1"/>
          <w:docGrid w:type="lines" w:linePitch="312" w:charSpace="0"/>
        </w:sectPr>
      </w:pPr>
      <w:r>
        <w:rPr>
          <w:rFonts w:hint="eastAsia" w:ascii="Calibri" w:hAnsi="Calibri" w:eastAsia="宋体" w:cs="Times New Roman"/>
          <w:sz w:val="24"/>
          <w:szCs w:val="28"/>
        </w:rPr>
        <w:t>日期:    年  月  日</w:t>
      </w:r>
      <w:r>
        <w:rPr>
          <w:rFonts w:hint="eastAsia" w:ascii="Calibri" w:hAnsi="Calibri" w:eastAsia="宋体" w:cs="Times New Roman"/>
          <w:sz w:val="24"/>
          <w:szCs w:val="28"/>
        </w:rPr>
        <w:tab/>
      </w:r>
      <w:r>
        <w:rPr>
          <w:rFonts w:hint="eastAsia" w:ascii="Calibri" w:hAnsi="Calibri" w:eastAsia="宋体" w:cs="Times New Roman"/>
          <w:sz w:val="24"/>
          <w:szCs w:val="28"/>
        </w:rPr>
        <w:t xml:space="preserve">               日期：  年  月  日</w:t>
      </w:r>
    </w:p>
    <w:p>
      <w:pPr>
        <w:widowControl/>
        <w:spacing w:after="312" w:afterLines="100"/>
        <w:ind w:firstLine="482"/>
        <w:jc w:val="left"/>
        <w:rPr>
          <w:rFonts w:hint="eastAsia" w:ascii="宋体" w:hAnsi="宋体" w:eastAsia="宋体" w:cs="宋体"/>
          <w:b/>
          <w:bCs/>
          <w:sz w:val="24"/>
          <w:szCs w:val="24"/>
        </w:rPr>
      </w:pPr>
      <w:r>
        <w:rPr>
          <w:rFonts w:hint="eastAsia" w:ascii="宋体" w:hAnsi="宋体" w:eastAsia="宋体" w:cs="宋体"/>
          <w:b/>
          <w:bCs/>
          <w:sz w:val="24"/>
          <w:szCs w:val="24"/>
        </w:rPr>
        <w:t>附件2：营运场所施工安全及消防安全协议书</w:t>
      </w:r>
    </w:p>
    <w:p>
      <w:pPr>
        <w:ind w:firstLine="883"/>
        <w:jc w:val="center"/>
        <w:rPr>
          <w:rFonts w:hint="eastAsia" w:ascii="方正小标宋简体" w:hAnsi="方正小标宋简体" w:eastAsia="方正小标宋简体" w:cs="方正小标宋简体"/>
          <w:bCs/>
        </w:rPr>
      </w:pPr>
      <w:r>
        <w:rPr>
          <w:rFonts w:hint="eastAsia" w:ascii="宋体" w:hAnsi="宋体" w:eastAsia="宋体" w:cs="宋体"/>
          <w:b/>
          <w:sz w:val="44"/>
          <w:szCs w:val="44"/>
        </w:rPr>
        <w:t>营运场所施工安全及消防安全协议书</w:t>
      </w:r>
    </w:p>
    <w:p>
      <w:pPr>
        <w:spacing w:line="440" w:lineRule="exact"/>
        <w:rPr>
          <w:rFonts w:hint="eastAsia" w:ascii="仿宋_GB2312" w:hAnsi="仿宋_GB2312"/>
          <w:bCs/>
          <w:kern w:val="0"/>
          <w:sz w:val="24"/>
        </w:rPr>
      </w:pPr>
    </w:p>
    <w:p>
      <w:pPr>
        <w:spacing w:line="440" w:lineRule="exact"/>
        <w:rPr>
          <w:rFonts w:hint="eastAsia" w:ascii="宋体" w:hAnsi="宋体" w:eastAsia="宋体" w:cs="宋体"/>
          <w:bCs/>
          <w:kern w:val="0"/>
          <w:sz w:val="24"/>
          <w:szCs w:val="24"/>
        </w:rPr>
      </w:pPr>
      <w:r>
        <w:rPr>
          <w:rFonts w:hint="eastAsia" w:ascii="宋体" w:hAnsi="宋体" w:eastAsia="宋体" w:cs="宋体"/>
          <w:bCs/>
          <w:kern w:val="0"/>
          <w:sz w:val="24"/>
          <w:szCs w:val="24"/>
        </w:rPr>
        <w:t>甲方：</w:t>
      </w:r>
      <w:r>
        <w:rPr>
          <w:rFonts w:hint="eastAsia" w:ascii="宋体" w:hAnsi="宋体" w:eastAsia="宋体" w:cs="宋体"/>
          <w:bCs/>
          <w:sz w:val="24"/>
          <w:szCs w:val="24"/>
        </w:rPr>
        <w:t>广州市净水有限公司</w:t>
      </w:r>
    </w:p>
    <w:p>
      <w:pPr>
        <w:spacing w:line="440" w:lineRule="exact"/>
        <w:rPr>
          <w:rFonts w:hint="eastAsia" w:ascii="宋体" w:hAnsi="宋体" w:eastAsia="宋体" w:cs="宋体"/>
          <w:bCs/>
          <w:kern w:val="0"/>
          <w:sz w:val="24"/>
          <w:szCs w:val="24"/>
        </w:rPr>
      </w:pPr>
      <w:r>
        <w:rPr>
          <w:rFonts w:hint="eastAsia" w:ascii="宋体" w:hAnsi="宋体" w:eastAsia="宋体" w:cs="宋体"/>
          <w:bCs/>
          <w:kern w:val="0"/>
          <w:sz w:val="24"/>
          <w:szCs w:val="24"/>
        </w:rPr>
        <w:t xml:space="preserve">乙方：                  </w:t>
      </w:r>
    </w:p>
    <w:p>
      <w:pPr>
        <w:spacing w:line="440" w:lineRule="exact"/>
        <w:rPr>
          <w:rFonts w:hint="eastAsia" w:ascii="宋体" w:hAnsi="宋体" w:eastAsia="宋体" w:cs="宋体"/>
          <w:bCs/>
          <w:kern w:val="0"/>
          <w:sz w:val="24"/>
          <w:szCs w:val="24"/>
        </w:rPr>
      </w:pPr>
    </w:p>
    <w:p>
      <w:pPr>
        <w:spacing w:line="440" w:lineRule="exact"/>
        <w:ind w:firstLine="480"/>
        <w:rPr>
          <w:rFonts w:hint="eastAsia" w:ascii="宋体" w:hAnsi="宋体" w:eastAsia="宋体" w:cs="宋体"/>
          <w:bCs/>
          <w:kern w:val="0"/>
          <w:sz w:val="24"/>
          <w:szCs w:val="24"/>
        </w:rPr>
      </w:pPr>
      <w:r>
        <w:rPr>
          <w:rFonts w:hint="eastAsia" w:ascii="宋体" w:hAnsi="宋体" w:eastAsia="宋体" w:cs="宋体"/>
          <w:bCs/>
          <w:kern w:val="0"/>
          <w:sz w:val="24"/>
          <w:szCs w:val="24"/>
        </w:rPr>
        <w:t>根据《中华人民共和国安全生产法》、《中华人民共和国消防法》、《生产安全事故报告和调查处理条例》、《建设工程安全生产管理条例》等国家及地方有关安全生产、消防安全法律法规，甲乙双方就安全及消防安全事宜，</w:t>
      </w:r>
      <w:r>
        <w:rPr>
          <w:rFonts w:hint="eastAsia" w:ascii="宋体" w:hAnsi="宋体" w:eastAsia="宋体" w:cs="宋体"/>
          <w:bCs/>
          <w:sz w:val="24"/>
          <w:szCs w:val="24"/>
        </w:rPr>
        <w:t>经双方友好协商，达成如下协议</w:t>
      </w:r>
      <w:r>
        <w:rPr>
          <w:rFonts w:hint="eastAsia" w:ascii="宋体" w:hAnsi="宋体" w:eastAsia="宋体" w:cs="宋体"/>
          <w:bCs/>
          <w:kern w:val="0"/>
          <w:sz w:val="24"/>
          <w:szCs w:val="24"/>
        </w:rPr>
        <w:t>。</w:t>
      </w:r>
    </w:p>
    <w:p>
      <w:pPr>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一、总则</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kern w:val="0"/>
          <w:sz w:val="24"/>
          <w:szCs w:val="24"/>
        </w:rPr>
        <w:t>（一）本协议是合同</w:t>
      </w:r>
      <w:r>
        <w:rPr>
          <w:rFonts w:hint="eastAsia" w:ascii="宋体" w:hAnsi="宋体" w:eastAsia="宋体" w:cs="宋体"/>
          <w:bCs/>
          <w:sz w:val="24"/>
          <w:szCs w:val="24"/>
          <w:u w:val="single"/>
        </w:rPr>
        <w:t xml:space="preserve">             （穗净水合〔     〕    号） </w:t>
      </w:r>
      <w:r>
        <w:rPr>
          <w:rFonts w:hint="eastAsia" w:ascii="宋体" w:hAnsi="宋体" w:eastAsia="宋体" w:cs="宋体"/>
          <w:bCs/>
          <w:sz w:val="24"/>
          <w:szCs w:val="24"/>
        </w:rPr>
        <w:t>的组成部分。</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t>（二）甲、乙双方应遵守国家、省、市有关安全生产、消防安全的法律、法规、规章，履行安全生产、消防安全职责，保障人员生命、财产安全。</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t>（三）甲、乙双方应当逐级落实安全生产、消防安全责任制，明确逐级岗位人员的安全生产、消防安全职责。</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t>（四）本协议是对在满足法律法规规定的双方安全及消防安全责任的基础上的补充事项。</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t>（五）当同一个场所、池体内，甲方安排两个或以上的承包单位同时施工的，由甲方组织各承包单位签订《营运场所交叉作业安全及消防安全协议书》。</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t>（六）乙方的单位及人员资质（</w:t>
      </w:r>
      <w:r>
        <w:rPr>
          <w:rFonts w:hint="eastAsia" w:ascii="宋体" w:hAnsi="宋体" w:eastAsia="宋体" w:cs="宋体"/>
          <w:b/>
          <w:kern w:val="0"/>
          <w:sz w:val="24"/>
          <w:szCs w:val="24"/>
        </w:rPr>
        <w:t>单项选择并填写</w:t>
      </w:r>
      <w:r>
        <w:rPr>
          <w:rFonts w:hint="eastAsia" w:ascii="宋体" w:hAnsi="宋体" w:eastAsia="宋体" w:cs="宋体"/>
          <w:bCs/>
          <w:kern w:val="0"/>
          <w:sz w:val="24"/>
          <w:szCs w:val="24"/>
        </w:rPr>
        <w:t>）</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kern w:val="0"/>
          <w:sz w:val="24"/>
          <w:szCs w:val="24"/>
        </w:rPr>
        <w:sym w:font="Wingdings 2" w:char="00A3"/>
      </w:r>
      <w:r>
        <w:rPr>
          <w:rFonts w:hint="eastAsia" w:ascii="宋体" w:hAnsi="宋体" w:eastAsia="宋体" w:cs="宋体"/>
          <w:bCs/>
          <w:kern w:val="0"/>
          <w:sz w:val="24"/>
          <w:szCs w:val="24"/>
        </w:rPr>
        <w:t>1.详见合同第</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条。</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sym w:font="Wingdings 2" w:char="00A3"/>
      </w:r>
      <w:r>
        <w:rPr>
          <w:rFonts w:hint="eastAsia" w:ascii="宋体" w:hAnsi="宋体" w:eastAsia="宋体" w:cs="宋体"/>
          <w:bCs/>
          <w:kern w:val="0"/>
          <w:sz w:val="24"/>
          <w:szCs w:val="24"/>
        </w:rPr>
        <w:t>2.详见文件《</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w:t>
      </w:r>
    </w:p>
    <w:p>
      <w:pPr>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二、甲方的安全及消防安全责任</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kern w:val="0"/>
          <w:sz w:val="24"/>
          <w:szCs w:val="24"/>
        </w:rPr>
        <w:t>（一）交底告知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1.项目实施前，应告知乙方地面、周边、地下已知存在的设施，特别是涉及影响生产、应急的各类地下管线及保护要求，要求乙方在施工方案明确落实相应的具体措施；甲方规定的安全生产及消防安全管理要求，允许进出及行走的路线、禁止触动甲方设备设施等；项目备案的要求。</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2.乙方进场作业前，应对乙方进行交底，再次向乙方强调的上述内容，以及施工期间的其他特殊注意事项，如生产方面的调度协调配合等。</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3.当乙方提出相关规范或乙方内部管理制度，比甲方规定的安全生产及消防安全管理要求更严格的，应当接纳乙方的建议。</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（二）落实配合措施</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1.落实生产营运等相关配合措施，提供必要的施工条件。</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（三）安全及消防安全隐患检查与督促整改</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1.在项目施工期，应每天不少于一次对乙方安全措施、消防安全措施投入、现场安全施工情况等进行安全、消防安全监督检查，并提出整改。</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（四）重大安全风险、生产安全重大事故隐患（重大火灾隐患）等情况报告及举报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1.对乙方上报的重大安全风险、生产安全重大事故隐患（重大火灾隐患），应当如实向水投集团报告。</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2.如发现乙方瞒报重大安全风险、生产安全重大事故隐患（重大火灾隐患），甲方除向水投集团报告外，有权向属地安全应急管理部门、属地行业主管部门举报。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3.甲方发现乙方在项目范围内（含工地范围内的住宿、办公等区域）开展违法、犯罪活动，向公安部门举报。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（五）事故报告及举报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1.对乙方上报的安全事故及消防安全事故，应当按水投集团有关程序，如实向集团报告。</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2.如发现乙方瞒报安全事故及消防安全事故，甲方除向水投集团报告外，有权向属地安全应急管理部门、属地行业主管部门举报。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（六）补充条款</w:t>
      </w:r>
      <w:r>
        <w:rPr>
          <w:rFonts w:hint="eastAsia" w:ascii="宋体" w:hAnsi="宋体" w:eastAsia="宋体" w:cs="宋体"/>
          <w:bCs/>
          <w:sz w:val="24"/>
          <w:szCs w:val="24"/>
          <w:u w:val="single"/>
        </w:rPr>
        <w:t xml:space="preserve"> 无。</w:t>
      </w:r>
    </w:p>
    <w:p>
      <w:pPr>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三、乙方的安全及消防安全责任</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kern w:val="0"/>
          <w:sz w:val="24"/>
          <w:szCs w:val="24"/>
        </w:rPr>
        <w:t>（一）接受交底告知并复核确认安全风险，落实管控措施</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1.乙方接受甲方交底。</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2.编制的方案应响应甲方告知，明确相应的措施。</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3.根据甲方项目备案的要求，提交项目备案材料</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4.当甲方规定的安全生产及消防安全管理要求，比相关规范或乙方内部管理制度严格的，按甲方的执行。</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5.当相关规范或乙方内部管理制度，比甲方规定的安全生产及消防安全管理要求严格的，应明确告知甲方确认，并按相关规范或乙方内部管理制度执行。</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（二）告知甲方需要配合的事项</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1.向甲方告知在施工作业期间，需要甲方配合落实的措施</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（三）落实安全及消防安全隐患排查与整改，并接受检查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1.乙方应做好的每日安全生产、消防安全巡查及开展人员安全生产、消防安全教育，确保场所、场地、区域、施工、仓储、住宿、办公等，符合国家、行业安全生产、消防安全相关要求，无对甲方、乙方以及周边第三方生产安全、消防安全、人身安全等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2.接受甲方“四不两直”的不定期检查。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（三）重大安全风险、生产安全重大事故隐患（重大火灾隐患）报告</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1.乙方识别存在重大安全风险的，应研究并落实管控措施，降低风险等级，并向甲方、属地安全应急管理部门、属地行业主管部门上报。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2.乙方自查或被外单位检查发现生产安全重大事故隐患（重大火灾隐患）的，应当立即向甲方、属地安全应急管理部门、属地行业主管部门上报。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3.如甲方未收到乙方关于重大安全风险、生产安全重大事故隐患（重大火灾隐患）的报告，但由其他途径获知信息的，视为瞒报。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4.不得谎报信息。</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（四）事故报告</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1.项目发生安全事故及消防安全事故的，乙方应当在预案规定时间内立即向甲方上报。否则视为迟报。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2.如甲方未收到乙方关于安全事故及消防安全事故的报告，但由其他途径获知信息的，视为瞒报。</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3.不得谎报信息。</w:t>
      </w:r>
    </w:p>
    <w:p>
      <w:pPr>
        <w:widowControl/>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（五）补充条款</w:t>
      </w:r>
      <w:r>
        <w:rPr>
          <w:rFonts w:hint="eastAsia" w:ascii="宋体" w:hAnsi="宋体" w:eastAsia="宋体" w:cs="宋体"/>
          <w:bCs/>
          <w:sz w:val="24"/>
          <w:szCs w:val="24"/>
          <w:u w:val="single"/>
        </w:rPr>
        <w:t xml:space="preserve"> 无。</w:t>
      </w:r>
    </w:p>
    <w:p>
      <w:pPr>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四、违约责任</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t>（一）未发生安全事故或消防安全事故的违约责任</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t>1.乙方未履行安全及消防安全责任的，甲方有权按合同相关条款处理。</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t>2.因甲方未履行安全及消防安全责任，乙方有权按合同相关条款处理。</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t>（二）发生安全事故或消防安全事故的违约责任</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line="440" w:lineRule="exact"/>
        <w:ind w:firstLine="480"/>
        <w:jc w:val="left"/>
        <w:rPr>
          <w:rFonts w:hint="eastAsia" w:ascii="宋体" w:hAnsi="宋体" w:eastAsia="宋体" w:cs="宋体"/>
          <w:bCs/>
          <w:kern w:val="0"/>
          <w:sz w:val="24"/>
          <w:szCs w:val="24"/>
        </w:rPr>
      </w:pPr>
      <w:r>
        <w:rPr>
          <w:rFonts w:hint="eastAsia" w:ascii="宋体" w:hAnsi="宋体" w:eastAsia="宋体" w:cs="宋体"/>
          <w:bCs/>
          <w:kern w:val="0"/>
          <w:sz w:val="24"/>
          <w:szCs w:val="24"/>
        </w:rPr>
        <w:t>2.如甲方未能提供甲方履职证明的，根据责任调查报告（意见）承担责任。</w:t>
      </w:r>
    </w:p>
    <w:p>
      <w:pPr>
        <w:spacing w:line="440" w:lineRule="exact"/>
        <w:ind w:firstLine="480"/>
        <w:jc w:val="left"/>
        <w:rPr>
          <w:rFonts w:hint="eastAsia" w:ascii="宋体" w:hAnsi="宋体" w:eastAsia="宋体" w:cs="宋体"/>
          <w:sz w:val="24"/>
          <w:szCs w:val="24"/>
        </w:rPr>
      </w:pPr>
      <w:r>
        <w:rPr>
          <w:rFonts w:hint="eastAsia" w:ascii="宋体" w:hAnsi="宋体" w:eastAsia="宋体" w:cs="宋体"/>
          <w:sz w:val="24"/>
          <w:szCs w:val="24"/>
        </w:rPr>
        <w:t>五、附则</w:t>
      </w:r>
    </w:p>
    <w:p>
      <w:pPr>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（一）本协议未尽事宜，依据有关法律、法规、规章处理。法律、法规、规章没有明确规定的，经双方协商处理解决。</w:t>
      </w:r>
    </w:p>
    <w:p>
      <w:pPr>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（二）在合同（协议）执行期间，因国家、地方、以及广州市净水有限公司印发有关文件，加强安全管理要求的，乙方应按最新要求无条件执行。如不执行，甲方有权根据合同或有关文件进行处理。</w:t>
      </w:r>
    </w:p>
    <w:p>
      <w:pPr>
        <w:spacing w:line="44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（三）本协议作为合同的附件同时签字、同事盖章、同时生效、同时终止，具有同等的法律效力。甲方、乙方双方执持数量与合同一致。</w:t>
      </w:r>
    </w:p>
    <w:p>
      <w:pPr>
        <w:rPr>
          <w:rFonts w:hint="eastAsia" w:ascii="宋体" w:hAnsi="宋体" w:eastAsia="宋体" w:cs="宋体"/>
          <w:bCs/>
          <w:sz w:val="24"/>
          <w:szCs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甲方（盖章）：</w:t>
            </w:r>
          </w:p>
          <w:p>
            <w:pPr>
              <w:spacing w:line="560" w:lineRule="exact"/>
              <w:rPr>
                <w:rFonts w:hint="eastAsia" w:ascii="宋体" w:hAnsi="宋体" w:eastAsia="宋体" w:cs="宋体"/>
                <w:bCs/>
                <w:sz w:val="24"/>
                <w:szCs w:val="24"/>
              </w:rPr>
            </w:pPr>
            <w:r>
              <w:rPr>
                <w:rFonts w:hint="eastAsia" w:ascii="宋体" w:hAnsi="宋体" w:eastAsia="宋体" w:cs="宋体"/>
                <w:bCs/>
                <w:sz w:val="24"/>
                <w:szCs w:val="24"/>
              </w:rPr>
              <w:t>签约代表：</w:t>
            </w:r>
          </w:p>
          <w:p>
            <w:pPr>
              <w:spacing w:line="560" w:lineRule="exact"/>
              <w:rPr>
                <w:rFonts w:hint="eastAsia" w:ascii="宋体" w:hAnsi="宋体" w:eastAsia="宋体" w:cs="宋体"/>
                <w:bCs/>
                <w:sz w:val="24"/>
                <w:szCs w:val="24"/>
              </w:rPr>
            </w:pPr>
            <w:r>
              <w:rPr>
                <w:rFonts w:hint="eastAsia" w:ascii="宋体" w:hAnsi="宋体" w:eastAsia="宋体" w:cs="宋体"/>
                <w:bCs/>
                <w:sz w:val="24"/>
                <w:szCs w:val="24"/>
              </w:rPr>
              <w:t>联系电话：</w:t>
            </w:r>
          </w:p>
          <w:p>
            <w:pPr>
              <w:spacing w:line="560" w:lineRule="exact"/>
              <w:ind w:firstLine="240" w:firstLineChars="100"/>
              <w:jc w:val="right"/>
              <w:rPr>
                <w:rFonts w:hint="eastAsia" w:ascii="宋体" w:hAnsi="宋体" w:eastAsia="宋体" w:cs="宋体"/>
                <w:bCs/>
                <w:sz w:val="24"/>
                <w:szCs w:val="24"/>
              </w:rPr>
            </w:pPr>
            <w:r>
              <w:rPr>
                <w:rFonts w:hint="eastAsia" w:ascii="宋体" w:hAnsi="宋体" w:eastAsia="宋体" w:cs="宋体"/>
                <w:bCs/>
                <w:sz w:val="24"/>
                <w:szCs w:val="24"/>
              </w:rPr>
              <w:t>年    月    日</w:t>
            </w:r>
          </w:p>
        </w:tc>
        <w:tc>
          <w:tcPr>
            <w:tcW w:w="4474" w:type="dxa"/>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乙方（盖章）：</w:t>
            </w:r>
          </w:p>
          <w:p>
            <w:pPr>
              <w:spacing w:line="560" w:lineRule="exact"/>
              <w:rPr>
                <w:rFonts w:hint="eastAsia" w:ascii="宋体" w:hAnsi="宋体" w:eastAsia="宋体" w:cs="宋体"/>
                <w:bCs/>
                <w:sz w:val="24"/>
                <w:szCs w:val="24"/>
              </w:rPr>
            </w:pPr>
            <w:r>
              <w:rPr>
                <w:rFonts w:hint="eastAsia" w:ascii="宋体" w:hAnsi="宋体" w:eastAsia="宋体" w:cs="宋体"/>
                <w:bCs/>
                <w:sz w:val="24"/>
                <w:szCs w:val="24"/>
              </w:rPr>
              <w:t>签约代表：</w:t>
            </w:r>
          </w:p>
          <w:p>
            <w:pPr>
              <w:spacing w:line="560" w:lineRule="exact"/>
              <w:rPr>
                <w:rFonts w:hint="eastAsia" w:ascii="宋体" w:hAnsi="宋体" w:eastAsia="宋体" w:cs="宋体"/>
                <w:bCs/>
                <w:sz w:val="24"/>
                <w:szCs w:val="24"/>
              </w:rPr>
            </w:pPr>
            <w:r>
              <w:rPr>
                <w:rFonts w:hint="eastAsia" w:ascii="宋体" w:hAnsi="宋体" w:eastAsia="宋体" w:cs="宋体"/>
                <w:bCs/>
                <w:sz w:val="24"/>
                <w:szCs w:val="24"/>
              </w:rPr>
              <w:t>联系电话：</w:t>
            </w:r>
          </w:p>
          <w:p>
            <w:pPr>
              <w:spacing w:line="560" w:lineRule="exact"/>
              <w:jc w:val="right"/>
              <w:rPr>
                <w:rFonts w:hint="eastAsia" w:ascii="宋体" w:hAnsi="宋体" w:eastAsia="宋体" w:cs="宋体"/>
                <w:bCs/>
                <w:sz w:val="24"/>
                <w:szCs w:val="24"/>
              </w:rPr>
            </w:pPr>
            <w:r>
              <w:rPr>
                <w:rFonts w:hint="eastAsia" w:ascii="宋体" w:hAnsi="宋体" w:eastAsia="宋体" w:cs="宋体"/>
                <w:bCs/>
                <w:sz w:val="24"/>
                <w:szCs w:val="24"/>
              </w:rPr>
              <w:t>年    月    日</w:t>
            </w:r>
          </w:p>
        </w:tc>
      </w:tr>
    </w:tbl>
    <w:p>
      <w:pPr>
        <w:widowControl/>
        <w:jc w:val="left"/>
        <w:rPr>
          <w:rFonts w:ascii="Calibri" w:hAnsi="Calibri" w:eastAsia="宋体" w:cs="Times New Roman"/>
        </w:rPr>
      </w:pPr>
      <w:r>
        <w:rPr>
          <w:rFonts w:ascii="Calibri" w:hAnsi="Calibri" w:eastAsia="宋体" w:cs="Times New Roman"/>
        </w:rPr>
        <w:br w:type="page"/>
      </w:r>
    </w:p>
    <w:p>
      <w:pPr>
        <w:widowControl/>
        <w:ind w:firstLine="482"/>
        <w:jc w:val="left"/>
        <w:rPr>
          <w:rFonts w:hint="eastAsia" w:ascii="宋体" w:hAnsi="宋体" w:eastAsia="宋体" w:cs="宋体"/>
          <w:b/>
          <w:bCs/>
          <w:sz w:val="24"/>
          <w:szCs w:val="24"/>
        </w:rPr>
      </w:pPr>
      <w:r>
        <w:rPr>
          <w:rFonts w:hint="eastAsia" w:ascii="宋体" w:hAnsi="宋体" w:eastAsia="宋体" w:cs="宋体"/>
          <w:b/>
          <w:bCs/>
          <w:sz w:val="24"/>
          <w:szCs w:val="24"/>
        </w:rPr>
        <w:t>附件3：工作保密承诺函</w:t>
      </w:r>
    </w:p>
    <w:p>
      <w:pPr>
        <w:widowControl/>
        <w:ind w:firstLine="883"/>
        <w:jc w:val="center"/>
        <w:rPr>
          <w:rFonts w:ascii="Calibri" w:hAnsi="Calibri" w:eastAsia="宋体" w:cs="Times New Roman"/>
          <w:b/>
          <w:bCs/>
          <w:sz w:val="44"/>
          <w:szCs w:val="44"/>
        </w:rPr>
      </w:pPr>
      <w:r>
        <w:rPr>
          <w:rFonts w:hint="eastAsia" w:ascii="Calibri" w:hAnsi="Calibri" w:eastAsia="宋体" w:cs="Times New Roman"/>
          <w:b/>
          <w:bCs/>
          <w:sz w:val="44"/>
          <w:szCs w:val="44"/>
        </w:rPr>
        <w:t>工作保密承诺函</w:t>
      </w:r>
    </w:p>
    <w:p>
      <w:pPr>
        <w:widowControl/>
        <w:jc w:val="left"/>
        <w:rPr>
          <w:rFonts w:ascii="Calibri" w:hAnsi="Calibri" w:eastAsia="宋体" w:cs="Times New Roman"/>
        </w:rPr>
      </w:pPr>
    </w:p>
    <w:p>
      <w:pPr>
        <w:widowControl/>
        <w:jc w:val="left"/>
        <w:rPr>
          <w:rFonts w:ascii="Calibri" w:hAnsi="Calibri" w:eastAsia="宋体" w:cs="Times New Roman"/>
          <w:sz w:val="24"/>
          <w:szCs w:val="24"/>
        </w:rPr>
      </w:pPr>
      <w:r>
        <w:rPr>
          <w:rFonts w:hint="eastAsia" w:ascii="Calibri" w:hAnsi="Calibri" w:eastAsia="宋体" w:cs="Times New Roman"/>
          <w:sz w:val="24"/>
          <w:szCs w:val="24"/>
        </w:rPr>
        <w:t>广州市净水有限公司：</w:t>
      </w:r>
    </w:p>
    <w:p>
      <w:pPr>
        <w:widowControl/>
        <w:ind w:firstLine="480"/>
        <w:jc w:val="left"/>
        <w:rPr>
          <w:rFonts w:hint="eastAsia" w:ascii="宋体" w:hAnsi="宋体" w:eastAsia="宋体" w:cs="宋体"/>
          <w:b/>
          <w:bCs/>
          <w:sz w:val="24"/>
          <w:szCs w:val="24"/>
        </w:rPr>
      </w:pPr>
      <w:r>
        <w:rPr>
          <w:rFonts w:hint="eastAsia" w:ascii="Calibri" w:hAnsi="Calibri" w:eastAsia="宋体" w:cs="Times New Roman"/>
          <w:sz w:val="24"/>
          <w:szCs w:val="24"/>
        </w:rPr>
        <w:t>我方参与贵司的</w:t>
      </w:r>
      <w:r>
        <w:rPr>
          <w:rFonts w:ascii="Calibri" w:hAnsi="Calibri" w:eastAsia="宋体" w:cs="Times New Roman"/>
          <w:sz w:val="24"/>
          <w:szCs w:val="24"/>
        </w:rPr>
        <w:t xml:space="preserve"> </w:t>
      </w:r>
      <w:r>
        <w:rPr>
          <w:rFonts w:hint="eastAsia" w:ascii="Calibri" w:hAnsi="Calibri" w:eastAsia="宋体" w:cs="Times New Roman"/>
          <w:b/>
          <w:bCs/>
          <w:sz w:val="24"/>
          <w:szCs w:val="24"/>
          <w:u w:val="single"/>
        </w:rPr>
        <w:t xml:space="preserve">                         </w:t>
      </w:r>
      <w:r>
        <w:rPr>
          <w:rFonts w:hint="eastAsia" w:ascii="宋体" w:hAnsi="宋体" w:eastAsia="宋体" w:cs="宋体"/>
          <w:sz w:val="24"/>
          <w:szCs w:val="24"/>
          <w:u w:val="single"/>
        </w:rPr>
        <w:t xml:space="preserve"> </w:t>
      </w:r>
      <w:r>
        <w:rPr>
          <w:rFonts w:hint="eastAsia" w:ascii="Calibri" w:hAnsi="Calibri" w:eastAsia="宋体" w:cs="Times New Roman"/>
          <w:sz w:val="24"/>
          <w:szCs w:val="24"/>
        </w:rPr>
        <w:t>项目，基于本项目对信息保密性的严格要求以及泄密可能导致的对本项目、贵公司的严重不利后果，为妥善保护保密信息，我方向贵公司承诺如下：</w:t>
      </w:r>
    </w:p>
    <w:p>
      <w:pPr>
        <w:widowControl/>
        <w:numPr>
          <w:ilvl w:val="0"/>
          <w:numId w:val="5"/>
        </w:numPr>
        <w:ind w:firstLine="480"/>
        <w:jc w:val="left"/>
        <w:rPr>
          <w:rFonts w:ascii="Calibri" w:hAnsi="Calibri" w:eastAsia="宋体" w:cs="Times New Roman"/>
          <w:sz w:val="24"/>
          <w:szCs w:val="24"/>
        </w:rPr>
      </w:pPr>
      <w:r>
        <w:rPr>
          <w:rFonts w:hint="eastAsia" w:ascii="Calibri" w:hAnsi="Calibri" w:eastAsia="宋体" w:cs="Times New Roman"/>
          <w:sz w:val="24"/>
          <w:szCs w:val="24"/>
        </w:rPr>
        <w:t>遵守《中华人民共和国国家安全法》、《中华人民共和国保守国家秘密法》和《中华人民共和国网络安全法中华人民共和国数据安全法》等中国法律法规及规定以及项目双方各项制度关于保密的规定。</w:t>
      </w:r>
    </w:p>
    <w:p>
      <w:pPr>
        <w:widowControl/>
        <w:numPr>
          <w:ilvl w:val="0"/>
          <w:numId w:val="5"/>
        </w:numPr>
        <w:ind w:firstLine="480"/>
        <w:jc w:val="left"/>
        <w:rPr>
          <w:rFonts w:ascii="Calibri" w:hAnsi="Calibri" w:eastAsia="宋体" w:cs="Times New Roman"/>
          <w:sz w:val="24"/>
          <w:szCs w:val="24"/>
        </w:rPr>
      </w:pPr>
      <w:r>
        <w:rPr>
          <w:rFonts w:hint="eastAsia" w:ascii="Calibri" w:hAnsi="Calibri" w:eastAsia="宋体" w:cs="Times New Roman"/>
          <w:sz w:val="24"/>
          <w:szCs w:val="24"/>
        </w:rPr>
        <w:t>本项目相关保密信息包括但不限于：可能获取或知悉的来源于合作项目双方的包括但不限于：以口头、书面或以其它方式反映的项目秘密事项；技术性信息、商业性信息、文件、程序、计划、技术、图表、模型、参数、数据、标准、专有技术、业务或业务运作方法以及其他专有信息；我方在完成贵公司要求的项目工作中所产生的一切内容、资料信息，包括</w:t>
      </w:r>
      <w:r>
        <w:rPr>
          <w:rFonts w:hint="eastAsia" w:ascii="Calibri" w:hAnsi="Calibri" w:eastAsia="宋体" w:cs="Times New Roman"/>
          <w:b/>
          <w:bCs/>
          <w:sz w:val="24"/>
          <w:szCs w:val="24"/>
        </w:rPr>
        <w:t>工作进度、过程报告、实验数据、工作成果</w:t>
      </w:r>
      <w:r>
        <w:rPr>
          <w:rFonts w:hint="eastAsia" w:ascii="Calibri" w:hAnsi="Calibri" w:eastAsia="宋体" w:cs="Times New Roman"/>
          <w:sz w:val="24"/>
          <w:szCs w:val="24"/>
        </w:rPr>
        <w:t>等信息。</w:t>
      </w:r>
    </w:p>
    <w:p>
      <w:pPr>
        <w:widowControl/>
        <w:numPr>
          <w:ilvl w:val="0"/>
          <w:numId w:val="5"/>
        </w:numPr>
        <w:ind w:firstLine="480"/>
        <w:jc w:val="left"/>
        <w:rPr>
          <w:rFonts w:ascii="Calibri" w:hAnsi="Calibri" w:eastAsia="宋体" w:cs="Times New Roman"/>
          <w:sz w:val="24"/>
          <w:szCs w:val="24"/>
        </w:rPr>
      </w:pPr>
      <w:r>
        <w:rPr>
          <w:rFonts w:hint="eastAsia" w:ascii="Calibri" w:hAnsi="Calibri" w:eastAsia="宋体" w:cs="Times New Roman"/>
          <w:sz w:val="24"/>
          <w:szCs w:val="24"/>
        </w:rPr>
        <w:t>对涉密信息承担保密义务和法律责任。我方承诺获知的涉密信息，仅限于为实现本项目目的且在国家有关部门批准和项目双方确认的范围内使用；只能由我方及我方有关人员为本项目目的而使用，除项目另有约定外，对于贵公司提供的任何保密信息，未经贵公司的书面同意，我方及我方知悉保密信息的人员均不得直接或间接地以任何方式提供、披露或转让给任何第三方或许可第三方使用，或以保密信息为任何第三方提供任何意见或建议。在本条款中，“第三方”是指除本项目当事人以外的任何自然人、法人或其他组织，但不包括贵公司的分、子公司。</w:t>
      </w:r>
    </w:p>
    <w:p>
      <w:pPr>
        <w:widowControl/>
        <w:numPr>
          <w:ilvl w:val="0"/>
          <w:numId w:val="5"/>
        </w:numPr>
        <w:ind w:firstLine="480"/>
        <w:jc w:val="left"/>
        <w:rPr>
          <w:rFonts w:ascii="Calibri" w:hAnsi="Calibri" w:eastAsia="宋体" w:cs="Times New Roman"/>
          <w:sz w:val="24"/>
          <w:szCs w:val="24"/>
        </w:rPr>
      </w:pPr>
      <w:r>
        <w:rPr>
          <w:rFonts w:hint="eastAsia" w:ascii="Calibri" w:hAnsi="Calibri" w:eastAsia="宋体" w:cs="Times New Roman"/>
          <w:sz w:val="24"/>
          <w:szCs w:val="24"/>
        </w:rPr>
        <w:t>我方的律师、会计师、承包商和顾问等为提供专业协助而需要了解保密信息时，我方可向其披露保密信息，但是其应要求上述人员签订保密协议或按照有关职业道德标准履行保密义务。</w:t>
      </w:r>
    </w:p>
    <w:p>
      <w:pPr>
        <w:widowControl/>
        <w:numPr>
          <w:ilvl w:val="0"/>
          <w:numId w:val="5"/>
        </w:numPr>
        <w:ind w:firstLine="480"/>
        <w:jc w:val="left"/>
        <w:rPr>
          <w:rFonts w:ascii="Calibri" w:hAnsi="Calibri" w:eastAsia="宋体" w:cs="Times New Roman"/>
          <w:sz w:val="24"/>
          <w:szCs w:val="24"/>
        </w:rPr>
      </w:pPr>
      <w:r>
        <w:rPr>
          <w:rFonts w:hint="eastAsia" w:ascii="Calibri" w:hAnsi="Calibri" w:eastAsia="宋体" w:cs="Times New Roman"/>
          <w:sz w:val="24"/>
          <w:szCs w:val="24"/>
        </w:rPr>
        <w:t>如相关政府部门或监管机构要求本单位披露任何保密信息，我方可在该政府部门或机构要求的范围内做出披露而无需承担本合同项下的责任，但前提是我方应立即将需披露的信息书面通知贵公司，以便贵公司采取必要的保护措施，且该等通知应尽可能在信息披露前做出，并且我方应尽商业上合理的努力确保该等被披露的信息获得有关政府机关或机构的保密待遇。</w:t>
      </w:r>
    </w:p>
    <w:p>
      <w:pPr>
        <w:widowControl/>
        <w:numPr>
          <w:ilvl w:val="0"/>
          <w:numId w:val="5"/>
        </w:numPr>
        <w:ind w:firstLine="480"/>
        <w:jc w:val="left"/>
        <w:rPr>
          <w:rFonts w:ascii="Calibri" w:hAnsi="Calibri" w:eastAsia="宋体" w:cs="Times New Roman"/>
          <w:sz w:val="24"/>
          <w:szCs w:val="24"/>
        </w:rPr>
      </w:pPr>
      <w:r>
        <w:rPr>
          <w:rFonts w:hint="eastAsia" w:ascii="Calibri" w:hAnsi="Calibri" w:eastAsia="宋体" w:cs="Times New Roman"/>
          <w:sz w:val="24"/>
          <w:szCs w:val="24"/>
        </w:rPr>
        <w:t>如发生涉密信息泄露或者可能泄露的情形，我方第一时间通知我方相关人员并根据我方相关要求采取补救措施，并承担相应的法律责任。如我方不履行或未按本单位要求妥善履行本承诺书保密义务，因此而造成项目双方任何损失的，我方承担包括赔偿在内的一切法律责任。如我方的行为存在严重过失或故意，导致泄密后果情节严重的，项目双方有权直接通过司法途径追究我方的法律责任。</w:t>
      </w:r>
    </w:p>
    <w:p>
      <w:pPr>
        <w:widowControl/>
        <w:numPr>
          <w:ilvl w:val="0"/>
          <w:numId w:val="5"/>
        </w:numPr>
        <w:ind w:firstLine="480"/>
        <w:jc w:val="left"/>
        <w:rPr>
          <w:rFonts w:ascii="Calibri" w:hAnsi="Calibri" w:eastAsia="宋体" w:cs="Times New Roman"/>
          <w:sz w:val="24"/>
          <w:szCs w:val="24"/>
        </w:rPr>
      </w:pPr>
      <w:r>
        <w:rPr>
          <w:rFonts w:hint="eastAsia" w:ascii="Calibri" w:hAnsi="Calibri" w:eastAsia="宋体" w:cs="Times New Roman"/>
          <w:sz w:val="24"/>
          <w:szCs w:val="24"/>
        </w:rPr>
        <w:t>我方承诺的我方保密义务自我方签署本保密承诺函之日起直至保密信息为公众知晓为止。在保密期限内，我方承诺负有我方保密义务的任何一方的保密义务不因本项目结束而终止。</w:t>
      </w:r>
    </w:p>
    <w:p>
      <w:pPr>
        <w:widowControl/>
        <w:jc w:val="left"/>
        <w:rPr>
          <w:rFonts w:ascii="Calibri" w:hAnsi="Calibri" w:eastAsia="宋体" w:cs="Times New Roman"/>
          <w:sz w:val="24"/>
          <w:szCs w:val="24"/>
        </w:rPr>
      </w:pPr>
      <w:r>
        <w:rPr>
          <w:rFonts w:hint="eastAsia" w:ascii="Calibri" w:hAnsi="Calibri" w:eastAsia="宋体" w:cs="Times New Roman"/>
          <w:sz w:val="24"/>
          <w:szCs w:val="24"/>
        </w:rPr>
        <w:t>本承诺书本协议与主合同同时签订、同时终止、同时生效，甲方、乙方双方执持数量与主合同一致。本承诺函为不可撤销单方承诺函。</w:t>
      </w:r>
    </w:p>
    <w:p>
      <w:pPr>
        <w:widowControl/>
        <w:jc w:val="left"/>
        <w:rPr>
          <w:rFonts w:ascii="Calibri" w:hAnsi="Calibri" w:eastAsia="宋体" w:cs="Times New Roman"/>
          <w:sz w:val="24"/>
          <w:szCs w:val="24"/>
        </w:rPr>
      </w:pPr>
      <w:r>
        <w:rPr>
          <w:rFonts w:hint="eastAsia" w:ascii="Calibri" w:hAnsi="Calibri" w:eastAsia="宋体" w:cs="Times New Roman"/>
          <w:sz w:val="24"/>
          <w:szCs w:val="24"/>
        </w:rPr>
        <w:t>特此承诺。</w:t>
      </w:r>
    </w:p>
    <w:p>
      <w:pPr>
        <w:widowControl/>
        <w:jc w:val="left"/>
        <w:rPr>
          <w:rFonts w:ascii="Calibri" w:hAnsi="Calibri" w:eastAsia="宋体" w:cs="Times New Roman"/>
          <w:sz w:val="24"/>
          <w:szCs w:val="24"/>
        </w:rPr>
      </w:pPr>
    </w:p>
    <w:p>
      <w:pPr>
        <w:widowControl/>
        <w:jc w:val="left"/>
        <w:rPr>
          <w:rFonts w:ascii="Calibri" w:hAnsi="Calibri" w:eastAsia="宋体" w:cs="Times New Roman"/>
          <w:sz w:val="24"/>
          <w:szCs w:val="24"/>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9"/>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3399" w:type="dxa"/>
          </w:tcPr>
          <w:p>
            <w:pPr>
              <w:widowControl/>
              <w:jc w:val="left"/>
              <w:rPr>
                <w:rFonts w:ascii="Calibri" w:hAnsi="Calibri" w:eastAsia="宋体" w:cs="Times New Roman"/>
                <w:sz w:val="24"/>
                <w:szCs w:val="24"/>
              </w:rPr>
            </w:pPr>
          </w:p>
        </w:tc>
        <w:tc>
          <w:tcPr>
            <w:tcW w:w="5121" w:type="dxa"/>
          </w:tcPr>
          <w:p>
            <w:pPr>
              <w:widowControl/>
              <w:jc w:val="left"/>
              <w:rPr>
                <w:rFonts w:ascii="Calibri" w:hAnsi="Calibri" w:eastAsia="宋体" w:cs="Times New Roman"/>
                <w:bCs/>
                <w:sz w:val="24"/>
                <w:szCs w:val="24"/>
              </w:rPr>
            </w:pPr>
            <w:r>
              <w:rPr>
                <w:rFonts w:hint="eastAsia" w:ascii="Calibri" w:hAnsi="Calibri" w:eastAsia="宋体" w:cs="Times New Roman"/>
                <w:sz w:val="24"/>
                <w:szCs w:val="24"/>
              </w:rPr>
              <w:t>乙方</w:t>
            </w:r>
            <w:r>
              <w:rPr>
                <w:rFonts w:ascii="Calibri" w:hAnsi="Calibri" w:eastAsia="宋体" w:cs="Times New Roman"/>
                <w:sz w:val="24"/>
                <w:szCs w:val="24"/>
              </w:rPr>
              <w:t>（盖章）</w:t>
            </w:r>
            <w:r>
              <w:rPr>
                <w:rFonts w:hint="eastAsia" w:ascii="Calibri" w:hAnsi="Calibri" w:eastAsia="宋体" w:cs="Times New Roman"/>
                <w:sz w:val="24"/>
                <w:szCs w:val="24"/>
              </w:rPr>
              <w:t>：</w:t>
            </w:r>
          </w:p>
          <w:p>
            <w:pPr>
              <w:widowControl/>
              <w:jc w:val="left"/>
              <w:rPr>
                <w:rFonts w:ascii="Calibri" w:hAnsi="Calibri" w:eastAsia="宋体" w:cs="Times New Roman"/>
                <w:sz w:val="24"/>
                <w:szCs w:val="24"/>
              </w:rPr>
            </w:pPr>
          </w:p>
          <w:p>
            <w:pPr>
              <w:widowControl/>
              <w:jc w:val="left"/>
              <w:rPr>
                <w:rFonts w:ascii="Calibri" w:hAnsi="Calibri" w:eastAsia="宋体" w:cs="Times New Roman"/>
                <w:sz w:val="24"/>
                <w:szCs w:val="24"/>
              </w:rPr>
            </w:pPr>
            <w:r>
              <w:rPr>
                <w:rFonts w:hint="eastAsia" w:ascii="Calibri" w:hAnsi="Calibri" w:eastAsia="宋体" w:cs="Times New Roman"/>
                <w:sz w:val="24"/>
                <w:szCs w:val="24"/>
              </w:rPr>
              <w:t>签约代表</w:t>
            </w:r>
            <w:r>
              <w:rPr>
                <w:rFonts w:ascii="Calibri" w:hAnsi="Calibri" w:eastAsia="宋体" w:cs="Times New Roman"/>
                <w:sz w:val="24"/>
                <w:szCs w:val="24"/>
              </w:rPr>
              <w:t>：</w:t>
            </w:r>
          </w:p>
          <w:p>
            <w:pPr>
              <w:widowControl/>
              <w:jc w:val="left"/>
              <w:rPr>
                <w:rFonts w:ascii="Calibri" w:hAnsi="Calibri" w:eastAsia="宋体" w:cs="Times New Roman"/>
                <w:sz w:val="24"/>
                <w:szCs w:val="24"/>
              </w:rPr>
            </w:pPr>
            <w:r>
              <w:rPr>
                <w:rFonts w:ascii="Calibri" w:hAnsi="Calibri" w:eastAsia="宋体" w:cs="Times New Roman"/>
                <w:sz w:val="24"/>
                <w:szCs w:val="24"/>
              </w:rPr>
              <w:tab/>
            </w:r>
          </w:p>
          <w:p>
            <w:pPr>
              <w:widowControl/>
              <w:jc w:val="left"/>
              <w:rPr>
                <w:rFonts w:ascii="仿宋_GB2312" w:hAnsi="Calibri" w:cs="Times New Roman"/>
                <w:sz w:val="24"/>
                <w:szCs w:val="24"/>
              </w:rPr>
            </w:pPr>
            <w:r>
              <w:rPr>
                <w:rFonts w:hint="eastAsia" w:ascii="Calibri" w:hAnsi="Calibri" w:eastAsia="宋体" w:cs="Times New Roman"/>
                <w:sz w:val="24"/>
                <w:szCs w:val="24"/>
              </w:rPr>
              <w:t>日期：</w:t>
            </w:r>
          </w:p>
        </w:tc>
      </w:tr>
    </w:tbl>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r>
        <w:rPr>
          <w:rFonts w:hint="eastAsia" w:ascii="Calibri" w:hAnsi="Calibri" w:eastAsia="宋体" w:cs="Times New Roman"/>
        </w:rPr>
        <w:br w:type="page"/>
      </w:r>
    </w:p>
    <w:p>
      <w:pPr>
        <w:widowControl/>
        <w:ind w:firstLine="482"/>
        <w:jc w:val="left"/>
        <w:rPr>
          <w:rFonts w:hint="eastAsia" w:ascii="宋体" w:hAnsi="宋体" w:eastAsia="宋体" w:cs="宋体"/>
          <w:b/>
          <w:bCs/>
          <w:sz w:val="24"/>
          <w:szCs w:val="24"/>
        </w:rPr>
      </w:pPr>
      <w:r>
        <w:rPr>
          <w:rFonts w:hint="eastAsia" w:ascii="宋体" w:hAnsi="宋体" w:eastAsia="宋体" w:cs="宋体"/>
          <w:b/>
          <w:bCs/>
          <w:sz w:val="24"/>
          <w:szCs w:val="24"/>
        </w:rPr>
        <w:t>附件4：成果归属协议</w:t>
      </w:r>
    </w:p>
    <w:p>
      <w:pPr>
        <w:widowControl/>
        <w:ind w:firstLine="883"/>
        <w:jc w:val="center"/>
        <w:rPr>
          <w:rFonts w:ascii="Calibri" w:hAnsi="Calibri" w:eastAsia="宋体" w:cs="Times New Roman"/>
          <w:b/>
          <w:bCs/>
          <w:sz w:val="44"/>
          <w:szCs w:val="44"/>
        </w:rPr>
      </w:pPr>
      <w:r>
        <w:rPr>
          <w:rFonts w:hint="eastAsia" w:ascii="Calibri" w:hAnsi="Calibri" w:eastAsia="宋体" w:cs="Times New Roman"/>
          <w:b/>
          <w:bCs/>
          <w:sz w:val="44"/>
          <w:szCs w:val="44"/>
        </w:rPr>
        <w:t>成果归属</w:t>
      </w:r>
      <w:r>
        <w:rPr>
          <w:rFonts w:ascii="Calibri" w:hAnsi="Calibri" w:eastAsia="宋体" w:cs="Times New Roman"/>
          <w:b/>
          <w:bCs/>
          <w:sz w:val="44"/>
          <w:szCs w:val="44"/>
        </w:rPr>
        <w:t>协议</w:t>
      </w:r>
    </w:p>
    <w:p>
      <w:pPr>
        <w:widowControl/>
        <w:jc w:val="left"/>
        <w:rPr>
          <w:rFonts w:ascii="Calibri" w:hAnsi="Calibri" w:eastAsia="宋体" w:cs="Times New Roman"/>
        </w:rPr>
      </w:pP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为保护双方利益，根据国家有关法律法规，</w:t>
      </w:r>
      <w:r>
        <w:rPr>
          <w:rFonts w:hint="eastAsia" w:ascii="宋体" w:hAnsi="宋体" w:eastAsia="宋体" w:cs="宋体"/>
          <w:sz w:val="24"/>
          <w:szCs w:val="24"/>
          <w:u w:val="single"/>
        </w:rPr>
        <w:t>广州市净水有限公司</w:t>
      </w:r>
      <w:r>
        <w:rPr>
          <w:rFonts w:hint="eastAsia" w:ascii="宋体" w:hAnsi="宋体" w:eastAsia="宋体" w:cs="宋体"/>
          <w:sz w:val="24"/>
          <w:szCs w:val="24"/>
        </w:rPr>
        <w:t>(以下称甲方)与</w:t>
      </w:r>
      <w:r>
        <w:rPr>
          <w:rFonts w:hint="eastAsia" w:ascii="宋体" w:hAnsi="宋体" w:eastAsia="宋体" w:cs="宋体"/>
          <w:sz w:val="24"/>
          <w:szCs w:val="24"/>
          <w:u w:val="single"/>
        </w:rPr>
        <w:t xml:space="preserve">       </w:t>
      </w:r>
      <w:r>
        <w:rPr>
          <w:rFonts w:hint="eastAsia" w:ascii="宋体" w:hAnsi="宋体" w:eastAsia="宋体" w:cs="宋体"/>
          <w:sz w:val="24"/>
          <w:szCs w:val="24"/>
        </w:rPr>
        <w:t>(以下称乙方)，特此订立本协议共同遵照执行。</w:t>
      </w:r>
    </w:p>
    <w:p>
      <w:pPr>
        <w:widowControl/>
        <w:numPr>
          <w:ilvl w:val="0"/>
          <w:numId w:val="6"/>
        </w:numPr>
        <w:ind w:firstLine="480"/>
        <w:jc w:val="left"/>
        <w:rPr>
          <w:rFonts w:hint="eastAsia" w:ascii="宋体" w:hAnsi="宋体" w:eastAsia="宋体" w:cs="宋体"/>
          <w:sz w:val="24"/>
          <w:szCs w:val="24"/>
        </w:rPr>
      </w:pPr>
      <w:r>
        <w:rPr>
          <w:rFonts w:hint="eastAsia" w:ascii="宋体" w:hAnsi="宋体" w:eastAsia="宋体" w:cs="宋体"/>
          <w:sz w:val="24"/>
          <w:szCs w:val="24"/>
        </w:rPr>
        <w:t>协议所述成果指本项目实施过程中产生的成果，内容包括：</w:t>
      </w:r>
    </w:p>
    <w:p>
      <w:pPr>
        <w:widowControl/>
        <w:numPr>
          <w:ilvl w:val="0"/>
          <w:numId w:val="7"/>
        </w:numPr>
        <w:ind w:firstLine="480"/>
        <w:jc w:val="left"/>
        <w:rPr>
          <w:rFonts w:hint="eastAsia" w:ascii="宋体" w:hAnsi="宋体" w:eastAsia="宋体" w:cs="宋体"/>
          <w:sz w:val="24"/>
          <w:szCs w:val="24"/>
        </w:rPr>
      </w:pPr>
      <w:r>
        <w:rPr>
          <w:rFonts w:hint="eastAsia" w:ascii="宋体" w:hAnsi="宋体" w:eastAsia="宋体" w:cs="宋体"/>
          <w:sz w:val="24"/>
          <w:szCs w:val="24"/>
        </w:rPr>
        <w:t>技术成果：项目实施过程中取得的及最终取得的发明、发现和其他科学技术成就。其表现形式包括但不限于技术资料、设计图纸、工艺方法、材料配方、计算机程序、技术信息及其组合;也包括但不限于样品、样机、新产品、新材料以及新生产线。</w:t>
      </w:r>
    </w:p>
    <w:p>
      <w:pPr>
        <w:widowControl/>
        <w:numPr>
          <w:ilvl w:val="0"/>
          <w:numId w:val="7"/>
        </w:numPr>
        <w:ind w:firstLine="480"/>
        <w:jc w:val="left"/>
        <w:rPr>
          <w:rFonts w:hint="eastAsia" w:ascii="宋体" w:hAnsi="宋体" w:eastAsia="宋体" w:cs="宋体"/>
          <w:sz w:val="24"/>
          <w:szCs w:val="24"/>
        </w:rPr>
      </w:pPr>
      <w:r>
        <w:rPr>
          <w:rFonts w:hint="eastAsia" w:ascii="宋体" w:hAnsi="宋体" w:eastAsia="宋体" w:cs="宋体"/>
          <w:sz w:val="24"/>
          <w:szCs w:val="24"/>
        </w:rPr>
        <w:t>学术发表：出于学术研究目的，在期刊、报纸、书籍或电子图书馆上公开发表，或在课堂、讲座或研讨会等公开场合发表。</w:t>
      </w:r>
    </w:p>
    <w:p>
      <w:pPr>
        <w:widowControl/>
        <w:numPr>
          <w:ilvl w:val="0"/>
          <w:numId w:val="7"/>
        </w:numPr>
        <w:ind w:firstLine="480"/>
        <w:jc w:val="left"/>
        <w:rPr>
          <w:rFonts w:hint="eastAsia" w:ascii="宋体" w:hAnsi="宋体" w:eastAsia="宋体" w:cs="宋体"/>
          <w:sz w:val="24"/>
          <w:szCs w:val="24"/>
        </w:rPr>
      </w:pPr>
      <w:r>
        <w:rPr>
          <w:rFonts w:hint="eastAsia" w:ascii="宋体" w:hAnsi="宋体" w:eastAsia="宋体" w:cs="宋体"/>
          <w:sz w:val="24"/>
          <w:szCs w:val="24"/>
        </w:rPr>
        <w:t>知识产权：（1）作品；（2）发明专利、实用新型专利、外观设计专利；（3）商标；（4）地理标志；（5）商业秘密；（6）集成电路布图设计；（7）植物新品种；（8）法律规定的其他客体。</w:t>
      </w:r>
    </w:p>
    <w:p>
      <w:pPr>
        <w:widowControl/>
        <w:numPr>
          <w:ilvl w:val="0"/>
          <w:numId w:val="6"/>
        </w:numPr>
        <w:ind w:firstLine="480"/>
        <w:jc w:val="left"/>
        <w:rPr>
          <w:rFonts w:hint="eastAsia" w:ascii="宋体" w:hAnsi="宋体" w:eastAsia="宋体" w:cs="宋体"/>
          <w:sz w:val="24"/>
          <w:szCs w:val="24"/>
        </w:rPr>
      </w:pPr>
      <w:r>
        <w:rPr>
          <w:rFonts w:hint="eastAsia" w:ascii="宋体" w:hAnsi="宋体" w:eastAsia="宋体" w:cs="宋体"/>
          <w:sz w:val="24"/>
          <w:szCs w:val="24"/>
        </w:rPr>
        <w:t>背景知识产权：</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1.本协议的履行不影响双方原本拥有的背景知识产权的归属，其仍然归原权利人所有；</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2.本协议双方应授予对方为实施本项目研发而使用背景知识产权的免费普通许可。除以实施本项目为目的允许甲方关联企业员工或乙方学生使用外，双方均不得授予第三方使用对方背景知识产权的分许可；</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3.甲方需以实施本项目研发以外的其他目的使用乙方背景知识产权的，双方应另行签订许可协议。</w:t>
      </w:r>
    </w:p>
    <w:p>
      <w:pPr>
        <w:widowControl/>
        <w:ind w:firstLine="482"/>
        <w:jc w:val="left"/>
        <w:rPr>
          <w:rFonts w:hint="eastAsia" w:ascii="宋体" w:hAnsi="宋体" w:eastAsia="宋体" w:cs="宋体"/>
          <w:sz w:val="24"/>
          <w:szCs w:val="24"/>
        </w:rPr>
      </w:pPr>
      <w:r>
        <w:rPr>
          <w:rFonts w:hint="eastAsia" w:ascii="宋体" w:hAnsi="宋体" w:eastAsia="宋体" w:cs="宋体"/>
          <w:b/>
          <w:sz w:val="24"/>
          <w:szCs w:val="24"/>
        </w:rPr>
        <w:t xml:space="preserve">第三条 </w:t>
      </w:r>
      <w:r>
        <w:rPr>
          <w:rFonts w:hint="eastAsia" w:ascii="宋体" w:hAnsi="宋体" w:eastAsia="宋体" w:cs="宋体"/>
          <w:sz w:val="24"/>
          <w:szCs w:val="24"/>
        </w:rPr>
        <w:t>乙方保证在项目开发过程中不侵犯任何第三方和甲方的知识产权，如有侵权，乙方应当决定采取以下补救措施之一以使甲方能合法地继续使用本项目开发成果：（一）自行获得第三方的许可；或（二）修改或更换前述开发成果使其不侵权。乙方采取前述补救措施的费用应由乙方自行承担。若乙方无法采取以上任何补救措施，导致甲方无法继续合法地使用前述开发成果,乙方同意向甲方返还已收取的金额。</w:t>
      </w:r>
    </w:p>
    <w:p>
      <w:pPr>
        <w:widowControl/>
        <w:ind w:firstLine="482"/>
        <w:jc w:val="left"/>
        <w:rPr>
          <w:rFonts w:hint="eastAsia" w:ascii="宋体" w:hAnsi="宋体" w:eastAsia="宋体" w:cs="宋体"/>
          <w:sz w:val="24"/>
          <w:szCs w:val="24"/>
        </w:rPr>
      </w:pPr>
      <w:r>
        <w:rPr>
          <w:rFonts w:hint="eastAsia" w:ascii="宋体" w:hAnsi="宋体" w:eastAsia="宋体" w:cs="宋体"/>
          <w:b/>
          <w:bCs/>
          <w:sz w:val="24"/>
          <w:szCs w:val="24"/>
        </w:rPr>
        <w:t xml:space="preserve">第四条 </w:t>
      </w:r>
      <w:r>
        <w:rPr>
          <w:rFonts w:hint="eastAsia" w:ascii="宋体" w:hAnsi="宋体" w:eastAsia="宋体" w:cs="宋体"/>
          <w:sz w:val="24"/>
          <w:szCs w:val="24"/>
        </w:rPr>
        <w:t>技术成果知识产权的归属和使用：</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1.甲方委托乙方开发完成的技术成果知识产权应当归甲方所有，该技术成果知识产权申请权归甲方所有。</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2.双方可以不定期（不限于项目期间）对任何涉嫌或实际侵犯其技术成果知识产权的行为采取一切合理必要措施，另一方应当为其采取上述措施提供合理的帮助。</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4.双方应允许对方以实施本项目研发为目的授予使用技术成果知识产权的许可，但不得授予其他第三方使用技术成果知识产权的分许可。</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5.如果存在任何第三方（如学生、承包商或其他非项目界定参与人员）参与或曾经参与该项目，则按有关协议或管理权限可以约束该第三方的一方应当确保已获得（或者在未来适当情况下获得）该第三方在技术成果中可能拥有的所有权利。</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6.未经甲方书面同意，乙方不得赋予技术成果完成人（团队）技术成果知识产权所有权或长期使用权。若甲方书面同意赋予技术成果完成人（团队）技术成果知识产权所有权或长期使用权，协议双方应与技术成果完成人（团队）签署三方书面协议，合理约定转化技术成果收益分配比例、转化决策机制、转化费用分担以及知识产权维持费用等。</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7.无论是否存在技术成果知识产权的许可和转让，乙方及其员工和学生拥有不可撤销的出于学术研究目的使用技术成果知识产权的权利。但涉及甲方商业秘密，须事先取得甲方书面同意。</w:t>
      </w:r>
    </w:p>
    <w:p>
      <w:pPr>
        <w:widowControl/>
        <w:ind w:firstLine="482"/>
        <w:jc w:val="left"/>
        <w:rPr>
          <w:rFonts w:hint="eastAsia" w:ascii="宋体" w:hAnsi="宋体" w:eastAsia="宋体" w:cs="宋体"/>
          <w:sz w:val="24"/>
          <w:szCs w:val="24"/>
        </w:rPr>
      </w:pPr>
      <w:r>
        <w:rPr>
          <w:rFonts w:hint="eastAsia" w:ascii="宋体" w:hAnsi="宋体" w:eastAsia="宋体" w:cs="宋体"/>
          <w:b/>
          <w:bCs/>
          <w:sz w:val="24"/>
          <w:szCs w:val="24"/>
        </w:rPr>
        <w:t xml:space="preserve">第五条 </w:t>
      </w:r>
      <w:r>
        <w:rPr>
          <w:rFonts w:hint="eastAsia" w:ascii="宋体" w:hAnsi="宋体" w:eastAsia="宋体" w:cs="宋体"/>
          <w:sz w:val="24"/>
          <w:szCs w:val="24"/>
        </w:rPr>
        <w:t>技术成果知识产权的改进：</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1.除另有约定外，本协议期满或终止后，任何一方均有对技术成果知识产权进行改进或二次开发的权利，一方单独改进或二次开发的成果属于改进一方或二次开发方所有。需利用对方商业秘密进行改进或二次开发的，须获得对方书面同意，且改进或二次开发成果属于双方共有。双方合作改进或二次开发的成果属于双方共有。</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2.一方对技术成果知识产权改进或二次开发的成果，同等条件下应当授予对方优先被许可或受让的权利。</w:t>
      </w:r>
    </w:p>
    <w:p>
      <w:pPr>
        <w:widowControl/>
        <w:ind w:firstLine="482"/>
        <w:jc w:val="left"/>
        <w:rPr>
          <w:rFonts w:hint="eastAsia" w:ascii="宋体" w:hAnsi="宋体" w:eastAsia="宋体" w:cs="宋体"/>
          <w:sz w:val="24"/>
          <w:szCs w:val="24"/>
        </w:rPr>
      </w:pPr>
      <w:r>
        <w:rPr>
          <w:rFonts w:hint="eastAsia" w:ascii="宋体" w:hAnsi="宋体" w:eastAsia="宋体" w:cs="宋体"/>
          <w:b/>
          <w:bCs/>
          <w:sz w:val="24"/>
          <w:szCs w:val="24"/>
        </w:rPr>
        <w:t xml:space="preserve">第六条 </w:t>
      </w:r>
      <w:r>
        <w:rPr>
          <w:rFonts w:hint="eastAsia" w:ascii="宋体" w:hAnsi="宋体" w:eastAsia="宋体" w:cs="宋体"/>
          <w:sz w:val="24"/>
          <w:szCs w:val="24"/>
        </w:rPr>
        <w:t>协议双方使用对方知识产权的，对方应当向其提供该知识产权不侵犯第三方任何权利的担保。</w:t>
      </w:r>
    </w:p>
    <w:p>
      <w:pPr>
        <w:widowControl/>
        <w:ind w:firstLine="482"/>
        <w:jc w:val="left"/>
        <w:rPr>
          <w:rFonts w:hint="eastAsia" w:ascii="宋体" w:hAnsi="宋体" w:eastAsia="宋体" w:cs="宋体"/>
          <w:sz w:val="24"/>
          <w:szCs w:val="24"/>
        </w:rPr>
      </w:pPr>
      <w:r>
        <w:rPr>
          <w:rFonts w:hint="eastAsia" w:ascii="宋体" w:hAnsi="宋体" w:eastAsia="宋体" w:cs="宋体"/>
          <w:b/>
          <w:bCs/>
          <w:sz w:val="24"/>
          <w:szCs w:val="24"/>
        </w:rPr>
        <w:t xml:space="preserve">第七条 </w:t>
      </w:r>
      <w:r>
        <w:rPr>
          <w:rFonts w:hint="eastAsia" w:ascii="宋体" w:hAnsi="宋体" w:eastAsia="宋体" w:cs="宋体"/>
          <w:sz w:val="24"/>
          <w:szCs w:val="24"/>
        </w:rPr>
        <w:t>学术发表：</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1.在不违反本协议关于保密和知识产权规定的情况下，协议双方均有权发表本项目的技术成果。协议任何一方在其发表的论文或出版物中应该明确标明另外一方对本技术成果的贡献，以及其对本技术成果的资助情况。</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2.拟发表方应当至少在拟发表日期前的30天内，以书面形式向对方提交拟发表内容的详细信息。对方可以向拟发表方以书面形式发出保密通知。</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3.保密通知发出方有权在保密通知中要求，将拟发表推迟3个月。但该方须有合理意见说明该要求是为了对拟发表内容寻求专利或其他知识产权保护而必要的。</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4.保密通知发出方必须在收到拟发表内容的详细信息后的15天内发出保密通知。如果拟发表方在该期限内未收到保密通知，则视为同意发表，但该拟发表内容与对方背景知识产权有关且是其保密信息的除外。</w:t>
      </w:r>
    </w:p>
    <w:p>
      <w:pPr>
        <w:widowControl/>
        <w:ind w:firstLine="482"/>
        <w:jc w:val="left"/>
        <w:rPr>
          <w:rFonts w:hint="eastAsia" w:ascii="宋体" w:hAnsi="宋体" w:eastAsia="宋体" w:cs="宋体"/>
          <w:sz w:val="24"/>
          <w:szCs w:val="24"/>
        </w:rPr>
      </w:pPr>
      <w:r>
        <w:rPr>
          <w:rFonts w:hint="eastAsia" w:ascii="宋体" w:hAnsi="宋体" w:eastAsia="宋体" w:cs="宋体"/>
          <w:b/>
          <w:sz w:val="24"/>
          <w:szCs w:val="24"/>
        </w:rPr>
        <w:t xml:space="preserve">第八条 </w:t>
      </w:r>
      <w:r>
        <w:rPr>
          <w:rFonts w:hint="eastAsia" w:ascii="宋体" w:hAnsi="宋体" w:eastAsia="宋体" w:cs="宋体"/>
          <w:sz w:val="24"/>
          <w:szCs w:val="24"/>
        </w:rPr>
        <w:t>本协议作为                    （合同编号：    号）合同的附件，并具有同等的法律效力。</w:t>
      </w:r>
    </w:p>
    <w:p>
      <w:pPr>
        <w:widowControl/>
        <w:ind w:firstLine="482"/>
        <w:jc w:val="left"/>
        <w:rPr>
          <w:rFonts w:hint="eastAsia" w:ascii="宋体" w:hAnsi="宋体" w:eastAsia="宋体" w:cs="宋体"/>
          <w:sz w:val="24"/>
          <w:szCs w:val="24"/>
        </w:rPr>
      </w:pPr>
      <w:r>
        <w:rPr>
          <w:rFonts w:hint="eastAsia" w:ascii="宋体" w:hAnsi="宋体" w:eastAsia="宋体" w:cs="宋体"/>
          <w:b/>
          <w:bCs/>
          <w:sz w:val="24"/>
          <w:szCs w:val="24"/>
        </w:rPr>
        <w:t>第九条</w:t>
      </w:r>
      <w:r>
        <w:rPr>
          <w:rFonts w:hint="eastAsia" w:ascii="宋体" w:hAnsi="宋体" w:eastAsia="宋体" w:cs="宋体"/>
          <w:sz w:val="24"/>
          <w:szCs w:val="24"/>
        </w:rPr>
        <w:t xml:space="preserve"> 本协议与主合同同时签订、同时终止、同时生效，具有相同的法律效力，自甲方、乙方双方签字、盖章生效，甲方、乙方双方执持数量与主合同一致。</w:t>
      </w:r>
    </w:p>
    <w:p>
      <w:pPr>
        <w:widowControl/>
        <w:ind w:firstLine="480"/>
        <w:jc w:val="left"/>
        <w:rPr>
          <w:rFonts w:hint="eastAsia" w:ascii="宋体" w:hAnsi="宋体" w:eastAsia="宋体" w:cs="宋体"/>
          <w:sz w:val="24"/>
          <w:szCs w:val="24"/>
        </w:rPr>
      </w:pPr>
    </w:p>
    <w:p>
      <w:pPr>
        <w:widowControl/>
        <w:spacing w:after="200"/>
        <w:ind w:firstLine="480"/>
        <w:jc w:val="left"/>
        <w:rPr>
          <w:rFonts w:hint="eastAsia" w:ascii="宋体" w:hAnsi="宋体" w:eastAsia="宋体" w:cs="宋体"/>
          <w:kern w:val="0"/>
          <w:sz w:val="24"/>
          <w:szCs w:val="24"/>
        </w:rPr>
      </w:pP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甲方（盖章）：广州市净水有限公司   乙方（盖章）：</w:t>
      </w:r>
    </w:p>
    <w:p>
      <w:pPr>
        <w:widowControl/>
        <w:ind w:firstLine="480"/>
        <w:jc w:val="left"/>
        <w:rPr>
          <w:rFonts w:hint="eastAsia" w:ascii="宋体" w:hAnsi="宋体" w:eastAsia="宋体" w:cs="宋体"/>
          <w:sz w:val="24"/>
          <w:szCs w:val="24"/>
        </w:rPr>
      </w:pP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签约代表：                        签约代表：</w:t>
      </w:r>
    </w:p>
    <w:p>
      <w:pPr>
        <w:widowControl/>
        <w:ind w:firstLine="480"/>
        <w:jc w:val="left"/>
        <w:rPr>
          <w:rFonts w:hint="eastAsia" w:ascii="宋体" w:hAnsi="宋体" w:eastAsia="宋体" w:cs="宋体"/>
          <w:sz w:val="24"/>
          <w:szCs w:val="24"/>
        </w:rPr>
      </w:pP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rPr>
        <w:tab/>
      </w:r>
      <w:r>
        <w:rPr>
          <w:rFonts w:hint="eastAsia" w:ascii="宋体" w:hAnsi="宋体" w:eastAsia="宋体" w:cs="宋体"/>
          <w:sz w:val="24"/>
          <w:szCs w:val="24"/>
        </w:rPr>
        <w:t xml:space="preserve">                           日期：</w:t>
      </w:r>
    </w:p>
    <w:p>
      <w:pPr>
        <w:ind w:firstLine="456"/>
        <w:rPr>
          <w:rFonts w:hint="eastAsia" w:ascii="宋体" w:hAnsi="宋体" w:eastAsia="宋体" w:cs="宋体"/>
          <w:sz w:val="24"/>
          <w:szCs w:val="24"/>
        </w:rPr>
        <w:sectPr>
          <w:footerReference r:id="rId18" w:type="first"/>
          <w:headerReference r:id="rId15" w:type="default"/>
          <w:footerReference r:id="rId16" w:type="default"/>
          <w:footerReference r:id="rId17" w:type="even"/>
          <w:pgSz w:w="11906" w:h="16838"/>
          <w:pgMar w:top="2098" w:right="1474" w:bottom="1985" w:left="1588" w:header="851" w:footer="992" w:gutter="0"/>
          <w:pgNumType w:fmt="decimal"/>
          <w:cols w:space="425" w:num="1"/>
          <w:titlePg/>
          <w:docGrid w:type="lines" w:linePitch="312" w:charSpace="0"/>
        </w:sectPr>
      </w:pPr>
    </w:p>
    <w:p>
      <w:pPr>
        <w:ind w:firstLine="482"/>
        <w:rPr>
          <w:rFonts w:eastAsia="宋体" w:cs="Times New Roman"/>
          <w:b/>
          <w:sz w:val="24"/>
          <w:szCs w:val="24"/>
        </w:rPr>
      </w:pPr>
      <w:r>
        <w:rPr>
          <w:rFonts w:hint="eastAsia" w:ascii="宋体" w:hAnsi="宋体" w:eastAsia="宋体" w:cs="宋体"/>
          <w:b/>
          <w:bCs/>
          <w:sz w:val="24"/>
          <w:szCs w:val="24"/>
        </w:rPr>
        <w:t>附件5：报价单</w:t>
      </w:r>
    </w:p>
    <w:p>
      <w:pPr>
        <w:adjustRightInd w:val="0"/>
        <w:snapToGrid w:val="0"/>
        <w:spacing w:before="156" w:beforeLines="50" w:after="156" w:afterLines="50" w:line="600" w:lineRule="exact"/>
        <w:jc w:val="center"/>
        <w:rPr>
          <w:rFonts w:ascii="方正小标宋简体" w:eastAsia="方正小标宋简体"/>
          <w:sz w:val="28"/>
          <w:szCs w:val="28"/>
        </w:rPr>
      </w:pPr>
    </w:p>
    <w:p>
      <w:pPr>
        <w:rPr>
          <w:rFonts w:ascii="方正小标宋简体" w:eastAsia="方正小标宋简体"/>
          <w:sz w:val="44"/>
          <w:szCs w:val="44"/>
        </w:rPr>
      </w:pPr>
      <w:r>
        <w:rPr>
          <w:rFonts w:ascii="方正小标宋简体" w:eastAsia="方正小标宋简体"/>
          <w:sz w:val="44"/>
          <w:szCs w:val="44"/>
        </w:rPr>
        <w:br w:type="page"/>
      </w: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spacing w:line="360" w:lineRule="auto"/>
        <w:jc w:val="left"/>
        <w:rPr>
          <w:rFonts w:hint="eastAsia" w:ascii="仿宋_GB2312" w:eastAsia="仿宋_GB2312" w:hAnsiTheme="minorEastAsia"/>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第七章</w:t>
      </w:r>
    </w:p>
    <w:p>
      <w:pPr>
        <w:spacing w:line="360" w:lineRule="auto"/>
        <w:jc w:val="left"/>
        <w:rPr>
          <w:rFonts w:hint="eastAsia" w:ascii="仿宋_GB2312" w:eastAsia="仿宋_GB2312" w:hAnsiTheme="minorEastAsia"/>
          <w:sz w:val="28"/>
          <w:szCs w:val="28"/>
        </w:rPr>
      </w:pPr>
    </w:p>
    <w:p>
      <w:pPr>
        <w:pStyle w:val="2"/>
      </w:pPr>
      <w:r>
        <w:rPr>
          <w:rFonts w:hint="eastAsia"/>
        </w:rPr>
        <w:t>响应文件格式要求</w:t>
      </w:r>
    </w:p>
    <w:p>
      <w:pPr>
        <w:rPr>
          <w:rFonts w:hint="eastAsia" w:ascii="仿宋_GB2312" w:eastAsia="仿宋_GB2312" w:hAnsiTheme="minorEastAsia"/>
          <w:sz w:val="28"/>
          <w:szCs w:val="28"/>
        </w:rPr>
      </w:pPr>
      <w:r>
        <w:rPr>
          <w:rFonts w:ascii="仿宋_GB2312" w:eastAsia="仿宋_GB2312" w:hAnsiTheme="minorEastAsia"/>
          <w:sz w:val="28"/>
          <w:szCs w:val="28"/>
        </w:rPr>
        <w:br w:type="page"/>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hint="eastAsia"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hint="eastAsia"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rPr>
          <w:rFonts w:hint="eastAsia" w:ascii="仿宋_GB2312" w:eastAsia="仿宋_GB2312" w:hAnsiTheme="minorEastAsia"/>
          <w:sz w:val="36"/>
          <w:szCs w:val="36"/>
        </w:rPr>
      </w:pPr>
      <w:r>
        <w:rPr>
          <w:rFonts w:hint="eastAsia" w:ascii="仿宋_GB2312" w:eastAsia="仿宋_GB2312" w:hAnsiTheme="minorEastAsia"/>
          <w:sz w:val="36"/>
          <w:szCs w:val="36"/>
        </w:rPr>
        <w:br w:type="page"/>
      </w: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line="600" w:lineRule="exact"/>
        <w:jc w:val="center"/>
        <w:rPr>
          <w:rFonts w:ascii="方正小标宋简体" w:eastAsia="方正小标宋简体"/>
          <w:sz w:val="28"/>
          <w:szCs w:val="28"/>
        </w:rPr>
      </w:pPr>
    </w:p>
    <w:p>
      <w:pPr>
        <w:adjustRightInd w:val="0"/>
        <w:snapToGrid w:val="0"/>
        <w:spacing w:line="600" w:lineRule="exact"/>
        <w:rPr>
          <w:rFonts w:ascii="仿宋_GB2312" w:eastAsia="仿宋_GB2312"/>
          <w:sz w:val="28"/>
          <w:szCs w:val="28"/>
        </w:rPr>
      </w:pPr>
      <w:bookmarkStart w:id="61" w:name="_Toc88209952"/>
      <w:bookmarkStart w:id="62" w:name="_Toc87616389"/>
      <w:r>
        <w:rPr>
          <w:rFonts w:hint="eastAsia" w:ascii="仿宋_GB2312" w:eastAsia="仿宋_GB2312"/>
          <w:sz w:val="28"/>
          <w:szCs w:val="28"/>
        </w:rPr>
        <w:t>1.响应函</w:t>
      </w:r>
      <w:bookmarkEnd w:id="61"/>
      <w:bookmarkEnd w:id="62"/>
    </w:p>
    <w:p>
      <w:pPr>
        <w:adjustRightInd w:val="0"/>
        <w:snapToGrid w:val="0"/>
        <w:spacing w:line="600" w:lineRule="exact"/>
        <w:rPr>
          <w:rFonts w:ascii="仿宋_GB2312" w:eastAsia="仿宋_GB2312"/>
          <w:sz w:val="28"/>
          <w:szCs w:val="28"/>
        </w:rPr>
      </w:pPr>
      <w:bookmarkStart w:id="63" w:name="_Toc88209953"/>
      <w:bookmarkStart w:id="64" w:name="_Toc87616390"/>
      <w:r>
        <w:rPr>
          <w:rFonts w:hint="eastAsia" w:ascii="仿宋_GB2312" w:eastAsia="仿宋_GB2312"/>
          <w:sz w:val="28"/>
          <w:szCs w:val="28"/>
        </w:rPr>
        <w:t>2.法定代表人证明或授权委托书</w:t>
      </w:r>
      <w:bookmarkEnd w:id="63"/>
      <w:bookmarkEnd w:id="64"/>
      <w:bookmarkStart w:id="65" w:name="_Toc87616393"/>
      <w:bookmarkStart w:id="66"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65"/>
      <w:bookmarkEnd w:id="66"/>
      <w:r>
        <w:rPr>
          <w:rFonts w:hint="eastAsia" w:ascii="仿宋_GB2312" w:eastAsia="仿宋_GB2312"/>
          <w:sz w:val="28"/>
          <w:szCs w:val="28"/>
        </w:rPr>
        <w:cr/>
      </w:r>
      <w:r>
        <w:rPr>
          <w:rFonts w:hint="eastAsia" w:ascii="仿宋_GB2312" w:eastAsia="仿宋_GB2312"/>
          <w:sz w:val="28"/>
          <w:szCs w:val="28"/>
        </w:rPr>
        <w:br w:type="page"/>
      </w:r>
    </w:p>
    <w:p>
      <w:pPr>
        <w:spacing w:line="360" w:lineRule="auto"/>
        <w:rPr>
          <w:rFonts w:hint="eastAsia" w:ascii="黑体" w:hAnsi="黑体" w:eastAsia="黑体" w:cs="黑体"/>
          <w:b/>
          <w:bCs/>
          <w:sz w:val="32"/>
          <w:szCs w:val="32"/>
        </w:rPr>
      </w:pPr>
      <w:bookmarkStart w:id="67" w:name="_Toc28619645"/>
      <w:bookmarkStart w:id="68" w:name="_Toc6313"/>
      <w:bookmarkStart w:id="69" w:name="_Toc88209957"/>
      <w:bookmarkStart w:id="70" w:name="_Toc87616394"/>
      <w:bookmarkStart w:id="71" w:name="_Toc12665"/>
      <w:r>
        <w:rPr>
          <w:rFonts w:hint="eastAsia" w:ascii="黑体" w:hAnsi="黑体" w:eastAsia="黑体" w:cs="黑体"/>
          <w:b/>
          <w:bCs/>
          <w:sz w:val="32"/>
          <w:szCs w:val="32"/>
        </w:rPr>
        <w:t>1.响应函</w:t>
      </w:r>
      <w:bookmarkEnd w:id="67"/>
      <w:bookmarkEnd w:id="68"/>
      <w:bookmarkEnd w:id="69"/>
      <w:bookmarkEnd w:id="70"/>
      <w:bookmarkEnd w:id="71"/>
    </w:p>
    <w:p>
      <w:pPr>
        <w:spacing w:line="360" w:lineRule="auto"/>
        <w:rPr>
          <w:rFonts w:hint="eastAsia"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hint="eastAsia" w:ascii="仿宋_GB2312" w:hAnsi="黑体" w:eastAsia="仿宋_GB2312"/>
          <w:sz w:val="28"/>
          <w:szCs w:val="28"/>
          <w:u w:val="single"/>
        </w:rPr>
      </w:pPr>
    </w:p>
    <w:p>
      <w:pPr>
        <w:spacing w:line="360" w:lineRule="auto"/>
        <w:rPr>
          <w:rFonts w:hint="eastAsia"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hint="eastAsia"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hint="eastAsia"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0"/>
        <w:ind w:firstLine="560" w:firstLineChars="200"/>
        <w:rPr>
          <w:rFonts w:hint="eastAsia" w:eastAsia="仿宋_GB2312"/>
        </w:rPr>
      </w:pPr>
      <w:r>
        <w:rPr>
          <w:rFonts w:ascii="仿宋_GB2312" w:hAnsi="黑体" w:eastAsia="仿宋_GB2312" w:cstheme="minorBidi"/>
          <w:color w:val="auto"/>
          <w:kern w:val="2"/>
          <w:sz w:val="28"/>
          <w:szCs w:val="28"/>
        </w:rPr>
        <w:t>（5）如放弃成交，我方依法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hint="eastAsia"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hint="eastAsia"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hint="eastAsia" w:ascii="仿宋_GB2312" w:eastAsia="仿宋_GB2312" w:hAnsiTheme="minorEastAsia"/>
          <w:sz w:val="28"/>
          <w:szCs w:val="28"/>
        </w:rPr>
      </w:pPr>
    </w:p>
    <w:p>
      <w:pPr>
        <w:adjustRightInd w:val="0"/>
        <w:snapToGrid w:val="0"/>
        <w:spacing w:line="600" w:lineRule="exact"/>
        <w:ind w:left="1" w:firstLine="551" w:firstLineChars="197"/>
        <w:jc w:val="left"/>
        <w:rPr>
          <w:rFonts w:hint="eastAsia" w:ascii="仿宋_GB2312" w:eastAsia="仿宋_GB2312" w:hAnsiTheme="minorEastAsia"/>
          <w:sz w:val="28"/>
          <w:szCs w:val="28"/>
        </w:rPr>
      </w:pPr>
    </w:p>
    <w:p>
      <w:pPr>
        <w:adjustRightInd w:val="0"/>
        <w:snapToGrid w:val="0"/>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hint="eastAsia"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hint="eastAsia"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hint="eastAsia"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hint="eastAsia"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rPr>
          <w:rFonts w:hint="eastAsia" w:asciiTheme="minorEastAsia" w:hAnsiTheme="minorEastAsia"/>
          <w:sz w:val="28"/>
          <w:szCs w:val="28"/>
        </w:rPr>
      </w:pPr>
      <w:bookmarkStart w:id="72" w:name="_Toc22527"/>
      <w:bookmarkStart w:id="73" w:name="_Toc29833"/>
      <w:bookmarkStart w:id="74" w:name="_Toc87616395"/>
      <w:bookmarkStart w:id="75" w:name="_Toc88209958"/>
      <w:r>
        <w:rPr>
          <w:rFonts w:hint="eastAsia" w:asciiTheme="minorEastAsia" w:hAnsiTheme="minorEastAsia"/>
          <w:sz w:val="28"/>
          <w:szCs w:val="28"/>
        </w:rPr>
        <w:br w:type="page"/>
      </w:r>
    </w:p>
    <w:p>
      <w:pPr>
        <w:spacing w:line="360" w:lineRule="auto"/>
        <w:rPr>
          <w:rFonts w:hint="eastAsia" w:ascii="黑体" w:hAnsi="黑体" w:eastAsia="黑体" w:cs="黑体"/>
          <w:b/>
          <w:bCs/>
          <w:sz w:val="32"/>
          <w:szCs w:val="32"/>
        </w:rPr>
      </w:pPr>
      <w:r>
        <w:rPr>
          <w:rFonts w:hint="eastAsia" w:ascii="黑体" w:hAnsi="黑体" w:eastAsia="黑体" w:cs="黑体"/>
          <w:b/>
          <w:bCs/>
          <w:sz w:val="32"/>
          <w:szCs w:val="32"/>
        </w:rPr>
        <w:t>2.法定代表人证明或授权委托书</w:t>
      </w:r>
      <w:bookmarkEnd w:id="72"/>
      <w:bookmarkEnd w:id="73"/>
      <w:bookmarkEnd w:id="74"/>
      <w:bookmarkEnd w:id="75"/>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6"/>
        <w:snapToGrid w:val="0"/>
        <w:spacing w:after="0" w:line="600" w:lineRule="exact"/>
        <w:ind w:firstLine="600" w:firstLineChars="200"/>
        <w:jc w:val="both"/>
        <w:rPr>
          <w:rFonts w:hint="eastAsia" w:ascii="仿宋_GB2312" w:hAnsi="宋体" w:eastAsia="仿宋_GB2312" w:cs="Times New Roman"/>
          <w:sz w:val="30"/>
          <w:szCs w:val="30"/>
          <w:u w:val="single"/>
        </w:rPr>
      </w:pP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ind w:firstLine="600" w:firstLineChars="200"/>
        <w:rPr>
          <w:rFonts w:hint="eastAsia"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单位性质：</w:t>
      </w:r>
      <w:r>
        <w:rPr>
          <w:rFonts w:hint="eastAsia" w:ascii="仿宋_GB2312" w:hAnsi="宋体" w:eastAsia="仿宋_GB2312" w:cs="Times New Roman"/>
          <w:color w:val="auto"/>
          <w:sz w:val="30"/>
          <w:szCs w:val="30"/>
          <w:u w:val="single"/>
        </w:rPr>
        <w:t xml:space="preserve">                            </w:t>
      </w:r>
    </w:p>
    <w:p>
      <w:pPr>
        <w:pStyle w:val="35"/>
        <w:snapToGrid w:val="0"/>
        <w:spacing w:after="0" w:line="600" w:lineRule="exact"/>
        <w:ind w:firstLine="600" w:firstLineChars="200"/>
        <w:rPr>
          <w:rFonts w:hint="eastAsia"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600" w:firstLineChars="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600" w:firstLineChars="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600" w:firstLineChars="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600" w:firstLineChars="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600" w:firstLineChars="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hint="eastAsia" w:ascii="仿宋_GB2312" w:hAnsi="宋体" w:eastAsia="仿宋_GB2312" w:cs="Times New Roman"/>
          <w:color w:val="auto"/>
          <w:sz w:val="32"/>
          <w:szCs w:val="32"/>
        </w:rPr>
      </w:pPr>
    </w:p>
    <w:p>
      <w:pPr>
        <w:pStyle w:val="13"/>
        <w:snapToGrid w:val="0"/>
        <w:spacing w:line="600" w:lineRule="exact"/>
        <w:ind w:firstLine="3663" w:firstLineChars="1221"/>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hint="eastAsia"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0"/>
              <w:spacing w:line="240" w:lineRule="auto"/>
              <w:ind w:firstLine="0"/>
              <w:jc w:val="center"/>
              <w:rPr>
                <w:rFonts w:hint="eastAsia" w:ascii="仿宋_GB2312" w:hAnsi="仿宋_GB2312" w:eastAsia="仿宋_GB2312" w:cs="仿宋_GB2312"/>
                <w:color w:val="auto"/>
              </w:rPr>
            </w:pPr>
            <w:r>
              <w:rPr>
                <w:rFonts w:hint="eastAsia" w:ascii="仿宋_GB2312" w:hAnsi="仿宋_GB2312" w:eastAsia="仿宋_GB2312" w:cs="仿宋_GB2312"/>
              </w:rPr>
              <w:t>身份证复印件（人像面）</w:t>
            </w:r>
          </w:p>
        </w:tc>
        <w:tc>
          <w:tcPr>
            <w:tcW w:w="4530" w:type="dxa"/>
            <w:vAlign w:val="center"/>
          </w:tcPr>
          <w:p>
            <w:pPr>
              <w:pStyle w:val="20"/>
              <w:spacing w:line="240" w:lineRule="auto"/>
              <w:ind w:firstLine="0"/>
              <w:jc w:val="center"/>
              <w:rPr>
                <w:rFonts w:hint="eastAsia" w:ascii="仿宋_GB2312" w:hAnsi="仿宋_GB2312" w:eastAsia="仿宋_GB2312" w:cs="仿宋_GB2312"/>
                <w:color w:val="auto"/>
              </w:rPr>
            </w:pPr>
            <w:r>
              <w:rPr>
                <w:rFonts w:hint="eastAsia" w:ascii="仿宋_GB2312" w:hAnsi="仿宋_GB2312" w:eastAsia="仿宋_GB2312" w:cs="仿宋_GB2312"/>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pPr>
              <w:pStyle w:val="20"/>
              <w:spacing w:line="240" w:lineRule="auto"/>
              <w:ind w:firstLine="0"/>
              <w:jc w:val="center"/>
              <w:rPr>
                <w:rFonts w:hint="eastAsia" w:ascii="仿宋_GB2312" w:hAnsi="仿宋_GB2312" w:eastAsia="仿宋_GB2312" w:cs="仿宋_GB2312"/>
                <w:sz w:val="28"/>
                <w:szCs w:val="28"/>
              </w:rPr>
            </w:pPr>
          </w:p>
        </w:tc>
        <w:tc>
          <w:tcPr>
            <w:tcW w:w="4530" w:type="dxa"/>
          </w:tcPr>
          <w:p>
            <w:pPr>
              <w:pStyle w:val="20"/>
              <w:spacing w:line="240" w:lineRule="auto"/>
              <w:ind w:firstLine="0"/>
              <w:jc w:val="center"/>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代理人无转委托权。</w:t>
      </w:r>
    </w:p>
    <w:p>
      <w:pPr>
        <w:pStyle w:val="34"/>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附：1.委托代理人身份证(正反两面)复印件，提供授权委托代理人身份证原件备查。</w:t>
      </w:r>
    </w:p>
    <w:p>
      <w:pPr>
        <w:pStyle w:val="34"/>
        <w:numPr>
          <w:ilvl w:val="255"/>
          <w:numId w:val="0"/>
        </w:num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2.提供授权委托人在本单位近三个月社保记录（以加盖社会保险基金管理中心印章的《缴费历史明细表》或《社会保险参保人员证明》为准），否则为无效代理人，响应文件无效。</w:t>
      </w:r>
    </w:p>
    <w:p>
      <w:pPr>
        <w:pStyle w:val="34"/>
        <w:numPr>
          <w:ilvl w:val="255"/>
          <w:numId w:val="0"/>
        </w:numPr>
        <w:adjustRightInd w:val="0"/>
        <w:snapToGrid w:val="0"/>
        <w:spacing w:line="600" w:lineRule="exact"/>
        <w:rPr>
          <w:rFonts w:hint="eastAsia" w:ascii="仿宋_GB2312" w:hAnsi="宋体" w:eastAsia="仿宋_GB2312"/>
          <w:sz w:val="30"/>
          <w:szCs w:val="30"/>
        </w:rPr>
      </w:pPr>
    </w:p>
    <w:p>
      <w:pPr>
        <w:pStyle w:val="13"/>
        <w:snapToGrid w:val="0"/>
        <w:spacing w:line="600" w:lineRule="exact"/>
        <w:ind w:firstLine="3618" w:firstLineChars="1005"/>
        <w:rPr>
          <w:rFonts w:hint="eastAsia"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jc w:val="right"/>
        <w:rPr>
          <w:rFonts w:hint="eastAsia"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0"/>
        <w:ind w:firstLine="0"/>
        <w:rPr>
          <w:rFonts w:hint="eastAsia" w:ascii="仿宋_GB2312" w:eastAsia="仿宋_GB2312"/>
          <w:color w:val="auto"/>
          <w:sz w:val="30"/>
          <w:szCs w:val="30"/>
        </w:rPr>
      </w:pPr>
    </w:p>
    <w:p>
      <w:pPr>
        <w:pStyle w:val="20"/>
        <w:ind w:firstLine="0"/>
        <w:rPr>
          <w:rFonts w:hint="eastAsia" w:ascii="仿宋_GB2312" w:eastAsia="仿宋_GB2312"/>
          <w:color w:val="auto"/>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0"/>
              <w:spacing w:line="24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身份证复印件（人像面）</w:t>
            </w:r>
          </w:p>
        </w:tc>
        <w:tc>
          <w:tcPr>
            <w:tcW w:w="4530" w:type="dxa"/>
            <w:vAlign w:val="center"/>
          </w:tcPr>
          <w:p>
            <w:pPr>
              <w:pStyle w:val="20"/>
              <w:spacing w:line="24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tcPr>
          <w:p>
            <w:pPr>
              <w:pStyle w:val="20"/>
              <w:spacing w:line="240" w:lineRule="auto"/>
              <w:ind w:firstLine="0"/>
              <w:jc w:val="center"/>
              <w:rPr>
                <w:rFonts w:hint="eastAsia" w:ascii="仿宋_GB2312" w:hAnsi="仿宋_GB2312" w:eastAsia="仿宋_GB2312" w:cs="仿宋_GB2312"/>
                <w:sz w:val="28"/>
                <w:szCs w:val="28"/>
              </w:rPr>
            </w:pPr>
          </w:p>
        </w:tc>
        <w:tc>
          <w:tcPr>
            <w:tcW w:w="4530" w:type="dxa"/>
          </w:tcPr>
          <w:p>
            <w:pPr>
              <w:pStyle w:val="20"/>
              <w:spacing w:line="240" w:lineRule="auto"/>
              <w:ind w:firstLine="0"/>
              <w:jc w:val="center"/>
              <w:rPr>
                <w:rFonts w:hint="eastAsia" w:ascii="仿宋_GB2312" w:hAnsi="仿宋_GB2312" w:eastAsia="仿宋_GB2312" w:cs="仿宋_GB2312"/>
                <w:sz w:val="28"/>
                <w:szCs w:val="28"/>
              </w:rPr>
            </w:pPr>
          </w:p>
        </w:tc>
      </w:tr>
    </w:tbl>
    <w:p>
      <w:pPr>
        <w:pStyle w:val="5"/>
        <w:spacing w:after="0" w:line="600" w:lineRule="exact"/>
        <w:ind w:firstLine="0"/>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adjustRightInd w:val="0"/>
              <w:snapToGrid w:val="0"/>
              <w:spacing w:line="600" w:lineRule="exact"/>
              <w:ind w:firstLine="560" w:firstLineChars="200"/>
              <w:rPr>
                <w:rFonts w:hint="eastAsia" w:ascii="宋体" w:hAnsi="宋体"/>
                <w:sz w:val="24"/>
                <w:szCs w:val="24"/>
              </w:rPr>
            </w:pPr>
            <w:r>
              <w:rPr>
                <w:rFonts w:hint="eastAsia" w:ascii="仿宋_GB2312" w:hAnsi="仿宋_GB2312" w:eastAsia="仿宋_GB2312" w:cs="仿宋_GB2312"/>
                <w:sz w:val="28"/>
                <w:szCs w:val="28"/>
              </w:rPr>
              <w:t>授权代理人在本单位近三个月社保记录，（以加盖社会保险基金管理中心印章的《缴费历史明细表》或《社会保险参保人员证明》为准，加盖单位公章。</w:t>
            </w:r>
          </w:p>
        </w:tc>
      </w:tr>
    </w:tbl>
    <w:p>
      <w:pPr>
        <w:rPr>
          <w:rFonts w:hint="eastAsia" w:ascii="仿宋" w:hAnsi="仿宋" w:eastAsia="仿宋" w:cs="仿宋_GB2312"/>
          <w:sz w:val="28"/>
          <w:szCs w:val="28"/>
        </w:rPr>
      </w:pPr>
      <w:r>
        <w:rPr>
          <w:rFonts w:ascii="仿宋" w:hAnsi="仿宋" w:eastAsia="仿宋" w:cs="仿宋_GB2312"/>
          <w:sz w:val="28"/>
          <w:szCs w:val="28"/>
        </w:rPr>
        <w:br w:type="page"/>
      </w:r>
    </w:p>
    <w:p>
      <w:pPr>
        <w:spacing w:line="360" w:lineRule="auto"/>
        <w:rPr>
          <w:rFonts w:hint="eastAsia" w:ascii="黑体" w:hAnsi="黑体" w:eastAsia="黑体" w:cs="黑体"/>
          <w:b/>
          <w:bCs/>
          <w:sz w:val="32"/>
          <w:szCs w:val="32"/>
        </w:rPr>
      </w:pPr>
      <w:bookmarkStart w:id="76" w:name="_Toc88209963"/>
      <w:bookmarkStart w:id="77" w:name="_Toc87616400"/>
      <w:bookmarkStart w:id="78" w:name="_Toc19830"/>
      <w:bookmarkStart w:id="79" w:name="_Toc8086"/>
      <w:r>
        <w:rPr>
          <w:rFonts w:hint="eastAsia" w:ascii="黑体" w:hAnsi="黑体" w:eastAsia="黑体" w:cs="黑体"/>
          <w:b/>
          <w:bCs/>
          <w:sz w:val="32"/>
          <w:szCs w:val="32"/>
        </w:rPr>
        <w:t>3.资格审查资料</w:t>
      </w:r>
      <w:bookmarkEnd w:id="76"/>
      <w:bookmarkEnd w:id="77"/>
      <w:bookmarkEnd w:id="78"/>
      <w:bookmarkEnd w:id="79"/>
    </w:p>
    <w:p>
      <w:pPr>
        <w:spacing w:line="360" w:lineRule="auto"/>
        <w:rPr>
          <w:rFonts w:hint="eastAsia" w:ascii="仿宋_GB2312" w:hAnsi="黑体" w:eastAsia="仿宋_GB2312"/>
          <w:sz w:val="28"/>
          <w:szCs w:val="28"/>
        </w:rPr>
      </w:pPr>
      <w:r>
        <w:rPr>
          <w:rFonts w:hint="eastAsia" w:ascii="仿宋_GB2312" w:hAnsi="黑体" w:eastAsia="仿宋_GB2312"/>
          <w:sz w:val="28"/>
          <w:szCs w:val="28"/>
        </w:rPr>
        <w:t>3.1供应商基本情况表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vAlign w:val="center"/>
          </w:tcPr>
          <w:p>
            <w:pPr>
              <w:adjustRightInd w:val="0"/>
              <w:snapToGrid w:val="0"/>
              <w:jc w:val="left"/>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vAlign w:val="center"/>
          </w:tcPr>
          <w:p>
            <w:pPr>
              <w:adjustRightInd w:val="0"/>
              <w:snapToGrid w:val="0"/>
              <w:jc w:val="left"/>
              <w:rPr>
                <w:rFonts w:hint="eastAsia" w:ascii="仿宋_GB2312" w:eastAsia="仿宋_GB2312" w:hAnsiTheme="minorEastAsia"/>
                <w:sz w:val="28"/>
                <w:szCs w:val="28"/>
              </w:rPr>
            </w:pPr>
          </w:p>
        </w:tc>
        <w:tc>
          <w:tcPr>
            <w:tcW w:w="1570" w:type="dxa"/>
            <w:gridSpan w:val="3"/>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vAlign w:val="center"/>
          </w:tcPr>
          <w:p>
            <w:pPr>
              <w:adjustRightInd w:val="0"/>
              <w:snapToGrid w:val="0"/>
              <w:jc w:val="left"/>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jc w:val="left"/>
              <w:rPr>
                <w:rFonts w:hint="eastAsia" w:ascii="仿宋_GB2312" w:eastAsia="仿宋_GB2312" w:hAnsiTheme="minorEastAsia"/>
                <w:sz w:val="28"/>
                <w:szCs w:val="28"/>
              </w:rPr>
            </w:pPr>
          </w:p>
        </w:tc>
        <w:tc>
          <w:tcPr>
            <w:tcW w:w="1570" w:type="dxa"/>
            <w:gridSpan w:val="3"/>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vAlign w:val="center"/>
          </w:tcPr>
          <w:p>
            <w:pPr>
              <w:adjustRightInd w:val="0"/>
              <w:snapToGrid w:val="0"/>
              <w:jc w:val="left"/>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adjustRightInd w:val="0"/>
              <w:snapToGrid w:val="0"/>
              <w:jc w:val="left"/>
              <w:rPr>
                <w:rFonts w:hint="eastAsia" w:ascii="仿宋_GB2312" w:eastAsia="仿宋_GB2312" w:hAnsiTheme="minorEastAsia"/>
                <w:sz w:val="28"/>
                <w:szCs w:val="28"/>
              </w:rPr>
            </w:pPr>
          </w:p>
        </w:tc>
        <w:tc>
          <w:tcPr>
            <w:tcW w:w="1134" w:type="dxa"/>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jc w:val="left"/>
              <w:rPr>
                <w:rFonts w:hint="eastAsia" w:ascii="仿宋_GB2312" w:eastAsia="仿宋_GB2312" w:hAnsiTheme="minorEastAsia"/>
                <w:sz w:val="28"/>
                <w:szCs w:val="28"/>
              </w:rPr>
            </w:pPr>
          </w:p>
        </w:tc>
        <w:tc>
          <w:tcPr>
            <w:tcW w:w="1570" w:type="dxa"/>
            <w:gridSpan w:val="3"/>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vAlign w:val="center"/>
          </w:tcPr>
          <w:p>
            <w:pPr>
              <w:adjustRightInd w:val="0"/>
              <w:snapToGrid w:val="0"/>
              <w:jc w:val="left"/>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vAlign w:val="center"/>
          </w:tcPr>
          <w:p>
            <w:pPr>
              <w:adjustRightInd w:val="0"/>
              <w:snapToGrid w:val="0"/>
              <w:jc w:val="left"/>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vAlign w:val="center"/>
          </w:tcPr>
          <w:p>
            <w:pPr>
              <w:adjustRightInd w:val="0"/>
              <w:snapToGrid w:val="0"/>
              <w:jc w:val="left"/>
              <w:rPr>
                <w:rFonts w:hint="eastAsia" w:ascii="仿宋_GB2312" w:eastAsia="仿宋_GB2312" w:hAnsiTheme="minorEastAsia"/>
                <w:sz w:val="28"/>
                <w:szCs w:val="28"/>
              </w:rPr>
            </w:pPr>
          </w:p>
        </w:tc>
        <w:tc>
          <w:tcPr>
            <w:tcW w:w="1443" w:type="dxa"/>
            <w:gridSpan w:val="3"/>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vAlign w:val="center"/>
          </w:tcPr>
          <w:p>
            <w:pPr>
              <w:adjustRightInd w:val="0"/>
              <w:snapToGrid w:val="0"/>
              <w:jc w:val="left"/>
              <w:rPr>
                <w:rFonts w:hint="eastAsia" w:ascii="仿宋_GB2312" w:eastAsia="仿宋_GB2312" w:hAnsiTheme="minorEastAsia"/>
                <w:sz w:val="28"/>
                <w:szCs w:val="28"/>
              </w:rPr>
            </w:pPr>
          </w:p>
        </w:tc>
        <w:tc>
          <w:tcPr>
            <w:tcW w:w="1295" w:type="dxa"/>
            <w:gridSpan w:val="2"/>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vAlign w:val="center"/>
          </w:tcPr>
          <w:p>
            <w:pPr>
              <w:adjustRightInd w:val="0"/>
              <w:snapToGrid w:val="0"/>
              <w:jc w:val="left"/>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vAlign w:val="center"/>
          </w:tcPr>
          <w:p>
            <w:pPr>
              <w:adjustRightInd w:val="0"/>
              <w:snapToGrid w:val="0"/>
              <w:jc w:val="left"/>
              <w:rPr>
                <w:rFonts w:hint="eastAsia" w:ascii="仿宋_GB2312" w:eastAsia="仿宋_GB2312" w:hAnsiTheme="minorEastAsia"/>
                <w:sz w:val="28"/>
                <w:szCs w:val="28"/>
              </w:rPr>
            </w:pPr>
          </w:p>
        </w:tc>
        <w:tc>
          <w:tcPr>
            <w:tcW w:w="1443" w:type="dxa"/>
            <w:gridSpan w:val="3"/>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vAlign w:val="center"/>
          </w:tcPr>
          <w:p>
            <w:pPr>
              <w:adjustRightInd w:val="0"/>
              <w:snapToGrid w:val="0"/>
              <w:jc w:val="left"/>
              <w:rPr>
                <w:rFonts w:hint="eastAsia" w:ascii="仿宋_GB2312" w:eastAsia="仿宋_GB2312" w:hAnsiTheme="minorEastAsia"/>
                <w:sz w:val="28"/>
                <w:szCs w:val="28"/>
              </w:rPr>
            </w:pPr>
          </w:p>
        </w:tc>
        <w:tc>
          <w:tcPr>
            <w:tcW w:w="1295" w:type="dxa"/>
            <w:gridSpan w:val="2"/>
            <w:vAlign w:val="center"/>
          </w:tcPr>
          <w:p>
            <w:pPr>
              <w:adjustRightInd w:val="0"/>
              <w:snapToGrid w:val="0"/>
              <w:jc w:val="left"/>
              <w:rPr>
                <w:rFonts w:hint="eastAsia"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vAlign w:val="center"/>
          </w:tcPr>
          <w:p>
            <w:pPr>
              <w:adjustRightInd w:val="0"/>
              <w:snapToGrid w:val="0"/>
              <w:jc w:val="left"/>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vAlign w:val="center"/>
          </w:tcPr>
          <w:p>
            <w:pPr>
              <w:adjustRightInd w:val="0"/>
              <w:snapToGrid w:val="0"/>
              <w:rPr>
                <w:rFonts w:hint="eastAsia" w:ascii="仿宋_GB2312" w:eastAsia="仿宋_GB2312" w:hAnsiTheme="minorEastAsia"/>
                <w:sz w:val="28"/>
                <w:szCs w:val="28"/>
              </w:rPr>
            </w:pPr>
          </w:p>
        </w:tc>
        <w:tc>
          <w:tcPr>
            <w:tcW w:w="5178" w:type="dxa"/>
            <w:gridSpan w:val="7"/>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vAlign w:val="center"/>
          </w:tcPr>
          <w:p>
            <w:pPr>
              <w:adjustRightInd w:val="0"/>
              <w:snapToGrid w:val="0"/>
              <w:rPr>
                <w:rFonts w:hint="eastAsia" w:ascii="仿宋_GB2312" w:eastAsia="仿宋_GB2312" w:hAnsiTheme="minorEastAsia"/>
                <w:sz w:val="28"/>
                <w:szCs w:val="28"/>
              </w:rPr>
            </w:pPr>
          </w:p>
        </w:tc>
        <w:tc>
          <w:tcPr>
            <w:tcW w:w="1160" w:type="dxa"/>
            <w:gridSpan w:val="2"/>
            <w:vMerge w:val="restart"/>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vAlign w:val="center"/>
          </w:tcPr>
          <w:p>
            <w:pPr>
              <w:adjustRightInd w:val="0"/>
              <w:snapToGrid w:val="0"/>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vAlign w:val="center"/>
          </w:tcPr>
          <w:p>
            <w:pPr>
              <w:adjustRightInd w:val="0"/>
              <w:snapToGrid w:val="0"/>
              <w:rPr>
                <w:rFonts w:hint="eastAsia" w:ascii="仿宋_GB2312" w:eastAsia="仿宋_GB2312" w:hAnsiTheme="minorEastAsia"/>
                <w:sz w:val="28"/>
                <w:szCs w:val="28"/>
              </w:rPr>
            </w:pPr>
          </w:p>
        </w:tc>
        <w:tc>
          <w:tcPr>
            <w:tcW w:w="1160" w:type="dxa"/>
            <w:gridSpan w:val="2"/>
            <w:vMerge w:val="continue"/>
            <w:vAlign w:val="center"/>
          </w:tcPr>
          <w:p>
            <w:pPr>
              <w:adjustRightInd w:val="0"/>
              <w:snapToGrid w:val="0"/>
              <w:rPr>
                <w:rFonts w:hint="eastAsia" w:ascii="仿宋_GB2312" w:eastAsia="仿宋_GB2312" w:hAnsiTheme="minorEastAsia"/>
                <w:sz w:val="28"/>
                <w:szCs w:val="28"/>
              </w:rPr>
            </w:pPr>
          </w:p>
        </w:tc>
        <w:tc>
          <w:tcPr>
            <w:tcW w:w="2268" w:type="dxa"/>
            <w:gridSpan w:val="3"/>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vAlign w:val="center"/>
          </w:tcPr>
          <w:p>
            <w:pPr>
              <w:adjustRightInd w:val="0"/>
              <w:snapToGrid w:val="0"/>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vAlign w:val="center"/>
          </w:tcPr>
          <w:p>
            <w:pPr>
              <w:adjustRightInd w:val="0"/>
              <w:snapToGrid w:val="0"/>
              <w:rPr>
                <w:rFonts w:hint="eastAsia" w:ascii="仿宋_GB2312" w:eastAsia="仿宋_GB2312" w:hAnsiTheme="minorEastAsia"/>
                <w:sz w:val="28"/>
                <w:szCs w:val="28"/>
              </w:rPr>
            </w:pPr>
          </w:p>
        </w:tc>
        <w:tc>
          <w:tcPr>
            <w:tcW w:w="1160" w:type="dxa"/>
            <w:gridSpan w:val="2"/>
            <w:vMerge w:val="continue"/>
            <w:vAlign w:val="center"/>
          </w:tcPr>
          <w:p>
            <w:pPr>
              <w:adjustRightInd w:val="0"/>
              <w:snapToGrid w:val="0"/>
              <w:rPr>
                <w:rFonts w:hint="eastAsia" w:ascii="仿宋_GB2312" w:eastAsia="仿宋_GB2312" w:hAnsiTheme="minorEastAsia"/>
                <w:sz w:val="28"/>
                <w:szCs w:val="28"/>
              </w:rPr>
            </w:pPr>
          </w:p>
        </w:tc>
        <w:tc>
          <w:tcPr>
            <w:tcW w:w="2268" w:type="dxa"/>
            <w:gridSpan w:val="3"/>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vAlign w:val="center"/>
          </w:tcPr>
          <w:p>
            <w:pPr>
              <w:adjustRightInd w:val="0"/>
              <w:snapToGrid w:val="0"/>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vAlign w:val="center"/>
          </w:tcPr>
          <w:p>
            <w:pPr>
              <w:adjustRightInd w:val="0"/>
              <w:snapToGrid w:val="0"/>
              <w:rPr>
                <w:rFonts w:hint="eastAsia" w:ascii="仿宋_GB2312" w:eastAsia="仿宋_GB2312" w:hAnsiTheme="minorEastAsia"/>
                <w:sz w:val="28"/>
                <w:szCs w:val="28"/>
              </w:rPr>
            </w:pPr>
          </w:p>
        </w:tc>
        <w:tc>
          <w:tcPr>
            <w:tcW w:w="1160" w:type="dxa"/>
            <w:gridSpan w:val="2"/>
            <w:vMerge w:val="continue"/>
            <w:vAlign w:val="center"/>
          </w:tcPr>
          <w:p>
            <w:pPr>
              <w:adjustRightInd w:val="0"/>
              <w:snapToGrid w:val="0"/>
              <w:rPr>
                <w:rFonts w:hint="eastAsia" w:ascii="仿宋_GB2312" w:eastAsia="仿宋_GB2312" w:hAnsiTheme="minorEastAsia"/>
                <w:sz w:val="28"/>
                <w:szCs w:val="28"/>
              </w:rPr>
            </w:pPr>
          </w:p>
        </w:tc>
        <w:tc>
          <w:tcPr>
            <w:tcW w:w="2268" w:type="dxa"/>
            <w:gridSpan w:val="3"/>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vAlign w:val="center"/>
          </w:tcPr>
          <w:p>
            <w:pPr>
              <w:adjustRightInd w:val="0"/>
              <w:snapToGrid w:val="0"/>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vAlign w:val="center"/>
          </w:tcPr>
          <w:p>
            <w:pPr>
              <w:adjustRightInd w:val="0"/>
              <w:snapToGrid w:val="0"/>
              <w:rPr>
                <w:rFonts w:hint="eastAsia" w:ascii="仿宋_GB2312" w:eastAsia="仿宋_GB2312" w:hAnsiTheme="minorEastAsia"/>
                <w:sz w:val="28"/>
                <w:szCs w:val="28"/>
              </w:rPr>
            </w:pPr>
          </w:p>
        </w:tc>
        <w:tc>
          <w:tcPr>
            <w:tcW w:w="1160" w:type="dxa"/>
            <w:gridSpan w:val="2"/>
            <w:vMerge w:val="continue"/>
            <w:vAlign w:val="center"/>
          </w:tcPr>
          <w:p>
            <w:pPr>
              <w:adjustRightInd w:val="0"/>
              <w:snapToGrid w:val="0"/>
              <w:rPr>
                <w:rFonts w:hint="eastAsia" w:ascii="仿宋_GB2312" w:eastAsia="仿宋_GB2312" w:hAnsiTheme="minorEastAsia"/>
                <w:sz w:val="28"/>
                <w:szCs w:val="28"/>
              </w:rPr>
            </w:pPr>
          </w:p>
        </w:tc>
        <w:tc>
          <w:tcPr>
            <w:tcW w:w="2268" w:type="dxa"/>
            <w:gridSpan w:val="3"/>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vAlign w:val="center"/>
          </w:tcPr>
          <w:p>
            <w:pPr>
              <w:adjustRightInd w:val="0"/>
              <w:snapToGrid w:val="0"/>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vAlign w:val="center"/>
          </w:tcPr>
          <w:p>
            <w:pPr>
              <w:adjustRightInd w:val="0"/>
              <w:snapToGrid w:val="0"/>
              <w:rPr>
                <w:rFonts w:hint="eastAsia"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vAlign w:val="center"/>
          </w:tcPr>
          <w:p>
            <w:pPr>
              <w:adjustRightInd w:val="0"/>
              <w:snapToGrid w:val="0"/>
              <w:rPr>
                <w:rFonts w:hint="eastAsia"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hint="eastAsia" w:ascii="宋体" w:hAnsi="宋体" w:eastAsia="宋体" w:cs="宋体"/>
          <w:sz w:val="24"/>
          <w:szCs w:val="24"/>
          <w:lang w:val="en-GB"/>
        </w:rPr>
      </w:pPr>
      <w:bookmarkStart w:id="80" w:name="_Hlk59025866"/>
      <w:r>
        <w:rPr>
          <w:rFonts w:hint="eastAsia" w:ascii="宋体" w:hAnsi="宋体" w:eastAsia="宋体" w:cs="宋体"/>
          <w:sz w:val="24"/>
          <w:szCs w:val="24"/>
          <w:lang w:val="en-GB"/>
        </w:rPr>
        <w:t>供应商名称（加盖公章）：</w:t>
      </w:r>
    </w:p>
    <w:p>
      <w:pPr>
        <w:rPr>
          <w:rFonts w:hint="eastAsia" w:ascii="宋体" w:hAnsi="宋体" w:eastAsia="宋体" w:cs="宋体"/>
          <w:sz w:val="24"/>
          <w:szCs w:val="24"/>
          <w:lang w:val="en-GB"/>
        </w:rPr>
      </w:pPr>
      <w:r>
        <w:rPr>
          <w:rFonts w:hint="eastAsia" w:ascii="宋体" w:hAnsi="宋体" w:eastAsia="宋体" w:cs="宋体"/>
          <w:sz w:val="24"/>
          <w:szCs w:val="24"/>
          <w:lang w:val="en-GB"/>
        </w:rPr>
        <w:br w:type="page"/>
      </w:r>
    </w:p>
    <w:p>
      <w:pPr>
        <w:adjustRightInd w:val="0"/>
        <w:snapToGrid w:val="0"/>
        <w:spacing w:line="360" w:lineRule="auto"/>
        <w:jc w:val="left"/>
        <w:rPr>
          <w:rFonts w:hint="eastAsia"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80"/>
    <w:p>
      <w:pPr>
        <w:adjustRightInd w:val="0"/>
        <w:snapToGrid w:val="0"/>
        <w:spacing w:line="360" w:lineRule="auto"/>
        <w:rPr>
          <w:rFonts w:hint="eastAsia" w:ascii="宋体" w:hAnsi="宋体" w:eastAsia="宋体" w:cs="宋体"/>
          <w:sz w:val="24"/>
          <w:szCs w:val="24"/>
          <w:lang w:val="en-GB"/>
        </w:rPr>
      </w:pPr>
    </w:p>
    <w:p>
      <w:pPr>
        <w:adjustRightInd w:val="0"/>
        <w:snapToGrid w:val="0"/>
        <w:spacing w:line="360" w:lineRule="auto"/>
        <w:rPr>
          <w:rFonts w:hint="eastAsia"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w:t>
      </w:r>
      <w:r>
        <w:rPr>
          <w:rFonts w:hint="eastAsia" w:ascii="宋体" w:hAnsi="宋体" w:cs="宋体"/>
          <w:sz w:val="24"/>
          <w:szCs w:val="24"/>
          <w:u w:val="single"/>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（8）在“信用中国”网站（www.creditchina.gov.cn）中被列入严重失信主体名单。</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（9）其他违法违纪行为，经审查认为不宜被邀请参加采购活动的。</w:t>
      </w:r>
    </w:p>
    <w:p>
      <w:pPr>
        <w:adjustRightInd w:val="0"/>
        <w:snapToGrid w:val="0"/>
        <w:spacing w:line="360" w:lineRule="auto"/>
        <w:rPr>
          <w:rFonts w:hint="eastAsia" w:ascii="宋体" w:hAnsi="宋体" w:eastAsia="宋体" w:cs="宋体"/>
          <w:b/>
          <w:szCs w:val="21"/>
        </w:rPr>
      </w:pP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p>
    <w:p>
      <w:pPr>
        <w:jc w:val="right"/>
      </w:pPr>
      <w:r>
        <w:rPr>
          <w:rFonts w:hint="eastAsia" w:ascii="宋体" w:hAnsi="宋体" w:eastAsia="宋体" w:cs="宋体"/>
          <w:sz w:val="24"/>
          <w:szCs w:val="24"/>
          <w:lang w:val="en-GB"/>
        </w:rPr>
        <w:t>年  月  日</w:t>
      </w:r>
    </w:p>
    <w:p>
      <w:pPr>
        <w:rPr>
          <w:rFonts w:hint="eastAsia" w:cs="Times New Roman" w:asciiTheme="minorEastAsia" w:hAnsiTheme="minorEastAsia"/>
          <w:b/>
          <w:bCs/>
          <w:sz w:val="28"/>
          <w:szCs w:val="28"/>
        </w:rPr>
      </w:pPr>
      <w:r>
        <w:rPr>
          <w:rFonts w:hint="eastAsia" w:cs="Times New Roman" w:asciiTheme="minorEastAsia" w:hAnsiTheme="minorEastAsia"/>
          <w:b/>
          <w:bCs/>
          <w:sz w:val="28"/>
          <w:szCs w:val="28"/>
        </w:rPr>
        <w:br w:type="page"/>
      </w:r>
    </w:p>
    <w:p>
      <w:pPr>
        <w:spacing w:line="360" w:lineRule="auto"/>
        <w:rPr>
          <w:rFonts w:hint="eastAsia" w:ascii="黑体" w:hAnsi="黑体" w:eastAsia="黑体" w:cs="黑体"/>
          <w:b/>
          <w:bCs/>
          <w:sz w:val="32"/>
          <w:szCs w:val="32"/>
        </w:rPr>
      </w:pPr>
      <w:r>
        <w:rPr>
          <w:rFonts w:hint="eastAsia" w:ascii="黑体" w:hAnsi="黑体" w:eastAsia="黑体" w:cs="黑体"/>
          <w:b/>
          <w:bCs/>
          <w:sz w:val="32"/>
          <w:szCs w:val="32"/>
        </w:rPr>
        <w:t>4.拟投入本项目的项目负责人情况表</w:t>
      </w:r>
    </w:p>
    <w:p>
      <w:pPr>
        <w:jc w:val="center"/>
        <w:rPr>
          <w:rFonts w:hint="eastAsia" w:ascii="仿宋" w:hAnsi="仿宋" w:eastAsia="仿宋" w:cs="仿宋_GB2312"/>
          <w:b/>
          <w:sz w:val="28"/>
          <w:szCs w:val="28"/>
        </w:rPr>
      </w:pPr>
      <w:r>
        <w:rPr>
          <w:rFonts w:hint="eastAsia" w:ascii="仿宋" w:hAnsi="仿宋" w:eastAsia="仿宋" w:cs="仿宋_GB2312"/>
          <w:b/>
          <w:sz w:val="28"/>
          <w:szCs w:val="28"/>
        </w:rPr>
        <w:t>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jc w:val="center"/>
              <w:rPr>
                <w:rFonts w:hint="eastAsia"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vAlign w:val="center"/>
          </w:tcPr>
          <w:p>
            <w:pPr>
              <w:jc w:val="center"/>
              <w:rPr>
                <w:rFonts w:hint="eastAsia" w:ascii="仿宋" w:hAnsi="仿宋" w:eastAsia="仿宋" w:cs="仿宋_GB2312"/>
                <w:b/>
                <w:sz w:val="28"/>
                <w:szCs w:val="28"/>
              </w:rPr>
            </w:pPr>
          </w:p>
        </w:tc>
        <w:tc>
          <w:tcPr>
            <w:tcW w:w="1613" w:type="dxa"/>
            <w:gridSpan w:val="2"/>
            <w:vAlign w:val="center"/>
          </w:tcPr>
          <w:p>
            <w:pPr>
              <w:jc w:val="center"/>
              <w:rPr>
                <w:rFonts w:hint="eastAsia"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vAlign w:val="center"/>
          </w:tcPr>
          <w:p>
            <w:pPr>
              <w:jc w:val="center"/>
              <w:rPr>
                <w:rFonts w:hint="eastAsia" w:ascii="仿宋" w:hAnsi="仿宋" w:eastAsia="仿宋" w:cs="仿宋_GB2312"/>
                <w:b/>
                <w:sz w:val="28"/>
                <w:szCs w:val="28"/>
              </w:rPr>
            </w:pPr>
          </w:p>
        </w:tc>
        <w:tc>
          <w:tcPr>
            <w:tcW w:w="2198" w:type="dxa"/>
            <w:gridSpan w:val="2"/>
            <w:vAlign w:val="center"/>
          </w:tcPr>
          <w:p>
            <w:pPr>
              <w:jc w:val="center"/>
              <w:rPr>
                <w:rFonts w:hint="eastAsia" w:ascii="仿宋" w:hAnsi="仿宋" w:eastAsia="仿宋" w:cs="仿宋_GB2312"/>
                <w:b/>
                <w:sz w:val="28"/>
                <w:szCs w:val="28"/>
              </w:rPr>
            </w:pPr>
            <w:r>
              <w:rPr>
                <w:rFonts w:hint="eastAsia" w:ascii="仿宋" w:hAnsi="仿宋" w:eastAsia="仿宋" w:cs="仿宋_GB2312"/>
                <w:b/>
                <w:sz w:val="28"/>
                <w:szCs w:val="28"/>
              </w:rPr>
              <w:t>学历</w:t>
            </w:r>
          </w:p>
        </w:tc>
        <w:tc>
          <w:tcPr>
            <w:tcW w:w="1119" w:type="dxa"/>
            <w:vAlign w:val="center"/>
          </w:tcPr>
          <w:p>
            <w:pPr>
              <w:jc w:val="center"/>
              <w:rPr>
                <w:rFonts w:hint="eastAsia"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hint="eastAsia"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vAlign w:val="center"/>
          </w:tcPr>
          <w:p>
            <w:pPr>
              <w:spacing w:line="360" w:lineRule="exact"/>
              <w:jc w:val="center"/>
              <w:rPr>
                <w:rFonts w:hint="eastAsia" w:ascii="仿宋" w:hAnsi="仿宋" w:eastAsia="仿宋" w:cs="仿宋_GB2312"/>
                <w:b/>
                <w:sz w:val="28"/>
                <w:szCs w:val="28"/>
              </w:rPr>
            </w:pPr>
          </w:p>
        </w:tc>
        <w:tc>
          <w:tcPr>
            <w:tcW w:w="1613" w:type="dxa"/>
            <w:gridSpan w:val="2"/>
            <w:vAlign w:val="center"/>
          </w:tcPr>
          <w:p>
            <w:pPr>
              <w:spacing w:line="360" w:lineRule="exact"/>
              <w:jc w:val="center"/>
              <w:rPr>
                <w:rFonts w:hint="eastAsia"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vAlign w:val="center"/>
          </w:tcPr>
          <w:p>
            <w:pPr>
              <w:spacing w:line="360" w:lineRule="exact"/>
              <w:jc w:val="center"/>
              <w:rPr>
                <w:rFonts w:hint="eastAsia" w:ascii="仿宋" w:hAnsi="仿宋" w:eastAsia="仿宋" w:cs="仿宋_GB2312"/>
                <w:b/>
                <w:sz w:val="28"/>
                <w:szCs w:val="28"/>
              </w:rPr>
            </w:pPr>
          </w:p>
        </w:tc>
        <w:tc>
          <w:tcPr>
            <w:tcW w:w="2198" w:type="dxa"/>
            <w:gridSpan w:val="2"/>
            <w:vAlign w:val="center"/>
          </w:tcPr>
          <w:p>
            <w:pPr>
              <w:spacing w:line="360" w:lineRule="exact"/>
              <w:jc w:val="center"/>
              <w:rPr>
                <w:rFonts w:hint="eastAsia"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vAlign w:val="center"/>
          </w:tcPr>
          <w:p>
            <w:pPr>
              <w:spacing w:line="360" w:lineRule="exact"/>
              <w:jc w:val="center"/>
              <w:rPr>
                <w:rFonts w:hint="eastAsia"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hint="eastAsia"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vAlign w:val="center"/>
          </w:tcPr>
          <w:p>
            <w:pPr>
              <w:spacing w:line="360" w:lineRule="exact"/>
              <w:jc w:val="center"/>
              <w:rPr>
                <w:rFonts w:hint="eastAsia" w:ascii="仿宋" w:hAnsi="仿宋" w:eastAsia="仿宋" w:cs="仿宋_GB2312"/>
                <w:b/>
                <w:sz w:val="28"/>
                <w:szCs w:val="28"/>
              </w:rPr>
            </w:pPr>
          </w:p>
        </w:tc>
        <w:tc>
          <w:tcPr>
            <w:tcW w:w="1613" w:type="dxa"/>
            <w:gridSpan w:val="2"/>
            <w:vAlign w:val="center"/>
          </w:tcPr>
          <w:p>
            <w:pPr>
              <w:spacing w:line="360" w:lineRule="exact"/>
              <w:jc w:val="center"/>
              <w:rPr>
                <w:rFonts w:hint="eastAsia"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vAlign w:val="center"/>
          </w:tcPr>
          <w:p>
            <w:pPr>
              <w:spacing w:line="360" w:lineRule="exact"/>
              <w:jc w:val="center"/>
              <w:rPr>
                <w:rFonts w:hint="eastAsia" w:ascii="仿宋" w:hAnsi="仿宋" w:eastAsia="仿宋" w:cs="仿宋_GB2312"/>
                <w:b/>
                <w:sz w:val="28"/>
                <w:szCs w:val="28"/>
              </w:rPr>
            </w:pPr>
          </w:p>
        </w:tc>
        <w:tc>
          <w:tcPr>
            <w:tcW w:w="2198" w:type="dxa"/>
            <w:gridSpan w:val="2"/>
            <w:vAlign w:val="center"/>
          </w:tcPr>
          <w:p>
            <w:pPr>
              <w:spacing w:line="360" w:lineRule="exact"/>
              <w:jc w:val="center"/>
              <w:rPr>
                <w:rFonts w:hint="eastAsia" w:ascii="仿宋" w:hAnsi="仿宋" w:eastAsia="仿宋" w:cs="仿宋_GB2312"/>
                <w:b/>
                <w:sz w:val="28"/>
                <w:szCs w:val="28"/>
              </w:rPr>
            </w:pPr>
            <w:r>
              <w:rPr>
                <w:rFonts w:hint="eastAsia" w:ascii="仿宋" w:hAnsi="仿宋" w:eastAsia="仿宋" w:cs="仿宋_GB2312"/>
                <w:b/>
                <w:sz w:val="28"/>
                <w:szCs w:val="28"/>
              </w:rPr>
              <w:t>专业</w:t>
            </w:r>
          </w:p>
        </w:tc>
        <w:tc>
          <w:tcPr>
            <w:tcW w:w="1119" w:type="dxa"/>
            <w:vAlign w:val="center"/>
          </w:tcPr>
          <w:p>
            <w:pPr>
              <w:spacing w:line="360" w:lineRule="exact"/>
              <w:jc w:val="center"/>
              <w:rPr>
                <w:rFonts w:hint="eastAsia"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hint="eastAsia"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hint="eastAsia"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vAlign w:val="center"/>
          </w:tcPr>
          <w:p>
            <w:pPr>
              <w:spacing w:line="360" w:lineRule="exact"/>
              <w:jc w:val="center"/>
              <w:rPr>
                <w:rFonts w:hint="eastAsia" w:ascii="仿宋" w:hAnsi="仿宋" w:eastAsia="仿宋" w:cs="仿宋_GB2312"/>
                <w:b/>
                <w:sz w:val="28"/>
                <w:szCs w:val="28"/>
              </w:rPr>
            </w:pPr>
          </w:p>
        </w:tc>
        <w:tc>
          <w:tcPr>
            <w:tcW w:w="2198" w:type="dxa"/>
            <w:gridSpan w:val="2"/>
            <w:vAlign w:val="center"/>
          </w:tcPr>
          <w:p>
            <w:pPr>
              <w:spacing w:line="360" w:lineRule="exact"/>
              <w:jc w:val="center"/>
              <w:rPr>
                <w:rFonts w:hint="eastAsia" w:ascii="仿宋" w:hAnsi="仿宋" w:eastAsia="仿宋" w:cs="仿宋_GB2312"/>
                <w:b/>
                <w:sz w:val="28"/>
                <w:szCs w:val="28"/>
              </w:rPr>
            </w:pPr>
            <w:r>
              <w:rPr>
                <w:rFonts w:hint="eastAsia" w:ascii="仿宋" w:hAnsi="仿宋" w:eastAsia="仿宋" w:cs="仿宋_GB2312"/>
                <w:b/>
                <w:sz w:val="28"/>
                <w:szCs w:val="28"/>
              </w:rPr>
              <w:t>证书编号</w:t>
            </w:r>
          </w:p>
        </w:tc>
        <w:tc>
          <w:tcPr>
            <w:tcW w:w="1119" w:type="dxa"/>
            <w:vAlign w:val="center"/>
          </w:tcPr>
          <w:p>
            <w:pPr>
              <w:spacing w:line="360" w:lineRule="exact"/>
              <w:jc w:val="center"/>
              <w:rPr>
                <w:rFonts w:hint="eastAsia"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jc w:val="center"/>
              <w:rPr>
                <w:rFonts w:hint="eastAsia"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vAlign w:val="center"/>
          </w:tcPr>
          <w:p>
            <w:pPr>
              <w:jc w:val="center"/>
              <w:rPr>
                <w:rFonts w:hint="eastAsia" w:ascii="仿宋" w:hAnsi="仿宋" w:eastAsia="仿宋" w:cs="仿宋_GB2312"/>
                <w:b/>
                <w:sz w:val="28"/>
                <w:szCs w:val="28"/>
              </w:rPr>
            </w:pPr>
          </w:p>
        </w:tc>
        <w:tc>
          <w:tcPr>
            <w:tcW w:w="2198" w:type="dxa"/>
            <w:gridSpan w:val="2"/>
            <w:vAlign w:val="center"/>
          </w:tcPr>
          <w:p>
            <w:pPr>
              <w:jc w:val="center"/>
              <w:rPr>
                <w:rFonts w:hint="eastAsia" w:ascii="仿宋" w:hAnsi="仿宋" w:eastAsia="仿宋" w:cs="仿宋_GB2312"/>
                <w:b/>
                <w:sz w:val="28"/>
                <w:szCs w:val="28"/>
              </w:rPr>
            </w:pPr>
            <w:r>
              <w:rPr>
                <w:rFonts w:hint="eastAsia" w:ascii="仿宋" w:hAnsi="仿宋" w:eastAsia="仿宋" w:cs="仿宋_GB2312"/>
                <w:b/>
                <w:sz w:val="28"/>
                <w:szCs w:val="28"/>
              </w:rPr>
              <w:t>证书编号</w:t>
            </w:r>
          </w:p>
        </w:tc>
        <w:tc>
          <w:tcPr>
            <w:tcW w:w="1119" w:type="dxa"/>
            <w:vAlign w:val="center"/>
          </w:tcPr>
          <w:p>
            <w:pPr>
              <w:jc w:val="center"/>
              <w:rPr>
                <w:rFonts w:hint="eastAsia"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tcPr>
          <w:p>
            <w:pPr>
              <w:jc w:val="center"/>
              <w:rPr>
                <w:rFonts w:hint="eastAsia"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pPr>
              <w:jc w:val="center"/>
              <w:rPr>
                <w:rFonts w:hint="eastAsia"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vAlign w:val="center"/>
          </w:tcPr>
          <w:p>
            <w:pPr>
              <w:jc w:val="center"/>
              <w:rPr>
                <w:rFonts w:hint="eastAsia"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vAlign w:val="center"/>
          </w:tcPr>
          <w:p>
            <w:pPr>
              <w:jc w:val="center"/>
              <w:rPr>
                <w:rFonts w:hint="eastAsia"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vAlign w:val="center"/>
          </w:tcPr>
          <w:p>
            <w:pPr>
              <w:jc w:val="center"/>
              <w:rPr>
                <w:rFonts w:hint="eastAsia"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vAlign w:val="center"/>
          </w:tcPr>
          <w:p>
            <w:pPr>
              <w:jc w:val="center"/>
              <w:rPr>
                <w:rFonts w:hint="eastAsia"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_GB2312"/>
                <w:b/>
                <w:sz w:val="28"/>
                <w:szCs w:val="28"/>
              </w:rPr>
            </w:pPr>
          </w:p>
        </w:tc>
        <w:tc>
          <w:tcPr>
            <w:tcW w:w="1993" w:type="dxa"/>
            <w:gridSpan w:val="2"/>
          </w:tcPr>
          <w:p>
            <w:pPr>
              <w:jc w:val="center"/>
              <w:rPr>
                <w:rFonts w:hint="eastAsia" w:ascii="仿宋" w:hAnsi="仿宋" w:eastAsia="仿宋" w:cs="仿宋_GB2312"/>
                <w:b/>
                <w:sz w:val="28"/>
                <w:szCs w:val="28"/>
              </w:rPr>
            </w:pPr>
          </w:p>
        </w:tc>
        <w:tc>
          <w:tcPr>
            <w:tcW w:w="1993" w:type="dxa"/>
            <w:gridSpan w:val="2"/>
          </w:tcPr>
          <w:p>
            <w:pPr>
              <w:jc w:val="center"/>
              <w:rPr>
                <w:rFonts w:hint="eastAsia" w:ascii="仿宋" w:hAnsi="仿宋" w:eastAsia="仿宋" w:cs="仿宋_GB2312"/>
                <w:b/>
                <w:sz w:val="28"/>
                <w:szCs w:val="28"/>
              </w:rPr>
            </w:pPr>
          </w:p>
        </w:tc>
        <w:tc>
          <w:tcPr>
            <w:tcW w:w="1993" w:type="dxa"/>
            <w:gridSpan w:val="2"/>
          </w:tcPr>
          <w:p>
            <w:pPr>
              <w:jc w:val="center"/>
              <w:rPr>
                <w:rFonts w:hint="eastAsia" w:ascii="仿宋" w:hAnsi="仿宋" w:eastAsia="仿宋" w:cs="仿宋_GB2312"/>
                <w:b/>
                <w:sz w:val="28"/>
                <w:szCs w:val="28"/>
              </w:rPr>
            </w:pPr>
          </w:p>
        </w:tc>
        <w:tc>
          <w:tcPr>
            <w:tcW w:w="1453" w:type="dxa"/>
            <w:gridSpan w:val="2"/>
          </w:tcPr>
          <w:p>
            <w:pPr>
              <w:jc w:val="center"/>
              <w:rPr>
                <w:rFonts w:hint="eastAsia"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_GB2312"/>
                <w:b/>
                <w:sz w:val="28"/>
                <w:szCs w:val="28"/>
              </w:rPr>
            </w:pPr>
          </w:p>
        </w:tc>
        <w:tc>
          <w:tcPr>
            <w:tcW w:w="1993" w:type="dxa"/>
            <w:gridSpan w:val="2"/>
          </w:tcPr>
          <w:p>
            <w:pPr>
              <w:jc w:val="center"/>
              <w:rPr>
                <w:rFonts w:hint="eastAsia" w:ascii="仿宋" w:hAnsi="仿宋" w:eastAsia="仿宋" w:cs="仿宋_GB2312"/>
                <w:b/>
                <w:sz w:val="28"/>
                <w:szCs w:val="28"/>
              </w:rPr>
            </w:pPr>
          </w:p>
        </w:tc>
        <w:tc>
          <w:tcPr>
            <w:tcW w:w="1993" w:type="dxa"/>
            <w:gridSpan w:val="2"/>
          </w:tcPr>
          <w:p>
            <w:pPr>
              <w:jc w:val="center"/>
              <w:rPr>
                <w:rFonts w:hint="eastAsia" w:ascii="仿宋" w:hAnsi="仿宋" w:eastAsia="仿宋" w:cs="仿宋_GB2312"/>
                <w:b/>
                <w:sz w:val="28"/>
                <w:szCs w:val="28"/>
              </w:rPr>
            </w:pPr>
          </w:p>
        </w:tc>
        <w:tc>
          <w:tcPr>
            <w:tcW w:w="1993" w:type="dxa"/>
            <w:gridSpan w:val="2"/>
          </w:tcPr>
          <w:p>
            <w:pPr>
              <w:jc w:val="center"/>
              <w:rPr>
                <w:rFonts w:hint="eastAsia" w:ascii="仿宋" w:hAnsi="仿宋" w:eastAsia="仿宋" w:cs="仿宋_GB2312"/>
                <w:b/>
                <w:sz w:val="28"/>
                <w:szCs w:val="28"/>
              </w:rPr>
            </w:pPr>
          </w:p>
        </w:tc>
        <w:tc>
          <w:tcPr>
            <w:tcW w:w="1453" w:type="dxa"/>
            <w:gridSpan w:val="2"/>
          </w:tcPr>
          <w:p>
            <w:pPr>
              <w:jc w:val="center"/>
              <w:rPr>
                <w:rFonts w:hint="eastAsia"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_GB2312"/>
                <w:b/>
                <w:sz w:val="28"/>
                <w:szCs w:val="28"/>
              </w:rPr>
            </w:pPr>
          </w:p>
        </w:tc>
        <w:tc>
          <w:tcPr>
            <w:tcW w:w="1993" w:type="dxa"/>
            <w:gridSpan w:val="2"/>
          </w:tcPr>
          <w:p>
            <w:pPr>
              <w:jc w:val="center"/>
              <w:rPr>
                <w:rFonts w:hint="eastAsia" w:ascii="仿宋" w:hAnsi="仿宋" w:eastAsia="仿宋" w:cs="仿宋_GB2312"/>
                <w:b/>
                <w:sz w:val="28"/>
                <w:szCs w:val="28"/>
              </w:rPr>
            </w:pPr>
          </w:p>
        </w:tc>
        <w:tc>
          <w:tcPr>
            <w:tcW w:w="1993" w:type="dxa"/>
            <w:gridSpan w:val="2"/>
          </w:tcPr>
          <w:p>
            <w:pPr>
              <w:jc w:val="center"/>
              <w:rPr>
                <w:rFonts w:hint="eastAsia" w:ascii="仿宋" w:hAnsi="仿宋" w:eastAsia="仿宋" w:cs="仿宋_GB2312"/>
                <w:b/>
                <w:sz w:val="28"/>
                <w:szCs w:val="28"/>
              </w:rPr>
            </w:pPr>
          </w:p>
        </w:tc>
        <w:tc>
          <w:tcPr>
            <w:tcW w:w="1993" w:type="dxa"/>
            <w:gridSpan w:val="2"/>
          </w:tcPr>
          <w:p>
            <w:pPr>
              <w:jc w:val="center"/>
              <w:rPr>
                <w:rFonts w:hint="eastAsia" w:ascii="仿宋" w:hAnsi="仿宋" w:eastAsia="仿宋" w:cs="仿宋_GB2312"/>
                <w:b/>
                <w:sz w:val="28"/>
                <w:szCs w:val="28"/>
              </w:rPr>
            </w:pPr>
          </w:p>
        </w:tc>
        <w:tc>
          <w:tcPr>
            <w:tcW w:w="1453" w:type="dxa"/>
            <w:gridSpan w:val="2"/>
          </w:tcPr>
          <w:p>
            <w:pPr>
              <w:jc w:val="center"/>
              <w:rPr>
                <w:rFonts w:hint="eastAsia" w:ascii="仿宋" w:hAnsi="仿宋" w:eastAsia="仿宋" w:cs="仿宋_GB2312"/>
                <w:b/>
                <w:sz w:val="28"/>
                <w:szCs w:val="28"/>
              </w:rPr>
            </w:pPr>
          </w:p>
        </w:tc>
      </w:tr>
    </w:tbl>
    <w:p>
      <w:pPr>
        <w:pStyle w:val="20"/>
        <w:rPr>
          <w:rFonts w:hint="eastAsia" w:ascii="仿宋_GB2312" w:eastAsia="仿宋_GB2312" w:hAnsiTheme="minorEastAsia"/>
          <w:color w:val="auto"/>
          <w:sz w:val="28"/>
          <w:szCs w:val="28"/>
        </w:rPr>
      </w:pPr>
    </w:p>
    <w:p>
      <w:pPr>
        <w:pStyle w:val="20"/>
        <w:rPr>
          <w:rFonts w:hint="eastAsia" w:ascii="仿宋_GB2312" w:eastAsia="仿宋_GB2312" w:hAnsiTheme="minorEastAsia"/>
          <w:color w:val="auto"/>
          <w:sz w:val="28"/>
          <w:szCs w:val="28"/>
        </w:rPr>
      </w:pP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年  月  日</w:t>
      </w:r>
    </w:p>
    <w:p>
      <w:pPr>
        <w:rPr>
          <w:rFonts w:hint="eastAsia" w:ascii="仿宋_GB2312" w:eastAsia="仿宋_GB2312" w:hAnsiTheme="minorEastAsia"/>
          <w:sz w:val="28"/>
          <w:szCs w:val="28"/>
        </w:rPr>
      </w:pPr>
      <w:r>
        <w:rPr>
          <w:rFonts w:ascii="仿宋_GB2312" w:eastAsia="仿宋_GB2312" w:hAnsiTheme="minorEastAsia"/>
          <w:sz w:val="28"/>
          <w:szCs w:val="28"/>
        </w:rPr>
        <w:br w:type="page"/>
      </w:r>
    </w:p>
    <w:p>
      <w:pPr>
        <w:pStyle w:val="20"/>
        <w:ind w:firstLine="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t>（如有）</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bookmarkStart w:id="81" w:name="_Toc19423"/>
            <w:bookmarkStart w:id="82" w:name="_Toc32430"/>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p>
        </w:tc>
      </w:tr>
    </w:tbl>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spacing w:line="360" w:lineRule="auto"/>
        <w:rPr>
          <w:rFonts w:hint="eastAsia" w:ascii="黑体" w:hAnsi="黑体" w:eastAsia="黑体" w:cs="黑体"/>
          <w:b/>
          <w:bCs/>
          <w:sz w:val="32"/>
          <w:szCs w:val="32"/>
        </w:rPr>
      </w:pPr>
      <w:r>
        <w:rPr>
          <w:rFonts w:hint="eastAsia" w:ascii="黑体" w:hAnsi="黑体" w:eastAsia="黑体" w:cs="黑体"/>
          <w:b/>
          <w:bCs/>
          <w:sz w:val="32"/>
          <w:szCs w:val="32"/>
        </w:rPr>
        <w:t>5.报价表</w:t>
      </w:r>
      <w:bookmarkEnd w:id="81"/>
      <w:bookmarkEnd w:id="82"/>
    </w:p>
    <w:p>
      <w:pPr>
        <w:adjustRightInd w:val="0"/>
        <w:snapToGrid w:val="0"/>
        <w:spacing w:line="600" w:lineRule="exact"/>
        <w:jc w:val="center"/>
        <w:rPr>
          <w:rFonts w:hint="eastAsia" w:ascii="仿宋_GB2312" w:hAnsi="仿宋_GB2312" w:eastAsia="仿宋" w:cs="仿宋_GB2312"/>
          <w:sz w:val="28"/>
          <w:szCs w:val="28"/>
        </w:rPr>
      </w:pPr>
      <w:r>
        <w:rPr>
          <w:rFonts w:hint="eastAsia" w:ascii="方正小标宋简体" w:hAnsi="方正小标宋简体" w:eastAsia="仿宋" w:cs="方正小标宋简体"/>
          <w:sz w:val="44"/>
          <w:szCs w:val="44"/>
        </w:rPr>
        <w:t>项目报价表</w:t>
      </w:r>
    </w:p>
    <w:p>
      <w:pPr>
        <w:pStyle w:val="20"/>
        <w:adjustRightInd/>
        <w:jc w:val="right"/>
        <w:rPr>
          <w:rFonts w:hint="eastAsia" w:ascii="仿宋_GB2312" w:hAnsi="仿宋_GB2312" w:eastAsia="仿宋_GB2312" w:cs="仿宋_GB2312"/>
          <w:sz w:val="28"/>
          <w:szCs w:val="28"/>
        </w:rPr>
      </w:pPr>
      <w:r>
        <w:rPr>
          <w:rFonts w:hint="eastAsia" w:ascii="仿宋_GB2312" w:hAnsi="仿宋_GB2312" w:eastAsia="仿宋" w:cs="仿宋_GB2312"/>
          <w:color w:val="auto"/>
          <w:sz w:val="28"/>
          <w:szCs w:val="28"/>
        </w:rPr>
        <w:t>[货币单位：人民币元]</w:t>
      </w:r>
    </w:p>
    <w:tbl>
      <w:tblPr>
        <w:tblStyle w:val="22"/>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 w:cs="仿宋_GB2312"/>
                <w:sz w:val="24"/>
                <w:szCs w:val="24"/>
              </w:rPr>
              <w:t>序号</w:t>
            </w:r>
          </w:p>
        </w:tc>
        <w:tc>
          <w:tcPr>
            <w:tcW w:w="1580"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 w:cs="仿宋_GB2312"/>
                <w:sz w:val="24"/>
                <w:szCs w:val="24"/>
              </w:rPr>
              <w:t>子项目名称</w:t>
            </w:r>
          </w:p>
        </w:tc>
        <w:tc>
          <w:tcPr>
            <w:tcW w:w="272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 w:cs="仿宋_GB2312"/>
                <w:sz w:val="24"/>
                <w:szCs w:val="24"/>
              </w:rPr>
              <w:t>内容明细（如有）</w:t>
            </w:r>
          </w:p>
        </w:tc>
        <w:tc>
          <w:tcPr>
            <w:tcW w:w="7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 w:cs="仿宋_GB2312"/>
                <w:sz w:val="24"/>
                <w:szCs w:val="24"/>
              </w:rPr>
              <w:t>数量</w:t>
            </w:r>
          </w:p>
        </w:tc>
        <w:tc>
          <w:tcPr>
            <w:tcW w:w="7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 w:cs="仿宋_GB2312"/>
                <w:sz w:val="24"/>
                <w:szCs w:val="24"/>
              </w:rPr>
              <w:t>单位</w:t>
            </w:r>
          </w:p>
        </w:tc>
        <w:tc>
          <w:tcPr>
            <w:tcW w:w="1270" w:type="dxa"/>
            <w:vAlign w:val="center"/>
          </w:tcPr>
          <w:p>
            <w:pPr>
              <w:jc w:val="center"/>
              <w:rPr>
                <w:rFonts w:hint="eastAsia" w:ascii="仿宋_GB2312" w:hAnsi="仿宋_GB2312" w:eastAsia="仿宋" w:cs="仿宋_GB2312"/>
                <w:sz w:val="24"/>
                <w:szCs w:val="24"/>
              </w:rPr>
            </w:pPr>
            <w:r>
              <w:rPr>
                <w:rFonts w:hint="eastAsia" w:ascii="仿宋_GB2312" w:hAnsi="仿宋_GB2312" w:eastAsia="仿宋" w:cs="仿宋_GB2312"/>
                <w:sz w:val="24"/>
                <w:szCs w:val="24"/>
              </w:rPr>
              <w:t>单价</w:t>
            </w:r>
          </w:p>
          <w:p>
            <w:pPr>
              <w:jc w:val="center"/>
              <w:rPr>
                <w:rFonts w:hint="eastAsia" w:ascii="仿宋_GB2312" w:hAnsi="仿宋_GB2312" w:eastAsia="仿宋_GB2312" w:cs="仿宋_GB2312"/>
                <w:sz w:val="24"/>
                <w:szCs w:val="24"/>
              </w:rPr>
            </w:pPr>
            <w:r>
              <w:rPr>
                <w:rFonts w:hint="eastAsia" w:ascii="仿宋_GB2312" w:hAnsi="仿宋_GB2312" w:eastAsia="仿宋" w:cs="仿宋_GB2312"/>
                <w:sz w:val="24"/>
                <w:szCs w:val="24"/>
              </w:rPr>
              <w:t>（含税）</w:t>
            </w:r>
          </w:p>
        </w:tc>
        <w:tc>
          <w:tcPr>
            <w:tcW w:w="1210" w:type="dxa"/>
            <w:vAlign w:val="center"/>
          </w:tcPr>
          <w:p>
            <w:pPr>
              <w:jc w:val="center"/>
              <w:rPr>
                <w:rFonts w:hint="eastAsia" w:ascii="仿宋_GB2312" w:hAnsi="仿宋_GB2312" w:eastAsia="仿宋" w:cs="仿宋_GB2312"/>
                <w:sz w:val="24"/>
                <w:szCs w:val="24"/>
              </w:rPr>
            </w:pPr>
            <w:r>
              <w:rPr>
                <w:rFonts w:hint="eastAsia" w:ascii="仿宋_GB2312" w:hAnsi="仿宋_GB2312" w:eastAsia="仿宋" w:cs="仿宋_GB2312"/>
                <w:sz w:val="24"/>
                <w:szCs w:val="24"/>
              </w:rPr>
              <w:t>总价</w:t>
            </w:r>
          </w:p>
          <w:p>
            <w:pPr>
              <w:jc w:val="center"/>
              <w:rPr>
                <w:rFonts w:hint="eastAsia" w:ascii="仿宋_GB2312" w:hAnsi="仿宋_GB2312" w:eastAsia="仿宋_GB2312" w:cs="仿宋_GB2312"/>
                <w:sz w:val="24"/>
                <w:szCs w:val="24"/>
              </w:rPr>
            </w:pPr>
            <w:r>
              <w:rPr>
                <w:rFonts w:hint="eastAsia" w:ascii="仿宋_GB2312" w:hAnsi="仿宋_GB2312" w:eastAsia="仿宋" w:cs="仿宋_GB2312"/>
                <w:sz w:val="24"/>
                <w:szCs w:val="24"/>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 w:cs="仿宋_GB2312"/>
                <w:sz w:val="24"/>
                <w:szCs w:val="24"/>
              </w:rPr>
              <w:t>1</w:t>
            </w:r>
          </w:p>
        </w:tc>
        <w:tc>
          <w:tcPr>
            <w:tcW w:w="1580" w:type="dxa"/>
            <w:vAlign w:val="center"/>
          </w:tcPr>
          <w:p>
            <w:pPr>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模型设计与开发</w:t>
            </w:r>
          </w:p>
        </w:tc>
        <w:tc>
          <w:tcPr>
            <w:tcW w:w="2720" w:type="dxa"/>
            <w:vAlign w:val="center"/>
          </w:tcPr>
          <w:p>
            <w:pPr>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污水处理生化系统曝气情况监控图像识别模型设计与开发</w:t>
            </w:r>
          </w:p>
        </w:tc>
        <w:tc>
          <w:tcPr>
            <w:tcW w:w="7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1270" w:type="dxa"/>
            <w:vAlign w:val="center"/>
          </w:tcPr>
          <w:p>
            <w:pPr>
              <w:jc w:val="center"/>
              <w:rPr>
                <w:rFonts w:hint="eastAsia" w:ascii="仿宋_GB2312" w:hAnsi="仿宋_GB2312" w:eastAsia="仿宋_GB2312" w:cs="仿宋_GB2312"/>
                <w:sz w:val="24"/>
                <w:szCs w:val="24"/>
              </w:rPr>
            </w:pPr>
          </w:p>
        </w:tc>
        <w:tc>
          <w:tcPr>
            <w:tcW w:w="1210"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 w:cs="仿宋_GB2312"/>
                <w:sz w:val="24"/>
                <w:szCs w:val="24"/>
              </w:rPr>
              <w:t>不含税总金额</w:t>
            </w:r>
          </w:p>
        </w:tc>
        <w:tc>
          <w:tcPr>
            <w:tcW w:w="6640" w:type="dxa"/>
            <w:gridSpan w:val="5"/>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 w:cs="仿宋_GB2312"/>
                <w:sz w:val="24"/>
                <w:szCs w:val="24"/>
              </w:rPr>
              <w:t>税率/%</w:t>
            </w:r>
          </w:p>
        </w:tc>
        <w:tc>
          <w:tcPr>
            <w:tcW w:w="6640" w:type="dxa"/>
            <w:gridSpan w:val="5"/>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 w:cs="仿宋_GB2312"/>
                <w:sz w:val="24"/>
                <w:szCs w:val="24"/>
              </w:rPr>
              <w:t>含税总金额</w:t>
            </w:r>
          </w:p>
        </w:tc>
        <w:tc>
          <w:tcPr>
            <w:tcW w:w="6640" w:type="dxa"/>
            <w:gridSpan w:val="5"/>
            <w:vAlign w:val="center"/>
          </w:tcPr>
          <w:p>
            <w:pPr>
              <w:jc w:val="center"/>
              <w:rPr>
                <w:rFonts w:hint="eastAsia" w:ascii="仿宋_GB2312" w:hAnsi="仿宋_GB2312" w:eastAsia="仿宋_GB2312" w:cs="仿宋_GB2312"/>
                <w:sz w:val="24"/>
                <w:szCs w:val="24"/>
              </w:rPr>
            </w:pPr>
          </w:p>
        </w:tc>
      </w:tr>
    </w:tbl>
    <w:p>
      <w:pPr>
        <w:rPr>
          <w:rFonts w:hint="eastAsia" w:ascii="仿宋_GB2312" w:hAnsi="仿宋_GB2312" w:eastAsia="仿宋" w:cs="仿宋_GB2312"/>
          <w:sz w:val="24"/>
          <w:szCs w:val="24"/>
        </w:rPr>
      </w:pPr>
      <w:r>
        <w:rPr>
          <w:rFonts w:hint="eastAsia" w:ascii="仿宋_GB2312" w:hAnsi="仿宋_GB2312" w:eastAsia="仿宋" w:cs="仿宋_GB2312"/>
          <w:sz w:val="24"/>
          <w:szCs w:val="24"/>
        </w:rPr>
        <w:t>注：以上报价包括但不限于设计费、人工费、材料费、安装费、运输费、装卸费、加班费、材料运输费用及各项税费等全部费用。</w:t>
      </w:r>
    </w:p>
    <w:p>
      <w:pPr>
        <w:pStyle w:val="5"/>
        <w:adjustRightInd/>
        <w:snapToGrid/>
        <w:spacing w:after="0"/>
        <w:rPr>
          <w:rFonts w:hint="eastAsia" w:ascii="仿宋_GB2312" w:hAnsi="仿宋_GB2312" w:eastAsia="仿宋" w:cs="仿宋_GB2312"/>
          <w:sz w:val="28"/>
          <w:szCs w:val="28"/>
        </w:rPr>
      </w:pPr>
    </w:p>
    <w:p>
      <w:pPr>
        <w:pStyle w:val="5"/>
        <w:adjustRightInd/>
        <w:snapToGrid/>
        <w:spacing w:after="0"/>
        <w:rPr>
          <w:rFonts w:hint="eastAsia" w:ascii="仿宋_GB2312" w:hAnsi="仿宋_GB2312" w:eastAsia="仿宋" w:cs="仿宋_GB2312"/>
          <w:sz w:val="28"/>
          <w:szCs w:val="28"/>
        </w:rPr>
      </w:pPr>
    </w:p>
    <w:p>
      <w:pPr>
        <w:pStyle w:val="5"/>
        <w:wordWrap w:val="0"/>
        <w:adjustRightInd/>
        <w:snapToGrid/>
        <w:spacing w:after="0"/>
        <w:ind w:firstLine="0"/>
        <w:jc w:val="right"/>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供应商名称（加盖公章）：       </w:t>
      </w:r>
    </w:p>
    <w:p>
      <w:pPr>
        <w:wordWrap w:val="0"/>
        <w:adjustRightInd w:val="0"/>
        <w:snapToGrid w:val="0"/>
        <w:spacing w:line="600" w:lineRule="exact"/>
        <w:jc w:val="right"/>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年  月  日        </w:t>
      </w:r>
    </w:p>
    <w:p>
      <w:pPr>
        <w:pStyle w:val="20"/>
        <w:rPr>
          <w:rFonts w:hint="eastAsia"/>
        </w:rPr>
      </w:pPr>
    </w:p>
    <w:p>
      <w:pPr>
        <w:adjustRightInd w:val="0"/>
        <w:snapToGrid w:val="0"/>
        <w:spacing w:line="600" w:lineRule="exact"/>
        <w:ind w:firstLine="570"/>
        <w:rPr>
          <w:rFonts w:hint="eastAsia" w:ascii="仿宋_GB2312" w:eastAsia="仿宋_GB2312" w:hAnsiTheme="minorEastAsia"/>
          <w:sz w:val="28"/>
          <w:szCs w:val="28"/>
        </w:rPr>
      </w:pPr>
    </w:p>
    <w:p>
      <w:r>
        <w:br w:type="page"/>
      </w:r>
    </w:p>
    <w:p>
      <w:pPr>
        <w:spacing w:line="360" w:lineRule="auto"/>
        <w:rPr>
          <w:rFonts w:hint="eastAsia" w:ascii="黑体" w:hAnsi="黑体" w:eastAsia="黑体" w:cs="黑体"/>
          <w:b/>
          <w:bCs/>
          <w:sz w:val="32"/>
          <w:szCs w:val="32"/>
        </w:rPr>
      </w:pPr>
      <w:bookmarkStart w:id="83" w:name="_Toc16386"/>
      <w:bookmarkStart w:id="84" w:name="_Toc88209965"/>
      <w:bookmarkStart w:id="85" w:name="_Toc87616402"/>
      <w:bookmarkStart w:id="86" w:name="_Toc6058"/>
      <w:r>
        <w:rPr>
          <w:rFonts w:hint="eastAsia" w:ascii="黑体" w:hAnsi="黑体" w:eastAsia="黑体" w:cs="黑体"/>
          <w:b/>
          <w:bCs/>
          <w:sz w:val="32"/>
          <w:szCs w:val="32"/>
        </w:rPr>
        <w:t>6.其他资料</w:t>
      </w:r>
      <w:bookmarkEnd w:id="83"/>
      <w:bookmarkEnd w:id="84"/>
      <w:bookmarkEnd w:id="85"/>
      <w:bookmarkEnd w:id="86"/>
    </w:p>
    <w:p>
      <w:pPr>
        <w:adjustRightInd w:val="0"/>
        <w:snapToGrid w:val="0"/>
        <w:spacing w:line="600" w:lineRule="exact"/>
        <w:ind w:firstLine="570"/>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sectPr>
      <w:headerReference r:id="rId19" w:type="default"/>
      <w:footerReference r:id="rId20"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37312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ql5uc8AAAAFAQAADwAAAAAAAAABACAAAAAiAAAAZHJzL2Rvd25yZXYueG1sUEsBAhQA&#10;FAAAAAgAh07iQD0FKwr7AQAACgQAAA4AAAAAAAAAAQAgAAAAHgEAAGRycy9lMm9Eb2MueG1sUEsF&#10;BgAAAAAGAAYAWQEAAIs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rPr>
      <w:id w:val="147461292"/>
    </w:sdtPr>
    <w:sdtEndPr>
      <w:rPr>
        <w:rFonts w:ascii="Calibri" w:hAnsi="Calibri" w:eastAsia="宋体" w:cs="Times New Roman"/>
        <w:sz w:val="18"/>
        <w:szCs w:val="18"/>
      </w:rPr>
    </w:sdtEndPr>
    <w:sdtContent>
      <w:p>
        <w:pPr>
          <w:tabs>
            <w:tab w:val="center" w:pos="4153"/>
            <w:tab w:val="right" w:pos="8306"/>
          </w:tabs>
          <w:ind w:firstLine="360"/>
          <w:rPr>
            <w:rFonts w:ascii="Calibri" w:hAnsi="Calibri" w:eastAsia="宋体" w:cs="Times New Roman"/>
            <w:sz w:val="18"/>
            <w:szCs w:val="18"/>
          </w:rPr>
        </w:pPr>
        <w:r>
          <w:rPr>
            <w:rFonts w:hint="eastAsia" w:ascii="Calibri" w:hAnsi="Calibri" w:eastAsia="宋体" w:cs="Times New Roman"/>
            <w:sz w:val="18"/>
            <w:szCs w:val="18"/>
          </w:rPr>
          <w:t>-</w:t>
        </w:r>
        <w:r>
          <w:rPr>
            <w:rFonts w:hint="eastAsia" w:ascii="Calibri" w:hAnsi="Calibri" w:eastAsia="宋体" w:cs="Times New Roman"/>
            <w:sz w:val="18"/>
            <w:szCs w:val="18"/>
          </w:rPr>
          <w:fldChar w:fldCharType="begin"/>
        </w:r>
        <w:r>
          <w:rPr>
            <w:rFonts w:hint="eastAsia" w:ascii="Calibri" w:hAnsi="Calibri" w:eastAsia="宋体" w:cs="Times New Roman"/>
            <w:sz w:val="18"/>
            <w:szCs w:val="18"/>
          </w:rPr>
          <w:instrText xml:space="preserve"> PAGE   \* MERGEFORMAT </w:instrText>
        </w:r>
        <w:r>
          <w:rPr>
            <w:rFonts w:hint="eastAsia" w:ascii="Calibri" w:hAnsi="Calibri" w:eastAsia="宋体" w:cs="Times New Roman"/>
            <w:sz w:val="18"/>
            <w:szCs w:val="18"/>
          </w:rPr>
          <w:fldChar w:fldCharType="separate"/>
        </w:r>
        <w:r>
          <w:rPr>
            <w:rFonts w:ascii="Calibri" w:hAnsi="Calibri" w:eastAsia="宋体" w:cs="Times New Roman"/>
            <w:sz w:val="18"/>
            <w:szCs w:val="18"/>
            <w:lang w:val="zh-CN"/>
          </w:rPr>
          <w:t>98</w:t>
        </w:r>
        <w:r>
          <w:rPr>
            <w:rFonts w:hint="eastAsia" w:ascii="Calibri" w:hAnsi="Calibri" w:eastAsia="宋体" w:cs="Times New Roman"/>
            <w:sz w:val="18"/>
            <w:szCs w:val="18"/>
          </w:rPr>
          <w:fldChar w:fldCharType="end"/>
        </w:r>
        <w:r>
          <w:rPr>
            <w:rFonts w:hint="eastAsia" w:ascii="Calibri" w:hAnsi="Calibri" w:eastAsia="宋体" w:cs="Times New Roman"/>
            <w:sz w:val="18"/>
            <w:szCs w:val="18"/>
          </w:rPr>
          <w:t>-</w:t>
        </w:r>
      </w:p>
    </w:sdtContent>
  </w:sdt>
  <w:p>
    <w:pPr>
      <w:tabs>
        <w:tab w:val="center" w:pos="4153"/>
        <w:tab w:val="right" w:pos="8306"/>
      </w:tabs>
      <w:ind w:firstLine="360"/>
      <w:rPr>
        <w:rFonts w:ascii="Calibri" w:hAnsi="Calibri" w:eastAsia="宋体" w:cs="Times New Roman"/>
        <w:sz w:val="18"/>
        <w:szCs w:val="18"/>
      </w:rPr>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left"/>
      <w:rPr>
        <w:rFonts w:ascii="Calibri" w:hAnsi="Calibri" w:eastAsia="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rPr>
        <w:rFonts w:ascii="Calibri" w:hAnsi="Calibri" w:eastAsia="宋体" w:cs="Times New Roman"/>
        <w:sz w:val="18"/>
        <w:szCs w:val="18"/>
      </w:rPr>
    </w:pPr>
    <w:r>
      <w:rPr>
        <w:rFonts w:ascii="Calibri" w:hAnsi="Calibri" w:eastAsia="宋体" w:cs="Times New Roman"/>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12143878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tabs>
                              <w:tab w:val="center" w:pos="4153"/>
                              <w:tab w:val="right" w:pos="8306"/>
                            </w:tabs>
                            <w:rPr>
                              <w:rFonts w:ascii="Calibri" w:hAnsi="Calibri" w:eastAsia="宋体" w:cs="Times New Roman"/>
                              <w:sz w:val="18"/>
                              <w:szCs w:val="18"/>
                            </w:rPr>
                          </w:pPr>
                          <w:r>
                            <w:rPr>
                              <w:rFonts w:hint="eastAsia" w:ascii="Calibri" w:hAnsi="Calibri" w:eastAsia="宋体" w:cs="Times New Roman"/>
                              <w:sz w:val="18"/>
                              <w:szCs w:val="18"/>
                            </w:rPr>
                            <w:fldChar w:fldCharType="begin"/>
                          </w:r>
                          <w:r>
                            <w:rPr>
                              <w:rFonts w:hint="eastAsia" w:ascii="Calibri" w:hAnsi="Calibri" w:eastAsia="宋体" w:cs="Times New Roman"/>
                              <w:sz w:val="18"/>
                              <w:szCs w:val="18"/>
                            </w:rPr>
                            <w:instrText xml:space="preserve"> PAGE  \* MERGEFORMAT </w:instrText>
                          </w:r>
                          <w:r>
                            <w:rPr>
                              <w:rFonts w:hint="eastAsia" w:ascii="Calibri" w:hAnsi="Calibri" w:eastAsia="宋体" w:cs="Times New Roman"/>
                              <w:sz w:val="18"/>
                              <w:szCs w:val="18"/>
                            </w:rPr>
                            <w:fldChar w:fldCharType="separate"/>
                          </w:r>
                          <w:r>
                            <w:rPr>
                              <w:rFonts w:ascii="Calibri" w:hAnsi="Calibri" w:eastAsia="宋体" w:cs="Times New Roman"/>
                              <w:sz w:val="18"/>
                              <w:szCs w:val="18"/>
                            </w:rPr>
                            <w:t>0</w:t>
                          </w:r>
                          <w:r>
                            <w:rPr>
                              <w:rFonts w:hint="eastAsia" w:ascii="Calibri" w:hAnsi="Calibri" w:eastAsia="宋体" w:cs="Times New Roman"/>
                              <w:sz w:val="18"/>
                              <w:szCs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ulhTQAAAAAwEAAA8AAAAAAAAAAQAgAAAAIgAAAGRycy9kb3ducmV2Lnht&#10;bFBLAQIUABQAAAAIAIdO4kC1Gtg3AQIAAAoEAAAOAAAAAAAAAAEAIAAAAB8BAABkcnMvZTJvRG9j&#10;LnhtbFBLBQYAAAAABgAGAFkBAACSBQAAAAA=&#10;">
              <v:fill on="f" focussize="0,0"/>
              <v:stroke on="f"/>
              <v:imagedata o:title=""/>
              <o:lock v:ext="edit" aspectratio="f"/>
              <v:textbox inset="0mm,0mm,0mm,0mm" style="mso-fit-shape-to-text:t;">
                <w:txbxContent>
                  <w:p>
                    <w:pPr>
                      <w:tabs>
                        <w:tab w:val="center" w:pos="4153"/>
                        <w:tab w:val="right" w:pos="8306"/>
                      </w:tabs>
                      <w:rPr>
                        <w:rFonts w:ascii="Calibri" w:hAnsi="Calibri" w:eastAsia="宋体" w:cs="Times New Roman"/>
                        <w:sz w:val="18"/>
                        <w:szCs w:val="18"/>
                      </w:rPr>
                    </w:pPr>
                    <w:r>
                      <w:rPr>
                        <w:rFonts w:hint="eastAsia" w:ascii="Calibri" w:hAnsi="Calibri" w:eastAsia="宋体" w:cs="Times New Roman"/>
                        <w:sz w:val="18"/>
                        <w:szCs w:val="18"/>
                      </w:rPr>
                      <w:fldChar w:fldCharType="begin"/>
                    </w:r>
                    <w:r>
                      <w:rPr>
                        <w:rFonts w:hint="eastAsia" w:ascii="Calibri" w:hAnsi="Calibri" w:eastAsia="宋体" w:cs="Times New Roman"/>
                        <w:sz w:val="18"/>
                        <w:szCs w:val="18"/>
                      </w:rPr>
                      <w:instrText xml:space="preserve"> PAGE  \* MERGEFORMAT </w:instrText>
                    </w:r>
                    <w:r>
                      <w:rPr>
                        <w:rFonts w:hint="eastAsia" w:ascii="Calibri" w:hAnsi="Calibri" w:eastAsia="宋体" w:cs="Times New Roman"/>
                        <w:sz w:val="18"/>
                        <w:szCs w:val="18"/>
                      </w:rPr>
                      <w:fldChar w:fldCharType="separate"/>
                    </w:r>
                    <w:r>
                      <w:rPr>
                        <w:rFonts w:ascii="Calibri" w:hAnsi="Calibri" w:eastAsia="宋体" w:cs="Times New Roman"/>
                        <w:sz w:val="18"/>
                        <w:szCs w:val="18"/>
                      </w:rPr>
                      <w:t>0</w:t>
                    </w:r>
                    <w:r>
                      <w:rPr>
                        <w:rFonts w:hint="eastAsia" w:ascii="Calibri" w:hAnsi="Calibri" w:eastAsia="宋体" w:cs="Times New Roman"/>
                        <w:sz w:val="18"/>
                        <w:szCs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8420" cy="139700"/>
              <wp:effectExtent l="0" t="1270" r="2540" b="1905"/>
              <wp:wrapNone/>
              <wp:docPr id="1391096959" name="Text Box 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4.6pt;mso-position-horizontal:center;mso-position-horizontal-relative:margin;mso-wrap-style:none;z-index:25166643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1u5d9AAAAACAQAADwAAAAAAAAABACAAAAAiAAAAZHJzL2Rvd25yZXYueG1s&#10;UEsBAhQAFAAAAAgAh07iQLCebcwAAgAACQQAAA4AAAAAAAAAAQAgAAAAHwEAAGRycy9lMm9Eb2Mu&#10;eG1sUEsFBgAAAAAGAAYAWQEAAJE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302260"/>
              <wp:effectExtent l="0" t="1270" r="3175" b="1270"/>
              <wp:wrapNone/>
              <wp:docPr id="1256178886"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6"/>
                          </w:pPr>
                        </w:p>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23.8pt;width:9.05pt;mso-position-horizontal:center;mso-position-horizontal-relative:margin;mso-wrap-style:none;z-index:25166438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sblidEAAAADAQAADwAAAAAAAAABACAAAAAiAAAAZHJzL2Rvd25yZXYu&#10;eG1sUEsBAhQAFAAAAAgAh07iQAK5Mq4CAgAACgQAAA4AAAAAAAAAAQAgAAAAIAEAAGRycy9lMm9E&#10;b2MueG1sUEsFBgAAAAAGAAYAWQEAAJQ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9210" cy="139700"/>
              <wp:effectExtent l="1905" t="1270" r="0" b="1905"/>
              <wp:wrapNone/>
              <wp:docPr id="222172526" name="Text Box 5"/>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pt;width:2.3pt;mso-position-horizontal:center;mso-position-horizontal-relative:margin;mso-wrap-style:none;z-index:251661312;mso-width-relative:page;mso-height-relative:page;" filled="f" stroked="f" coordsize="21600,21600" o:gfxdata="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9E1HNAAAAACAQAADwAAAAAAAAABACAAAAAiAAAAZHJzL2Rvd25yZXYueG1s&#10;UEsBAhQAFAAAAAgAh07iQCpCcf0AAgAACAQAAA4AAAAAAAAAAQAgAAAAHwEAAGRycy9lMm9Eb2Mu&#10;eG1sUEsFBgAAAAAGAAYAWQEAAJE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302260"/>
              <wp:effectExtent l="0" t="1270" r="3175" b="1270"/>
              <wp:wrapNone/>
              <wp:docPr id="1132717894"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6"/>
                          </w:pPr>
                        </w:p>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23.8pt;width:9.05pt;mso-position-horizontal:center;mso-position-horizontal-relative:margin;mso-wrap-style:none;z-index:251660288;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sblidEAAAADAQAADwAAAAAAAAABACAAAAAiAAAAZHJzL2Rvd25yZXYu&#10;eG1sUEsBAhQAFAAAAAgAh07iQOY1k/8CAgAACgQAAA4AAAAAAAAAAQAgAAAAIAEAAGRycy9lMm9E&#10;b2MueG1sUEsFBgAAAAAGAAYAWQEAAJQ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9914158" name="Text Box 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qXm5zwAAAAUBAAAPAAAAAAAAAAEAIAAAACIAAABkcnMvZG93bnJldi54bWxQSwEC&#10;FAAUAAAACACHTuJAuFFnZP0BAAALBAAADgAAAAAAAAABACAAAAAeAQAAZHJzL2Uyb0RvYy54bWxQ&#10;SwUGAAAAAAYABgBZAQAAjQ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3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3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3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rPr>
        <w:rFonts w:ascii="Calibri" w:hAnsi="Calibri" w:eastAsia="宋体" w:cs="Times New Roman"/>
        <w:sz w:val="18"/>
        <w:szCs w:val="18"/>
      </w:rPr>
    </w:pPr>
    <w:r>
      <w:rPr>
        <w:rFonts w:ascii="Calibri" w:hAnsi="Calibri" w:eastAsia="宋体" w:cs="Times New Roman"/>
        <w:sz w:val="18"/>
        <w:szCs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35255" cy="162560"/>
              <wp:effectExtent l="0" t="0" r="0" b="0"/>
              <wp:wrapNone/>
              <wp:docPr id="1172106790"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pPr>
                            <w:widowControl/>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rPr>
                            <w:instrText xml:space="preserve">PAGE  </w:instrText>
                          </w:r>
                          <w:r>
                            <w:rPr>
                              <w:rFonts w:ascii="Calibri" w:hAnsi="Calibri" w:eastAsia="宋体" w:cs="Times New Roman"/>
                              <w:sz w:val="18"/>
                              <w:szCs w:val="18"/>
                            </w:rPr>
                            <w:fldChar w:fldCharType="separate"/>
                          </w:r>
                          <w:r>
                            <w:rPr>
                              <w:rFonts w:ascii="Calibri" w:hAnsi="Calibri" w:eastAsia="宋体" w:cs="Times New Roman"/>
                            </w:rPr>
                            <w:t>5</w:t>
                          </w:r>
                          <w:r>
                            <w:rPr>
                              <w:rFonts w:ascii="Calibri" w:hAnsi="Calibri" w:eastAsia="宋体" w:cs="Times New Roman"/>
                              <w:sz w:val="18"/>
                              <w:szCs w:val="18"/>
                            </w:rPr>
                            <w:fldChar w:fldCharType="end"/>
                          </w:r>
                        </w:p>
                      </w:txbxContent>
                    </wps:txbx>
                    <wps:bodyPr rot="0" vert="horz" wrap="none" lIns="0" tIns="0" rIns="0" bIns="0" anchor="t" anchorCtr="0" upright="1">
                      <a:spAutoFit/>
                    </wps:bodyPr>
                  </wps:wsp>
                </a:graphicData>
              </a:graphic>
            </wp:anchor>
          </w:drawing>
        </mc:Choice>
        <mc:Fallback>
          <w:pict>
            <v:shape id="文本框 84" o:spid="_x0000_s1026" o:spt="202" type="#_x0000_t202" style="position:absolute;left:0pt;margin-top:0pt;height:12.8pt;width:10.65pt;mso-position-horizontal:center;mso-position-horizontal-relative:margin;mso-wrap-style:none;z-index:251668480;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9HMHRAAAAAwEAAA8AAAAAAAAAAQAgAAAA&#10;IgAAAGRycy9kb3ducmV2LnhtbFBLAQIUABQAAAAIAIdO4kABIbLfEgIAAAwEAAAOAAAAAAAAAAEA&#10;IAAAACABAABkcnMvZTJvRG9jLnhtbFBLBQYAAAAABgAGAFkBAACkBQAAAAA=&#10;">
              <v:fill on="f" focussize="0,0"/>
              <v:stroke on="f"/>
              <v:imagedata o:title=""/>
              <o:lock v:ext="edit" aspectratio="f"/>
              <v:textbox inset="0mm,0mm,0mm,0mm" style="mso-fit-shape-to-text:t;">
                <w:txbxContent>
                  <w:p>
                    <w:pPr>
                      <w:widowControl/>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rPr>
                      <w:instrText xml:space="preserve">PAGE  </w:instrText>
                    </w:r>
                    <w:r>
                      <w:rPr>
                        <w:rFonts w:ascii="Calibri" w:hAnsi="Calibri" w:eastAsia="宋体" w:cs="Times New Roman"/>
                        <w:sz w:val="18"/>
                        <w:szCs w:val="18"/>
                      </w:rPr>
                      <w:fldChar w:fldCharType="separate"/>
                    </w:r>
                    <w:r>
                      <w:rPr>
                        <w:rFonts w:ascii="Calibri" w:hAnsi="Calibri" w:eastAsia="宋体" w:cs="Times New Roman"/>
                      </w:rPr>
                      <w:t>5</w:t>
                    </w:r>
                    <w:r>
                      <w:rPr>
                        <w:rFonts w:ascii="Calibri" w:hAnsi="Calibri" w:eastAsia="宋体"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rPr>
        <w:rFonts w:ascii="Calibri" w:hAnsi="Calibri" w:eastAsia="宋体" w:cs="Times New Roman"/>
        <w:sz w:val="18"/>
        <w:szCs w:val="18"/>
      </w:rPr>
    </w:pPr>
    <w:r>
      <w:rPr>
        <w:rFonts w:ascii="Calibri" w:hAnsi="Calibri" w:eastAsia="宋体" w:cs="Times New Roman"/>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6205" cy="139700"/>
              <wp:effectExtent l="0" t="0" r="0" b="0"/>
              <wp:wrapNone/>
              <wp:docPr id="205375390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tabs>
                              <w:tab w:val="center" w:pos="4153"/>
                              <w:tab w:val="right" w:pos="8306"/>
                            </w:tabs>
                            <w:rPr>
                              <w:rFonts w:ascii="Calibri" w:hAnsi="Calibri" w:eastAsia="宋体" w:cs="Times New Roman"/>
                              <w:sz w:val="18"/>
                              <w:szCs w:val="18"/>
                            </w:rPr>
                          </w:pPr>
                          <w:r>
                            <w:rPr>
                              <w:rFonts w:hint="eastAsia" w:ascii="Calibri" w:hAnsi="Calibri" w:eastAsia="宋体" w:cs="Times New Roman"/>
                              <w:sz w:val="18"/>
                              <w:szCs w:val="18"/>
                            </w:rPr>
                            <w:fldChar w:fldCharType="begin"/>
                          </w:r>
                          <w:r>
                            <w:rPr>
                              <w:rFonts w:hint="eastAsia" w:ascii="Calibri" w:hAnsi="Calibri" w:eastAsia="宋体" w:cs="Times New Roman"/>
                              <w:sz w:val="18"/>
                              <w:szCs w:val="18"/>
                            </w:rPr>
                            <w:instrText xml:space="preserve"> PAGE  \* MERGEFORMAT </w:instrText>
                          </w:r>
                          <w:r>
                            <w:rPr>
                              <w:rFonts w:hint="eastAsia" w:ascii="Calibri" w:hAnsi="Calibri" w:eastAsia="宋体" w:cs="Times New Roman"/>
                              <w:sz w:val="18"/>
                              <w:szCs w:val="18"/>
                            </w:rPr>
                            <w:fldChar w:fldCharType="separate"/>
                          </w:r>
                          <w:r>
                            <w:rPr>
                              <w:rFonts w:ascii="Calibri" w:hAnsi="Calibri" w:eastAsia="宋体" w:cs="Times New Roman"/>
                              <w:sz w:val="18"/>
                              <w:szCs w:val="18"/>
                            </w:rPr>
                            <w:t>8</w:t>
                          </w:r>
                          <w:r>
                            <w:rPr>
                              <w:rFonts w:hint="eastAsia" w:ascii="Calibri" w:hAnsi="Calibri" w:eastAsia="宋体" w:cs="Times New Roman"/>
                              <w:sz w:val="18"/>
                              <w:szCs w:val="18"/>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745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ulhTQAAAAAwEAAA8AAAAAAAAAAQAgAAAAIgAAAGRycy9kb3ducmV2Lnht&#10;bFBLAQIUABQAAAAIAIdO4kD6hB+QAQIAAAoEAAAOAAAAAAAAAAEAIAAAAB8BAABkcnMvZTJvRG9j&#10;LnhtbFBLBQYAAAAABgAGAFkBAACSBQAAAAA=&#10;">
              <v:fill on="f" focussize="0,0"/>
              <v:stroke on="f"/>
              <v:imagedata o:title=""/>
              <o:lock v:ext="edit" aspectratio="f"/>
              <v:textbox inset="0mm,0mm,0mm,0mm" style="mso-fit-shape-to-text:t;">
                <w:txbxContent>
                  <w:p>
                    <w:pPr>
                      <w:tabs>
                        <w:tab w:val="center" w:pos="4153"/>
                        <w:tab w:val="right" w:pos="8306"/>
                      </w:tabs>
                      <w:rPr>
                        <w:rFonts w:ascii="Calibri" w:hAnsi="Calibri" w:eastAsia="宋体" w:cs="Times New Roman"/>
                        <w:sz w:val="18"/>
                        <w:szCs w:val="18"/>
                      </w:rPr>
                    </w:pPr>
                    <w:r>
                      <w:rPr>
                        <w:rFonts w:hint="eastAsia" w:ascii="Calibri" w:hAnsi="Calibri" w:eastAsia="宋体" w:cs="Times New Roman"/>
                        <w:sz w:val="18"/>
                        <w:szCs w:val="18"/>
                      </w:rPr>
                      <w:fldChar w:fldCharType="begin"/>
                    </w:r>
                    <w:r>
                      <w:rPr>
                        <w:rFonts w:hint="eastAsia" w:ascii="Calibri" w:hAnsi="Calibri" w:eastAsia="宋体" w:cs="Times New Roman"/>
                        <w:sz w:val="18"/>
                        <w:szCs w:val="18"/>
                      </w:rPr>
                      <w:instrText xml:space="preserve"> PAGE  \* MERGEFORMAT </w:instrText>
                    </w:r>
                    <w:r>
                      <w:rPr>
                        <w:rFonts w:hint="eastAsia" w:ascii="Calibri" w:hAnsi="Calibri" w:eastAsia="宋体" w:cs="Times New Roman"/>
                        <w:sz w:val="18"/>
                        <w:szCs w:val="18"/>
                      </w:rPr>
                      <w:fldChar w:fldCharType="separate"/>
                    </w:r>
                    <w:r>
                      <w:rPr>
                        <w:rFonts w:ascii="Calibri" w:hAnsi="Calibri" w:eastAsia="宋体" w:cs="Times New Roman"/>
                        <w:sz w:val="18"/>
                        <w:szCs w:val="18"/>
                      </w:rPr>
                      <w:t>8</w:t>
                    </w:r>
                    <w:r>
                      <w:rPr>
                        <w:rFonts w:hint="eastAsia" w:ascii="Calibri" w:hAnsi="Calibri" w:eastAsia="宋体" w:cs="Times New Roman"/>
                        <w:sz w:val="18"/>
                        <w:szCs w:val="18"/>
                      </w:rPr>
                      <w:fldChar w:fldCharType="end"/>
                    </w:r>
                  </w:p>
                </w:txbxContent>
              </v:textbox>
            </v:shape>
          </w:pict>
        </mc:Fallback>
      </mc:AlternateContent>
    </w:r>
    <w:r>
      <w:rPr>
        <w:rFonts w:ascii="Calibri" w:hAnsi="Calibri" w:eastAsia="宋体" w:cs="Times New Roman"/>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302260"/>
              <wp:effectExtent l="0" t="0" r="0" b="0"/>
              <wp:wrapNone/>
              <wp:docPr id="1558954197"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tabs>
                              <w:tab w:val="center" w:pos="4153"/>
                              <w:tab w:val="right" w:pos="8306"/>
                            </w:tabs>
                            <w:rPr>
                              <w:rFonts w:ascii="Calibri" w:hAnsi="Calibri" w:eastAsia="宋体" w:cs="Times New Roman"/>
                              <w:sz w:val="18"/>
                              <w:szCs w:val="18"/>
                            </w:rPr>
                          </w:pPr>
                        </w:p>
                        <w:p>
                          <w:pPr>
                            <w:widowControl/>
                            <w:jc w:val="left"/>
                            <w:rPr>
                              <w:rFonts w:ascii="Calibri" w:hAnsi="Calibri" w:eastAsia="宋体" w:cs="Times New Roman"/>
                            </w:rPr>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63360;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sblidEAAAADAQAADwAAAAAAAAABACAAAAAiAAAAZHJzL2Rvd25yZXYu&#10;eG1sUEsBAhQAFAAAAAgAh07iQOuY4CwCAgAACgQAAA4AAAAAAAAAAQAgAAAAIAEAAGRycy9lMm9E&#10;b2MueG1sUEsFBgAAAAAGAAYAWQEAAJQFAAAAAA==&#10;">
              <v:fill on="f" focussize="0,0"/>
              <v:stroke on="f"/>
              <v:imagedata o:title=""/>
              <o:lock v:ext="edit" aspectratio="f"/>
              <v:textbox inset="0mm,0mm,0mm,0mm" style="mso-fit-shape-to-text:t;">
                <w:txbxContent>
                  <w:p>
                    <w:pPr>
                      <w:tabs>
                        <w:tab w:val="center" w:pos="4153"/>
                        <w:tab w:val="right" w:pos="8306"/>
                      </w:tabs>
                      <w:rPr>
                        <w:rFonts w:ascii="Calibri" w:hAnsi="Calibri" w:eastAsia="宋体" w:cs="Times New Roman"/>
                        <w:sz w:val="18"/>
                        <w:szCs w:val="18"/>
                      </w:rPr>
                    </w:pPr>
                  </w:p>
                  <w:p>
                    <w:pPr>
                      <w:widowControl/>
                      <w:jc w:val="left"/>
                      <w:rPr>
                        <w:rFonts w:ascii="Calibri" w:hAnsi="Calibri" w:eastAsia="宋体" w:cs="Times New Roman"/>
                      </w:rPr>
                    </w:pPr>
                  </w:p>
                </w:txbxContent>
              </v:textbox>
            </v:shape>
          </w:pict>
        </mc:Fallback>
      </mc:AlternateContent>
    </w:r>
  </w:p>
  <w:p>
    <w:pPr>
      <w:tabs>
        <w:tab w:val="center" w:pos="4153"/>
        <w:tab w:val="right" w:pos="8306"/>
      </w:tabs>
      <w:ind w:firstLine="360"/>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jc w:val="center"/>
      <w:rPr>
        <w:rFonts w:ascii="Calibri" w:hAnsi="Calibri" w:eastAsia="宋体" w:cs="Times New Roman"/>
        <w:sz w:val="18"/>
        <w:szCs w:val="18"/>
      </w:rPr>
    </w:pPr>
  </w:p>
  <w:p>
    <w:pPr>
      <w:widowControl/>
      <w:jc w:val="left"/>
      <w:rPr>
        <w:rFonts w:ascii="Calibri" w:hAnsi="Calibri" w:eastAsia="宋体" w:cs="Times New Roman"/>
      </w:rPr>
    </w:pPr>
  </w:p>
  <w:p>
    <w:pPr>
      <w:widowControl/>
      <w:jc w:val="left"/>
      <w:rPr>
        <w:rFonts w:ascii="Calibri" w:hAnsi="Calibri" w:eastAsia="宋体"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jc w:val="center"/>
      <w:rPr>
        <w:rFonts w:ascii="Calibri" w:hAnsi="Calibri" w:eastAsia="宋体" w:cs="Times New Roman"/>
        <w:sz w:val="18"/>
        <w:szCs w:val="18"/>
      </w:rPr>
    </w:pPr>
  </w:p>
  <w:p>
    <w:pPr>
      <w:widowControl/>
      <w:jc w:val="left"/>
      <w:rPr>
        <w:rFonts w:ascii="Calibri" w:hAnsi="Calibri" w:eastAsia="宋体" w:cs="Times New Roman"/>
      </w:rPr>
    </w:pPr>
  </w:p>
  <w:p>
    <w:pPr>
      <w:widowControl/>
      <w:jc w:val="left"/>
      <w:rPr>
        <w:rFonts w:ascii="Calibri" w:hAnsi="Calibri"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AFD46"/>
    <w:multiLevelType w:val="singleLevel"/>
    <w:tmpl w:val="BB4AFD46"/>
    <w:lvl w:ilvl="0" w:tentative="0">
      <w:start w:val="1"/>
      <w:numFmt w:val="decimal"/>
      <w:suff w:val="space"/>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AC9ACE6"/>
    <w:multiLevelType w:val="singleLevel"/>
    <w:tmpl w:val="DAC9ACE6"/>
    <w:lvl w:ilvl="0" w:tentative="0">
      <w:start w:val="1"/>
      <w:numFmt w:val="chineseCounting"/>
      <w:suff w:val="space"/>
      <w:lvlText w:val="第%1条"/>
      <w:lvlJc w:val="left"/>
      <w:rPr>
        <w:rFonts w:hint="eastAsia"/>
        <w:b/>
        <w:bCs/>
      </w:rPr>
    </w:lvl>
  </w:abstractNum>
  <w:abstractNum w:abstractNumId="3">
    <w:nsid w:val="209A7CF0"/>
    <w:multiLevelType w:val="singleLevel"/>
    <w:tmpl w:val="209A7CF0"/>
    <w:lvl w:ilvl="0" w:tentative="0">
      <w:start w:val="1"/>
      <w:numFmt w:val="decimal"/>
      <w:lvlText w:val="%1."/>
      <w:lvlJc w:val="left"/>
      <w:pPr>
        <w:tabs>
          <w:tab w:val="left" w:pos="312"/>
        </w:tabs>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5395BED"/>
    <w:multiLevelType w:val="multilevel"/>
    <w:tmpl w:val="75395BED"/>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57113"/>
    <w:rsid w:val="00084DDE"/>
    <w:rsid w:val="001063F5"/>
    <w:rsid w:val="001771E2"/>
    <w:rsid w:val="001A1DAD"/>
    <w:rsid w:val="001A5B40"/>
    <w:rsid w:val="001A629C"/>
    <w:rsid w:val="001C0E1E"/>
    <w:rsid w:val="00217A6E"/>
    <w:rsid w:val="003D60BA"/>
    <w:rsid w:val="00411689"/>
    <w:rsid w:val="00430136"/>
    <w:rsid w:val="004519C2"/>
    <w:rsid w:val="005047B4"/>
    <w:rsid w:val="005325D6"/>
    <w:rsid w:val="00544E08"/>
    <w:rsid w:val="005D618A"/>
    <w:rsid w:val="006274DC"/>
    <w:rsid w:val="006D238A"/>
    <w:rsid w:val="006E6E48"/>
    <w:rsid w:val="0076291B"/>
    <w:rsid w:val="007A054C"/>
    <w:rsid w:val="007A2F97"/>
    <w:rsid w:val="00911ECD"/>
    <w:rsid w:val="00997A08"/>
    <w:rsid w:val="00A042E0"/>
    <w:rsid w:val="00A426FF"/>
    <w:rsid w:val="00A72554"/>
    <w:rsid w:val="00B26BB1"/>
    <w:rsid w:val="00B26E21"/>
    <w:rsid w:val="00B741D7"/>
    <w:rsid w:val="00C73E0D"/>
    <w:rsid w:val="00CB27DE"/>
    <w:rsid w:val="00CB3927"/>
    <w:rsid w:val="00D05DF4"/>
    <w:rsid w:val="00D42C83"/>
    <w:rsid w:val="00D4533C"/>
    <w:rsid w:val="00E240FF"/>
    <w:rsid w:val="00E51823"/>
    <w:rsid w:val="00EB57B1"/>
    <w:rsid w:val="00F222DD"/>
    <w:rsid w:val="00F75DFB"/>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312CE9"/>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2823C2A"/>
    <w:rsid w:val="22BF7120"/>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B77A65"/>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C16D1F"/>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0F1AC8"/>
    <w:rsid w:val="5532287C"/>
    <w:rsid w:val="55887D69"/>
    <w:rsid w:val="55EE5D11"/>
    <w:rsid w:val="561A0928"/>
    <w:rsid w:val="56423872"/>
    <w:rsid w:val="569E06BC"/>
    <w:rsid w:val="56B279F0"/>
    <w:rsid w:val="56F20F86"/>
    <w:rsid w:val="579D710E"/>
    <w:rsid w:val="581F22F6"/>
    <w:rsid w:val="586E1E17"/>
    <w:rsid w:val="58862C35"/>
    <w:rsid w:val="58C14957"/>
    <w:rsid w:val="58C54012"/>
    <w:rsid w:val="58CC23D2"/>
    <w:rsid w:val="58E66050"/>
    <w:rsid w:val="596B36B6"/>
    <w:rsid w:val="59E63F07"/>
    <w:rsid w:val="59FC7994"/>
    <w:rsid w:val="5AE83A50"/>
    <w:rsid w:val="5AEE4D45"/>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073AC"/>
    <w:rsid w:val="6FC746F5"/>
    <w:rsid w:val="6FE33EF5"/>
    <w:rsid w:val="70317AC6"/>
    <w:rsid w:val="704B26F7"/>
    <w:rsid w:val="70697B21"/>
    <w:rsid w:val="70863262"/>
    <w:rsid w:val="70A76ED3"/>
    <w:rsid w:val="71860B17"/>
    <w:rsid w:val="71B22797"/>
    <w:rsid w:val="723B27CC"/>
    <w:rsid w:val="72565C05"/>
    <w:rsid w:val="72687227"/>
    <w:rsid w:val="72A03FD9"/>
    <w:rsid w:val="72EC1984"/>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29"/>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0"/>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link w:val="47"/>
    <w:qFormat/>
    <w:uiPriority w:val="0"/>
    <w:pPr>
      <w:overflowPunct w:val="0"/>
      <w:adjustRightInd w:val="0"/>
      <w:snapToGrid w:val="0"/>
      <w:spacing w:line="360" w:lineRule="auto"/>
      <w:ind w:firstLine="859" w:firstLineChars="200"/>
      <w:jc w:val="left"/>
    </w:pPr>
    <w:rPr>
      <w:rFonts w:ascii="Times New Roman" w:hAnsi="Times New Roman" w:eastAsia="仿宋_GB2312" w:cs="仿宋_GB2312"/>
      <w:spacing w:val="-6"/>
      <w:sz w:val="32"/>
      <w:szCs w:val="32"/>
    </w:rPr>
  </w:style>
  <w:style w:type="paragraph" w:styleId="7">
    <w:name w:val="Body Text 3"/>
    <w:basedOn w:val="1"/>
    <w:link w:val="38"/>
    <w:autoRedefine/>
    <w:unhideWhenUsed/>
    <w:qFormat/>
    <w:uiPriority w:val="99"/>
    <w:pPr>
      <w:spacing w:after="120"/>
    </w:pPr>
    <w:rPr>
      <w:sz w:val="16"/>
      <w:szCs w:val="16"/>
    </w:rPr>
  </w:style>
  <w:style w:type="paragraph" w:styleId="8">
    <w:name w:val="Body Text"/>
    <w:basedOn w:val="1"/>
    <w:next w:val="9"/>
    <w:autoRedefine/>
    <w:qFormat/>
    <w:uiPriority w:val="99"/>
    <w:pPr>
      <w:spacing w:after="120"/>
    </w:pPr>
  </w:style>
  <w:style w:type="paragraph" w:styleId="9">
    <w:name w:val="Body Text 2"/>
    <w:basedOn w:val="1"/>
    <w:autoRedefine/>
    <w:qFormat/>
    <w:uiPriority w:val="0"/>
    <w:pPr>
      <w:spacing w:after="120" w:line="480" w:lineRule="auto"/>
    </w:pPr>
  </w:style>
  <w:style w:type="paragraph" w:styleId="10">
    <w:name w:val="Body Text Indent"/>
    <w:basedOn w:val="1"/>
    <w:autoRedefine/>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autoRedefine/>
    <w:unhideWhenUsed/>
    <w:qFormat/>
    <w:uiPriority w:val="39"/>
    <w:pPr>
      <w:widowControl/>
      <w:spacing w:after="100" w:line="276" w:lineRule="auto"/>
      <w:ind w:left="440"/>
      <w:jc w:val="left"/>
    </w:pPr>
    <w:rPr>
      <w:kern w:val="0"/>
      <w:sz w:val="22"/>
    </w:rPr>
  </w:style>
  <w:style w:type="paragraph" w:styleId="12">
    <w:name w:val="Plain Text"/>
    <w:basedOn w:val="1"/>
    <w:next w:val="13"/>
    <w:autoRedefine/>
    <w:qFormat/>
    <w:uiPriority w:val="0"/>
    <w:rPr>
      <w:rFonts w:ascii="宋体" w:hAnsi="Courier New"/>
      <w:szCs w:val="21"/>
    </w:rPr>
  </w:style>
  <w:style w:type="paragraph" w:customStyle="1" w:styleId="13">
    <w:name w:val="Default"/>
    <w:next w:val="14"/>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autoRedefine/>
    <w:qFormat/>
    <w:uiPriority w:val="0"/>
    <w:pPr>
      <w:snapToGrid w:val="0"/>
    </w:pPr>
    <w:rPr>
      <w:szCs w:val="24"/>
    </w:rPr>
  </w:style>
  <w:style w:type="paragraph" w:styleId="15">
    <w:name w:val="Balloon Text"/>
    <w:basedOn w:val="1"/>
    <w:link w:val="33"/>
    <w:autoRedefine/>
    <w:semiHidden/>
    <w:unhideWhenUsed/>
    <w:qFormat/>
    <w:uiPriority w:val="99"/>
    <w:rPr>
      <w:sz w:val="18"/>
      <w:szCs w:val="18"/>
    </w:rPr>
  </w:style>
  <w:style w:type="paragraph" w:styleId="16">
    <w:name w:val="footer"/>
    <w:basedOn w:val="1"/>
    <w:link w:val="27"/>
    <w:autoRedefine/>
    <w:unhideWhenUsed/>
    <w:qFormat/>
    <w:uiPriority w:val="0"/>
    <w:pPr>
      <w:tabs>
        <w:tab w:val="center" w:pos="4153"/>
        <w:tab w:val="right" w:pos="8306"/>
      </w:tabs>
      <w:snapToGrid w:val="0"/>
      <w:jc w:val="left"/>
    </w:pPr>
    <w:rPr>
      <w:sz w:val="18"/>
      <w:szCs w:val="18"/>
    </w:rPr>
  </w:style>
  <w:style w:type="paragraph" w:styleId="17">
    <w:name w:val="header"/>
    <w:basedOn w:val="1"/>
    <w:link w:val="2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kern w:val="0"/>
      <w:sz w:val="22"/>
    </w:rPr>
  </w:style>
  <w:style w:type="paragraph" w:styleId="19">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First Indent 2"/>
    <w:basedOn w:val="10"/>
    <w:autoRedefine/>
    <w:qFormat/>
    <w:uiPriority w:val="0"/>
    <w:pPr>
      <w:spacing w:line="360" w:lineRule="auto"/>
      <w:ind w:firstLine="420"/>
    </w:pPr>
    <w:rPr>
      <w:rFonts w:eastAsia="等线"/>
      <w:color w:val="000000"/>
      <w:szCs w:val="24"/>
    </w:rPr>
  </w:style>
  <w:style w:type="table" w:styleId="22">
    <w:name w:val="Table Grid"/>
    <w:basedOn w:val="2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Hyperlink"/>
    <w:basedOn w:val="23"/>
    <w:autoRedefine/>
    <w:unhideWhenUsed/>
    <w:qFormat/>
    <w:uiPriority w:val="99"/>
    <w:rPr>
      <w:color w:val="0000FF" w:themeColor="hyperlink"/>
      <w:u w:val="single"/>
      <w14:textFill>
        <w14:solidFill>
          <w14:schemeClr w14:val="hlink"/>
        </w14:solidFill>
      </w14:textFill>
    </w:rPr>
  </w:style>
  <w:style w:type="character" w:styleId="25">
    <w:name w:val="annotation reference"/>
    <w:basedOn w:val="23"/>
    <w:unhideWhenUsed/>
    <w:qFormat/>
    <w:uiPriority w:val="0"/>
    <w:rPr>
      <w:sz w:val="21"/>
      <w:szCs w:val="21"/>
    </w:rPr>
  </w:style>
  <w:style w:type="character" w:customStyle="1" w:styleId="26">
    <w:name w:val="页眉 字符"/>
    <w:basedOn w:val="23"/>
    <w:link w:val="17"/>
    <w:autoRedefine/>
    <w:qFormat/>
    <w:uiPriority w:val="0"/>
    <w:rPr>
      <w:sz w:val="18"/>
      <w:szCs w:val="18"/>
    </w:rPr>
  </w:style>
  <w:style w:type="character" w:customStyle="1" w:styleId="27">
    <w:name w:val="页脚 字符"/>
    <w:basedOn w:val="23"/>
    <w:link w:val="16"/>
    <w:autoRedefine/>
    <w:qFormat/>
    <w:uiPriority w:val="0"/>
    <w:rPr>
      <w:sz w:val="18"/>
      <w:szCs w:val="18"/>
    </w:rPr>
  </w:style>
  <w:style w:type="character" w:customStyle="1" w:styleId="28">
    <w:name w:val="标题 1 字符"/>
    <w:basedOn w:val="23"/>
    <w:link w:val="2"/>
    <w:autoRedefine/>
    <w:qFormat/>
    <w:uiPriority w:val="9"/>
    <w:rPr>
      <w:rFonts w:eastAsia="方正小标宋简体"/>
      <w:bCs/>
      <w:kern w:val="44"/>
      <w:sz w:val="44"/>
      <w:szCs w:val="44"/>
    </w:rPr>
  </w:style>
  <w:style w:type="character" w:customStyle="1" w:styleId="29">
    <w:name w:val="标题 2 字符"/>
    <w:basedOn w:val="23"/>
    <w:link w:val="3"/>
    <w:autoRedefine/>
    <w:qFormat/>
    <w:uiPriority w:val="9"/>
    <w:rPr>
      <w:rFonts w:eastAsia="方正小标宋简体" w:asciiTheme="majorHAnsi" w:hAnsiTheme="majorHAnsi" w:cstheme="majorBidi"/>
      <w:bCs/>
      <w:sz w:val="36"/>
      <w:szCs w:val="32"/>
    </w:rPr>
  </w:style>
  <w:style w:type="character" w:customStyle="1" w:styleId="30">
    <w:name w:val="标题 3 字符"/>
    <w:basedOn w:val="23"/>
    <w:link w:val="4"/>
    <w:autoRedefine/>
    <w:qFormat/>
    <w:uiPriority w:val="9"/>
    <w:rPr>
      <w:rFonts w:ascii="Calibri" w:hAnsi="Calibri" w:eastAsia="宋体" w:cs="Times New Roman"/>
      <w:b/>
      <w:bCs/>
      <w:sz w:val="32"/>
      <w:szCs w:val="32"/>
    </w:rPr>
  </w:style>
  <w:style w:type="paragraph" w:styleId="31">
    <w:name w:val="List Paragraph"/>
    <w:basedOn w:val="1"/>
    <w:link w:val="39"/>
    <w:autoRedefine/>
    <w:qFormat/>
    <w:uiPriority w:val="34"/>
    <w:pPr>
      <w:ind w:firstLine="420" w:firstLineChars="200"/>
    </w:pPr>
  </w:style>
  <w:style w:type="paragraph" w:customStyle="1" w:styleId="32">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23"/>
    <w:link w:val="15"/>
    <w:autoRedefine/>
    <w:semiHidden/>
    <w:qFormat/>
    <w:uiPriority w:val="99"/>
    <w:rPr>
      <w:sz w:val="18"/>
      <w:szCs w:val="18"/>
    </w:rPr>
  </w:style>
  <w:style w:type="paragraph" w:styleId="3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3"/>
    <w:next w:val="13"/>
    <w:autoRedefine/>
    <w:qFormat/>
    <w:uiPriority w:val="0"/>
    <w:pPr>
      <w:spacing w:after="373"/>
    </w:pPr>
    <w:rPr>
      <w:color w:val="auto"/>
    </w:rPr>
  </w:style>
  <w:style w:type="paragraph" w:customStyle="1" w:styleId="36">
    <w:name w:val="CM91"/>
    <w:basedOn w:val="13"/>
    <w:next w:val="13"/>
    <w:autoRedefine/>
    <w:qFormat/>
    <w:uiPriority w:val="0"/>
    <w:pPr>
      <w:spacing w:after="160"/>
    </w:pPr>
    <w:rPr>
      <w:color w:val="auto"/>
    </w:rPr>
  </w:style>
  <w:style w:type="character" w:customStyle="1" w:styleId="37">
    <w:name w:val="正文文本 3 Char"/>
    <w:autoRedefine/>
    <w:qFormat/>
    <w:uiPriority w:val="99"/>
    <w:rPr>
      <w:sz w:val="16"/>
      <w:szCs w:val="16"/>
    </w:rPr>
  </w:style>
  <w:style w:type="character" w:customStyle="1" w:styleId="38">
    <w:name w:val="正文文本 3 字符"/>
    <w:basedOn w:val="23"/>
    <w:link w:val="7"/>
    <w:autoRedefine/>
    <w:semiHidden/>
    <w:qFormat/>
    <w:uiPriority w:val="99"/>
    <w:rPr>
      <w:sz w:val="16"/>
      <w:szCs w:val="16"/>
    </w:rPr>
  </w:style>
  <w:style w:type="character" w:customStyle="1" w:styleId="39">
    <w:name w:val="列表段落 字符"/>
    <w:link w:val="31"/>
    <w:autoRedefine/>
    <w:qFormat/>
    <w:uiPriority w:val="34"/>
  </w:style>
  <w:style w:type="paragraph" w:customStyle="1" w:styleId="40">
    <w:name w:val="1"/>
    <w:basedOn w:val="1"/>
    <w:next w:val="12"/>
    <w:autoRedefine/>
    <w:qFormat/>
    <w:uiPriority w:val="99"/>
    <w:rPr>
      <w:rFonts w:ascii="宋体" w:hAnsi="Courier New"/>
    </w:rPr>
  </w:style>
  <w:style w:type="paragraph" w:customStyle="1" w:styleId="41">
    <w:name w:val="WPSOffice手动目录 1"/>
    <w:autoRedefine/>
    <w:qFormat/>
    <w:uiPriority w:val="0"/>
    <w:rPr>
      <w:rFonts w:asciiTheme="minorHAnsi" w:hAnsiTheme="minorHAnsi" w:eastAsiaTheme="minorEastAsia" w:cstheme="minorBidi"/>
      <w:lang w:val="en-US" w:eastAsia="zh-CN" w:bidi="ar-SA"/>
    </w:rPr>
  </w:style>
  <w:style w:type="paragraph" w:customStyle="1" w:styleId="4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43">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44">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5">
    <w:name w:val="Table Text"/>
    <w:basedOn w:val="1"/>
    <w:semiHidden/>
    <w:qFormat/>
    <w:uiPriority w:val="0"/>
    <w:rPr>
      <w:rFonts w:ascii="宋体" w:hAnsi="宋体" w:eastAsia="宋体" w:cs="宋体"/>
      <w:sz w:val="24"/>
      <w:szCs w:val="24"/>
      <w:lang w:eastAsia="en-US"/>
    </w:rPr>
  </w:style>
  <w:style w:type="table" w:customStyle="1" w:styleId="46">
    <w:name w:val="Table Normal"/>
    <w:semiHidden/>
    <w:unhideWhenUsed/>
    <w:qFormat/>
    <w:uiPriority w:val="0"/>
    <w:tblPr>
      <w:tblCellMar>
        <w:top w:w="0" w:type="dxa"/>
        <w:left w:w="0" w:type="dxa"/>
        <w:bottom w:w="0" w:type="dxa"/>
        <w:right w:w="0" w:type="dxa"/>
      </w:tblCellMar>
    </w:tblPr>
  </w:style>
  <w:style w:type="character" w:customStyle="1" w:styleId="47">
    <w:name w:val="批注文字 字符"/>
    <w:basedOn w:val="23"/>
    <w:link w:val="6"/>
    <w:qFormat/>
    <w:uiPriority w:val="0"/>
    <w:rPr>
      <w:rFonts w:ascii="Times New Roman" w:hAnsi="Times New Roman" w:eastAsia="仿宋_GB2312" w:cs="仿宋_GB2312"/>
      <w:spacing w:val="-6"/>
      <w:kern w:val="2"/>
      <w:sz w:val="32"/>
      <w:szCs w:val="32"/>
    </w:rPr>
  </w:style>
  <w:style w:type="table" w:customStyle="1" w:styleId="48">
    <w:name w:val="网格型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4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24409</Words>
  <Characters>25148</Characters>
  <Lines>324</Lines>
  <Paragraphs>91</Paragraphs>
  <TotalTime>81</TotalTime>
  <ScaleCrop>false</ScaleCrop>
  <LinksUpToDate>false</LinksUpToDate>
  <CharactersWithSpaces>26979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2024-12-17T09:32:00Z</dcterms:created>
  <dc:creator>陈义春</dc:creator>
  <cp:lastModifiedBy>琳</cp:lastModifiedBy>
  <dcterms:modified xsi:type="dcterms:W3CDTF">2025-03-18T08:01:34Z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51EA49DC4E35449DBD166109EBFDE080_13</vt:lpwstr>
  </property>
  <property fmtid="{D5CDD505-2E9C-101B-9397-08002B2CF9AE}" pid="4" name="KSOTemplateDocerSaveRecord">
    <vt:lpwstr>eyJoZGlkIjoiM2EwYWQxMzYyYTY3MDllZTljMzU3NzZiNjU5NjJjOTEiLCJ1c2VySWQiOiI1MDk3MTA1MjAifQ==</vt:lpwstr>
  </property>
</Properties>
</file>