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117" w:name="_GoBack"/>
      <w:bookmarkEnd w:id="117"/>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广州市净水有限公司健康城分公司2024年智慧消防系统改造项目</w:t>
      </w: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（第二次）</w:t>
      </w:r>
    </w:p>
    <w:p>
      <w:pPr>
        <w:jc w:val="center"/>
        <w:rPr>
          <w:rFonts w:hint="eastAsia" w:ascii="方正小标宋简体" w:eastAsia="方正小标宋简体"/>
          <w:color w:val="auto"/>
          <w:sz w:val="52"/>
          <w:szCs w:val="52"/>
          <w:highlight w:val="none"/>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both"/>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both"/>
        <w:rPr>
          <w:rFonts w:ascii="仿宋_GB2312" w:eastAsia="仿宋_GB2312"/>
          <w:color w:val="auto"/>
          <w:sz w:val="32"/>
          <w:szCs w:val="32"/>
          <w:highlight w:val="none"/>
        </w:rPr>
      </w:pPr>
    </w:p>
    <w:p>
      <w:pPr>
        <w:pStyle w:val="23"/>
        <w:rPr>
          <w:rFonts w:ascii="仿宋_GB2312" w:eastAsia="仿宋_GB2312"/>
          <w:color w:val="auto"/>
          <w:sz w:val="32"/>
          <w:szCs w:val="32"/>
          <w:highlight w:val="none"/>
        </w:rPr>
      </w:pPr>
    </w:p>
    <w:p>
      <w:pPr>
        <w:pStyle w:val="23"/>
        <w:rPr>
          <w:rFonts w:ascii="仿宋_GB2312" w:eastAsia="仿宋_GB2312"/>
          <w:color w:val="auto"/>
          <w:sz w:val="32"/>
          <w:szCs w:val="32"/>
          <w:highlight w:val="none"/>
        </w:rPr>
      </w:pPr>
    </w:p>
    <w:p>
      <w:pPr>
        <w:jc w:val="center"/>
        <w:rPr>
          <w:rFonts w:hint="default"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十二</w:t>
      </w:r>
      <w:r>
        <w:rPr>
          <w:rFonts w:hint="eastAsia" w:ascii="黑体" w:hAnsi="黑体" w:eastAsia="黑体" w:cs="仿宋_GB2312"/>
          <w:color w:val="auto"/>
          <w:sz w:val="32"/>
          <w:szCs w:val="32"/>
          <w:highlight w:val="none"/>
        </w:rPr>
        <w:t>月</w:t>
      </w:r>
    </w:p>
    <w:p>
      <w:pPr>
        <w:rPr>
          <w:color w:val="auto"/>
          <w:highlight w:val="none"/>
        </w:rPr>
        <w:sectPr>
          <w:footerReference r:id="rId4" w:type="first"/>
          <w:footerReference r:id="rId3" w:type="default"/>
          <w:pgSz w:w="11906" w:h="16838"/>
          <w:pgMar w:top="2098" w:right="1474" w:bottom="1985" w:left="1588" w:header="851" w:footer="992" w:gutter="0"/>
          <w:pgNumType w:fmt="decimal"/>
          <w:cols w:space="425" w:num="1"/>
          <w:docGrid w:type="lines" w:linePitch="312" w:charSpace="0"/>
        </w:sectPr>
      </w:pPr>
    </w:p>
    <w:p>
      <w:pPr>
        <w:pStyle w:val="23"/>
        <w:rPr>
          <w:color w:val="auto"/>
          <w:highlight w:val="none"/>
        </w:rPr>
      </w:pPr>
    </w:p>
    <w:p>
      <w:pPr>
        <w:pStyle w:val="38"/>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7"/>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7"/>
        <w:numPr>
          <w:ilvl w:val="0"/>
          <w:numId w:val="1"/>
        </w:numPr>
        <w:tabs>
          <w:tab w:val="right" w:pos="8844"/>
        </w:tabs>
        <w:rPr>
          <w:color w:val="auto"/>
          <w:highlight w:val="none"/>
        </w:rPr>
      </w:pPr>
      <w:r>
        <w:rPr>
          <w:rFonts w:hint="eastAsia"/>
          <w:color w:val="auto"/>
          <w:highlight w:val="none"/>
          <w:lang w:val="en-US" w:eastAsia="zh-CN"/>
        </w:rPr>
        <w:t>供应商须知</w:t>
      </w:r>
    </w:p>
    <w:p>
      <w:pPr>
        <w:pStyle w:val="17"/>
        <w:numPr>
          <w:ilvl w:val="0"/>
          <w:numId w:val="1"/>
        </w:numPr>
        <w:tabs>
          <w:tab w:val="right" w:pos="8844"/>
        </w:tabs>
        <w:rPr>
          <w:color w:val="auto"/>
          <w:highlight w:val="none"/>
        </w:rPr>
      </w:pPr>
      <w:r>
        <w:rPr>
          <w:rFonts w:hint="eastAsia"/>
          <w:color w:val="auto"/>
          <w:highlight w:val="none"/>
          <w:lang w:val="en-US" w:eastAsia="zh-CN"/>
        </w:rPr>
        <w:t>采购方法</w:t>
      </w:r>
    </w:p>
    <w:p>
      <w:pPr>
        <w:pStyle w:val="17"/>
        <w:numPr>
          <w:ilvl w:val="0"/>
          <w:numId w:val="1"/>
        </w:numPr>
        <w:tabs>
          <w:tab w:val="right" w:pos="8844"/>
        </w:tabs>
        <w:rPr>
          <w:color w:val="auto"/>
          <w:highlight w:val="none"/>
        </w:rPr>
      </w:pPr>
      <w:r>
        <w:rPr>
          <w:rFonts w:hint="eastAsia"/>
          <w:color w:val="auto"/>
          <w:highlight w:val="none"/>
          <w:lang w:val="en-US" w:eastAsia="zh-CN"/>
        </w:rPr>
        <w:t>评审方法</w:t>
      </w:r>
    </w:p>
    <w:p>
      <w:pPr>
        <w:pStyle w:val="17"/>
        <w:numPr>
          <w:ilvl w:val="0"/>
          <w:numId w:val="1"/>
        </w:numPr>
        <w:tabs>
          <w:tab w:val="right" w:pos="8844"/>
        </w:tabs>
        <w:rPr>
          <w:color w:val="auto"/>
          <w:highlight w:val="none"/>
        </w:rPr>
      </w:pPr>
      <w:r>
        <w:rPr>
          <w:rFonts w:hint="eastAsia"/>
          <w:color w:val="auto"/>
          <w:highlight w:val="none"/>
          <w:lang w:val="en-US" w:eastAsia="zh-CN"/>
        </w:rPr>
        <w:t>采购需求</w:t>
      </w:r>
    </w:p>
    <w:p>
      <w:pPr>
        <w:pStyle w:val="17"/>
        <w:numPr>
          <w:ilvl w:val="0"/>
          <w:numId w:val="1"/>
        </w:numPr>
        <w:tabs>
          <w:tab w:val="right" w:pos="8844"/>
        </w:tabs>
        <w:rPr>
          <w:color w:val="auto"/>
          <w:highlight w:val="none"/>
        </w:rPr>
      </w:pPr>
      <w:r>
        <w:rPr>
          <w:rFonts w:hint="eastAsia"/>
          <w:color w:val="auto"/>
          <w:highlight w:val="none"/>
        </w:rPr>
        <w:t>合同草案</w:t>
      </w:r>
    </w:p>
    <w:p>
      <w:pPr>
        <w:pStyle w:val="17"/>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7"/>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7"/>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3"/>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hint="eastAsia"/>
          <w:color w:val="auto"/>
          <w:highlight w:val="none"/>
        </w:rPr>
      </w:pPr>
      <w:bookmarkStart w:id="0" w:name="_Toc18145"/>
      <w:bookmarkStart w:id="1" w:name="_Toc26148"/>
    </w:p>
    <w:p>
      <w:pPr>
        <w:rPr>
          <w:rFonts w:hint="eastAsia"/>
          <w:color w:val="auto"/>
          <w:highlight w:val="none"/>
        </w:rPr>
      </w:pPr>
    </w:p>
    <w:p>
      <w:pPr>
        <w:pStyle w:val="2"/>
        <w:rPr>
          <w:rFonts w:hint="eastAsia"/>
          <w:color w:val="auto"/>
          <w:highlight w:val="none"/>
        </w:rPr>
      </w:pPr>
      <w:bookmarkStart w:id="2" w:name="_Toc1711"/>
      <w:bookmarkStart w:id="3" w:name="_Toc17696"/>
    </w:p>
    <w:p>
      <w:pPr>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
        <w:rPr>
          <w:rFonts w:hint="eastAsia"/>
          <w:color w:val="auto"/>
          <w:highlight w:val="none"/>
        </w:rPr>
      </w:pPr>
      <w:bookmarkStart w:id="4" w:name="_Toc1669"/>
      <w:bookmarkStart w:id="5" w:name="_Toc19609"/>
      <w:bookmarkStart w:id="6" w:name="_Toc31938"/>
      <w:bookmarkStart w:id="7" w:name="_Toc17801"/>
      <w:bookmarkStart w:id="8" w:name="_Toc4275"/>
      <w:bookmarkStart w:id="9" w:name="_Toc11322"/>
      <w:bookmarkStart w:id="10" w:name="_Toc7519"/>
    </w:p>
    <w:p>
      <w:pPr>
        <w:rPr>
          <w:rFonts w:hint="eastAsia" w:ascii="仿宋_GB2312" w:hAnsi="仿宋_GB2312" w:eastAsia="仿宋" w:cs="仿宋_GB2312"/>
          <w:sz w:val="28"/>
          <w:szCs w:val="28"/>
        </w:rPr>
      </w:pPr>
    </w:p>
    <w:p>
      <w:pPr>
        <w:pBdr>
          <w:bottom w:val="none" w:color="auto" w:sz="0" w:space="0"/>
        </w:pBdr>
        <w:rPr>
          <w:rFonts w:hint="eastAsia" w:ascii="仿宋_GB2312" w:hAnsi="仿宋_GB2312" w:eastAsia="仿宋" w:cs="仿宋_GB2312"/>
          <w:sz w:val="28"/>
          <w:szCs w:val="28"/>
        </w:rPr>
      </w:pPr>
    </w:p>
    <w:p>
      <w:pPr>
        <w:pBdr>
          <w:top w:val="double" w:color="auto" w:sz="4" w:space="0"/>
          <w:bottom w:val="double" w:color="auto" w:sz="4" w:space="0"/>
        </w:pBdr>
        <w:jc w:val="center"/>
        <w:rPr>
          <w:rFonts w:hint="default" w:ascii="仿宋_GB2312" w:hAnsi="仿宋_GB2312" w:eastAsia="仿宋" w:cs="仿宋_GB2312"/>
          <w:sz w:val="44"/>
          <w:szCs w:val="44"/>
          <w:lang w:val="en-US" w:eastAsia="zh-CN"/>
        </w:rPr>
      </w:pPr>
      <w:r>
        <w:rPr>
          <w:rFonts w:hint="eastAsia" w:ascii="方正小标宋简体" w:hAnsi="方正小标宋简体" w:eastAsia="仿宋" w:cs="方正小标宋简体"/>
          <w:sz w:val="44"/>
          <w:szCs w:val="44"/>
          <w:lang w:val="en-US" w:eastAsia="zh-CN"/>
        </w:rPr>
        <w:t>第一章</w:t>
      </w:r>
    </w:p>
    <w:p>
      <w:pPr>
        <w:rPr>
          <w:rFonts w:hint="eastAsia" w:ascii="仿宋_GB2312" w:hAnsi="仿宋_GB2312" w:eastAsia="仿宋" w:cs="仿宋_GB2312"/>
          <w:sz w:val="28"/>
          <w:szCs w:val="28"/>
        </w:rPr>
      </w:pPr>
    </w:p>
    <w:p>
      <w:pPr>
        <w:pStyle w:val="2"/>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eastAsia="仿宋"/>
          <w:color w:val="auto"/>
          <w:highlight w:val="none"/>
          <w:lang w:eastAsia="zh-CN"/>
        </w:rPr>
      </w:pPr>
      <w:r>
        <w:rPr>
          <w:rFonts w:hint="eastAsia" w:eastAsia="仿宋"/>
          <w:color w:val="auto"/>
          <w:highlight w:val="none"/>
          <w:lang w:eastAsia="zh-CN"/>
        </w:rPr>
        <w:t>采购公告（采购邀请书）</w:t>
      </w:r>
    </w:p>
    <w:bookmarkEnd w:id="0"/>
    <w:bookmarkEnd w:id="1"/>
    <w:bookmarkEnd w:id="2"/>
    <w:bookmarkEnd w:id="3"/>
    <w:bookmarkEnd w:id="4"/>
    <w:bookmarkEnd w:id="5"/>
    <w:bookmarkEnd w:id="6"/>
    <w:bookmarkEnd w:id="7"/>
    <w:bookmarkEnd w:id="8"/>
    <w:bookmarkEnd w:id="9"/>
    <w:bookmarkEnd w:id="10"/>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2"/>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广州市净水有限公司健康城分公司2024年智慧消防系统改造项目（第二次）</w:t>
      </w:r>
      <w:r>
        <w:rPr>
          <w:rFonts w:hint="eastAsia" w:ascii="仿宋_GB2312" w:eastAsia="仿宋_GB2312"/>
          <w:color w:val="auto"/>
          <w:sz w:val="28"/>
          <w:szCs w:val="28"/>
          <w:highlight w:val="none"/>
        </w:rPr>
        <w:t>已具备采购条件，现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参加本</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施工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货物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服务项目采购活动，采用□</w:t>
      </w:r>
      <w:r>
        <w:rPr>
          <w:rFonts w:hint="eastAsia" w:ascii="仿宋_GB2312" w:eastAsia="仿宋_GB2312"/>
          <w:color w:val="auto"/>
          <w:sz w:val="28"/>
          <w:szCs w:val="28"/>
          <w:highlight w:val="none"/>
          <w:u w:val="single"/>
          <w:lang w:val="en-US" w:eastAsia="zh-CN"/>
        </w:rPr>
        <w:t>邀请</w:t>
      </w:r>
      <w:r>
        <w:rPr>
          <w:rFonts w:hint="eastAsia" w:ascii="仿宋_GB2312" w:eastAsia="仿宋_GB2312"/>
          <w:color w:val="auto"/>
          <w:sz w:val="28"/>
          <w:szCs w:val="28"/>
          <w:highlight w:val="none"/>
          <w:u w:val="single"/>
        </w:rPr>
        <w:t>询比</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pStyle w:val="31"/>
        <w:adjustRightInd w:val="0"/>
        <w:snapToGrid w:val="0"/>
        <w:spacing w:line="600" w:lineRule="exact"/>
        <w:jc w:val="left"/>
        <w:rPr>
          <w:rFonts w:hint="eastAsia" w:ascii="仿宋_GB2312"/>
          <w:color w:val="auto"/>
          <w:sz w:val="28"/>
          <w:szCs w:val="28"/>
          <w:highlight w:val="none"/>
          <w:u w:val="single"/>
          <w:lang w:val="en-US" w:eastAsia="zh-CN"/>
        </w:rPr>
      </w:pPr>
      <w:r>
        <w:rPr>
          <w:rFonts w:hint="eastAsia" w:ascii="仿宋_GB2312" w:eastAsia="仿宋_GB2312"/>
          <w:color w:val="auto"/>
          <w:sz w:val="28"/>
          <w:szCs w:val="28"/>
          <w:highlight w:val="none"/>
        </w:rPr>
        <w:t>1.1采购项目名称：</w:t>
      </w:r>
      <w:r>
        <w:rPr>
          <w:rFonts w:hint="eastAsia" w:ascii="仿宋_GB2312"/>
          <w:color w:val="auto"/>
          <w:sz w:val="28"/>
          <w:szCs w:val="28"/>
          <w:highlight w:val="none"/>
          <w:u w:val="single"/>
          <w:lang w:val="en-US" w:eastAsia="zh-CN"/>
        </w:rPr>
        <w:t>广州市净水有限公司健康城分公司2024年智慧消防系统改造项目（第二次）</w:t>
      </w:r>
    </w:p>
    <w:p>
      <w:pPr>
        <w:pStyle w:val="31"/>
        <w:adjustRightInd w:val="0"/>
        <w:snapToGrid w:val="0"/>
        <w:spacing w:line="600" w:lineRule="exact"/>
        <w:jc w:val="left"/>
        <w:rPr>
          <w:rFonts w:hint="default" w:ascii="仿宋_GB2312" w:eastAsia="仿宋_GB2312"/>
          <w:color w:val="auto"/>
          <w:sz w:val="28"/>
          <w:szCs w:val="28"/>
          <w:highlight w:val="none"/>
          <w:u w:val="single"/>
          <w:lang w:val="en-US"/>
        </w:rPr>
      </w:pPr>
      <w:r>
        <w:rPr>
          <w:rFonts w:hint="eastAsia" w:ascii="仿宋_GB2312" w:eastAsia="仿宋_GB2312"/>
          <w:color w:val="auto"/>
          <w:sz w:val="28"/>
          <w:szCs w:val="28"/>
          <w:highlight w:val="none"/>
        </w:rPr>
        <w:t>1.2项目编号：</w:t>
      </w:r>
      <w:r>
        <w:rPr>
          <w:rFonts w:hint="eastAsia" w:ascii="仿宋_GB2312"/>
          <w:color w:val="auto"/>
          <w:sz w:val="28"/>
          <w:szCs w:val="28"/>
          <w:highlight w:val="none"/>
          <w:u w:val="single"/>
          <w:lang w:val="en-US" w:eastAsia="zh-CN"/>
        </w:rPr>
        <w:t>XJ-20241206-1</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自有资金</w:t>
      </w:r>
    </w:p>
    <w:p>
      <w:pPr>
        <w:adjustRightInd w:val="0"/>
        <w:snapToGrid w:val="0"/>
        <w:spacing w:line="600" w:lineRule="exact"/>
        <w:jc w:val="left"/>
        <w:rPr>
          <w:rFonts w:hint="eastAsia"/>
          <w:color w:val="FF0000"/>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hAnsi="Times New Roman" w:eastAsia="仿宋_GB2312" w:cs="宋体"/>
          <w:color w:val="auto"/>
          <w:kern w:val="0"/>
          <w:sz w:val="28"/>
          <w:szCs w:val="28"/>
          <w:highlight w:val="none"/>
          <w:u w:val="single"/>
        </w:rPr>
        <w:t>：</w:t>
      </w:r>
      <w:r>
        <w:rPr>
          <w:rFonts w:hint="eastAsia" w:ascii="仿宋_GB2312" w:hAnsi="Times New Roman" w:eastAsia="仿宋_GB2312" w:cs="宋体"/>
          <w:color w:val="auto"/>
          <w:kern w:val="0"/>
          <w:sz w:val="28"/>
          <w:szCs w:val="28"/>
          <w:highlight w:val="none"/>
          <w:u w:val="single"/>
          <w:lang w:val="en-US" w:eastAsia="zh-CN"/>
        </w:rPr>
        <w:t>181588.00元，</w:t>
      </w:r>
      <w:r>
        <w:rPr>
          <w:rFonts w:hint="eastAsia" w:ascii="仿宋_GB2312" w:eastAsia="仿宋_GB2312"/>
          <w:color w:val="auto"/>
          <w:sz w:val="28"/>
          <w:szCs w:val="28"/>
          <w:highlight w:val="none"/>
          <w:u w:val="single"/>
          <w:lang w:val="en-US" w:eastAsia="zh-CN"/>
        </w:rPr>
        <w:t>（含全额增值税专用发票）</w:t>
      </w:r>
      <w:r>
        <w:rPr>
          <w:rFonts w:hint="eastAsia" w:ascii="仿宋_GB2312" w:eastAsia="仿宋_GB2312"/>
          <w:color w:val="auto"/>
          <w:sz w:val="28"/>
          <w:szCs w:val="28"/>
          <w:highlight w:val="none"/>
          <w:u w:val="single"/>
          <w:lang w:eastAsia="zh-CN"/>
        </w:rPr>
        <w:t>。</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lang w:val="en-US" w:eastAsia="zh-CN"/>
        </w:rPr>
        <w:t>无</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p>
    <w:p>
      <w:pPr>
        <w:adjustRightInd w:val="0"/>
        <w:snapToGrid w:val="0"/>
        <w:spacing w:line="600" w:lineRule="exact"/>
        <w:ind w:firstLine="560" w:firstLineChars="200"/>
        <w:jc w:val="left"/>
        <w:rPr>
          <w:rFonts w:hint="eastAsia" w:ascii="仿宋_GB2312" w:eastAsia="仿宋_GB2312"/>
          <w:color w:val="auto"/>
          <w:sz w:val="28"/>
          <w:szCs w:val="28"/>
          <w:highlight w:val="none"/>
          <w:u w:val="none"/>
          <w:lang w:val="en-US" w:eastAsia="zh-CN"/>
        </w:rPr>
      </w:pPr>
      <w:r>
        <w:rPr>
          <w:rFonts w:hint="eastAsia" w:ascii="仿宋_GB2312" w:eastAsia="仿宋_GB2312"/>
          <w:color w:val="auto"/>
          <w:sz w:val="28"/>
          <w:szCs w:val="28"/>
          <w:highlight w:val="none"/>
          <w:u w:val="none"/>
          <w:lang w:val="en-US" w:eastAsia="zh-CN"/>
        </w:rPr>
        <w:t>广州市净水有限公司健康城分公司2024年智慧消防系统改造项目（第二次）主要内容为：</w:t>
      </w:r>
    </w:p>
    <w:p>
      <w:pPr>
        <w:adjustRightInd w:val="0"/>
        <w:snapToGrid w:val="0"/>
        <w:spacing w:line="600" w:lineRule="exact"/>
        <w:jc w:val="left"/>
        <w:rPr>
          <w:rFonts w:hint="eastAsia" w:ascii="仿宋_GB2312" w:eastAsia="仿宋_GB2312"/>
          <w:color w:val="auto"/>
          <w:sz w:val="28"/>
          <w:szCs w:val="28"/>
          <w:highlight w:val="none"/>
          <w:u w:val="single"/>
          <w:lang w:eastAsia="zh-CN"/>
        </w:rPr>
      </w:pPr>
      <w:r>
        <w:rPr>
          <w:rFonts w:hint="eastAsia" w:ascii="仿宋_GB2312" w:eastAsia="仿宋_GB2312" w:hAnsiTheme="minorHAnsi" w:cstheme="minorBidi"/>
          <w:bCs w:val="0"/>
          <w:color w:val="auto"/>
          <w:sz w:val="28"/>
          <w:szCs w:val="28"/>
          <w:highlight w:val="none"/>
          <w:u w:val="none"/>
          <w:lang w:val="en-US" w:eastAsia="zh-CN"/>
        </w:rPr>
        <w:t>在各消防子系统部署数据采集卡、数据监控设备、受理主机等硬件把各子系统监控信号数据接入统一的智慧消防管理平台，该智慧消防系统平台能对各子系统的数据进行智能化统一分析处理，具备状态监视、报警响应、消防应急联动、定制报表、消防巡查任务派送等功能，实现分公司消防系统的智慧化管理</w:t>
      </w: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计划工期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交货期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30个工作日。</w:t>
      </w:r>
      <w:r>
        <w:rPr>
          <w:rFonts w:hint="eastAsia" w:ascii="仿宋_GB2312" w:eastAsia="仿宋_GB2312"/>
          <w:color w:val="auto"/>
          <w:sz w:val="28"/>
          <w:szCs w:val="28"/>
          <w:highlight w:val="none"/>
          <w:u w:val="single"/>
        </w:rPr>
        <w:t>(具体施工日期及工期调整根据分公司实际计划时间而定</w:t>
      </w:r>
      <w:r>
        <w:rPr>
          <w:rFonts w:hint="eastAsia" w:ascii="仿宋_GB2312" w:eastAsia="仿宋_GB2312"/>
          <w:color w:val="auto"/>
          <w:sz w:val="28"/>
          <w:szCs w:val="28"/>
          <w:highlight w:val="none"/>
          <w:u w:val="single"/>
          <w:lang w:eastAsia="zh-CN"/>
        </w:rPr>
        <w:t>，具体开工时间以甲方通知为准）</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建设地点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交货地点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广州市白云区钟落潭镇广陈路568号广州市净水有限公司健康城分公司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施工质量要求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货物质量标准或主要技术性能指标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w:t>
      </w:r>
      <w:r>
        <w:rPr>
          <w:rFonts w:hint="eastAsia" w:ascii="方正仿宋_GB2312" w:hAnsi="方正仿宋_GB2312" w:eastAsia="方正仿宋_GB2312" w:cs="方正仿宋_GB2312"/>
          <w:b w:val="0"/>
          <w:bCs w:val="0"/>
          <w:color w:val="auto"/>
          <w:sz w:val="28"/>
          <w:szCs w:val="28"/>
          <w:highlight w:val="none"/>
          <w:u w:val="single"/>
        </w:rPr>
        <w:t>按合同条款和有关技术标准规范进行验收。使用的各种材料必须符合</w:t>
      </w:r>
      <w:r>
        <w:rPr>
          <w:rFonts w:hint="eastAsia" w:ascii="方正仿宋_GB2312" w:hAnsi="方正仿宋_GB2312" w:eastAsia="方正仿宋_GB2312" w:cs="方正仿宋_GB2312"/>
          <w:b w:val="0"/>
          <w:bCs w:val="0"/>
          <w:color w:val="auto"/>
          <w:sz w:val="28"/>
          <w:szCs w:val="28"/>
          <w:highlight w:val="none"/>
          <w:u w:val="single"/>
          <w:lang w:val="en-US" w:eastAsia="zh-CN"/>
        </w:rPr>
        <w:t>有关技术标准</w:t>
      </w:r>
      <w:r>
        <w:rPr>
          <w:rFonts w:hint="eastAsia" w:ascii="方正仿宋_GB2312" w:hAnsi="方正仿宋_GB2312" w:eastAsia="方正仿宋_GB2312" w:cs="方正仿宋_GB2312"/>
          <w:b w:val="0"/>
          <w:bCs w:val="0"/>
          <w:color w:val="auto"/>
          <w:sz w:val="28"/>
          <w:szCs w:val="28"/>
          <w:highlight w:val="none"/>
          <w:u w:val="single"/>
        </w:rPr>
        <w:t>规范要求。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符合《中华人民共和国安全生产法》相关要求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ind w:firstLine="0" w:firstLineChars="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同时具有</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资质</w:t>
      </w:r>
      <w:r>
        <w:rPr>
          <w:rFonts w:hint="eastAsia" w:ascii="仿宋_GB2312" w:eastAsia="仿宋_GB2312" w:hAnsiTheme="minorHAnsi" w:cstheme="minorBidi"/>
          <w:color w:val="auto"/>
          <w:kern w:val="2"/>
          <w:sz w:val="28"/>
          <w:szCs w:val="28"/>
          <w:highlight w:val="none"/>
          <w:lang w:val="en-US" w:eastAsia="zh-CN" w:bidi="ar-SA"/>
        </w:rPr>
        <w:t>。</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lang w:val="en-US" w:eastAsia="zh-CN"/>
        </w:rPr>
        <w:t>2021</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一项类似</w:t>
      </w:r>
      <w:r>
        <w:rPr>
          <w:rFonts w:hint="eastAsia" w:ascii="仿宋_GB2312" w:eastAsia="仿宋_GB2312"/>
          <w:color w:val="auto"/>
          <w:sz w:val="28"/>
          <w:szCs w:val="28"/>
          <w:highlight w:val="none"/>
          <w:u w:val="single"/>
          <w:lang w:val="en-US" w:eastAsia="zh-CN"/>
        </w:rPr>
        <w:t>消防系统智慧化平台新建</w:t>
      </w:r>
      <w:r>
        <w:rPr>
          <w:rFonts w:hint="eastAsia" w:ascii="仿宋_GB2312" w:eastAsia="仿宋_GB2312"/>
          <w:color w:val="auto"/>
          <w:sz w:val="28"/>
          <w:szCs w:val="28"/>
          <w:highlight w:val="none"/>
        </w:rPr>
        <w:t>业绩。（提供合同复印件证明，包括但不限于项目名称</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实施内容、</w:t>
      </w:r>
      <w:r>
        <w:rPr>
          <w:rFonts w:hint="eastAsia" w:ascii="仿宋_GB2312" w:eastAsia="仿宋_GB2312"/>
          <w:color w:val="auto"/>
          <w:sz w:val="28"/>
          <w:szCs w:val="28"/>
          <w:highlight w:val="none"/>
          <w:lang w:val="en-US" w:eastAsia="zh-CN"/>
        </w:rPr>
        <w:t>发票证明、</w:t>
      </w:r>
      <w:r>
        <w:rPr>
          <w:rFonts w:hint="eastAsia" w:ascii="仿宋_GB2312" w:eastAsia="仿宋_GB2312"/>
          <w:color w:val="auto"/>
          <w:sz w:val="28"/>
          <w:szCs w:val="28"/>
          <w:highlight w:val="none"/>
        </w:rPr>
        <w:t>合同盖章、签订日期，加盖单位公章）</w:t>
      </w:r>
      <w:r>
        <w:rPr>
          <w:rFonts w:hint="eastAsia" w:ascii="仿宋_GB2312" w:eastAsia="仿宋_GB2312"/>
          <w:color w:val="auto"/>
          <w:sz w:val="28"/>
          <w:szCs w:val="28"/>
          <w:highlight w:val="none"/>
          <w:u w:val="none"/>
        </w:rPr>
        <w:t xml:space="preserve">             </w:t>
      </w:r>
    </w:p>
    <w:p>
      <w:pPr>
        <w:numPr>
          <w:ilvl w:val="255"/>
          <w:numId w:val="0"/>
        </w:numPr>
        <w:adjustRightInd/>
        <w:snapToGrid/>
        <w:spacing w:line="520" w:lineRule="exact"/>
        <w:ind w:firstLine="0" w:firstLineChars="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4</w:t>
      </w:r>
      <w:r>
        <w:rPr>
          <w:rFonts w:hint="eastAsia" w:ascii="仿宋_GB2312" w:eastAsia="仿宋_GB2312"/>
          <w:color w:val="auto"/>
          <w:sz w:val="28"/>
          <w:szCs w:val="28"/>
          <w:highlight w:val="none"/>
          <w:u w:val="none"/>
        </w:rPr>
        <w:t>）其他要求：</w:t>
      </w:r>
      <w:r>
        <w:rPr>
          <w:rFonts w:hint="eastAsia" w:ascii="仿宋_GB2312" w:eastAsia="仿宋_GB2312"/>
          <w:color w:val="auto"/>
          <w:sz w:val="28"/>
          <w:szCs w:val="28"/>
          <w:highlight w:val="none"/>
          <w:u w:val="none"/>
          <w:lang w:val="en-US" w:eastAsia="zh-CN"/>
        </w:rPr>
        <w:t>报价单位须取得</w:t>
      </w:r>
      <w:r>
        <w:rPr>
          <w:rFonts w:hint="eastAsia" w:ascii="仿宋_GB2312" w:eastAsia="仿宋_GB2312"/>
          <w:sz w:val="28"/>
          <w:szCs w:val="28"/>
          <w:u w:val="single"/>
        </w:rPr>
        <w:t>软件制造商智慧消防系统</w:t>
      </w:r>
      <w:r>
        <w:rPr>
          <w:rFonts w:hint="eastAsia" w:ascii="仿宋_GB2312" w:eastAsia="仿宋_GB2312"/>
          <w:sz w:val="28"/>
          <w:szCs w:val="28"/>
          <w:u w:val="single"/>
          <w:lang w:val="en-US" w:eastAsia="zh-CN"/>
        </w:rPr>
        <w:t>平台</w:t>
      </w:r>
      <w:r>
        <w:rPr>
          <w:rFonts w:hint="eastAsia" w:ascii="仿宋_GB2312" w:eastAsia="仿宋_GB2312"/>
          <w:sz w:val="28"/>
          <w:szCs w:val="28"/>
          <w:u w:val="single"/>
        </w:rPr>
        <w:t>的授权书。</w:t>
      </w:r>
    </w:p>
    <w:p>
      <w:pPr>
        <w:adjustRightInd w:val="0"/>
        <w:snapToGrid/>
        <w:spacing w:line="520" w:lineRule="exact"/>
        <w:jc w:val="left"/>
        <w:rPr>
          <w:rFonts w:ascii="仿宋_GB2312" w:eastAsia="仿宋_GB2312"/>
          <w:color w:val="auto"/>
          <w:sz w:val="28"/>
          <w:szCs w:val="28"/>
          <w:highlight w:val="none"/>
        </w:rPr>
      </w:pPr>
      <w:r>
        <w:rPr>
          <w:rFonts w:hint="eastAsia" w:ascii="仿宋_GB2312" w:eastAsia="仿宋"/>
          <w:color w:val="auto"/>
          <w:sz w:val="28"/>
          <w:szCs w:val="28"/>
          <w:highlight w:val="none"/>
        </w:rPr>
        <w:t>3.2供应商在响应文件提交截止日期止不得存在下列情形之一</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须出具不得存在情形承诺函</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w:t>
      </w:r>
    </w:p>
    <w:p>
      <w:pPr>
        <w:adjustRightInd w:val="0"/>
        <w:snapToGrid/>
        <w:spacing w:line="52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spacing w:line="52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spacing w:line="52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spacing w:line="52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spacing w:line="52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spacing w:line="52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spacing w:line="52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（7）在“信用中国”网站（www.creditchina.gov.cn）中被列入失信被执行人、安全生产领域严重失信惩戒名单、拖欠农民工工资失信联合惩戒对象名单。</w:t>
      </w:r>
    </w:p>
    <w:p>
      <w:pPr>
        <w:adjustRightInd w:val="0"/>
        <w:snapToGrid/>
        <w:spacing w:line="52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（8）在“信用中国”网站（www.creditchina.gov.cn）中被列入严重失信主体名单。</w:t>
      </w:r>
    </w:p>
    <w:p>
      <w:pPr>
        <w:adjustRightInd w:val="0"/>
        <w:snapToGrid/>
        <w:spacing w:line="52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（9）其他违法违纪行为，经审查认为不宜被邀请参加采购活动的。</w:t>
      </w:r>
    </w:p>
    <w:p>
      <w:pPr>
        <w:adjustRightInd w:val="0"/>
        <w:snapToGrid/>
        <w:spacing w:line="520" w:lineRule="exact"/>
        <w:ind w:firstLine="560" w:firstLineChars="200"/>
        <w:jc w:val="left"/>
        <w:rPr>
          <w:rFonts w:hint="eastAsia" w:ascii="仿宋_GB2312" w:eastAsia="仿宋"/>
          <w:color w:val="auto"/>
          <w:sz w:val="28"/>
          <w:szCs w:val="28"/>
          <w:highlight w:val="none"/>
        </w:rPr>
      </w:pPr>
      <w:r>
        <w:rPr>
          <w:rFonts w:hint="eastAsia" w:ascii="仿宋_GB2312" w:eastAsia="仿宋_GB2312"/>
          <w:color w:val="auto"/>
          <w:sz w:val="28"/>
          <w:szCs w:val="28"/>
          <w:highlight w:val="none"/>
        </w:rPr>
        <w:t>（10）其他禁止情形：                                     。</w:t>
      </w:r>
    </w:p>
    <w:p>
      <w:pPr>
        <w:adjustRightInd w:val="0"/>
        <w:snapToGrid/>
        <w:spacing w:line="520" w:lineRule="exact"/>
        <w:jc w:val="left"/>
        <w:rPr>
          <w:rFonts w:ascii="仿宋_GB2312" w:eastAsia="仿宋"/>
          <w:sz w:val="28"/>
          <w:szCs w:val="28"/>
        </w:rPr>
      </w:pPr>
      <w:r>
        <w:rPr>
          <w:rFonts w:hint="eastAsia" w:ascii="仿宋_GB2312" w:eastAsia="仿宋"/>
          <w:color w:val="auto"/>
          <w:sz w:val="28"/>
          <w:szCs w:val="28"/>
          <w:highlight w:val="none"/>
        </w:rPr>
        <w:t>3.3</w:t>
      </w:r>
      <w:r>
        <w:rPr>
          <w:rFonts w:hint="eastAsia" w:ascii="仿宋_GB2312" w:eastAsia="仿宋"/>
          <w:sz w:val="28"/>
          <w:szCs w:val="28"/>
        </w:rPr>
        <w:t xml:space="preserve">本次项目□接受  </w:t>
      </w:r>
      <w:r>
        <w:rPr>
          <w:rFonts w:hint="eastAsia" w:ascii="仿宋_GB2312" w:eastAsia="仿宋"/>
          <w:sz w:val="28"/>
          <w:szCs w:val="28"/>
          <w:lang w:eastAsia="zh-CN"/>
        </w:rPr>
        <w:t>☑</w:t>
      </w:r>
      <w:r>
        <w:rPr>
          <w:rFonts w:hint="eastAsia" w:ascii="仿宋_GB2312" w:eastAsia="仿宋"/>
          <w:sz w:val="28"/>
          <w:szCs w:val="28"/>
        </w:rPr>
        <w:t>不接受联合体参加采购活动</w:t>
      </w:r>
    </w:p>
    <w:p>
      <w:pPr>
        <w:adjustRightInd w:val="0"/>
        <w:snapToGrid/>
        <w:spacing w:line="520" w:lineRule="exact"/>
        <w:ind w:firstLine="560" w:firstLineChars="200"/>
        <w:jc w:val="left"/>
        <w:rPr>
          <w:rFonts w:ascii="仿宋_GB2312" w:eastAsia="仿宋"/>
          <w:sz w:val="28"/>
          <w:szCs w:val="28"/>
        </w:rPr>
      </w:pPr>
      <w:r>
        <w:rPr>
          <w:rFonts w:hint="eastAsia" w:ascii="仿宋_GB2312" w:eastAsia="仿宋"/>
          <w:sz w:val="28"/>
          <w:szCs w:val="28"/>
        </w:rPr>
        <w:t>联合体各方按照其分工协议，应当满足本条第3.1款规定的相应条件和要求；联合体各方均不得存在本条第3.2款规定的情形；联合体各方不得以自己名义单独提交响应文件，或参加其他联合体参与本项目采购活动。否则，相关响应文件均无效。</w:t>
      </w:r>
    </w:p>
    <w:p>
      <w:pPr>
        <w:adjustRightInd w:val="0"/>
        <w:snapToGrid/>
        <w:spacing w:line="520" w:lineRule="exact"/>
        <w:ind w:firstLine="555"/>
        <w:jc w:val="left"/>
        <w:rPr>
          <w:rFonts w:ascii="仿宋_GB2312" w:eastAsia="仿宋"/>
          <w:sz w:val="28"/>
          <w:szCs w:val="28"/>
          <w:u w:val="single"/>
        </w:rPr>
      </w:pPr>
      <w:r>
        <w:rPr>
          <w:rFonts w:hint="eastAsia" w:ascii="仿宋_GB2312" w:eastAsia="仿宋"/>
          <w:sz w:val="28"/>
          <w:szCs w:val="28"/>
        </w:rPr>
        <w:t>联合体的资格认定标准如下：</w:t>
      </w:r>
      <w:r>
        <w:rPr>
          <w:rFonts w:hint="eastAsia" w:ascii="仿宋_GB2312" w:eastAsia="仿宋"/>
          <w:sz w:val="28"/>
          <w:szCs w:val="28"/>
          <w:u w:val="single"/>
          <w:lang w:val="en-US" w:eastAsia="zh-CN"/>
        </w:rPr>
        <w:t>/</w:t>
      </w:r>
      <w:r>
        <w:rPr>
          <w:rFonts w:hint="eastAsia" w:ascii="仿宋_GB2312" w:eastAsia="仿宋"/>
          <w:color w:val="auto"/>
          <w:sz w:val="28"/>
          <w:szCs w:val="28"/>
          <w:highlight w:val="none"/>
        </w:rPr>
        <w:t>。</w:t>
      </w:r>
    </w:p>
    <w:p>
      <w:pPr>
        <w:adjustRightInd w:val="0"/>
        <w:snapToGrid/>
        <w:spacing w:line="520" w:lineRule="exact"/>
        <w:jc w:val="left"/>
        <w:rPr>
          <w:rFonts w:ascii="仿宋_GB2312" w:eastAsia="仿宋"/>
          <w:color w:val="auto"/>
          <w:sz w:val="28"/>
          <w:szCs w:val="28"/>
          <w:highlight w:val="none"/>
        </w:rPr>
      </w:pPr>
      <w:r>
        <w:rPr>
          <w:rFonts w:hint="eastAsia" w:ascii="仿宋_GB2312" w:eastAsia="仿宋"/>
          <w:szCs w:val="21"/>
        </w:rPr>
        <w:t>（注：此部分应明确由同一专业或不同专业组成的联合体中各专业的资质、业绩、信誉、主要人员等的认定方法，以最终认定联合体的资格。）</w:t>
      </w:r>
    </w:p>
    <w:p>
      <w:pPr>
        <w:adjustRightInd w:val="0"/>
        <w:snapToGrid/>
        <w:spacing w:line="520" w:lineRule="exact"/>
        <w:jc w:val="left"/>
        <w:rPr>
          <w:rFonts w:asciiTheme="minorEastAsia" w:hAnsiTheme="minorEastAsia"/>
          <w:b/>
          <w:sz w:val="32"/>
          <w:szCs w:val="32"/>
        </w:rPr>
      </w:pPr>
      <w:r>
        <w:rPr>
          <w:rFonts w:hint="eastAsia" w:asciiTheme="minorEastAsia" w:hAnsiTheme="minorEastAsia"/>
          <w:b/>
          <w:sz w:val="32"/>
          <w:szCs w:val="32"/>
        </w:rPr>
        <w:t>4.采购文件的获取</w:t>
      </w:r>
    </w:p>
    <w:p>
      <w:pPr>
        <w:adjustRightInd w:val="0"/>
        <w:snapToGrid/>
        <w:spacing w:line="520" w:lineRule="exact"/>
        <w:jc w:val="left"/>
        <w:rPr>
          <w:rFonts w:ascii="仿宋_GB2312" w:eastAsia="仿宋_GB2312"/>
          <w:sz w:val="28"/>
          <w:szCs w:val="28"/>
        </w:rPr>
      </w:pPr>
      <w:r>
        <w:rPr>
          <w:rFonts w:hint="eastAsia" w:ascii="仿宋_GB2312" w:eastAsia="仿宋_GB2312"/>
          <w:sz w:val="28"/>
          <w:szCs w:val="28"/>
        </w:rPr>
        <w:t>4.1获取时间</w:t>
      </w:r>
    </w:p>
    <w:p>
      <w:pPr>
        <w:adjustRightInd w:val="0"/>
        <w:snapToGrid/>
        <w:spacing w:line="520" w:lineRule="exact"/>
        <w:ind w:firstLine="555"/>
        <w:jc w:val="left"/>
        <w:rPr>
          <w:rFonts w:ascii="仿宋_GB2312" w:eastAsia="仿宋_GB2312"/>
          <w:sz w:val="28"/>
          <w:szCs w:val="28"/>
        </w:rPr>
      </w:pPr>
      <w:r>
        <w:rPr>
          <w:rFonts w:hint="eastAsia" w:ascii="仿宋_GB2312" w:eastAsia="仿宋_GB2312"/>
          <w:sz w:val="28"/>
          <w:szCs w:val="28"/>
        </w:rPr>
        <w:t>从</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2024</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12</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7</w:t>
      </w:r>
      <w:r>
        <w:rPr>
          <w:rFonts w:hint="eastAsia" w:ascii="仿宋_GB2312" w:eastAsia="仿宋_GB2312"/>
          <w:sz w:val="28"/>
          <w:szCs w:val="28"/>
          <w:u w:val="single"/>
        </w:rPr>
        <w:t xml:space="preserve"> </w:t>
      </w:r>
      <w:r>
        <w:rPr>
          <w:rFonts w:hint="eastAsia" w:ascii="仿宋_GB2312" w:eastAsia="仿宋_GB2312"/>
          <w:sz w:val="28"/>
          <w:szCs w:val="28"/>
        </w:rPr>
        <w:t>日至</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2024</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12</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12</w:t>
      </w:r>
      <w:r>
        <w:rPr>
          <w:rFonts w:hint="eastAsia" w:ascii="仿宋_GB2312" w:eastAsia="仿宋_GB2312"/>
          <w:sz w:val="28"/>
          <w:szCs w:val="28"/>
          <w:u w:val="single"/>
        </w:rPr>
        <w:t xml:space="preserve"> </w:t>
      </w:r>
      <w:r>
        <w:rPr>
          <w:rFonts w:hint="eastAsia" w:ascii="仿宋_GB2312" w:eastAsia="仿宋_GB2312"/>
          <w:sz w:val="28"/>
          <w:szCs w:val="28"/>
        </w:rPr>
        <w:t>日（北京时间）</w:t>
      </w:r>
    </w:p>
    <w:p>
      <w:pPr>
        <w:adjustRightInd w:val="0"/>
        <w:snapToGrid/>
        <w:spacing w:line="520" w:lineRule="exact"/>
        <w:jc w:val="left"/>
        <w:rPr>
          <w:rFonts w:ascii="仿宋_GB2312" w:eastAsia="仿宋_GB2312"/>
          <w:sz w:val="28"/>
          <w:szCs w:val="28"/>
        </w:rPr>
      </w:pPr>
      <w:r>
        <w:rPr>
          <w:rFonts w:hint="eastAsia" w:ascii="仿宋_GB2312" w:eastAsia="仿宋_GB2312"/>
          <w:sz w:val="28"/>
          <w:szCs w:val="28"/>
        </w:rPr>
        <w:t>4.2获取方式</w:t>
      </w:r>
    </w:p>
    <w:p>
      <w:pPr>
        <w:adjustRightInd w:val="0"/>
        <w:snapToGrid/>
        <w:spacing w:line="520" w:lineRule="exact"/>
        <w:jc w:val="left"/>
        <w:rPr>
          <w:rFonts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rPr>
        <w:t>广州市净水有限公司门户网站</w:t>
      </w:r>
      <w:r>
        <w:rPr>
          <w:rFonts w:hint="eastAsia" w:ascii="仿宋_GB2312" w:eastAsia="仿宋_GB2312"/>
          <w:sz w:val="28"/>
          <w:szCs w:val="28"/>
        </w:rPr>
        <w:t xml:space="preserve">下载采购文件。 </w:t>
      </w:r>
    </w:p>
    <w:p>
      <w:pPr>
        <w:numPr>
          <w:ilvl w:val="0"/>
          <w:numId w:val="2"/>
        </w:numPr>
        <w:adjustRightInd w:val="0"/>
        <w:snapToGrid/>
        <w:spacing w:line="520" w:lineRule="exact"/>
        <w:jc w:val="left"/>
        <w:rPr>
          <w:rFonts w:asciiTheme="minorEastAsia" w:hAnsiTheme="minorEastAsia"/>
          <w:b/>
          <w:sz w:val="32"/>
          <w:szCs w:val="32"/>
        </w:rPr>
      </w:pPr>
      <w:r>
        <w:rPr>
          <w:rFonts w:hint="eastAsia" w:asciiTheme="minorEastAsia" w:hAnsiTheme="minorEastAsia"/>
          <w:b/>
          <w:sz w:val="32"/>
          <w:szCs w:val="32"/>
        </w:rPr>
        <w:t>踏勘现场</w:t>
      </w:r>
    </w:p>
    <w:p>
      <w:pPr>
        <w:adjustRightInd w:val="0"/>
        <w:snapToGrid/>
        <w:spacing w:line="520" w:lineRule="exact"/>
        <w:ind w:firstLine="560" w:firstLineChars="200"/>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rPr>
        <w:t>不组织</w:t>
      </w:r>
    </w:p>
    <w:p>
      <w:pPr>
        <w:keepNext w:val="0"/>
        <w:keepLines w:val="0"/>
        <w:pageBreakBefore w:val="0"/>
        <w:widowControl w:val="0"/>
        <w:kinsoku/>
        <w:wordWrap/>
        <w:overflowPunct/>
        <w:topLinePunct w:val="0"/>
        <w:autoSpaceDE/>
        <w:autoSpaceDN/>
        <w:bidi w:val="0"/>
        <w:adjustRightInd w:val="0"/>
        <w:snapToGrid/>
        <w:spacing w:line="520" w:lineRule="exact"/>
        <w:ind w:firstLine="560" w:firstLineChars="200"/>
        <w:rPr>
          <w:rFonts w:hint="eastAsia" w:ascii="仿宋_GB2312" w:hAnsi="仿宋_GB2312" w:eastAsia="仿宋" w:cs="仿宋_GB2312"/>
          <w:color w:val="000000" w:themeColor="text1"/>
          <w:sz w:val="28"/>
          <w:szCs w:val="28"/>
          <w:highlight w:val="none"/>
          <w:lang w:val="zh-CN"/>
          <w14:textFill>
            <w14:solidFill>
              <w14:schemeClr w14:val="tx1"/>
            </w14:solidFill>
          </w14:textFill>
        </w:rPr>
      </w:pPr>
      <w:r>
        <w:rPr>
          <w:rFonts w:hint="eastAsia" w:ascii="仿宋_GB2312" w:hAnsi="仿宋_GB2312" w:eastAsia="仿宋" w:cs="仿宋_GB2312"/>
          <w:color w:val="auto"/>
          <w:sz w:val="28"/>
          <w:szCs w:val="28"/>
          <w:highlight w:val="none"/>
        </w:rPr>
        <w:sym w:font="Wingdings 2" w:char="00A3"/>
      </w:r>
      <w:r>
        <w:rPr>
          <w:rFonts w:hint="eastAsia" w:ascii="仿宋_GB2312" w:hAnsi="仿宋_GB2312" w:eastAsia="仿宋" w:cs="仿宋_GB2312"/>
          <w:color w:val="auto"/>
          <w:sz w:val="28"/>
          <w:szCs w:val="28"/>
          <w:highlight w:val="none"/>
        </w:rPr>
        <w:t>组织</w:t>
      </w:r>
      <w:r>
        <w:rPr>
          <w:rFonts w:hint="eastAsia" w:ascii="仿宋_GB2312" w:hAnsi="仿宋_GB2312" w:eastAsia="仿宋" w:cs="仿宋_GB2312"/>
          <w:color w:val="auto"/>
          <w:sz w:val="28"/>
          <w:szCs w:val="28"/>
          <w:highlight w:val="none"/>
          <w:lang w:eastAsia="zh-CN"/>
        </w:rPr>
        <w:t>：</w:t>
      </w:r>
      <w:r>
        <w:rPr>
          <w:rFonts w:hint="eastAsia" w:ascii="仿宋_GB2312" w:hAnsi="仿宋_GB2312" w:eastAsia="仿宋"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_GB2312" w:eastAsia="仿宋" w:cs="仿宋_GB2312"/>
          <w:color w:val="000000" w:themeColor="text1"/>
          <w:sz w:val="28"/>
          <w:szCs w:val="28"/>
          <w:highlight w:val="none"/>
          <w:lang w:val="zh-CN"/>
          <w14:textFill>
            <w14:solidFill>
              <w14:schemeClr w14:val="tx1"/>
            </w14:solidFill>
          </w14:textFill>
        </w:rPr>
        <w:t>自行</w:t>
      </w:r>
      <w:r>
        <w:rPr>
          <w:rFonts w:hint="eastAsia" w:ascii="仿宋_GB2312" w:hAnsi="仿宋_GB2312" w:eastAsia="仿宋"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_GB2312" w:eastAsia="仿宋" w:cs="仿宋_GB2312"/>
          <w:color w:val="000000" w:themeColor="text1"/>
          <w:sz w:val="28"/>
          <w:szCs w:val="28"/>
          <w:highlight w:val="none"/>
          <w:lang w:val="zh-CN"/>
          <w14:textFill>
            <w14:solidFill>
              <w14:schemeClr w14:val="tx1"/>
            </w14:solidFill>
          </w14:textFill>
        </w:rPr>
        <w:t>，</w:t>
      </w:r>
      <w:r>
        <w:rPr>
          <w:rFonts w:hint="eastAsia" w:ascii="仿宋_GB2312" w:hAnsi="仿宋_GB2312" w:eastAsia="仿宋"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_GB2312" w:eastAsia="仿宋" w:cs="仿宋_GB2312"/>
          <w:color w:val="000000" w:themeColor="text1"/>
          <w:sz w:val="28"/>
          <w:szCs w:val="28"/>
          <w:highlight w:val="none"/>
          <w:lang w:val="zh-CN"/>
          <w14:textFill>
            <w14:solidFill>
              <w14:schemeClr w14:val="tx1"/>
            </w14:solidFill>
          </w14:textFill>
        </w:rPr>
        <w:t>。</w:t>
      </w:r>
    </w:p>
    <w:p>
      <w:pPr>
        <w:pStyle w:val="23"/>
        <w:keepNext w:val="0"/>
        <w:keepLines w:val="0"/>
        <w:pageBreakBefore w:val="0"/>
        <w:widowControl w:val="0"/>
        <w:kinsoku/>
        <w:wordWrap/>
        <w:overflowPunct/>
        <w:topLinePunct w:val="0"/>
        <w:autoSpaceDE/>
        <w:autoSpaceDN/>
        <w:bidi w:val="0"/>
        <w:adjustRightInd w:val="0"/>
        <w:snapToGrid/>
        <w:spacing w:line="520" w:lineRule="exact"/>
        <w:ind w:firstLine="560" w:firstLineChars="200"/>
        <w:rPr>
          <w:rFonts w:hint="eastAsia" w:ascii="仿宋_GB2312" w:hAnsi="仿宋_GB2312" w:eastAsia="仿宋" w:cs="仿宋_GB2312"/>
          <w:color w:val="auto"/>
          <w:kern w:val="2"/>
          <w:sz w:val="28"/>
          <w:szCs w:val="28"/>
          <w:highlight w:val="none"/>
          <w:lang w:val="en-US" w:eastAsia="zh-CN"/>
        </w:rPr>
      </w:pPr>
      <w:r>
        <w:rPr>
          <w:rFonts w:hint="eastAsia" w:ascii="仿宋_GB2312" w:hAnsi="仿宋_GB2312" w:eastAsia="仿宋" w:cs="仿宋_GB2312"/>
          <w:color w:val="auto"/>
          <w:kern w:val="2"/>
          <w:sz w:val="28"/>
          <w:szCs w:val="28"/>
          <w:highlight w:val="none"/>
          <w:lang w:val="en-US" w:eastAsia="zh-CN"/>
        </w:rPr>
        <w:t>踏勘现场联系人：</w:t>
      </w:r>
    </w:p>
    <w:p>
      <w:pPr>
        <w:pStyle w:val="23"/>
        <w:keepNext w:val="0"/>
        <w:keepLines w:val="0"/>
        <w:pageBreakBefore w:val="0"/>
        <w:widowControl w:val="0"/>
        <w:kinsoku/>
        <w:wordWrap/>
        <w:overflowPunct/>
        <w:topLinePunct w:val="0"/>
        <w:autoSpaceDE/>
        <w:autoSpaceDN/>
        <w:bidi w:val="0"/>
        <w:adjustRightInd w:val="0"/>
        <w:snapToGrid/>
        <w:spacing w:line="520" w:lineRule="exact"/>
        <w:ind w:firstLine="560" w:firstLineChars="200"/>
        <w:rPr>
          <w:rFonts w:hint="eastAsia" w:ascii="仿宋_GB2312" w:hAnsi="仿宋_GB2312" w:eastAsia="仿宋" w:cs="仿宋_GB2312"/>
          <w:color w:val="auto"/>
          <w:sz w:val="28"/>
          <w:szCs w:val="28"/>
          <w:highlight w:val="none"/>
          <w:u w:val="none"/>
        </w:rPr>
      </w:pPr>
      <w:r>
        <w:rPr>
          <w:rFonts w:hint="eastAsia" w:ascii="仿宋_GB2312" w:hAnsi="仿宋_GB2312" w:eastAsia="仿宋" w:cs="仿宋_GB2312"/>
          <w:color w:val="auto"/>
          <w:kern w:val="2"/>
          <w:sz w:val="28"/>
          <w:szCs w:val="28"/>
          <w:highlight w:val="none"/>
          <w:lang w:val="en-US" w:eastAsia="zh-CN"/>
        </w:rPr>
        <w:t>踏勘现场联系人联系方式：</w:t>
      </w:r>
    </w:p>
    <w:p>
      <w:pPr>
        <w:keepNext w:val="0"/>
        <w:keepLines w:val="0"/>
        <w:pageBreakBefore w:val="0"/>
        <w:widowControl w:val="0"/>
        <w:kinsoku/>
        <w:wordWrap/>
        <w:overflowPunct/>
        <w:topLinePunct w:val="0"/>
        <w:autoSpaceDE/>
        <w:autoSpaceDN/>
        <w:bidi w:val="0"/>
        <w:adjustRightInd w:val="0"/>
        <w:snapToGrid/>
        <w:spacing w:line="520" w:lineRule="exact"/>
        <w:ind w:firstLine="560" w:firstLineChars="200"/>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踏勘（答疑）</w:t>
      </w:r>
      <w:r>
        <w:rPr>
          <w:rFonts w:hint="eastAsia" w:ascii="仿宋_GB2312" w:hAnsi="仿宋_GB2312" w:eastAsia="仿宋" w:cs="仿宋_GB2312"/>
          <w:color w:val="auto"/>
          <w:sz w:val="28"/>
          <w:szCs w:val="28"/>
          <w:highlight w:val="none"/>
          <w:lang w:val="en-US" w:eastAsia="zh-CN"/>
        </w:rPr>
        <w:t>集合</w:t>
      </w:r>
      <w:r>
        <w:rPr>
          <w:rFonts w:hint="eastAsia" w:ascii="仿宋_GB2312" w:hAnsi="仿宋_GB2312" w:eastAsia="仿宋" w:cs="仿宋_GB2312"/>
          <w:color w:val="auto"/>
          <w:sz w:val="28"/>
          <w:szCs w:val="28"/>
          <w:highlight w:val="none"/>
        </w:rPr>
        <w:t>时间：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hAnsi="仿宋_GB2312" w:eastAsia="仿宋" w:cs="仿宋_GB2312"/>
          <w:color w:val="auto"/>
          <w:sz w:val="28"/>
          <w:szCs w:val="28"/>
          <w:highlight w:val="none"/>
          <w:lang w:val="en-US" w:eastAsia="zh-CN"/>
        </w:rPr>
        <w:t>-</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（北京时间）</w:t>
      </w:r>
      <w:r>
        <w:rPr>
          <w:rFonts w:hint="eastAsia" w:ascii="仿宋_GB2312" w:hAnsi="仿宋_GB2312" w:eastAsia="仿宋" w:cs="仿宋_GB2312"/>
          <w:color w:val="auto"/>
          <w:sz w:val="28"/>
          <w:szCs w:val="28"/>
          <w:highlight w:val="none"/>
          <w:lang w:eastAsia="zh-CN"/>
        </w:rPr>
        <w:t>。</w:t>
      </w:r>
    </w:p>
    <w:p>
      <w:pPr>
        <w:adjustRightInd w:val="0"/>
        <w:snapToGrid/>
        <w:spacing w:line="520" w:lineRule="exact"/>
        <w:ind w:firstLine="560" w:firstLineChars="200"/>
        <w:jc w:val="left"/>
        <w:rPr>
          <w:rFonts w:asciiTheme="minorEastAsia" w:hAnsiTheme="minorEastAsia"/>
          <w:b/>
          <w:sz w:val="32"/>
          <w:szCs w:val="32"/>
        </w:rPr>
      </w:pPr>
      <w:r>
        <w:rPr>
          <w:rFonts w:hint="eastAsia" w:ascii="仿宋_GB2312" w:hAnsi="仿宋_GB2312" w:eastAsia="仿宋" w:cs="仿宋_GB2312"/>
          <w:color w:val="auto"/>
          <w:sz w:val="28"/>
          <w:szCs w:val="28"/>
          <w:highlight w:val="none"/>
        </w:rPr>
        <w:t>踏勘集中地点：</w:t>
      </w:r>
      <w:r>
        <w:rPr>
          <w:rFonts w:hint="eastAsia" w:ascii="仿宋_GB2312" w:hAnsi="仿宋_GB2312" w:eastAsia="仿宋" w:cs="仿宋_GB2312"/>
          <w:color w:val="auto"/>
          <w:sz w:val="28"/>
          <w:szCs w:val="28"/>
          <w:highlight w:val="none"/>
          <w:u w:val="single"/>
        </w:rPr>
        <w:t xml:space="preserve">                               </w:t>
      </w:r>
      <w:r>
        <w:rPr>
          <w:rFonts w:hint="eastAsia" w:ascii="仿宋_GB2312" w:eastAsia="仿宋_GB2312"/>
          <w:sz w:val="28"/>
          <w:szCs w:val="28"/>
        </w:rPr>
        <w:t xml:space="preserve">        </w:t>
      </w:r>
    </w:p>
    <w:p>
      <w:pPr>
        <w:numPr>
          <w:ilvl w:val="0"/>
          <w:numId w:val="2"/>
        </w:numPr>
        <w:adjustRightInd w:val="0"/>
        <w:snapToGrid/>
        <w:spacing w:line="520" w:lineRule="exact"/>
        <w:jc w:val="left"/>
        <w:rPr>
          <w:rFonts w:asciiTheme="minorEastAsia" w:hAnsiTheme="minorEastAsia"/>
          <w:b/>
          <w:sz w:val="32"/>
          <w:szCs w:val="32"/>
        </w:rPr>
      </w:pPr>
      <w:r>
        <w:rPr>
          <w:rFonts w:hint="eastAsia" w:asciiTheme="minorEastAsia" w:hAnsiTheme="minorEastAsia"/>
          <w:b/>
          <w:sz w:val="32"/>
          <w:szCs w:val="32"/>
        </w:rPr>
        <w:t>响应文件的递交</w:t>
      </w:r>
    </w:p>
    <w:p>
      <w:pPr>
        <w:keepNext w:val="0"/>
        <w:keepLines w:val="0"/>
        <w:pageBreakBefore w:val="0"/>
        <w:kinsoku/>
        <w:wordWrap/>
        <w:overflowPunct/>
        <w:topLinePunct w:val="0"/>
        <w:autoSpaceDE/>
        <w:autoSpaceDN/>
        <w:bidi w:val="0"/>
        <w:adjustRightInd w:val="0"/>
        <w:snapToGrid/>
        <w:spacing w:line="520" w:lineRule="exact"/>
        <w:jc w:val="left"/>
        <w:textAlignment w:val="auto"/>
        <w:rPr>
          <w:rFonts w:hint="eastAsia" w:ascii="仿宋_GB2312" w:eastAsia="仿宋"/>
          <w:color w:val="auto"/>
          <w:sz w:val="28"/>
          <w:szCs w:val="28"/>
          <w:highlight w:val="none"/>
          <w:lang w:eastAsia="zh-CN"/>
        </w:rPr>
      </w:pP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.1递交响应文件集合时间：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2024</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12</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13</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9</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30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至</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2024</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12</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13</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00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（北京时间）</w:t>
      </w:r>
      <w:r>
        <w:rPr>
          <w:rFonts w:hint="eastAsia" w:ascii="仿宋_GB2312" w:eastAsia="仿宋"/>
          <w:color w:val="auto"/>
          <w:sz w:val="28"/>
          <w:szCs w:val="28"/>
          <w:highlight w:val="none"/>
          <w:lang w:eastAsia="zh-CN"/>
        </w:rPr>
        <w:t>。</w:t>
      </w:r>
    </w:p>
    <w:p>
      <w:pPr>
        <w:keepNext w:val="0"/>
        <w:keepLines w:val="0"/>
        <w:pageBreakBefore w:val="0"/>
        <w:kinsoku/>
        <w:wordWrap/>
        <w:overflowPunct/>
        <w:topLinePunct w:val="0"/>
        <w:autoSpaceDE/>
        <w:autoSpaceDN/>
        <w:bidi w:val="0"/>
        <w:adjustRightInd w:val="0"/>
        <w:snapToGrid/>
        <w:spacing w:line="520" w:lineRule="exact"/>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6.2</w:t>
      </w:r>
      <w:r>
        <w:rPr>
          <w:rFonts w:hint="eastAsia" w:ascii="仿宋_GB2312" w:eastAsia="仿宋"/>
          <w:color w:val="auto"/>
          <w:sz w:val="28"/>
          <w:szCs w:val="28"/>
          <w:highlight w:val="none"/>
        </w:rPr>
        <w:t>递交响应文件截止时间：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2024</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12</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13</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10</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时</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00</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分</w:t>
      </w:r>
      <w:r>
        <w:rPr>
          <w:rFonts w:hint="eastAsia" w:ascii="仿宋_GB2312" w:eastAsia="仿宋"/>
          <w:color w:val="auto"/>
          <w:sz w:val="28"/>
          <w:szCs w:val="28"/>
          <w:highlight w:val="none"/>
          <w:lang w:val="en-US" w:eastAsia="zh-CN"/>
        </w:rPr>
        <w:t>前</w:t>
      </w:r>
      <w:r>
        <w:rPr>
          <w:rFonts w:hint="eastAsia" w:ascii="仿宋_GB2312" w:eastAsia="仿宋"/>
          <w:color w:val="auto"/>
          <w:sz w:val="28"/>
          <w:szCs w:val="28"/>
          <w:highlight w:val="none"/>
        </w:rPr>
        <w:t>（北京时间）。</w:t>
      </w:r>
    </w:p>
    <w:p>
      <w:pPr>
        <w:keepNext w:val="0"/>
        <w:keepLines w:val="0"/>
        <w:pageBreakBefore w:val="0"/>
        <w:kinsoku/>
        <w:wordWrap/>
        <w:overflowPunct/>
        <w:topLinePunct w:val="0"/>
        <w:autoSpaceDE/>
        <w:autoSpaceDN/>
        <w:bidi w:val="0"/>
        <w:adjustRightInd w:val="0"/>
        <w:snapToGrid/>
        <w:spacing w:line="520" w:lineRule="exact"/>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递交地址：</w:t>
      </w:r>
      <w:r>
        <w:rPr>
          <w:rFonts w:hint="eastAsia" w:ascii="仿宋_GB2312" w:eastAsia="仿宋"/>
          <w:color w:val="auto"/>
          <w:sz w:val="28"/>
          <w:szCs w:val="28"/>
          <w:highlight w:val="none"/>
          <w:u w:val="single"/>
          <w:lang w:val="en-US" w:eastAsia="zh-CN"/>
        </w:rPr>
        <w:t>广州市天河区临江大道501号广州市净水有限公司6楼招标部</w:t>
      </w:r>
      <w:r>
        <w:rPr>
          <w:rFonts w:hint="eastAsia" w:ascii="仿宋_GB2312" w:eastAsia="仿宋"/>
          <w:color w:val="auto"/>
          <w:sz w:val="28"/>
          <w:szCs w:val="28"/>
          <w:highlight w:val="none"/>
        </w:rPr>
        <w:t>。</w:t>
      </w:r>
    </w:p>
    <w:p>
      <w:pPr>
        <w:pStyle w:val="5"/>
        <w:keepNext w:val="0"/>
        <w:keepLines w:val="0"/>
        <w:pageBreakBefore w:val="0"/>
        <w:widowControl/>
        <w:kinsoku/>
        <w:wordWrap/>
        <w:overflowPunct/>
        <w:topLinePunct w:val="0"/>
        <w:autoSpaceDE/>
        <w:autoSpaceDN/>
        <w:bidi w:val="0"/>
        <w:adjustRightInd w:val="0"/>
        <w:snapToGrid/>
        <w:spacing w:after="0" w:line="52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5"/>
        <w:keepNext w:val="0"/>
        <w:keepLines w:val="0"/>
        <w:pageBreakBefore w:val="0"/>
        <w:widowControl/>
        <w:kinsoku/>
        <w:wordWrap/>
        <w:overflowPunct/>
        <w:topLinePunct w:val="0"/>
        <w:autoSpaceDE/>
        <w:autoSpaceDN/>
        <w:bidi w:val="0"/>
        <w:adjustRightInd w:val="0"/>
        <w:snapToGrid/>
        <w:spacing w:after="0" w:line="52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响应文件递交预约信息填写：</w:t>
      </w:r>
    </w:p>
    <w:p>
      <w:pPr>
        <w:pStyle w:val="5"/>
        <w:keepNext w:val="0"/>
        <w:keepLines w:val="0"/>
        <w:pageBreakBefore w:val="0"/>
        <w:widowControl/>
        <w:kinsoku/>
        <w:wordWrap/>
        <w:overflowPunct/>
        <w:topLinePunct w:val="0"/>
        <w:autoSpaceDE/>
        <w:autoSpaceDN/>
        <w:bidi w:val="0"/>
        <w:adjustRightInd w:val="0"/>
        <w:snapToGrid/>
        <w:spacing w:after="0" w:line="52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（1）通过“广州净水公司”微信公众号或来访时扫码进行访客预约登记。</w:t>
      </w:r>
    </w:p>
    <w:p>
      <w:pPr>
        <w:pStyle w:val="5"/>
        <w:keepNext w:val="0"/>
        <w:keepLines w:val="0"/>
        <w:pageBreakBefore w:val="0"/>
        <w:widowControl/>
        <w:kinsoku/>
        <w:wordWrap/>
        <w:overflowPunct/>
        <w:topLinePunct w:val="0"/>
        <w:autoSpaceDE/>
        <w:autoSpaceDN/>
        <w:bidi w:val="0"/>
        <w:adjustRightInd w:val="0"/>
        <w:snapToGrid/>
        <w:spacing w:after="0" w:line="52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（2）“组织”选择“公司本部”，“部门”选择“招投标合同管理部”。</w:t>
      </w:r>
    </w:p>
    <w:p>
      <w:pPr>
        <w:pStyle w:val="5"/>
        <w:keepNext w:val="0"/>
        <w:keepLines w:val="0"/>
        <w:pageBreakBefore w:val="0"/>
        <w:widowControl/>
        <w:kinsoku/>
        <w:wordWrap/>
        <w:overflowPunct/>
        <w:topLinePunct w:val="0"/>
        <w:autoSpaceDE/>
        <w:autoSpaceDN/>
        <w:bidi w:val="0"/>
        <w:adjustRightInd w:val="0"/>
        <w:snapToGrid/>
        <w:spacing w:after="0" w:line="52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（3）“被访人员”选择“招标部”，“手机号”：“62315524”。</w:t>
      </w:r>
    </w:p>
    <w:p>
      <w:pPr>
        <w:pStyle w:val="5"/>
        <w:keepNext w:val="0"/>
        <w:keepLines w:val="0"/>
        <w:pageBreakBefore w:val="0"/>
        <w:widowControl/>
        <w:kinsoku/>
        <w:wordWrap/>
        <w:overflowPunct/>
        <w:topLinePunct w:val="0"/>
        <w:autoSpaceDE/>
        <w:autoSpaceDN/>
        <w:bidi w:val="0"/>
        <w:adjustRightInd w:val="0"/>
        <w:snapToGrid/>
        <w:spacing w:after="0" w:line="52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（4）“详细描述”：找XX，递交XX项目响应文件。</w:t>
      </w:r>
    </w:p>
    <w:p>
      <w:pPr>
        <w:adjustRightInd w:val="0"/>
        <w:snapToGrid/>
        <w:spacing w:line="520" w:lineRule="exact"/>
        <w:jc w:val="left"/>
        <w:rPr>
          <w:rFonts w:asciiTheme="minorEastAsia" w:hAnsiTheme="minorEastAsia"/>
          <w:b/>
          <w:sz w:val="32"/>
          <w:szCs w:val="32"/>
        </w:rPr>
      </w:pPr>
      <w:r>
        <w:rPr>
          <w:rFonts w:hint="eastAsia" w:asciiTheme="minorEastAsia" w:hAnsiTheme="minorEastAsia"/>
          <w:b/>
          <w:sz w:val="32"/>
          <w:szCs w:val="32"/>
        </w:rPr>
        <w:t>7.其他</w:t>
      </w:r>
    </w:p>
    <w:p>
      <w:pPr>
        <w:adjustRightInd w:val="0"/>
        <w:snapToGrid/>
        <w:spacing w:line="520" w:lineRule="exact"/>
        <w:jc w:val="left"/>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.1发布公告的其他媒介</w:t>
      </w:r>
    </w:p>
    <w:p>
      <w:pPr>
        <w:adjustRightInd w:val="0"/>
        <w:snapToGrid/>
        <w:spacing w:line="520" w:lineRule="exact"/>
        <w:ind w:firstLine="555"/>
        <w:rPr>
          <w:rFonts w:ascii="仿宋_GB2312" w:hAnsi="Calibri" w:eastAsia="仿宋" w:cs="Times New Roman"/>
          <w:color w:val="auto"/>
          <w:sz w:val="28"/>
          <w:szCs w:val="28"/>
          <w:highlight w:val="none"/>
        </w:rPr>
      </w:pPr>
      <w:r>
        <w:rPr>
          <w:rFonts w:hint="eastAsia" w:ascii="仿宋_GB2312" w:eastAsia="仿宋"/>
          <w:color w:val="auto"/>
          <w:sz w:val="28"/>
          <w:szCs w:val="28"/>
          <w:highlight w:val="none"/>
        </w:rPr>
        <w:t>本项目</w:t>
      </w:r>
      <w:r>
        <w:rPr>
          <w:rFonts w:hint="eastAsia" w:ascii="仿宋_GB2312" w:eastAsia="仿宋"/>
          <w:color w:val="auto"/>
          <w:sz w:val="28"/>
          <w:szCs w:val="28"/>
          <w:highlight w:val="none"/>
          <w:lang w:eastAsia="zh-CN"/>
        </w:rPr>
        <w:t>采购公告（采购邀请书）、</w:t>
      </w:r>
      <w:r>
        <w:rPr>
          <w:rFonts w:hint="eastAsia" w:ascii="仿宋_GB2312" w:eastAsia="仿宋"/>
          <w:color w:val="auto"/>
          <w:sz w:val="28"/>
          <w:szCs w:val="28"/>
          <w:highlight w:val="none"/>
          <w:lang w:val="en-US" w:eastAsia="zh-CN"/>
        </w:rPr>
        <w:t>公告补充及修改</w:t>
      </w:r>
      <w:r>
        <w:rPr>
          <w:rFonts w:hint="eastAsia" w:ascii="仿宋_GB2312" w:eastAsia="仿宋"/>
          <w:color w:val="auto"/>
          <w:sz w:val="28"/>
          <w:szCs w:val="28"/>
          <w:highlight w:val="none"/>
        </w:rPr>
        <w:t>同</w:t>
      </w:r>
      <w:r>
        <w:rPr>
          <w:rFonts w:hint="eastAsia" w:ascii="仿宋_GB2312" w:eastAsia="仿宋"/>
          <w:color w:val="auto"/>
          <w:sz w:val="28"/>
          <w:szCs w:val="28"/>
          <w:highlight w:val="none"/>
          <w:lang w:val="en-US" w:eastAsia="zh-CN"/>
        </w:rPr>
        <w:t>步</w:t>
      </w:r>
      <w:r>
        <w:rPr>
          <w:rFonts w:hint="eastAsia" w:ascii="仿宋_GB2312" w:eastAsia="仿宋"/>
          <w:color w:val="auto"/>
          <w:sz w:val="28"/>
          <w:szCs w:val="28"/>
          <w:highlight w:val="none"/>
        </w:rPr>
        <w:t>在广州市净水有限公司门户网</w:t>
      </w:r>
      <w:r>
        <w:rPr>
          <w:rFonts w:hint="eastAsia" w:ascii="仿宋_GB2312" w:eastAsia="仿宋"/>
          <w:color w:val="auto"/>
          <w:sz w:val="28"/>
          <w:szCs w:val="28"/>
          <w:highlight w:val="none"/>
          <w:lang w:val="en-US" w:eastAsia="zh-CN"/>
        </w:rPr>
        <w:t>站及广州国企阳光采购服务平台</w:t>
      </w:r>
      <w:r>
        <w:rPr>
          <w:rFonts w:hint="eastAsia" w:ascii="仿宋_GB2312" w:eastAsia="仿宋"/>
          <w:color w:val="auto"/>
          <w:sz w:val="28"/>
          <w:szCs w:val="28"/>
          <w:highlight w:val="none"/>
        </w:rPr>
        <w:t>上发布。</w:t>
      </w:r>
      <w:r>
        <w:rPr>
          <w:rFonts w:hint="eastAsia" w:ascii="仿宋_GB2312" w:hAnsi="Calibri" w:eastAsia="仿宋" w:cs="Times New Roman"/>
          <w:color w:val="auto"/>
          <w:sz w:val="28"/>
          <w:szCs w:val="28"/>
          <w:highlight w:val="none"/>
        </w:rPr>
        <w:t>本公告在各媒体发布的文本如有不同之处，以</w:t>
      </w:r>
      <w:r>
        <w:rPr>
          <w:rFonts w:hint="eastAsia" w:ascii="仿宋_GB2312" w:eastAsia="仿宋"/>
          <w:b/>
          <w:bCs/>
          <w:color w:val="auto"/>
          <w:sz w:val="28"/>
          <w:szCs w:val="28"/>
          <w:highlight w:val="none"/>
          <w:u w:val="single"/>
        </w:rPr>
        <w:t>广州市净水有限公司</w:t>
      </w:r>
      <w:r>
        <w:rPr>
          <w:rFonts w:hint="eastAsia" w:ascii="仿宋_GB2312" w:hAnsi="Calibri" w:eastAsia="仿宋" w:cs="Times New Roman"/>
          <w:b/>
          <w:bCs/>
          <w:color w:val="auto"/>
          <w:sz w:val="28"/>
          <w:szCs w:val="28"/>
          <w:highlight w:val="none"/>
          <w:u w:val="single"/>
          <w:lang w:val="en-US" w:eastAsia="zh-CN"/>
        </w:rPr>
        <w:t>门户网站</w:t>
      </w:r>
      <w:r>
        <w:rPr>
          <w:rFonts w:hint="eastAsia" w:ascii="仿宋_GB2312" w:hAnsi="Calibri" w:eastAsia="仿宋" w:cs="Times New Roman"/>
          <w:color w:val="auto"/>
          <w:sz w:val="28"/>
          <w:szCs w:val="28"/>
          <w:highlight w:val="none"/>
        </w:rPr>
        <w:t>为准。</w:t>
      </w:r>
    </w:p>
    <w:p>
      <w:pPr>
        <w:adjustRightInd w:val="0"/>
        <w:snapToGrid/>
        <w:spacing w:line="520" w:lineRule="exact"/>
        <w:jc w:val="left"/>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.2响应文件递交注意事项</w:t>
      </w:r>
    </w:p>
    <w:p>
      <w:pPr>
        <w:keepNext w:val="0"/>
        <w:keepLines w:val="0"/>
        <w:pageBreakBefore w:val="0"/>
        <w:widowControl w:val="0"/>
        <w:kinsoku/>
        <w:wordWrap/>
        <w:overflowPunct/>
        <w:topLinePunct w:val="0"/>
        <w:autoSpaceDE/>
        <w:autoSpaceDN/>
        <w:bidi w:val="0"/>
        <w:adjustRightInd w:val="0"/>
        <w:snapToGrid/>
        <w:spacing w:line="52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（1）逾期送达的、未送达指定地点的响应文件，采购人将予以拒收。</w:t>
      </w:r>
    </w:p>
    <w:p>
      <w:pPr>
        <w:keepNext w:val="0"/>
        <w:keepLines w:val="0"/>
        <w:pageBreakBefore w:val="0"/>
        <w:widowControl w:val="0"/>
        <w:kinsoku/>
        <w:wordWrap/>
        <w:overflowPunct/>
        <w:topLinePunct w:val="0"/>
        <w:autoSpaceDE/>
        <w:autoSpaceDN/>
        <w:bidi w:val="0"/>
        <w:adjustRightInd w:val="0"/>
        <w:snapToGrid/>
        <w:spacing w:line="52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（2）不按照采购文件要求密封的响应文件，采购人将予以拒收。</w:t>
      </w:r>
    </w:p>
    <w:p>
      <w:pPr>
        <w:widowControl/>
        <w:shd w:val="clear"/>
        <w:adjustRightInd w:val="0"/>
        <w:snapToGrid/>
        <w:spacing w:line="52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keepNext w:val="0"/>
        <w:keepLines w:val="0"/>
        <w:pageBreakBefore w:val="0"/>
        <w:widowControl/>
        <w:shd w:val="clear"/>
        <w:kinsoku/>
        <w:wordWrap/>
        <w:overflowPunct/>
        <w:topLinePunct w:val="0"/>
        <w:autoSpaceDE/>
        <w:autoSpaceDN/>
        <w:bidi w:val="0"/>
        <w:adjustRightInd w:val="0"/>
        <w:snapToGrid/>
        <w:spacing w:line="520" w:lineRule="exact"/>
        <w:ind w:left="0" w:firstLine="560" w:firstLineChars="200"/>
        <w:textAlignment w:val="auto"/>
        <w:rPr>
          <w:rFonts w:ascii="仿宋_GB2312" w:hAnsi="仿宋" w:eastAsia="仿宋"/>
          <w:color w:val="auto"/>
          <w:sz w:val="28"/>
          <w:szCs w:val="28"/>
          <w:highlight w:val="none"/>
        </w:rPr>
      </w:pPr>
      <w:r>
        <w:rPr>
          <w:rFonts w:ascii="仿宋_GB2312" w:hAnsi="仿宋" w:eastAsia="仿宋"/>
          <w:color w:val="auto"/>
          <w:sz w:val="28"/>
          <w:szCs w:val="28"/>
          <w:highlight w:val="none"/>
        </w:rPr>
        <w:t>潜在供应商或利害关系人对本</w:t>
      </w:r>
      <w:r>
        <w:rPr>
          <w:rFonts w:hint="eastAsia" w:ascii="仿宋_GB2312" w:hAnsi="仿宋" w:eastAsia="仿宋"/>
          <w:color w:val="auto"/>
          <w:sz w:val="28"/>
          <w:szCs w:val="28"/>
          <w:highlight w:val="none"/>
        </w:rPr>
        <w:t>采购</w:t>
      </w:r>
      <w:r>
        <w:rPr>
          <w:rFonts w:ascii="仿宋_GB2312" w:hAnsi="仿宋" w:eastAsia="仿宋"/>
          <w:color w:val="auto"/>
          <w:sz w:val="28"/>
          <w:szCs w:val="28"/>
          <w:highlight w:val="none"/>
        </w:rPr>
        <w:t>公告及采购文件中任何违法及不公平内容有异议的，可以在提交</w:t>
      </w:r>
      <w:r>
        <w:rPr>
          <w:rFonts w:hint="eastAsia" w:ascii="仿宋_GB2312" w:hAnsi="仿宋" w:eastAsia="仿宋"/>
          <w:color w:val="auto"/>
          <w:sz w:val="28"/>
          <w:szCs w:val="28"/>
          <w:highlight w:val="none"/>
        </w:rPr>
        <w:t>响应文件截止之日</w:t>
      </w:r>
      <w:r>
        <w:rPr>
          <w:rFonts w:hint="eastAsia" w:ascii="仿宋_GB2312" w:hAnsi="仿宋" w:eastAsia="仿宋"/>
          <w:color w:val="auto"/>
          <w:sz w:val="28"/>
          <w:szCs w:val="28"/>
          <w:highlight w:val="none"/>
          <w:u w:val="single"/>
          <w:lang w:val="en-US" w:eastAsia="zh-CN"/>
        </w:rPr>
        <w:t>2</w:t>
      </w:r>
      <w:r>
        <w:rPr>
          <w:rFonts w:hint="eastAsia" w:ascii="仿宋_GB2312" w:hAnsi="仿宋" w:eastAsia="仿宋"/>
          <w:color w:val="auto"/>
          <w:sz w:val="28"/>
          <w:szCs w:val="28"/>
          <w:highlight w:val="none"/>
        </w:rPr>
        <w:t>个工作日前</w:t>
      </w:r>
      <w:r>
        <w:rPr>
          <w:rFonts w:ascii="仿宋_GB2312" w:hAnsi="仿宋" w:eastAsia="仿宋"/>
          <w:color w:val="auto"/>
          <w:sz w:val="28"/>
          <w:szCs w:val="28"/>
          <w:highlight w:val="none"/>
        </w:rPr>
        <w:t>书面提出异议</w:t>
      </w:r>
      <w:r>
        <w:rPr>
          <w:rFonts w:hint="eastAsia" w:ascii="仿宋_GB2312" w:hAnsi="仿宋" w:eastAsia="仿宋"/>
          <w:color w:val="auto"/>
          <w:sz w:val="28"/>
          <w:szCs w:val="28"/>
          <w:highlight w:val="none"/>
          <w:lang w:eastAsia="zh-CN"/>
        </w:rPr>
        <w:t>，</w:t>
      </w:r>
      <w:r>
        <w:rPr>
          <w:rFonts w:hint="eastAsia" w:ascii="仿宋_GB2312" w:hAnsi="仿宋" w:eastAsia="仿宋"/>
          <w:color w:val="auto"/>
          <w:sz w:val="28"/>
          <w:szCs w:val="28"/>
          <w:highlight w:val="none"/>
          <w:lang w:val="en-US" w:eastAsia="zh-CN"/>
        </w:rPr>
        <w:t>并由授权人亲自递交至净水公司</w:t>
      </w:r>
      <w:r>
        <w:rPr>
          <w:rFonts w:ascii="仿宋_GB2312" w:hAnsi="仿宋" w:eastAsia="仿宋"/>
          <w:color w:val="auto"/>
          <w:sz w:val="28"/>
          <w:szCs w:val="28"/>
          <w:highlight w:val="none"/>
        </w:rPr>
        <w:t>。如潜在响应人或其他利害关系人对采购人答复仍持有异议的，可按相关规定进行投诉。</w:t>
      </w:r>
    </w:p>
    <w:p>
      <w:pPr>
        <w:keepNext w:val="0"/>
        <w:keepLines w:val="0"/>
        <w:pageBreakBefore w:val="0"/>
        <w:widowControl/>
        <w:shd w:val="clear"/>
        <w:kinsoku/>
        <w:wordWrap/>
        <w:overflowPunct/>
        <w:topLinePunct w:val="0"/>
        <w:autoSpaceDE/>
        <w:autoSpaceDN/>
        <w:bidi w:val="0"/>
        <w:adjustRightInd w:val="0"/>
        <w:snapToGrid/>
        <w:spacing w:line="520" w:lineRule="exact"/>
        <w:ind w:left="0" w:firstLine="560" w:firstLineChars="200"/>
        <w:textAlignment w:val="auto"/>
        <w:rPr>
          <w:rFonts w:ascii="仿宋_GB2312" w:hAnsi="仿宋" w:eastAsia="仿宋"/>
          <w:color w:val="auto"/>
          <w:sz w:val="28"/>
          <w:szCs w:val="28"/>
          <w:highlight w:val="none"/>
        </w:rPr>
      </w:pPr>
      <w:r>
        <w:rPr>
          <w:rFonts w:ascii="仿宋_GB2312" w:hAnsi="仿宋" w:eastAsia="仿宋"/>
          <w:color w:val="auto"/>
          <w:sz w:val="28"/>
          <w:szCs w:val="28"/>
          <w:highlight w:val="none"/>
        </w:rPr>
        <w:t>异议受理部门：</w:t>
      </w:r>
      <w:r>
        <w:rPr>
          <w:rFonts w:hint="eastAsia" w:ascii="仿宋_GB2312" w:hAnsi="仿宋" w:eastAsia="仿宋"/>
          <w:color w:val="auto"/>
          <w:sz w:val="28"/>
          <w:szCs w:val="28"/>
          <w:highlight w:val="none"/>
          <w:u w:val="single"/>
          <w:lang w:val="en-US" w:eastAsia="zh-CN"/>
        </w:rPr>
        <w:t>广州市净水有限公司招标部</w:t>
      </w:r>
      <w:r>
        <w:rPr>
          <w:rFonts w:ascii="仿宋_GB2312" w:hAnsi="仿宋" w:eastAsia="仿宋"/>
          <w:color w:val="auto"/>
          <w:sz w:val="28"/>
          <w:szCs w:val="28"/>
          <w:highlight w:val="none"/>
        </w:rPr>
        <w:t>，电话：</w:t>
      </w:r>
      <w:r>
        <w:rPr>
          <w:rFonts w:hint="eastAsia" w:ascii="仿宋_GB2312" w:hAnsi="仿宋" w:eastAsia="仿宋"/>
          <w:color w:val="auto"/>
          <w:sz w:val="28"/>
          <w:szCs w:val="28"/>
          <w:highlight w:val="none"/>
          <w:u w:val="single"/>
          <w:lang w:val="en-US" w:eastAsia="zh-CN"/>
        </w:rPr>
        <w:t>38890841</w:t>
      </w:r>
      <w:r>
        <w:rPr>
          <w:rFonts w:ascii="仿宋_GB2312" w:hAnsi="仿宋" w:eastAsia="仿宋"/>
          <w:color w:val="auto"/>
          <w:sz w:val="28"/>
          <w:szCs w:val="28"/>
          <w:highlight w:val="none"/>
        </w:rPr>
        <w:t>。</w:t>
      </w:r>
    </w:p>
    <w:p>
      <w:pPr>
        <w:keepNext w:val="0"/>
        <w:keepLines w:val="0"/>
        <w:pageBreakBefore w:val="0"/>
        <w:widowControl/>
        <w:shd w:val="clear"/>
        <w:kinsoku/>
        <w:wordWrap/>
        <w:overflowPunct/>
        <w:topLinePunct w:val="0"/>
        <w:autoSpaceDE/>
        <w:autoSpaceDN/>
        <w:bidi w:val="0"/>
        <w:adjustRightInd w:val="0"/>
        <w:snapToGrid/>
        <w:spacing w:line="520" w:lineRule="exact"/>
        <w:ind w:left="0" w:firstLine="560" w:firstLineChars="200"/>
        <w:textAlignment w:val="auto"/>
        <w:rPr>
          <w:rFonts w:ascii="仿宋_GB2312" w:hAnsi="仿宋" w:eastAsia="仿宋"/>
          <w:color w:val="auto"/>
          <w:sz w:val="28"/>
          <w:szCs w:val="28"/>
          <w:highlight w:val="none"/>
        </w:rPr>
      </w:pPr>
      <w:r>
        <w:rPr>
          <w:rFonts w:ascii="仿宋_GB2312" w:hAnsi="仿宋" w:eastAsia="仿宋"/>
          <w:color w:val="auto"/>
          <w:sz w:val="28"/>
          <w:szCs w:val="28"/>
          <w:highlight w:val="none"/>
        </w:rPr>
        <w:t>地址：</w:t>
      </w:r>
      <w:r>
        <w:rPr>
          <w:rFonts w:hint="eastAsia" w:ascii="仿宋_GB2312" w:hAnsi="仿宋" w:eastAsia="仿宋"/>
          <w:color w:val="auto"/>
          <w:sz w:val="28"/>
          <w:szCs w:val="28"/>
          <w:highlight w:val="none"/>
          <w:u w:val="single"/>
          <w:lang w:val="en-US" w:eastAsia="zh-CN"/>
        </w:rPr>
        <w:t>广州市天河区临江大道501号广州市净水有限公司</w:t>
      </w:r>
      <w:r>
        <w:rPr>
          <w:rFonts w:ascii="仿宋_GB2312" w:hAnsi="仿宋" w:eastAsia="仿宋"/>
          <w:color w:val="auto"/>
          <w:sz w:val="28"/>
          <w:szCs w:val="28"/>
          <w:highlight w:val="none"/>
        </w:rPr>
        <w:t>。</w:t>
      </w:r>
    </w:p>
    <w:p>
      <w:pPr>
        <w:pStyle w:val="22"/>
        <w:rPr>
          <w:rFonts w:ascii="仿宋_GB2312" w:hAnsi="仿宋" w:eastAsia="仿宋"/>
          <w:color w:val="auto"/>
          <w:sz w:val="28"/>
          <w:szCs w:val="28"/>
          <w:highlight w:val="none"/>
        </w:rPr>
      </w:pPr>
    </w:p>
    <w:p>
      <w:pPr>
        <w:pStyle w:val="22"/>
        <w:rPr>
          <w:rFonts w:ascii="仿宋_GB2312" w:hAnsi="仿宋" w:eastAsia="仿宋"/>
          <w:color w:val="auto"/>
          <w:sz w:val="28"/>
          <w:szCs w:val="28"/>
          <w:highlight w:val="none"/>
        </w:rPr>
      </w:pPr>
    </w:p>
    <w:p>
      <w:pPr>
        <w:pStyle w:val="22"/>
        <w:rPr>
          <w:rFonts w:ascii="仿宋_GB2312" w:hAnsi="仿宋" w:eastAsia="仿宋"/>
          <w:color w:val="auto"/>
          <w:sz w:val="28"/>
          <w:szCs w:val="28"/>
          <w:highlight w:val="none"/>
        </w:rPr>
      </w:pP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
                <w:color w:val="auto"/>
                <w:sz w:val="28"/>
                <w:szCs w:val="28"/>
                <w:highlight w:val="none"/>
              </w:rPr>
              <w:t>采购人</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
                <w:color w:val="auto"/>
                <w:sz w:val="28"/>
                <w:szCs w:val="28"/>
                <w:highlight w:val="none"/>
              </w:rPr>
              <w:t>地</w:t>
            </w:r>
            <w:r>
              <w:rPr>
                <w:rFonts w:hint="eastAsia" w:ascii="仿宋_GB2312" w:eastAsia="仿宋"/>
                <w:color w:val="auto"/>
                <w:sz w:val="28"/>
                <w:szCs w:val="28"/>
                <w:highlight w:val="none"/>
              </w:rPr>
              <w:t xml:space="preserve">  </w:t>
            </w:r>
            <w:r>
              <w:rPr>
                <w:rFonts w:ascii="仿宋_GB2312" w:eastAsia="仿宋"/>
                <w:color w:val="auto"/>
                <w:sz w:val="28"/>
                <w:szCs w:val="28"/>
                <w:highlight w:val="none"/>
              </w:rPr>
              <w:t>址</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eastAsia" w:ascii="仿宋_GB2312" w:eastAsia="仿宋"/>
                <w:color w:val="auto"/>
                <w:sz w:val="28"/>
                <w:szCs w:val="28"/>
                <w:highlight w:val="none"/>
                <w:lang w:val="en-US" w:eastAsia="zh-CN"/>
              </w:rPr>
            </w:pPr>
            <w:r>
              <w:rPr>
                <w:rFonts w:ascii="仿宋_GB2312" w:eastAsia="仿宋"/>
                <w:color w:val="auto"/>
                <w:sz w:val="28"/>
                <w:szCs w:val="28"/>
                <w:highlight w:val="none"/>
              </w:rPr>
              <w:t>联系人</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default" w:ascii="仿宋_GB2312" w:eastAsia="仿宋"/>
                <w:color w:val="auto"/>
                <w:sz w:val="28"/>
                <w:szCs w:val="28"/>
                <w:highlight w:val="none"/>
                <w:lang w:val="en-US" w:eastAsia="zh-CN"/>
              </w:rPr>
            </w:pPr>
            <w:r>
              <w:rPr>
                <w:rFonts w:ascii="仿宋_GB2312" w:eastAsia="仿宋"/>
                <w:color w:val="auto"/>
                <w:sz w:val="28"/>
                <w:szCs w:val="28"/>
                <w:highlight w:val="none"/>
              </w:rPr>
              <w:t>电</w:t>
            </w:r>
            <w:r>
              <w:rPr>
                <w:rFonts w:hint="eastAsia" w:ascii="仿宋_GB2312" w:eastAsia="仿宋"/>
                <w:color w:val="auto"/>
                <w:sz w:val="28"/>
                <w:szCs w:val="28"/>
                <w:highlight w:val="none"/>
              </w:rPr>
              <w:t xml:space="preserve">  </w:t>
            </w:r>
            <w:r>
              <w:rPr>
                <w:rFonts w:ascii="仿宋_GB2312" w:eastAsia="仿宋"/>
                <w:color w:val="auto"/>
                <w:sz w:val="28"/>
                <w:szCs w:val="28"/>
                <w:highlight w:val="none"/>
              </w:rPr>
              <w:t>话</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right"/>
              <w:rPr>
                <w:rFonts w:ascii="仿宋_GB2312" w:eastAsia="仿宋_GB2312"/>
                <w:color w:val="auto"/>
                <w:sz w:val="28"/>
                <w:szCs w:val="28"/>
                <w:highlight w:val="none"/>
              </w:rPr>
            </w:pP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2024</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12</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6</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w:t>
            </w:r>
          </w:p>
        </w:tc>
      </w:tr>
    </w:tbl>
    <w:p>
      <w:pPr>
        <w:rPr>
          <w:rFonts w:hint="eastAsia"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sz w:val="44"/>
          <w:szCs w:val="44"/>
          <w:lang w:val="en-US" w:eastAsia="zh-CN"/>
        </w:rPr>
      </w:pPr>
      <w:r>
        <w:rPr>
          <w:rFonts w:hint="eastAsia" w:ascii="方正小标宋简体" w:hAnsi="方正小标宋简体" w:eastAsia="仿宋" w:cs="方正小标宋简体"/>
          <w:sz w:val="44"/>
          <w:szCs w:val="44"/>
          <w:lang w:val="en-US" w:eastAsia="zh-CN"/>
        </w:rPr>
        <w:t>第二章</w:t>
      </w: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eastAsia="仿宋"/>
          <w:color w:val="auto"/>
          <w:sz w:val="44"/>
          <w:szCs w:val="40"/>
          <w:highlight w:val="none"/>
        </w:rPr>
      </w:pPr>
      <w:r>
        <w:rPr>
          <w:rFonts w:hint="eastAsia" w:eastAsia="仿宋"/>
          <w:color w:val="auto"/>
          <w:sz w:val="44"/>
          <w:szCs w:val="40"/>
          <w:highlight w:val="none"/>
        </w:rPr>
        <w:t>供应商须知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rPr>
          <w:rFonts w:hint="eastAsia" w:ascii="仿宋_GB2312" w:hAnsi="仿宋_GB2312" w:eastAsia="仿宋" w:cs="仿宋_GB2312"/>
          <w:sz w:val="28"/>
          <w:szCs w:val="28"/>
        </w:rPr>
      </w:pPr>
      <w:r>
        <w:rPr>
          <w:rFonts w:hint="eastAsia" w:ascii="仿宋_GB2312" w:hAnsi="仿宋_GB2312" w:eastAsia="仿宋" w:cs="仿宋_GB2312"/>
          <w:sz w:val="28"/>
          <w:szCs w:val="28"/>
        </w:rPr>
        <w:br w:type="page"/>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对供应商的资格要求</w:t>
      </w:r>
    </w:p>
    <w:p>
      <w:pPr>
        <w:pStyle w:val="23"/>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560" w:firstLineChars="200"/>
        <w:textAlignment w:val="baseline"/>
        <w:rPr>
          <w:rFonts w:hint="eastAsia" w:ascii="仿宋_GB2312" w:hAnsi="仿宋_GB2312" w:eastAsia="仿宋" w:cs="仿宋_GB2312"/>
          <w:color w:val="auto"/>
          <w:sz w:val="28"/>
          <w:szCs w:val="28"/>
          <w:highlight w:val="none"/>
          <w:lang w:val="en-US" w:eastAsia="zh-CN"/>
        </w:rPr>
      </w:pPr>
      <w:r>
        <w:rPr>
          <w:rFonts w:hint="eastAsia" w:ascii="仿宋_GB2312" w:hAnsi="仿宋_GB2312" w:eastAsia="仿宋" w:cs="仿宋_GB2312"/>
          <w:color w:val="auto"/>
          <w:sz w:val="28"/>
          <w:szCs w:val="28"/>
          <w:highlight w:val="none"/>
          <w:lang w:val="en-US" w:eastAsia="zh-CN"/>
        </w:rPr>
        <w:t>详见第一章采购公告（采购邀请书）3.供应商资格要求</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本次交易一般规则</w:t>
      </w:r>
    </w:p>
    <w:p>
      <w:pPr>
        <w:pStyle w:val="23"/>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jc w:val="center"/>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 w:cs="仿宋_GB2312"/>
          <w:color w:val="auto"/>
          <w:sz w:val="28"/>
          <w:szCs w:val="28"/>
          <w:highlight w:val="none"/>
          <w:lang w:val="en-US" w:eastAsia="zh-CN"/>
        </w:rPr>
        <w:t>表2-1 本次交易一般规则</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748"/>
        <w:gridCol w:w="1680"/>
        <w:gridCol w:w="5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trPr>
        <w:tc>
          <w:tcPr>
            <w:tcW w:w="925" w:type="dxa"/>
            <w:tcBorders>
              <w:left w:val="nil"/>
            </w:tcBorders>
            <w:vAlign w:val="center"/>
          </w:tcPr>
          <w:p>
            <w:pPr>
              <w:adjustRightInd w:val="0"/>
              <w:snapToGrid w:val="0"/>
              <w:jc w:val="center"/>
              <w:rPr>
                <w:rFonts w:ascii="仿宋_GB2312" w:eastAsia="仿宋_GB2312"/>
                <w:b/>
                <w:bCs/>
                <w:color w:val="auto"/>
                <w:sz w:val="24"/>
                <w:szCs w:val="24"/>
                <w:highlight w:val="none"/>
              </w:rPr>
            </w:pPr>
            <w:r>
              <w:rPr>
                <w:rFonts w:hint="eastAsia" w:ascii="仿宋_GB2312" w:eastAsia="仿宋"/>
                <w:b/>
                <w:bCs/>
                <w:color w:val="auto"/>
                <w:sz w:val="24"/>
                <w:szCs w:val="24"/>
                <w:highlight w:val="none"/>
              </w:rPr>
              <w:t>阶段</w:t>
            </w:r>
          </w:p>
        </w:tc>
        <w:tc>
          <w:tcPr>
            <w:tcW w:w="748" w:type="dxa"/>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条款</w:t>
            </w:r>
          </w:p>
        </w:tc>
        <w:tc>
          <w:tcPr>
            <w:tcW w:w="1680" w:type="dxa"/>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项目</w:t>
            </w:r>
          </w:p>
        </w:tc>
        <w:tc>
          <w:tcPr>
            <w:tcW w:w="5750" w:type="dxa"/>
            <w:tcBorders>
              <w:right w:val="nil"/>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925" w:type="dxa"/>
            <w:vMerge w:val="restart"/>
            <w:tcBorders>
              <w:left w:val="nil"/>
            </w:tcBorders>
            <w:vAlign w:val="center"/>
          </w:tcPr>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准备</w:t>
            </w:r>
          </w:p>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及其</w:t>
            </w:r>
          </w:p>
          <w:p>
            <w:pPr>
              <w:jc w:val="center"/>
              <w:rPr>
                <w:color w:val="auto"/>
                <w:sz w:val="24"/>
                <w:szCs w:val="24"/>
                <w:highlight w:val="none"/>
              </w:rPr>
            </w:pPr>
            <w:r>
              <w:rPr>
                <w:rFonts w:ascii="仿宋_GB2312" w:eastAsia="仿宋"/>
                <w:color w:val="auto"/>
                <w:sz w:val="24"/>
                <w:szCs w:val="24"/>
                <w:highlight w:val="none"/>
              </w:rPr>
              <w:t>响应</w:t>
            </w: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采购文件组成</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
                <w:color w:val="auto"/>
                <w:sz w:val="24"/>
                <w:szCs w:val="24"/>
                <w:highlight w:val="none"/>
                <w:lang w:val="en-US" w:eastAsia="zh-CN"/>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采购公告（采购邀请书）</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（2）供应商须知</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（3）采购方式</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w:t>
            </w:r>
            <w:r>
              <w:rPr>
                <w:rFonts w:ascii="仿宋_GB2312" w:eastAsia="仿宋"/>
                <w:color w:val="auto"/>
                <w:sz w:val="24"/>
                <w:szCs w:val="24"/>
                <w:highlight w:val="none"/>
              </w:rPr>
              <w:t>4</w:t>
            </w:r>
            <w:r>
              <w:rPr>
                <w:rFonts w:hint="eastAsia" w:ascii="仿宋_GB2312" w:eastAsia="仿宋"/>
                <w:color w:val="auto"/>
                <w:sz w:val="24"/>
                <w:szCs w:val="24"/>
                <w:highlight w:val="none"/>
              </w:rPr>
              <w:t>）评审办法</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（5）采购需求</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（6）合同草案</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（7）响应文件</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color w:val="auto"/>
                <w:sz w:val="24"/>
                <w:szCs w:val="24"/>
                <w:highlight w:val="none"/>
                <w:lang w:val="en-US" w:eastAsia="zh-CN"/>
              </w:rPr>
            </w:pPr>
            <w:r>
              <w:rPr>
                <w:rFonts w:hint="eastAsia" w:ascii="仿宋_GB2312" w:eastAsia="仿宋"/>
                <w:color w:val="auto"/>
                <w:sz w:val="24"/>
                <w:szCs w:val="24"/>
                <w:highlight w:val="none"/>
              </w:rPr>
              <w:t>（8）在采购过程中由采购单位发出的修正和补充文件等</w:t>
            </w:r>
            <w:r>
              <w:rPr>
                <w:rFonts w:hint="eastAsia" w:ascii="仿宋_GB2312" w:eastAsia="仿宋"/>
                <w:color w:val="auto"/>
                <w:sz w:val="24"/>
                <w:szCs w:val="24"/>
                <w:highlight w:val="none"/>
                <w:lang w:eastAsia="zh-CN"/>
              </w:rPr>
              <w:t>（</w:t>
            </w:r>
            <w:r>
              <w:rPr>
                <w:rFonts w:hint="eastAsia" w:ascii="仿宋_GB2312" w:eastAsia="仿宋"/>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.2</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采购文件的澄清和修改</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
                <w:color w:val="auto"/>
                <w:sz w:val="24"/>
                <w:szCs w:val="24"/>
                <w:highlight w:val="none"/>
              </w:rPr>
            </w:pPr>
            <w:r>
              <w:rPr>
                <w:rFonts w:hint="eastAsia" w:ascii="仿宋_GB2312" w:eastAsia="仿宋"/>
                <w:color w:val="auto"/>
                <w:sz w:val="24"/>
                <w:szCs w:val="24"/>
                <w:highlight w:val="none"/>
                <w:lang w:val="en-US" w:eastAsia="zh-CN"/>
              </w:rPr>
              <w:t>1</w:t>
            </w:r>
            <w:r>
              <w:rPr>
                <w:rFonts w:hint="eastAsia" w:ascii="仿宋_GB2312" w:eastAsia="仿宋"/>
                <w:color w:val="auto"/>
                <w:sz w:val="24"/>
                <w:szCs w:val="24"/>
                <w:highlight w:val="none"/>
              </w:rPr>
              <w:t>.2.1供应商对采购文件有疑问的，应当</w:t>
            </w:r>
            <w:r>
              <w:rPr>
                <w:rFonts w:ascii="仿宋_GB2312" w:eastAsia="仿宋"/>
                <w:color w:val="auto"/>
                <w:sz w:val="24"/>
                <w:szCs w:val="24"/>
                <w:highlight w:val="none"/>
              </w:rPr>
              <w:t>在提交</w:t>
            </w:r>
            <w:r>
              <w:rPr>
                <w:rFonts w:hint="eastAsia" w:ascii="仿宋_GB2312" w:eastAsia="仿宋"/>
                <w:color w:val="auto"/>
                <w:sz w:val="24"/>
                <w:szCs w:val="24"/>
                <w:highlight w:val="none"/>
              </w:rPr>
              <w:t>响应文件截止之日</w:t>
            </w:r>
            <w:r>
              <w:rPr>
                <w:rFonts w:hint="eastAsia" w:ascii="仿宋_GB2312" w:eastAsia="仿宋"/>
                <w:color w:val="auto"/>
                <w:sz w:val="24"/>
                <w:szCs w:val="24"/>
                <w:highlight w:val="none"/>
                <w:u w:val="single"/>
                <w:lang w:val="en-US" w:eastAsia="zh-CN"/>
              </w:rPr>
              <w:t>2</w:t>
            </w:r>
            <w:r>
              <w:rPr>
                <w:rFonts w:ascii="仿宋_GB2312" w:eastAsia="仿宋"/>
                <w:color w:val="auto"/>
                <w:sz w:val="24"/>
                <w:szCs w:val="24"/>
                <w:highlight w:val="none"/>
              </w:rPr>
              <w:t>个工作日前</w:t>
            </w:r>
            <w:r>
              <w:rPr>
                <w:rFonts w:hint="eastAsia" w:ascii="仿宋_GB2312" w:eastAsia="仿宋"/>
                <w:color w:val="auto"/>
                <w:sz w:val="24"/>
                <w:szCs w:val="24"/>
                <w:highlight w:val="none"/>
              </w:rPr>
              <w:t>，以书面形式提出。</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1</w:t>
            </w:r>
            <w:r>
              <w:rPr>
                <w:rFonts w:hint="eastAsia" w:ascii="仿宋_GB2312" w:eastAsia="仿宋"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748" w:type="dxa"/>
            <w:vAlign w:val="center"/>
          </w:tcPr>
          <w:p>
            <w:pPr>
              <w:adjustRightInd w:val="0"/>
              <w:snapToGrid w:val="0"/>
              <w:jc w:val="center"/>
              <w:rPr>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.3</w:t>
            </w:r>
          </w:p>
        </w:tc>
        <w:tc>
          <w:tcPr>
            <w:tcW w:w="1680" w:type="dxa"/>
            <w:vAlign w:val="center"/>
          </w:tcPr>
          <w:p>
            <w:pPr>
              <w:adjustRightInd w:val="0"/>
              <w:snapToGrid w:val="0"/>
              <w:jc w:val="center"/>
              <w:rPr>
                <w:rFonts w:hint="eastAsia"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踏勘现场</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lang w:val="en-US" w:eastAsia="zh-CN"/>
              </w:rPr>
              <w:t>2.4</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分包</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本项目</w:t>
            </w:r>
            <w:r>
              <w:rPr>
                <w:rFonts w:hint="eastAsia" w:ascii="仿宋_GB2312" w:eastAsia="仿宋"/>
                <w:color w:val="auto"/>
                <w:sz w:val="24"/>
                <w:szCs w:val="24"/>
                <w:highlight w:val="none"/>
              </w:rPr>
              <w:t>不允许</w:t>
            </w:r>
            <w:r>
              <w:rPr>
                <w:rFonts w:hint="eastAsia" w:ascii="仿宋_GB2312" w:eastAsia="仿宋"/>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.5</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响应截止时间</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仿宋_GB2312" w:eastAsia="仿宋_GB2312" w:hAnsiTheme="minorEastAsia"/>
                <w:color w:val="auto"/>
                <w:sz w:val="24"/>
                <w:szCs w:val="24"/>
                <w:highlight w:val="none"/>
                <w:u w:val="none"/>
                <w:lang w:eastAsia="zh-CN"/>
              </w:rPr>
            </w:pPr>
            <w:r>
              <w:rPr>
                <w:rFonts w:hint="eastAsia" w:ascii="仿宋_GB2312" w:eastAsia="仿宋" w:hAnsiTheme="minorEastAsia"/>
                <w:color w:val="auto"/>
                <w:sz w:val="24"/>
                <w:szCs w:val="24"/>
                <w:highlight w:val="none"/>
                <w:lang w:val="en-US" w:eastAsia="zh-CN"/>
              </w:rPr>
              <w:t>详</w:t>
            </w:r>
            <w:r>
              <w:rPr>
                <w:rFonts w:hint="eastAsia" w:ascii="仿宋_GB2312" w:eastAsia="仿宋" w:hAnsiTheme="minorEastAsia"/>
                <w:color w:val="auto"/>
                <w:sz w:val="24"/>
                <w:szCs w:val="24"/>
                <w:highlight w:val="none"/>
              </w:rPr>
              <w:t>见采购</w:t>
            </w:r>
            <w:r>
              <w:rPr>
                <w:rFonts w:hint="eastAsia" w:ascii="仿宋_GB2312" w:eastAsia="仿宋"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.6</w:t>
            </w:r>
          </w:p>
        </w:tc>
        <w:tc>
          <w:tcPr>
            <w:tcW w:w="1680"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
                <w:color w:val="auto"/>
                <w:sz w:val="24"/>
                <w:szCs w:val="24"/>
                <w:highlight w:val="none"/>
              </w:rPr>
              <w:t>最高限价</w:t>
            </w:r>
            <w:r>
              <w:rPr>
                <w:rFonts w:hint="eastAsia" w:ascii="仿宋_GB2312" w:eastAsia="仿宋"/>
                <w:color w:val="auto"/>
                <w:sz w:val="24"/>
                <w:szCs w:val="24"/>
                <w:highlight w:val="none"/>
                <w:lang w:val="en-US" w:eastAsia="zh-CN"/>
              </w:rPr>
              <w:t>及低价说明</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.7</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响应文件有效期</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u w:val="single"/>
              </w:rPr>
            </w:pPr>
            <w:r>
              <w:rPr>
                <w:rFonts w:hint="eastAsia" w:ascii="仿宋_GB2312" w:eastAsia="仿宋" w:hAnsiTheme="minorEastAsia"/>
                <w:color w:val="auto"/>
                <w:sz w:val="24"/>
                <w:szCs w:val="24"/>
                <w:highlight w:val="none"/>
                <w:u w:val="single"/>
                <w:lang w:val="en-US" w:eastAsia="zh-CN"/>
              </w:rPr>
              <w:t>90个</w:t>
            </w:r>
            <w:r>
              <w:rPr>
                <w:rFonts w:hint="eastAsia" w:ascii="仿宋_GB2312" w:eastAsia="仿宋"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准备</w:t>
            </w:r>
          </w:p>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及其</w:t>
            </w:r>
          </w:p>
          <w:p>
            <w:pPr>
              <w:adjustRightInd w:val="0"/>
              <w:snapToGrid w:val="0"/>
              <w:jc w:val="center"/>
              <w:rPr>
                <w:color w:val="auto"/>
                <w:sz w:val="24"/>
                <w:szCs w:val="24"/>
                <w:highlight w:val="none"/>
              </w:rPr>
            </w:pPr>
            <w:r>
              <w:rPr>
                <w:rFonts w:ascii="仿宋_GB2312" w:eastAsia="仿宋"/>
                <w:color w:val="auto"/>
                <w:sz w:val="24"/>
                <w:szCs w:val="24"/>
                <w:highlight w:val="none"/>
              </w:rPr>
              <w:t>响应</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2.8</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响应文件份数</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 xml:space="preserve">纸质文件正本1份，副本 </w:t>
            </w:r>
            <w:r>
              <w:rPr>
                <w:rFonts w:hint="eastAsia" w:ascii="仿宋_GB2312" w:eastAsia="仿宋" w:hAnsiTheme="minorEastAsia"/>
                <w:color w:val="auto"/>
                <w:sz w:val="24"/>
                <w:szCs w:val="24"/>
                <w:highlight w:val="none"/>
                <w:u w:val="single"/>
                <w:lang w:val="en-US" w:eastAsia="zh-CN"/>
              </w:rPr>
              <w:t>1</w:t>
            </w:r>
            <w:r>
              <w:rPr>
                <w:rFonts w:hint="eastAsia" w:ascii="仿宋_GB2312" w:eastAsia="仿宋"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.9</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响应文件的密封和标记</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textAlignment w:val="auto"/>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要求密封，响应文件应在密封处加盖公章，标注正本和副本，封皮应注明：</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项目名称</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供应商名称</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供应商地址</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联系人及其联系方式</w:t>
            </w:r>
            <w:r>
              <w:rPr>
                <w:rFonts w:hint="eastAsia" w:ascii="仿宋_GB2312" w:eastAsia="仿宋"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.10</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响应文件提交</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 w:hAnsiTheme="minorEastAsia"/>
                <w:color w:val="auto"/>
                <w:sz w:val="24"/>
                <w:szCs w:val="24"/>
                <w:highlight w:val="none"/>
                <w:lang w:eastAsia="zh-CN"/>
              </w:rPr>
              <w:t>见采购</w:t>
            </w:r>
            <w:r>
              <w:rPr>
                <w:rFonts w:hint="eastAsia" w:ascii="仿宋_GB2312" w:eastAsia="仿宋"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文件开启及评审</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响应文件开启会议</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举行</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会议时间：同响应截止时间</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会议地点：</w:t>
            </w:r>
            <w:r>
              <w:rPr>
                <w:rFonts w:hint="eastAsia" w:ascii="仿宋_GB2312" w:eastAsia="仿宋" w:hAnsiTheme="minorEastAsia"/>
                <w:color w:val="auto"/>
                <w:sz w:val="24"/>
                <w:szCs w:val="24"/>
                <w:highlight w:val="none"/>
                <w:lang w:val="en-US" w:eastAsia="zh-CN"/>
              </w:rPr>
              <w:t>采购公告（采购邀请书）</w:t>
            </w:r>
            <w:r>
              <w:rPr>
                <w:rFonts w:hint="eastAsia" w:ascii="仿宋_GB2312" w:eastAsia="仿宋"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.12</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开启文件前的密封检查</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密封情况检查顺序：</w:t>
            </w:r>
            <w:r>
              <w:rPr>
                <w:rFonts w:hint="eastAsia" w:ascii="仿宋_GB2312" w:eastAsia="仿宋"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.13</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评审小组</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 w:hAnsiTheme="minorEastAsia"/>
                <w:color w:val="auto"/>
                <w:sz w:val="24"/>
                <w:szCs w:val="24"/>
                <w:highlight w:val="none"/>
              </w:rPr>
              <w:t>评审小组构成：</w:t>
            </w:r>
            <w:r>
              <w:rPr>
                <w:rFonts w:hint="eastAsia" w:ascii="仿宋_GB2312" w:eastAsia="仿宋" w:hAnsiTheme="minorEastAsia"/>
                <w:color w:val="auto"/>
                <w:sz w:val="24"/>
                <w:szCs w:val="24"/>
                <w:highlight w:val="none"/>
                <w:u w:val="single"/>
                <w:lang w:val="en-US" w:eastAsia="zh-CN"/>
              </w:rPr>
              <w:t>3</w:t>
            </w:r>
            <w:r>
              <w:rPr>
                <w:rFonts w:hint="eastAsia" w:ascii="仿宋_GB2312" w:eastAsia="仿宋" w:hAnsiTheme="minorEastAsia"/>
                <w:color w:val="auto"/>
                <w:sz w:val="24"/>
                <w:szCs w:val="24"/>
                <w:highlight w:val="none"/>
              </w:rPr>
              <w:t>人</w:t>
            </w:r>
            <w:r>
              <w:rPr>
                <w:rFonts w:hint="eastAsia" w:ascii="仿宋_GB2312" w:eastAsia="仿宋"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.14</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评审办法</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见第</w:t>
            </w:r>
            <w:r>
              <w:rPr>
                <w:rFonts w:hint="eastAsia" w:ascii="仿宋_GB2312" w:eastAsia="仿宋" w:hAnsiTheme="minorEastAsia"/>
                <w:color w:val="auto"/>
                <w:sz w:val="24"/>
                <w:szCs w:val="24"/>
                <w:highlight w:val="none"/>
                <w:lang w:val="en-US" w:eastAsia="zh-CN"/>
              </w:rPr>
              <w:t>四</w:t>
            </w:r>
            <w:r>
              <w:rPr>
                <w:rFonts w:hint="eastAsia" w:ascii="仿宋_GB2312" w:eastAsia="仿宋"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.15</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成交候选人</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在</w:t>
            </w:r>
            <w:r>
              <w:rPr>
                <w:rFonts w:hint="eastAsia" w:ascii="仿宋_GB2312" w:eastAsia="仿宋" w:hAnsiTheme="minorEastAsia"/>
                <w:color w:val="auto"/>
                <w:sz w:val="24"/>
                <w:szCs w:val="24"/>
                <w:highlight w:val="none"/>
                <w:u w:val="single"/>
                <w:lang w:val="en-US" w:eastAsia="zh-CN"/>
              </w:rPr>
              <w:t>广州市净水有限公司门户网站</w:t>
            </w:r>
            <w:r>
              <w:rPr>
                <w:rFonts w:hint="eastAsia" w:ascii="仿宋_GB2312" w:eastAsia="仿宋"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确定成交人</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.16</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成交办法</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见第</w:t>
            </w:r>
            <w:r>
              <w:rPr>
                <w:rFonts w:hint="eastAsia" w:ascii="仿宋_GB2312" w:eastAsia="仿宋" w:hAnsiTheme="minorEastAsia"/>
                <w:color w:val="auto"/>
                <w:sz w:val="24"/>
                <w:szCs w:val="24"/>
                <w:highlight w:val="none"/>
                <w:lang w:val="en-US" w:eastAsia="zh-CN"/>
              </w:rPr>
              <w:t>四</w:t>
            </w:r>
            <w:r>
              <w:rPr>
                <w:rFonts w:hint="eastAsia" w:ascii="仿宋_GB2312" w:eastAsia="仿宋"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Merge w:val="restart"/>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.17</w:t>
            </w:r>
          </w:p>
        </w:tc>
        <w:tc>
          <w:tcPr>
            <w:tcW w:w="1680" w:type="dxa"/>
            <w:vMerge w:val="restart"/>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签订合同</w:t>
            </w:r>
          </w:p>
        </w:tc>
        <w:tc>
          <w:tcPr>
            <w:tcW w:w="5750"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rPr>
              <w:t>推荐</w:t>
            </w:r>
            <w:r>
              <w:rPr>
                <w:rFonts w:hint="eastAsia" w:ascii="仿宋_GB2312" w:hAnsi="仿宋_GB2312" w:eastAsia="仿宋" w:cs="仿宋_GB2312"/>
                <w:b w:val="0"/>
                <w:bCs w:val="0"/>
                <w:color w:val="auto"/>
                <w:sz w:val="24"/>
                <w:szCs w:val="24"/>
                <w:highlight w:val="none"/>
                <w:u w:val="single"/>
                <w:lang w:val="en-US" w:eastAsia="zh-CN"/>
              </w:rPr>
              <w:t>2</w:t>
            </w:r>
            <w:r>
              <w:rPr>
                <w:rFonts w:hint="eastAsia" w:ascii="仿宋_GB2312" w:hAnsi="仿宋_GB2312" w:eastAsia="仿宋" w:cs="仿宋_GB2312"/>
                <w:b w:val="0"/>
                <w:bCs w:val="0"/>
                <w:color w:val="auto"/>
                <w:sz w:val="24"/>
                <w:szCs w:val="24"/>
                <w:highlight w:val="none"/>
              </w:rPr>
              <w:t>名成交候选人</w:t>
            </w:r>
            <w:r>
              <w:rPr>
                <w:rFonts w:hint="eastAsia" w:ascii="仿宋_GB2312" w:hAnsi="仿宋_GB2312" w:eastAsia="仿宋" w:cs="仿宋_GB2312"/>
                <w:b w:val="0"/>
                <w:bCs w:val="0"/>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Merge w:val="continue"/>
            <w:vAlign w:val="center"/>
          </w:tcPr>
          <w:p>
            <w:pPr>
              <w:adjustRightInd w:val="0"/>
              <w:snapToGrid w:val="0"/>
              <w:jc w:val="center"/>
              <w:rPr>
                <w:rFonts w:hint="eastAsia" w:ascii="仿宋_GB2312" w:eastAsia="仿宋_GB2312"/>
                <w:color w:val="auto"/>
                <w:sz w:val="24"/>
                <w:szCs w:val="24"/>
                <w:highlight w:val="none"/>
                <w:lang w:val="en-US" w:eastAsia="zh-CN"/>
              </w:rPr>
            </w:pPr>
          </w:p>
        </w:tc>
        <w:tc>
          <w:tcPr>
            <w:tcW w:w="1680" w:type="dxa"/>
            <w:vMerge w:val="continue"/>
            <w:vAlign w:val="center"/>
          </w:tcPr>
          <w:p>
            <w:pPr>
              <w:adjustRightInd w:val="0"/>
              <w:snapToGrid w:val="0"/>
              <w:jc w:val="center"/>
              <w:rPr>
                <w:rFonts w:hint="eastAsia" w:ascii="仿宋_GB2312" w:eastAsia="仿宋_GB2312"/>
                <w:color w:val="auto"/>
                <w:sz w:val="24"/>
                <w:szCs w:val="24"/>
                <w:highlight w:val="none"/>
              </w:rPr>
            </w:pPr>
          </w:p>
        </w:tc>
        <w:tc>
          <w:tcPr>
            <w:tcW w:w="5750" w:type="dxa"/>
            <w:tcBorders>
              <w:right w:val="nil"/>
            </w:tcBorders>
            <w:vAlign w:val="center"/>
          </w:tcPr>
          <w:p>
            <w:pPr>
              <w:spacing w:line="240" w:lineRule="auto"/>
              <w:jc w:val="left"/>
              <w:rPr>
                <w:rFonts w:hint="eastAsia" w:ascii="仿宋_GB2312" w:hAnsi="仿宋_GB2312" w:eastAsia="仿宋" w:cs="仿宋_GB2312"/>
                <w:b w:val="0"/>
                <w:bCs w:val="0"/>
                <w:color w:val="auto"/>
                <w:sz w:val="24"/>
                <w:szCs w:val="24"/>
                <w:highlight w:val="none"/>
              </w:rPr>
            </w:pPr>
            <w:r>
              <w:rPr>
                <w:rFonts w:hint="default" w:ascii="仿宋_GB2312" w:hAnsi="仿宋_GB2312" w:eastAsia="仿宋" w:cs="仿宋_GB2312"/>
                <w:b w:val="0"/>
                <w:bCs w:val="0"/>
                <w:color w:val="auto"/>
                <w:sz w:val="24"/>
                <w:szCs w:val="24"/>
                <w:highlight w:val="none"/>
                <w:lang w:val="en-US" w:eastAsia="zh-CN"/>
              </w:rPr>
              <w:t>采购人</w:t>
            </w:r>
            <w:r>
              <w:rPr>
                <w:rFonts w:hint="eastAsia" w:ascii="仿宋_GB2312" w:hAnsi="仿宋_GB2312" w:eastAsia="仿宋" w:cs="仿宋_GB2312"/>
                <w:b w:val="0"/>
                <w:bCs w:val="0"/>
                <w:color w:val="auto"/>
                <w:sz w:val="24"/>
                <w:szCs w:val="24"/>
                <w:highlight w:val="none"/>
                <w:lang w:val="en-US" w:eastAsia="zh-CN"/>
              </w:rPr>
              <w:t>和成交供应商应当在成交-通知书发出之日起</w:t>
            </w:r>
            <w:r>
              <w:rPr>
                <w:rFonts w:hint="eastAsia" w:ascii="仿宋_GB2312" w:hAnsi="仿宋_GB2312" w:eastAsia="仿宋" w:cs="仿宋_GB2312"/>
                <w:b w:val="0"/>
                <w:bCs w:val="0"/>
                <w:color w:val="auto"/>
                <w:sz w:val="24"/>
                <w:szCs w:val="24"/>
                <w:highlight w:val="none"/>
                <w:u w:val="single"/>
                <w:lang w:val="en-US" w:eastAsia="zh-CN"/>
              </w:rPr>
              <w:t>30</w:t>
            </w:r>
            <w:r>
              <w:rPr>
                <w:rFonts w:hint="eastAsia" w:ascii="仿宋_GB2312" w:hAnsi="仿宋_GB2312" w:eastAsia="仿宋" w:cs="仿宋_GB2312"/>
                <w:b w:val="0"/>
                <w:bCs w:val="0"/>
                <w:color w:val="auto"/>
                <w:sz w:val="24"/>
                <w:szCs w:val="24"/>
                <w:highlight w:val="none"/>
                <w:lang w:val="en-US" w:eastAsia="zh-CN"/>
              </w:rPr>
              <w:t>日内，</w:t>
            </w:r>
            <w:r>
              <w:rPr>
                <w:rFonts w:hint="eastAsia" w:ascii="仿宋_GB2312" w:hAnsi="仿宋_GB2312" w:eastAsia="仿宋" w:cs="仿宋_GB2312"/>
                <w:b w:val="0"/>
                <w:bCs w:val="0"/>
                <w:color w:val="auto"/>
                <w:sz w:val="24"/>
                <w:szCs w:val="24"/>
                <w:highlight w:val="none"/>
              </w:rPr>
              <w:t>根据</w:t>
            </w:r>
            <w:r>
              <w:rPr>
                <w:rFonts w:hint="eastAsia" w:ascii="仿宋_GB2312" w:hAnsi="仿宋_GB2312" w:eastAsia="仿宋" w:cs="仿宋_GB2312"/>
                <w:b w:val="0"/>
                <w:bCs w:val="0"/>
                <w:color w:val="auto"/>
                <w:sz w:val="24"/>
                <w:szCs w:val="24"/>
                <w:highlight w:val="none"/>
                <w:lang w:val="en-US" w:eastAsia="zh-CN"/>
              </w:rPr>
              <w:t>采购</w:t>
            </w:r>
            <w:r>
              <w:rPr>
                <w:rFonts w:hint="eastAsia" w:ascii="仿宋_GB2312" w:hAnsi="仿宋_GB2312" w:eastAsia="仿宋" w:cs="仿宋_GB2312"/>
                <w:b w:val="0"/>
                <w:bCs w:val="0"/>
                <w:color w:val="auto"/>
                <w:sz w:val="24"/>
                <w:szCs w:val="24"/>
                <w:highlight w:val="none"/>
              </w:rPr>
              <w:t>文件和</w:t>
            </w:r>
            <w:r>
              <w:rPr>
                <w:rFonts w:hint="eastAsia" w:ascii="仿宋_GB2312" w:hAnsi="仿宋_GB2312" w:eastAsia="仿宋" w:cs="仿宋_GB2312"/>
                <w:b w:val="0"/>
                <w:bCs w:val="0"/>
                <w:color w:val="auto"/>
                <w:sz w:val="24"/>
                <w:szCs w:val="24"/>
                <w:highlight w:val="none"/>
                <w:lang w:val="en-US" w:eastAsia="zh-CN"/>
              </w:rPr>
              <w:t>成交供应商</w:t>
            </w:r>
            <w:r>
              <w:rPr>
                <w:rFonts w:hint="eastAsia" w:ascii="仿宋_GB2312" w:hAnsi="仿宋_GB2312" w:eastAsia="仿宋" w:cs="仿宋_GB2312"/>
                <w:b w:val="0"/>
                <w:bCs w:val="0"/>
                <w:color w:val="auto"/>
                <w:sz w:val="24"/>
                <w:szCs w:val="24"/>
                <w:highlight w:val="none"/>
              </w:rPr>
              <w:t>的</w:t>
            </w:r>
            <w:r>
              <w:rPr>
                <w:rFonts w:hint="eastAsia" w:ascii="仿宋_GB2312" w:hAnsi="仿宋_GB2312" w:eastAsia="仿宋" w:cs="仿宋_GB2312"/>
                <w:b w:val="0"/>
                <w:bCs w:val="0"/>
                <w:color w:val="auto"/>
                <w:sz w:val="24"/>
                <w:szCs w:val="24"/>
                <w:highlight w:val="none"/>
                <w:lang w:val="en-US" w:eastAsia="zh-CN"/>
              </w:rPr>
              <w:t>响应文件</w:t>
            </w:r>
            <w:r>
              <w:rPr>
                <w:rFonts w:hint="eastAsia" w:ascii="仿宋_GB2312" w:hAnsi="仿宋_GB2312" w:eastAsia="仿宋" w:cs="仿宋_GB2312"/>
                <w:b w:val="0"/>
                <w:bCs w:val="0"/>
                <w:color w:val="auto"/>
                <w:sz w:val="24"/>
                <w:szCs w:val="24"/>
                <w:highlight w:val="none"/>
              </w:rPr>
              <w:t>订立书面合同。</w:t>
            </w:r>
          </w:p>
          <w:p>
            <w:pPr>
              <w:adjustRightInd w:val="0"/>
              <w:snapToGrid w:val="0"/>
              <w:rPr>
                <w:rFonts w:hint="eastAsia"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rPr>
              <w:t>合同自采购人成交通知书到达成交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时成立。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Merge w:val="continue"/>
            <w:vAlign w:val="center"/>
          </w:tcPr>
          <w:p>
            <w:pPr>
              <w:adjustRightInd w:val="0"/>
              <w:snapToGrid w:val="0"/>
              <w:jc w:val="center"/>
              <w:rPr>
                <w:rFonts w:hint="eastAsia" w:ascii="仿宋_GB2312" w:eastAsia="仿宋_GB2312"/>
                <w:color w:val="auto"/>
                <w:sz w:val="24"/>
                <w:szCs w:val="24"/>
                <w:highlight w:val="none"/>
                <w:lang w:val="en-US" w:eastAsia="zh-CN"/>
              </w:rPr>
            </w:pPr>
          </w:p>
        </w:tc>
        <w:tc>
          <w:tcPr>
            <w:tcW w:w="1680" w:type="dxa"/>
            <w:vMerge w:val="continue"/>
            <w:vAlign w:val="center"/>
          </w:tcPr>
          <w:p>
            <w:pPr>
              <w:adjustRightInd w:val="0"/>
              <w:snapToGrid w:val="0"/>
              <w:jc w:val="center"/>
              <w:rPr>
                <w:rFonts w:hint="eastAsia" w:ascii="仿宋_GB2312" w:eastAsia="仿宋_GB2312"/>
                <w:color w:val="auto"/>
                <w:sz w:val="24"/>
                <w:szCs w:val="24"/>
                <w:highlight w:val="none"/>
              </w:rPr>
            </w:pPr>
          </w:p>
        </w:tc>
        <w:tc>
          <w:tcPr>
            <w:tcW w:w="5750" w:type="dxa"/>
            <w:tcBorders>
              <w:right w:val="nil"/>
            </w:tcBorders>
            <w:vAlign w:val="center"/>
          </w:tcPr>
          <w:p>
            <w:pPr>
              <w:numPr>
                <w:ilvl w:val="-1"/>
                <w:numId w:val="0"/>
              </w:numPr>
              <w:spacing w:line="240" w:lineRule="auto"/>
              <w:jc w:val="left"/>
              <w:rPr>
                <w:rFonts w:hint="eastAsia" w:ascii="仿宋_GB2312" w:hAnsi="仿宋_GB2312" w:eastAsia="仿宋" w:cs="仿宋_GB2312"/>
                <w:b w:val="0"/>
                <w:bCs w:val="0"/>
                <w:color w:val="auto"/>
                <w:sz w:val="24"/>
                <w:szCs w:val="24"/>
                <w:highlight w:val="none"/>
                <w:lang w:val="en-US" w:eastAsia="zh-CN"/>
              </w:rPr>
            </w:pPr>
            <w:r>
              <w:rPr>
                <w:rFonts w:hint="eastAsia" w:ascii="仿宋_GB2312" w:hAnsi="仿宋_GB2312" w:eastAsia="仿宋" w:cs="仿宋_GB2312"/>
                <w:b w:val="0"/>
                <w:bCs w:val="0"/>
                <w:color w:val="auto"/>
                <w:sz w:val="24"/>
                <w:szCs w:val="24"/>
                <w:highlight w:val="none"/>
                <w:lang w:val="en-US" w:eastAsia="zh-CN"/>
              </w:rPr>
              <w:t>1.成交供应商无正当理由拒签合同，或者在签订合同时向采购人提出附加条件的，采购人有权</w:t>
            </w:r>
            <w:r>
              <w:rPr>
                <w:rFonts w:hint="eastAsia" w:ascii="仿宋_GB2312" w:hAnsi="仿宋_GB2312" w:eastAsia="仿宋" w:cs="仿宋_GB2312"/>
                <w:b w:val="0"/>
                <w:bCs w:val="0"/>
                <w:color w:val="auto"/>
                <w:sz w:val="24"/>
                <w:szCs w:val="24"/>
                <w:highlight w:val="none"/>
              </w:rPr>
              <w:t>依据采购文件、成交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响应文件和成交通知书等确定合同内容</w:t>
            </w:r>
            <w:r>
              <w:rPr>
                <w:rFonts w:hint="eastAsia" w:ascii="仿宋_GB2312" w:hAnsi="仿宋_GB2312" w:eastAsia="仿宋" w:cs="仿宋_GB2312"/>
                <w:b w:val="0"/>
                <w:bCs w:val="0"/>
                <w:color w:val="auto"/>
                <w:sz w:val="24"/>
                <w:szCs w:val="24"/>
                <w:highlight w:val="none"/>
                <w:lang w:eastAsia="zh-CN"/>
              </w:rPr>
              <w:t>，采购人</w:t>
            </w:r>
            <w:r>
              <w:rPr>
                <w:rFonts w:hint="eastAsia" w:ascii="仿宋_GB2312" w:hAnsi="仿宋_GB2312" w:eastAsia="仿宋" w:cs="仿宋_GB2312"/>
                <w:b w:val="0"/>
                <w:bCs w:val="0"/>
                <w:color w:val="auto"/>
                <w:sz w:val="24"/>
                <w:szCs w:val="24"/>
                <w:highlight w:val="none"/>
                <w:lang w:val="en-US" w:eastAsia="zh-CN"/>
              </w:rPr>
              <w:t>也</w:t>
            </w:r>
            <w:r>
              <w:rPr>
                <w:rFonts w:hint="eastAsia" w:ascii="仿宋_GB2312" w:hAnsi="仿宋_GB2312" w:eastAsia="仿宋" w:cs="仿宋_GB2312"/>
                <w:b w:val="0"/>
                <w:bCs w:val="0"/>
                <w:color w:val="auto"/>
                <w:sz w:val="24"/>
                <w:szCs w:val="24"/>
                <w:highlight w:val="none"/>
                <w:lang w:eastAsia="zh-CN"/>
              </w:rPr>
              <w:t>有权</w:t>
            </w:r>
            <w:r>
              <w:rPr>
                <w:rFonts w:hint="eastAsia" w:ascii="仿宋_GB2312" w:hAnsi="仿宋_GB2312" w:eastAsia="仿宋" w:cs="仿宋_GB2312"/>
                <w:b w:val="0"/>
                <w:bCs w:val="0"/>
                <w:color w:val="auto"/>
                <w:sz w:val="24"/>
                <w:szCs w:val="24"/>
                <w:highlight w:val="none"/>
                <w:lang w:val="en-US" w:eastAsia="zh-CN"/>
              </w:rPr>
              <w:t>即刻单方</w:t>
            </w:r>
            <w:r>
              <w:rPr>
                <w:rFonts w:hint="eastAsia" w:ascii="仿宋_GB2312" w:hAnsi="仿宋_GB2312" w:eastAsia="仿宋" w:cs="仿宋_GB2312"/>
                <w:b w:val="0"/>
                <w:bCs w:val="0"/>
                <w:color w:val="auto"/>
                <w:sz w:val="24"/>
                <w:szCs w:val="24"/>
                <w:highlight w:val="none"/>
                <w:lang w:eastAsia="zh-CN"/>
              </w:rPr>
              <w:t>解除合同，</w:t>
            </w:r>
            <w:r>
              <w:rPr>
                <w:rFonts w:hint="eastAsia" w:ascii="仿宋_GB2312" w:hAnsi="仿宋_GB2312" w:eastAsia="仿宋" w:cs="仿宋_GB2312"/>
                <w:b w:val="0"/>
                <w:bCs w:val="0"/>
                <w:color w:val="auto"/>
                <w:sz w:val="24"/>
                <w:szCs w:val="24"/>
                <w:highlight w:val="none"/>
              </w:rPr>
              <w:t>追究成交</w:t>
            </w:r>
            <w:r>
              <w:rPr>
                <w:rFonts w:hint="eastAsia" w:ascii="仿宋_GB2312" w:hAnsi="仿宋_GB2312" w:eastAsia="仿宋" w:cs="仿宋_GB2312"/>
                <w:b w:val="0"/>
                <w:bCs w:val="0"/>
                <w:color w:val="auto"/>
                <w:sz w:val="24"/>
                <w:szCs w:val="24"/>
                <w:highlight w:val="none"/>
                <w:lang w:val="en-US" w:eastAsia="zh-CN"/>
              </w:rPr>
              <w:t>供应商的</w:t>
            </w:r>
            <w:r>
              <w:rPr>
                <w:rFonts w:hint="eastAsia" w:ascii="仿宋_GB2312" w:hAnsi="仿宋_GB2312" w:eastAsia="仿宋" w:cs="仿宋_GB2312"/>
                <w:b w:val="0"/>
                <w:bCs w:val="0"/>
                <w:color w:val="auto"/>
                <w:sz w:val="24"/>
                <w:szCs w:val="24"/>
                <w:highlight w:val="none"/>
              </w:rPr>
              <w:t>违约责任，</w:t>
            </w:r>
            <w:r>
              <w:rPr>
                <w:rFonts w:hint="eastAsia" w:ascii="仿宋_GB2312" w:hAnsi="仿宋_GB2312" w:eastAsia="仿宋" w:cs="仿宋_GB2312"/>
                <w:b w:val="0"/>
                <w:bCs w:val="0"/>
                <w:color w:val="auto"/>
                <w:sz w:val="24"/>
                <w:szCs w:val="24"/>
                <w:highlight w:val="none"/>
                <w:lang w:val="en-US" w:eastAsia="zh-CN"/>
              </w:rPr>
              <w:t>响应保证金不予退还（若有），违约金和响应保证金（若有）不能覆盖采购人实际损失的，对不能覆盖部分的损失，成交供应商应当另行予以赔偿，且采购人有权重新采购。</w:t>
            </w:r>
          </w:p>
          <w:p>
            <w:pPr>
              <w:numPr>
                <w:ilvl w:val="0"/>
                <w:numId w:val="0"/>
              </w:numPr>
              <w:spacing w:line="240" w:lineRule="auto"/>
              <w:jc w:val="left"/>
              <w:rPr>
                <w:rFonts w:hint="eastAsia" w:ascii="仿宋_GB2312" w:hAnsi="仿宋_GB2312" w:eastAsia="仿宋" w:cs="仿宋_GB2312"/>
                <w:b w:val="0"/>
                <w:bCs w:val="0"/>
                <w:color w:val="auto"/>
                <w:sz w:val="24"/>
                <w:szCs w:val="24"/>
                <w:highlight w:val="none"/>
                <w:lang w:val="en-US" w:eastAsia="zh-CN"/>
              </w:rPr>
            </w:pPr>
            <w:r>
              <w:rPr>
                <w:rFonts w:hint="eastAsia" w:ascii="仿宋_GB2312" w:hAnsi="仿宋_GB2312" w:eastAsia="仿宋" w:cs="仿宋_GB2312"/>
                <w:b w:val="0"/>
                <w:bCs w:val="0"/>
                <w:color w:val="auto"/>
                <w:sz w:val="24"/>
                <w:szCs w:val="24"/>
                <w:highlight w:val="none"/>
                <w:lang w:val="en-US" w:eastAsia="zh-CN"/>
              </w:rPr>
              <w:t>2.成交供应商被查实供应商资格无效或存在其它不符合中标条件情形的，采购人尚未发出成交通知书的，则成交无效，响应保证金（若有）不予退还，</w:t>
            </w:r>
            <w:r>
              <w:rPr>
                <w:rFonts w:hint="eastAsia" w:ascii="仿宋_GB2312" w:hAnsi="仿宋_GB2312" w:eastAsia="仿宋" w:cs="仿宋_GB2312"/>
                <w:b w:val="0"/>
                <w:bCs w:val="0"/>
                <w:color w:val="auto"/>
                <w:sz w:val="24"/>
                <w:szCs w:val="24"/>
                <w:highlight w:val="none"/>
              </w:rPr>
              <w:t>采购人可以按评审小组提出的成交候选人名单排序依次确定其他成交候选</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为成交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lang w:eastAsia="zh-CN"/>
              </w:rPr>
              <w:t>，</w:t>
            </w:r>
            <w:r>
              <w:rPr>
                <w:rFonts w:hint="eastAsia" w:ascii="仿宋_GB2312" w:hAnsi="仿宋_GB2312" w:eastAsia="仿宋" w:cs="仿宋_GB2312"/>
                <w:b w:val="0"/>
                <w:bCs w:val="0"/>
                <w:color w:val="auto"/>
                <w:sz w:val="24"/>
                <w:szCs w:val="24"/>
                <w:highlight w:val="none"/>
                <w:lang w:val="en-US" w:eastAsia="zh-CN"/>
              </w:rPr>
              <w:t>采购人也可以重新采购；采购人已发出成交通知书合同成立的，采购人有权解除合同，响应保证金不予退还（若有）并归采购人所有，且采购人有权重新采购。</w:t>
            </w:r>
          </w:p>
          <w:p>
            <w:pPr>
              <w:adjustRightInd w:val="0"/>
              <w:snapToGrid w:val="0"/>
              <w:rPr>
                <w:rFonts w:hint="eastAsia"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lang w:val="en-US" w:eastAsia="zh-CN"/>
              </w:rPr>
              <w:t>3.凡是成交人存在上述情形的，均按照上述规定处理。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.18</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履约担保</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其他</w:t>
            </w:r>
          </w:p>
        </w:tc>
        <w:tc>
          <w:tcPr>
            <w:tcW w:w="748" w:type="dxa"/>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.19</w:t>
            </w:r>
          </w:p>
        </w:tc>
        <w:tc>
          <w:tcPr>
            <w:tcW w:w="1680"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
                <w:color w:val="auto"/>
                <w:sz w:val="24"/>
                <w:szCs w:val="24"/>
                <w:highlight w:val="none"/>
                <w:lang w:val="en-US" w:eastAsia="zh-CN"/>
              </w:rPr>
              <w:t>不一致情形</w:t>
            </w:r>
          </w:p>
        </w:tc>
        <w:tc>
          <w:tcPr>
            <w:tcW w:w="5750" w:type="dxa"/>
            <w:tcBorders>
              <w:right w:val="nil"/>
            </w:tcBorders>
            <w:vAlign w:val="center"/>
          </w:tcPr>
          <w:p>
            <w:pPr>
              <w:adjustRightInd w:val="0"/>
              <w:snapToGrid w:val="0"/>
              <w:rPr>
                <w:rFonts w:hint="eastAsia"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lang w:val="en-US" w:eastAsia="zh-CN"/>
              </w:rPr>
              <w:t>合同签订阶段，如采购文件需求内容与采购文件响应文件格式工程量清单存在不一致情形，则以采购文件响应文件格式工程量清单为准。如采购文件条款与合同存在不一致情形，则以合同为准。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2.20</w:t>
            </w:r>
          </w:p>
        </w:tc>
        <w:tc>
          <w:tcPr>
            <w:tcW w:w="1680"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
                <w:color w:val="auto"/>
                <w:sz w:val="24"/>
                <w:szCs w:val="24"/>
                <w:highlight w:val="none"/>
                <w:lang w:val="en-US" w:eastAsia="zh-CN"/>
              </w:rPr>
              <w:t>响应性</w:t>
            </w:r>
          </w:p>
        </w:tc>
        <w:tc>
          <w:tcPr>
            <w:tcW w:w="5750"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rPr>
              <w:t>采购文件中，所有要求均为实质性响应条款，供应商如有任何一条负偏离则导致投标（报价）无效，将按无效响应处理。供应商应按采购文件的规定及附件要求的内容和格式完整地填写和提供资料。供应商必须对响应文件所提供的全部资料的真实性承担法律责任，并无条件接受采购人对其中任何资料进行核实（核对原件）的要求。采购人核对发现有不一致或供应商无正当理由不按时提供原件的，按成交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w:t>
            </w:r>
            <w:r>
              <w:rPr>
                <w:rFonts w:hint="eastAsia" w:ascii="仿宋_GB2312" w:eastAsia="仿宋"/>
                <w:color w:val="auto"/>
                <w:sz w:val="24"/>
                <w:szCs w:val="24"/>
                <w:highlight w:val="none"/>
                <w:lang w:val="en-US" w:eastAsia="zh-CN"/>
              </w:rPr>
              <w:t>21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需要补充的其他内容</w:t>
            </w:r>
          </w:p>
        </w:tc>
        <w:tc>
          <w:tcPr>
            <w:tcW w:w="5750" w:type="dxa"/>
            <w:tcBorders>
              <w:right w:val="nil"/>
            </w:tcBorders>
            <w:vAlign w:val="center"/>
          </w:tcPr>
          <w:p>
            <w:pPr>
              <w:adjustRightInd w:val="0"/>
              <w:snapToGrid w:val="0"/>
              <w:ind w:left="360" w:hanging="360" w:hangingChars="150"/>
              <w:rPr>
                <w:rFonts w:ascii="仿宋_GB2312" w:eastAsia="仿宋"/>
                <w:sz w:val="24"/>
                <w:szCs w:val="24"/>
              </w:rPr>
            </w:pPr>
            <w:r>
              <w:rPr>
                <w:rFonts w:hint="eastAsia" w:ascii="仿宋_GB2312" w:eastAsia="仿宋" w:hAnsiTheme="minorEastAsia"/>
                <w:sz w:val="24"/>
                <w:szCs w:val="24"/>
                <w:lang w:eastAsia="zh-CN"/>
              </w:rPr>
              <w:t>☑</w:t>
            </w:r>
            <w:r>
              <w:rPr>
                <w:rFonts w:hint="eastAsia" w:ascii="仿宋_GB2312" w:eastAsia="仿宋"/>
                <w:sz w:val="24"/>
                <w:szCs w:val="24"/>
              </w:rPr>
              <w:t>无</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sz w:val="24"/>
                <w:szCs w:val="24"/>
              </w:rPr>
              <w:t>□</w:t>
            </w:r>
            <w:r>
              <w:rPr>
                <w:rFonts w:hint="eastAsia" w:ascii="仿宋_GB2312" w:eastAsia="仿宋" w:hAnsiTheme="minorEastAsia"/>
                <w:sz w:val="24"/>
                <w:szCs w:val="24"/>
                <w:u w:val="single"/>
              </w:rPr>
              <w:t>（</w:t>
            </w:r>
            <w:r>
              <w:rPr>
                <w:rFonts w:hint="eastAsia" w:ascii="仿宋_GB2312" w:eastAsia="仿宋"/>
                <w:sz w:val="24"/>
                <w:szCs w:val="24"/>
                <w:u w:val="single"/>
              </w:rPr>
              <w:t>招标采购代理费金额、支付人、支付方式等</w:t>
            </w:r>
            <w:r>
              <w:rPr>
                <w:rFonts w:hint="eastAsia" w:ascii="仿宋_GB2312" w:eastAsia="仿宋" w:hAnsiTheme="minorEastAsia"/>
                <w:sz w:val="24"/>
                <w:szCs w:val="24"/>
                <w:u w:val="single"/>
              </w:rPr>
              <w:t>）</w:t>
            </w:r>
          </w:p>
        </w:tc>
      </w:tr>
    </w:tbl>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若出现以下情况之一的，采购人将拒绝接收响应文件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（1）逾期送达的、未送达指定地点的响应文件，采购人将予以拒收。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（2）不按照采购文件要求密封的响应文件，采购人将予以拒收。</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发生下列情况之一者，视为无效响应行为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（1）响应文件未按规定签字、盖章的。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2</w:t>
      </w:r>
      <w:r>
        <w:rPr>
          <w:rFonts w:hint="eastAsia" w:ascii="仿宋_GB2312" w:eastAsia="仿宋"/>
          <w:color w:val="auto"/>
          <w:sz w:val="28"/>
          <w:szCs w:val="28"/>
          <w:highlight w:val="none"/>
        </w:rPr>
        <w:t>）响应文件未按规定格式填写，或内容与采购文件严重背离的。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）响应文件有两个以上报价的（采购文件允许提交备选方案的除外）。</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）质量标准不符合采购文件要求的。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）服务期不符合采购文件要求的。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）报价超过最高限价的。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）供应商不符合国家或采购文件规定的资格条件。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8</w:t>
      </w:r>
      <w:r>
        <w:rPr>
          <w:rFonts w:hint="eastAsia" w:ascii="仿宋_GB2312" w:eastAsia="仿宋"/>
          <w:color w:val="auto"/>
          <w:sz w:val="28"/>
          <w:szCs w:val="28"/>
          <w:highlight w:val="none"/>
        </w:rPr>
        <w:t>）响应文件没有对采购文件的实质性要求和条件作出响应。</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9</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非法定代表人/负责人或</w:t>
      </w:r>
      <w:r>
        <w:rPr>
          <w:rFonts w:hint="eastAsia" w:ascii="仿宋_GB2312" w:eastAsia="仿宋" w:hAnsiTheme="minorHAnsi"/>
          <w:color w:val="auto"/>
          <w:sz w:val="28"/>
          <w:szCs w:val="28"/>
          <w:highlight w:val="none"/>
          <w:lang w:val="en-US" w:eastAsia="zh-CN"/>
        </w:rPr>
        <w:t>授权委托代理人</w:t>
      </w:r>
      <w:r>
        <w:rPr>
          <w:rFonts w:hint="eastAsia" w:ascii="仿宋_GB2312" w:eastAsia="仿宋"/>
          <w:color w:val="auto"/>
          <w:sz w:val="28"/>
          <w:szCs w:val="28"/>
          <w:highlight w:val="none"/>
          <w:lang w:val="en-US" w:eastAsia="zh-CN"/>
        </w:rPr>
        <w:t>递交响应文件。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lang w:val="en-US" w:eastAsia="zh-CN"/>
        </w:rPr>
        <w:t>（10）</w:t>
      </w:r>
      <w:r>
        <w:rPr>
          <w:rFonts w:hint="eastAsia" w:ascii="仿宋_GB2312" w:eastAsia="仿宋"/>
          <w:color w:val="auto"/>
          <w:sz w:val="28"/>
          <w:szCs w:val="28"/>
          <w:highlight w:val="none"/>
        </w:rPr>
        <w:t>其他不符合采购文件要求的情形。</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响应保证金</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本项目无须递交响应保证金。</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响应文件要求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响应文件包括下列内容: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1.响应函</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2.</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证明或授权委托书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3.资格审查资料</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4.拟投入本项目的项目负责人情况表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5.报价表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6.其他资料</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异议</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.1供应商或其他利害关系人可以对采购公告</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采购邀请书</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
          <w:color w:val="auto"/>
          <w:sz w:val="28"/>
          <w:szCs w:val="28"/>
          <w:highlight w:val="none"/>
          <w:lang w:val="en-US" w:eastAsia="zh-CN"/>
        </w:rPr>
        <w:t>须按附件5表格提出</w:t>
      </w:r>
      <w:r>
        <w:rPr>
          <w:rFonts w:hint="eastAsia" w:ascii="仿宋_GB2312" w:eastAsia="仿宋"/>
          <w:color w:val="auto"/>
          <w:sz w:val="28"/>
          <w:szCs w:val="28"/>
          <w:highlight w:val="none"/>
        </w:rPr>
        <w:t>异议</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异议</w:t>
      </w:r>
      <w:r>
        <w:rPr>
          <w:rFonts w:hint="eastAsia" w:ascii="仿宋_GB2312" w:eastAsia="仿宋"/>
          <w:color w:val="auto"/>
          <w:sz w:val="28"/>
          <w:szCs w:val="28"/>
          <w:highlight w:val="none"/>
        </w:rPr>
        <w:t>函包括但不限于下列内容：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（1）异议人名称、地址、邮政编码、联系人及联系电话；</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（2）具体、明确的异议事项、事实依据及与异议事项相关的请求。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异议函应由异议人的</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（单位负责人）或其授权的代理人签字并加盖单位章。</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.3异议人与采购人对异议事项无法达成一致的，异议人可向采购人的监管部门进行反映。</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本章附件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ascii="仿宋_GB2312" w:eastAsia="仿宋"/>
          <w:color w:val="auto"/>
          <w:sz w:val="28"/>
          <w:szCs w:val="28"/>
          <w:highlight w:val="none"/>
        </w:rPr>
        <w:t>附件</w:t>
      </w:r>
      <w:r>
        <w:rPr>
          <w:rFonts w:hint="eastAsia" w:ascii="仿宋_GB2312" w:eastAsia="仿宋"/>
          <w:color w:val="auto"/>
          <w:sz w:val="28"/>
          <w:szCs w:val="28"/>
          <w:highlight w:val="none"/>
        </w:rPr>
        <w:t>1：响应文件开启表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附件2：问题澄清通知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附件3：问题的澄清</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附件4：成交通知书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Theme="majorEastAsia" w:hAnsiTheme="majorEastAsia" w:eastAsiaTheme="majorEastAsia"/>
          <w:b/>
          <w:color w:val="auto"/>
          <w:sz w:val="28"/>
          <w:szCs w:val="28"/>
          <w:highlight w:val="none"/>
          <w:lang w:val="en-US" w:eastAsia="zh-CN"/>
        </w:rPr>
      </w:pPr>
      <w:r>
        <w:rPr>
          <w:rFonts w:hint="eastAsia" w:ascii="仿宋_GB2312" w:eastAsia="仿宋"/>
          <w:color w:val="auto"/>
          <w:sz w:val="28"/>
          <w:szCs w:val="28"/>
          <w:highlight w:val="none"/>
        </w:rPr>
        <w:t>附件</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：关于**项目异议书</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附件1</w:t>
      </w:r>
    </w:p>
    <w:p>
      <w:pPr>
        <w:adjustRightInd w:val="0"/>
        <w:snapToGrid w:val="0"/>
        <w:spacing w:line="600" w:lineRule="exact"/>
        <w:jc w:val="center"/>
        <w:rPr>
          <w:rFonts w:ascii="方正小标宋简体" w:eastAsia="仿宋" w:hAnsiTheme="majorEastAsia"/>
          <w:color w:val="auto"/>
          <w:sz w:val="40"/>
          <w:szCs w:val="40"/>
          <w:highlight w:val="none"/>
        </w:rPr>
      </w:pPr>
      <w:r>
        <w:rPr>
          <w:rFonts w:hint="eastAsia" w:ascii="方正小标宋简体" w:eastAsia="仿宋" w:hAnsiTheme="majorEastAsia"/>
          <w:color w:val="auto"/>
          <w:sz w:val="40"/>
          <w:szCs w:val="40"/>
          <w:highlight w:val="none"/>
        </w:rPr>
        <w:t>响应文件开启表</w:t>
      </w:r>
    </w:p>
    <w:p>
      <w:pPr>
        <w:pStyle w:val="40"/>
        <w:rPr>
          <w:rFonts w:hint="eastAsia" w:ascii="仿宋_GB2312" w:hAnsi="仿宋_GB2312" w:eastAsia="仿宋" w:cs="仿宋_GB2312"/>
          <w:color w:val="auto"/>
          <w:sz w:val="28"/>
          <w:szCs w:val="32"/>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 w:hAnsiTheme="majorEastAsia"/>
          <w:color w:val="auto"/>
          <w:sz w:val="28"/>
          <w:szCs w:val="28"/>
          <w:highlight w:val="none"/>
        </w:rPr>
        <w:t>开启时间：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u w:val="single"/>
          <w:lang w:val="en-US" w:eastAsia="zh-CN"/>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时</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3301"/>
        <w:gridCol w:w="1001"/>
        <w:gridCol w:w="1675"/>
        <w:gridCol w:w="1384"/>
        <w:gridCol w:w="83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hint="eastAsia" w:ascii="仿宋_GB2312" w:eastAsia="仿宋"/>
                <w:b/>
                <w:bCs/>
                <w:color w:val="auto"/>
                <w:sz w:val="24"/>
                <w:szCs w:val="24"/>
                <w:highlight w:val="none"/>
              </w:rPr>
              <w:t>序号</w:t>
            </w:r>
          </w:p>
        </w:tc>
        <w:tc>
          <w:tcPr>
            <w:tcW w:w="3402"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供应商</w:t>
            </w:r>
          </w:p>
        </w:tc>
        <w:tc>
          <w:tcPr>
            <w:tcW w:w="1020" w:type="dxa"/>
            <w:vMerge w:val="restart"/>
            <w:tcBorders>
              <w:top w:val="single" w:color="auto" w:sz="4" w:space="0"/>
            </w:tcBorders>
            <w:vAlign w:val="center"/>
          </w:tcPr>
          <w:p>
            <w:pPr>
              <w:adjustRightInd w:val="0"/>
              <w:snapToGrid w:val="0"/>
              <w:jc w:val="center"/>
              <w:rPr>
                <w:rFonts w:ascii="仿宋_GB2312" w:eastAsia="仿宋"/>
                <w:b/>
                <w:bCs/>
                <w:color w:val="auto"/>
                <w:sz w:val="24"/>
                <w:szCs w:val="24"/>
                <w:highlight w:val="none"/>
              </w:rPr>
            </w:pPr>
            <w:r>
              <w:rPr>
                <w:rFonts w:ascii="仿宋_GB2312" w:eastAsia="仿宋"/>
                <w:b/>
                <w:bCs/>
                <w:color w:val="auto"/>
                <w:sz w:val="24"/>
                <w:szCs w:val="24"/>
                <w:highlight w:val="none"/>
              </w:rPr>
              <w:t>密封</w:t>
            </w:r>
          </w:p>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情况</w:t>
            </w:r>
          </w:p>
        </w:tc>
        <w:tc>
          <w:tcPr>
            <w:tcW w:w="1701" w:type="dxa"/>
            <w:vMerge w:val="restart"/>
            <w:tcBorders>
              <w:top w:val="single" w:color="auto" w:sz="4" w:space="0"/>
            </w:tcBorders>
            <w:vAlign w:val="center"/>
          </w:tcPr>
          <w:p>
            <w:pPr>
              <w:adjustRightInd w:val="0"/>
              <w:snapToGrid w:val="0"/>
              <w:jc w:val="center"/>
              <w:rPr>
                <w:rFonts w:ascii="仿宋_GB2312" w:eastAsia="仿宋"/>
                <w:b/>
                <w:bCs/>
                <w:color w:val="auto"/>
                <w:sz w:val="24"/>
                <w:szCs w:val="24"/>
                <w:highlight w:val="none"/>
              </w:rPr>
            </w:pPr>
            <w:r>
              <w:rPr>
                <w:rFonts w:ascii="仿宋_GB2312" w:eastAsia="仿宋"/>
                <w:b/>
                <w:bCs/>
                <w:color w:val="auto"/>
                <w:sz w:val="24"/>
                <w:szCs w:val="24"/>
                <w:highlight w:val="none"/>
              </w:rPr>
              <w:t>报价</w:t>
            </w:r>
          </w:p>
          <w:p>
            <w:pPr>
              <w:adjustRightInd w:val="0"/>
              <w:snapToGrid w:val="0"/>
              <w:jc w:val="center"/>
              <w:rPr>
                <w:rFonts w:hint="default" w:ascii="仿宋_GB2312" w:eastAsia="仿宋_GB2312"/>
                <w:b/>
                <w:bCs/>
                <w:color w:val="auto"/>
                <w:sz w:val="24"/>
                <w:szCs w:val="24"/>
                <w:highlight w:val="none"/>
                <w:lang w:val="en-US" w:eastAsia="zh-CN"/>
              </w:rPr>
            </w:pPr>
            <w:r>
              <w:rPr>
                <w:rFonts w:hint="eastAsia" w:ascii="仿宋_GB2312" w:eastAsia="仿宋"/>
                <w:b/>
                <w:bCs/>
                <w:color w:val="auto"/>
                <w:sz w:val="24"/>
                <w:szCs w:val="24"/>
                <w:highlight w:val="none"/>
                <w:lang w:eastAsia="zh-CN"/>
              </w:rPr>
              <w:t>（</w:t>
            </w:r>
            <w:r>
              <w:rPr>
                <w:rFonts w:hint="eastAsia" w:ascii="仿宋_GB2312" w:eastAsia="仿宋"/>
                <w:b/>
                <w:bCs/>
                <w:color w:val="auto"/>
                <w:sz w:val="24"/>
                <w:szCs w:val="24"/>
                <w:highlight w:val="none"/>
                <w:lang w:val="en-US" w:eastAsia="zh-CN"/>
              </w:rPr>
              <w:t>元）</w:t>
            </w:r>
          </w:p>
        </w:tc>
        <w:tc>
          <w:tcPr>
            <w:tcW w:w="141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供应商代表签名</w:t>
            </w:r>
          </w:p>
        </w:tc>
        <w:tc>
          <w:tcPr>
            <w:tcW w:w="850"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7"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3402"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02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701"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417"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85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bl>
    <w:p>
      <w:pPr>
        <w:adjustRightInd w:val="0"/>
        <w:snapToGrid w:val="0"/>
        <w:spacing w:line="600" w:lineRule="exact"/>
        <w:ind w:firstLine="555"/>
        <w:jc w:val="left"/>
        <w:rPr>
          <w:rFonts w:ascii="仿宋_GB2312" w:eastAsia="仿宋" w:hAnsiTheme="majorEastAsia"/>
          <w:color w:val="auto"/>
          <w:sz w:val="28"/>
          <w:szCs w:val="28"/>
          <w:highlight w:val="none"/>
          <w:u w:val="single"/>
        </w:rPr>
      </w:pPr>
      <w:r>
        <w:rPr>
          <w:rFonts w:hint="eastAsia" w:ascii="仿宋_GB2312" w:eastAsia="仿宋" w:hAnsiTheme="majorEastAsia"/>
          <w:color w:val="auto"/>
          <w:sz w:val="28"/>
          <w:szCs w:val="28"/>
          <w:highlight w:val="none"/>
        </w:rPr>
        <w:t>采购人代表</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记录人</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pPr>
        <w:rPr>
          <w:rFonts w:ascii="仿宋_GB2312" w:eastAsia="仿宋" w:hAnsiTheme="majorEastAsia"/>
          <w:color w:val="auto"/>
          <w:sz w:val="28"/>
          <w:szCs w:val="28"/>
          <w:highlight w:val="none"/>
        </w:rPr>
      </w:pPr>
      <w:r>
        <w:rPr>
          <w:rFonts w:ascii="仿宋_GB2312" w:eastAsia="仿宋" w:hAnsiTheme="majorEastAsia"/>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附件2</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问题澄清通知</w:t>
      </w:r>
    </w:p>
    <w:p>
      <w:pPr>
        <w:pStyle w:val="40"/>
        <w:rPr>
          <w:rFonts w:hint="eastAsia" w:ascii="仿宋_GB2312" w:hAnsi="仿宋_GB2312" w:eastAsia="仿宋" w:cs="仿宋_GB2312"/>
          <w:color w:val="auto"/>
          <w:highlight w:val="none"/>
        </w:rPr>
      </w:pPr>
    </w:p>
    <w:p>
      <w:pPr>
        <w:adjustRightInd w:val="0"/>
        <w:snapToGrid w:val="0"/>
        <w:spacing w:line="600" w:lineRule="exact"/>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编号：</w:t>
      </w:r>
    </w:p>
    <w:p>
      <w:pPr>
        <w:adjustRightInd w:val="0"/>
        <w:snapToGrid w:val="0"/>
        <w:spacing w:line="600" w:lineRule="exact"/>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（供应商名称）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 （项目名称） </w:t>
      </w:r>
      <w:r>
        <w:rPr>
          <w:rFonts w:hint="eastAsia" w:ascii="仿宋_GB2312" w:hAnsi="仿宋_GB2312" w:eastAsia="仿宋" w:cs="仿宋_GB2312"/>
          <w:color w:val="auto"/>
          <w:sz w:val="28"/>
          <w:szCs w:val="28"/>
          <w:highlight w:val="none"/>
        </w:rPr>
        <w:t>的评审小组，对你方的响应文件进行了仔细的审查，现需你方对下列问题以书面形式予以澄清：</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1.</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2.</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请将上述问题的澄清于</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时前递交至</w:t>
      </w:r>
      <w:r>
        <w:rPr>
          <w:rFonts w:hint="eastAsia" w:ascii="仿宋_GB2312" w:hAnsi="仿宋_GB2312" w:eastAsia="仿宋" w:cs="仿宋_GB2312"/>
          <w:color w:val="auto"/>
          <w:sz w:val="28"/>
          <w:szCs w:val="28"/>
          <w:highlight w:val="none"/>
          <w:u w:val="single"/>
        </w:rPr>
        <w:t xml:space="preserve">  （详细地址） </w:t>
      </w:r>
      <w:r>
        <w:rPr>
          <w:rFonts w:hint="eastAsia" w:ascii="仿宋_GB2312" w:hAnsi="仿宋_GB2312" w:eastAsia="仿宋" w:cs="仿宋_GB2312"/>
          <w:color w:val="auto"/>
          <w:sz w:val="28"/>
          <w:szCs w:val="28"/>
          <w:highlight w:val="none"/>
        </w:rPr>
        <w:t>。</w:t>
      </w:r>
    </w:p>
    <w:p>
      <w:pPr>
        <w:adjustRightInd w:val="0"/>
        <w:snapToGrid w:val="0"/>
        <w:spacing w:line="600" w:lineRule="exact"/>
        <w:jc w:val="left"/>
        <w:rPr>
          <w:rFonts w:hint="eastAsia" w:ascii="仿宋_GB2312" w:hAnsi="仿宋_GB2312" w:eastAsia="仿宋" w:cs="仿宋_GB2312"/>
          <w:b/>
          <w:color w:val="auto"/>
          <w:sz w:val="28"/>
          <w:szCs w:val="28"/>
          <w:highlight w:val="none"/>
        </w:rPr>
      </w:pPr>
    </w:p>
    <w:p>
      <w:pPr>
        <w:adjustRightInd w:val="0"/>
        <w:snapToGrid w:val="0"/>
        <w:spacing w:line="600" w:lineRule="exact"/>
        <w:ind w:firstLine="4760" w:firstLineChars="1700"/>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（项目名称） </w:t>
      </w:r>
      <w:r>
        <w:rPr>
          <w:rFonts w:hint="eastAsia" w:ascii="仿宋_GB2312" w:hAnsi="仿宋_GB2312" w:eastAsia="仿宋" w:cs="仿宋_GB2312"/>
          <w:color w:val="auto"/>
          <w:sz w:val="28"/>
          <w:szCs w:val="28"/>
          <w:highlight w:val="none"/>
        </w:rPr>
        <w:t>评审小组</w:t>
      </w:r>
    </w:p>
    <w:p>
      <w:pPr>
        <w:adjustRightInd w:val="0"/>
        <w:snapToGrid w:val="0"/>
        <w:spacing w:line="600" w:lineRule="exact"/>
        <w:ind w:firstLine="4760" w:firstLineChars="1700"/>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评审小组：</w:t>
      </w:r>
      <w:r>
        <w:rPr>
          <w:rFonts w:hint="eastAsia" w:ascii="仿宋_GB2312" w:hAnsi="仿宋_GB2312" w:eastAsia="仿宋" w:cs="仿宋_GB2312"/>
          <w:b/>
          <w:color w:val="auto"/>
          <w:sz w:val="28"/>
          <w:szCs w:val="28"/>
          <w:highlight w:val="none"/>
          <w:u w:val="single"/>
        </w:rPr>
        <w:t xml:space="preserve">          </w:t>
      </w:r>
      <w:r>
        <w:rPr>
          <w:rFonts w:hint="eastAsia" w:ascii="仿宋_GB2312" w:hAnsi="仿宋_GB2312" w:eastAsia="仿宋" w:cs="仿宋_GB2312"/>
          <w:color w:val="auto"/>
          <w:sz w:val="28"/>
          <w:szCs w:val="28"/>
          <w:highlight w:val="none"/>
        </w:rPr>
        <w:t>（签字）</w:t>
      </w:r>
    </w:p>
    <w:p>
      <w:pPr>
        <w:wordWrap w:val="0"/>
        <w:adjustRightInd w:val="0"/>
        <w:snapToGrid w:val="0"/>
        <w:spacing w:line="600" w:lineRule="exact"/>
        <w:jc w:val="right"/>
        <w:rPr>
          <w:rFonts w:hint="default" w:ascii="仿宋_GB2312" w:eastAsia="仿宋" w:hAnsiTheme="majorEastAsia"/>
          <w:color w:val="auto"/>
          <w:sz w:val="28"/>
          <w:szCs w:val="28"/>
          <w:highlight w:val="none"/>
          <w:lang w:val="en-US" w:eastAsia="zh-CN"/>
        </w:rPr>
      </w:pP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lang w:val="en-US" w:eastAsia="zh-CN"/>
        </w:rPr>
        <w:t xml:space="preserve">        </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附件3</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问题的澄清</w:t>
      </w:r>
    </w:p>
    <w:p>
      <w:pPr>
        <w:pStyle w:val="40"/>
        <w:rPr>
          <w:color w:val="auto"/>
          <w:highlight w:val="none"/>
        </w:rPr>
      </w:pP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 w:hAnsiTheme="majorEastAsia"/>
          <w:color w:val="auto"/>
          <w:sz w:val="28"/>
          <w:szCs w:val="28"/>
          <w:highlight w:val="none"/>
          <w:u w:val="single"/>
        </w:rPr>
        <w:t>（项目名称）</w:t>
      </w:r>
      <w:r>
        <w:rPr>
          <w:rFonts w:hint="eastAsia" w:ascii="仿宋_GB2312" w:eastAsia="仿宋" w:hAnsiTheme="majorEastAsia"/>
          <w:color w:val="auto"/>
          <w:sz w:val="28"/>
          <w:szCs w:val="28"/>
          <w:highlight w:val="none"/>
        </w:rPr>
        <w:t>评审小组：</w:t>
      </w: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问题澄清通知（编号：</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1.</w:t>
      </w:r>
    </w:p>
    <w:p>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jc w:val="righ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（公章）</w:t>
      </w:r>
    </w:p>
    <w:p>
      <w:pPr>
        <w:adjustRightInd w:val="0"/>
        <w:snapToGrid w:val="0"/>
        <w:spacing w:line="600" w:lineRule="exact"/>
        <w:ind w:firstLine="2520" w:firstLineChars="900"/>
        <w:jc w:val="center"/>
        <w:rPr>
          <w:rFonts w:asciiTheme="majorEastAsia" w:hAnsiTheme="majorEastAsia" w:eastAsiaTheme="majorEastAsia"/>
          <w:b/>
          <w:color w:val="auto"/>
          <w:sz w:val="28"/>
          <w:szCs w:val="28"/>
          <w:highlight w:val="none"/>
        </w:rPr>
      </w:pPr>
      <w:r>
        <w:rPr>
          <w:rFonts w:hint="eastAsia" w:ascii="仿宋_GB2312" w:eastAsia="仿宋" w:hAnsiTheme="majorEastAsia"/>
          <w:color w:val="auto"/>
          <w:sz w:val="28"/>
          <w:szCs w:val="28"/>
          <w:highlight w:val="none"/>
        </w:rPr>
        <w:t>或</w:t>
      </w:r>
    </w:p>
    <w:p>
      <w:pPr>
        <w:adjustRightInd w:val="0"/>
        <w:snapToGrid w:val="0"/>
        <w:spacing w:line="600" w:lineRule="exact"/>
        <w:jc w:val="righ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lang w:eastAsia="zh-CN"/>
        </w:rPr>
        <w:t>法定代表人/负责人</w:t>
      </w:r>
      <w:r>
        <w:rPr>
          <w:rFonts w:hint="eastAsia" w:ascii="仿宋_GB2312" w:eastAsia="仿宋" w:hAnsiTheme="majorEastAsia"/>
          <w:color w:val="auto"/>
          <w:sz w:val="28"/>
          <w:szCs w:val="28"/>
          <w:highlight w:val="none"/>
        </w:rPr>
        <w:t>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pPr>
        <w:rPr>
          <w:rFonts w:ascii="仿宋_GB2312" w:eastAsia="仿宋" w:hAnsiTheme="majorEastAsia"/>
          <w:color w:val="auto"/>
          <w:sz w:val="28"/>
          <w:szCs w:val="28"/>
          <w:highlight w:val="none"/>
        </w:rPr>
      </w:pPr>
      <w:r>
        <w:rPr>
          <w:rFonts w:ascii="仿宋_GB2312" w:eastAsia="仿宋" w:hAnsiTheme="majorEastAsia"/>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附件4</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成交通知书</w:t>
      </w:r>
    </w:p>
    <w:p>
      <w:pPr>
        <w:pStyle w:val="40"/>
        <w:rPr>
          <w:color w:val="auto"/>
          <w:highlight w:val="none"/>
        </w:rPr>
      </w:pPr>
    </w:p>
    <w:p>
      <w:pPr>
        <w:pStyle w:val="40"/>
        <w:ind w:firstLine="3465" w:firstLineChars="1650"/>
        <w:rPr>
          <w:rFonts w:ascii="仿宋_GB2312" w:eastAsia="仿宋"/>
          <w:color w:val="auto"/>
          <w:highlight w:val="none"/>
        </w:rPr>
      </w:pPr>
      <w:r>
        <w:rPr>
          <w:rFonts w:hint="eastAsia" w:ascii="仿宋_GB2312" w:eastAsia="仿宋"/>
          <w:color w:val="auto"/>
          <w:highlight w:val="none"/>
        </w:rPr>
        <w:t>（编号：</w:t>
      </w:r>
      <w:r>
        <w:rPr>
          <w:rFonts w:ascii="仿宋_GB2312" w:eastAsia="仿宋"/>
          <w:color w:val="auto"/>
          <w:highlight w:val="none"/>
        </w:rPr>
        <w:t xml:space="preserve">        </w:t>
      </w:r>
      <w:r>
        <w:rPr>
          <w:rFonts w:hint="eastAsia" w:ascii="仿宋_GB2312" w:eastAsia="仿宋"/>
          <w:color w:val="auto"/>
          <w:highlight w:val="none"/>
        </w:rPr>
        <w:t>）</w:t>
      </w: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u w:val="single"/>
        </w:rPr>
        <w:t xml:space="preserve">   （成交供应商名称）    </w:t>
      </w:r>
      <w:r>
        <w:rPr>
          <w:rFonts w:hint="eastAsia" w:ascii="仿宋_GB2312" w:eastAsia="仿宋" w:hAnsiTheme="majorEastAsia"/>
          <w:color w:val="auto"/>
          <w:sz w:val="28"/>
          <w:szCs w:val="28"/>
          <w:highlight w:val="none"/>
        </w:rPr>
        <w:t>：</w:t>
      </w:r>
    </w:p>
    <w:p>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你方递交的响应文件已被我方接受，你方已被确认为</w:t>
      </w:r>
      <w:r>
        <w:rPr>
          <w:rFonts w:hint="eastAsia" w:ascii="仿宋_GB2312" w:eastAsia="仿宋" w:hAnsiTheme="majorEastAsia"/>
          <w:color w:val="auto"/>
          <w:sz w:val="28"/>
          <w:szCs w:val="28"/>
          <w:highlight w:val="none"/>
          <w:u w:val="single"/>
          <w:lang w:val="en-US" w:eastAsia="zh-CN"/>
        </w:rPr>
        <w:t xml:space="preserve">      项目</w:t>
      </w:r>
      <w:r>
        <w:rPr>
          <w:rFonts w:hint="eastAsia" w:ascii="仿宋_GB2312" w:eastAsia="仿宋" w:hAnsiTheme="majorEastAsia"/>
          <w:color w:val="auto"/>
          <w:sz w:val="28"/>
          <w:szCs w:val="28"/>
          <w:highlight w:val="none"/>
          <w:u w:val="none"/>
          <w:lang w:val="en-US" w:eastAsia="zh-CN"/>
        </w:rPr>
        <w:t>的</w:t>
      </w:r>
      <w:r>
        <w:rPr>
          <w:rFonts w:hint="eastAsia" w:ascii="仿宋_GB2312" w:eastAsia="仿宋" w:hAnsiTheme="majorEastAsia"/>
          <w:color w:val="auto"/>
          <w:sz w:val="28"/>
          <w:szCs w:val="28"/>
          <w:highlight w:val="none"/>
        </w:rPr>
        <w:t>成交供应商。</w:t>
      </w: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成交金额，大写：</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，小写：</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w:t>
      </w:r>
    </w:p>
    <w:p>
      <w:pPr>
        <w:adjustRightInd w:val="0"/>
        <w:snapToGrid w:val="0"/>
        <w:spacing w:line="600" w:lineRule="exact"/>
        <w:jc w:val="left"/>
        <w:rPr>
          <w:rFonts w:hint="eastAsia" w:ascii="仿宋_GB2312" w:eastAsia="仿宋" w:hAnsiTheme="majorEastAsia"/>
          <w:color w:val="auto"/>
          <w:sz w:val="28"/>
          <w:szCs w:val="28"/>
          <w:highlight w:val="none"/>
          <w:lang w:eastAsia="zh-CN"/>
        </w:rPr>
      </w:pPr>
      <w:r>
        <w:rPr>
          <w:rFonts w:hint="eastAsia" w:ascii="仿宋_GB2312" w:eastAsia="仿宋" w:hAnsiTheme="majorEastAsia"/>
          <w:color w:val="auto"/>
          <w:sz w:val="28"/>
          <w:szCs w:val="28"/>
          <w:highlight w:val="none"/>
        </w:rPr>
        <w:t>请你方在接到本通知书后的</w:t>
      </w:r>
      <w:r>
        <w:rPr>
          <w:rFonts w:hint="eastAsia" w:ascii="仿宋_GB2312" w:eastAsia="仿宋" w:hAnsiTheme="majorEastAsia"/>
          <w:color w:val="auto"/>
          <w:sz w:val="28"/>
          <w:szCs w:val="28"/>
          <w:highlight w:val="none"/>
          <w:u w:val="single"/>
          <w:lang w:val="en-US" w:eastAsia="zh-CN"/>
        </w:rPr>
        <w:t>30</w:t>
      </w:r>
      <w:r>
        <w:rPr>
          <w:rFonts w:hint="eastAsia" w:ascii="仿宋_GB2312" w:eastAsia="仿宋" w:hAnsiTheme="majorEastAsia"/>
          <w:color w:val="auto"/>
          <w:sz w:val="28"/>
          <w:szCs w:val="28"/>
          <w:highlight w:val="none"/>
        </w:rPr>
        <w:t>日内与我方签订采购合同，逾期视为自动放弃成交资格</w:t>
      </w:r>
      <w:r>
        <w:rPr>
          <w:rFonts w:hint="eastAsia" w:ascii="仿宋_GB2312" w:eastAsia="仿宋"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w:t>
      </w:r>
      <w:r>
        <w:rPr>
          <w:rFonts w:hint="eastAsia" w:ascii="黑体" w:hAnsi="黑体" w:eastAsia="黑体" w:cs="黑体"/>
          <w:b w:val="0"/>
          <w:bCs/>
          <w:color w:val="auto"/>
          <w:sz w:val="32"/>
          <w:szCs w:val="32"/>
          <w:highlight w:val="none"/>
          <w:lang w:val="en-US" w:eastAsia="zh-CN"/>
        </w:rPr>
        <w:t>5</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关于</w:t>
      </w:r>
      <w:r>
        <w:rPr>
          <w:rFonts w:hint="eastAsia" w:ascii="方正小标宋简体" w:eastAsia="仿宋" w:hAnsiTheme="majorEastAsia"/>
          <w:color w:val="auto"/>
          <w:sz w:val="44"/>
          <w:szCs w:val="44"/>
          <w:highlight w:val="none"/>
          <w:lang w:val="en-US" w:eastAsia="zh-CN"/>
        </w:rPr>
        <w:t>**</w:t>
      </w:r>
      <w:r>
        <w:rPr>
          <w:rFonts w:hint="eastAsia" w:ascii="方正小标宋简体" w:eastAsia="仿宋" w:hAnsiTheme="majorEastAsia"/>
          <w:color w:val="auto"/>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lang w:eastAsia="zh-CN"/>
        </w:rPr>
        <w:t>法定代表人/负责人</w:t>
      </w:r>
      <w:r>
        <w:rPr>
          <w:rFonts w:hint="eastAsia" w:hAnsi="宋体" w:cs="仿宋_GB2312"/>
          <w:kern w:val="0"/>
          <w:sz w:val="28"/>
          <w:szCs w:val="28"/>
          <w:highlight w:val="none"/>
        </w:rPr>
        <w:t>：</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8" w:leftChars="47" w:firstLine="2800" w:firstLineChars="1000"/>
        <w:jc w:val="left"/>
        <w:rPr>
          <w:rFonts w:hAnsi="宋体" w:cs="仿宋_GB2312"/>
          <w:kern w:val="0"/>
          <w:sz w:val="28"/>
          <w:szCs w:val="28"/>
          <w:highlight w:val="none"/>
        </w:rPr>
      </w:pPr>
    </w:p>
    <w:p>
      <w:pPr>
        <w:widowControl/>
        <w:ind w:left="98" w:leftChars="47" w:firstLine="2800" w:firstLineChars="1000"/>
        <w:jc w:val="left"/>
        <w:rPr>
          <w:rFonts w:hAnsi="宋体" w:cs="仿宋_GB2312"/>
          <w:kern w:val="0"/>
          <w:sz w:val="28"/>
          <w:szCs w:val="28"/>
          <w:highlight w:val="none"/>
        </w:rPr>
      </w:pPr>
    </w:p>
    <w:p>
      <w:pPr>
        <w:widowControl/>
        <w:ind w:left="98"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8" w:leftChars="47" w:firstLine="1960" w:firstLineChars="700"/>
        <w:jc w:val="left"/>
        <w:rPr>
          <w:rFonts w:hAnsi="宋体" w:cs="仿宋_GB2312"/>
          <w:kern w:val="0"/>
          <w:sz w:val="28"/>
          <w:szCs w:val="28"/>
          <w:highlight w:val="none"/>
        </w:rPr>
      </w:pPr>
    </w:p>
    <w:p>
      <w:pPr>
        <w:widowControl/>
        <w:ind w:left="98"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lang w:eastAsia="zh-CN"/>
        </w:rPr>
        <w:t>法定代表人/负责人</w:t>
      </w:r>
      <w:r>
        <w:rPr>
          <w:rFonts w:hint="eastAsia" w:hAnsi="宋体" w:cs="仿宋_GB2312"/>
          <w:kern w:val="0"/>
          <w:sz w:val="28"/>
          <w:szCs w:val="28"/>
          <w:highlight w:val="none"/>
        </w:rPr>
        <w:t>或授权代表（签字）</w:t>
      </w:r>
    </w:p>
    <w:p>
      <w:pPr>
        <w:widowControl/>
        <w:ind w:left="98"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w:t>
      </w:r>
      <w:r>
        <w:rPr>
          <w:rFonts w:hint="eastAsia" w:hAnsi="仿宋"/>
          <w:sz w:val="24"/>
          <w:highlight w:val="none"/>
          <w:lang w:eastAsia="zh-CN"/>
        </w:rPr>
        <w:t>法定代表人/负责人</w:t>
      </w:r>
      <w:r>
        <w:rPr>
          <w:rFonts w:hAnsi="仿宋"/>
          <w:sz w:val="24"/>
          <w:highlight w:val="none"/>
        </w:rPr>
        <w:t>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r>
        <w:br w:type="page"/>
      </w: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pBdr>
          <w:bottom w:val="none" w:color="auto" w:sz="0" w:space="0"/>
        </w:pBdr>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第三章</w:t>
      </w:r>
    </w:p>
    <w:p>
      <w:pPr>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eastAsia="仿宋"/>
          <w:color w:val="auto"/>
          <w:sz w:val="28"/>
          <w:szCs w:val="28"/>
          <w:highlight w:val="none"/>
          <w:lang w:val="en-US" w:eastAsia="zh-CN"/>
        </w:rPr>
      </w:pPr>
    </w:p>
    <w:p>
      <w:pPr>
        <w:pStyle w:val="3"/>
        <w:pageBreakBefore w:val="0"/>
        <w:widowControl w:val="0"/>
        <w:kinsoku/>
        <w:wordWrap/>
        <w:overflowPunct/>
        <w:topLinePunct w:val="0"/>
        <w:autoSpaceDE/>
        <w:autoSpaceDN/>
        <w:bidi w:val="0"/>
        <w:adjustRightInd/>
        <w:snapToGrid/>
        <w:spacing w:before="0" w:after="0" w:line="360" w:lineRule="auto"/>
        <w:textAlignment w:val="auto"/>
        <w:rPr>
          <w:rFonts w:eastAsia="仿宋"/>
          <w:color w:val="auto"/>
          <w:sz w:val="44"/>
          <w:szCs w:val="40"/>
          <w:highlight w:val="none"/>
        </w:rPr>
      </w:pPr>
      <w:r>
        <w:rPr>
          <w:rFonts w:hint="eastAsia" w:eastAsia="仿宋"/>
          <w:color w:val="auto"/>
          <w:sz w:val="44"/>
          <w:szCs w:val="40"/>
          <w:highlight w:val="none"/>
        </w:rPr>
        <w:t>采购方法</w:t>
      </w:r>
    </w:p>
    <w:p>
      <w:pPr>
        <w:rPr>
          <w:rFonts w:ascii="仿宋_GB2312" w:eastAsia="仿宋"/>
          <w:color w:val="auto"/>
          <w:sz w:val="28"/>
          <w:szCs w:val="28"/>
          <w:highlight w:val="none"/>
        </w:rPr>
      </w:pPr>
      <w:r>
        <w:rPr>
          <w:rFonts w:ascii="仿宋_GB2312" w:eastAsia="仿宋"/>
          <w:color w:val="auto"/>
          <w:sz w:val="28"/>
          <w:szCs w:val="28"/>
          <w:highlight w:val="none"/>
        </w:rPr>
        <w:br w:type="page"/>
      </w:r>
    </w:p>
    <w:p>
      <w:pPr>
        <w:pStyle w:val="3"/>
        <w:jc w:val="center"/>
        <w:rPr>
          <w:rFonts w:eastAsia="仿宋"/>
          <w:color w:val="auto"/>
          <w:highlight w:val="none"/>
        </w:rPr>
      </w:pPr>
      <w:r>
        <w:rPr>
          <w:rFonts w:hint="eastAsia" w:eastAsia="仿宋"/>
          <w:color w:val="auto"/>
          <w:highlight w:val="none"/>
        </w:rPr>
        <w:t>询比采购</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91"/>
        <w:gridCol w:w="780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1091"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1.采购准备</w:t>
            </w:r>
          </w:p>
        </w:tc>
        <w:tc>
          <w:tcPr>
            <w:tcW w:w="7806" w:type="dxa"/>
            <w:tcBorders>
              <w:top w:val="single" w:color="auto" w:sz="4" w:space="0"/>
            </w:tcBorders>
            <w:vAlign w:val="center"/>
          </w:tcPr>
          <w:p>
            <w:pPr>
              <w:adjustRightInd w:val="0"/>
              <w:snapToGrid w:val="0"/>
              <w:ind w:left="0" w:firstLine="0" w:firstLineChars="0"/>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1</w:t>
            </w:r>
            <w:r>
              <w:rPr>
                <w:rFonts w:hint="eastAsia" w:ascii="仿宋_GB2312" w:eastAsia="仿宋"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 w:hAnsiTheme="minorEastAsia"/>
                <w:color w:val="auto"/>
                <w:sz w:val="24"/>
                <w:szCs w:val="24"/>
                <w:highlight w:val="none"/>
                <w:lang w:val="en-US" w:eastAsia="zh-CN"/>
              </w:rPr>
              <w:t>9</w:t>
            </w:r>
            <w:r>
              <w:rPr>
                <w:rFonts w:hint="eastAsia" w:ascii="仿宋_GB2312" w:eastAsia="仿宋" w:hAnsiTheme="minorEastAsia"/>
                <w:color w:val="auto"/>
                <w:sz w:val="24"/>
                <w:szCs w:val="24"/>
                <w:highlight w:val="none"/>
              </w:rPr>
              <w:t>的要求密封，按照2.</w:t>
            </w:r>
            <w:r>
              <w:rPr>
                <w:rFonts w:hint="eastAsia" w:ascii="仿宋_GB2312" w:eastAsia="仿宋" w:hAnsiTheme="minorEastAsia"/>
                <w:color w:val="auto"/>
                <w:sz w:val="24"/>
                <w:szCs w:val="24"/>
                <w:highlight w:val="none"/>
                <w:lang w:val="en-US" w:eastAsia="zh-CN"/>
              </w:rPr>
              <w:t>10</w:t>
            </w:r>
            <w:r>
              <w:rPr>
                <w:rFonts w:hint="eastAsia" w:ascii="仿宋_GB2312" w:eastAsia="仿宋" w:hAnsiTheme="minorEastAsia"/>
                <w:color w:val="auto"/>
                <w:sz w:val="24"/>
                <w:szCs w:val="24"/>
                <w:highlight w:val="none"/>
              </w:rPr>
              <w:t>的规定提交</w:t>
            </w:r>
          </w:p>
          <w:p>
            <w:pPr>
              <w:adjustRightInd w:val="0"/>
              <w:snapToGrid w:val="0"/>
              <w:ind w:left="480" w:hanging="480" w:hangingChars="200"/>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2</w:t>
            </w:r>
            <w:r>
              <w:rPr>
                <w:rFonts w:hint="eastAsia" w:ascii="仿宋_GB2312" w:eastAsia="仿宋" w:hAnsiTheme="minorEastAsia"/>
                <w:color w:val="auto"/>
                <w:sz w:val="24"/>
                <w:szCs w:val="24"/>
                <w:highlight w:val="none"/>
              </w:rPr>
              <w:t xml:space="preserve"> 资格审查执行第二章供应商须知1</w:t>
            </w:r>
            <w:r>
              <w:rPr>
                <w:rFonts w:hint="eastAsia" w:ascii="仿宋_GB2312" w:eastAsia="仿宋" w:hAnsiTheme="minorEastAsia"/>
                <w:color w:val="auto"/>
                <w:sz w:val="24"/>
                <w:szCs w:val="24"/>
                <w:highlight w:val="none"/>
                <w:lang w:val="en-US" w:eastAsia="zh-CN"/>
              </w:rPr>
              <w:t>.</w:t>
            </w:r>
            <w:r>
              <w:rPr>
                <w:rFonts w:hint="eastAsia" w:ascii="仿宋_GB2312" w:eastAsia="仿宋"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3</w:t>
            </w:r>
            <w:r>
              <w:rPr>
                <w:rFonts w:hint="eastAsia" w:ascii="仿宋_GB2312" w:eastAsia="仿宋" w:hAnsiTheme="minorEastAsia"/>
                <w:color w:val="auto"/>
                <w:sz w:val="24"/>
                <w:szCs w:val="24"/>
                <w:highlight w:val="none"/>
              </w:rPr>
              <w:t xml:space="preserve"> 响应文件提交截止后，</w:t>
            </w:r>
            <w:r>
              <w:rPr>
                <w:rFonts w:hint="eastAsia" w:ascii="仿宋_GB2312" w:eastAsia="仿宋" w:hAnsiTheme="minorEastAsia"/>
                <w:color w:val="auto"/>
                <w:sz w:val="24"/>
                <w:szCs w:val="24"/>
                <w:highlight w:val="none"/>
                <w:lang w:val="en-US" w:eastAsia="zh-CN"/>
              </w:rPr>
              <w:t>递交</w:t>
            </w:r>
            <w:r>
              <w:rPr>
                <w:rFonts w:hint="eastAsia" w:ascii="仿宋_GB2312" w:eastAsia="仿宋" w:hAnsiTheme="minorEastAsia"/>
                <w:color w:val="auto"/>
                <w:sz w:val="24"/>
                <w:szCs w:val="24"/>
                <w:highlight w:val="none"/>
              </w:rPr>
              <w:t>响应</w:t>
            </w:r>
            <w:r>
              <w:rPr>
                <w:rFonts w:hint="eastAsia" w:ascii="仿宋_GB2312" w:eastAsia="仿宋" w:hAnsiTheme="minorEastAsia"/>
                <w:color w:val="auto"/>
                <w:sz w:val="24"/>
                <w:szCs w:val="24"/>
                <w:highlight w:val="none"/>
                <w:lang w:val="en-US" w:eastAsia="zh-CN"/>
              </w:rPr>
              <w:t>文件</w:t>
            </w:r>
            <w:r>
              <w:rPr>
                <w:rFonts w:hint="eastAsia" w:ascii="仿宋_GB2312" w:eastAsia="仿宋" w:hAnsiTheme="minorEastAsia"/>
                <w:color w:val="auto"/>
                <w:sz w:val="24"/>
                <w:szCs w:val="24"/>
                <w:highlight w:val="none"/>
              </w:rPr>
              <w:t>供应商不足3家的</w:t>
            </w:r>
            <w:r>
              <w:rPr>
                <w:rFonts w:hint="eastAsia" w:ascii="仿宋_GB2312" w:eastAsia="仿宋" w:hAnsiTheme="minorEastAsia"/>
                <w:color w:val="auto"/>
                <w:sz w:val="24"/>
                <w:szCs w:val="24"/>
                <w:highlight w:val="none"/>
                <w:lang w:val="en-US" w:eastAsia="zh-CN"/>
              </w:rPr>
              <w:t>或有效响应文件供应商不足两家</w:t>
            </w:r>
            <w:r>
              <w:rPr>
                <w:rFonts w:hint="eastAsia" w:ascii="仿宋_GB2312" w:eastAsia="仿宋" w:hAnsiTheme="minorEastAsia"/>
                <w:color w:val="auto"/>
                <w:sz w:val="24"/>
                <w:szCs w:val="24"/>
                <w:highlight w:val="none"/>
              </w:rPr>
              <w:t>，应分析原因并重新发出采购公告</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lang w:val="en-US" w:eastAsia="zh-CN"/>
              </w:rPr>
              <w:t>邀请书</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或</w:t>
            </w:r>
            <w:r>
              <w:rPr>
                <w:rFonts w:hint="eastAsia" w:ascii="仿宋_GB2312" w:eastAsia="仿宋" w:hAnsiTheme="minorEastAsia"/>
                <w:color w:val="auto"/>
                <w:sz w:val="24"/>
                <w:szCs w:val="24"/>
                <w:highlight w:val="none"/>
                <w:lang w:eastAsia="zh-CN"/>
              </w:rPr>
              <w:t>采取</w:t>
            </w:r>
            <w:r>
              <w:rPr>
                <w:rFonts w:hint="eastAsia" w:ascii="仿宋_GB2312" w:eastAsia="仿宋" w:hAnsiTheme="minorEastAsia"/>
                <w:color w:val="auto"/>
                <w:sz w:val="24"/>
                <w:szCs w:val="24"/>
                <w:highlight w:val="none"/>
                <w:lang w:val="en-US" w:eastAsia="zh-CN"/>
              </w:rPr>
              <w:t>其他采购方式</w:t>
            </w:r>
            <w:r>
              <w:rPr>
                <w:rFonts w:hint="eastAsia" w:ascii="仿宋_GB2312" w:eastAsia="仿宋"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1091"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2.询比规则</w:t>
            </w:r>
          </w:p>
        </w:tc>
        <w:tc>
          <w:tcPr>
            <w:tcW w:w="7806" w:type="dxa"/>
            <w:tcBorders>
              <w:bottom w:val="single" w:color="auto" w:sz="4" w:space="0"/>
            </w:tcBorders>
            <w:vAlign w:val="center"/>
          </w:tcPr>
          <w:p>
            <w:pPr>
              <w:adjustRightInd w:val="0"/>
              <w:snapToGrid w:val="0"/>
              <w:ind w:left="458" w:hanging="458" w:hangingChars="191"/>
              <w:rPr>
                <w:rFonts w:ascii="仿宋_GB2312" w:eastAsia="仿宋"/>
                <w:color w:val="auto"/>
                <w:sz w:val="24"/>
                <w:szCs w:val="24"/>
                <w:highlight w:val="none"/>
              </w:rPr>
            </w:pPr>
            <w:r>
              <w:rPr>
                <w:rFonts w:hint="eastAsia" w:ascii="仿宋_GB2312" w:eastAsia="仿宋" w:hAnsiTheme="minorEastAsia"/>
                <w:color w:val="auto"/>
                <w:sz w:val="24"/>
                <w:szCs w:val="24"/>
                <w:highlight w:val="none"/>
              </w:rPr>
              <w:t>2.1 报价应包括国家规定的增值税税金，增值税税金按一般计税方法计算。报价范围包括</w:t>
            </w:r>
            <w:r>
              <w:rPr>
                <w:rFonts w:hint="eastAsia" w:ascii="仿宋_GB2312" w:eastAsia="仿宋" w:hAnsiTheme="minorEastAsia"/>
                <w:color w:val="auto"/>
                <w:sz w:val="24"/>
                <w:szCs w:val="24"/>
                <w:highlight w:val="none"/>
                <w:u w:val="single"/>
                <w:lang w:val="en-US" w:eastAsia="zh-CN"/>
              </w:rPr>
              <w:t>本项目所有采购内容和范围</w:t>
            </w:r>
            <w:r>
              <w:rPr>
                <w:rFonts w:hint="eastAsia" w:ascii="仿宋_GB2312" w:eastAsia="仿宋" w:hAnsiTheme="minorEastAsia"/>
                <w:color w:val="auto"/>
                <w:sz w:val="24"/>
                <w:szCs w:val="24"/>
                <w:highlight w:val="none"/>
                <w:u w:val="none"/>
                <w:lang w:val="en-US" w:eastAsia="zh-CN"/>
              </w:rPr>
              <w:t>。</w:t>
            </w:r>
          </w:p>
          <w:p>
            <w:pPr>
              <w:adjustRightInd w:val="0"/>
              <w:snapToGrid w:val="0"/>
              <w:ind w:left="458" w:hanging="458" w:hangingChars="191"/>
              <w:rPr>
                <w:rFonts w:ascii="仿宋_GB2312" w:eastAsia="仿宋"/>
                <w:color w:val="auto"/>
                <w:sz w:val="24"/>
                <w:szCs w:val="24"/>
                <w:highlight w:val="none"/>
              </w:rPr>
            </w:pPr>
            <w:r>
              <w:rPr>
                <w:rFonts w:hint="eastAsia" w:ascii="仿宋_GB2312" w:eastAsia="仿宋"/>
                <w:color w:val="auto"/>
                <w:sz w:val="24"/>
                <w:szCs w:val="24"/>
                <w:highlight w:val="none"/>
              </w:rPr>
              <w:t xml:space="preserve">2.2 询比地址 </w:t>
            </w:r>
          </w:p>
          <w:p>
            <w:pPr>
              <w:adjustRightInd w:val="0"/>
              <w:snapToGrid w:val="0"/>
              <w:ind w:left="455" w:leftChars="217"/>
              <w:rPr>
                <w:rFonts w:ascii="仿宋_GB2312" w:eastAsia="仿宋"/>
                <w:color w:val="auto"/>
                <w:sz w:val="24"/>
                <w:szCs w:val="24"/>
                <w:highlight w:val="none"/>
                <w:u w:val="single"/>
              </w:rPr>
            </w:pPr>
            <w:r>
              <w:rPr>
                <w:rFonts w:hint="eastAsia" w:ascii="仿宋_GB2312" w:eastAsia="仿宋"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 w:hAnsiTheme="minorEastAsia"/>
                <w:color w:val="auto"/>
                <w:sz w:val="24"/>
                <w:szCs w:val="24"/>
                <w:highlight w:val="none"/>
                <w:u w:val="single"/>
              </w:rPr>
            </w:pPr>
            <w:r>
              <w:rPr>
                <w:rFonts w:hint="eastAsia" w:ascii="仿宋_GB2312" w:eastAsia="仿宋"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091"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3.成交规则</w:t>
            </w:r>
          </w:p>
        </w:tc>
        <w:tc>
          <w:tcPr>
            <w:tcW w:w="7806" w:type="dxa"/>
            <w:tcBorders>
              <w:bottom w:val="single" w:color="auto" w:sz="4" w:space="0"/>
            </w:tcBorders>
            <w:vAlign w:val="center"/>
          </w:tcPr>
          <w:p>
            <w:pPr>
              <w:adjustRightInd w:val="0"/>
              <w:snapToGrid w:val="0"/>
              <w:ind w:left="360" w:hanging="360" w:hangingChars="150"/>
              <w:rPr>
                <w:rFonts w:hint="eastAsia"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sym w:font="Wingdings 2" w:char="0052"/>
            </w:r>
            <w:r>
              <w:rPr>
                <w:rFonts w:hint="eastAsia" w:ascii="仿宋_GB2312" w:eastAsia="仿宋" w:hAnsiTheme="minorEastAsia"/>
                <w:color w:val="auto"/>
                <w:sz w:val="24"/>
                <w:szCs w:val="24"/>
                <w:highlight w:val="none"/>
              </w:rPr>
              <w:t>采购人确定满足采购文件</w:t>
            </w:r>
            <w:r>
              <w:rPr>
                <w:rFonts w:hint="eastAsia" w:ascii="仿宋_GB2312" w:eastAsia="仿宋" w:hAnsiTheme="minorEastAsia"/>
                <w:color w:val="auto"/>
                <w:sz w:val="24"/>
                <w:szCs w:val="24"/>
                <w:highlight w:val="none"/>
                <w:lang w:val="en-US" w:eastAsia="zh-CN"/>
              </w:rPr>
              <w:t>资格性、响应性</w:t>
            </w:r>
            <w:r>
              <w:rPr>
                <w:rFonts w:hint="eastAsia" w:ascii="仿宋_GB2312" w:eastAsia="仿宋" w:hAnsiTheme="minorEastAsia"/>
                <w:color w:val="auto"/>
                <w:sz w:val="24"/>
                <w:szCs w:val="24"/>
                <w:highlight w:val="none"/>
              </w:rPr>
              <w:t>要求，并且经评审的报价最低的为成交供应商</w:t>
            </w:r>
          </w:p>
          <w:p>
            <w:pPr>
              <w:adjustRightInd w:val="0"/>
              <w:snapToGrid w:val="0"/>
              <w:ind w:left="360" w:hanging="360" w:hangingChars="150"/>
              <w:rPr>
                <w:rFonts w:hint="eastAsia" w:ascii="仿宋_GB2312" w:eastAsia="仿宋" w:hAnsiTheme="minorEastAsia"/>
                <w:color w:val="auto"/>
                <w:sz w:val="24"/>
                <w:szCs w:val="24"/>
                <w:highlight w:val="none"/>
                <w:lang w:eastAsia="zh-CN"/>
              </w:rPr>
            </w:pPr>
            <w:r>
              <w:rPr>
                <w:rFonts w:hint="eastAsia" w:ascii="仿宋_GB2312" w:eastAsia="仿宋" w:hAnsiTheme="minorEastAsia"/>
                <w:color w:val="auto"/>
                <w:sz w:val="24"/>
                <w:szCs w:val="24"/>
                <w:highlight w:val="none"/>
              </w:rPr>
              <w:sym w:font="Wingdings 2" w:char="00A3"/>
            </w:r>
            <w:r>
              <w:rPr>
                <w:rFonts w:hint="eastAsia" w:ascii="仿宋_GB2312" w:eastAsia="仿宋" w:hAnsiTheme="minorEastAsia"/>
                <w:color w:val="auto"/>
                <w:sz w:val="24"/>
                <w:szCs w:val="24"/>
                <w:highlight w:val="none"/>
              </w:rPr>
              <w:t>评审小组按照采购文件确定的标准排序，采购人确定排名第一的供应商为成交供应商</w:t>
            </w:r>
            <w:r>
              <w:rPr>
                <w:rFonts w:hint="eastAsia" w:ascii="仿宋_GB2312" w:eastAsia="仿宋" w:hAnsiTheme="minorEastAsia"/>
                <w:color w:val="auto"/>
                <w:sz w:val="24"/>
                <w:szCs w:val="24"/>
                <w:highlight w:val="none"/>
                <w:lang w:eastAsia="zh-CN"/>
              </w:rPr>
              <w:t>。</w:t>
            </w:r>
          </w:p>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default" w:ascii="仿宋_GB2312" w:eastAsia="仿宋" w:hAnsiTheme="minorEastAsia"/>
                <w:color w:val="auto"/>
                <w:sz w:val="24"/>
                <w:szCs w:val="24"/>
                <w:highlight w:val="none"/>
                <w:lang w:val="en-US" w:eastAsia="zh-CN"/>
              </w:rPr>
              <w:t>如第一中选候选人被取消中选候选人资格，采购人有权按中选候选人的顺序依次确定其他中选候选人为中选人，或重新采购。</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4.成交候选人公示</w:t>
            </w:r>
          </w:p>
        </w:tc>
        <w:tc>
          <w:tcPr>
            <w:tcW w:w="7806"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在评审小组提交评审报告3日内，在</w:t>
            </w:r>
            <w:r>
              <w:rPr>
                <w:rFonts w:hint="eastAsia" w:ascii="仿宋_GB2312" w:eastAsia="仿宋" w:hAnsiTheme="minorEastAsia"/>
                <w:color w:val="auto"/>
                <w:sz w:val="24"/>
                <w:szCs w:val="24"/>
                <w:highlight w:val="none"/>
                <w:u w:val="single"/>
                <w:lang w:val="en-US" w:eastAsia="zh-CN"/>
              </w:rPr>
              <w:t>广州市净水有限公司门户网站</w:t>
            </w:r>
            <w:r>
              <w:rPr>
                <w:rFonts w:hint="eastAsia" w:ascii="仿宋_GB2312" w:eastAsia="仿宋" w:hAnsiTheme="minorEastAsia"/>
                <w:color w:val="auto"/>
                <w:sz w:val="24"/>
                <w:szCs w:val="24"/>
                <w:highlight w:val="none"/>
              </w:rPr>
              <w:t>公示成交候选人</w:t>
            </w:r>
            <w:r>
              <w:rPr>
                <w:rFonts w:hint="eastAsia" w:ascii="仿宋_GB2312" w:eastAsia="仿宋"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5.成交结果公告</w:t>
            </w:r>
          </w:p>
        </w:tc>
        <w:tc>
          <w:tcPr>
            <w:tcW w:w="7806"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
                <w:color w:val="auto"/>
                <w:sz w:val="24"/>
                <w:szCs w:val="24"/>
                <w:highlight w:val="none"/>
              </w:rPr>
              <w:t>成交候选人公示</w:t>
            </w:r>
            <w:r>
              <w:rPr>
                <w:rFonts w:hint="eastAsia" w:ascii="仿宋_GB2312" w:eastAsia="仿宋"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6.成交通知书</w:t>
            </w:r>
          </w:p>
        </w:tc>
        <w:tc>
          <w:tcPr>
            <w:tcW w:w="7806"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7.签订采购合同</w:t>
            </w:r>
          </w:p>
        </w:tc>
        <w:tc>
          <w:tcPr>
            <w:tcW w:w="7806"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采购人在发出成交通知书后</w:t>
            </w:r>
            <w:r>
              <w:rPr>
                <w:rFonts w:hint="eastAsia" w:ascii="仿宋_GB2312" w:eastAsia="仿宋" w:hAnsiTheme="minorEastAsia"/>
                <w:color w:val="auto"/>
                <w:sz w:val="24"/>
                <w:szCs w:val="24"/>
                <w:highlight w:val="none"/>
                <w:lang w:val="en-US" w:eastAsia="zh-CN"/>
              </w:rPr>
              <w:t>30</w:t>
            </w:r>
            <w:r>
              <w:rPr>
                <w:rFonts w:hint="eastAsia" w:ascii="仿宋_GB2312" w:eastAsia="仿宋" w:hAnsiTheme="minorEastAsia"/>
                <w:color w:val="auto"/>
                <w:sz w:val="24"/>
                <w:szCs w:val="24"/>
                <w:highlight w:val="none"/>
              </w:rPr>
              <w:t>日内同成交供应商签订书面采购合同</w:t>
            </w:r>
            <w:r>
              <w:rPr>
                <w:rFonts w:hint="eastAsia" w:ascii="仿宋_GB2312" w:eastAsia="仿宋"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第四章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仿宋_GB2312" w:eastAsia="仿宋"/>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评审办法</w:t>
      </w:r>
    </w:p>
    <w:p>
      <w:pPr>
        <w:rPr>
          <w:rFonts w:hint="default" w:ascii="仿宋_GB2312" w:eastAsia="仿宋"/>
          <w:color w:val="auto"/>
          <w:sz w:val="28"/>
          <w:szCs w:val="28"/>
          <w:highlight w:val="none"/>
          <w:lang w:val="en-US" w:eastAsia="zh-CN"/>
        </w:rPr>
      </w:pPr>
      <w:r>
        <w:rPr>
          <w:rFonts w:hint="default" w:ascii="仿宋_GB2312" w:eastAsia="仿宋"/>
          <w:color w:val="auto"/>
          <w:sz w:val="28"/>
          <w:szCs w:val="28"/>
          <w:highlight w:val="none"/>
          <w:lang w:val="en-US" w:eastAsia="zh-CN"/>
        </w:rPr>
        <w:br w:type="page"/>
      </w:r>
    </w:p>
    <w:p>
      <w:pPr>
        <w:pStyle w:val="3"/>
        <w:rPr>
          <w:rFonts w:eastAsia="仿宋"/>
          <w:color w:val="auto"/>
          <w:highlight w:val="none"/>
        </w:rPr>
      </w:pPr>
      <w:r>
        <w:rPr>
          <w:rFonts w:hint="eastAsia" w:eastAsia="仿宋"/>
          <w:color w:val="auto"/>
          <w:highlight w:val="none"/>
        </w:rPr>
        <w:sym w:font="Wingdings 2" w:char="0052"/>
      </w:r>
      <w:r>
        <w:rPr>
          <w:rFonts w:hint="eastAsia" w:eastAsia="仿宋"/>
          <w:color w:val="auto"/>
          <w:highlight w:val="none"/>
        </w:rPr>
        <w:t>经评审的最低价法</w:t>
      </w:r>
    </w:p>
    <w:p>
      <w:pPr>
        <w:adjustRightInd w:val="0"/>
        <w:snapToGrid w:val="0"/>
        <w:spacing w:line="600" w:lineRule="exact"/>
        <w:jc w:val="left"/>
        <w:rPr>
          <w:rFonts w:hint="eastAsia" w:ascii="仿宋_GB2312" w:hAnsi="仿宋_GB2312" w:eastAsia="仿宋" w:cs="仿宋_GB2312"/>
          <w:b/>
          <w:color w:val="auto"/>
          <w:sz w:val="28"/>
          <w:szCs w:val="28"/>
          <w:highlight w:val="none"/>
        </w:rPr>
      </w:pPr>
      <w:r>
        <w:rPr>
          <w:rFonts w:hint="eastAsia" w:ascii="仿宋_GB2312" w:hAnsi="仿宋_GB2312" w:eastAsia="仿宋" w:cs="仿宋_GB2312"/>
          <w:b/>
          <w:color w:val="auto"/>
          <w:sz w:val="28"/>
          <w:szCs w:val="28"/>
          <w:highlight w:val="none"/>
        </w:rPr>
        <w:t>1.评审方法</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供应商的报价应当符合采购文件规定的技术要求和标准，但评审小组无须对响应文件的技术部分进行价格评审。</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除报价外，评审还应考虑的商务因素一般有以下几种：</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 w:hAnsiTheme="minorEastAsia"/>
          <w:color w:val="auto"/>
          <w:sz w:val="28"/>
          <w:szCs w:val="28"/>
          <w:highlight w:val="none"/>
          <w:lang w:eastAsia="zh-CN"/>
        </w:rPr>
      </w:pPr>
      <w:r>
        <w:rPr>
          <w:rFonts w:hint="eastAsia" w:ascii="仿宋_GB2312" w:eastAsia="仿宋" w:hAnsiTheme="minorEastAsia"/>
          <w:color w:val="auto"/>
          <w:sz w:val="28"/>
          <w:szCs w:val="28"/>
          <w:highlight w:val="none"/>
        </w:rPr>
        <w:t>（1）运输费用及保险费</w:t>
      </w:r>
      <w:r>
        <w:rPr>
          <w:rFonts w:hint="eastAsia" w:ascii="仿宋_GB2312" w:eastAsia="仿宋" w:hAnsiTheme="minorEastAsia"/>
          <w:color w:val="auto"/>
          <w:sz w:val="28"/>
          <w:szCs w:val="28"/>
          <w:highlight w:val="none"/>
          <w:lang w:eastAsia="zh-CN"/>
        </w:rPr>
        <w:t>（如有）</w:t>
      </w:r>
      <w:r>
        <w:rPr>
          <w:rFonts w:hint="eastAsia" w:ascii="仿宋_GB2312" w:eastAsia="仿宋" w:hAnsiTheme="minorEastAsia"/>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（2）工期、交货期或服务期限。</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（3）支付条件。</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（4）备品备件以及售后服务（如有）。</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（5）价格调整因素。</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2.1 初步评审</w:t>
      </w:r>
    </w:p>
    <w:p>
      <w:pPr>
        <w:adjustRightInd w:val="0"/>
        <w:snapToGrid w:val="0"/>
        <w:spacing w:line="600" w:lineRule="exact"/>
        <w:jc w:val="center"/>
        <w:rPr>
          <w:rFonts w:ascii="仿宋_GB2312" w:eastAsia="仿宋_GB2312" w:hAnsiTheme="minorEastAsia"/>
          <w:color w:val="auto"/>
          <w:sz w:val="28"/>
          <w:szCs w:val="28"/>
          <w:highlight w:val="none"/>
        </w:rPr>
      </w:pPr>
      <w:r>
        <w:rPr>
          <w:rFonts w:ascii="仿宋_GB2312" w:eastAsia="仿宋"/>
          <w:color w:val="auto"/>
          <w:sz w:val="28"/>
          <w:szCs w:val="28"/>
          <w:highlight w:val="none"/>
        </w:rPr>
        <w:t>表</w:t>
      </w:r>
      <w:r>
        <w:rPr>
          <w:rFonts w:hint="eastAsia" w:ascii="仿宋_GB2312" w:eastAsia="仿宋"/>
          <w:color w:val="auto"/>
          <w:sz w:val="28"/>
          <w:szCs w:val="28"/>
          <w:highlight w:val="none"/>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2060"/>
        <w:gridCol w:w="5340"/>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
                <w:color w:val="auto"/>
                <w:sz w:val="28"/>
                <w:szCs w:val="28"/>
                <w:highlight w:val="none"/>
              </w:rPr>
              <w:t>评审</w:t>
            </w:r>
            <w:r>
              <w:rPr>
                <w:rFonts w:ascii="仿宋_GB2312" w:eastAsia="仿宋"/>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
                <w:color w:val="auto"/>
                <w:sz w:val="28"/>
                <w:szCs w:val="28"/>
                <w:highlight w:val="none"/>
              </w:rPr>
              <w:t>评审</w:t>
            </w:r>
            <w:r>
              <w:rPr>
                <w:rFonts w:ascii="仿宋_GB2312" w:eastAsia="仿宋"/>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sz w:val="24"/>
                <w:szCs w:val="24"/>
              </w:rPr>
              <w:t>供应商名称</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
                <w:sz w:val="24"/>
                <w:szCs w:val="24"/>
              </w:rPr>
              <w:t>与营业执照</w:t>
            </w:r>
            <w:r>
              <w:rPr>
                <w:rFonts w:hint="eastAsia" w:ascii="仿宋_GB2312" w:eastAsia="仿宋"/>
                <w:sz w:val="24"/>
                <w:szCs w:val="24"/>
              </w:rPr>
              <w:t>（事业单位法人证书）、资质证书、银行资信证明等证明性证书一致</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有响应函，有</w:t>
            </w:r>
            <w:r>
              <w:rPr>
                <w:rFonts w:hint="eastAsia" w:ascii="仿宋_GB2312" w:eastAsia="仿宋"/>
                <w:color w:val="auto"/>
                <w:sz w:val="24"/>
                <w:szCs w:val="24"/>
                <w:highlight w:val="none"/>
                <w:lang w:eastAsia="zh-CN"/>
              </w:rPr>
              <w:t>法定代表人</w:t>
            </w:r>
            <w:r>
              <w:rPr>
                <w:rFonts w:hint="eastAsia" w:ascii="仿宋_GB2312" w:eastAsia="仿宋"/>
                <w:color w:val="auto"/>
                <w:sz w:val="24"/>
                <w:szCs w:val="24"/>
                <w:highlight w:val="none"/>
              </w:rPr>
              <w:t>（单位负责人）或其委托代理人签字（或签章）并加盖单位公章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r>
              <w:rPr>
                <w:rFonts w:ascii="仿宋_GB2312" w:eastAsia="仿宋"/>
                <w:color w:val="auto"/>
                <w:sz w:val="24"/>
                <w:szCs w:val="24"/>
                <w:highlight w:val="none"/>
              </w:rPr>
              <w:t>响应文件格式</w:t>
            </w:r>
          </w:p>
        </w:tc>
        <w:tc>
          <w:tcPr>
            <w:tcW w:w="5528"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color w:val="auto"/>
                <w:sz w:val="24"/>
                <w:szCs w:val="24"/>
                <w:highlight w:val="none"/>
              </w:rPr>
            </w:pPr>
            <w:r>
              <w:rPr>
                <w:rFonts w:ascii="仿宋_GB2312" w:eastAsia="仿宋"/>
                <w:color w:val="auto"/>
                <w:sz w:val="24"/>
                <w:szCs w:val="24"/>
                <w:highlight w:val="none"/>
              </w:rPr>
              <w:t>符合采购文件</w:t>
            </w:r>
            <w:r>
              <w:rPr>
                <w:rFonts w:hint="eastAsia" w:ascii="仿宋_GB2312" w:eastAsia="仿宋"/>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
                <w:color w:val="auto"/>
                <w:sz w:val="24"/>
                <w:szCs w:val="24"/>
                <w:highlight w:val="none"/>
              </w:rPr>
              <w:t>只能有一个有效报价</w:t>
            </w:r>
            <w:r>
              <w:rPr>
                <w:rFonts w:hint="eastAsia" w:ascii="仿宋_GB2312" w:eastAsia="仿宋"/>
                <w:color w:val="auto"/>
                <w:sz w:val="24"/>
                <w:szCs w:val="24"/>
                <w:highlight w:val="none"/>
              </w:rPr>
              <w:t>，</w:t>
            </w:r>
            <w:r>
              <w:rPr>
                <w:rFonts w:ascii="仿宋_GB2312" w:eastAsia="仿宋"/>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sz w:val="24"/>
                <w:szCs w:val="24"/>
                <w:lang w:eastAsia="zh-CN"/>
              </w:rPr>
              <w:t>法定代表人/负责人</w:t>
            </w:r>
            <w:r>
              <w:rPr>
                <w:rFonts w:hint="eastAsia" w:ascii="仿宋_GB2312" w:eastAsia="仿宋"/>
                <w:sz w:val="24"/>
                <w:szCs w:val="24"/>
              </w:rPr>
              <w:t>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
                <w:sz w:val="24"/>
                <w:szCs w:val="24"/>
              </w:rPr>
              <w:t>有授权书，授权书有</w:t>
            </w:r>
            <w:r>
              <w:rPr>
                <w:rFonts w:hint="eastAsia" w:ascii="仿宋_GB2312" w:eastAsia="仿宋"/>
                <w:sz w:val="24"/>
                <w:szCs w:val="24"/>
                <w:lang w:eastAsia="zh-CN"/>
              </w:rPr>
              <w:t>法定代表人/负责人</w:t>
            </w:r>
            <w:r>
              <w:rPr>
                <w:rFonts w:hint="eastAsia" w:ascii="仿宋_GB2312" w:eastAsia="仿宋"/>
                <w:sz w:val="24"/>
                <w:szCs w:val="24"/>
              </w:rPr>
              <w:t>及其委托代理人签字并加盖单位公章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
                <w:color w:val="auto"/>
                <w:sz w:val="24"/>
                <w:szCs w:val="24"/>
                <w:highlight w:val="none"/>
              </w:rPr>
              <w:t>满足法律法规及采购文件</w:t>
            </w:r>
            <w:r>
              <w:rPr>
                <w:rFonts w:hint="eastAsia" w:ascii="仿宋_GB2312" w:eastAsia="仿宋"/>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
                <w:color w:val="auto"/>
                <w:sz w:val="24"/>
                <w:szCs w:val="24"/>
                <w:highlight w:val="none"/>
              </w:rPr>
              <w:t>没有超过最高限价</w:t>
            </w:r>
            <w:r>
              <w:rPr>
                <w:rFonts w:hint="eastAsia" w:ascii="仿宋_GB2312" w:eastAsia="仿宋"/>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
                <w:color w:val="auto"/>
                <w:sz w:val="24"/>
                <w:szCs w:val="24"/>
                <w:highlight w:val="none"/>
              </w:rPr>
              <w:t>无法律法规及采购文件规定的其他无效响应内容</w:t>
            </w:r>
          </w:p>
        </w:tc>
      </w:tr>
    </w:tbl>
    <w:p>
      <w:pPr>
        <w:spacing w:line="400" w:lineRule="exact"/>
        <w:ind w:firstLine="420" w:firstLineChars="200"/>
        <w:jc w:val="left"/>
        <w:rPr>
          <w:color w:val="auto"/>
          <w:highlight w:val="none"/>
        </w:rPr>
      </w:pPr>
      <w:r>
        <w:rPr>
          <w:rFonts w:hint="eastAsia" w:ascii="仿宋_GB2312" w:eastAsia="仿宋" w:hAnsiTheme="minorEastAsia"/>
          <w:color w:val="auto"/>
          <w:szCs w:val="21"/>
          <w:highlight w:val="none"/>
        </w:rPr>
        <w:t>说明：初步评审活动依照</w:t>
      </w:r>
      <w:r>
        <w:rPr>
          <w:rFonts w:hint="eastAsia" w:ascii="仿宋_GB2312" w:eastAsia="仿宋" w:hAnsiTheme="minorEastAsia"/>
          <w:color w:val="auto"/>
          <w:szCs w:val="21"/>
          <w:highlight w:val="none"/>
          <w:lang w:val="en-US" w:eastAsia="zh-CN"/>
        </w:rPr>
        <w:t>形式评审、</w:t>
      </w:r>
      <w:r>
        <w:rPr>
          <w:rFonts w:hint="eastAsia" w:ascii="仿宋_GB2312" w:eastAsia="仿宋" w:hAnsiTheme="minorEastAsia"/>
          <w:color w:val="auto"/>
          <w:szCs w:val="21"/>
          <w:highlight w:val="none"/>
        </w:rPr>
        <w:t>资格评审、响应性评审顺序进行，前一个环节不符合采购文件要求的不得进入下一个环节。</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2.2澄清补正</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（1）响应文件中的大写金额与小写金额不一致的，以大写金额为准。</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（2）总价金额与依据单价计算出的结果不一致的，以单价金额为准修正总价，但单价金额小数点有明显错误的除外。</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 w:hAnsiTheme="minorEastAsia"/>
          <w:color w:val="auto"/>
          <w:sz w:val="28"/>
          <w:szCs w:val="28"/>
          <w:highlight w:val="none"/>
          <w:lang w:val="en-US" w:eastAsia="zh-CN"/>
        </w:rPr>
        <w:t>或</w:t>
      </w:r>
      <w:r>
        <w:rPr>
          <w:rFonts w:hint="eastAsia" w:ascii="仿宋_GB2312" w:eastAsia="仿宋" w:hAnsiTheme="minorEastAsia"/>
          <w:color w:val="auto"/>
          <w:sz w:val="28"/>
          <w:szCs w:val="28"/>
          <w:highlight w:val="none"/>
        </w:rPr>
        <w:t>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 w:hAnsiTheme="minorEastAsia"/>
          <w:color w:val="auto"/>
          <w:sz w:val="28"/>
          <w:szCs w:val="28"/>
          <w:highlight w:val="none"/>
          <w:lang w:val="en-US" w:eastAsia="zh-CN"/>
        </w:rPr>
        <w:t>或</w:t>
      </w:r>
      <w:r>
        <w:rPr>
          <w:rFonts w:hint="eastAsia" w:ascii="仿宋_GB2312" w:eastAsia="仿宋" w:hAnsiTheme="minorEastAsia"/>
          <w:color w:val="auto"/>
          <w:sz w:val="28"/>
          <w:szCs w:val="28"/>
          <w:highlight w:val="none"/>
        </w:rPr>
        <w:t>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br w:type="page"/>
      </w:r>
    </w:p>
    <w:p>
      <w:pPr>
        <w:rPr>
          <w:rFonts w:ascii="仿宋_GB2312" w:eastAsia="仿宋"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第五章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 w:hAnsiTheme="minorEastAsia"/>
          <w:color w:val="auto"/>
          <w:sz w:val="28"/>
          <w:szCs w:val="28"/>
          <w:highlight w:val="none"/>
          <w:lang w:val="en-US" w:eastAsia="zh-CN"/>
        </w:rPr>
      </w:pPr>
    </w:p>
    <w:p>
      <w:pPr>
        <w:pStyle w:val="3"/>
        <w:rPr>
          <w:rFonts w:hint="eastAsia" w:eastAsia="仿宋"/>
          <w:color w:val="auto"/>
          <w:szCs w:val="44"/>
          <w:highlight w:val="none"/>
        </w:rPr>
      </w:pPr>
      <w:r>
        <w:rPr>
          <w:rFonts w:hint="eastAsia" w:eastAsia="仿宋"/>
          <w:color w:val="auto"/>
          <w:szCs w:val="44"/>
          <w:highlight w:val="none"/>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lang w:val="en-US" w:eastAsia="zh-CN"/>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ind w:firstLine="0" w:firstLineChars="0"/>
        <w:rPr>
          <w:rFonts w:hint="eastAsia" w:ascii="仿宋" w:hAnsi="仿宋" w:eastAsia="仿宋" w:cs="仿宋_GB2312"/>
          <w:sz w:val="28"/>
          <w:szCs w:val="28"/>
          <w:highlight w:val="none"/>
          <w:u w:val="none"/>
          <w:lang w:val="en-US" w:eastAsia="zh-CN"/>
        </w:rPr>
      </w:pPr>
      <w:bookmarkStart w:id="13" w:name="_Toc88209947"/>
      <w:r>
        <w:rPr>
          <w:rFonts w:hint="eastAsia" w:ascii="仿宋" w:hAnsi="仿宋" w:eastAsia="仿宋" w:cs="仿宋_GB2312"/>
          <w:sz w:val="28"/>
          <w:szCs w:val="28"/>
          <w:highlight w:val="none"/>
          <w:u w:val="none"/>
          <w:lang w:val="en-US" w:eastAsia="zh-CN"/>
        </w:rPr>
        <w:t>一、主要实施内容</w:t>
      </w:r>
    </w:p>
    <w:p>
      <w:pPr>
        <w:adjustRightInd w:val="0"/>
        <w:snapToGrid w:val="0"/>
        <w:spacing w:line="600" w:lineRule="exact"/>
        <w:ind w:firstLine="555" w:firstLineChars="0"/>
        <w:jc w:val="left"/>
        <w:rPr>
          <w:rFonts w:hint="eastAsia" w:ascii="仿宋_GB2312" w:eastAsia="仿宋_GB2312" w:hAnsiTheme="minorEastAsia"/>
          <w:color w:val="auto"/>
          <w:sz w:val="28"/>
          <w:szCs w:val="28"/>
          <w:highlight w:val="none"/>
          <w:u w:val="none"/>
          <w:lang w:val="en-US" w:eastAsia="zh-CN"/>
        </w:rPr>
      </w:pPr>
      <w:r>
        <w:rPr>
          <w:rFonts w:hint="eastAsia" w:ascii="仿宋_GB2312" w:eastAsia="仿宋_GB2312" w:hAnsiTheme="minorEastAsia" w:cstheme="minorBidi"/>
          <w:color w:val="auto"/>
          <w:sz w:val="28"/>
          <w:szCs w:val="28"/>
          <w:highlight w:val="none"/>
          <w:u w:val="none"/>
          <w:lang w:val="en-US" w:eastAsia="zh-CN"/>
        </w:rPr>
        <w:t>广州市净水有限公司健康城分公司2024年智慧消防系统改造项目（第二次）主要内容为：</w:t>
      </w:r>
    </w:p>
    <w:p>
      <w:pPr>
        <w:adjustRightInd w:val="0"/>
        <w:snapToGrid w:val="0"/>
        <w:spacing w:line="600" w:lineRule="exact"/>
        <w:ind w:firstLine="555" w:firstLineChars="0"/>
        <w:jc w:val="left"/>
        <w:rPr>
          <w:rFonts w:hint="eastAsia" w:ascii="仿宋_GB2312" w:eastAsia="仿宋_GB2312" w:hAnsiTheme="minorEastAsia" w:cstheme="minorBidi"/>
          <w:color w:val="auto"/>
          <w:sz w:val="28"/>
          <w:szCs w:val="28"/>
          <w:highlight w:val="none"/>
          <w:lang w:val="en-US" w:eastAsia="zh-CN"/>
        </w:rPr>
      </w:pPr>
      <w:r>
        <w:rPr>
          <w:rFonts w:hint="eastAsia" w:ascii="仿宋_GB2312" w:eastAsia="仿宋_GB2312" w:hAnsiTheme="minorEastAsia" w:cstheme="minorBidi"/>
          <w:bCs w:val="0"/>
          <w:color w:val="auto"/>
          <w:sz w:val="28"/>
          <w:szCs w:val="28"/>
          <w:highlight w:val="none"/>
          <w:u w:val="none"/>
          <w:lang w:val="en-US" w:eastAsia="zh-CN"/>
        </w:rPr>
        <w:t>在各消防子系统部署数据采集卡、数据监控设备、受理主机等硬件把各子系统监控信号数据接入统一的智慧消防管理平台，该智慧消防系统平台能对各子系统的数据进行智能化统一分析处理，具备状态监视、报警响应、消防应急联动、定制报表、消防巡查任务派送等功能，实现分公司消防系统的智慧化管理</w:t>
      </w:r>
      <w:r>
        <w:rPr>
          <w:rFonts w:hint="eastAsia" w:ascii="仿宋_GB2312" w:eastAsia="仿宋_GB2312" w:hAnsiTheme="minorEastAsia" w:cstheme="minorBidi"/>
          <w:color w:val="auto"/>
          <w:sz w:val="28"/>
          <w:szCs w:val="28"/>
          <w:highlight w:val="none"/>
          <w:lang w:val="en-US" w:eastAsia="zh-CN"/>
        </w:rPr>
        <w:t>。详细见下表工程量清单。</w:t>
      </w:r>
    </w:p>
    <w:tbl>
      <w:tblPr>
        <w:tblStyle w:val="24"/>
        <w:tblpPr w:leftFromText="180" w:rightFromText="180" w:vertAnchor="text" w:horzAnchor="page" w:tblpX="742" w:tblpY="674"/>
        <w:tblOverlap w:val="never"/>
        <w:tblW w:w="105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98"/>
        <w:gridCol w:w="1386"/>
        <w:gridCol w:w="2731"/>
        <w:gridCol w:w="4426"/>
        <w:gridCol w:w="895"/>
        <w:gridCol w:w="5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项目名称描述</w:t>
            </w:r>
          </w:p>
        </w:tc>
        <w:tc>
          <w:tcPr>
            <w:tcW w:w="4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主要参数</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工程量</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0"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信息传输主机</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规格：JK-TX-GSTN6100型传输设备/用户信息传输装置</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安装方式：机柜挂装</w:t>
            </w:r>
          </w:p>
        </w:tc>
        <w:tc>
          <w:tcPr>
            <w:tcW w:w="442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1.主要功能：无线（4G全网通）+网线；GB16806/GB26875.1认证；标配CAN/RS485数据转换卡，可连接水系统及多系统</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2.满足双国标要求：产品设计满足 GB26875.1-2011、GB16806-2006 双国标要求，并且通过双 3C 认证。</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3.通讯方式：支持</w:t>
            </w:r>
            <w:r>
              <w:rPr>
                <w:rFonts w:hint="eastAsia" w:ascii="宋体" w:hAnsi="宋体" w:cs="宋体"/>
                <w:i w:val="0"/>
                <w:iCs w:val="0"/>
                <w:color w:val="000000"/>
                <w:kern w:val="0"/>
                <w:sz w:val="18"/>
                <w:szCs w:val="18"/>
                <w:u w:val="none"/>
                <w:lang w:val="en-US" w:eastAsia="zh-CN" w:bidi="ar"/>
              </w:rPr>
              <w:t>以太网</w:t>
            </w:r>
            <w:r>
              <w:rPr>
                <w:rFonts w:hint="eastAsia" w:ascii="宋体" w:hAnsi="宋体" w:eastAsia="宋体" w:cs="宋体"/>
                <w:i w:val="0"/>
                <w:iCs w:val="0"/>
                <w:color w:val="000000"/>
                <w:kern w:val="0"/>
                <w:sz w:val="18"/>
                <w:szCs w:val="18"/>
                <w:u w:val="none"/>
                <w:lang w:val="en-US" w:eastAsia="zh-CN" w:bidi="ar"/>
              </w:rPr>
              <w:t xml:space="preserve">网线通讯方式，可单独使用也可同时使用并互为备份。      </w:t>
            </w:r>
          </w:p>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4.多种接口：提供 RS232、RS485、开关量等多种接口，可接收打印机信息。</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串行数据转换器</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规格：JK-TX-GSTCZH001         安装方式：加装到消防子系统内部</w:t>
            </w:r>
          </w:p>
        </w:tc>
        <w:tc>
          <w:tcPr>
            <w:tcW w:w="442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1.用于采集串行通讯接口的不同种类控制器数据；   2.安装在控制器内，每台控制器配1个。             3.一个传输装置最多接7个串行数据转换器。</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JB-QG-GST5000多系统接入卡</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规格：JB-QG-GST5000多系统接入卡                          安装方式：加装到消防子系统内部</w:t>
            </w:r>
          </w:p>
        </w:tc>
        <w:tc>
          <w:tcPr>
            <w:tcW w:w="442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安装于GST500/GST5000内部，与传输设备/用户信息传输装置CAN接口通讯，接多系统时选用</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GST-DH9000多系统接入卡</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规格：GST-DH9000多系统接入卡        安装方式：加装到消防子系统内部</w:t>
            </w:r>
          </w:p>
        </w:tc>
        <w:tc>
          <w:tcPr>
            <w:tcW w:w="442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安装于DH9000内部，与传输设备/用户信息传输装置CAN接口通讯，接多系统时选用</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GST-NNET-02通讯板</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规格：GST-NNET-02通讯板       安装方式：加装到消防子系统内部</w:t>
            </w:r>
          </w:p>
        </w:tc>
        <w:tc>
          <w:tcPr>
            <w:tcW w:w="442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适用于传输设备/用户信息传输装置与N3200T防火门监控器、GSTN3200可燃气体报警控制器、GSTN500/N900消防设备电源状态监控器主机一对一接时选用</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6"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受理机电脑主机</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安装方式：中控机柜安装</w:t>
            </w:r>
          </w:p>
        </w:tc>
        <w:tc>
          <w:tcPr>
            <w:tcW w:w="4426" w:type="dxa"/>
            <w:tcBorders>
              <w:top w:val="single" w:color="000000" w:sz="4" w:space="0"/>
              <w:left w:val="single" w:color="000000" w:sz="4" w:space="0"/>
              <w:bottom w:val="single" w:color="000000" w:sz="4" w:space="0"/>
              <w:right w:val="single" w:color="000000" w:sz="4" w:space="0"/>
            </w:tcBorders>
            <w:noWrap w:val="0"/>
            <w:vAlign w:val="top"/>
          </w:tcPr>
          <w:p>
            <w:pPr>
              <w:pStyle w:val="31"/>
              <w:rPr>
                <w:rFonts w:hint="default" w:ascii="宋体" w:hAnsi="宋体" w:eastAsia="宋体" w:cs="宋体"/>
                <w:i w:val="0"/>
                <w:iCs w:val="0"/>
                <w:color w:val="000000"/>
                <w:kern w:val="0"/>
                <w:sz w:val="18"/>
                <w:szCs w:val="18"/>
                <w:u w:val="none"/>
                <w:lang w:val="en-US" w:eastAsia="zh-CN" w:bidi="ar"/>
              </w:rPr>
            </w:pPr>
            <w:r>
              <w:rPr>
                <w:rFonts w:hint="eastAsia" w:hAnsi="宋体" w:eastAsia="宋体" w:cs="宋体"/>
                <w:i w:val="0"/>
                <w:iCs w:val="0"/>
                <w:color w:val="000000"/>
                <w:kern w:val="0"/>
                <w:sz w:val="18"/>
                <w:szCs w:val="18"/>
                <w:u w:val="none"/>
                <w:lang w:val="en-US" w:eastAsia="zh-CN" w:bidi="ar"/>
              </w:rPr>
              <w:t>国产知名品牌</w:t>
            </w:r>
          </w:p>
          <w:p>
            <w:pPr>
              <w:pStyle w:val="31"/>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输入端口：前置有多个 USB 3.2 、三合一读卡器、模拟音频接口等；后置包括多个 USB 2.0、HDMI 端口、DisplayPort、VGA、RJ45（网络接口）、音频输入接口、音频输出接口、麦克风输入接口等</w:t>
            </w:r>
            <w:r>
              <w:rPr>
                <w:rFonts w:hint="eastAsia" w:ascii="宋体" w:hAnsi="宋体" w:eastAsia="宋体" w:cs="宋体"/>
                <w:i w:val="0"/>
                <w:iCs w:val="0"/>
                <w:color w:val="000000"/>
                <w:kern w:val="0"/>
                <w:sz w:val="18"/>
                <w:szCs w:val="18"/>
                <w:u w:val="none"/>
                <w:lang w:val="en-US" w:eastAsia="zh-CN" w:bidi="ar"/>
              </w:rPr>
              <w:t>；</w:t>
            </w:r>
          </w:p>
          <w:p>
            <w:pPr>
              <w:pStyle w:val="31"/>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主板：Intel Q670</w:t>
            </w:r>
            <w:r>
              <w:rPr>
                <w:rFonts w:hint="eastAsia" w:ascii="宋体" w:hAnsi="宋体" w:eastAsia="宋体" w:cs="宋体"/>
                <w:i w:val="0"/>
                <w:iCs w:val="0"/>
                <w:color w:val="000000"/>
                <w:kern w:val="0"/>
                <w:sz w:val="18"/>
                <w:szCs w:val="18"/>
                <w:u w:val="none"/>
                <w:lang w:val="en-US" w:eastAsia="zh-CN" w:bidi="ar"/>
              </w:rPr>
              <w:t>；</w:t>
            </w:r>
          </w:p>
          <w:p>
            <w:pPr>
              <w:pStyle w:val="31"/>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CPU：1</w:t>
            </w:r>
            <w:r>
              <w:rPr>
                <w:rFonts w:hint="eastAsia" w:hAnsi="宋体" w:eastAsia="宋体" w:cs="宋体"/>
                <w:i w:val="0"/>
                <w:iCs w:val="0"/>
                <w:color w:val="000000"/>
                <w:kern w:val="0"/>
                <w:sz w:val="18"/>
                <w:szCs w:val="18"/>
                <w:u w:val="none"/>
                <w:lang w:val="en-US" w:eastAsia="zh-CN" w:bidi="ar"/>
              </w:rPr>
              <w:t>4</w:t>
            </w:r>
            <w:r>
              <w:rPr>
                <w:rFonts w:hint="default" w:ascii="宋体" w:hAnsi="宋体" w:eastAsia="宋体" w:cs="宋体"/>
                <w:i w:val="0"/>
                <w:iCs w:val="0"/>
                <w:color w:val="000000"/>
                <w:kern w:val="0"/>
                <w:sz w:val="18"/>
                <w:szCs w:val="18"/>
                <w:u w:val="none"/>
                <w:lang w:val="en-US" w:eastAsia="zh-CN" w:bidi="ar"/>
              </w:rPr>
              <w:t xml:space="preserve"> 代酷睿 i5-1</w:t>
            </w:r>
            <w:r>
              <w:rPr>
                <w:rFonts w:hint="eastAsia" w:hAnsi="宋体" w:eastAsia="宋体" w:cs="宋体"/>
                <w:i w:val="0"/>
                <w:iCs w:val="0"/>
                <w:color w:val="000000"/>
                <w:kern w:val="0"/>
                <w:sz w:val="18"/>
                <w:szCs w:val="18"/>
                <w:u w:val="none"/>
                <w:lang w:val="en-US" w:eastAsia="zh-CN" w:bidi="ar"/>
              </w:rPr>
              <w:t>4</w:t>
            </w:r>
            <w:r>
              <w:rPr>
                <w:rFonts w:hint="default" w:ascii="宋体" w:hAnsi="宋体" w:eastAsia="宋体" w:cs="宋体"/>
                <w:i w:val="0"/>
                <w:iCs w:val="0"/>
                <w:color w:val="000000"/>
                <w:kern w:val="0"/>
                <w:sz w:val="18"/>
                <w:szCs w:val="18"/>
                <w:u w:val="none"/>
                <w:lang w:val="en-US" w:eastAsia="zh-CN" w:bidi="ar"/>
              </w:rPr>
              <w:t>500 14 核 20 线程，其 CPU 主频为 2.</w:t>
            </w:r>
            <w:r>
              <w:rPr>
                <w:rFonts w:hint="eastAsia" w:hAnsi="宋体" w:eastAsia="宋体" w:cs="宋体"/>
                <w:i w:val="0"/>
                <w:iCs w:val="0"/>
                <w:color w:val="000000"/>
                <w:kern w:val="0"/>
                <w:sz w:val="18"/>
                <w:szCs w:val="18"/>
                <w:u w:val="none"/>
                <w:lang w:val="en-US" w:eastAsia="zh-CN" w:bidi="ar"/>
              </w:rPr>
              <w:t>6</w:t>
            </w:r>
            <w:r>
              <w:rPr>
                <w:rFonts w:hint="default" w:ascii="宋体" w:hAnsi="宋体" w:eastAsia="宋体" w:cs="宋体"/>
                <w:i w:val="0"/>
                <w:iCs w:val="0"/>
                <w:color w:val="000000"/>
                <w:kern w:val="0"/>
                <w:sz w:val="18"/>
                <w:szCs w:val="18"/>
                <w:u w:val="none"/>
                <w:lang w:val="en-US" w:eastAsia="zh-CN" w:bidi="ar"/>
              </w:rPr>
              <w:t>GHz，最高睿频可达</w:t>
            </w:r>
            <w:r>
              <w:rPr>
                <w:rFonts w:hint="eastAsia" w:hAnsi="宋体" w:eastAsia="宋体" w:cs="宋体"/>
                <w:i w:val="0"/>
                <w:iCs w:val="0"/>
                <w:color w:val="000000"/>
                <w:kern w:val="0"/>
                <w:sz w:val="18"/>
                <w:szCs w:val="18"/>
                <w:u w:val="none"/>
                <w:lang w:val="en-US" w:eastAsia="zh-CN" w:bidi="ar"/>
              </w:rPr>
              <w:t>5</w:t>
            </w:r>
            <w:r>
              <w:rPr>
                <w:rFonts w:hint="default" w:ascii="宋体" w:hAnsi="宋体" w:eastAsia="宋体" w:cs="宋体"/>
                <w:i w:val="0"/>
                <w:iCs w:val="0"/>
                <w:color w:val="000000"/>
                <w:kern w:val="0"/>
                <w:sz w:val="18"/>
                <w:szCs w:val="18"/>
                <w:u w:val="none"/>
                <w:lang w:val="en-US" w:eastAsia="zh-CN" w:bidi="ar"/>
              </w:rPr>
              <w:t>GHz，三级缓存为 24MB</w:t>
            </w:r>
            <w:r>
              <w:rPr>
                <w:rFonts w:hint="eastAsia" w:ascii="宋体" w:hAnsi="宋体" w:eastAsia="宋体" w:cs="宋体"/>
                <w:i w:val="0"/>
                <w:iCs w:val="0"/>
                <w:color w:val="000000"/>
                <w:kern w:val="0"/>
                <w:sz w:val="18"/>
                <w:szCs w:val="18"/>
                <w:u w:val="none"/>
                <w:lang w:val="en-US" w:eastAsia="zh-CN" w:bidi="ar"/>
              </w:rPr>
              <w:t>；</w:t>
            </w:r>
          </w:p>
          <w:p>
            <w:pPr>
              <w:pStyle w:val="31"/>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内存：</w:t>
            </w:r>
            <w:r>
              <w:rPr>
                <w:rFonts w:hint="eastAsia" w:ascii="宋体" w:hAnsi="宋体" w:eastAsia="宋体" w:cs="宋体"/>
                <w:i w:val="0"/>
                <w:iCs w:val="0"/>
                <w:color w:val="000000"/>
                <w:kern w:val="0"/>
                <w:sz w:val="18"/>
                <w:szCs w:val="18"/>
                <w:u w:val="none"/>
                <w:lang w:val="en-US" w:eastAsia="zh-CN" w:bidi="ar"/>
              </w:rPr>
              <w:t>16</w:t>
            </w:r>
            <w:r>
              <w:rPr>
                <w:rFonts w:hint="default" w:ascii="宋体" w:hAnsi="宋体" w:eastAsia="宋体" w:cs="宋体"/>
                <w:i w:val="0"/>
                <w:iCs w:val="0"/>
                <w:color w:val="000000"/>
                <w:kern w:val="0"/>
                <w:sz w:val="18"/>
                <w:szCs w:val="18"/>
                <w:u w:val="none"/>
                <w:lang w:val="en-US" w:eastAsia="zh-CN" w:bidi="ar"/>
              </w:rPr>
              <w:t>GB DDR4</w:t>
            </w:r>
            <w:r>
              <w:rPr>
                <w:rFonts w:hint="eastAsia" w:ascii="宋体" w:hAnsi="宋体" w:eastAsia="宋体" w:cs="宋体"/>
                <w:i w:val="0"/>
                <w:iCs w:val="0"/>
                <w:color w:val="000000"/>
                <w:kern w:val="0"/>
                <w:sz w:val="18"/>
                <w:szCs w:val="18"/>
                <w:u w:val="none"/>
                <w:lang w:val="en-US" w:eastAsia="zh-CN" w:bidi="ar"/>
              </w:rPr>
              <w:t xml:space="preserve"> 单内存插槽最大可支持容量(板载内存不涉及)大于等于8GB；4个DDR4 3200MHz内存插槽，至高支持128GB；</w:t>
            </w:r>
          </w:p>
          <w:p>
            <w:pPr>
              <w:keepNext w:val="0"/>
              <w:keepLines w:val="0"/>
              <w:widowControl/>
              <w:suppressLineNumbers w:val="0"/>
              <w:jc w:val="left"/>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硬盘：</w:t>
            </w:r>
            <w:r>
              <w:rPr>
                <w:rFonts w:hint="eastAsia" w:ascii="宋体" w:hAnsi="宋体" w:eastAsia="宋体" w:cs="宋体"/>
                <w:i w:val="0"/>
                <w:iCs w:val="0"/>
                <w:color w:val="000000"/>
                <w:kern w:val="0"/>
                <w:sz w:val="18"/>
                <w:szCs w:val="18"/>
                <w:u w:val="none"/>
                <w:lang w:val="en-US" w:eastAsia="zh-CN" w:bidi="ar"/>
              </w:rPr>
              <w:t>512</w:t>
            </w:r>
            <w:r>
              <w:rPr>
                <w:rFonts w:hint="default" w:ascii="宋体" w:hAnsi="宋体" w:eastAsia="宋体" w:cs="宋体"/>
                <w:i w:val="0"/>
                <w:iCs w:val="0"/>
                <w:color w:val="000000"/>
                <w:kern w:val="0"/>
                <w:sz w:val="18"/>
                <w:szCs w:val="18"/>
                <w:u w:val="none"/>
                <w:lang w:val="en-US" w:eastAsia="zh-CN" w:bidi="ar"/>
              </w:rPr>
              <w:t>G</w:t>
            </w:r>
            <w:r>
              <w:rPr>
                <w:rFonts w:hint="eastAsia" w:ascii="宋体" w:hAnsi="宋体" w:eastAsia="宋体" w:cs="宋体"/>
                <w:i w:val="0"/>
                <w:iCs w:val="0"/>
                <w:color w:val="000000"/>
                <w:kern w:val="0"/>
                <w:sz w:val="18"/>
                <w:szCs w:val="18"/>
                <w:u w:val="none"/>
                <w:lang w:val="en-US" w:eastAsia="zh-CN" w:bidi="ar"/>
              </w:rPr>
              <w:t>固态</w:t>
            </w:r>
            <w:r>
              <w:rPr>
                <w:rFonts w:hint="default" w:ascii="宋体" w:hAnsi="宋体" w:eastAsia="宋体" w:cs="宋体"/>
                <w:i w:val="0"/>
                <w:iCs w:val="0"/>
                <w:color w:val="000000"/>
                <w:kern w:val="0"/>
                <w:sz w:val="18"/>
                <w:szCs w:val="18"/>
                <w:u w:val="none"/>
                <w:lang w:val="en-US" w:eastAsia="zh-CN" w:bidi="ar"/>
              </w:rPr>
              <w:t>硬盘</w:t>
            </w:r>
            <w:r>
              <w:rPr>
                <w:rFonts w:hint="eastAsia" w:ascii="宋体" w:hAnsi="宋体" w:eastAsia="宋体" w:cs="宋体"/>
                <w:i w:val="0"/>
                <w:iCs w:val="0"/>
                <w:color w:val="000000"/>
                <w:kern w:val="0"/>
                <w:sz w:val="18"/>
                <w:szCs w:val="18"/>
                <w:u w:val="none"/>
                <w:lang w:val="en-US" w:eastAsia="zh-CN" w:bidi="ar"/>
              </w:rPr>
              <w:t>、1T</w:t>
            </w:r>
            <w:r>
              <w:rPr>
                <w:rFonts w:hint="default" w:ascii="宋体" w:hAnsi="宋体" w:eastAsia="宋体" w:cs="宋体"/>
                <w:i w:val="0"/>
                <w:iCs w:val="0"/>
                <w:color w:val="000000"/>
                <w:kern w:val="0"/>
                <w:sz w:val="18"/>
                <w:szCs w:val="18"/>
                <w:u w:val="none"/>
                <w:lang w:val="en-US" w:eastAsia="zh-CN" w:bidi="ar"/>
              </w:rPr>
              <w:t>机械硬</w:t>
            </w:r>
            <w:r>
              <w:rPr>
                <w:rFonts w:hint="eastAsia" w:ascii="宋体" w:hAnsi="宋体" w:eastAsia="宋体" w:cs="宋体"/>
                <w:i w:val="0"/>
                <w:iCs w:val="0"/>
                <w:color w:val="000000"/>
                <w:kern w:val="0"/>
                <w:sz w:val="18"/>
                <w:szCs w:val="18"/>
                <w:u w:val="none"/>
                <w:lang w:val="en-US" w:eastAsia="zh-CN" w:bidi="ar"/>
              </w:rPr>
              <w:t>盘，机械硬盘转速大于等于5400rpm；</w:t>
            </w:r>
          </w:p>
          <w:p>
            <w:pPr>
              <w:pStyle w:val="31"/>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显卡：</w:t>
            </w:r>
            <w:r>
              <w:rPr>
                <w:rFonts w:hint="eastAsia" w:hAnsi="宋体" w:eastAsia="宋体" w:cs="宋体"/>
                <w:i w:val="0"/>
                <w:iCs w:val="0"/>
                <w:color w:val="000000"/>
                <w:kern w:val="0"/>
                <w:sz w:val="18"/>
                <w:szCs w:val="18"/>
                <w:u w:val="none"/>
                <w:lang w:val="en-US" w:eastAsia="zh-CN" w:bidi="ar"/>
              </w:rPr>
              <w:t>RX550-4G</w:t>
            </w:r>
            <w:r>
              <w:rPr>
                <w:rFonts w:hint="default" w:ascii="宋体" w:hAnsi="宋体" w:eastAsia="宋体" w:cs="宋体"/>
                <w:i w:val="0"/>
                <w:iCs w:val="0"/>
                <w:color w:val="000000"/>
                <w:kern w:val="0"/>
                <w:sz w:val="18"/>
                <w:szCs w:val="18"/>
                <w:u w:val="none"/>
                <w:lang w:val="en-US" w:eastAsia="zh-CN" w:bidi="ar"/>
              </w:rPr>
              <w:t>显卡</w:t>
            </w:r>
            <w:r>
              <w:rPr>
                <w:rFonts w:hint="eastAsia" w:ascii="宋体" w:hAnsi="宋体" w:eastAsia="宋体" w:cs="宋体"/>
                <w:i w:val="0"/>
                <w:iCs w:val="0"/>
                <w:color w:val="000000"/>
                <w:kern w:val="0"/>
                <w:sz w:val="18"/>
                <w:szCs w:val="18"/>
                <w:u w:val="none"/>
                <w:lang w:val="en-US" w:eastAsia="zh-CN" w:bidi="ar"/>
              </w:rPr>
              <w:t>、显存容量：</w:t>
            </w:r>
            <w:r>
              <w:rPr>
                <w:rFonts w:hint="eastAsia" w:hAnsi="宋体" w:eastAsia="宋体" w:cs="宋体"/>
                <w:i w:val="0"/>
                <w:iCs w:val="0"/>
                <w:color w:val="000000"/>
                <w:kern w:val="0"/>
                <w:sz w:val="18"/>
                <w:szCs w:val="18"/>
                <w:u w:val="none"/>
                <w:lang w:val="en-US" w:eastAsia="zh-CN" w:bidi="ar"/>
              </w:rPr>
              <w:t>4GB</w:t>
            </w:r>
            <w:r>
              <w:rPr>
                <w:rFonts w:hint="eastAsia" w:ascii="宋体" w:hAnsi="宋体" w:eastAsia="宋体" w:cs="宋体"/>
                <w:i w:val="0"/>
                <w:iCs w:val="0"/>
                <w:color w:val="000000"/>
                <w:kern w:val="0"/>
                <w:sz w:val="18"/>
                <w:szCs w:val="18"/>
                <w:u w:val="none"/>
                <w:lang w:val="en-US" w:eastAsia="zh-CN" w:bidi="ar"/>
              </w:rPr>
              <w:t>、</w:t>
            </w:r>
          </w:p>
          <w:p>
            <w:pPr>
              <w:pStyle w:val="31"/>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显存位宽：128bit；</w:t>
            </w:r>
          </w:p>
          <w:p>
            <w:pPr>
              <w:pStyle w:val="31"/>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操作系统：</w:t>
            </w:r>
            <w:r>
              <w:rPr>
                <w:rFonts w:hint="eastAsia" w:ascii="宋体" w:hAnsi="宋体" w:eastAsia="宋体" w:cs="宋体"/>
                <w:i w:val="0"/>
                <w:iCs w:val="0"/>
                <w:color w:val="000000"/>
                <w:kern w:val="0"/>
                <w:sz w:val="18"/>
                <w:szCs w:val="18"/>
                <w:u w:val="none"/>
                <w:lang w:val="en-US" w:eastAsia="zh-CN" w:bidi="ar"/>
              </w:rPr>
              <w:t>正版主流国产操作系统（简体中文）</w:t>
            </w:r>
          </w:p>
          <w:p>
            <w:pPr>
              <w:pStyle w:val="31"/>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软件：正版主流国产办公软件（文字、表格、演示，PDF阅读等多种功能）</w:t>
            </w:r>
          </w:p>
          <w:p>
            <w:pPr>
              <w:pStyle w:val="31"/>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功能概述：键鼠套装</w:t>
            </w:r>
          </w:p>
          <w:p>
            <w:pPr>
              <w:pStyle w:val="31"/>
              <w:rPr>
                <w:rFonts w:hint="eastAsia"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消耗功率：500/750W高功率自适应电源</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受理机显示器 （VGA/HDMI）</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安装方式：中控值班室放置安装</w:t>
            </w:r>
          </w:p>
        </w:tc>
        <w:tc>
          <w:tcPr>
            <w:tcW w:w="4426" w:type="dxa"/>
            <w:tcBorders>
              <w:top w:val="single" w:color="000000" w:sz="4" w:space="0"/>
              <w:left w:val="single" w:color="000000" w:sz="4" w:space="0"/>
              <w:bottom w:val="single" w:color="000000" w:sz="4" w:space="0"/>
              <w:right w:val="single" w:color="000000" w:sz="4" w:space="0"/>
            </w:tcBorders>
            <w:noWrap w:val="0"/>
            <w:vAlign w:val="top"/>
          </w:tcPr>
          <w:p>
            <w:pPr>
              <w:pStyle w:val="31"/>
              <w:rPr>
                <w:rFonts w:hint="default" w:ascii="宋体" w:hAnsi="宋体" w:eastAsia="宋体" w:cs="宋体"/>
                <w:i w:val="0"/>
                <w:iCs w:val="0"/>
                <w:color w:val="000000"/>
                <w:kern w:val="0"/>
                <w:sz w:val="18"/>
                <w:szCs w:val="18"/>
                <w:u w:val="none"/>
                <w:lang w:val="en-US" w:eastAsia="zh-CN" w:bidi="ar"/>
              </w:rPr>
            </w:pPr>
            <w:r>
              <w:rPr>
                <w:rFonts w:hint="eastAsia" w:hAnsi="宋体" w:eastAsia="宋体" w:cs="宋体"/>
                <w:i w:val="0"/>
                <w:iCs w:val="0"/>
                <w:color w:val="000000"/>
                <w:kern w:val="0"/>
                <w:sz w:val="18"/>
                <w:szCs w:val="18"/>
                <w:u w:val="none"/>
                <w:lang w:val="en-US" w:eastAsia="zh-CN" w:bidi="ar"/>
              </w:rPr>
              <w:t>国产知名品牌</w:t>
            </w:r>
          </w:p>
          <w:p>
            <w:pPr>
              <w:pStyle w:val="31"/>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尺寸：</w:t>
            </w:r>
            <w:r>
              <w:rPr>
                <w:rFonts w:hint="eastAsia" w:ascii="宋体" w:hAnsi="宋体" w:eastAsia="宋体" w:cs="宋体"/>
                <w:i w:val="0"/>
                <w:iCs w:val="0"/>
                <w:color w:val="000000"/>
                <w:kern w:val="0"/>
                <w:sz w:val="18"/>
                <w:szCs w:val="18"/>
                <w:u w:val="none"/>
                <w:lang w:val="en-US" w:eastAsia="zh-CN" w:bidi="ar"/>
              </w:rPr>
              <w:t>31.5-32英寸</w:t>
            </w:r>
          </w:p>
          <w:p>
            <w:pPr>
              <w:pStyle w:val="31"/>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屏幕比例：16:9</w:t>
            </w:r>
          </w:p>
          <w:p>
            <w:pPr>
              <w:pStyle w:val="31"/>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接口类型：HDMI2.0+DP1.2+Type-C Gen1</w:t>
            </w:r>
          </w:p>
          <w:p>
            <w:pPr>
              <w:pStyle w:val="31"/>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分辨率：2560*1440分辨率</w:t>
            </w:r>
            <w:r>
              <w:rPr>
                <w:rFonts w:hint="eastAsia" w:ascii="宋体" w:hAnsi="宋体" w:eastAsia="宋体" w:cs="宋体"/>
                <w:i w:val="0"/>
                <w:iCs w:val="0"/>
                <w:color w:val="000000"/>
                <w:kern w:val="0"/>
                <w:sz w:val="18"/>
                <w:szCs w:val="18"/>
                <w:u w:val="none"/>
                <w:lang w:val="en-US" w:eastAsia="zh-CN" w:bidi="ar"/>
              </w:rPr>
              <w:t>或以上，德国莱茵TÜV低蓝光</w:t>
            </w:r>
          </w:p>
          <w:p>
            <w:pPr>
              <w:pStyle w:val="31"/>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亮度:250 cd/m2</w:t>
            </w:r>
          </w:p>
          <w:p>
            <w:pPr>
              <w:pStyle w:val="31"/>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响应时间：5ms</w:t>
            </w:r>
          </w:p>
          <w:p>
            <w:pPr>
              <w:pStyle w:val="31"/>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刷新率：</w:t>
            </w:r>
            <w:r>
              <w:rPr>
                <w:rFonts w:hint="eastAsia" w:ascii="宋体" w:hAnsi="宋体" w:eastAsia="宋体" w:cs="宋体"/>
                <w:i w:val="0"/>
                <w:iCs w:val="0"/>
                <w:color w:val="000000"/>
                <w:kern w:val="0"/>
                <w:sz w:val="18"/>
                <w:szCs w:val="18"/>
                <w:u w:val="none"/>
                <w:lang w:val="en-US" w:eastAsia="zh-CN" w:bidi="ar"/>
              </w:rPr>
              <w:t>75</w:t>
            </w:r>
            <w:r>
              <w:rPr>
                <w:rFonts w:hint="default" w:ascii="宋体" w:hAnsi="宋体" w:eastAsia="宋体" w:cs="宋体"/>
                <w:i w:val="0"/>
                <w:iCs w:val="0"/>
                <w:color w:val="000000"/>
                <w:kern w:val="0"/>
                <w:sz w:val="18"/>
                <w:szCs w:val="18"/>
                <w:u w:val="none"/>
                <w:lang w:val="en-US" w:eastAsia="zh-CN" w:bidi="ar"/>
              </w:rPr>
              <w:t>Hz</w:t>
            </w:r>
          </w:p>
          <w:p>
            <w:pPr>
              <w:pStyle w:val="31"/>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可视角度:178°/178°</w:t>
            </w:r>
          </w:p>
          <w:p>
            <w:pPr>
              <w:pStyle w:val="31"/>
              <w:rPr>
                <w:rFonts w:hint="eastAsia"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支持壁挂：是，壁挂尺寸 100×100mm</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网络交换机（16口，100M）</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安装方式：中控机柜导轨挂装</w:t>
            </w:r>
          </w:p>
        </w:tc>
        <w:tc>
          <w:tcPr>
            <w:tcW w:w="4426" w:type="dxa"/>
            <w:tcBorders>
              <w:top w:val="single" w:color="000000" w:sz="4" w:space="0"/>
              <w:left w:val="single" w:color="000000" w:sz="4" w:space="0"/>
              <w:bottom w:val="single" w:color="000000" w:sz="4" w:space="0"/>
              <w:right w:val="single" w:color="000000" w:sz="4" w:space="0"/>
            </w:tcBorders>
            <w:noWrap w:val="0"/>
            <w:vAlign w:val="top"/>
          </w:tcPr>
          <w:p>
            <w:pPr>
              <w:pStyle w:val="31"/>
              <w:rPr>
                <w:rFonts w:hint="eastAsia" w:ascii="宋体" w:hAnsi="宋体" w:eastAsia="宋体" w:cs="宋体"/>
                <w:i w:val="0"/>
                <w:iCs w:val="0"/>
                <w:color w:val="000000"/>
                <w:kern w:val="0"/>
                <w:sz w:val="18"/>
                <w:szCs w:val="18"/>
                <w:u w:val="none"/>
                <w:lang w:val="en-US" w:eastAsia="zh-CN" w:bidi="ar"/>
              </w:rPr>
            </w:pPr>
            <w:r>
              <w:rPr>
                <w:rFonts w:hint="eastAsia" w:hAnsi="宋体" w:eastAsia="宋体" w:cs="宋体"/>
                <w:i w:val="0"/>
                <w:iCs w:val="0"/>
                <w:color w:val="000000"/>
                <w:kern w:val="0"/>
                <w:sz w:val="18"/>
                <w:szCs w:val="18"/>
                <w:u w:val="none"/>
                <w:lang w:val="en-US" w:eastAsia="zh-CN" w:bidi="ar"/>
              </w:rPr>
              <w:t>国产知名品牌</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应用层级：二层</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传输速率：10/100Mbps</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交换方式：存储转发</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背板带宽：3.2Gbps</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包转发率：2.38Mpps</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端口结构：非模块化</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端口数量：16</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端口类型：10/100Base-TX</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网络标准：IEEE802.3、IEEE802.3u、IEEE802.3x</w:t>
            </w:r>
          </w:p>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电源电压：100-240V AC</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09"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9</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GST智慧消防物联网系统（10 联网单位）</w:t>
            </w:r>
          </w:p>
        </w:tc>
        <w:tc>
          <w:tcPr>
            <w:tcW w:w="27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top"/>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平台软件开发及使用，不限使用年限，正版合法授权</w:t>
            </w:r>
          </w:p>
        </w:tc>
        <w:tc>
          <w:tcPr>
            <w:tcW w:w="4426" w:type="dxa"/>
            <w:tcBorders>
              <w:top w:val="single" w:color="000000" w:sz="4" w:space="0"/>
              <w:left w:val="single" w:color="000000" w:sz="4" w:space="0"/>
              <w:bottom w:val="single" w:color="000000" w:sz="4" w:space="0"/>
              <w:right w:val="nil"/>
            </w:tcBorders>
            <w:shd w:val="clear" w:color="auto" w:fill="FFFFFF"/>
            <w:noWrap w:val="0"/>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1.系统标配功能：</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1.1报警监控功能，含警情GIS显示功能（在线地图）、报警分层图显示功能、警情分类指示功能、联网单位状态指示功能、警情接警处理功能、接警电话通话管理功能、警情视频联动显示功能、警情查询统计功能。</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1.2消控室值班查岗功能，含值班查岗状态指示功能、自动查岗功能、手动查岗功能、视频查岗功能、查岗结果查询统计功能。</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1.3建筑消防水系统状态监测功能，含消防水系统压力、液位超限报警指示功能、消防水系统压力、液位实时数据和历史数据显示功能、 消防水泵异常状态指示功能、水泵状态图形显示功能、水系统警报查询统计功能。</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1.4视频监控功能（视频接入采用RTSP拉流的方式），含视频设备状态指示功能、视频设备分级列表显示功能、视频设备分层图显示功能、视频手动查看功能、视频智能分析报警功能。</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1.5用户信息传输装置状态监控功能，含传输装置状态实时指示功能、传输装置状态列表显示功能、传输装置状态警情查询统计功能。</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1.6系统服务监控功能，含系统的服务、内存、硬盘状态自动监控功能，系统运行异常状态指示功能。</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1.7第三方信息推送及数据查询接口功能，使用HTTP REST API方式对外提供消防系统基础数据的采集和查询等功能，使用消息队列（rabbitmq）进行实时警情推送。</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2.系统可以通过选择扩展功能获得更多的功能，监控中心系统扩展功能。</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 系统可以按照客户的需求进行部分功能的定制，见三、软件定制开发。</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4.用于用户终端数量在10个以下（含10个）消防联网系统的建设。</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产品包内容：1x安装U盘、1x加密狗、1x包装盒、1x产品说明书。</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w:t>
            </w:r>
          </w:p>
        </w:tc>
        <w:tc>
          <w:tcPr>
            <w:tcW w:w="1386" w:type="dxa"/>
            <w:tcBorders>
              <w:top w:val="single" w:color="000000" w:sz="4" w:space="0"/>
              <w:left w:val="single" w:color="000000" w:sz="4" w:space="0"/>
              <w:bottom w:val="single" w:color="000000" w:sz="4" w:space="0"/>
              <w:right w:val="nil"/>
            </w:tcBorders>
            <w:shd w:val="clear" w:color="auto" w:fill="FFFFFF"/>
            <w:noWrap w:val="0"/>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GST智慧消防物联网系统-3D建模定制开发</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平台软件开发及使用，不限使用年限</w:t>
            </w:r>
          </w:p>
        </w:tc>
        <w:tc>
          <w:tcPr>
            <w:tcW w:w="442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负一层平面图、负二平面图、综合楼一楼平面图、综合楼二楼平面图、综合楼三楼平面图进行3D建模优化。</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0"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11</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GST智慧消防物联网系统-定制报表</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平台软件开发及使用，不限使用年限</w:t>
            </w:r>
            <w:r>
              <w:rPr>
                <w:rFonts w:hint="eastAsia" w:ascii="宋体" w:hAnsi="宋体" w:cs="宋体"/>
                <w:i w:val="0"/>
                <w:iCs w:val="0"/>
                <w:color w:val="000000"/>
                <w:kern w:val="0"/>
                <w:sz w:val="18"/>
                <w:szCs w:val="18"/>
                <w:u w:val="none"/>
                <w:lang w:val="en-US" w:eastAsia="zh-CN" w:bidi="ar"/>
              </w:rPr>
              <w:t>，正版合法授权</w:t>
            </w:r>
          </w:p>
        </w:tc>
        <w:tc>
          <w:tcPr>
            <w:tcW w:w="442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设备状态报表：展示消防设备的运行状态，如火灾探测器、报警器、灭火设备等的工作情况。</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报警信息报表：记录火灾报警的时间、地点、类型等详细信息。</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巡检记录报表：包括巡检人员的巡检时间、地点、发现的问题等。</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故障统计报表：统计设备故障的类型、次数、修复情况等。</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能耗分析报表：分析消防设备的能耗情况，以便优化能源管理。</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数据分析报表：对系统收集的数据进行分析，提供趋势分析、对比分析等。</w:t>
            </w:r>
          </w:p>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用户行为报表：记录用户对系统的操作记录，如登录、操作记录等。</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12</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GST智慧消防物联网系统-视频监控定制开发</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平台软件开发及使用，不限使用年限</w:t>
            </w:r>
            <w:r>
              <w:rPr>
                <w:rFonts w:hint="eastAsia" w:ascii="宋体" w:hAnsi="宋体" w:cs="宋体"/>
                <w:i w:val="0"/>
                <w:iCs w:val="0"/>
                <w:color w:val="000000"/>
                <w:kern w:val="0"/>
                <w:sz w:val="18"/>
                <w:szCs w:val="18"/>
                <w:u w:val="none"/>
                <w:lang w:val="en-US" w:eastAsia="zh-CN" w:bidi="ar"/>
              </w:rPr>
              <w:t>，正版合法授权</w:t>
            </w:r>
          </w:p>
        </w:tc>
        <w:tc>
          <w:tcPr>
            <w:tcW w:w="442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途及功能：与现有视频监控系统进行联动消防视频监控联动是智慧消防系统中的重要功能。消防系统中的火灾探测器、烟雾报警器等设备触发报警时，系统能够自动将相关的视频监控画面切换到主屏幕或特定显示区域，以便值班人员或相关人员可以迅速直观地查看现场情况。</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13</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GST智慧消防物联网系统-防火巡查系统</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平台软件开发及使用，不限使用年限</w:t>
            </w:r>
            <w:r>
              <w:rPr>
                <w:rFonts w:hint="eastAsia" w:ascii="宋体" w:hAnsi="宋体" w:cs="宋体"/>
                <w:i w:val="0"/>
                <w:iCs w:val="0"/>
                <w:color w:val="000000"/>
                <w:kern w:val="0"/>
                <w:sz w:val="18"/>
                <w:szCs w:val="18"/>
                <w:u w:val="none"/>
                <w:lang w:val="en-US" w:eastAsia="zh-CN" w:bidi="ar"/>
              </w:rPr>
              <w:t>，正版合法授权</w:t>
            </w:r>
          </w:p>
        </w:tc>
        <w:tc>
          <w:tcPr>
            <w:tcW w:w="442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1.防火巡查子系统协助设备使用方高效的组织开展防火巡查工作，借助单位巡查任务、单位临时用火用电管理、单位消防隐患处理等模块全面管控单位各项火灾风险，将单位火灾防控工作全面电子化。</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2.防火巡查子系统依托与条形码、NFC电子标签等工具，严格规范单位日常防火巡查工作，真正做到有据可依、有迹可寻。</w:t>
            </w:r>
          </w:p>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3.提供消防设施管理功能，巡查人员管理功能，巡查人员管理，巡查点建立及管理功能，巡查任务创建及管理功能，消防隐患报告及处理跟踪功能，临时用火用电管理功能，巡查结果查询统计功能。</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14</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网络安全等级保护评定</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委托有资质的第三方进行网络安全等级保护评定，本项目新增智慧化系统采用分公司内部局域网连接，用于企业内部消防设备设施的监控，信息系统受到破坏后，不会对社会秩序和公共利益造成损害，不损害国家安全。故计划评定为第一级（自主保护级）</w:t>
            </w:r>
          </w:p>
        </w:tc>
        <w:tc>
          <w:tcPr>
            <w:tcW w:w="4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评定范围：企业局域网，本项目新增的网络设备及系统软件</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r>
    </w:tbl>
    <w:p>
      <w:pPr>
        <w:adjustRightInd w:val="0"/>
        <w:snapToGrid w:val="0"/>
        <w:spacing w:line="600" w:lineRule="exact"/>
        <w:ind w:firstLine="0" w:firstLineChars="0"/>
        <w:rPr>
          <w:rFonts w:hint="eastAsia" w:ascii="仿宋_GB2312" w:eastAsia="仿宋_GB2312" w:hAnsiTheme="minorHAnsi" w:cstheme="minorBidi"/>
          <w:color w:val="auto"/>
          <w:sz w:val="28"/>
          <w:szCs w:val="28"/>
          <w:highlight w:val="none"/>
          <w:lang w:val="en-US" w:eastAsia="zh-CN"/>
        </w:rPr>
      </w:pPr>
    </w:p>
    <w:p>
      <w:pPr>
        <w:adjustRightInd w:val="0"/>
        <w:snapToGrid w:val="0"/>
        <w:spacing w:line="600" w:lineRule="exact"/>
        <w:jc w:val="center"/>
        <w:rPr>
          <w:rFonts w:hint="eastAsia" w:ascii="仿宋_GB2312" w:eastAsia="仿宋_GB2312" w:hAnsiTheme="minorHAnsi" w:cstheme="minorBidi"/>
          <w:color w:val="auto"/>
          <w:sz w:val="24"/>
          <w:szCs w:val="24"/>
          <w:highlight w:val="none"/>
          <w:lang w:val="en-US" w:eastAsia="zh-CN"/>
        </w:rPr>
      </w:pPr>
      <w:r>
        <w:rPr>
          <w:rFonts w:hint="eastAsia" w:ascii="仿宋_GB2312" w:eastAsia="仿宋_GB2312" w:hAnsiTheme="minorHAnsi" w:cstheme="minorBidi"/>
          <w:color w:val="auto"/>
          <w:sz w:val="24"/>
          <w:szCs w:val="24"/>
          <w:highlight w:val="none"/>
          <w:lang w:val="en-US" w:eastAsia="zh-CN"/>
        </w:rPr>
        <w:t>工程量清单</w:t>
      </w:r>
    </w:p>
    <w:p>
      <w:pPr>
        <w:spacing w:line="360" w:lineRule="auto"/>
        <w:ind w:firstLine="640" w:firstLineChars="200"/>
        <w:jc w:val="both"/>
        <w:rPr>
          <w:rFonts w:hint="eastAsia" w:ascii="仿宋" w:hAnsi="仿宋" w:eastAsia="仿宋" w:cs="仿宋"/>
          <w:color w:val="auto"/>
          <w:sz w:val="32"/>
          <w:szCs w:val="32"/>
          <w:highlight w:val="none"/>
          <w:shd w:val="clear" w:color="auto" w:fill="auto"/>
          <w:lang w:val="en-US" w:eastAsia="zh-CN"/>
        </w:rPr>
      </w:pPr>
    </w:p>
    <w:p>
      <w:pPr>
        <w:spacing w:line="360" w:lineRule="auto"/>
        <w:ind w:firstLine="640" w:firstLineChars="200"/>
        <w:jc w:val="both"/>
        <w:rPr>
          <w:rFonts w:hint="default" w:ascii="仿宋" w:hAnsi="仿宋" w:eastAsia="仿宋" w:cs="仿宋"/>
          <w:color w:val="auto"/>
          <w:sz w:val="32"/>
          <w:szCs w:val="32"/>
          <w:highlight w:val="none"/>
          <w:shd w:val="clear" w:color="auto" w:fill="auto"/>
          <w:lang w:val="en-US" w:eastAsia="zh-CN"/>
        </w:rPr>
      </w:pPr>
      <w:r>
        <w:rPr>
          <w:rFonts w:hint="eastAsia" w:ascii="仿宋" w:hAnsi="仿宋" w:eastAsia="仿宋" w:cs="仿宋"/>
          <w:color w:val="auto"/>
          <w:sz w:val="32"/>
          <w:szCs w:val="32"/>
          <w:highlight w:val="none"/>
          <w:shd w:val="clear" w:color="auto" w:fill="auto"/>
          <w:lang w:val="en-US" w:eastAsia="zh-CN"/>
        </w:rPr>
        <w:t>二、技术标准和要求</w:t>
      </w:r>
    </w:p>
    <w:p>
      <w:pPr>
        <w:adjustRightInd w:val="0"/>
        <w:snapToGrid w:val="0"/>
        <w:spacing w:line="600" w:lineRule="exact"/>
        <w:ind w:firstLine="555" w:firstLineChars="0"/>
        <w:jc w:val="left"/>
        <w:rPr>
          <w:rFonts w:hint="eastAsia" w:ascii="仿宋_GB2312" w:eastAsia="仿宋_GB2312" w:hAnsiTheme="minorEastAsia" w:cstheme="minorBidi"/>
          <w:color w:val="auto"/>
          <w:sz w:val="28"/>
          <w:szCs w:val="28"/>
          <w:highlight w:val="none"/>
          <w:u w:val="none"/>
          <w:shd w:val="clear" w:color="auto" w:fill="auto"/>
          <w:lang w:val="en-US" w:eastAsia="zh-CN"/>
        </w:rPr>
      </w:pPr>
      <w:r>
        <w:rPr>
          <w:rFonts w:hint="eastAsia" w:ascii="仿宋_GB2312" w:eastAsia="仿宋_GB2312" w:hAnsiTheme="minorEastAsia" w:cstheme="minorBidi"/>
          <w:color w:val="auto"/>
          <w:sz w:val="28"/>
          <w:szCs w:val="28"/>
          <w:highlight w:val="none"/>
          <w:u w:val="none"/>
          <w:shd w:val="clear" w:color="auto" w:fill="auto"/>
          <w:lang w:val="en-US" w:eastAsia="zh-CN"/>
        </w:rPr>
        <w:t>1、本项目开展期间，承包方必须整理好本项目的所有的技术资料，不限于项目安装图、设备说明书、拓扑图、端口连接情况、交换机配置文件、程序、配置、系统画面、系统备份及相关用户密码等。项目竣工后，承包方将所有关于本项目的技术资料整理好并交至项目承办单位。</w:t>
      </w:r>
    </w:p>
    <w:p>
      <w:pPr>
        <w:adjustRightInd w:val="0"/>
        <w:snapToGrid w:val="0"/>
        <w:spacing w:line="600" w:lineRule="exact"/>
        <w:ind w:firstLine="555" w:firstLineChars="0"/>
        <w:jc w:val="left"/>
        <w:rPr>
          <w:rFonts w:hint="eastAsia" w:ascii="仿宋_GB2312" w:eastAsia="仿宋_GB2312" w:hAnsiTheme="minorEastAsia" w:cstheme="minorBidi"/>
          <w:color w:val="auto"/>
          <w:sz w:val="28"/>
          <w:szCs w:val="28"/>
          <w:highlight w:val="none"/>
          <w:u w:val="none"/>
          <w:shd w:val="clear"/>
          <w:lang w:val="en-US" w:eastAsia="zh-CN"/>
        </w:rPr>
      </w:pPr>
      <w:r>
        <w:rPr>
          <w:rFonts w:hint="eastAsia" w:ascii="仿宋_GB2312" w:eastAsia="仿宋_GB2312" w:hAnsiTheme="minorEastAsia" w:cstheme="minorBidi"/>
          <w:color w:val="auto"/>
          <w:sz w:val="28"/>
          <w:szCs w:val="28"/>
          <w:highlight w:val="none"/>
          <w:u w:val="none"/>
          <w:shd w:val="clear" w:color="auto" w:fill="auto"/>
          <w:lang w:val="en-US" w:eastAsia="zh-CN"/>
        </w:rPr>
        <w:t>2、项目完成后，承包方要完成系统详细使用说明并交至项目承办单位。</w:t>
      </w:r>
    </w:p>
    <w:p>
      <w:pPr>
        <w:numPr>
          <w:ilvl w:val="0"/>
          <w:numId w:val="0"/>
        </w:numPr>
        <w:snapToGrid w:val="0"/>
        <w:spacing w:line="600" w:lineRule="exact"/>
        <w:ind w:firstLine="555" w:firstLineChars="0"/>
        <w:jc w:val="left"/>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3、项目系统组网架构</w:t>
      </w:r>
    </w:p>
    <w:p>
      <w:pPr>
        <w:numPr>
          <w:ilvl w:val="0"/>
          <w:numId w:val="0"/>
        </w:numPr>
        <w:snapToGrid w:val="0"/>
        <w:spacing w:line="600" w:lineRule="exact"/>
        <w:ind w:firstLine="555" w:firstLineChars="0"/>
        <w:jc w:val="left"/>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本项目主要分为两部分，一是前端消防子系统数据采集硬件部署。在消防子系统</w:t>
      </w:r>
      <w:bookmarkStart w:id="14" w:name="OLE_LINK2"/>
      <w:r>
        <w:rPr>
          <w:rFonts w:hint="eastAsia" w:ascii="仿宋_GB2312" w:eastAsia="仿宋_GB2312" w:hAnsiTheme="minorEastAsia" w:cstheme="minorBidi"/>
          <w:color w:val="auto"/>
          <w:kern w:val="2"/>
          <w:sz w:val="28"/>
          <w:szCs w:val="28"/>
          <w:highlight w:val="none"/>
          <w:u w:val="none"/>
          <w:lang w:val="en-US" w:eastAsia="zh-CN" w:bidi="ar-SA"/>
        </w:rPr>
        <w:t>增加数据转换器、系统接入卡、通讯板、数据传输装置</w:t>
      </w:r>
      <w:bookmarkEnd w:id="14"/>
      <w:r>
        <w:rPr>
          <w:rFonts w:hint="eastAsia" w:ascii="仿宋_GB2312" w:eastAsia="仿宋_GB2312" w:hAnsiTheme="minorEastAsia" w:cstheme="minorBidi"/>
          <w:color w:val="auto"/>
          <w:kern w:val="2"/>
          <w:sz w:val="28"/>
          <w:szCs w:val="28"/>
          <w:highlight w:val="none"/>
          <w:u w:val="none"/>
          <w:lang w:val="en-US" w:eastAsia="zh-CN" w:bidi="ar-SA"/>
        </w:rPr>
        <w:t>、受理计算机等硬件，把消防子系统的数据统一传输到位于受理计算机的智慧化消防管理平台。</w:t>
      </w:r>
    </w:p>
    <w:p>
      <w:pPr>
        <w:numPr>
          <w:ilvl w:val="0"/>
          <w:numId w:val="0"/>
        </w:numPr>
        <w:snapToGrid w:val="0"/>
        <w:spacing w:line="600" w:lineRule="exact"/>
        <w:ind w:firstLine="555"/>
        <w:jc w:val="left"/>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二是后端智慧消防管理平台构建。对各子系统的数据进行智能化统一分析处理，以丰富可视化图表、曲线、界面等形式对消防信号进行状态监视、报警响应、消防应急联动及具备定制报表、消防巡查任务派送等功能，实现分公司消防系统的智慧化管理。</w:t>
      </w:r>
    </w:p>
    <w:p>
      <w:pPr>
        <w:adjustRightInd w:val="0"/>
        <w:snapToGrid w:val="0"/>
        <w:spacing w:line="600" w:lineRule="exact"/>
        <w:ind w:firstLine="555" w:firstLineChars="0"/>
        <w:jc w:val="left"/>
        <w:rPr>
          <w:rFonts w:hint="eastAsia" w:ascii="仿宋_GB2312" w:eastAsia="仿宋_GB2312" w:hAnsiTheme="minorEastAsia" w:cstheme="minorBidi"/>
          <w:color w:val="auto"/>
          <w:sz w:val="28"/>
          <w:szCs w:val="28"/>
          <w:highlight w:val="none"/>
          <w:u w:val="none"/>
          <w:shd w:val="clear" w:color="auto" w:fill="auto"/>
          <w:lang w:val="en-US" w:eastAsia="zh-CN"/>
        </w:rPr>
      </w:pPr>
      <w:r>
        <w:rPr>
          <w:rFonts w:hint="eastAsia" w:ascii="仿宋_GB2312" w:eastAsia="仿宋_GB2312" w:hAnsiTheme="minorEastAsia" w:cstheme="minorBidi"/>
          <w:color w:val="auto"/>
          <w:kern w:val="2"/>
          <w:sz w:val="28"/>
          <w:szCs w:val="28"/>
          <w:highlight w:val="none"/>
          <w:u w:val="none"/>
          <w:lang w:val="en-US" w:eastAsia="zh-CN" w:bidi="ar-SA"/>
        </w:rPr>
        <w:t>系统采用开放式Browser/Server架构，客户端通过浏览器访问位于受理机计算机智慧消防管理平台软件，在系统试运行阶段，采用独立于分公司工控网和视频网络的IP网段，待运行稳定后接入分公司视频监控网络。本项目新增的网络设备、系统按照公司网络安全管理要求实施。</w:t>
      </w:r>
    </w:p>
    <w:p>
      <w:pPr>
        <w:snapToGrid w:val="0"/>
        <w:spacing w:line="600" w:lineRule="exact"/>
        <w:ind w:firstLine="555"/>
        <w:rPr>
          <w:rFonts w:hint="eastAsia" w:ascii="仿宋_GB2312" w:eastAsia="仿宋_GB2312" w:hAnsiTheme="minorEastAsia" w:cstheme="minorBidi"/>
          <w:b w:val="0"/>
          <w:bCs w:val="0"/>
          <w:color w:val="auto"/>
          <w:kern w:val="2"/>
          <w:sz w:val="28"/>
          <w:szCs w:val="28"/>
          <w:highlight w:val="none"/>
          <w:u w:val="none"/>
          <w:lang w:val="en-US" w:eastAsia="zh-CN" w:bidi="ar-SA"/>
        </w:rPr>
      </w:pPr>
      <w:r>
        <w:rPr>
          <w:rFonts w:hint="eastAsia" w:ascii="仿宋_GB2312" w:eastAsia="仿宋_GB2312" w:hAnsiTheme="minorEastAsia" w:cstheme="minorBidi"/>
          <w:b w:val="0"/>
          <w:bCs w:val="0"/>
          <w:color w:val="auto"/>
          <w:kern w:val="2"/>
          <w:sz w:val="28"/>
          <w:szCs w:val="28"/>
          <w:highlight w:val="none"/>
          <w:u w:val="none"/>
          <w:lang w:val="en-US" w:eastAsia="zh-CN" w:bidi="ar-SA"/>
        </w:rPr>
        <w:t>4、应用平台主要开发功能</w:t>
      </w:r>
    </w:p>
    <w:p>
      <w:pPr>
        <w:numPr>
          <w:ilvl w:val="0"/>
          <w:numId w:val="4"/>
        </w:numPr>
        <w:snapToGrid w:val="0"/>
        <w:spacing w:line="600" w:lineRule="exact"/>
        <w:ind w:firstLine="555"/>
        <w:rPr>
          <w:rFonts w:hint="eastAsia" w:ascii="仿宋_GB2312" w:eastAsia="仿宋_GB2312" w:hAnsiTheme="minorEastAsia" w:cstheme="minorBidi"/>
          <w:b/>
          <w:bCs/>
          <w:color w:val="auto"/>
          <w:kern w:val="2"/>
          <w:sz w:val="28"/>
          <w:szCs w:val="28"/>
          <w:highlight w:val="none"/>
          <w:u w:val="none"/>
          <w:lang w:val="en-US" w:eastAsia="zh-CN" w:bidi="ar-SA"/>
        </w:rPr>
      </w:pPr>
      <w:r>
        <w:rPr>
          <w:rFonts w:hint="eastAsia" w:ascii="仿宋_GB2312" w:eastAsia="仿宋_GB2312" w:hAnsiTheme="minorEastAsia" w:cstheme="minorBidi"/>
          <w:b/>
          <w:bCs/>
          <w:color w:val="auto"/>
          <w:kern w:val="2"/>
          <w:sz w:val="28"/>
          <w:szCs w:val="28"/>
          <w:highlight w:val="none"/>
          <w:u w:val="none"/>
          <w:lang w:val="en-US" w:eastAsia="zh-CN" w:bidi="ar-SA"/>
        </w:rPr>
        <w:t>1）GST智慧消防物联网系统开发</w:t>
      </w:r>
    </w:p>
    <w:p>
      <w:pPr>
        <w:numPr>
          <w:ilvl w:val="0"/>
          <w:numId w:val="0"/>
        </w:numPr>
        <w:snapToGrid w:val="0"/>
        <w:spacing w:line="600" w:lineRule="exact"/>
        <w:ind w:firstLine="555" w:firstLineChars="0"/>
        <w:rPr>
          <w:rFonts w:hint="eastAsia" w:ascii="仿宋_GB2312" w:eastAsia="仿宋_GB2312" w:hAnsiTheme="minorEastAsia" w:cstheme="minorBidi"/>
          <w:b w:val="0"/>
          <w:bCs w:val="0"/>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用途：智慧消防管理平台系统，多个消防子系统接入终端平台，数据可视化显示、报警、实时监控消防报警点，消防值班人员通过登录系统实现实时多个子系统消防监控。</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系统标配功能：</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报警监控功能，含警情GIS显示功能（在线地图）、报警分层图显示功能、警情分类指示功能、联网单位状态指示功能、警情接警处理功能、接警电话通话管理功能、警情视频联动显示功能、警情查询统计功能。</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消控室值班查岗功能，含值班查岗状态指示功能、自动查岗功能、手动查岗功能、视频查岗功能、查岗结果查询统计功能。</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用户信息传输装置状态监控功能，含传输装置状态实时指示功能、传输装置状态列表显示功能、传输装置状态警情查询统计功能。</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系统服务监控功能，含系统的服务、内存、硬盘状态自动监控功能，系统运行异常状态指示功能。</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含警情推送显示、设备状态查看、工程状态查看、系统状态查看等功能。</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用于用户终端数量在10个以下（含10个）消防联网系统的建设，产品包内容：1x安装U盘、1x加密狗、1x包装盒、1x产品说明书。</w:t>
      </w:r>
    </w:p>
    <w:p>
      <w:pPr>
        <w:snapToGrid w:val="0"/>
        <w:spacing w:line="600" w:lineRule="exact"/>
        <w:ind w:firstLine="555"/>
        <w:rPr>
          <w:rFonts w:hint="eastAsia" w:ascii="仿宋_GB2312" w:eastAsia="仿宋_GB2312" w:hAnsiTheme="minorEastAsia" w:cstheme="minorBidi"/>
          <w:b/>
          <w:bCs/>
          <w:color w:val="auto"/>
          <w:kern w:val="2"/>
          <w:sz w:val="28"/>
          <w:szCs w:val="28"/>
          <w:highlight w:val="none"/>
          <w:u w:val="none"/>
          <w:lang w:val="en-US" w:eastAsia="zh-CN" w:bidi="ar-SA"/>
        </w:rPr>
      </w:pPr>
      <w:r>
        <w:rPr>
          <w:rFonts w:hint="eastAsia" w:ascii="仿宋_GB2312" w:eastAsia="仿宋_GB2312" w:hAnsiTheme="minorEastAsia" w:cstheme="minorBidi"/>
          <w:b/>
          <w:bCs/>
          <w:color w:val="auto"/>
          <w:kern w:val="2"/>
          <w:sz w:val="28"/>
          <w:szCs w:val="28"/>
          <w:highlight w:val="none"/>
          <w:u w:val="none"/>
          <w:lang w:val="en-US" w:eastAsia="zh-CN" w:bidi="ar-SA"/>
        </w:rPr>
        <w:t>2)GST智慧消防物联网系统-3D建模定制开发</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用途及功能：为了使众多消防子系统的报警点能直观地在统一消防平台显示，对负一层平面图、负二平面图、综合楼一楼平面图、综合楼二楼平面图、综合楼三楼平面图进行3D建模优化。</w:t>
      </w:r>
    </w:p>
    <w:p>
      <w:pPr>
        <w:numPr>
          <w:ilvl w:val="0"/>
          <w:numId w:val="0"/>
        </w:numPr>
        <w:snapToGrid w:val="0"/>
        <w:spacing w:line="600" w:lineRule="exact"/>
        <w:ind w:firstLine="555"/>
        <w:rPr>
          <w:rFonts w:hint="eastAsia" w:ascii="仿宋_GB2312" w:eastAsia="仿宋_GB2312" w:hAnsiTheme="minorEastAsia" w:cstheme="minorBidi"/>
          <w:b/>
          <w:bCs/>
          <w:color w:val="auto"/>
          <w:kern w:val="2"/>
          <w:sz w:val="28"/>
          <w:szCs w:val="28"/>
          <w:highlight w:val="none"/>
          <w:u w:val="none"/>
          <w:lang w:val="en-US" w:eastAsia="zh-CN" w:bidi="ar-SA"/>
        </w:rPr>
      </w:pPr>
      <w:r>
        <w:rPr>
          <w:rFonts w:hint="eastAsia" w:ascii="仿宋_GB2312" w:eastAsia="仿宋_GB2312" w:hAnsiTheme="minorEastAsia" w:cstheme="minorBidi"/>
          <w:b/>
          <w:bCs/>
          <w:color w:val="auto"/>
          <w:kern w:val="2"/>
          <w:sz w:val="28"/>
          <w:szCs w:val="28"/>
          <w:highlight w:val="none"/>
          <w:u w:val="none"/>
          <w:lang w:val="en-US" w:eastAsia="zh-CN" w:bidi="ar-SA"/>
        </w:rPr>
        <w:t>3）GST智慧消防物联网系统-定制报表</w:t>
      </w:r>
    </w:p>
    <w:p>
      <w:pPr>
        <w:numPr>
          <w:ilvl w:val="0"/>
          <w:numId w:val="0"/>
        </w:num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用途：各消防子系统数据报表统计</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系统标配功能：</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设备状态报表：展示消防设备的运行状态，如火灾探测器、报警器、灭火设备等的工作情况。</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报警信息报表：记录火灾报警的时间、地点、类型等详细信息。</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巡检记录报表：包括巡检人员的巡检时间、地点、发现的问题等。</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故障统计报表：统计设备故障的类型、次数、修复情况等。</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数据分析报表：对系统收集的数据进行分析，提供趋势分析、对比分析等。</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用户行为报表：记录用户对系统的操作记录，如登录、操作记录等。</w:t>
      </w:r>
    </w:p>
    <w:p>
      <w:pPr>
        <w:numPr>
          <w:ilvl w:val="0"/>
          <w:numId w:val="0"/>
        </w:numPr>
        <w:snapToGrid w:val="0"/>
        <w:spacing w:line="600" w:lineRule="exact"/>
        <w:ind w:leftChars="0" w:firstLine="555"/>
        <w:rPr>
          <w:rFonts w:hint="eastAsia" w:ascii="仿宋_GB2312" w:eastAsia="仿宋_GB2312" w:hAnsiTheme="minorEastAsia" w:cstheme="minorBidi"/>
          <w:b/>
          <w:bCs/>
          <w:color w:val="auto"/>
          <w:kern w:val="2"/>
          <w:sz w:val="28"/>
          <w:szCs w:val="28"/>
          <w:highlight w:val="none"/>
          <w:u w:val="none"/>
          <w:lang w:val="en-US" w:eastAsia="zh-CN" w:bidi="ar-SA"/>
        </w:rPr>
      </w:pPr>
      <w:r>
        <w:rPr>
          <w:rFonts w:hint="eastAsia" w:ascii="仿宋_GB2312" w:eastAsia="仿宋_GB2312" w:hAnsiTheme="minorEastAsia" w:cstheme="minorBidi"/>
          <w:b/>
          <w:bCs/>
          <w:color w:val="auto"/>
          <w:kern w:val="2"/>
          <w:sz w:val="28"/>
          <w:szCs w:val="28"/>
          <w:highlight w:val="none"/>
          <w:u w:val="none"/>
          <w:lang w:val="en-US" w:eastAsia="zh-CN" w:bidi="ar-SA"/>
        </w:rPr>
        <w:t>4）GST智慧消防物联网系统-防火巡查系统开发</w:t>
      </w:r>
    </w:p>
    <w:p>
      <w:pPr>
        <w:numPr>
          <w:ilvl w:val="0"/>
          <w:numId w:val="0"/>
        </w:numPr>
        <w:snapToGrid w:val="0"/>
        <w:spacing w:line="600" w:lineRule="exact"/>
        <w:ind w:leftChars="0"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用途：消防值班人员对现场消防设备依托电子标签等工具进行防火巡查，并对巡查自动生成记录，可以自定义派发、接收巡查任务。</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系统标配功能：</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防火巡查子系统协助设备使用方高效的组织开展防火巡查工作，借助单位巡查任务、单位临时用火用电管理、单位消防隐患处理等模块全面管控单位各项火灾风险，将单位火灾防控工作全面电子化。</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防火巡查子系统依托与条形码、NFC电子标签等工具，严格规范单位日常防火巡查工作，真正做到有据可依、有迹可寻。</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提供消防设施管理功能，巡查人员管理功能，巡查人员管理，巡查点建立及管理功能，巡查任务创建及管理功能，消防隐患报告及处理跟踪功能，临时用火用电管理功能，巡查结果查询统计功能。</w:t>
      </w:r>
    </w:p>
    <w:p>
      <w:pPr>
        <w:snapToGrid w:val="0"/>
        <w:spacing w:line="600" w:lineRule="exact"/>
        <w:ind w:firstLine="555"/>
        <w:rPr>
          <w:rFonts w:hint="eastAsia" w:ascii="仿宋_GB2312" w:eastAsia="仿宋_GB2312" w:hAnsiTheme="minorEastAsia" w:cstheme="minorBidi"/>
          <w:b/>
          <w:bCs/>
          <w:color w:val="auto"/>
          <w:kern w:val="2"/>
          <w:sz w:val="28"/>
          <w:szCs w:val="28"/>
          <w:highlight w:val="none"/>
          <w:u w:val="none"/>
          <w:lang w:val="en-US" w:eastAsia="zh-CN" w:bidi="ar-SA"/>
        </w:rPr>
      </w:pPr>
      <w:r>
        <w:rPr>
          <w:rFonts w:hint="eastAsia" w:ascii="仿宋_GB2312" w:eastAsia="仿宋_GB2312" w:hAnsiTheme="minorEastAsia" w:cstheme="minorBidi"/>
          <w:b/>
          <w:bCs/>
          <w:color w:val="auto"/>
          <w:kern w:val="2"/>
          <w:sz w:val="28"/>
          <w:szCs w:val="28"/>
          <w:highlight w:val="none"/>
          <w:u w:val="none"/>
          <w:lang w:val="en-US" w:eastAsia="zh-CN" w:bidi="ar-SA"/>
        </w:rPr>
        <w:t>5）GST智慧消防物联网系统-视频监控定制开发</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用途及功能：与现有视频监控系统进行联动消防视频监控联动是智慧消防系统中的重要功能。消防系统中的火灾探测器、烟雾报警器等设备触发报警时，系统能够自动将相关的视频监控画面切换到主屏幕或特定显示区域，以便值班人员或相关人员可以迅速直观地查看现场情况。这样可以帮助确认火灾的具体位置、火势大小、有无人员被困等重要信息，为指挥决策和应急处置提供及时准确的依据。同时，通过联动，还可以将视频监控画面实时传输给消防指挥中心或其他相关部门，实现信息共享和协同作战。此外，视频监控资料还可用于事后的调查分析和总结评估，以不断改进消防工作和完善应急预案。</w:t>
      </w:r>
    </w:p>
    <w:p>
      <w:pPr>
        <w:numPr>
          <w:ilvl w:val="0"/>
          <w:numId w:val="0"/>
        </w:numPr>
        <w:snapToGrid w:val="0"/>
        <w:spacing w:line="600" w:lineRule="exact"/>
        <w:ind w:leftChars="0" w:firstLine="555" w:firstLineChars="0"/>
        <w:jc w:val="left"/>
        <w:rPr>
          <w:rFonts w:hint="eastAsia" w:ascii="仿宋_GB2312" w:eastAsia="仿宋_GB2312" w:hAnsiTheme="minorEastAsia" w:cstheme="minorBidi"/>
          <w:b/>
          <w:bCs/>
          <w:color w:val="auto"/>
          <w:kern w:val="2"/>
          <w:sz w:val="28"/>
          <w:szCs w:val="28"/>
          <w:highlight w:val="none"/>
          <w:u w:val="none"/>
          <w:lang w:val="en-US" w:eastAsia="zh-CN" w:bidi="ar-SA"/>
        </w:rPr>
      </w:pPr>
      <w:r>
        <w:rPr>
          <w:rFonts w:hint="eastAsia" w:ascii="仿宋_GB2312" w:eastAsia="仿宋_GB2312" w:hAnsiTheme="minorEastAsia" w:cstheme="minorBidi"/>
          <w:b/>
          <w:bCs/>
          <w:color w:val="auto"/>
          <w:kern w:val="2"/>
          <w:sz w:val="28"/>
          <w:szCs w:val="28"/>
          <w:highlight w:val="none"/>
          <w:u w:val="none"/>
          <w:lang w:val="en-US" w:eastAsia="zh-CN" w:bidi="ar-SA"/>
        </w:rPr>
        <w:t>5、软件、系统正版化、国产化及维护更新需求</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1）正版化、国产化需求</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本项目使用的软件、系统必须为经过合法授权、有软件开发商或其授权的渠道进行发布和销售的软件产品，支持主流国产化计算机操作系统、数据库、主流办公软件。</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主要软件、系统有：国产智慧消防物联网系统（包含消防监控、3D建模定制开发、定制报表防火巡查等功能）、主流国产计算机操作系统、主流国产办公软件（文字、表格、演示，PDF阅读等多种功能）。</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2）维护更新需求</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本项目新增的数据转换器、系统接入卡、通讯板设备、数据传输装置为数据转换传输设备不需要进行额外维护，受理电脑主机需要进行日常计算机维护即可，消防平台系统要求无限制使用年限，在2年质保期间免费提供软件、系统升级服务，提供系统数据备份、导出等维护培训。</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目前分公司有专业的第三方维保单位对分公司整个消防系统进行定期维护保养，为响应公司消防自主值班的要求，分公司亦配备了多名拥有中级消防设施操作员证的值班人员，值班人员经过培训后能满足智慧消防系统日常维护需求。</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3）多平台扩容要求</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支持多平台扩容，分公司可以作为子平台接入上一级平台，或作为母平台汇集下一级平台。</w:t>
      </w:r>
    </w:p>
    <w:p>
      <w:pPr>
        <w:numPr>
          <w:ilvl w:val="0"/>
          <w:numId w:val="0"/>
        </w:numPr>
        <w:snapToGrid w:val="0"/>
        <w:spacing w:line="600" w:lineRule="exact"/>
        <w:ind w:firstLine="555"/>
        <w:jc w:val="left"/>
        <w:rPr>
          <w:rFonts w:hint="eastAsia" w:ascii="仿宋_GB2312" w:eastAsia="仿宋_GB2312" w:hAnsiTheme="minorEastAsia" w:cstheme="minorBidi"/>
          <w:b/>
          <w:bCs/>
          <w:color w:val="auto"/>
          <w:kern w:val="2"/>
          <w:sz w:val="28"/>
          <w:szCs w:val="28"/>
          <w:highlight w:val="none"/>
          <w:u w:val="none"/>
          <w:lang w:val="en-US" w:eastAsia="zh-CN" w:bidi="ar-SA"/>
        </w:rPr>
      </w:pPr>
      <w:r>
        <w:rPr>
          <w:rFonts w:hint="eastAsia" w:ascii="仿宋_GB2312" w:eastAsia="仿宋_GB2312" w:hAnsiTheme="minorEastAsia" w:cstheme="minorBidi"/>
          <w:b/>
          <w:bCs/>
          <w:color w:val="auto"/>
          <w:kern w:val="2"/>
          <w:sz w:val="28"/>
          <w:szCs w:val="28"/>
          <w:highlight w:val="none"/>
          <w:u w:val="none"/>
          <w:lang w:val="en-US" w:eastAsia="zh-CN" w:bidi="ar-SA"/>
        </w:rPr>
        <w:t>6、网络安全措施及要求</w:t>
      </w:r>
    </w:p>
    <w:p>
      <w:pPr>
        <w:numPr>
          <w:ilvl w:val="0"/>
          <w:numId w:val="0"/>
        </w:numPr>
        <w:snapToGrid w:val="0"/>
        <w:spacing w:line="600" w:lineRule="exact"/>
        <w:ind w:leftChars="0" w:firstLine="555" w:firstLineChars="0"/>
        <w:jc w:val="left"/>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6.1本项目构建的网络设备及网络系统需满足以下网络安全措施及要求。</w:t>
      </w:r>
    </w:p>
    <w:p>
      <w:pPr>
        <w:numPr>
          <w:ilvl w:val="0"/>
          <w:numId w:val="0"/>
        </w:numPr>
        <w:snapToGrid w:val="0"/>
        <w:spacing w:line="600" w:lineRule="exact"/>
        <w:ind w:leftChars="0" w:firstLine="555" w:firstLineChars="0"/>
        <w:jc w:val="left"/>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（一）访问控制</w:t>
      </w:r>
    </w:p>
    <w:p>
      <w:pPr>
        <w:numPr>
          <w:ilvl w:val="0"/>
          <w:numId w:val="0"/>
        </w:numPr>
        <w:snapToGrid w:val="0"/>
        <w:spacing w:line="600" w:lineRule="exact"/>
        <w:ind w:firstLine="555" w:firstLineChars="0"/>
        <w:jc w:val="left"/>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1. 实施基于角色的访问控制，根据用户的工作职责和业务需求，为其分配适当的访问权限，确保用户只能访问其工作所需的资源和数据。</w:t>
      </w:r>
    </w:p>
    <w:p>
      <w:pPr>
        <w:numPr>
          <w:ilvl w:val="0"/>
          <w:numId w:val="0"/>
        </w:numPr>
        <w:snapToGrid w:val="0"/>
        <w:spacing w:line="600" w:lineRule="exact"/>
        <w:ind w:firstLine="555" w:firstLineChars="0"/>
        <w:jc w:val="left"/>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2. 采用多因素身份验证，结合密码、指纹、令牌、短信验证码等多种验证方式，增强用户身份验证的安全性。</w:t>
      </w:r>
    </w:p>
    <w:p>
      <w:pPr>
        <w:numPr>
          <w:ilvl w:val="0"/>
          <w:numId w:val="0"/>
        </w:numPr>
        <w:snapToGrid w:val="0"/>
        <w:spacing w:line="600" w:lineRule="exact"/>
        <w:ind w:firstLine="555" w:firstLineChars="0"/>
        <w:jc w:val="left"/>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3. 具备审查和更新用户的访问权限，及时撤销离职员工或不再需要访问权限的用户的访问权限等功能。</w:t>
      </w:r>
    </w:p>
    <w:p>
      <w:pPr>
        <w:numPr>
          <w:ilvl w:val="0"/>
          <w:numId w:val="0"/>
        </w:numPr>
        <w:snapToGrid w:val="0"/>
        <w:spacing w:line="600" w:lineRule="exact"/>
        <w:ind w:firstLine="555" w:firstLineChars="0"/>
        <w:jc w:val="left"/>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（二）数据加密</w:t>
      </w:r>
    </w:p>
    <w:p>
      <w:pPr>
        <w:numPr>
          <w:ilvl w:val="0"/>
          <w:numId w:val="0"/>
        </w:numPr>
        <w:snapToGrid w:val="0"/>
        <w:spacing w:line="600" w:lineRule="exact"/>
        <w:ind w:firstLine="555" w:firstLineChars="0"/>
        <w:jc w:val="left"/>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1. 对敏感数据，如用户个人信息、重要数据、机密等，在存储和传输过程中进行加密处理，使用对称加密算法（如 或非对称加密算法，确保数据的保密性和完整性。</w:t>
      </w:r>
    </w:p>
    <w:p>
      <w:pPr>
        <w:numPr>
          <w:ilvl w:val="0"/>
          <w:numId w:val="0"/>
        </w:numPr>
        <w:snapToGrid w:val="0"/>
        <w:spacing w:line="600" w:lineRule="exact"/>
        <w:ind w:firstLine="555" w:firstLineChars="0"/>
        <w:jc w:val="left"/>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2. 配备加密密钥，防止密钥泄露或被破解，同时建立密钥管理体系，确保密钥的安全存储、分发和使用。</w:t>
      </w:r>
    </w:p>
    <w:p>
      <w:pPr>
        <w:numPr>
          <w:ilvl w:val="0"/>
          <w:numId w:val="0"/>
        </w:numPr>
        <w:snapToGrid w:val="0"/>
        <w:spacing w:line="600" w:lineRule="exact"/>
        <w:ind w:firstLine="555" w:firstLineChars="0"/>
        <w:jc w:val="left"/>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（三）网络监控与检测</w:t>
      </w:r>
    </w:p>
    <w:p>
      <w:pPr>
        <w:numPr>
          <w:ilvl w:val="0"/>
          <w:numId w:val="0"/>
        </w:numPr>
        <w:snapToGrid w:val="0"/>
        <w:spacing w:line="600" w:lineRule="exact"/>
        <w:ind w:firstLine="555" w:firstLineChars="0"/>
        <w:jc w:val="left"/>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1. 部署网络监控系统或软件，实时监测网络流量、用户活动、系统日志等，及时发现异常活动和潜在的安全威胁。</w:t>
      </w:r>
    </w:p>
    <w:p>
      <w:pPr>
        <w:numPr>
          <w:ilvl w:val="0"/>
          <w:numId w:val="0"/>
        </w:numPr>
        <w:snapToGrid w:val="0"/>
        <w:spacing w:line="600" w:lineRule="exact"/>
        <w:ind w:firstLine="555" w:firstLineChars="0"/>
        <w:jc w:val="left"/>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（四）安全培训与教育</w:t>
      </w:r>
    </w:p>
    <w:p>
      <w:pPr>
        <w:numPr>
          <w:ilvl w:val="-1"/>
          <w:numId w:val="0"/>
        </w:numPr>
        <w:autoSpaceDE w:val="0"/>
        <w:autoSpaceDN w:val="0"/>
        <w:spacing w:line="240" w:lineRule="auto"/>
        <w:ind w:firstLine="560" w:firstLineChars="200"/>
        <w:jc w:val="left"/>
        <w:rPr>
          <w:rFonts w:hint="eastAsia" w:ascii="仿宋" w:hAnsi="仿宋" w:eastAsia="仿宋" w:cs="仿宋"/>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1. 组织员工参加本项目相关网络设备、系统的网络安全专门培训，</w:t>
      </w:r>
      <w:r>
        <w:rPr>
          <w:rFonts w:hint="eastAsia" w:ascii="仿宋" w:hAnsi="仿宋" w:eastAsia="仿宋" w:cs="仿宋"/>
          <w:color w:val="auto"/>
          <w:kern w:val="2"/>
          <w:sz w:val="28"/>
          <w:szCs w:val="28"/>
          <w:highlight w:val="none"/>
          <w:u w:val="none"/>
          <w:lang w:val="en-US" w:eastAsia="zh-CN" w:bidi="ar-SA"/>
        </w:rPr>
        <w:t>提高员工的网络安全意识和防范技能。</w:t>
      </w:r>
    </w:p>
    <w:p>
      <w:pPr>
        <w:numPr>
          <w:ilvl w:val="-1"/>
          <w:numId w:val="0"/>
        </w:numPr>
        <w:autoSpaceDE w:val="0"/>
        <w:autoSpaceDN w:val="0"/>
        <w:spacing w:line="240" w:lineRule="auto"/>
        <w:ind w:firstLine="560" w:firstLineChars="200"/>
        <w:jc w:val="left"/>
        <w:rPr>
          <w:rFonts w:hint="eastAsia" w:ascii="仿宋" w:hAnsi="仿宋" w:eastAsia="仿宋" w:cs="仿宋"/>
          <w:color w:val="auto"/>
          <w:kern w:val="2"/>
          <w:sz w:val="28"/>
          <w:szCs w:val="28"/>
          <w:highlight w:val="none"/>
          <w:u w:val="none"/>
          <w:lang w:val="en-US" w:eastAsia="zh-CN" w:bidi="ar-SA"/>
        </w:rPr>
      </w:pPr>
      <w:r>
        <w:rPr>
          <w:rFonts w:hint="eastAsia" w:ascii="仿宋" w:hAnsi="仿宋" w:eastAsia="仿宋" w:cs="仿宋"/>
          <w:color w:val="auto"/>
          <w:kern w:val="2"/>
          <w:sz w:val="28"/>
          <w:szCs w:val="28"/>
          <w:highlight w:val="none"/>
          <w:u w:val="none"/>
          <w:lang w:val="en-US" w:eastAsia="zh-CN" w:bidi="ar-SA"/>
        </w:rPr>
        <w:t>2. 制定本项目网络安全操作指南和规范。</w:t>
      </w:r>
    </w:p>
    <w:p>
      <w:pPr>
        <w:numPr>
          <w:ilvl w:val="0"/>
          <w:numId w:val="0"/>
        </w:numPr>
        <w:snapToGrid w:val="0"/>
        <w:spacing w:line="600" w:lineRule="exact"/>
        <w:ind w:firstLine="555" w:firstLineChars="0"/>
        <w:jc w:val="left"/>
        <w:rPr>
          <w:rFonts w:hint="eastAsia" w:ascii="仿宋_GB2312" w:eastAsia="仿宋_GB2312" w:hAnsiTheme="minorEastAsia" w:cstheme="minorBidi"/>
          <w:b/>
          <w:bCs/>
          <w:color w:val="auto"/>
          <w:kern w:val="2"/>
          <w:sz w:val="28"/>
          <w:szCs w:val="28"/>
          <w:highlight w:val="none"/>
          <w:u w:val="none"/>
          <w:lang w:val="en-US" w:eastAsia="zh-CN" w:bidi="ar-SA"/>
        </w:rPr>
      </w:pPr>
      <w:r>
        <w:rPr>
          <w:rFonts w:hint="eastAsia" w:ascii="仿宋_GB2312" w:eastAsia="仿宋_GB2312" w:hAnsiTheme="minorEastAsia" w:cstheme="minorBidi"/>
          <w:b/>
          <w:bCs/>
          <w:color w:val="auto"/>
          <w:kern w:val="2"/>
          <w:sz w:val="28"/>
          <w:szCs w:val="28"/>
          <w:highlight w:val="none"/>
          <w:u w:val="none"/>
          <w:lang w:val="en-US" w:eastAsia="zh-CN" w:bidi="ar-SA"/>
        </w:rPr>
        <w:t>6.2网络安全等级保护评定</w:t>
      </w:r>
    </w:p>
    <w:p>
      <w:pPr>
        <w:numPr>
          <w:ilvl w:val="-1"/>
          <w:numId w:val="0"/>
        </w:numPr>
        <w:autoSpaceDE w:val="0"/>
        <w:autoSpaceDN w:val="0"/>
        <w:spacing w:line="240" w:lineRule="auto"/>
        <w:ind w:left="0" w:firstLine="560" w:firstLineChars="200"/>
        <w:jc w:val="left"/>
        <w:rPr>
          <w:rFonts w:hint="eastAsia" w:ascii="仿宋" w:hAnsi="仿宋" w:eastAsia="仿宋" w:cs="仿宋"/>
          <w:color w:val="auto"/>
          <w:sz w:val="28"/>
          <w:szCs w:val="28"/>
          <w:highlight w:val="none"/>
          <w:u w:val="none"/>
          <w:shd w:val="clear" w:color="auto" w:fill="auto"/>
          <w:lang w:val="en-US" w:eastAsia="zh-CN"/>
        </w:rPr>
      </w:pPr>
      <w:r>
        <w:rPr>
          <w:rFonts w:hint="eastAsia" w:ascii="仿宋" w:hAnsi="仿宋" w:eastAsia="仿宋" w:cs="仿宋"/>
          <w:color w:val="auto"/>
          <w:kern w:val="2"/>
          <w:sz w:val="28"/>
          <w:szCs w:val="28"/>
          <w:highlight w:val="none"/>
          <w:u w:val="none"/>
          <w:lang w:val="en-US" w:eastAsia="zh-CN" w:bidi="ar-SA"/>
        </w:rPr>
        <w:t>对本项目新增的网络设备、软件、系统请有资质的第三方进行网络安全等级保护评定，本项目新增智慧化系统采用分公司内部局域网连接，用于企业内部消防设备设施的监控，信息系统受到破坏后，不会对社会秩序和公共利益造成损害，不损害国家安全。故计划评定为第一级（自主保护级）</w:t>
      </w:r>
    </w:p>
    <w:bookmarkEnd w:id="13"/>
    <w:p>
      <w:pPr>
        <w:spacing w:line="360" w:lineRule="auto"/>
        <w:ind w:firstLine="640" w:firstLineChars="200"/>
        <w:jc w:val="both"/>
        <w:rPr>
          <w:rFonts w:hint="eastAsia" w:ascii="仿宋" w:hAnsi="仿宋" w:eastAsia="仿宋" w:cs="仿宋"/>
          <w:color w:val="auto"/>
          <w:sz w:val="32"/>
          <w:szCs w:val="32"/>
          <w:highlight w:val="none"/>
          <w:shd w:val="clear" w:color="auto" w:fill="auto"/>
          <w:lang w:val="en-US" w:eastAsia="zh-CN"/>
        </w:rPr>
      </w:pPr>
      <w:r>
        <w:rPr>
          <w:rFonts w:hint="eastAsia" w:ascii="仿宋" w:hAnsi="仿宋" w:eastAsia="仿宋" w:cs="仿宋"/>
          <w:color w:val="auto"/>
          <w:sz w:val="32"/>
          <w:szCs w:val="32"/>
          <w:highlight w:val="none"/>
          <w:shd w:val="clear" w:color="auto" w:fill="auto"/>
          <w:lang w:val="en-US" w:eastAsia="zh-CN"/>
        </w:rPr>
        <w:t>三、项目商务要求</w:t>
      </w:r>
    </w:p>
    <w:p>
      <w:pPr>
        <w:numPr>
          <w:ilvl w:val="0"/>
          <w:numId w:val="5"/>
        </w:numPr>
        <w:autoSpaceDE w:val="0"/>
        <w:autoSpaceDN w:val="0"/>
        <w:ind w:left="425" w:hanging="425"/>
        <w:rPr>
          <w:rFonts w:hint="eastAsia" w:ascii="仿宋" w:hAnsi="仿宋" w:eastAsia="仿宋" w:cs="仿宋"/>
          <w:color w:val="auto"/>
          <w:sz w:val="28"/>
          <w:szCs w:val="28"/>
          <w:highlight w:val="none"/>
          <w:u w:val="none"/>
          <w:lang w:eastAsia="zh-CN"/>
        </w:rPr>
      </w:pPr>
      <w:r>
        <w:rPr>
          <w:rFonts w:hint="eastAsia" w:ascii="仿宋" w:hAnsi="仿宋" w:eastAsia="仿宋" w:cs="仿宋"/>
          <w:color w:val="auto"/>
          <w:sz w:val="28"/>
          <w:szCs w:val="28"/>
          <w:highlight w:val="none"/>
          <w:lang w:val="en-US" w:eastAsia="zh-CN"/>
        </w:rPr>
        <w:t>服务期：3</w:t>
      </w:r>
      <w:r>
        <w:rPr>
          <w:rFonts w:hint="eastAsia" w:ascii="仿宋" w:hAnsi="仿宋" w:eastAsia="仿宋" w:cs="仿宋"/>
          <w:color w:val="auto"/>
          <w:sz w:val="28"/>
          <w:szCs w:val="28"/>
          <w:highlight w:val="none"/>
          <w:u w:val="none"/>
          <w:lang w:val="en-US" w:eastAsia="zh-CN"/>
        </w:rPr>
        <w:t>0个工作日。</w:t>
      </w:r>
      <w:r>
        <w:rPr>
          <w:rFonts w:hint="eastAsia" w:ascii="仿宋" w:hAnsi="仿宋" w:eastAsia="仿宋" w:cs="仿宋"/>
          <w:color w:val="auto"/>
          <w:sz w:val="28"/>
          <w:szCs w:val="28"/>
          <w:highlight w:val="none"/>
        </w:rPr>
        <w:t>(具体施工日期及工期调整根据分公司实际计划时间而定</w:t>
      </w:r>
      <w:r>
        <w:rPr>
          <w:rFonts w:hint="eastAsia" w:ascii="仿宋" w:hAnsi="仿宋" w:eastAsia="仿宋" w:cs="仿宋"/>
          <w:color w:val="auto"/>
          <w:sz w:val="28"/>
          <w:szCs w:val="28"/>
          <w:highlight w:val="none"/>
          <w:lang w:eastAsia="zh-CN"/>
        </w:rPr>
        <w:t>，具体开工时间以甲方通知为准</w:t>
      </w:r>
      <w:r>
        <w:rPr>
          <w:rFonts w:hint="eastAsia" w:ascii="仿宋" w:hAnsi="仿宋" w:eastAsia="仿宋" w:cs="仿宋"/>
          <w:color w:val="auto"/>
          <w:sz w:val="28"/>
          <w:szCs w:val="28"/>
          <w:highlight w:val="none"/>
          <w:u w:val="none"/>
          <w:lang w:eastAsia="zh-CN"/>
        </w:rPr>
        <w:t>）</w:t>
      </w:r>
    </w:p>
    <w:p>
      <w:pPr>
        <w:numPr>
          <w:ilvl w:val="0"/>
          <w:numId w:val="5"/>
        </w:numPr>
        <w:autoSpaceDE w:val="0"/>
        <w:autoSpaceDN w:val="0"/>
        <w:ind w:left="425" w:hanging="42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质量要求：质保</w:t>
      </w:r>
      <w:r>
        <w:rPr>
          <w:rFonts w:hint="eastAsia" w:ascii="仿宋" w:hAnsi="仿宋" w:eastAsia="仿宋" w:cs="仿宋"/>
          <w:color w:val="auto"/>
          <w:sz w:val="28"/>
          <w:szCs w:val="28"/>
          <w:highlight w:val="none"/>
          <w:u w:val="single"/>
        </w:rPr>
        <w:t>1</w:t>
      </w:r>
      <w:r>
        <w:rPr>
          <w:rFonts w:hint="eastAsia" w:ascii="仿宋" w:hAnsi="仿宋" w:eastAsia="仿宋" w:cs="仿宋"/>
          <w:color w:val="auto"/>
          <w:sz w:val="28"/>
          <w:szCs w:val="28"/>
          <w:highlight w:val="none"/>
        </w:rPr>
        <w:t>年</w:t>
      </w:r>
    </w:p>
    <w:p>
      <w:pPr>
        <w:pStyle w:val="21"/>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425" w:right="0" w:hanging="425"/>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安全文明施工要求：</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280" w:firstLineChars="100"/>
        <w:jc w:val="both"/>
        <w:rPr>
          <w:rFonts w:hint="eastAsia" w:ascii="仿宋" w:hAnsi="仿宋" w:eastAsia="仿宋" w:cs="仿宋"/>
          <w:i w:val="0"/>
          <w:caps w:val="0"/>
          <w:color w:val="auto"/>
          <w:spacing w:val="0"/>
          <w:sz w:val="28"/>
          <w:szCs w:val="28"/>
          <w:highlight w:val="none"/>
          <w:shd w:val="clear" w:color="auto" w:fill="FFFFFF"/>
        </w:rPr>
      </w:pPr>
      <w:r>
        <w:rPr>
          <w:rFonts w:hint="eastAsia" w:ascii="仿宋" w:hAnsi="仿宋" w:eastAsia="仿宋" w:cs="仿宋"/>
          <w:i w:val="0"/>
          <w:caps w:val="0"/>
          <w:color w:val="auto"/>
          <w:spacing w:val="0"/>
          <w:sz w:val="28"/>
          <w:szCs w:val="28"/>
          <w:highlight w:val="none"/>
          <w:shd w:val="clear" w:color="auto" w:fill="FFFFFF"/>
        </w:rPr>
        <w:t>（1）在工程进行中，承包单位要注意保护场内的各种管线和设施。</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若有任何损坏，须立即通知有关部门和发包人，并由损坏单位承担损失和修复费用。</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280" w:firstLineChars="100"/>
        <w:jc w:val="both"/>
        <w:rPr>
          <w:rFonts w:hint="eastAsia" w:ascii="仿宋" w:hAnsi="仿宋" w:eastAsia="仿宋" w:cs="仿宋"/>
          <w:i w:val="0"/>
          <w:caps w:val="0"/>
          <w:color w:val="auto"/>
          <w:spacing w:val="0"/>
          <w:sz w:val="28"/>
          <w:szCs w:val="28"/>
          <w:highlight w:val="none"/>
          <w:shd w:val="clear" w:color="auto" w:fill="FFFFFF"/>
        </w:rPr>
      </w:pPr>
      <w:r>
        <w:rPr>
          <w:rFonts w:hint="eastAsia" w:ascii="仿宋" w:hAnsi="仿宋" w:eastAsia="仿宋" w:cs="仿宋"/>
          <w:i w:val="0"/>
          <w:caps w:val="0"/>
          <w:color w:val="auto"/>
          <w:spacing w:val="0"/>
          <w:sz w:val="28"/>
          <w:szCs w:val="28"/>
          <w:highlight w:val="none"/>
          <w:shd w:val="clear" w:color="auto" w:fill="FFFFFF"/>
        </w:rPr>
        <w:t>(2)发生重大伤亡及其他安全事故，承包单位应按有关规定立即上报</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有关部门并通知发包人，同时按政府有关部门要求处理，由事故责任方承担发生的费用。发包人、承包单位对事故责任有争议时，应按政府有关部门的认定处理。</w:t>
      </w:r>
    </w:p>
    <w:p>
      <w:pPr>
        <w:pStyle w:val="2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280" w:firstLineChars="100"/>
        <w:jc w:val="both"/>
        <w:rPr>
          <w:rFonts w:hint="eastAsia" w:ascii="仿宋" w:hAnsi="仿宋" w:eastAsia="仿宋" w:cs="仿宋"/>
          <w:i w:val="0"/>
          <w:caps w:val="0"/>
          <w:color w:val="auto"/>
          <w:spacing w:val="0"/>
          <w:sz w:val="28"/>
          <w:szCs w:val="28"/>
          <w:highlight w:val="none"/>
          <w:shd w:val="clear" w:color="auto" w:fill="FFFFFF"/>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3</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承包单位在施工期间应严格遵守《中华人民共和国安全生产法》</w:t>
      </w:r>
    </w:p>
    <w:p>
      <w:pPr>
        <w:pStyle w:val="2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pStyle w:val="21"/>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425" w:right="0" w:hanging="425"/>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总包及分包规定：</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firstLineChars="200"/>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承包单位不许转包，不许擅自分包,</w:t>
      </w:r>
      <w:r>
        <w:rPr>
          <w:rFonts w:hint="eastAsia" w:ascii="仿宋" w:hAnsi="仿宋" w:eastAsia="仿宋" w:cs="仿宋"/>
          <w:i w:val="0"/>
          <w:caps w:val="0"/>
          <w:color w:val="auto"/>
          <w:spacing w:val="0"/>
          <w:sz w:val="21"/>
          <w:szCs w:val="21"/>
          <w:highlight w:val="none"/>
          <w:shd w:val="clear" w:color="auto" w:fill="FFFFFF"/>
        </w:rPr>
        <w:t xml:space="preserve"> </w:t>
      </w:r>
      <w:r>
        <w:rPr>
          <w:rFonts w:hint="eastAsia" w:ascii="仿宋" w:hAnsi="仿宋" w:eastAsia="仿宋" w:cs="仿宋"/>
          <w:i w:val="0"/>
          <w:caps w:val="0"/>
          <w:color w:val="auto"/>
          <w:spacing w:val="0"/>
          <w:sz w:val="28"/>
          <w:szCs w:val="28"/>
          <w:highlight w:val="none"/>
          <w:shd w:val="clear" w:color="auto" w:fill="FFFFFF"/>
        </w:rPr>
        <w:t>否则，发包人有权单方面终止合同，并令其立即退场，由此而造成的经济损失由承包单位负责赔偿。</w:t>
      </w:r>
    </w:p>
    <w:p>
      <w:pPr>
        <w:pStyle w:val="21"/>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425" w:right="0" w:hanging="425"/>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保修期（保养期）：</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firstLineChars="200"/>
        <w:jc w:val="both"/>
        <w:rPr>
          <w:rFonts w:hint="eastAsia" w:ascii="仿宋" w:hAnsi="仿宋" w:eastAsia="仿宋" w:cs="仿宋"/>
          <w:i w:val="0"/>
          <w:caps w:val="0"/>
          <w:color w:val="auto"/>
          <w:spacing w:val="0"/>
          <w:sz w:val="28"/>
          <w:szCs w:val="28"/>
          <w:highlight w:val="none"/>
        </w:rPr>
      </w:pPr>
      <w:r>
        <w:rPr>
          <w:rFonts w:hint="eastAsia" w:ascii="仿宋" w:hAnsi="仿宋" w:eastAsia="仿宋" w:cs="仿宋"/>
          <w:i w:val="0"/>
          <w:caps w:val="0"/>
          <w:color w:val="auto"/>
          <w:spacing w:val="0"/>
          <w:sz w:val="28"/>
          <w:szCs w:val="28"/>
          <w:highlight w:val="none"/>
          <w:shd w:val="clear" w:color="auto" w:fill="FFFFFF"/>
          <w:lang w:val="en-US" w:eastAsia="zh-CN"/>
        </w:rPr>
        <w:t>系统及软件</w:t>
      </w:r>
      <w:r>
        <w:rPr>
          <w:rFonts w:hint="eastAsia" w:ascii="仿宋" w:hAnsi="仿宋" w:eastAsia="仿宋" w:cs="仿宋"/>
          <w:i w:val="0"/>
          <w:caps w:val="0"/>
          <w:color w:val="auto"/>
          <w:spacing w:val="0"/>
          <w:sz w:val="28"/>
          <w:szCs w:val="28"/>
          <w:highlight w:val="none"/>
          <w:shd w:val="clear" w:color="auto" w:fill="FFFFFF"/>
        </w:rPr>
        <w:t>质保期12个月，</w:t>
      </w:r>
      <w:r>
        <w:rPr>
          <w:rFonts w:hint="eastAsia" w:ascii="仿宋" w:hAnsi="仿宋" w:eastAsia="仿宋" w:cs="仿宋"/>
          <w:i w:val="0"/>
          <w:caps w:val="0"/>
          <w:color w:val="auto"/>
          <w:spacing w:val="0"/>
          <w:sz w:val="28"/>
          <w:szCs w:val="28"/>
          <w:highlight w:val="none"/>
          <w:shd w:val="clear" w:color="auto" w:fill="FFFFFF"/>
          <w:lang w:val="en-US" w:eastAsia="zh-CN"/>
        </w:rPr>
        <w:t>软件正版授权永久，质保期内承包方必须保证24小时故障到场响应</w:t>
      </w:r>
      <w:r>
        <w:rPr>
          <w:rFonts w:hint="eastAsia" w:ascii="仿宋" w:hAnsi="仿宋" w:eastAsia="仿宋" w:cs="仿宋"/>
          <w:i w:val="0"/>
          <w:caps w:val="0"/>
          <w:color w:val="auto"/>
          <w:spacing w:val="0"/>
          <w:sz w:val="28"/>
          <w:szCs w:val="28"/>
          <w:highlight w:val="none"/>
          <w:shd w:val="clear" w:color="auto" w:fill="FFFFFF"/>
        </w:rPr>
        <w:t>。</w:t>
      </w:r>
    </w:p>
    <w:p>
      <w:pPr>
        <w:pStyle w:val="21"/>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425" w:right="0" w:hanging="425"/>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发包人将自承包商履行完合同义务之日起三十个工作日内组织验收，验收要求、验收标准及方法如下：</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1</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验收依据：询价文件、询价响应文件、厂家货物技术标准说明及国家有关的质量标准规定，均为验收依据。</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lang w:val="en-US" w:eastAsia="zh-CN"/>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2</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承包单位根据要求进行设备的安装、调试、测试后，由发包人或政府相关部门进行使用性能方面的验收。</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3</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验收合格条件</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确保能够达到</w:t>
      </w:r>
      <w:r>
        <w:rPr>
          <w:rFonts w:hint="eastAsia" w:ascii="仿宋" w:hAnsi="仿宋" w:eastAsia="仿宋" w:cs="仿宋"/>
          <w:i w:val="0"/>
          <w:caps w:val="0"/>
          <w:color w:val="auto"/>
          <w:spacing w:val="0"/>
          <w:sz w:val="28"/>
          <w:szCs w:val="28"/>
          <w:highlight w:val="none"/>
          <w:shd w:val="clear" w:color="auto" w:fill="FFFFFF"/>
          <w:lang w:val="en-US" w:eastAsia="zh-CN"/>
        </w:rPr>
        <w:t>甲方使用要求</w:t>
      </w:r>
      <w:r>
        <w:rPr>
          <w:rFonts w:hint="eastAsia" w:ascii="仿宋" w:hAnsi="仿宋" w:eastAsia="仿宋" w:cs="仿宋"/>
          <w:i w:val="0"/>
          <w:caps w:val="0"/>
          <w:color w:val="auto"/>
          <w:spacing w:val="0"/>
          <w:sz w:val="28"/>
          <w:szCs w:val="28"/>
          <w:highlight w:val="none"/>
          <w:shd w:val="clear" w:color="auto" w:fill="FFFFFF"/>
        </w:rPr>
        <w:t>的标准。</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4</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发包人有权委托我国相关具有检验资质的部门、单位、机构针对维修后设备的精度、性能进行检验。其检验结果将作为验收标准的组成部分之一。</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5</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验收时承包单位必须派代表参加。</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6</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验收过程所发生的一切费用由承包单位承担。</w:t>
      </w:r>
    </w:p>
    <w:p>
      <w:pPr>
        <w:pStyle w:val="21"/>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425" w:right="0" w:hanging="425"/>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付款方式：采用网银支付形式。</w:t>
      </w:r>
    </w:p>
    <w:p>
      <w:pPr>
        <w:pStyle w:val="23"/>
        <w:numPr>
          <w:ilvl w:val="0"/>
          <w:numId w:val="5"/>
        </w:numPr>
        <w:adjustRightInd w:val="0"/>
        <w:snapToGrid w:val="0"/>
        <w:spacing w:line="600" w:lineRule="exact"/>
        <w:ind w:left="425" w:hanging="425" w:firstLineChars="0"/>
        <w:jc w:val="left"/>
        <w:rPr>
          <w:rFonts w:hint="default" w:ascii="仿宋_GB2312" w:eastAsia="仿宋_GB2312"/>
          <w:color w:val="auto"/>
          <w:sz w:val="28"/>
          <w:szCs w:val="28"/>
          <w:highlight w:val="none"/>
          <w:lang w:val="en-US" w:eastAsia="zh-CN"/>
        </w:rPr>
      </w:pPr>
      <w:r>
        <w:rPr>
          <w:rFonts w:hint="eastAsia" w:ascii="仿宋" w:hAnsi="仿宋" w:eastAsia="仿宋" w:cs="仿宋"/>
          <w:i w:val="0"/>
          <w:caps w:val="0"/>
          <w:color w:val="auto"/>
          <w:spacing w:val="0"/>
          <w:sz w:val="28"/>
          <w:szCs w:val="28"/>
          <w:highlight w:val="none"/>
          <w:shd w:val="clear" w:color="auto" w:fill="FFFFFF"/>
        </w:rPr>
        <w:t>承包方式：</w:t>
      </w:r>
      <w:r>
        <w:rPr>
          <w:rFonts w:hint="eastAsia" w:ascii="仿宋" w:hAnsi="仿宋" w:eastAsia="仿宋" w:cs="仿宋"/>
          <w:i w:val="0"/>
          <w:caps w:val="0"/>
          <w:color w:val="auto"/>
          <w:spacing w:val="0"/>
          <w:sz w:val="28"/>
          <w:szCs w:val="28"/>
          <w:highlight w:val="none"/>
          <w:shd w:val="clear" w:color="auto" w:fill="FFFFFF"/>
          <w:lang w:val="en-US" w:eastAsia="zh-CN"/>
        </w:rPr>
        <w:t>单价包干。</w:t>
      </w: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color w:val="auto"/>
          <w:highlight w:val="none"/>
        </w:rPr>
      </w:pPr>
    </w:p>
    <w:p>
      <w:pPr>
        <w:rPr>
          <w:color w:val="auto"/>
          <w:highlight w:val="none"/>
        </w:rPr>
      </w:pPr>
      <w:r>
        <w:rPr>
          <w:color w:val="auto"/>
          <w:highlight w:val="none"/>
        </w:rPr>
        <w:br w:type="page"/>
      </w:r>
    </w:p>
    <w:p>
      <w:pPr>
        <w:pStyle w:val="23"/>
        <w:ind w:firstLine="0"/>
        <w:rPr>
          <w:rFonts w:hint="eastAsia"/>
          <w:color w:val="auto"/>
          <w:highlight w:val="none"/>
        </w:rPr>
      </w:pPr>
      <w:bookmarkStart w:id="15" w:name="_Toc18538"/>
      <w:bookmarkStart w:id="16" w:name="_Toc1284"/>
      <w:bookmarkStart w:id="17" w:name="_Toc12135"/>
      <w:bookmarkStart w:id="18" w:name="_Toc23330"/>
      <w:bookmarkStart w:id="19" w:name="_Toc1496"/>
      <w:bookmarkStart w:id="20" w:name="_Toc4680"/>
      <w:bookmarkStart w:id="21" w:name="_Toc29835"/>
      <w:bookmarkStart w:id="22" w:name="_Toc537"/>
      <w:bookmarkStart w:id="23" w:name="_Toc23353"/>
      <w:bookmarkStart w:id="24" w:name="_Toc25925"/>
      <w:bookmarkStart w:id="25" w:name="_Toc15570"/>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31"/>
        <w:rPr>
          <w:rFonts w:hint="eastAsia"/>
          <w:color w:val="auto"/>
          <w:highlight w:val="none"/>
        </w:rPr>
      </w:pPr>
    </w:p>
    <w:p>
      <w:pPr>
        <w:pStyle w:val="31"/>
        <w:rPr>
          <w:rFonts w:hint="eastAsia"/>
          <w:color w:val="auto"/>
          <w:highlight w:val="none"/>
        </w:rPr>
      </w:pPr>
    </w:p>
    <w:p>
      <w:pPr>
        <w:pStyle w:val="2"/>
        <w:rPr>
          <w:color w:val="auto"/>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2371090</wp:posOffset>
                </wp:positionH>
                <wp:positionV relativeFrom="paragraph">
                  <wp:posOffset>748665</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6.7pt;margin-top:58.95pt;height:0pt;width:75.5pt;z-index:251660288;mso-width-relative:page;mso-height-relative:page;" filled="f" stroked="t" coordsize="21600,21600" o:gfxdata="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5TZTdgAAAALAQAADwAAAAAAAAABACAAAAAiAAAAZHJzL2Rvd25yZXYueG1sUEsBAhQA&#10;FAAAAAgAh07iQCQdo6DyAQAA4gMAAA4AAAAAAAAAAQAgAAAAJw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2372360</wp:posOffset>
                </wp:positionH>
                <wp:positionV relativeFrom="paragraph">
                  <wp:posOffset>227330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6.8pt;margin-top:17.9pt;height:0pt;width:75.5pt;z-index:251659264;mso-width-relative:page;mso-height-relative:page;" filled="f" stroked="t" coordsize="21600,21600" o:gfxdata="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kUz8b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第六章</w:t>
      </w:r>
      <w:bookmarkEnd w:id="15"/>
      <w:bookmarkEnd w:id="16"/>
      <w:bookmarkEnd w:id="17"/>
      <w:bookmarkEnd w:id="18"/>
      <w:bookmarkEnd w:id="19"/>
      <w:bookmarkEnd w:id="20"/>
      <w:bookmarkEnd w:id="21"/>
      <w:bookmarkEnd w:id="22"/>
      <w:bookmarkEnd w:id="23"/>
      <w:bookmarkEnd w:id="24"/>
      <w:bookmarkEnd w:id="25"/>
    </w:p>
    <w:p>
      <w:pPr>
        <w:pStyle w:val="40"/>
        <w:rPr>
          <w:color w:val="auto"/>
          <w:highlight w:val="none"/>
        </w:rPr>
      </w:pPr>
    </w:p>
    <w:p>
      <w:pPr>
        <w:pStyle w:val="2"/>
        <w:rPr>
          <w:color w:val="auto"/>
          <w:highlight w:val="none"/>
        </w:rPr>
      </w:pPr>
      <w:bookmarkStart w:id="26" w:name="_Toc19088"/>
      <w:bookmarkStart w:id="27" w:name="_Toc22501"/>
      <w:bookmarkStart w:id="28" w:name="_Toc1375"/>
      <w:bookmarkStart w:id="29" w:name="_Toc8183"/>
      <w:bookmarkStart w:id="30" w:name="_Toc12721"/>
      <w:bookmarkStart w:id="31" w:name="_Toc88209949"/>
      <w:bookmarkStart w:id="32" w:name="_Toc87616386"/>
      <w:bookmarkStart w:id="33" w:name="_Toc323"/>
      <w:bookmarkStart w:id="34" w:name="_Toc13309"/>
      <w:bookmarkStart w:id="35" w:name="_Toc12968"/>
      <w:bookmarkStart w:id="36" w:name="_Toc12980"/>
      <w:bookmarkStart w:id="37" w:name="_Toc22797"/>
      <w:bookmarkStart w:id="38" w:name="_Toc19686"/>
      <w:r>
        <w:rPr>
          <w:rFonts w:hint="eastAsia"/>
          <w:color w:val="auto"/>
          <w:highlight w:val="none"/>
        </w:rPr>
        <w:t>合同</w:t>
      </w:r>
      <w:bookmarkEnd w:id="26"/>
      <w:bookmarkEnd w:id="27"/>
      <w:bookmarkEnd w:id="28"/>
      <w:bookmarkEnd w:id="29"/>
      <w:bookmarkEnd w:id="30"/>
      <w:bookmarkEnd w:id="31"/>
      <w:bookmarkEnd w:id="32"/>
      <w:bookmarkEnd w:id="33"/>
      <w:bookmarkEnd w:id="34"/>
      <w:bookmarkEnd w:id="35"/>
      <w:bookmarkEnd w:id="36"/>
      <w:bookmarkEnd w:id="37"/>
      <w:bookmarkEnd w:id="38"/>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ind w:firstLine="0"/>
        <w:rPr>
          <w:rFonts w:ascii="方正小标宋简体" w:eastAsia="方正小标宋简体"/>
          <w:color w:val="auto"/>
          <w:sz w:val="44"/>
          <w:szCs w:val="44"/>
          <w:highlight w:val="none"/>
        </w:rPr>
      </w:pPr>
    </w:p>
    <w:p>
      <w:pPr>
        <w:pStyle w:val="23"/>
        <w:ind w:firstLine="0"/>
        <w:rPr>
          <w:rFonts w:ascii="方正小标宋简体" w:eastAsia="方正小标宋简体"/>
          <w:color w:val="auto"/>
          <w:sz w:val="44"/>
          <w:szCs w:val="44"/>
          <w:highlight w:val="none"/>
        </w:rPr>
      </w:pPr>
    </w:p>
    <w:p>
      <w:pPr>
        <w:pStyle w:val="23"/>
        <w:ind w:firstLine="0"/>
        <w:rPr>
          <w:rFonts w:ascii="方正小标宋简体" w:eastAsia="方正小标宋简体"/>
          <w:color w:val="auto"/>
          <w:sz w:val="44"/>
          <w:szCs w:val="44"/>
          <w:highlight w:val="none"/>
        </w:rPr>
      </w:pPr>
    </w:p>
    <w:p>
      <w:pPr>
        <w:spacing w:line="400" w:lineRule="atLeast"/>
        <w:jc w:val="center"/>
        <w:rPr>
          <w:rFonts w:ascii="宋体" w:hAnsi="宋体" w:cs="宋体"/>
          <w:b/>
          <w:bCs/>
          <w:color w:val="000000"/>
          <w:sz w:val="48"/>
          <w:szCs w:val="48"/>
          <w:highlight w:val="none"/>
        </w:rPr>
      </w:pPr>
    </w:p>
    <w:p>
      <w:pPr>
        <w:spacing w:line="400" w:lineRule="atLeast"/>
        <w:jc w:val="center"/>
        <w:rPr>
          <w:rFonts w:ascii="宋体" w:hAnsi="宋体" w:cs="宋体"/>
          <w:b/>
          <w:bCs/>
          <w:color w:val="000000"/>
          <w:sz w:val="48"/>
          <w:szCs w:val="48"/>
          <w:highlight w:val="none"/>
        </w:rPr>
      </w:pPr>
    </w:p>
    <w:p>
      <w:pPr>
        <w:pStyle w:val="23"/>
        <w:rPr>
          <w:highlight w:val="none"/>
        </w:rPr>
      </w:pPr>
    </w:p>
    <w:p>
      <w:pPr>
        <w:spacing w:after="0" w:line="240" w:lineRule="auto"/>
        <w:jc w:val="right"/>
        <w:rPr>
          <w:b/>
          <w:color w:val="auto"/>
          <w:sz w:val="52"/>
          <w:szCs w:val="84"/>
        </w:rPr>
      </w:pPr>
      <w:r>
        <w:rPr>
          <w:rFonts w:hint="eastAsia" w:ascii="宋体" w:hAnsi="宋体"/>
          <w:b/>
          <w:color w:val="auto"/>
          <w:sz w:val="28"/>
          <w:szCs w:val="28"/>
          <w14:shadow w14:blurRad="50800" w14:dist="38100" w14:dir="2700000" w14:sx="100000" w14:sy="100000" w14:kx="0" w14:ky="0" w14:algn="tl">
            <w14:srgbClr w14:val="000000">
              <w14:alpha w14:val="60000"/>
            </w14:srgbClr>
          </w14:shadow>
        </w:rPr>
        <w:t xml:space="preserve">                                        </w:t>
      </w:r>
    </w:p>
    <w:p>
      <w:pPr>
        <w:jc w:val="center"/>
        <w:rPr>
          <w:b/>
          <w:color w:val="auto"/>
          <w:sz w:val="52"/>
          <w:szCs w:val="84"/>
        </w:rPr>
      </w:pPr>
    </w:p>
    <w:p>
      <w:pPr>
        <w:jc w:val="center"/>
        <w:rPr>
          <w:b/>
          <w:color w:val="auto"/>
          <w:sz w:val="48"/>
          <w:szCs w:val="48"/>
        </w:rPr>
      </w:pPr>
      <w:r>
        <w:rPr>
          <w:rFonts w:hint="eastAsia"/>
          <w:b/>
          <w:color w:val="auto"/>
          <w:sz w:val="48"/>
          <w:szCs w:val="48"/>
        </w:rPr>
        <w:t>广州市净水有限公司</w:t>
      </w:r>
    </w:p>
    <w:p>
      <w:pPr>
        <w:jc w:val="center"/>
        <w:rPr>
          <w:b/>
          <w:color w:val="auto"/>
          <w:sz w:val="48"/>
          <w:szCs w:val="48"/>
        </w:rPr>
      </w:pPr>
      <w:r>
        <w:rPr>
          <w:rFonts w:hint="eastAsia"/>
          <w:b/>
          <w:color w:val="auto"/>
          <w:sz w:val="48"/>
          <w:szCs w:val="48"/>
        </w:rPr>
        <w:t>设备采购合同</w:t>
      </w:r>
    </w:p>
    <w:p>
      <w:pPr>
        <w:jc w:val="center"/>
        <w:rPr>
          <w:bCs/>
          <w:color w:val="auto"/>
          <w:sz w:val="28"/>
          <w:szCs w:val="28"/>
        </w:rPr>
      </w:pPr>
    </w:p>
    <w:p>
      <w:pPr>
        <w:jc w:val="center"/>
        <w:rPr>
          <w:color w:val="auto"/>
          <w:sz w:val="30"/>
        </w:rPr>
      </w:pPr>
    </w:p>
    <w:p>
      <w:pPr>
        <w:rPr>
          <w:rFonts w:hint="eastAsia"/>
          <w:color w:val="auto"/>
          <w:sz w:val="30"/>
        </w:rPr>
      </w:pPr>
      <w:r>
        <w:rPr>
          <w:rFonts w:hint="eastAsia"/>
          <w:color w:val="auto"/>
          <w:sz w:val="30"/>
        </w:rPr>
        <w:t>项目名称</w:t>
      </w:r>
      <w:r>
        <w:rPr>
          <w:rFonts w:hint="eastAsia" w:eastAsia="宋体"/>
          <w:color w:val="auto"/>
          <w:sz w:val="30"/>
        </w:rPr>
        <w:t>：</w:t>
      </w:r>
      <w:r>
        <w:rPr>
          <w:rFonts w:hint="eastAsia" w:eastAsia="宋体"/>
          <w:color w:val="auto"/>
          <w:sz w:val="30"/>
          <w:lang w:eastAsia="zh-CN"/>
        </w:rPr>
        <w:t>广州市净水有限公司健康城分公司2024年智慧消防系统改造项目（第二次）</w:t>
      </w:r>
    </w:p>
    <w:p>
      <w:pPr>
        <w:pStyle w:val="31"/>
        <w:rPr>
          <w:rFonts w:hAnsi="宋体" w:eastAsia="宋体"/>
          <w:b/>
          <w:sz w:val="30"/>
          <w:szCs w:val="30"/>
        </w:rPr>
      </w:pPr>
      <w:r>
        <w:rPr>
          <w:rFonts w:hint="eastAsia"/>
          <w:color w:val="auto"/>
          <w:sz w:val="30"/>
          <w:lang w:val="en-US" w:eastAsia="zh-CN"/>
        </w:rPr>
        <w:t>项目编号：02112024000002</w:t>
      </w:r>
    </w:p>
    <w:p>
      <w:pPr>
        <w:rPr>
          <w:rFonts w:hint="eastAsia"/>
          <w:color w:val="auto"/>
          <w:sz w:val="30"/>
          <w:lang w:val="en-US" w:eastAsia="zh-CN"/>
        </w:rPr>
      </w:pPr>
    </w:p>
    <w:p>
      <w:pPr>
        <w:rPr>
          <w:color w:val="auto"/>
          <w:sz w:val="30"/>
          <w:szCs w:val="30"/>
        </w:rPr>
      </w:pPr>
      <w:r>
        <w:rPr>
          <w:rFonts w:hint="eastAsia" w:eastAsia="宋体"/>
          <w:color w:val="auto"/>
          <w:sz w:val="30"/>
          <w:u w:val="none"/>
        </w:rPr>
        <w:t>合同编号：穗净水合[</w:t>
      </w:r>
      <w:r>
        <w:rPr>
          <w:rFonts w:hint="eastAsia" w:eastAsia="宋体"/>
          <w:color w:val="auto"/>
          <w:sz w:val="30"/>
          <w:u w:val="none"/>
          <w:lang w:val="en-US" w:eastAsia="zh-CN"/>
        </w:rPr>
        <w:t>2024</w:t>
      </w:r>
      <w:r>
        <w:rPr>
          <w:rFonts w:hint="eastAsia" w:eastAsia="宋体"/>
          <w:color w:val="auto"/>
          <w:sz w:val="30"/>
          <w:u w:val="none"/>
        </w:rPr>
        <w:t>]    号</w:t>
      </w:r>
    </w:p>
    <w:p>
      <w:pPr>
        <w:rPr>
          <w:color w:val="auto"/>
          <w:sz w:val="30"/>
          <w:u w:val="single"/>
        </w:rPr>
      </w:pPr>
      <w:r>
        <w:rPr>
          <w:rFonts w:hint="eastAsia"/>
          <w:color w:val="auto"/>
          <w:sz w:val="30"/>
        </w:rPr>
        <w:t>甲方（买方）：</w:t>
      </w:r>
      <w:r>
        <w:rPr>
          <w:rFonts w:hint="eastAsia"/>
          <w:color w:val="auto"/>
          <w:sz w:val="30"/>
          <w:u w:val="single"/>
        </w:rPr>
        <w:t>广州市净水有限公司</w:t>
      </w:r>
    </w:p>
    <w:p>
      <w:pPr>
        <w:rPr>
          <w:color w:val="auto"/>
          <w:sz w:val="30"/>
        </w:rPr>
      </w:pPr>
      <w:r>
        <w:rPr>
          <w:rFonts w:hint="eastAsia"/>
          <w:color w:val="auto"/>
          <w:sz w:val="30"/>
        </w:rPr>
        <w:t>乙方（卖方）：</w:t>
      </w:r>
      <w:r>
        <w:rPr>
          <w:color w:val="auto"/>
          <w:sz w:val="30"/>
          <w:u w:val="single"/>
        </w:rPr>
        <w:t xml:space="preserve">                                        </w:t>
      </w:r>
      <w:r>
        <w:rPr>
          <w:color w:val="auto"/>
          <w:sz w:val="30"/>
        </w:rPr>
        <w:t xml:space="preserve"> </w:t>
      </w:r>
    </w:p>
    <w:p>
      <w:pPr>
        <w:rPr>
          <w:color w:val="auto"/>
          <w:sz w:val="30"/>
        </w:rPr>
      </w:pPr>
      <w:r>
        <w:rPr>
          <w:rFonts w:hint="eastAsia"/>
          <w:color w:val="auto"/>
          <w:sz w:val="30"/>
        </w:rPr>
        <w:t>签订日期：</w:t>
      </w:r>
      <w:r>
        <w:rPr>
          <w:color w:val="auto"/>
          <w:sz w:val="30"/>
        </w:rPr>
        <w:t xml:space="preserve">           </w:t>
      </w:r>
      <w:r>
        <w:rPr>
          <w:rFonts w:hint="eastAsia"/>
          <w:color w:val="auto"/>
          <w:sz w:val="30"/>
        </w:rPr>
        <w:t>年</w:t>
      </w:r>
      <w:r>
        <w:rPr>
          <w:color w:val="auto"/>
          <w:sz w:val="30"/>
        </w:rPr>
        <w:t xml:space="preserve">       </w:t>
      </w:r>
      <w:r>
        <w:rPr>
          <w:rFonts w:hint="eastAsia"/>
          <w:color w:val="auto"/>
          <w:sz w:val="30"/>
        </w:rPr>
        <w:t>月</w:t>
      </w:r>
      <w:r>
        <w:rPr>
          <w:color w:val="auto"/>
          <w:sz w:val="30"/>
        </w:rPr>
        <w:t xml:space="preserve">     </w:t>
      </w:r>
      <w:r>
        <w:rPr>
          <w:rFonts w:hint="eastAsia"/>
          <w:color w:val="auto"/>
          <w:sz w:val="30"/>
        </w:rPr>
        <w:t>日</w:t>
      </w:r>
    </w:p>
    <w:p>
      <w:pPr>
        <w:rPr>
          <w:color w:val="auto"/>
          <w:sz w:val="30"/>
        </w:rPr>
      </w:pPr>
      <w:r>
        <w:rPr>
          <w:rFonts w:hint="eastAsia"/>
          <w:color w:val="auto"/>
          <w:sz w:val="30"/>
        </w:rPr>
        <w:t>签约地点：广州市</w:t>
      </w:r>
    </w:p>
    <w:p>
      <w:pPr>
        <w:rPr>
          <w:color w:val="auto"/>
        </w:rPr>
        <w:sectPr>
          <w:footerReference r:id="rId6" w:type="default"/>
          <w:headerReference r:id="rId5" w:type="even"/>
          <w:footerReference r:id="rId7" w:type="even"/>
          <w:pgSz w:w="11907" w:h="16840"/>
          <w:pgMar w:top="1701" w:right="1701" w:bottom="1701" w:left="1701" w:header="851" w:footer="992" w:gutter="0"/>
          <w:pgNumType w:fmt="decimal" w:start="1"/>
          <w:cols w:space="0" w:num="1"/>
          <w:docGrid w:type="linesAndChars" w:linePitch="381" w:charSpace="0"/>
        </w:sectPr>
      </w:pP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根据《中华人民共和国</w:t>
      </w:r>
      <w:r>
        <w:rPr>
          <w:rFonts w:hint="eastAsia" w:ascii="宋体" w:hAnsi="宋体" w:cs="宋体"/>
          <w:color w:val="auto"/>
          <w:sz w:val="24"/>
          <w:szCs w:val="24"/>
          <w:lang w:val="en-US" w:eastAsia="zh-CN"/>
        </w:rPr>
        <w:t>民法典</w:t>
      </w:r>
      <w:r>
        <w:rPr>
          <w:rFonts w:hint="eastAsia" w:ascii="宋体" w:hAnsi="宋体" w:cs="宋体"/>
          <w:color w:val="auto"/>
          <w:sz w:val="24"/>
          <w:szCs w:val="24"/>
        </w:rPr>
        <w:t>》及其他有关法律、行政法规，</w:t>
      </w:r>
      <w:r>
        <w:rPr>
          <w:rFonts w:hint="eastAsia" w:ascii="宋体" w:hAnsi="宋体" w:cs="宋体"/>
          <w:color w:val="auto"/>
          <w:sz w:val="24"/>
          <w:szCs w:val="24"/>
          <w:u w:val="single"/>
        </w:rPr>
        <w:t>广州市净水有限公司</w:t>
      </w:r>
      <w:r>
        <w:rPr>
          <w:rFonts w:ascii="宋体" w:hAnsi="宋体" w:cs="宋体"/>
          <w:color w:val="auto"/>
          <w:sz w:val="24"/>
          <w:szCs w:val="24"/>
        </w:rPr>
        <w:t xml:space="preserve"> </w:t>
      </w:r>
      <w:r>
        <w:rPr>
          <w:rFonts w:hint="eastAsia" w:ascii="宋体" w:hAnsi="宋体" w:cs="宋体"/>
          <w:color w:val="auto"/>
          <w:sz w:val="24"/>
          <w:szCs w:val="24"/>
        </w:rPr>
        <w:t>（以下简称“甲方”）与</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ascii="宋体" w:hAnsi="宋体" w:cs="宋体"/>
          <w:color w:val="auto"/>
          <w:sz w:val="24"/>
          <w:szCs w:val="24"/>
        </w:rPr>
        <w:t xml:space="preserve"> </w:t>
      </w:r>
      <w:r>
        <w:rPr>
          <w:rFonts w:hint="eastAsia" w:ascii="宋体" w:hAnsi="宋体" w:cs="宋体"/>
          <w:color w:val="auto"/>
          <w:sz w:val="24"/>
          <w:szCs w:val="24"/>
        </w:rPr>
        <w:t>（以下简称“乙方”）就</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广州市净水有限公司健康城分公司2024年智慧消防系统改造项目（第二次）</w:t>
      </w:r>
      <w:r>
        <w:rPr>
          <w:rFonts w:hint="eastAsia" w:ascii="宋体" w:hAnsi="宋体" w:cs="宋体"/>
          <w:color w:val="auto"/>
          <w:sz w:val="24"/>
          <w:szCs w:val="24"/>
        </w:rPr>
        <w:t>采购和相应技术服务事宜，遵循平等、自愿、公平和诚实信用的原则，双方协商一致，订立本合同。</w:t>
      </w:r>
      <w:bookmarkStart w:id="39" w:name="_Toc474245210"/>
      <w:bookmarkStart w:id="40" w:name="_Toc520190026"/>
      <w:bookmarkStart w:id="41" w:name="_Toc518992986"/>
      <w:bookmarkStart w:id="42" w:name="_Toc183666513"/>
      <w:bookmarkStart w:id="43" w:name="_Toc1018"/>
    </w:p>
    <w:p>
      <w:pPr>
        <w:spacing w:line="360" w:lineRule="auto"/>
        <w:ind w:firstLine="540"/>
        <w:rPr>
          <w:rFonts w:ascii="宋体" w:hAnsi="宋体" w:cs="宋体"/>
          <w:b/>
          <w:bCs/>
          <w:color w:val="auto"/>
          <w:sz w:val="24"/>
          <w:szCs w:val="24"/>
        </w:rPr>
      </w:pPr>
      <w:r>
        <w:rPr>
          <w:rFonts w:ascii="宋体" w:hAnsi="宋体" w:cs="宋体"/>
          <w:b/>
          <w:bCs/>
          <w:color w:val="auto"/>
          <w:sz w:val="24"/>
          <w:szCs w:val="24"/>
        </w:rPr>
        <w:t>第一条 组成合同的文件及优先顺序</w:t>
      </w:r>
    </w:p>
    <w:p>
      <w:pPr>
        <w:spacing w:line="360" w:lineRule="auto"/>
        <w:ind w:firstLine="480" w:firstLineChars="200"/>
        <w:rPr>
          <w:rFonts w:ascii="宋体" w:hAnsi="宋体" w:cs="宋体"/>
          <w:color w:val="auto"/>
          <w:sz w:val="24"/>
          <w:szCs w:val="24"/>
        </w:rPr>
      </w:pPr>
      <w:r>
        <w:rPr>
          <w:rFonts w:hint="eastAsia" w:hAnsi="宋体" w:cs="宋体"/>
          <w:bCs/>
          <w:color w:val="auto"/>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rPr>
      </w:pPr>
      <w:r>
        <w:rPr>
          <w:rFonts w:hint="eastAsia" w:ascii="宋体" w:hAnsi="宋体" w:cs="宋体"/>
          <w:bCs/>
          <w:color w:val="auto"/>
          <w:sz w:val="24"/>
        </w:rPr>
        <w:t>⑴</w:t>
      </w:r>
      <w:r>
        <w:rPr>
          <w:rFonts w:ascii="宋体" w:hAnsi="宋体" w:cs="宋体"/>
          <w:bCs/>
          <w:color w:val="auto"/>
          <w:sz w:val="24"/>
        </w:rPr>
        <w:t xml:space="preserve"> </w:t>
      </w:r>
      <w:r>
        <w:rPr>
          <w:rFonts w:hint="eastAsia" w:ascii="宋体" w:hAnsi="宋体" w:cs="宋体"/>
          <w:color w:val="auto"/>
          <w:sz w:val="24"/>
        </w:rPr>
        <w:t>在本合同实施过程双方签署的补充与修正文件</w:t>
      </w:r>
      <w:r>
        <w:rPr>
          <w:rFonts w:hint="eastAsia" w:ascii="宋体" w:hAnsi="宋体" w:cs="宋体"/>
          <w:bCs/>
          <w:color w:val="auto"/>
          <w:sz w:val="24"/>
        </w:rPr>
        <w:t>；</w:t>
      </w:r>
    </w:p>
    <w:p>
      <w:pPr>
        <w:spacing w:line="384" w:lineRule="auto"/>
        <w:ind w:firstLine="482"/>
        <w:rPr>
          <w:rFonts w:ascii="宋体" w:hAnsi="宋体" w:cs="宋体"/>
          <w:bCs/>
          <w:color w:val="auto"/>
          <w:sz w:val="24"/>
        </w:rPr>
      </w:pPr>
      <w:r>
        <w:rPr>
          <w:rFonts w:hint="eastAsia" w:ascii="宋体" w:hAnsi="宋体" w:cs="宋体"/>
          <w:bCs/>
          <w:color w:val="auto"/>
          <w:sz w:val="24"/>
        </w:rPr>
        <w:t>⑵</w:t>
      </w:r>
      <w:r>
        <w:rPr>
          <w:rFonts w:ascii="宋体" w:hAnsi="宋体" w:cs="宋体"/>
          <w:bCs/>
          <w:color w:val="auto"/>
          <w:sz w:val="24"/>
        </w:rPr>
        <w:t xml:space="preserve"> </w:t>
      </w:r>
      <w:r>
        <w:rPr>
          <w:rFonts w:hint="eastAsia" w:ascii="宋体" w:hAnsi="宋体" w:cs="宋体"/>
          <w:bCs/>
          <w:color w:val="auto"/>
          <w:sz w:val="24"/>
        </w:rPr>
        <w:t>本合同书；</w:t>
      </w:r>
    </w:p>
    <w:p>
      <w:pPr>
        <w:spacing w:line="384" w:lineRule="auto"/>
        <w:ind w:firstLine="482"/>
        <w:rPr>
          <w:rFonts w:ascii="宋体" w:hAnsi="宋体" w:cs="宋体"/>
          <w:bCs/>
          <w:color w:val="auto"/>
          <w:sz w:val="24"/>
        </w:rPr>
      </w:pPr>
      <w:r>
        <w:rPr>
          <w:rFonts w:hint="eastAsia" w:ascii="宋体" w:hAnsi="宋体" w:cs="宋体"/>
          <w:bCs/>
          <w:color w:val="auto"/>
          <w:sz w:val="24"/>
        </w:rPr>
        <w:t>⑶</w:t>
      </w:r>
      <w:r>
        <w:rPr>
          <w:rFonts w:ascii="宋体" w:hAnsi="宋体" w:cs="宋体"/>
          <w:bCs/>
          <w:color w:val="auto"/>
          <w:sz w:val="24"/>
        </w:rPr>
        <w:t xml:space="preserve"> </w:t>
      </w:r>
      <w:r>
        <w:rPr>
          <w:rFonts w:hint="eastAsia" w:ascii="宋体" w:hAnsi="宋体" w:cs="宋体"/>
          <w:bCs/>
          <w:color w:val="auto"/>
          <w:sz w:val="24"/>
        </w:rPr>
        <w:t>中标通知书</w:t>
      </w:r>
      <w:r>
        <w:rPr>
          <w:rFonts w:ascii="宋体" w:hAnsi="宋体" w:cs="宋体"/>
          <w:bCs/>
          <w:color w:val="auto"/>
          <w:sz w:val="24"/>
        </w:rPr>
        <w:t>/</w:t>
      </w:r>
      <w:r>
        <w:rPr>
          <w:rFonts w:hint="eastAsia" w:ascii="宋体" w:hAnsi="宋体" w:cs="宋体"/>
          <w:bCs/>
          <w:color w:val="auto"/>
          <w:sz w:val="24"/>
        </w:rPr>
        <w:t>发包通知书</w:t>
      </w:r>
      <w:r>
        <w:rPr>
          <w:rFonts w:ascii="宋体" w:hAnsi="宋体" w:cs="宋体"/>
          <w:bCs/>
          <w:color w:val="auto"/>
          <w:sz w:val="24"/>
        </w:rPr>
        <w:t>/</w:t>
      </w:r>
      <w:r>
        <w:rPr>
          <w:rFonts w:hint="eastAsia" w:ascii="宋体" w:hAnsi="宋体" w:cs="宋体"/>
          <w:bCs/>
          <w:color w:val="auto"/>
          <w:sz w:val="24"/>
          <w:lang w:val="en-US" w:eastAsia="zh-CN"/>
        </w:rPr>
        <w:t>成交通知书/</w:t>
      </w:r>
      <w:r>
        <w:rPr>
          <w:rFonts w:hint="eastAsia" w:ascii="宋体" w:hAnsi="宋体" w:cs="宋体"/>
          <w:bCs/>
          <w:color w:val="auto"/>
          <w:sz w:val="24"/>
        </w:rPr>
        <w:t>委托函；</w:t>
      </w:r>
    </w:p>
    <w:p>
      <w:pPr>
        <w:spacing w:line="384" w:lineRule="auto"/>
        <w:ind w:firstLine="482"/>
        <w:rPr>
          <w:rFonts w:ascii="宋体" w:hAnsi="宋体" w:cs="宋体"/>
          <w:bCs/>
          <w:color w:val="auto"/>
          <w:sz w:val="24"/>
        </w:rPr>
      </w:pPr>
      <w:r>
        <w:rPr>
          <w:rFonts w:hint="eastAsia" w:ascii="宋体" w:hAnsi="宋体" w:cs="宋体"/>
          <w:bCs/>
          <w:color w:val="auto"/>
          <w:sz w:val="24"/>
        </w:rPr>
        <w:t>⑷</w:t>
      </w:r>
      <w:r>
        <w:rPr>
          <w:rFonts w:ascii="宋体" w:hAnsi="宋体" w:cs="宋体"/>
          <w:bCs/>
          <w:color w:val="auto"/>
          <w:sz w:val="24"/>
        </w:rPr>
        <w:t xml:space="preserve"> </w:t>
      </w:r>
      <w:r>
        <w:rPr>
          <w:rFonts w:hint="eastAsia" w:ascii="宋体" w:hAnsi="宋体" w:cs="宋体"/>
          <w:bCs/>
          <w:color w:val="auto"/>
          <w:sz w:val="24"/>
        </w:rPr>
        <w:t>招标文件</w:t>
      </w:r>
      <w:r>
        <w:rPr>
          <w:rFonts w:ascii="宋体" w:hAnsi="宋体" w:cs="宋体"/>
          <w:bCs/>
          <w:color w:val="auto"/>
          <w:sz w:val="24"/>
        </w:rPr>
        <w:t>/</w:t>
      </w:r>
      <w:r>
        <w:rPr>
          <w:rFonts w:hint="eastAsia" w:ascii="宋体" w:hAnsi="宋体" w:cs="宋体"/>
          <w:bCs/>
          <w:color w:val="auto"/>
          <w:sz w:val="24"/>
        </w:rPr>
        <w:t>询价文件；</w:t>
      </w:r>
    </w:p>
    <w:p>
      <w:pPr>
        <w:spacing w:line="384" w:lineRule="auto"/>
        <w:ind w:firstLine="482"/>
        <w:rPr>
          <w:rFonts w:ascii="宋体" w:hAnsi="宋体" w:cs="宋体"/>
          <w:bCs/>
          <w:color w:val="auto"/>
          <w:sz w:val="24"/>
        </w:rPr>
      </w:pPr>
      <w:r>
        <w:rPr>
          <w:rFonts w:hint="eastAsia" w:ascii="宋体" w:hAnsi="宋体" w:cs="宋体"/>
          <w:bCs/>
          <w:color w:val="auto"/>
          <w:sz w:val="24"/>
        </w:rPr>
        <w:t>⑸</w:t>
      </w:r>
      <w:r>
        <w:rPr>
          <w:rFonts w:ascii="宋体" w:hAnsi="宋体" w:cs="宋体"/>
          <w:bCs/>
          <w:color w:val="auto"/>
          <w:sz w:val="24"/>
        </w:rPr>
        <w:t xml:space="preserve"> </w:t>
      </w:r>
      <w:r>
        <w:rPr>
          <w:rFonts w:hint="eastAsia" w:ascii="宋体" w:hAnsi="宋体" w:cs="宋体"/>
          <w:bCs/>
          <w:color w:val="auto"/>
          <w:sz w:val="24"/>
        </w:rPr>
        <w:t>投标文件</w:t>
      </w:r>
      <w:r>
        <w:rPr>
          <w:rFonts w:ascii="宋体" w:hAnsi="宋体" w:cs="宋体"/>
          <w:bCs/>
          <w:color w:val="auto"/>
          <w:sz w:val="24"/>
        </w:rPr>
        <w:t>/</w:t>
      </w:r>
      <w:r>
        <w:rPr>
          <w:rFonts w:hint="eastAsia" w:ascii="宋体" w:hAnsi="宋体" w:cs="宋体"/>
          <w:bCs/>
          <w:color w:val="auto"/>
          <w:sz w:val="24"/>
        </w:rPr>
        <w:t>响应文件；</w:t>
      </w:r>
    </w:p>
    <w:p>
      <w:pPr>
        <w:spacing w:line="384" w:lineRule="auto"/>
        <w:ind w:firstLine="482"/>
        <w:rPr>
          <w:rFonts w:ascii="宋体" w:hAnsi="宋体" w:cs="宋体"/>
          <w:bCs/>
          <w:color w:val="auto"/>
          <w:sz w:val="24"/>
        </w:rPr>
      </w:pPr>
      <w:r>
        <w:rPr>
          <w:rFonts w:hint="eastAsia" w:ascii="宋体" w:hAnsi="宋体" w:cs="宋体"/>
          <w:bCs/>
          <w:color w:val="auto"/>
          <w:sz w:val="24"/>
        </w:rPr>
        <w:t>⑹</w:t>
      </w:r>
      <w:r>
        <w:rPr>
          <w:rFonts w:ascii="宋体" w:hAnsi="宋体" w:cs="宋体"/>
          <w:bCs/>
          <w:color w:val="auto"/>
          <w:sz w:val="24"/>
        </w:rPr>
        <w:t xml:space="preserve"> </w:t>
      </w:r>
      <w:r>
        <w:rPr>
          <w:rFonts w:hint="eastAsia" w:ascii="宋体" w:hAnsi="宋体" w:cs="宋体"/>
          <w:bCs/>
          <w:color w:val="auto"/>
          <w:sz w:val="24"/>
        </w:rPr>
        <w:t>标准、规范及有关技术性文件；</w:t>
      </w:r>
    </w:p>
    <w:p>
      <w:pPr>
        <w:spacing w:line="384" w:lineRule="auto"/>
        <w:ind w:firstLine="482"/>
        <w:rPr>
          <w:rFonts w:ascii="宋体" w:hAnsi="宋体" w:cs="宋体"/>
          <w:bCs/>
          <w:color w:val="auto"/>
          <w:sz w:val="24"/>
        </w:rPr>
      </w:pPr>
      <w:r>
        <w:rPr>
          <w:rFonts w:hint="eastAsia" w:ascii="宋体" w:hAnsi="宋体" w:cs="宋体"/>
          <w:bCs/>
          <w:color w:val="auto"/>
          <w:sz w:val="24"/>
        </w:rPr>
        <w:t>⑺</w:t>
      </w:r>
      <w:r>
        <w:rPr>
          <w:rFonts w:ascii="宋体" w:hAnsi="宋体" w:cs="宋体"/>
          <w:bCs/>
          <w:color w:val="auto"/>
          <w:sz w:val="24"/>
        </w:rPr>
        <w:t xml:space="preserve"> </w:t>
      </w:r>
      <w:r>
        <w:rPr>
          <w:rFonts w:hint="eastAsia" w:ascii="宋体" w:hAnsi="宋体" w:cs="宋体"/>
          <w:bCs/>
          <w:color w:val="auto"/>
          <w:sz w:val="24"/>
        </w:rPr>
        <w:t>图纸；</w:t>
      </w:r>
    </w:p>
    <w:p>
      <w:pPr>
        <w:spacing w:line="384" w:lineRule="auto"/>
        <w:ind w:firstLine="482"/>
        <w:rPr>
          <w:rFonts w:ascii="宋体" w:hAnsi="宋体" w:cs="宋体"/>
          <w:bCs/>
          <w:color w:val="auto"/>
          <w:sz w:val="24"/>
        </w:rPr>
      </w:pPr>
      <w:r>
        <w:rPr>
          <w:rFonts w:hint="eastAsia" w:ascii="宋体" w:hAnsi="宋体" w:cs="宋体"/>
          <w:bCs/>
          <w:color w:val="auto"/>
          <w:sz w:val="24"/>
        </w:rPr>
        <w:t>⑻</w:t>
      </w:r>
      <w:r>
        <w:rPr>
          <w:rFonts w:ascii="宋体" w:hAnsi="宋体" w:cs="宋体"/>
          <w:bCs/>
          <w:color w:val="auto"/>
          <w:sz w:val="24"/>
        </w:rPr>
        <w:t xml:space="preserve"> </w:t>
      </w:r>
      <w:r>
        <w:rPr>
          <w:rFonts w:hint="eastAsia" w:ascii="宋体" w:hAnsi="宋体" w:cs="宋体"/>
          <w:bCs/>
          <w:color w:val="auto"/>
          <w:sz w:val="24"/>
        </w:rPr>
        <w:t>工程量清单</w:t>
      </w:r>
      <w:r>
        <w:rPr>
          <w:rFonts w:ascii="宋体" w:hAnsi="宋体" w:cs="宋体"/>
          <w:bCs/>
          <w:color w:val="auto"/>
          <w:sz w:val="24"/>
        </w:rPr>
        <w:t>/</w:t>
      </w:r>
      <w:r>
        <w:rPr>
          <w:rFonts w:hint="eastAsia" w:ascii="宋体" w:hAnsi="宋体" w:cs="宋体"/>
          <w:color w:val="auto"/>
          <w:sz w:val="24"/>
        </w:rPr>
        <w:t>工程报价单或预算书；</w:t>
      </w:r>
    </w:p>
    <w:p>
      <w:pPr>
        <w:spacing w:line="360" w:lineRule="auto"/>
        <w:ind w:firstLine="480" w:firstLineChars="200"/>
        <w:rPr>
          <w:rFonts w:ascii="宋体" w:hAnsi="宋体" w:cs="宋体"/>
          <w:color w:val="auto"/>
          <w:sz w:val="24"/>
          <w:szCs w:val="24"/>
        </w:rPr>
      </w:pPr>
      <w:r>
        <w:rPr>
          <w:rFonts w:hint="eastAsia" w:ascii="宋体" w:hAnsi="宋体" w:cs="宋体"/>
          <w:bCs/>
          <w:color w:val="auto"/>
          <w:sz w:val="24"/>
        </w:rPr>
        <w:t>⑼</w:t>
      </w:r>
      <w:r>
        <w:rPr>
          <w:rFonts w:ascii="宋体" w:hAnsi="宋体" w:cs="宋体"/>
          <w:bCs/>
          <w:color w:val="auto"/>
          <w:sz w:val="24"/>
        </w:rPr>
        <w:t xml:space="preserve"> </w:t>
      </w:r>
      <w:r>
        <w:rPr>
          <w:rFonts w:hint="eastAsia" w:ascii="宋体" w:hAnsi="宋体" w:cs="宋体"/>
          <w:bCs/>
          <w:color w:val="auto"/>
          <w:sz w:val="24"/>
        </w:rPr>
        <w:t>本合同其他附件；</w:t>
      </w:r>
    </w:p>
    <w:p>
      <w:pPr>
        <w:spacing w:line="360" w:lineRule="auto"/>
        <w:rPr>
          <w:rFonts w:ascii="宋体" w:hAnsi="宋体" w:cs="宋体"/>
          <w:bCs/>
          <w:color w:val="auto"/>
          <w:sz w:val="24"/>
          <w:szCs w:val="24"/>
        </w:rPr>
      </w:pPr>
      <w:r>
        <w:rPr>
          <w:rFonts w:ascii="宋体" w:hAnsi="宋体" w:cs="宋体"/>
          <w:color w:val="auto"/>
          <w:sz w:val="24"/>
          <w:szCs w:val="24"/>
        </w:rPr>
        <w:t xml:space="preserve">   </w:t>
      </w:r>
      <w:r>
        <w:rPr>
          <w:rFonts w:ascii="宋体" w:hAnsi="宋体" w:cs="宋体"/>
          <w:b/>
          <w:bCs/>
          <w:color w:val="auto"/>
          <w:sz w:val="24"/>
          <w:szCs w:val="24"/>
        </w:rPr>
        <w:t xml:space="preserve"> </w:t>
      </w:r>
      <w:r>
        <w:rPr>
          <w:rFonts w:hint="eastAsia" w:ascii="宋体" w:hAnsi="宋体" w:cs="宋体"/>
          <w:b/>
          <w:bCs/>
          <w:color w:val="auto"/>
          <w:sz w:val="24"/>
          <w:szCs w:val="24"/>
        </w:rPr>
        <w:t>第二条</w:t>
      </w:r>
      <w:r>
        <w:rPr>
          <w:rFonts w:ascii="宋体" w:hAnsi="宋体" w:cs="宋体"/>
          <w:b/>
          <w:bCs/>
          <w:color w:val="auto"/>
          <w:sz w:val="24"/>
          <w:szCs w:val="24"/>
        </w:rPr>
        <w:t xml:space="preserve"> </w:t>
      </w:r>
      <w:bookmarkEnd w:id="39"/>
      <w:bookmarkEnd w:id="40"/>
      <w:bookmarkEnd w:id="41"/>
      <w:bookmarkEnd w:id="42"/>
      <w:bookmarkEnd w:id="43"/>
      <w:r>
        <w:rPr>
          <w:rFonts w:hint="eastAsia" w:ascii="宋体" w:hAnsi="宋体" w:cs="宋体"/>
          <w:b/>
          <w:color w:val="auto"/>
          <w:sz w:val="24"/>
          <w:szCs w:val="24"/>
        </w:rPr>
        <w:t>合同标的</w:t>
      </w:r>
    </w:p>
    <w:p>
      <w:pPr>
        <w:autoSpaceDE w:val="0"/>
        <w:autoSpaceDN w:val="0"/>
        <w:adjustRightInd w:val="0"/>
        <w:spacing w:line="360" w:lineRule="auto"/>
        <w:ind w:firstLine="480" w:firstLineChars="200"/>
        <w:rPr>
          <w:rFonts w:hint="eastAsia" w:ascii="宋体" w:hAnsi="宋体" w:cs="宋体"/>
          <w:color w:val="auto"/>
          <w:kern w:val="0"/>
          <w:sz w:val="24"/>
          <w:szCs w:val="24"/>
          <w:lang w:val="zh-CN"/>
        </w:rPr>
      </w:pPr>
      <w:r>
        <w:rPr>
          <w:rFonts w:hint="eastAsia" w:ascii="宋体" w:hAnsi="宋体" w:cs="宋体"/>
          <w:color w:val="auto"/>
          <w:kern w:val="0"/>
          <w:sz w:val="24"/>
          <w:szCs w:val="24"/>
          <w:lang w:val="zh-CN"/>
        </w:rPr>
        <w:t>本合同所指设备为全新的原装产品，</w:t>
      </w:r>
      <w:r>
        <w:rPr>
          <w:rFonts w:hint="eastAsia" w:ascii="宋体" w:hAnsi="宋体" w:cs="宋体"/>
          <w:color w:val="auto"/>
          <w:kern w:val="0"/>
          <w:sz w:val="24"/>
          <w:szCs w:val="24"/>
        </w:rPr>
        <w:t>其</w:t>
      </w:r>
      <w:r>
        <w:rPr>
          <w:rFonts w:hint="eastAsia" w:ascii="宋体" w:hAnsi="宋体" w:cs="宋体"/>
          <w:color w:val="auto"/>
          <w:kern w:val="0"/>
          <w:sz w:val="24"/>
          <w:szCs w:val="24"/>
          <w:lang w:val="zh-CN"/>
        </w:rPr>
        <w:t>名称、型号、规格、数量、金额详见下表：</w:t>
      </w:r>
    </w:p>
    <w:p>
      <w:pPr>
        <w:pStyle w:val="13"/>
        <w:ind w:left="0" w:leftChars="0" w:firstLine="0" w:firstLineChars="0"/>
        <w:rPr>
          <w:rFonts w:hint="eastAsia" w:ascii="宋体" w:hAnsi="宋体" w:cs="宋体"/>
          <w:color w:val="auto"/>
          <w:kern w:val="0"/>
          <w:sz w:val="24"/>
          <w:szCs w:val="24"/>
          <w:lang w:val="zh-CN"/>
        </w:rPr>
      </w:pPr>
    </w:p>
    <w:p>
      <w:pPr>
        <w:pStyle w:val="13"/>
        <w:ind w:left="0" w:leftChars="0" w:firstLine="0" w:firstLineChars="0"/>
        <w:rPr>
          <w:rFonts w:hint="eastAsia" w:ascii="宋体" w:hAnsi="宋体" w:cs="宋体"/>
          <w:color w:val="auto"/>
          <w:kern w:val="0"/>
          <w:sz w:val="24"/>
          <w:szCs w:val="24"/>
          <w:lang w:val="zh-CN"/>
        </w:rPr>
      </w:pPr>
    </w:p>
    <w:tbl>
      <w:tblPr>
        <w:tblStyle w:val="24"/>
        <w:tblpPr w:leftFromText="180" w:rightFromText="180" w:vertAnchor="text" w:horzAnchor="page" w:tblpX="742" w:tblpY="674"/>
        <w:tblOverlap w:val="never"/>
        <w:tblW w:w="1089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98"/>
        <w:gridCol w:w="1386"/>
        <w:gridCol w:w="1625"/>
        <w:gridCol w:w="3941"/>
        <w:gridCol w:w="790"/>
        <w:gridCol w:w="669"/>
        <w:gridCol w:w="900"/>
        <w:gridCol w:w="9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bookmarkStart w:id="44" w:name="_Toc17140"/>
            <w:bookmarkStart w:id="45" w:name="_Toc474245211"/>
            <w:bookmarkStart w:id="46" w:name="_Toc520190027"/>
            <w:bookmarkStart w:id="47" w:name="_Toc518992987"/>
            <w:r>
              <w:rPr>
                <w:rFonts w:hint="eastAsia" w:ascii="宋体" w:hAnsi="宋体" w:eastAsia="宋体" w:cs="宋体"/>
                <w:b/>
                <w:bCs/>
                <w:i w:val="0"/>
                <w:iCs w:val="0"/>
                <w:color w:val="000000"/>
                <w:kern w:val="0"/>
                <w:sz w:val="18"/>
                <w:szCs w:val="18"/>
                <w:u w:val="none"/>
                <w:lang w:val="en-US" w:eastAsia="zh-CN" w:bidi="ar"/>
              </w:rPr>
              <w:t>序号</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sz w:val="18"/>
                <w:szCs w:val="18"/>
                <w:u w:val="none"/>
                <w:lang w:val="en-US" w:eastAsia="zh-CN"/>
              </w:rPr>
              <w:t>名称</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项目名称描述</w:t>
            </w:r>
          </w:p>
        </w:tc>
        <w:tc>
          <w:tcPr>
            <w:tcW w:w="3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主要参数</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数</w:t>
            </w:r>
            <w:r>
              <w:rPr>
                <w:rFonts w:hint="eastAsia" w:ascii="宋体" w:hAnsi="宋体" w:eastAsia="宋体" w:cs="宋体"/>
                <w:b/>
                <w:bCs/>
                <w:i w:val="0"/>
                <w:iCs w:val="0"/>
                <w:color w:val="000000"/>
                <w:kern w:val="0"/>
                <w:sz w:val="18"/>
                <w:szCs w:val="18"/>
                <w:u w:val="none"/>
                <w:lang w:val="en-US" w:eastAsia="zh-CN" w:bidi="ar"/>
              </w:rPr>
              <w:t>量</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不含税单价（元）</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不含税</w:t>
            </w:r>
            <w:r>
              <w:rPr>
                <w:rFonts w:hint="eastAsia" w:ascii="宋体" w:hAnsi="宋体" w:cs="宋体"/>
                <w:b/>
                <w:bCs/>
                <w:i w:val="0"/>
                <w:iCs w:val="0"/>
                <w:color w:val="000000"/>
                <w:kern w:val="0"/>
                <w:sz w:val="18"/>
                <w:szCs w:val="18"/>
                <w:u w:val="none"/>
                <w:lang w:val="en-US" w:eastAsia="zh-CN" w:bidi="ar"/>
              </w:rPr>
              <w:t>总价</w:t>
            </w:r>
            <w:r>
              <w:rPr>
                <w:rFonts w:hint="eastAsia" w:ascii="宋体" w:hAnsi="宋体" w:eastAsia="宋体" w:cs="宋体"/>
                <w:b/>
                <w:bCs/>
                <w:i w:val="0"/>
                <w:iCs w:val="0"/>
                <w:color w:val="000000"/>
                <w:kern w:val="0"/>
                <w:sz w:val="18"/>
                <w:szCs w:val="18"/>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信息传输主机</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规格：JK-TX-GSTN6100型传输设备/用户信息传输装置</w:t>
            </w:r>
          </w:p>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安装方式：机柜挂装</w:t>
            </w:r>
          </w:p>
        </w:tc>
        <w:tc>
          <w:tcPr>
            <w:tcW w:w="394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numPr>
                <w:ilvl w:val="0"/>
                <w:numId w:val="6"/>
              </w:numPr>
              <w:suppressLineNumbers w:val="0"/>
              <w:jc w:val="left"/>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主要功能：无线（4G全网通）+网线；GB16806/GB26875.1认证；标配CAN/RS485数据转换卡，可连接水系统及多系统</w:t>
            </w:r>
          </w:p>
          <w:p>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2.满足双国标要求：产品设计满足 GB26875.1-2011、GB16806-2006 双国标要求，并且通过双 3C 认证。</w:t>
            </w:r>
          </w:p>
          <w:p>
            <w:pPr>
              <w:keepNext w:val="0"/>
              <w:keepLines w:val="0"/>
              <w:widowControl/>
              <w:suppressLineNumbers w:val="0"/>
              <w:jc w:val="left"/>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3.通讯方式：支持以太网网线通讯方式，可单独使用也可同时使用并互为备份。      </w:t>
            </w:r>
          </w:p>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4.多种接口：提供 RS232、RS485、开关量等多种接口，可接收打印机信息。</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串行数据转换器</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规格：JK-TX-GSTCZH001          安装方式：加装到消防子系统内部</w:t>
            </w:r>
          </w:p>
        </w:tc>
        <w:tc>
          <w:tcPr>
            <w:tcW w:w="394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1.用于采集串行通讯接口的不同种类控制器数据；   </w:t>
            </w:r>
          </w:p>
          <w:p>
            <w:pPr>
              <w:keepNext w:val="0"/>
              <w:keepLines w:val="0"/>
              <w:widowControl/>
              <w:numPr>
                <w:ilvl w:val="0"/>
                <w:numId w:val="0"/>
              </w:numPr>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2.安装在控制器内，每台控制器配1个。           </w:t>
            </w:r>
          </w:p>
          <w:p>
            <w:pPr>
              <w:keepNext w:val="0"/>
              <w:keepLines w:val="0"/>
              <w:widowControl/>
              <w:numPr>
                <w:ilvl w:val="0"/>
                <w:numId w:val="0"/>
              </w:numPr>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3.一个传输装置最多接7个串行数据转换器。</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9"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JB-QG-GST5000多系统接入卡</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规格：JB-QG-GST5000多系统接入卡                          安装方式：加装到消防子系统内部</w:t>
            </w:r>
          </w:p>
        </w:tc>
        <w:tc>
          <w:tcPr>
            <w:tcW w:w="394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安装于GST500/GST5000内部，与传输设备/用户信息传输装置CAN接口通讯，接多系统时选用</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块</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GST-DH9000多系统接入卡</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规格：GST-DH9000多系统接入卡        安装方式：加装到消防子系统内部</w:t>
            </w:r>
          </w:p>
        </w:tc>
        <w:tc>
          <w:tcPr>
            <w:tcW w:w="394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安装于DH9000内部，与传输设备/用户信息传输装置CAN接口通讯，接多系统时选用</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块</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GST-NNET-02通讯板</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规格：GST-NNET-02通讯板 安装方式：加装到消防子系统内部</w:t>
            </w:r>
          </w:p>
        </w:tc>
        <w:tc>
          <w:tcPr>
            <w:tcW w:w="394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适用于传输设备/用户信息传输装置与N3200T防火门监控器、GSTN3200可燃气体报警控制器、GSTN500/N900消防设备电源状态监控器主机一对一接时选用</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块</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6"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受理机电脑主机</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安装方式：中控机柜安装</w:t>
            </w:r>
          </w:p>
        </w:tc>
        <w:tc>
          <w:tcPr>
            <w:tcW w:w="3941" w:type="dxa"/>
            <w:tcBorders>
              <w:top w:val="single" w:color="000000" w:sz="4" w:space="0"/>
              <w:left w:val="single" w:color="000000" w:sz="4" w:space="0"/>
              <w:bottom w:val="single" w:color="000000" w:sz="4" w:space="0"/>
              <w:right w:val="single" w:color="000000" w:sz="4" w:space="0"/>
            </w:tcBorders>
            <w:noWrap w:val="0"/>
            <w:vAlign w:val="top"/>
          </w:tcPr>
          <w:p>
            <w:pPr>
              <w:pStyle w:val="31"/>
              <w:jc w:val="left"/>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国产知名品牌</w:t>
            </w:r>
          </w:p>
          <w:p>
            <w:pPr>
              <w:pStyle w:val="31"/>
              <w:jc w:val="left"/>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输入端口：前置有多个 USB 3.2 、三合一读卡器、模拟音频接口等；后置包括多个 USB 2.0、HDMI 端口、DisplayPort、VGA、RJ45（网络接口）、音频输入接口、音频输出接口、麦克风输入接口等；</w:t>
            </w:r>
          </w:p>
          <w:p>
            <w:pPr>
              <w:pStyle w:val="31"/>
              <w:jc w:val="left"/>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主板：Intel Q670；</w:t>
            </w:r>
          </w:p>
          <w:p>
            <w:pPr>
              <w:pStyle w:val="31"/>
              <w:jc w:val="left"/>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CPU：14 代酷睿 i5-14500 14 核 20 线程，其 CPU 主频为 2.6GHz，最高睿频可达5GHz，三级缓存为 24MB；</w:t>
            </w:r>
          </w:p>
          <w:p>
            <w:pPr>
              <w:pStyle w:val="31"/>
              <w:jc w:val="left"/>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内存：16GB DDR4 单内存插槽最大可支持容量(板载内存不涉及)大于等于8GB；4个DDR4 3200MHz内存插槽，至高支持128GB；</w:t>
            </w:r>
          </w:p>
          <w:p>
            <w:pPr>
              <w:keepNext w:val="0"/>
              <w:keepLines w:val="0"/>
              <w:widowControl/>
              <w:suppressLineNumbers w:val="0"/>
              <w:jc w:val="left"/>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硬盘：512G固态硬盘、1T机械硬盘，机械硬盘转速大于等于5400rpm；</w:t>
            </w:r>
          </w:p>
          <w:p>
            <w:pPr>
              <w:pStyle w:val="31"/>
              <w:jc w:val="left"/>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显卡：RX550-4G显卡、显存容量：4GB、</w:t>
            </w:r>
          </w:p>
          <w:p>
            <w:pPr>
              <w:pStyle w:val="31"/>
              <w:jc w:val="left"/>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显存位宽：128bit；</w:t>
            </w:r>
          </w:p>
          <w:p>
            <w:pPr>
              <w:pStyle w:val="31"/>
              <w:jc w:val="left"/>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操作系统：正版主流国产操作系统（简体中文）</w:t>
            </w:r>
          </w:p>
          <w:p>
            <w:pPr>
              <w:pStyle w:val="31"/>
              <w:jc w:val="left"/>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软件：正版主流国产办公软件（文字、表格、演示，PDF阅读等多种功能）</w:t>
            </w:r>
          </w:p>
          <w:p>
            <w:pPr>
              <w:pStyle w:val="31"/>
              <w:jc w:val="left"/>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功能概述：键鼠套装</w:t>
            </w:r>
          </w:p>
          <w:p>
            <w:pPr>
              <w:pStyle w:val="31"/>
              <w:jc w:val="left"/>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消耗功率：500/750W高功率自适应电源</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受理机显示器 （VGA/HDMI）</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安装方式：中控值班室放置安装</w:t>
            </w:r>
          </w:p>
        </w:tc>
        <w:tc>
          <w:tcPr>
            <w:tcW w:w="3941" w:type="dxa"/>
            <w:tcBorders>
              <w:top w:val="single" w:color="000000" w:sz="4" w:space="0"/>
              <w:left w:val="single" w:color="000000" w:sz="4" w:space="0"/>
              <w:bottom w:val="single" w:color="000000" w:sz="4" w:space="0"/>
              <w:right w:val="single" w:color="000000" w:sz="4" w:space="0"/>
            </w:tcBorders>
            <w:noWrap w:val="0"/>
            <w:vAlign w:val="top"/>
          </w:tcPr>
          <w:p>
            <w:pPr>
              <w:pStyle w:val="31"/>
              <w:jc w:val="left"/>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国产知名品牌</w:t>
            </w:r>
          </w:p>
          <w:p>
            <w:pPr>
              <w:pStyle w:val="31"/>
              <w:jc w:val="left"/>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尺寸：31.5-32英寸</w:t>
            </w:r>
          </w:p>
          <w:p>
            <w:pPr>
              <w:pStyle w:val="31"/>
              <w:jc w:val="left"/>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屏幕比例：16:9</w:t>
            </w:r>
          </w:p>
          <w:p>
            <w:pPr>
              <w:pStyle w:val="31"/>
              <w:jc w:val="left"/>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接口类型：HDMI2.0+DP1.2+Type-C Gen1</w:t>
            </w:r>
          </w:p>
          <w:p>
            <w:pPr>
              <w:pStyle w:val="31"/>
              <w:jc w:val="left"/>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分辨率：2560*1440分辨率或以上，德国莱茵TÜV低蓝光</w:t>
            </w:r>
          </w:p>
          <w:p>
            <w:pPr>
              <w:pStyle w:val="31"/>
              <w:jc w:val="left"/>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亮度:250 cd/m2</w:t>
            </w:r>
          </w:p>
          <w:p>
            <w:pPr>
              <w:pStyle w:val="31"/>
              <w:jc w:val="left"/>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响应时间：5ms</w:t>
            </w:r>
          </w:p>
          <w:p>
            <w:pPr>
              <w:pStyle w:val="31"/>
              <w:jc w:val="left"/>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刷新率：75Hz</w:t>
            </w:r>
          </w:p>
          <w:p>
            <w:pPr>
              <w:pStyle w:val="31"/>
              <w:jc w:val="left"/>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可视角度:178°/178°</w:t>
            </w:r>
          </w:p>
          <w:p>
            <w:pPr>
              <w:pStyle w:val="31"/>
              <w:jc w:val="left"/>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支持壁挂：是，壁挂尺寸 100×100mm</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网络交换机（16口，100M）</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安装方式：中控机柜导轨挂装</w:t>
            </w:r>
          </w:p>
        </w:tc>
        <w:tc>
          <w:tcPr>
            <w:tcW w:w="3941" w:type="dxa"/>
            <w:tcBorders>
              <w:top w:val="single" w:color="000000" w:sz="4" w:space="0"/>
              <w:left w:val="single" w:color="000000" w:sz="4" w:space="0"/>
              <w:bottom w:val="single" w:color="000000" w:sz="4" w:space="0"/>
              <w:right w:val="single" w:color="000000" w:sz="4" w:space="0"/>
            </w:tcBorders>
            <w:noWrap w:val="0"/>
            <w:vAlign w:val="top"/>
          </w:tcPr>
          <w:p>
            <w:pPr>
              <w:pStyle w:val="31"/>
              <w:jc w:val="left"/>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国产知名品牌</w:t>
            </w:r>
          </w:p>
          <w:p>
            <w:pPr>
              <w:keepNext w:val="0"/>
              <w:keepLines w:val="0"/>
              <w:widowControl/>
              <w:suppressLineNumbers w:val="0"/>
              <w:jc w:val="left"/>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应用层级：二层</w:t>
            </w:r>
          </w:p>
          <w:p>
            <w:pPr>
              <w:keepNext w:val="0"/>
              <w:keepLines w:val="0"/>
              <w:widowControl/>
              <w:suppressLineNumbers w:val="0"/>
              <w:jc w:val="left"/>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传输速率：10/100Mbps</w:t>
            </w:r>
          </w:p>
          <w:p>
            <w:pPr>
              <w:keepNext w:val="0"/>
              <w:keepLines w:val="0"/>
              <w:widowControl/>
              <w:suppressLineNumbers w:val="0"/>
              <w:jc w:val="left"/>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交换方式：存储转发</w:t>
            </w:r>
          </w:p>
          <w:p>
            <w:pPr>
              <w:keepNext w:val="0"/>
              <w:keepLines w:val="0"/>
              <w:widowControl/>
              <w:suppressLineNumbers w:val="0"/>
              <w:jc w:val="left"/>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背板带宽：3.2Gbps</w:t>
            </w:r>
          </w:p>
          <w:p>
            <w:pPr>
              <w:keepNext w:val="0"/>
              <w:keepLines w:val="0"/>
              <w:widowControl/>
              <w:suppressLineNumbers w:val="0"/>
              <w:jc w:val="left"/>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包转发率：2.38Mpps</w:t>
            </w:r>
          </w:p>
          <w:p>
            <w:pPr>
              <w:keepNext w:val="0"/>
              <w:keepLines w:val="0"/>
              <w:widowControl/>
              <w:suppressLineNumbers w:val="0"/>
              <w:jc w:val="left"/>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端口结构：非模块化</w:t>
            </w:r>
          </w:p>
          <w:p>
            <w:pPr>
              <w:keepNext w:val="0"/>
              <w:keepLines w:val="0"/>
              <w:widowControl/>
              <w:suppressLineNumbers w:val="0"/>
              <w:jc w:val="left"/>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端口数量：16</w:t>
            </w:r>
          </w:p>
          <w:p>
            <w:pPr>
              <w:keepNext w:val="0"/>
              <w:keepLines w:val="0"/>
              <w:widowControl/>
              <w:suppressLineNumbers w:val="0"/>
              <w:jc w:val="left"/>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端口类型：10/100Base-TX</w:t>
            </w:r>
          </w:p>
          <w:p>
            <w:pPr>
              <w:keepNext w:val="0"/>
              <w:keepLines w:val="0"/>
              <w:widowControl/>
              <w:suppressLineNumbers w:val="0"/>
              <w:jc w:val="left"/>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网络标准：IEEE802.3、IEEE802.3u、IEEE802.3x</w:t>
            </w:r>
          </w:p>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电源电压：100-240V AC</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GST智慧消防物联网系统（10 联网单位）</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平台软件开发及使用，不限使用年限，正版合法授权</w:t>
            </w:r>
          </w:p>
        </w:tc>
        <w:tc>
          <w:tcPr>
            <w:tcW w:w="3941" w:type="dxa"/>
            <w:tcBorders>
              <w:top w:val="single" w:color="000000" w:sz="4" w:space="0"/>
              <w:left w:val="single" w:color="000000" w:sz="4" w:space="0"/>
              <w:bottom w:val="single" w:color="000000" w:sz="4" w:space="0"/>
              <w:right w:val="nil"/>
            </w:tcBorders>
            <w:shd w:val="clear" w:color="auto" w:fill="FFFFFF"/>
            <w:noWrap w:val="0"/>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1.系统标配功能：</w:t>
            </w:r>
          </w:p>
          <w:p>
            <w:pPr>
              <w:keepNext w:val="0"/>
              <w:keepLines w:val="0"/>
              <w:widowControl/>
              <w:suppressLineNumbers w:val="0"/>
              <w:jc w:val="left"/>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1.1报警监控功能，含警情GIS显示功能（在线地图）、报警分层图显示功能、警情分类指示功能、联网单位状态指示功能、警情接警处理功能、接警电话通话管理功能、警情视频联动显示功能、警情查询统计功能。</w:t>
            </w:r>
          </w:p>
          <w:p>
            <w:pPr>
              <w:keepNext w:val="0"/>
              <w:keepLines w:val="0"/>
              <w:widowControl/>
              <w:suppressLineNumbers w:val="0"/>
              <w:jc w:val="left"/>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1.2消控室值班查岗功能，含值班查岗状态指示功能、自动查岗功能、手动查岗功能、视频查岗功能、查岗结果查询统计功能。</w:t>
            </w:r>
          </w:p>
          <w:p>
            <w:pPr>
              <w:keepNext w:val="0"/>
              <w:keepLines w:val="0"/>
              <w:widowControl/>
              <w:suppressLineNumbers w:val="0"/>
              <w:jc w:val="left"/>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1.3建筑消防水系统状态监测功能，含消防水系统压力、液位超限报警指示功能、消防水系统压力、液位实时数据和历史数据显示功能、 消防水泵异常状态指示功能、水泵状态图形显示功能、水系统警报查询统计功能。</w:t>
            </w:r>
          </w:p>
          <w:p>
            <w:pPr>
              <w:keepNext w:val="0"/>
              <w:keepLines w:val="0"/>
              <w:widowControl/>
              <w:suppressLineNumbers w:val="0"/>
              <w:jc w:val="left"/>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1.4视频监控功能（视频接入采用RTSP拉流的方式），含视频设备状态指示功能、视频设备分级列表显示功能、视频设备分层图显示功能、视频手动查看功能、视频智能分析报警功能。</w:t>
            </w:r>
          </w:p>
          <w:p>
            <w:pPr>
              <w:keepNext w:val="0"/>
              <w:keepLines w:val="0"/>
              <w:widowControl/>
              <w:suppressLineNumbers w:val="0"/>
              <w:jc w:val="left"/>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1.5用户信息传输装置状态监控功能，含传输装置状态实时指示功能、传输装置状态列表显示功能、传输装置状态警情查询统计功能。</w:t>
            </w:r>
          </w:p>
          <w:p>
            <w:pPr>
              <w:keepNext w:val="0"/>
              <w:keepLines w:val="0"/>
              <w:widowControl/>
              <w:suppressLineNumbers w:val="0"/>
              <w:jc w:val="left"/>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1.6系统服务监控功能，含系统的服务、内存、硬盘状态自动监控功能，系统运行异常状态指示功能。</w:t>
            </w:r>
          </w:p>
          <w:p>
            <w:pPr>
              <w:keepNext w:val="0"/>
              <w:keepLines w:val="0"/>
              <w:widowControl/>
              <w:suppressLineNumbers w:val="0"/>
              <w:jc w:val="left"/>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1.7第三方信息推送及数据查询接口功能，使用HTTP REST API方式对外提供消防系统基础数据的采集和查询等功能，使用消息队列（rabbitmq）进行实时警情推送。</w:t>
            </w:r>
          </w:p>
          <w:p>
            <w:pPr>
              <w:keepNext w:val="0"/>
              <w:keepLines w:val="0"/>
              <w:widowControl/>
              <w:suppressLineNumbers w:val="0"/>
              <w:jc w:val="left"/>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2.系统可以通过选择扩展功能获得更多的功能，监控中心系统扩展功能。</w:t>
            </w:r>
          </w:p>
          <w:p>
            <w:pPr>
              <w:keepNext w:val="0"/>
              <w:keepLines w:val="0"/>
              <w:widowControl/>
              <w:suppressLineNumbers w:val="0"/>
              <w:jc w:val="left"/>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 系统可以按照客户的需求进行部分功能的定制，见三、软件定制开发。</w:t>
            </w:r>
          </w:p>
          <w:p>
            <w:pPr>
              <w:keepNext w:val="0"/>
              <w:keepLines w:val="0"/>
              <w:widowControl/>
              <w:suppressLineNumbers w:val="0"/>
              <w:jc w:val="left"/>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4.用于用户终端数量在10个以下（含10个）消防联网系统的建设。</w:t>
            </w:r>
          </w:p>
          <w:p>
            <w:pPr>
              <w:keepNext w:val="0"/>
              <w:keepLines w:val="0"/>
              <w:widowControl/>
              <w:suppressLineNumbers w:val="0"/>
              <w:jc w:val="left"/>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产品包内容：1x安装U盘、1x加密狗、1x包装盒、1x产品说明书。</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kern w:val="0"/>
                <w:sz w:val="15"/>
                <w:szCs w:val="15"/>
                <w:u w:val="none"/>
                <w:lang w:val="en-US" w:eastAsia="zh-CN" w:bidi="ar"/>
              </w:rPr>
              <w:t>10</w:t>
            </w:r>
          </w:p>
        </w:tc>
        <w:tc>
          <w:tcPr>
            <w:tcW w:w="1386" w:type="dxa"/>
            <w:tcBorders>
              <w:top w:val="single" w:color="000000" w:sz="4" w:space="0"/>
              <w:left w:val="single" w:color="000000" w:sz="4" w:space="0"/>
              <w:bottom w:val="single" w:color="000000" w:sz="4" w:space="0"/>
              <w:right w:val="nil"/>
            </w:tcBorders>
            <w:shd w:val="clear" w:color="auto" w:fill="FFFFFF"/>
            <w:noWrap w:val="0"/>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GST智慧消防物联网系统-3D建模定制开发</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平台软件开发及使用，不限使用年限</w:t>
            </w:r>
          </w:p>
        </w:tc>
        <w:tc>
          <w:tcPr>
            <w:tcW w:w="394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负一层平面图、负二平面图、综合楼一楼平面图、综合楼二楼平面图、综合楼三楼平面图进行3D建模优化。</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9"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kern w:val="0"/>
                <w:sz w:val="15"/>
                <w:szCs w:val="15"/>
                <w:u w:val="none"/>
                <w:lang w:val="en-US" w:eastAsia="zh-CN" w:bidi="ar"/>
              </w:rPr>
              <w:t>11</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GST智慧消防物联网系统-定制报表</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平台软件开发及使用，不限使用年限，正版合法授权</w:t>
            </w:r>
          </w:p>
        </w:tc>
        <w:tc>
          <w:tcPr>
            <w:tcW w:w="394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设备状态报表：展示消防设备的运行状态，如火灾探测器、报警器、灭火设备等的工作情况。</w:t>
            </w:r>
          </w:p>
          <w:p>
            <w:pPr>
              <w:keepNext w:val="0"/>
              <w:keepLines w:val="0"/>
              <w:widowControl/>
              <w:suppressLineNumbers w:val="0"/>
              <w:jc w:val="left"/>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报警信息报表：记录火灾报警的时间、地点、类型等详细信息。</w:t>
            </w:r>
          </w:p>
          <w:p>
            <w:pPr>
              <w:keepNext w:val="0"/>
              <w:keepLines w:val="0"/>
              <w:widowControl/>
              <w:suppressLineNumbers w:val="0"/>
              <w:jc w:val="left"/>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巡检记录报表：包括巡检人员的巡检时间、地点、发现的问题等。</w:t>
            </w:r>
          </w:p>
          <w:p>
            <w:pPr>
              <w:keepNext w:val="0"/>
              <w:keepLines w:val="0"/>
              <w:widowControl/>
              <w:suppressLineNumbers w:val="0"/>
              <w:jc w:val="left"/>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故障统计报表：统计设备故障的类型、次数、修复情况等。</w:t>
            </w:r>
          </w:p>
          <w:p>
            <w:pPr>
              <w:keepNext w:val="0"/>
              <w:keepLines w:val="0"/>
              <w:widowControl/>
              <w:suppressLineNumbers w:val="0"/>
              <w:jc w:val="left"/>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能耗分析报表：分析消防设备的能耗情况，以便优化能源管理。</w:t>
            </w:r>
          </w:p>
          <w:p>
            <w:pPr>
              <w:keepNext w:val="0"/>
              <w:keepLines w:val="0"/>
              <w:widowControl/>
              <w:suppressLineNumbers w:val="0"/>
              <w:jc w:val="left"/>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数据分析报表：对系统收集的数据进行分析，提供趋势分析、对比分析等。</w:t>
            </w:r>
          </w:p>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用户行为报表：记录用户对系统的操作记录，如登录、操作记录等。</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kern w:val="0"/>
                <w:sz w:val="15"/>
                <w:szCs w:val="15"/>
                <w:u w:val="none"/>
                <w:lang w:val="en-US" w:eastAsia="zh-CN" w:bidi="ar"/>
              </w:rPr>
              <w:t>12</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GST智慧消防物联网系统-视频监控定制开发</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平台软件开发及使用，不限使用年限，正版合法授权</w:t>
            </w:r>
          </w:p>
        </w:tc>
        <w:tc>
          <w:tcPr>
            <w:tcW w:w="394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用途及功能：与现有视频监控系统进行联动消防视频监控联动是智慧消防系统中的重要功能。消防系统中的火灾探测器、烟雾报警器等设备触发报警时，系统能够自动将相关的视频监控画面切换到主屏幕或特定显示区域，以便值班人员或相关人员可以迅速直观地查看现场情况。</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kern w:val="0"/>
                <w:sz w:val="15"/>
                <w:szCs w:val="15"/>
                <w:u w:val="none"/>
                <w:lang w:val="en-US" w:eastAsia="zh-CN" w:bidi="ar"/>
              </w:rPr>
              <w:t>13</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GST智慧消防物联网系统-防火巡查系统</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平台软件开发及使用，不限使用年限，正版合法授权</w:t>
            </w:r>
          </w:p>
        </w:tc>
        <w:tc>
          <w:tcPr>
            <w:tcW w:w="394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1.防火巡查子系统协助设备使用方高效的组织开展防火巡查工作，借助单位巡查任务、单位临时用火用电管理、单位消防隐患处理等模块全面管控单位各项火灾风险，将单位火灾防控工作全面电子化。</w:t>
            </w:r>
          </w:p>
          <w:p>
            <w:pPr>
              <w:keepNext w:val="0"/>
              <w:keepLines w:val="0"/>
              <w:widowControl/>
              <w:suppressLineNumbers w:val="0"/>
              <w:jc w:val="left"/>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2.防火巡查子系统依托与条形码、NFC电子标签等工具，严格规范单位日常防火巡查工作，真正做到有据可依、有迹可寻。</w:t>
            </w:r>
          </w:p>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3.提供消防设施管理功能，巡查人员管理功能，巡查人员管理，巡查点建立及管理功能，巡查任务创建及管理功能，消防隐患报告及处理跟踪功能，临时用火用电管理功能，巡查结果查询统计功能。</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14</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网络安全等级保护评定</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委托有资质的第三方进行网络安全等级保护评定，本项目新增智慧化系统采用分公司内部局域网连接，用于企业内部消防设备设施的监控，信息系统受到破坏后，不会对社会秩序和公共利益造成损害，不损害国家安全。故计划评定为第一级（自主保护级）</w:t>
            </w:r>
          </w:p>
        </w:tc>
        <w:tc>
          <w:tcPr>
            <w:tcW w:w="394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评定范围：企业局域网，本项目新增的网络设备及系统软件</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91"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color w:val="000000"/>
                <w:kern w:val="0"/>
                <w:sz w:val="15"/>
                <w:szCs w:val="15"/>
              </w:rPr>
              <w:t>项目不含税总金额：</w:t>
            </w:r>
            <w:r>
              <w:rPr>
                <w:rFonts w:hint="eastAsia" w:ascii="宋体" w:hAnsi="宋体" w:eastAsia="宋体" w:cs="宋体"/>
                <w:color w:val="000000"/>
                <w:kern w:val="0"/>
                <w:sz w:val="15"/>
                <w:szCs w:val="15"/>
                <w:lang w:val="en-US" w:eastAsia="zh-CN"/>
              </w:rPr>
              <w:t xml:space="preserve">  </w:t>
            </w:r>
            <w:r>
              <w:rPr>
                <w:rFonts w:hint="eastAsia" w:ascii="宋体" w:hAnsi="宋体" w:eastAsia="宋体" w:cs="宋体"/>
                <w:color w:val="000000"/>
                <w:kern w:val="0"/>
                <w:sz w:val="15"/>
                <w:szCs w:val="15"/>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10891"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color w:val="000000"/>
                <w:kern w:val="0"/>
                <w:sz w:val="15"/>
                <w:szCs w:val="15"/>
                <w:lang w:val="en-US" w:eastAsia="zh-CN"/>
              </w:rPr>
              <w:t>*</w:t>
            </w:r>
            <w:r>
              <w:rPr>
                <w:rFonts w:hint="eastAsia" w:ascii="宋体" w:hAnsi="宋体" w:eastAsia="宋体" w:cs="宋体"/>
                <w:color w:val="000000"/>
                <w:kern w:val="0"/>
                <w:sz w:val="15"/>
                <w:szCs w:val="15"/>
              </w:rPr>
              <w:t>%增值税：</w:t>
            </w:r>
            <w:r>
              <w:rPr>
                <w:rFonts w:hint="eastAsia" w:ascii="宋体" w:hAnsi="宋体" w:eastAsia="宋体" w:cs="宋体"/>
                <w:color w:val="000000"/>
                <w:kern w:val="0"/>
                <w:sz w:val="15"/>
                <w:szCs w:val="15"/>
                <w:lang w:val="en-US" w:eastAsia="zh-CN"/>
              </w:rPr>
              <w:t xml:space="preserve"> </w:t>
            </w:r>
            <w:r>
              <w:rPr>
                <w:rFonts w:hint="eastAsia" w:ascii="宋体" w:hAnsi="宋体" w:eastAsia="宋体" w:cs="宋体"/>
                <w:color w:val="000000"/>
                <w:kern w:val="0"/>
                <w:sz w:val="15"/>
                <w:szCs w:val="15"/>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891"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color w:val="000000"/>
                <w:kern w:val="0"/>
                <w:sz w:val="15"/>
                <w:szCs w:val="15"/>
              </w:rPr>
              <w:t>项目含税总金额：</w:t>
            </w:r>
            <w:r>
              <w:rPr>
                <w:rFonts w:hint="eastAsia" w:ascii="宋体" w:hAnsi="宋体" w:eastAsia="宋体" w:cs="宋体"/>
                <w:color w:val="000000"/>
                <w:kern w:val="0"/>
                <w:sz w:val="15"/>
                <w:szCs w:val="15"/>
                <w:lang w:val="en-US" w:eastAsia="zh-CN"/>
              </w:rPr>
              <w:t xml:space="preserve">   </w:t>
            </w:r>
            <w:r>
              <w:rPr>
                <w:rFonts w:hint="eastAsia" w:ascii="宋体" w:hAnsi="宋体" w:eastAsia="宋体" w:cs="宋体"/>
                <w:color w:val="000000"/>
                <w:kern w:val="0"/>
                <w:sz w:val="15"/>
                <w:szCs w:val="15"/>
              </w:rPr>
              <w:t>(大写:</w:t>
            </w:r>
            <w:r>
              <w:rPr>
                <w:rFonts w:hint="eastAsia" w:ascii="宋体" w:hAnsi="宋体" w:eastAsia="宋体" w:cs="宋体"/>
                <w:color w:val="000000"/>
                <w:kern w:val="0"/>
                <w:sz w:val="15"/>
                <w:szCs w:val="15"/>
                <w:lang w:val="en-US" w:eastAsia="zh-CN"/>
              </w:rPr>
              <w:t xml:space="preserve">  </w:t>
            </w:r>
            <w:r>
              <w:rPr>
                <w:rFonts w:hint="eastAsia" w:ascii="宋体" w:hAnsi="宋体" w:eastAsia="宋体" w:cs="宋体"/>
                <w:color w:val="000000"/>
                <w:kern w:val="0"/>
                <w:sz w:val="15"/>
                <w:szCs w:val="15"/>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91"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包含本项目所需电气管线布置、安装调试。</w:t>
            </w:r>
          </w:p>
        </w:tc>
      </w:tr>
    </w:tbl>
    <w:p>
      <w:pPr>
        <w:spacing w:after="120" w:afterLines="50" w:line="360" w:lineRule="auto"/>
        <w:ind w:firstLine="480" w:firstLineChars="200"/>
        <w:rPr>
          <w:rFonts w:ascii="宋体" w:hAnsi="宋体" w:cs="宋体"/>
          <w:color w:val="auto"/>
          <w:kern w:val="0"/>
          <w:sz w:val="24"/>
          <w:szCs w:val="24"/>
        </w:rPr>
      </w:pPr>
    </w:p>
    <w:p>
      <w:pPr>
        <w:spacing w:after="120" w:afterLines="50" w:line="360" w:lineRule="auto"/>
        <w:ind w:firstLine="480" w:firstLineChars="200"/>
        <w:rPr>
          <w:rFonts w:ascii="宋体" w:hAnsi="宋体" w:cs="宋体"/>
          <w:color w:val="auto"/>
          <w:kern w:val="0"/>
          <w:sz w:val="24"/>
          <w:szCs w:val="24"/>
          <w:lang w:val="zh-CN"/>
        </w:rPr>
      </w:pPr>
      <w:r>
        <w:rPr>
          <w:rFonts w:hint="eastAsia" w:ascii="宋体" w:hAnsi="宋体" w:cs="宋体"/>
          <w:color w:val="auto"/>
          <w:kern w:val="0"/>
          <w:sz w:val="24"/>
          <w:szCs w:val="24"/>
          <w:lang w:val="zh-CN"/>
        </w:rPr>
        <w:t>其他技术需求见附件</w:t>
      </w:r>
      <w:r>
        <w:rPr>
          <w:rFonts w:hint="eastAsia" w:ascii="宋体" w:hAnsi="宋体" w:cs="宋体"/>
          <w:color w:val="auto"/>
          <w:kern w:val="0"/>
          <w:sz w:val="24"/>
          <w:szCs w:val="24"/>
          <w:lang w:val="en-US" w:eastAsia="zh-CN"/>
        </w:rPr>
        <w:t>4技术需求书</w:t>
      </w:r>
      <w:r>
        <w:rPr>
          <w:rFonts w:hint="eastAsia" w:ascii="宋体" w:hAnsi="宋体" w:cs="宋体"/>
          <w:color w:val="auto"/>
          <w:kern w:val="0"/>
          <w:sz w:val="24"/>
          <w:szCs w:val="24"/>
          <w:lang w:val="zh-CN"/>
        </w:rPr>
        <w:t>。</w:t>
      </w:r>
      <w:bookmarkEnd w:id="44"/>
      <w:bookmarkStart w:id="48" w:name="_Toc183666514"/>
      <w:bookmarkStart w:id="49" w:name="_Toc107447235"/>
      <w:bookmarkStart w:id="50" w:name="_Toc26357"/>
      <w:bookmarkStart w:id="51" w:name="_Toc107446842"/>
    </w:p>
    <w:p>
      <w:pPr>
        <w:spacing w:after="120" w:afterLines="50" w:line="360" w:lineRule="auto"/>
        <w:ind w:firstLine="482" w:firstLineChars="200"/>
        <w:rPr>
          <w:rFonts w:ascii="宋体" w:hAnsi="宋体" w:cs="宋体"/>
          <w:color w:val="auto"/>
          <w:sz w:val="24"/>
          <w:szCs w:val="24"/>
        </w:rPr>
      </w:pPr>
      <w:r>
        <w:rPr>
          <w:rFonts w:hint="eastAsia" w:ascii="宋体" w:hAnsi="宋体" w:cs="宋体"/>
          <w:b/>
          <w:color w:val="auto"/>
          <w:sz w:val="24"/>
          <w:szCs w:val="24"/>
        </w:rPr>
        <w:t>第三条</w:t>
      </w:r>
      <w:r>
        <w:rPr>
          <w:rFonts w:ascii="宋体" w:hAnsi="宋体" w:cs="宋体"/>
          <w:b/>
          <w:color w:val="auto"/>
          <w:sz w:val="24"/>
          <w:szCs w:val="24"/>
        </w:rPr>
        <w:t xml:space="preserve"> </w:t>
      </w:r>
      <w:r>
        <w:rPr>
          <w:rFonts w:hint="eastAsia" w:ascii="宋体" w:hAnsi="宋体" w:cs="宋体"/>
          <w:b/>
          <w:color w:val="auto"/>
          <w:sz w:val="24"/>
          <w:szCs w:val="24"/>
        </w:rPr>
        <w:t>交货日期及地点</w:t>
      </w:r>
    </w:p>
    <w:p>
      <w:pPr>
        <w:spacing w:after="120" w:afterLines="50" w:line="360" w:lineRule="auto"/>
        <w:ind w:firstLine="480" w:firstLineChars="200"/>
        <w:rPr>
          <w:rFonts w:ascii="宋体" w:hAnsi="宋体" w:cs="宋体"/>
          <w:color w:val="auto"/>
          <w:sz w:val="24"/>
          <w:szCs w:val="24"/>
        </w:rPr>
      </w:pPr>
      <w:r>
        <w:rPr>
          <w:rFonts w:ascii="宋体" w:hAnsi="宋体" w:cs="宋体"/>
          <w:color w:val="auto"/>
          <w:sz w:val="24"/>
          <w:szCs w:val="24"/>
        </w:rPr>
        <w:t xml:space="preserve">3.1 </w:t>
      </w:r>
      <w:r>
        <w:rPr>
          <w:rFonts w:hint="eastAsia" w:ascii="宋体" w:hAnsi="宋体" w:cs="宋体"/>
          <w:color w:val="auto"/>
          <w:sz w:val="24"/>
          <w:szCs w:val="24"/>
        </w:rPr>
        <w:t>交货日期</w:t>
      </w:r>
      <w:r>
        <w:rPr>
          <w:rFonts w:ascii="宋体" w:hAnsi="宋体" w:cs="宋体"/>
          <w:color w:val="auto"/>
          <w:sz w:val="24"/>
          <w:szCs w:val="24"/>
        </w:rPr>
        <w:t xml:space="preserve"> </w:t>
      </w:r>
      <w:r>
        <w:rPr>
          <w:rFonts w:hint="eastAsia" w:ascii="宋体" w:hAnsi="宋体" w:cs="宋体"/>
          <w:color w:val="auto"/>
          <w:sz w:val="24"/>
          <w:szCs w:val="24"/>
        </w:rPr>
        <w:t>：</w:t>
      </w:r>
      <w:r>
        <w:rPr>
          <w:rFonts w:hint="eastAsia" w:ascii="宋体" w:hAnsi="宋体" w:cs="宋体"/>
          <w:color w:val="auto"/>
          <w:sz w:val="24"/>
          <w:szCs w:val="24"/>
          <w:u w:val="single"/>
          <w:lang w:val="en-US" w:eastAsia="zh-CN"/>
        </w:rPr>
        <w:t>合同签订后20天内</w:t>
      </w:r>
      <w:r>
        <w:rPr>
          <w:rFonts w:hint="eastAsia" w:ascii="宋体" w:hAnsi="宋体" w:cs="宋体"/>
          <w:color w:val="auto"/>
          <w:sz w:val="24"/>
          <w:szCs w:val="24"/>
        </w:rPr>
        <w:t>。</w:t>
      </w:r>
    </w:p>
    <w:p>
      <w:pPr>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3.2</w:t>
      </w:r>
      <w:r>
        <w:rPr>
          <w:rFonts w:hint="eastAsia" w:ascii="宋体" w:hAnsi="宋体" w:cs="宋体"/>
          <w:bCs/>
          <w:color w:val="auto"/>
          <w:sz w:val="24"/>
          <w:szCs w:val="24"/>
        </w:rPr>
        <w:t>交货地点：</w:t>
      </w:r>
      <w:r>
        <w:rPr>
          <w:rFonts w:hint="eastAsia" w:ascii="宋体" w:hAnsi="宋体" w:cs="宋体"/>
          <w:bCs/>
          <w:color w:val="auto"/>
          <w:sz w:val="24"/>
          <w:szCs w:val="24"/>
          <w:u w:val="single"/>
          <w:lang w:val="en-US" w:eastAsia="zh-CN"/>
        </w:rPr>
        <w:t>广州市净水有限公司健康城分公司</w:t>
      </w:r>
      <w:r>
        <w:rPr>
          <w:rFonts w:ascii="宋体" w:hAnsi="宋体" w:cs="宋体"/>
          <w:bCs/>
          <w:color w:val="auto"/>
          <w:sz w:val="24"/>
          <w:szCs w:val="24"/>
        </w:rPr>
        <w:t>,</w:t>
      </w:r>
      <w:r>
        <w:rPr>
          <w:rFonts w:hint="eastAsia" w:ascii="宋体" w:hAnsi="宋体" w:cs="宋体"/>
          <w:bCs/>
          <w:color w:val="auto"/>
          <w:sz w:val="24"/>
          <w:szCs w:val="24"/>
        </w:rPr>
        <w:t>最终具体交货地点以甲方通知为准。</w:t>
      </w:r>
    </w:p>
    <w:p>
      <w:pPr>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3.3 </w:t>
      </w:r>
      <w:r>
        <w:rPr>
          <w:rFonts w:hint="eastAsia" w:ascii="宋体" w:hAnsi="宋体" w:cs="宋体"/>
          <w:bCs/>
          <w:color w:val="auto"/>
          <w:sz w:val="24"/>
          <w:szCs w:val="24"/>
        </w:rPr>
        <w:t>交货方式：乙方在设备运至交货地</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1</w:t>
      </w:r>
      <w:r>
        <w:rPr>
          <w:rFonts w:ascii="宋体" w:hAnsi="宋体" w:cs="宋体"/>
          <w:bCs/>
          <w:color w:val="auto"/>
          <w:sz w:val="24"/>
          <w:szCs w:val="24"/>
          <w:u w:val="single"/>
        </w:rPr>
        <w:t xml:space="preserve"> </w:t>
      </w:r>
      <w:r>
        <w:rPr>
          <w:rFonts w:hint="eastAsia" w:ascii="宋体" w:hAnsi="宋体" w:cs="宋体"/>
          <w:bCs/>
          <w:color w:val="auto"/>
          <w:sz w:val="24"/>
          <w:szCs w:val="24"/>
        </w:rPr>
        <w:t>个工作日前通知甲方。</w:t>
      </w:r>
    </w:p>
    <w:p>
      <w:pPr>
        <w:spacing w:after="0" w:line="360" w:lineRule="auto"/>
        <w:ind w:firstLine="480" w:firstLineChars="200"/>
        <w:rPr>
          <w:rFonts w:hint="eastAsia" w:ascii="宋体" w:hAnsi="宋体" w:cs="宋体"/>
          <w:color w:val="auto"/>
          <w:sz w:val="24"/>
          <w:szCs w:val="24"/>
          <w:u w:val="single"/>
          <w:lang w:val="en-US" w:eastAsia="zh-CN"/>
        </w:rPr>
      </w:pPr>
      <w:r>
        <w:rPr>
          <w:rFonts w:ascii="宋体" w:hAnsi="宋体" w:cs="宋体"/>
          <w:bCs/>
          <w:color w:val="auto"/>
          <w:sz w:val="24"/>
          <w:szCs w:val="24"/>
        </w:rPr>
        <w:t>3.4</w:t>
      </w:r>
      <w:r>
        <w:rPr>
          <w:rFonts w:hint="eastAsia" w:ascii="宋体" w:hAnsi="宋体" w:cs="宋体"/>
          <w:bCs/>
          <w:color w:val="auto"/>
          <w:sz w:val="24"/>
          <w:szCs w:val="24"/>
        </w:rPr>
        <w:t>其他：</w:t>
      </w:r>
      <w:r>
        <w:rPr>
          <w:rFonts w:hint="eastAsia" w:ascii="宋体" w:hAnsi="宋体" w:cs="宋体"/>
          <w:color w:val="auto"/>
          <w:sz w:val="24"/>
          <w:szCs w:val="24"/>
          <w:u w:val="single"/>
          <w:lang w:val="en-US" w:eastAsia="zh-CN"/>
        </w:rPr>
        <w:t>乙方需在项目货物交付并验收合格后10个工作日内完成安装调试</w:t>
      </w:r>
    </w:p>
    <w:p>
      <w:pPr>
        <w:spacing w:after="0" w:line="360" w:lineRule="auto"/>
        <w:ind w:firstLine="480" w:firstLineChars="200"/>
        <w:rPr>
          <w:rFonts w:ascii="宋体" w:hAnsi="宋体" w:cs="宋体"/>
          <w:b/>
          <w:color w:val="auto"/>
          <w:sz w:val="24"/>
          <w:szCs w:val="24"/>
        </w:rPr>
      </w:pPr>
      <w:r>
        <w:rPr>
          <w:rFonts w:hint="eastAsia" w:ascii="宋体" w:hAnsi="宋体" w:cs="宋体"/>
          <w:color w:val="auto"/>
          <w:sz w:val="24"/>
          <w:szCs w:val="24"/>
          <w:u w:val="single"/>
          <w:lang w:val="en-US" w:eastAsia="zh-CN"/>
        </w:rPr>
        <w:t>工作。</w:t>
      </w:r>
    </w:p>
    <w:p>
      <w:pPr>
        <w:spacing w:after="0" w:line="360" w:lineRule="auto"/>
        <w:ind w:firstLine="482" w:firstLineChars="200"/>
        <w:rPr>
          <w:rFonts w:ascii="宋体" w:hAnsi="宋体" w:cs="宋体"/>
          <w:color w:val="auto"/>
          <w:kern w:val="0"/>
          <w:sz w:val="24"/>
          <w:szCs w:val="24"/>
          <w:lang w:val="zh-CN"/>
        </w:rPr>
      </w:pPr>
      <w:r>
        <w:rPr>
          <w:rFonts w:hint="eastAsia" w:ascii="宋体" w:hAnsi="宋体" w:cs="宋体"/>
          <w:b/>
          <w:color w:val="auto"/>
          <w:sz w:val="24"/>
          <w:szCs w:val="24"/>
        </w:rPr>
        <w:t>第四条</w:t>
      </w:r>
      <w:r>
        <w:rPr>
          <w:rFonts w:ascii="宋体" w:hAnsi="宋体" w:cs="宋体"/>
          <w:b/>
          <w:color w:val="auto"/>
          <w:sz w:val="24"/>
          <w:szCs w:val="24"/>
        </w:rPr>
        <w:t xml:space="preserve"> </w:t>
      </w:r>
      <w:r>
        <w:rPr>
          <w:rFonts w:hint="eastAsia" w:ascii="宋体" w:hAnsi="宋体" w:cs="宋体"/>
          <w:b/>
          <w:color w:val="auto"/>
          <w:sz w:val="24"/>
          <w:szCs w:val="24"/>
        </w:rPr>
        <w:t>合同价格</w:t>
      </w:r>
    </w:p>
    <w:p>
      <w:pPr>
        <w:autoSpaceDE w:val="0"/>
        <w:autoSpaceDN w:val="0"/>
        <w:adjustRightInd w:val="0"/>
        <w:spacing w:after="0" w:line="360" w:lineRule="auto"/>
        <w:ind w:firstLine="480" w:firstLineChars="200"/>
        <w:rPr>
          <w:rFonts w:ascii="宋体" w:hAnsi="宋体" w:cs="宋体"/>
          <w:color w:val="auto"/>
          <w:kern w:val="0"/>
          <w:sz w:val="24"/>
          <w:szCs w:val="24"/>
          <w:lang w:val="zh-CN"/>
        </w:rPr>
      </w:pPr>
      <w:r>
        <w:rPr>
          <w:rFonts w:ascii="宋体" w:hAnsi="宋体" w:cs="宋体"/>
          <w:color w:val="auto"/>
          <w:sz w:val="24"/>
          <w:szCs w:val="24"/>
        </w:rPr>
        <w:t xml:space="preserve">4.1 </w:t>
      </w:r>
      <w:r>
        <w:rPr>
          <w:rFonts w:hint="eastAsia" w:ascii="宋体" w:hAnsi="宋体" w:cs="宋体"/>
          <w:color w:val="auto"/>
          <w:kern w:val="0"/>
          <w:sz w:val="24"/>
          <w:szCs w:val="24"/>
          <w:lang w:val="zh-CN"/>
        </w:rPr>
        <w:t>本合同</w:t>
      </w:r>
      <w:r>
        <w:rPr>
          <w:rFonts w:hint="eastAsia" w:ascii="宋体" w:hAnsi="宋体" w:cs="宋体"/>
          <w:color w:val="auto"/>
          <w:kern w:val="0"/>
          <w:sz w:val="24"/>
          <w:szCs w:val="24"/>
        </w:rPr>
        <w:t>暂定</w:t>
      </w:r>
      <w:r>
        <w:rPr>
          <w:rFonts w:hint="eastAsia" w:ascii="宋体" w:hAnsi="宋体" w:cs="宋体"/>
          <w:color w:val="auto"/>
          <w:kern w:val="0"/>
          <w:sz w:val="24"/>
          <w:szCs w:val="24"/>
          <w:lang w:val="zh-CN"/>
        </w:rPr>
        <w:t>总价为</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u w:val="single"/>
          <w:lang w:val="zh-CN"/>
        </w:rPr>
        <w:t>…</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lang w:val="zh-CN"/>
        </w:rPr>
        <w:t>万元，（人民币）大写：</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u w:val="single"/>
          <w:lang w:val="zh-CN"/>
        </w:rPr>
        <w:t>…</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lang w:val="zh-CN"/>
        </w:rPr>
        <w:t>。</w:t>
      </w:r>
      <w:r>
        <w:rPr>
          <w:rFonts w:ascii="宋体" w:hAnsi="宋体" w:cs="宋体"/>
          <w:color w:val="auto"/>
          <w:kern w:val="0"/>
          <w:sz w:val="24"/>
          <w:szCs w:val="24"/>
          <w:lang w:val="zh-CN"/>
        </w:rPr>
        <w:t xml:space="preserve"> </w:t>
      </w:r>
    </w:p>
    <w:p>
      <w:pPr>
        <w:autoSpaceDE w:val="0"/>
        <w:autoSpaceDN w:val="0"/>
        <w:adjustRightInd w:val="0"/>
        <w:spacing w:after="0" w:line="360" w:lineRule="auto"/>
        <w:ind w:firstLine="480" w:firstLineChars="200"/>
        <w:rPr>
          <w:rFonts w:ascii="宋体" w:hAnsi="宋体" w:cs="宋体"/>
          <w:color w:val="auto"/>
          <w:kern w:val="0"/>
          <w:sz w:val="24"/>
          <w:szCs w:val="24"/>
          <w:lang w:val="zh-CN"/>
        </w:rPr>
      </w:pPr>
      <w:r>
        <w:rPr>
          <w:rFonts w:ascii="宋体" w:hAnsi="宋体" w:cs="宋体"/>
          <w:color w:val="auto"/>
          <w:kern w:val="0"/>
          <w:sz w:val="24"/>
          <w:szCs w:val="24"/>
        </w:rPr>
        <w:t>4</w:t>
      </w:r>
      <w:r>
        <w:rPr>
          <w:rFonts w:ascii="宋体" w:hAnsi="宋体" w:cs="宋体"/>
          <w:color w:val="auto"/>
          <w:kern w:val="0"/>
          <w:sz w:val="24"/>
          <w:szCs w:val="24"/>
          <w:lang w:val="zh-CN"/>
        </w:rPr>
        <w:t>.2</w:t>
      </w:r>
      <w:r>
        <w:rPr>
          <w:rFonts w:ascii="宋体" w:hAnsi="宋体" w:cs="宋体"/>
          <w:color w:val="auto"/>
          <w:kern w:val="0"/>
          <w:sz w:val="24"/>
          <w:szCs w:val="24"/>
        </w:rPr>
        <w:t xml:space="preserve"> </w:t>
      </w:r>
      <w:r>
        <w:rPr>
          <w:rFonts w:hint="eastAsia" w:ascii="宋体" w:hAnsi="宋体" w:cs="宋体"/>
          <w:color w:val="auto"/>
          <w:kern w:val="0"/>
          <w:sz w:val="24"/>
          <w:szCs w:val="24"/>
          <w:lang w:val="zh-CN"/>
        </w:rPr>
        <w:t>设备价格包括</w:t>
      </w:r>
      <w:r>
        <w:rPr>
          <w:rFonts w:hint="eastAsia" w:ascii="宋体" w:hAnsi="宋体" w:cs="宋体"/>
          <w:color w:val="auto"/>
          <w:kern w:val="0"/>
          <w:sz w:val="24"/>
          <w:szCs w:val="24"/>
          <w:u w:val="single"/>
          <w:lang w:val="zh-CN"/>
        </w:rPr>
        <w:t>工艺设计、设备及随机附件的制造、包装、运输（设备运输过程中所需的相关手续</w:t>
      </w:r>
      <w:r>
        <w:rPr>
          <w:rFonts w:hint="eastAsia" w:ascii="宋体" w:hAnsi="宋体" w:cs="宋体"/>
          <w:color w:val="auto"/>
          <w:kern w:val="0"/>
          <w:sz w:val="24"/>
          <w:szCs w:val="24"/>
          <w:u w:val="single"/>
        </w:rPr>
        <w:t>及费用</w:t>
      </w:r>
      <w:r>
        <w:rPr>
          <w:rFonts w:hint="eastAsia" w:ascii="宋体" w:hAnsi="宋体" w:cs="宋体"/>
          <w:color w:val="auto"/>
          <w:kern w:val="0"/>
          <w:sz w:val="24"/>
          <w:szCs w:val="24"/>
          <w:u w:val="single"/>
          <w:lang w:val="zh-CN"/>
        </w:rPr>
        <w:t>）、装卸、安装调试、验收、培训、技术服务（包括技术资料、图纸的提供）、质保期保修、税费、保险费等全部费用。</w:t>
      </w:r>
    </w:p>
    <w:p>
      <w:pPr>
        <w:autoSpaceDE w:val="0"/>
        <w:autoSpaceDN w:val="0"/>
        <w:adjustRightInd w:val="0"/>
        <w:spacing w:after="0" w:line="360" w:lineRule="auto"/>
        <w:ind w:firstLine="480" w:firstLineChars="200"/>
        <w:rPr>
          <w:rFonts w:ascii="宋体" w:hAnsi="宋体" w:cs="宋体"/>
          <w:color w:val="auto"/>
          <w:sz w:val="24"/>
          <w:szCs w:val="24"/>
        </w:rPr>
      </w:pPr>
      <w:r>
        <w:rPr>
          <w:rFonts w:hint="eastAsia" w:ascii="宋体" w:hAnsi="宋体" w:cs="宋体"/>
          <w:color w:val="auto"/>
          <w:sz w:val="24"/>
          <w:szCs w:val="24"/>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after="0" w:line="360" w:lineRule="auto"/>
        <w:ind w:firstLine="480" w:firstLineChars="200"/>
        <w:rPr>
          <w:rFonts w:hint="eastAsia" w:ascii="宋体" w:hAnsi="宋体" w:cs="宋体"/>
          <w:color w:val="auto"/>
          <w:kern w:val="0"/>
          <w:sz w:val="24"/>
          <w:szCs w:val="24"/>
        </w:rPr>
      </w:pPr>
      <w:r>
        <w:rPr>
          <w:rFonts w:ascii="宋体" w:hAnsi="宋体" w:cs="宋体"/>
          <w:color w:val="auto"/>
          <w:kern w:val="0"/>
          <w:sz w:val="24"/>
          <w:szCs w:val="24"/>
        </w:rPr>
        <w:t>4</w:t>
      </w:r>
      <w:r>
        <w:rPr>
          <w:rFonts w:ascii="宋体" w:hAnsi="宋体" w:cs="宋体"/>
          <w:color w:val="auto"/>
          <w:kern w:val="0"/>
          <w:sz w:val="24"/>
          <w:szCs w:val="24"/>
          <w:lang w:val="zh-CN"/>
        </w:rPr>
        <w:t>.3</w:t>
      </w:r>
      <w:r>
        <w:rPr>
          <w:rFonts w:ascii="宋体" w:hAnsi="宋体" w:cs="宋体"/>
          <w:color w:val="auto"/>
          <w:kern w:val="0"/>
          <w:sz w:val="24"/>
          <w:szCs w:val="24"/>
        </w:rPr>
        <w:t xml:space="preserve"> </w:t>
      </w:r>
      <w:r>
        <w:rPr>
          <w:rFonts w:hint="eastAsia" w:ascii="宋体" w:hAnsi="宋体" w:cs="宋体"/>
          <w:color w:val="auto"/>
          <w:kern w:val="0"/>
          <w:sz w:val="24"/>
          <w:szCs w:val="24"/>
        </w:rPr>
        <w:t>本合同约定的价格为含税价价格</w:t>
      </w:r>
      <w:r>
        <w:rPr>
          <w:rFonts w:hint="eastAsia" w:ascii="宋体" w:hAnsi="宋体" w:cs="宋体"/>
          <w:color w:val="auto"/>
          <w:sz w:val="24"/>
          <w:szCs w:val="24"/>
        </w:rPr>
        <w:t>（税率</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），合同履行期间国家税率调整或乙方开票的实际税率与前述税率不一致的，不含税价不变，价税合计按实际税率相应调整，以开具发票时间为准。</w:t>
      </w:r>
    </w:p>
    <w:p>
      <w:pPr>
        <w:autoSpaceDE w:val="0"/>
        <w:autoSpaceDN w:val="0"/>
        <w:adjustRightInd w:val="0"/>
        <w:spacing w:after="0" w:line="360" w:lineRule="auto"/>
        <w:ind w:firstLine="482" w:firstLineChars="200"/>
        <w:rPr>
          <w:rFonts w:ascii="宋体" w:hAnsi="宋体" w:cs="宋体"/>
          <w:b/>
          <w:color w:val="auto"/>
          <w:sz w:val="24"/>
          <w:szCs w:val="24"/>
        </w:rPr>
      </w:pPr>
      <w:bookmarkStart w:id="52" w:name="_Toc518992989"/>
      <w:bookmarkStart w:id="53" w:name="_Toc474245213"/>
      <w:bookmarkStart w:id="54" w:name="_Toc520190029"/>
      <w:bookmarkStart w:id="55" w:name="_Toc107447236"/>
      <w:bookmarkStart w:id="56" w:name="_Toc107446843"/>
      <w:r>
        <w:rPr>
          <w:rFonts w:hint="eastAsia" w:ascii="宋体" w:hAnsi="宋体" w:cs="宋体"/>
          <w:b/>
          <w:color w:val="auto"/>
          <w:sz w:val="24"/>
          <w:szCs w:val="24"/>
        </w:rPr>
        <w:t>第五条</w:t>
      </w:r>
      <w:r>
        <w:rPr>
          <w:rFonts w:ascii="宋体" w:hAnsi="宋体" w:cs="宋体"/>
          <w:b/>
          <w:color w:val="auto"/>
          <w:sz w:val="24"/>
          <w:szCs w:val="24"/>
        </w:rPr>
        <w:t xml:space="preserve"> </w:t>
      </w:r>
      <w:r>
        <w:rPr>
          <w:rFonts w:hint="eastAsia" w:ascii="宋体" w:hAnsi="宋体" w:cs="宋体"/>
          <w:b/>
          <w:color w:val="auto"/>
          <w:sz w:val="24"/>
          <w:szCs w:val="24"/>
        </w:rPr>
        <w:t>支付方式</w:t>
      </w:r>
      <w:bookmarkEnd w:id="52"/>
      <w:bookmarkEnd w:id="53"/>
      <w:bookmarkEnd w:id="54"/>
    </w:p>
    <w:bookmarkEnd w:id="55"/>
    <w:bookmarkEnd w:id="56"/>
    <w:p>
      <w:pPr>
        <w:tabs>
          <w:tab w:val="left" w:pos="851"/>
        </w:tabs>
        <w:adjustRightInd w:val="0"/>
        <w:snapToGrid w:val="0"/>
        <w:spacing w:after="0" w:line="360" w:lineRule="auto"/>
        <w:ind w:firstLine="480" w:firstLineChars="200"/>
        <w:rPr>
          <w:rFonts w:ascii="宋体" w:hAnsi="宋体" w:cs="宋体"/>
          <w:color w:val="auto"/>
          <w:sz w:val="24"/>
          <w:szCs w:val="24"/>
        </w:rPr>
      </w:pPr>
      <w:bookmarkStart w:id="57" w:name="_Toc183666516"/>
      <w:bookmarkStart w:id="58" w:name="_Toc14703"/>
      <w:r>
        <w:rPr>
          <w:rFonts w:ascii="宋体" w:hAnsi="宋体" w:cs="宋体"/>
          <w:color w:val="auto"/>
          <w:sz w:val="24"/>
          <w:szCs w:val="24"/>
        </w:rPr>
        <w:t>5.1</w:t>
      </w:r>
      <w:r>
        <w:rPr>
          <w:rFonts w:hint="eastAsia" w:ascii="宋体" w:hAnsi="宋体" w:cs="宋体"/>
          <w:bCs/>
          <w:color w:val="auto"/>
          <w:sz w:val="24"/>
          <w:szCs w:val="24"/>
        </w:rPr>
        <w:t>预付款的支付：</w:t>
      </w:r>
      <w:r>
        <w:rPr>
          <w:rFonts w:hint="eastAsia" w:ascii="宋体" w:hAnsi="宋体" w:cs="宋体"/>
          <w:color w:val="auto"/>
          <w:szCs w:val="21"/>
          <w:lang w:eastAsia="zh-CN"/>
        </w:rPr>
        <w:t>☑</w:t>
      </w:r>
      <w:r>
        <w:rPr>
          <w:rFonts w:hint="eastAsia" w:ascii="宋体" w:hAnsi="宋体" w:cs="宋体"/>
          <w:bCs/>
          <w:color w:val="auto"/>
          <w:sz w:val="24"/>
          <w:szCs w:val="24"/>
        </w:rPr>
        <w:t>无；</w:t>
      </w:r>
      <w:r>
        <w:rPr>
          <w:rFonts w:ascii="宋体" w:hAnsi="宋体" w:cs="宋体"/>
          <w:bCs/>
          <w:color w:val="auto"/>
          <w:sz w:val="24"/>
          <w:szCs w:val="24"/>
        </w:rPr>
        <w:t xml:space="preserve">    </w:t>
      </w:r>
      <w:r>
        <w:rPr>
          <w:rFonts w:hint="eastAsia" w:ascii="宋体" w:hAnsi="宋体" w:cs="宋体"/>
          <w:color w:val="auto"/>
          <w:szCs w:val="21"/>
        </w:rPr>
        <w:t>□</w:t>
      </w:r>
      <w:r>
        <w:rPr>
          <w:rFonts w:hint="eastAsia" w:ascii="宋体" w:hAnsi="宋体" w:cs="宋体"/>
          <w:color w:val="auto"/>
          <w:szCs w:val="21"/>
          <w:lang w:val="en-US" w:eastAsia="zh-CN"/>
        </w:rPr>
        <w:t>有，</w:t>
      </w:r>
      <w:r>
        <w:rPr>
          <w:rFonts w:hint="eastAsia" w:ascii="宋体" w:hAnsi="宋体" w:cs="宋体"/>
          <w:bCs/>
          <w:color w:val="auto"/>
          <w:sz w:val="24"/>
          <w:szCs w:val="24"/>
        </w:rPr>
        <w:t>合同签订后，乙方开具等额的增值税专用发票及提交履约担保（如有）后</w:t>
      </w:r>
      <w:r>
        <w:rPr>
          <w:rFonts w:ascii="宋体" w:hAnsi="宋体" w:cs="宋体"/>
          <w:bCs/>
          <w:color w:val="auto"/>
          <w:sz w:val="24"/>
          <w:szCs w:val="24"/>
          <w:u w:val="single"/>
        </w:rPr>
        <w:t>10</w:t>
      </w:r>
      <w:r>
        <w:rPr>
          <w:rFonts w:hint="eastAsia" w:ascii="宋体" w:hAnsi="宋体" w:cs="宋体"/>
          <w:bCs/>
          <w:color w:val="auto"/>
          <w:sz w:val="24"/>
          <w:szCs w:val="24"/>
        </w:rPr>
        <w:t>个工作日内，甲方支付合同暂定总价的</w:t>
      </w:r>
      <w:r>
        <w:rPr>
          <w:rFonts w:ascii="宋体" w:hAnsi="宋体" w:cs="宋体"/>
          <w:bCs/>
          <w:color w:val="auto"/>
          <w:sz w:val="24"/>
          <w:szCs w:val="24"/>
        </w:rPr>
        <w:t xml:space="preserve"> </w:t>
      </w:r>
      <w:r>
        <w:rPr>
          <w:rFonts w:ascii="宋体" w:hAnsi="宋体" w:cs="宋体"/>
          <w:bCs/>
          <w:color w:val="auto"/>
          <w:sz w:val="24"/>
          <w:szCs w:val="24"/>
          <w:u w:val="single"/>
        </w:rPr>
        <w:t xml:space="preserve">  30%  </w:t>
      </w:r>
      <w:r>
        <w:rPr>
          <w:rFonts w:hint="eastAsia" w:ascii="宋体" w:hAnsi="宋体" w:cs="宋体"/>
          <w:color w:val="auto"/>
          <w:sz w:val="24"/>
          <w:szCs w:val="24"/>
        </w:rPr>
        <w:t>即</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rPr>
        <w:t>元，（大写：</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u w:val="single"/>
        </w:rPr>
        <w:t xml:space="preserve">  </w:t>
      </w:r>
      <w:r>
        <w:rPr>
          <w:rFonts w:hint="eastAsia" w:ascii="宋体" w:hAnsi="宋体" w:cs="宋体"/>
          <w:bCs/>
          <w:color w:val="auto"/>
          <w:sz w:val="24"/>
          <w:szCs w:val="24"/>
        </w:rPr>
        <w:t>作为预付款。</w:t>
      </w:r>
      <w:r>
        <w:rPr>
          <w:rFonts w:hint="eastAsia" w:ascii="宋体" w:hAnsi="宋体" w:cs="宋体"/>
          <w:color w:val="auto"/>
          <w:sz w:val="24"/>
          <w:szCs w:val="24"/>
        </w:rPr>
        <w:t>若合同解除或终止，乙方在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个工作日内返还预付款（无息）。</w:t>
      </w:r>
      <w:r>
        <w:rPr>
          <w:rFonts w:hint="eastAsia" w:ascii="宋体" w:hAnsi="宋体" w:cs="宋体"/>
          <w:bCs/>
          <w:color w:val="auto"/>
          <w:kern w:val="0"/>
          <w:sz w:val="24"/>
          <w:szCs w:val="24"/>
        </w:rPr>
        <w:t>逾期未返还，每逾期一天，乙方应按合同暂定总价的</w:t>
      </w:r>
      <w:r>
        <w:rPr>
          <w:rFonts w:hint="eastAsia" w:ascii="宋体" w:hAnsi="宋体" w:cs="宋体"/>
          <w:bCs/>
          <w:color w:val="auto"/>
          <w:kern w:val="0"/>
          <w:sz w:val="24"/>
          <w:szCs w:val="24"/>
          <w:u w:val="single"/>
        </w:rPr>
        <w:t>万分之五</w:t>
      </w:r>
      <w:r>
        <w:rPr>
          <w:rFonts w:ascii="宋体" w:hAnsi="宋体" w:cs="宋体"/>
          <w:bCs/>
          <w:color w:val="auto"/>
          <w:kern w:val="0"/>
          <w:sz w:val="24"/>
          <w:szCs w:val="24"/>
          <w:u w:val="single"/>
        </w:rPr>
        <w:t>/</w:t>
      </w:r>
      <w:r>
        <w:rPr>
          <w:rFonts w:hint="eastAsia" w:ascii="宋体" w:hAnsi="宋体" w:cs="宋体"/>
          <w:bCs/>
          <w:color w:val="auto"/>
          <w:kern w:val="0"/>
          <w:sz w:val="24"/>
          <w:szCs w:val="24"/>
          <w:u w:val="single"/>
        </w:rPr>
        <w:t>天</w:t>
      </w:r>
      <w:r>
        <w:rPr>
          <w:rFonts w:hint="eastAsia" w:ascii="宋体" w:hAnsi="宋体" w:cs="宋体"/>
          <w:bCs/>
          <w:color w:val="auto"/>
          <w:kern w:val="0"/>
          <w:sz w:val="24"/>
          <w:szCs w:val="24"/>
        </w:rPr>
        <w:t>支付违约金</w:t>
      </w:r>
      <w:r>
        <w:rPr>
          <w:rFonts w:hint="eastAsia" w:ascii="宋体" w:hAnsi="宋体" w:cs="宋体"/>
          <w:color w:val="auto"/>
          <w:sz w:val="24"/>
          <w:szCs w:val="24"/>
        </w:rPr>
        <w:t>。</w:t>
      </w:r>
    </w:p>
    <w:p>
      <w:pPr>
        <w:tabs>
          <w:tab w:val="left" w:pos="851"/>
        </w:tabs>
        <w:adjustRightInd w:val="0"/>
        <w:snapToGrid w:val="0"/>
        <w:spacing w:after="0" w:line="360" w:lineRule="auto"/>
        <w:ind w:firstLine="480" w:firstLineChars="200"/>
        <w:rPr>
          <w:rFonts w:ascii="宋体" w:hAnsi="宋体" w:cs="宋体"/>
          <w:bCs/>
          <w:color w:val="auto"/>
          <w:sz w:val="24"/>
          <w:szCs w:val="24"/>
        </w:rPr>
      </w:pPr>
      <w:r>
        <w:rPr>
          <w:rFonts w:ascii="宋体" w:hAnsi="宋体" w:cs="宋体"/>
          <w:color w:val="auto"/>
          <w:sz w:val="24"/>
          <w:szCs w:val="24"/>
        </w:rPr>
        <w:t xml:space="preserve">5.2 </w:t>
      </w:r>
      <w:r>
        <w:rPr>
          <w:rFonts w:hint="eastAsia" w:ascii="宋体" w:hAnsi="宋体" w:cs="宋体"/>
          <w:color w:val="auto"/>
          <w:sz w:val="24"/>
          <w:szCs w:val="24"/>
        </w:rPr>
        <w:t>支付方式：</w:t>
      </w:r>
    </w:p>
    <w:p>
      <w:pPr>
        <w:pStyle w:val="21"/>
        <w:spacing w:before="0" w:beforeAutospacing="0" w:after="0" w:afterAutospacing="0" w:line="360" w:lineRule="auto"/>
        <w:ind w:firstLine="480"/>
        <w:rPr>
          <w:rFonts w:hint="eastAsia" w:ascii="Times New Roman" w:hAnsi="Times New Roman" w:eastAsia="宋体" w:cs="Times New Roman"/>
          <w:lang w:val="en-US" w:eastAsia="zh-CN"/>
        </w:rPr>
      </w:pPr>
      <w:r>
        <w:rPr>
          <w:rFonts w:hint="eastAsia" w:ascii="宋体" w:hAnsi="宋体" w:eastAsia="宋体" w:cs="宋体"/>
          <w:color w:val="auto"/>
          <w:kern w:val="2"/>
          <w:sz w:val="24"/>
          <w:szCs w:val="24"/>
          <w:lang w:val="en-US" w:eastAsia="zh-CN" w:bidi="ar-SA"/>
        </w:rPr>
        <w:t>5.2.1</w:t>
      </w:r>
      <w:r>
        <w:rPr>
          <w:rFonts w:ascii="宋体" w:hAnsi="宋体" w:eastAsia="宋体" w:cs="宋体"/>
          <w:sz w:val="24"/>
          <w:szCs w:val="24"/>
        </w:rPr>
        <w:t>合同签订后，项目硬件设备(合同</w:t>
      </w:r>
      <w:r>
        <w:rPr>
          <w:rFonts w:hint="eastAsia" w:ascii="宋体" w:hAnsi="宋体" w:eastAsia="宋体" w:cs="宋体"/>
          <w:sz w:val="24"/>
          <w:szCs w:val="24"/>
          <w:lang w:val="en-US" w:eastAsia="zh-CN"/>
        </w:rPr>
        <w:t>第二条合同</w:t>
      </w:r>
      <w:r>
        <w:rPr>
          <w:rFonts w:ascii="宋体" w:hAnsi="宋体" w:eastAsia="宋体" w:cs="宋体"/>
          <w:sz w:val="24"/>
          <w:szCs w:val="24"/>
        </w:rPr>
        <w:t>标的第1至第8项)到货并经甲方核对确认后，由乙方提交完整的硬件设备报验合格到货清单及开具本次支付金额等额增值税专用发票</w:t>
      </w:r>
      <w:r>
        <w:rPr>
          <w:rFonts w:hint="eastAsia" w:cs="宋体"/>
          <w:sz w:val="24"/>
          <w:szCs w:val="24"/>
          <w:lang w:val="en-US" w:eastAsia="zh-CN"/>
        </w:rPr>
        <w:t>后</w:t>
      </w:r>
      <w:r>
        <w:rPr>
          <w:rFonts w:ascii="宋体" w:hAnsi="宋体" w:eastAsia="宋体" w:cs="宋体"/>
          <w:sz w:val="24"/>
          <w:szCs w:val="24"/>
        </w:rPr>
        <w:t>20个工作日内，甲方项目对应分公司支付至项目合同暂定总价的30%即…元给乙方</w:t>
      </w:r>
    </w:p>
    <w:p>
      <w:pPr>
        <w:pStyle w:val="21"/>
        <w:spacing w:before="0" w:beforeAutospacing="0" w:after="0" w:afterAutospacing="0" w:line="360" w:lineRule="auto"/>
        <w:ind w:firstLine="480"/>
        <w:rPr>
          <w:rFonts w:hint="eastAsia" w:ascii="Times New Roman" w:hAnsi="Times New Roman" w:eastAsia="宋体" w:cs="Times New Roman"/>
          <w:lang w:val="en-US" w:eastAsia="zh-CN"/>
        </w:rPr>
      </w:pPr>
      <w:r>
        <w:rPr>
          <w:rFonts w:hint="eastAsia" w:ascii="宋体" w:hAnsi="宋体" w:eastAsia="宋体" w:cs="宋体"/>
          <w:color w:val="auto"/>
          <w:kern w:val="2"/>
          <w:sz w:val="24"/>
          <w:szCs w:val="24"/>
          <w:lang w:val="en-US" w:eastAsia="zh-CN" w:bidi="ar-SA"/>
        </w:rPr>
        <w:t>5.2.2</w:t>
      </w:r>
      <w:r>
        <w:rPr>
          <w:rFonts w:hint="eastAsia" w:ascii="Times New Roman" w:hAnsi="Times New Roman" w:eastAsia="宋体" w:cs="Times New Roman"/>
          <w:lang w:val="en-US" w:eastAsia="zh-CN"/>
        </w:rPr>
        <w:t>乙方完成硬件的安装及数据传输和调试部署，智慧平台构建完成，并完成项目所有数据校核</w:t>
      </w:r>
      <w:r>
        <w:rPr>
          <w:rFonts w:hint="eastAsia" w:ascii="Times New Roman" w:hAnsi="Times New Roman" w:cs="Times New Roman"/>
          <w:lang w:val="en-US" w:eastAsia="zh-CN"/>
        </w:rPr>
        <w:t>后，</w:t>
      </w:r>
      <w:r>
        <w:rPr>
          <w:rFonts w:hint="eastAsia" w:ascii="Times New Roman" w:hAnsi="Times New Roman" w:eastAsia="宋体" w:cs="Times New Roman"/>
          <w:lang w:val="en-US" w:eastAsia="zh-CN"/>
        </w:rPr>
        <w:t>分公司按验收要求组织竣工验收，验收合格后，由乙方提交申请支付资料及等额增值税专用发票给对应分公司</w:t>
      </w:r>
      <w:r>
        <w:rPr>
          <w:rFonts w:hint="eastAsia" w:cs="Times New Roman"/>
          <w:lang w:val="en-US" w:eastAsia="zh-CN"/>
        </w:rPr>
        <w:t>20</w:t>
      </w:r>
      <w:r>
        <w:rPr>
          <w:rFonts w:hint="eastAsia" w:ascii="Times New Roman" w:hAnsi="Times New Roman" w:eastAsia="宋体" w:cs="Times New Roman"/>
          <w:lang w:val="en-US" w:eastAsia="zh-CN"/>
        </w:rPr>
        <w:t>个工作日内，由对应分公司支付至项目合同暂定总价的80%</w:t>
      </w:r>
      <w:r>
        <w:rPr>
          <w:rFonts w:hint="eastAsia" w:cs="Times New Roman"/>
          <w:lang w:val="en-US" w:eastAsia="zh-CN"/>
        </w:rPr>
        <w:t>即</w:t>
      </w:r>
      <w:r>
        <w:rPr>
          <w:rFonts w:hint="eastAsia" w:ascii="宋体" w:hAnsi="宋体" w:cs="宋体"/>
          <w:sz w:val="24"/>
          <w:u w:val="single"/>
        </w:rPr>
        <w:t>…</w:t>
      </w:r>
      <w:r>
        <w:rPr>
          <w:rFonts w:hint="eastAsia" w:ascii="宋体" w:hAnsi="宋体" w:cs="宋体"/>
          <w:sz w:val="24"/>
          <w:u w:val="single"/>
          <w:lang w:val="en-US" w:eastAsia="zh-CN"/>
        </w:rPr>
        <w:t>元</w:t>
      </w:r>
      <w:r>
        <w:rPr>
          <w:rFonts w:hint="eastAsia" w:ascii="Times New Roman" w:hAnsi="Times New Roman" w:eastAsia="宋体" w:cs="Times New Roman"/>
          <w:lang w:val="en-US" w:eastAsia="zh-CN"/>
        </w:rPr>
        <w:t>给乙方。</w:t>
      </w:r>
    </w:p>
    <w:p>
      <w:pPr>
        <w:pStyle w:val="21"/>
        <w:spacing w:before="0" w:beforeAutospacing="0" w:after="0" w:afterAutospacing="0" w:line="360" w:lineRule="auto"/>
        <w:ind w:firstLine="480"/>
        <w:rPr>
          <w:rFonts w:hint="eastAsia" w:ascii="Times New Roman" w:hAnsi="Times New Roman" w:eastAsia="宋体" w:cs="Times New Roman"/>
          <w:lang w:val="en-US" w:eastAsia="zh-CN"/>
        </w:rPr>
      </w:pPr>
      <w:r>
        <w:rPr>
          <w:rFonts w:hint="eastAsia" w:ascii="宋体" w:hAnsi="宋体" w:eastAsia="宋体" w:cs="宋体"/>
          <w:color w:val="auto"/>
          <w:kern w:val="2"/>
          <w:sz w:val="24"/>
          <w:szCs w:val="24"/>
          <w:lang w:val="en-US" w:eastAsia="zh-CN" w:bidi="ar-SA"/>
        </w:rPr>
        <w:t>5.2.3项</w:t>
      </w:r>
      <w:r>
        <w:rPr>
          <w:rFonts w:hint="eastAsia" w:ascii="Times New Roman" w:hAnsi="Times New Roman" w:eastAsia="宋体" w:cs="Times New Roman"/>
          <w:lang w:val="en-US" w:eastAsia="zh-CN"/>
        </w:rPr>
        <w:t>目验收合格后，经甲方或甲方委托有资质第三方机构审核后，甲方项目对应分公司收到剩余金额的增值税专用发票后</w:t>
      </w:r>
      <w:r>
        <w:rPr>
          <w:rFonts w:hint="eastAsia" w:cs="Times New Roman"/>
          <w:lang w:val="en-US" w:eastAsia="zh-CN"/>
        </w:rPr>
        <w:t>20</w:t>
      </w:r>
      <w:r>
        <w:rPr>
          <w:rFonts w:hint="eastAsia" w:ascii="Times New Roman" w:hAnsi="Times New Roman" w:eastAsia="宋体" w:cs="Times New Roman"/>
          <w:lang w:val="en-US" w:eastAsia="zh-CN"/>
        </w:rPr>
        <w:t>个工作日内，甲方项目对应分公司支付至项目合同结算价的95%。(若结算审核价低于合同暂定总价，则以结算审核价作为合同结算价，否则以合同暂定总价为合同结算价)，合同结算价的 5%作为质保金留存。</w:t>
      </w:r>
    </w:p>
    <w:p>
      <w:pPr>
        <w:pStyle w:val="12"/>
        <w:spacing w:line="360" w:lineRule="auto"/>
        <w:ind w:firstLine="420" w:firstLineChars="200"/>
        <w:outlineLvl w:val="1"/>
        <w:rPr>
          <w:rFonts w:hAnsi="宋体" w:cs="宋体"/>
          <w:szCs w:val="24"/>
        </w:rPr>
      </w:pPr>
      <w:r>
        <w:rPr>
          <w:rFonts w:hAnsi="宋体" w:cs="宋体"/>
          <w:szCs w:val="24"/>
        </w:rPr>
        <w:t>5.2.</w:t>
      </w:r>
      <w:r>
        <w:rPr>
          <w:rFonts w:hint="eastAsia" w:hAnsi="宋体" w:cs="宋体"/>
          <w:szCs w:val="24"/>
          <w:lang w:val="en-US" w:eastAsia="zh-CN"/>
        </w:rPr>
        <w:t>4</w:t>
      </w:r>
      <w:r>
        <w:rPr>
          <w:rFonts w:hint="eastAsia" w:hAnsi="宋体" w:cs="宋体"/>
          <w:szCs w:val="24"/>
        </w:rPr>
        <w:t>质保期按合同第</w:t>
      </w:r>
      <w:r>
        <w:rPr>
          <w:rFonts w:hint="eastAsia" w:hAnsi="宋体" w:cs="宋体"/>
          <w:szCs w:val="24"/>
          <w:lang w:val="en-US" w:eastAsia="zh-CN"/>
        </w:rPr>
        <w:t>十</w:t>
      </w:r>
      <w:r>
        <w:rPr>
          <w:rFonts w:hint="eastAsia" w:hAnsi="宋体" w:cs="宋体"/>
          <w:szCs w:val="24"/>
        </w:rPr>
        <w:t>条规定执行，质保期满且乙方不存在违约情形，乙方提交请款资料及等额增值税专用发票，甲方审核无误后在</w:t>
      </w:r>
      <w:r>
        <w:rPr>
          <w:rFonts w:hAnsi="宋体" w:cs="宋体"/>
          <w:szCs w:val="24"/>
          <w:u w:val="single"/>
        </w:rPr>
        <w:t xml:space="preserve"> 15 </w:t>
      </w:r>
      <w:r>
        <w:rPr>
          <w:rFonts w:hint="eastAsia" w:hAnsi="宋体" w:cs="宋体"/>
          <w:szCs w:val="24"/>
        </w:rPr>
        <w:t>个工作日内支付合同结算价的</w:t>
      </w:r>
      <w:r>
        <w:rPr>
          <w:rFonts w:hAnsi="宋体" w:cs="宋体"/>
          <w:szCs w:val="24"/>
        </w:rPr>
        <w:t>5</w:t>
      </w:r>
      <w:r>
        <w:rPr>
          <w:rFonts w:hint="eastAsia" w:hAnsi="宋体" w:cs="宋体"/>
          <w:szCs w:val="24"/>
        </w:rPr>
        <w:t>％（质保金）给乙方</w:t>
      </w:r>
      <w:r>
        <w:rPr>
          <w:rFonts w:hAnsi="宋体" w:cs="宋体"/>
          <w:szCs w:val="24"/>
        </w:rPr>
        <w:t>(</w:t>
      </w:r>
      <w:r>
        <w:rPr>
          <w:rFonts w:hint="eastAsia" w:hAnsi="宋体" w:cs="宋体"/>
          <w:szCs w:val="24"/>
        </w:rPr>
        <w:t>无息</w:t>
      </w:r>
      <w:r>
        <w:rPr>
          <w:rFonts w:hAnsi="宋体" w:cs="宋体"/>
          <w:szCs w:val="24"/>
        </w:rPr>
        <w:t>)</w:t>
      </w:r>
      <w:r>
        <w:rPr>
          <w:rFonts w:hint="eastAsia" w:hAnsi="宋体" w:cs="宋体"/>
          <w:szCs w:val="24"/>
        </w:rPr>
        <w:t>。</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5.2.</w:t>
      </w:r>
      <w:r>
        <w:rPr>
          <w:rFonts w:hint="eastAsia" w:ascii="宋体" w:hAnsi="宋体" w:cs="宋体"/>
          <w:color w:val="auto"/>
          <w:sz w:val="24"/>
          <w:szCs w:val="24"/>
          <w:lang w:val="en-US" w:eastAsia="zh-CN"/>
        </w:rPr>
        <w:t>5</w:t>
      </w:r>
      <w:r>
        <w:rPr>
          <w:rFonts w:hint="eastAsia" w:ascii="宋体" w:hAnsi="宋体" w:cs="宋体"/>
          <w:color w:val="auto"/>
          <w:sz w:val="24"/>
          <w:szCs w:val="24"/>
        </w:rPr>
        <w:t>乙方收款账户：</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360" w:lineRule="auto"/>
        <w:ind w:firstLine="1200" w:firstLineChars="500"/>
        <w:rPr>
          <w:rFonts w:ascii="宋体" w:hAnsi="宋体" w:cs="宋体"/>
          <w:color w:val="auto"/>
          <w:sz w:val="24"/>
          <w:szCs w:val="24"/>
        </w:rPr>
      </w:pPr>
      <w:r>
        <w:rPr>
          <w:rFonts w:hint="eastAsia" w:ascii="宋体" w:hAnsi="宋体" w:cs="宋体"/>
          <w:color w:val="auto"/>
          <w:sz w:val="24"/>
          <w:szCs w:val="24"/>
        </w:rPr>
        <w:t>收款账号：</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360" w:lineRule="auto"/>
        <w:ind w:firstLine="1200" w:firstLineChars="500"/>
        <w:rPr>
          <w:rFonts w:ascii="宋体" w:hAnsi="宋体" w:cs="宋体"/>
          <w:color w:val="auto"/>
          <w:sz w:val="24"/>
          <w:szCs w:val="24"/>
        </w:rPr>
      </w:pPr>
      <w:r>
        <w:rPr>
          <w:rFonts w:hint="eastAsia" w:ascii="宋体" w:hAnsi="宋体" w:cs="宋体"/>
          <w:color w:val="auto"/>
          <w:sz w:val="24"/>
          <w:szCs w:val="24"/>
        </w:rPr>
        <w:t>开户行：</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lang w:val="en-US" w:eastAsia="zh-CN"/>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384" w:lineRule="auto"/>
        <w:ind w:firstLine="480" w:firstLineChars="200"/>
        <w:rPr>
          <w:rFonts w:ascii="宋体" w:hAnsi="宋体" w:cs="宋体"/>
          <w:sz w:val="24"/>
        </w:rPr>
      </w:pPr>
      <w:r>
        <w:rPr>
          <w:rFonts w:ascii="宋体" w:hAnsi="宋体" w:cs="宋体"/>
          <w:color w:val="auto"/>
          <w:sz w:val="24"/>
          <w:szCs w:val="24"/>
        </w:rPr>
        <w:t>5.2.</w:t>
      </w:r>
      <w:r>
        <w:rPr>
          <w:rFonts w:hint="eastAsia" w:ascii="宋体" w:hAnsi="宋体" w:cs="宋体"/>
          <w:color w:val="auto"/>
          <w:sz w:val="24"/>
          <w:szCs w:val="24"/>
          <w:lang w:val="en-US" w:eastAsia="zh-CN"/>
        </w:rPr>
        <w:t>6</w:t>
      </w:r>
      <w:r>
        <w:rPr>
          <w:rFonts w:hint="eastAsia" w:ascii="宋体" w:hAnsi="宋体" w:cs="宋体"/>
          <w:sz w:val="24"/>
        </w:rPr>
        <w:t>乙方在收款前需提交等额增值税专用发票给甲方。增值税专用发票信息：</w:t>
      </w:r>
    </w:p>
    <w:p>
      <w:pPr>
        <w:spacing w:line="500" w:lineRule="exact"/>
        <w:ind w:firstLine="960" w:firstLineChars="400"/>
        <w:rPr>
          <w:rFonts w:ascii="宋体" w:hAnsi="宋体" w:cs="宋体"/>
          <w:sz w:val="24"/>
          <w:u w:val="single"/>
        </w:rPr>
      </w:pPr>
      <w:r>
        <w:rPr>
          <w:rFonts w:hint="eastAsia" w:ascii="宋体" w:hAnsi="宋体" w:cs="宋体"/>
          <w:sz w:val="24"/>
        </w:rPr>
        <w:t>名称：</w:t>
      </w:r>
      <w:r>
        <w:rPr>
          <w:rFonts w:hint="eastAsia" w:ascii="宋体" w:hAnsi="宋体" w:cs="宋体"/>
          <w:sz w:val="24"/>
          <w:u w:val="single"/>
        </w:rPr>
        <w:t>广州市净水有限公司</w:t>
      </w:r>
    </w:p>
    <w:p>
      <w:pPr>
        <w:spacing w:line="500" w:lineRule="exact"/>
        <w:ind w:firstLine="960" w:firstLineChars="400"/>
        <w:rPr>
          <w:rFonts w:ascii="宋体" w:hAnsi="宋体" w:cs="宋体"/>
          <w:sz w:val="24"/>
        </w:rPr>
      </w:pPr>
      <w:r>
        <w:rPr>
          <w:rFonts w:hint="eastAsia" w:ascii="宋体" w:hAnsi="宋体" w:cs="宋体"/>
          <w:sz w:val="24"/>
        </w:rPr>
        <w:t>税号：</w:t>
      </w:r>
      <w:r>
        <w:rPr>
          <w:rFonts w:hint="eastAsia" w:ascii="宋体" w:hAnsi="宋体" w:cs="宋体"/>
          <w:sz w:val="24"/>
          <w:u w:val="single"/>
        </w:rPr>
        <w:t>91440101755584729Q</w:t>
      </w:r>
    </w:p>
    <w:p>
      <w:pPr>
        <w:spacing w:line="500" w:lineRule="exact"/>
        <w:ind w:firstLine="960" w:firstLineChars="400"/>
        <w:rPr>
          <w:rFonts w:ascii="宋体" w:hAnsi="宋体" w:cs="宋体"/>
          <w:sz w:val="24"/>
        </w:rPr>
      </w:pPr>
      <w:r>
        <w:rPr>
          <w:rFonts w:hint="eastAsia" w:ascii="宋体" w:hAnsi="宋体" w:cs="宋体"/>
          <w:sz w:val="24"/>
        </w:rPr>
        <w:t>地址及电话：</w:t>
      </w:r>
      <w:r>
        <w:rPr>
          <w:rFonts w:hint="eastAsia" w:ascii="宋体" w:hAnsi="宋体" w:cs="宋体"/>
          <w:sz w:val="24"/>
          <w:u w:val="single"/>
        </w:rPr>
        <w:t>广州市天河区临江大道501号 020-38890283</w:t>
      </w:r>
      <w:r>
        <w:rPr>
          <w:rFonts w:hint="eastAsia" w:ascii="宋体" w:hAnsi="宋体" w:cs="宋体"/>
          <w:sz w:val="24"/>
        </w:rPr>
        <w:t>；</w:t>
      </w:r>
    </w:p>
    <w:p>
      <w:pPr>
        <w:spacing w:line="384" w:lineRule="auto"/>
        <w:ind w:firstLine="960" w:firstLineChars="400"/>
        <w:outlineLvl w:val="0"/>
        <w:rPr>
          <w:rFonts w:ascii="宋体" w:hAnsi="宋体" w:cs="宋体"/>
          <w:sz w:val="24"/>
        </w:rPr>
      </w:pPr>
      <w:r>
        <w:rPr>
          <w:rFonts w:hint="eastAsia" w:ascii="宋体" w:hAnsi="宋体" w:cs="宋体"/>
          <w:sz w:val="24"/>
        </w:rPr>
        <w:t>开户行/账号：</w:t>
      </w:r>
      <w:r>
        <w:rPr>
          <w:rFonts w:hint="eastAsia" w:ascii="宋体" w:hAnsi="宋体" w:cs="宋体"/>
          <w:sz w:val="24"/>
          <w:u w:val="single"/>
        </w:rPr>
        <w:t>民生银行广州分行0301014140006932</w:t>
      </w:r>
      <w:r>
        <w:rPr>
          <w:rFonts w:hint="eastAsia" w:ascii="宋体" w:hAnsi="宋体" w:cs="宋体"/>
          <w:sz w:val="24"/>
        </w:rPr>
        <w:t>。</w:t>
      </w:r>
    </w:p>
    <w:p>
      <w:pPr>
        <w:tabs>
          <w:tab w:val="left" w:pos="851"/>
        </w:tabs>
        <w:adjustRightInd w:val="0"/>
        <w:snapToGrid w:val="0"/>
        <w:spacing w:line="360" w:lineRule="auto"/>
        <w:ind w:firstLine="480" w:firstLineChars="200"/>
        <w:outlineLvl w:val="1"/>
        <w:rPr>
          <w:rFonts w:ascii="宋体" w:hAnsi="宋体" w:cs="宋体"/>
          <w:color w:val="auto"/>
          <w:sz w:val="24"/>
          <w:szCs w:val="24"/>
        </w:rPr>
      </w:pPr>
      <w:r>
        <w:rPr>
          <w:rFonts w:ascii="宋体" w:hAnsi="宋体" w:cs="宋体"/>
          <w:color w:val="auto"/>
          <w:sz w:val="24"/>
          <w:szCs w:val="24"/>
        </w:rPr>
        <w:t>5.3</w:t>
      </w:r>
      <w:r>
        <w:rPr>
          <w:rFonts w:hint="eastAsia" w:ascii="宋体" w:hAnsi="宋体" w:cs="宋体"/>
          <w:color w:val="auto"/>
          <w:sz w:val="24"/>
          <w:szCs w:val="24"/>
        </w:rPr>
        <w:t>付款方式：</w:t>
      </w:r>
      <w:r>
        <w:rPr>
          <w:rFonts w:ascii="宋体" w:hAnsi="宋体" w:cs="宋体"/>
          <w:color w:val="auto"/>
          <w:sz w:val="24"/>
          <w:szCs w:val="24"/>
        </w:rPr>
        <w:t xml:space="preserve"> </w:t>
      </w:r>
      <w:r>
        <w:rPr>
          <w:rFonts w:ascii="宋体" w:hAnsi="宋体" w:cs="宋体"/>
          <w:color w:val="auto"/>
          <w:sz w:val="24"/>
          <w:szCs w:val="24"/>
        </w:rPr>
        <w:sym w:font="Wingdings" w:char="00FE"/>
      </w:r>
      <w:r>
        <w:rPr>
          <w:rFonts w:hint="eastAsia" w:ascii="宋体" w:hAnsi="宋体" w:cs="宋体"/>
          <w:color w:val="auto"/>
          <w:sz w:val="24"/>
          <w:szCs w:val="24"/>
        </w:rPr>
        <w:t>网银支付；</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支票；</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其他：</w:t>
      </w:r>
      <w:r>
        <w:rPr>
          <w:rFonts w:ascii="宋体" w:hAnsi="宋体" w:cs="宋体"/>
          <w:color w:val="auto"/>
          <w:sz w:val="24"/>
          <w:szCs w:val="24"/>
        </w:rPr>
        <w:t xml:space="preserve">       </w:t>
      </w:r>
    </w:p>
    <w:p>
      <w:pPr>
        <w:autoSpaceDE w:val="0"/>
        <w:autoSpaceDN w:val="0"/>
        <w:adjustRightInd w:val="0"/>
        <w:spacing w:after="0" w:line="360" w:lineRule="auto"/>
        <w:ind w:firstLine="482" w:firstLineChars="200"/>
        <w:rPr>
          <w:rFonts w:ascii="宋体" w:hAnsi="宋体" w:cs="宋体"/>
          <w:bCs/>
          <w:color w:val="auto"/>
          <w:sz w:val="24"/>
          <w:szCs w:val="24"/>
        </w:rPr>
      </w:pPr>
      <w:r>
        <w:rPr>
          <w:rFonts w:hint="eastAsia" w:ascii="宋体" w:hAnsi="宋体" w:cs="宋体"/>
          <w:b/>
          <w:color w:val="auto"/>
          <w:sz w:val="24"/>
          <w:szCs w:val="24"/>
        </w:rPr>
        <w:t>第六条</w:t>
      </w:r>
      <w:r>
        <w:rPr>
          <w:rFonts w:ascii="宋体" w:hAnsi="宋体" w:cs="宋体"/>
          <w:b/>
          <w:color w:val="auto"/>
          <w:sz w:val="24"/>
          <w:szCs w:val="24"/>
        </w:rPr>
        <w:t xml:space="preserve"> </w:t>
      </w:r>
      <w:r>
        <w:rPr>
          <w:rFonts w:hint="eastAsia" w:ascii="宋体" w:hAnsi="宋体" w:cs="宋体"/>
          <w:b/>
          <w:color w:val="auto"/>
          <w:sz w:val="24"/>
          <w:szCs w:val="24"/>
        </w:rPr>
        <w:t>履约担保</w:t>
      </w:r>
    </w:p>
    <w:p>
      <w:pPr>
        <w:spacing w:after="0" w:line="360" w:lineRule="auto"/>
        <w:ind w:firstLine="480" w:firstLineChars="200"/>
        <w:outlineLvl w:val="0"/>
        <w:rPr>
          <w:rFonts w:ascii="宋体" w:hAnsi="宋体" w:cs="宋体"/>
          <w:color w:val="auto"/>
          <w:sz w:val="24"/>
          <w:szCs w:val="24"/>
          <w:u w:val="single"/>
        </w:rPr>
      </w:pPr>
      <w:r>
        <w:rPr>
          <w:rFonts w:ascii="宋体" w:hAnsi="宋体" w:cs="宋体"/>
          <w:color w:val="auto"/>
          <w:sz w:val="24"/>
          <w:szCs w:val="24"/>
        </w:rPr>
        <w:t>6.1</w:t>
      </w:r>
      <w:r>
        <w:rPr>
          <w:rFonts w:hint="eastAsia" w:ascii="宋体" w:hAnsi="宋体" w:cs="宋体"/>
          <w:color w:val="auto"/>
          <w:sz w:val="24"/>
          <w:szCs w:val="24"/>
        </w:rPr>
        <w:t>履约担保：</w:t>
      </w:r>
      <w:r>
        <w:rPr>
          <w:rFonts w:hint="eastAsia" w:ascii="宋体" w:hAnsi="宋体" w:cs="宋体"/>
          <w:color w:val="auto"/>
          <w:szCs w:val="21"/>
          <w:lang w:eastAsia="zh-CN"/>
        </w:rPr>
        <w:t>☑</w:t>
      </w:r>
      <w:r>
        <w:rPr>
          <w:rFonts w:hint="eastAsia" w:ascii="宋体" w:hAnsi="宋体" w:cs="宋体"/>
          <w:bCs/>
          <w:color w:val="auto"/>
          <w:sz w:val="24"/>
          <w:szCs w:val="24"/>
        </w:rPr>
        <w:t>无；</w:t>
      </w:r>
      <w:r>
        <w:rPr>
          <w:rFonts w:ascii="宋体" w:hAnsi="宋体" w:cs="宋体"/>
          <w:bCs/>
          <w:color w:val="auto"/>
          <w:sz w:val="24"/>
          <w:szCs w:val="24"/>
        </w:rPr>
        <w:t xml:space="preserve">   </w:t>
      </w:r>
      <w:r>
        <w:rPr>
          <w:rFonts w:hint="eastAsia" w:ascii="宋体" w:hAnsi="宋体" w:cs="宋体"/>
          <w:color w:val="auto"/>
          <w:szCs w:val="21"/>
        </w:rPr>
        <w:t>□</w:t>
      </w:r>
      <w:r>
        <w:rPr>
          <w:rFonts w:ascii="宋体" w:hAnsi="宋体" w:cs="宋体"/>
          <w:bCs/>
          <w:color w:val="auto"/>
          <w:sz w:val="24"/>
          <w:szCs w:val="24"/>
        </w:rPr>
        <w:t xml:space="preserve"> </w:t>
      </w:r>
      <w:r>
        <w:rPr>
          <w:rFonts w:hint="eastAsia" w:ascii="宋体" w:hAnsi="宋体" w:cs="宋体"/>
          <w:bCs/>
          <w:color w:val="auto"/>
          <w:sz w:val="24"/>
          <w:szCs w:val="24"/>
          <w:lang w:val="en-US" w:eastAsia="zh-CN"/>
        </w:rPr>
        <w:t>有，</w:t>
      </w:r>
      <w:r>
        <w:rPr>
          <w:rFonts w:hint="eastAsia" w:ascii="宋体" w:hAnsi="宋体" w:cs="宋体"/>
          <w:color w:val="auto"/>
          <w:sz w:val="24"/>
          <w:szCs w:val="24"/>
        </w:rPr>
        <w:t>本合同签订后</w:t>
      </w:r>
      <w:r>
        <w:rPr>
          <w:rFonts w:ascii="宋体" w:hAnsi="宋体" w:cs="宋体"/>
          <w:color w:val="auto"/>
          <w:sz w:val="24"/>
          <w:szCs w:val="24"/>
        </w:rPr>
        <w:t>10</w:t>
      </w:r>
      <w:r>
        <w:rPr>
          <w:rFonts w:hint="eastAsia" w:ascii="宋体" w:hAnsi="宋体" w:cs="宋体"/>
          <w:color w:val="auto"/>
          <w:sz w:val="24"/>
          <w:szCs w:val="24"/>
        </w:rPr>
        <w:t>日内</w:t>
      </w:r>
      <w:r>
        <w:rPr>
          <w:rFonts w:hint="eastAsia" w:ascii="宋体" w:hAnsi="宋体" w:cs="宋体"/>
          <w:color w:val="auto"/>
          <w:sz w:val="24"/>
          <w:szCs w:val="24"/>
          <w:u w:val="single"/>
        </w:rPr>
        <w:t>以合同暂定总价的</w:t>
      </w:r>
      <w:r>
        <w:rPr>
          <w:rFonts w:ascii="宋体" w:hAnsi="宋体" w:cs="宋体"/>
          <w:color w:val="auto"/>
          <w:sz w:val="24"/>
          <w:szCs w:val="24"/>
          <w:u w:val="single"/>
        </w:rPr>
        <w:t>10%作为履约保证金</w:t>
      </w:r>
      <w:r>
        <w:rPr>
          <w:rFonts w:hint="eastAsia" w:ascii="宋体" w:hAnsi="宋体" w:cs="宋体"/>
          <w:color w:val="auto"/>
          <w:sz w:val="24"/>
          <w:szCs w:val="24"/>
          <w:u w:val="single"/>
        </w:rPr>
        <w:t>，</w:t>
      </w:r>
      <w:r>
        <w:rPr>
          <w:rFonts w:hint="eastAsia" w:ascii="宋体" w:hAnsi="宋体" w:cs="宋体"/>
          <w:color w:val="auto"/>
          <w:sz w:val="24"/>
          <w:szCs w:val="24"/>
        </w:rPr>
        <w:t>金额为：</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rPr>
        <w:t>（大写人民币：</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u w:val="single"/>
        </w:rPr>
        <w:t>）。</w:t>
      </w:r>
    </w:p>
    <w:p>
      <w:pPr>
        <w:pStyle w:val="21"/>
        <w:spacing w:before="0" w:beforeAutospacing="0" w:after="0" w:afterAutospacing="0" w:line="360" w:lineRule="auto"/>
        <w:ind w:firstLine="480"/>
        <w:rPr>
          <w:rFonts w:cs="宋体"/>
        </w:rPr>
      </w:pPr>
      <w:r>
        <w:rPr>
          <w:rFonts w:cs="宋体"/>
        </w:rPr>
        <w:t>6.2履约担保</w:t>
      </w:r>
      <w:r>
        <w:rPr>
          <w:rFonts w:hint="eastAsia" w:cs="宋体"/>
        </w:rPr>
        <w:t>按以下任一种形式提供</w:t>
      </w:r>
      <w:r>
        <w:rPr>
          <w:rFonts w:cs="宋体"/>
        </w:rPr>
        <w:t>：</w:t>
      </w:r>
    </w:p>
    <w:p>
      <w:pPr>
        <w:pStyle w:val="21"/>
        <w:spacing w:before="0" w:beforeAutospacing="0" w:after="0" w:afterAutospacing="0" w:line="360" w:lineRule="auto"/>
        <w:ind w:firstLine="480"/>
        <w:rPr>
          <w:rFonts w:cs="宋体"/>
        </w:rPr>
      </w:pPr>
      <w:r>
        <w:rPr>
          <w:rFonts w:hint="eastAsia" w:cs="宋体"/>
        </w:rPr>
        <w:t>1、符合甲方要求的银行独立保函，</w:t>
      </w:r>
    </w:p>
    <w:p>
      <w:pPr>
        <w:pStyle w:val="21"/>
        <w:spacing w:before="0" w:beforeAutospacing="0" w:after="0" w:afterAutospacing="0" w:line="360" w:lineRule="auto"/>
        <w:ind w:firstLine="480"/>
        <w:rPr>
          <w:rFonts w:cs="宋体"/>
        </w:rPr>
      </w:pPr>
      <w:r>
        <w:rPr>
          <w:rFonts w:hint="eastAsia" w:cs="宋体"/>
        </w:rPr>
        <w:t>2、现金转账至甲方以下指定账户：</w:t>
      </w:r>
    </w:p>
    <w:p>
      <w:pPr>
        <w:tabs>
          <w:tab w:val="left" w:pos="1995"/>
        </w:tabs>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户名：广州市净水有限公司</w:t>
      </w:r>
    </w:p>
    <w:p>
      <w:pPr>
        <w:tabs>
          <w:tab w:val="left" w:pos="1995"/>
        </w:tabs>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账号：</w:t>
      </w:r>
      <w:r>
        <w:rPr>
          <w:rFonts w:ascii="宋体" w:hAnsi="宋体" w:cs="宋体"/>
          <w:bCs/>
          <w:color w:val="auto"/>
          <w:sz w:val="24"/>
          <w:szCs w:val="24"/>
        </w:rPr>
        <w:t>82010154900000342</w:t>
      </w:r>
    </w:p>
    <w:p>
      <w:pPr>
        <w:tabs>
          <w:tab w:val="left" w:pos="1995"/>
        </w:tabs>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开户行：浦发银行广州分行</w:t>
      </w:r>
    </w:p>
    <w:p>
      <w:pPr>
        <w:spacing w:line="360" w:lineRule="auto"/>
        <w:ind w:firstLine="480"/>
        <w:outlineLvl w:val="0"/>
        <w:rPr>
          <w:rFonts w:ascii="宋体" w:hAnsi="宋体" w:cs="宋体"/>
          <w:color w:val="auto"/>
          <w:sz w:val="24"/>
          <w:szCs w:val="24"/>
        </w:rPr>
      </w:pPr>
      <w:r>
        <w:rPr>
          <w:rFonts w:ascii="宋体" w:hAnsi="宋体" w:cs="宋体"/>
          <w:color w:val="auto"/>
          <w:sz w:val="24"/>
          <w:szCs w:val="24"/>
        </w:rPr>
        <w:t>6.3</w:t>
      </w:r>
      <w:r>
        <w:rPr>
          <w:rFonts w:hint="eastAsia" w:ascii="宋体" w:hAnsi="宋体" w:cs="宋体"/>
          <w:color w:val="auto"/>
          <w:sz w:val="24"/>
          <w:szCs w:val="24"/>
        </w:rPr>
        <w:t>履约担保的担保期限和返还</w:t>
      </w:r>
    </w:p>
    <w:p>
      <w:pPr>
        <w:spacing w:line="360" w:lineRule="auto"/>
        <w:ind w:firstLine="480"/>
        <w:outlineLvl w:val="0"/>
        <w:rPr>
          <w:rFonts w:ascii="宋体" w:hAnsi="宋体" w:cs="宋体"/>
          <w:color w:val="auto"/>
          <w:sz w:val="24"/>
          <w:szCs w:val="24"/>
        </w:rPr>
      </w:pPr>
      <w:r>
        <w:rPr>
          <w:rFonts w:ascii="宋体" w:hAnsi="宋体" w:cs="宋体"/>
          <w:color w:val="auto"/>
          <w:sz w:val="24"/>
          <w:szCs w:val="24"/>
        </w:rPr>
        <w:t>6.3.1</w:t>
      </w:r>
      <w:r>
        <w:rPr>
          <w:rFonts w:hint="eastAsia" w:ascii="宋体" w:hAnsi="宋体" w:cs="宋体"/>
          <w:sz w:val="24"/>
        </w:rPr>
        <w:t>履约银行保函（或现金履约保证金）的担保期限：从提供履约担保（或转账成功）之日起至合同履行完成。</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6.3.2</w:t>
      </w:r>
      <w:r>
        <w:rPr>
          <w:rFonts w:hint="eastAsia" w:ascii="宋体" w:hAnsi="宋体" w:cs="宋体"/>
          <w:sz w:val="24"/>
        </w:rPr>
        <w:t>履约银行保函在合同履行完成后，由乙方提出申请，甲方在28日内返还，不支付利息；</w:t>
      </w:r>
      <w:r>
        <w:rPr>
          <w:rFonts w:ascii="宋体" w:hAnsi="宋体" w:cs="宋体"/>
          <w:color w:val="auto"/>
          <w:sz w:val="24"/>
          <w:szCs w:val="24"/>
        </w:rPr>
        <w:t xml:space="preserve"> </w:t>
      </w:r>
    </w:p>
    <w:p>
      <w:pPr>
        <w:spacing w:line="360" w:lineRule="auto"/>
        <w:ind w:firstLine="480" w:firstLineChars="200"/>
        <w:outlineLvl w:val="0"/>
        <w:rPr>
          <w:rFonts w:ascii="宋体" w:hAnsi="宋体" w:cs="宋体"/>
          <w:color w:val="auto"/>
          <w:sz w:val="24"/>
          <w:szCs w:val="24"/>
        </w:rPr>
      </w:pPr>
      <w:r>
        <w:rPr>
          <w:rFonts w:ascii="宋体" w:hAnsi="宋体" w:cs="宋体"/>
          <w:color w:val="auto"/>
          <w:sz w:val="24"/>
          <w:szCs w:val="24"/>
        </w:rPr>
        <w:t>6.3.3</w:t>
      </w:r>
      <w:r>
        <w:rPr>
          <w:rFonts w:hint="eastAsia" w:ascii="宋体" w:hAnsi="宋体" w:cs="宋体"/>
          <w:color w:val="auto"/>
          <w:sz w:val="24"/>
          <w:szCs w:val="24"/>
        </w:rPr>
        <w:t>延长担保期限。履约银行保函形式提交履约保证金的，在银行保函到期前，乙方应提前</w:t>
      </w:r>
      <w:r>
        <w:rPr>
          <w:rFonts w:ascii="宋体" w:hAnsi="宋体" w:cs="宋体"/>
          <w:color w:val="auto"/>
          <w:sz w:val="24"/>
          <w:szCs w:val="24"/>
          <w:u w:val="single"/>
        </w:rPr>
        <w:t xml:space="preserve"> 7 </w:t>
      </w:r>
      <w:r>
        <w:rPr>
          <w:rFonts w:ascii="宋体" w:hAnsi="宋体" w:cs="宋体"/>
          <w:color w:val="auto"/>
          <w:sz w:val="24"/>
          <w:szCs w:val="24"/>
        </w:rPr>
        <w:t>天向甲方提交新的保函以替换即将到期的保函</w:t>
      </w:r>
      <w:r>
        <w:rPr>
          <w:rFonts w:hint="eastAsia" w:ascii="宋体" w:hAnsi="宋体" w:cs="宋体"/>
          <w:color w:val="auto"/>
          <w:sz w:val="24"/>
          <w:szCs w:val="24"/>
        </w:rPr>
        <w:t>。如乙方未及时提交的，甲方有权直接要求担保银行支付其担保的全部金额并解除合同。</w:t>
      </w:r>
    </w:p>
    <w:p>
      <w:pPr>
        <w:pStyle w:val="21"/>
        <w:spacing w:before="0" w:beforeAutospacing="0" w:after="0" w:afterAutospacing="0" w:line="360" w:lineRule="auto"/>
        <w:ind w:firstLine="525"/>
        <w:rPr>
          <w:rFonts w:cs="宋体"/>
        </w:rPr>
      </w:pPr>
      <w:r>
        <w:rPr>
          <w:rFonts w:cs="宋体"/>
        </w:rPr>
        <w:t>6.3.4</w:t>
      </w:r>
      <w:r>
        <w:rPr>
          <w:rFonts w:hint="eastAsia" w:cs="宋体"/>
        </w:rPr>
        <w:t>现金履约保证金的退还：合同履行完成后，由乙方提出申请，甲方在</w:t>
      </w:r>
      <w:r>
        <w:rPr>
          <w:rFonts w:cs="宋体"/>
        </w:rPr>
        <w:t>28</w:t>
      </w:r>
      <w:r>
        <w:rPr>
          <w:rFonts w:hint="eastAsia" w:cs="宋体"/>
        </w:rPr>
        <w:t>天</w:t>
      </w:r>
      <w:r>
        <w:rPr>
          <w:rFonts w:cs="宋体"/>
        </w:rPr>
        <w:t>内</w:t>
      </w:r>
      <w:r>
        <w:rPr>
          <w:rFonts w:hint="eastAsia" w:cs="宋体"/>
        </w:rPr>
        <w:t>将剩余履约保证金（无息）返还。</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6.3.5</w:t>
      </w:r>
      <w:r>
        <w:rPr>
          <w:rFonts w:hint="eastAsia" w:ascii="宋体" w:hAnsi="宋体" w:cs="宋体"/>
          <w:color w:val="auto"/>
          <w:sz w:val="24"/>
          <w:szCs w:val="24"/>
        </w:rPr>
        <w:t>甲方按合同约定提取履约担保金额后，乙方应在收到甲方通知后</w:t>
      </w:r>
      <w:r>
        <w:rPr>
          <w:rFonts w:ascii="宋体" w:hAnsi="宋体" w:cs="宋体"/>
          <w:color w:val="auto"/>
          <w:sz w:val="24"/>
          <w:szCs w:val="24"/>
          <w:u w:val="single"/>
        </w:rPr>
        <w:t xml:space="preserve"> 7 </w:t>
      </w:r>
      <w:r>
        <w:rPr>
          <w:rFonts w:hint="eastAsia" w:ascii="宋体" w:hAnsi="宋体" w:cs="宋体"/>
          <w:color w:val="auto"/>
          <w:sz w:val="24"/>
          <w:szCs w:val="24"/>
        </w:rPr>
        <w:t>天内补足数额，逾期未补足，则甲方有权提取履约担保的全部余额并解除合同。</w:t>
      </w:r>
    </w:p>
    <w:bookmarkEnd w:id="57"/>
    <w:bookmarkEnd w:id="58"/>
    <w:p>
      <w:pPr>
        <w:spacing w:after="0" w:line="360" w:lineRule="auto"/>
        <w:ind w:firstLine="482" w:firstLineChars="200"/>
        <w:rPr>
          <w:rFonts w:ascii="宋体" w:hAnsi="宋体" w:cs="宋体"/>
          <w:b/>
          <w:color w:val="auto"/>
          <w:sz w:val="24"/>
          <w:szCs w:val="24"/>
        </w:rPr>
      </w:pPr>
      <w:r>
        <w:rPr>
          <w:rFonts w:hint="eastAsia" w:ascii="宋体" w:hAnsi="宋体" w:cs="宋体"/>
          <w:b/>
          <w:bCs/>
          <w:color w:val="auto"/>
          <w:kern w:val="0"/>
          <w:sz w:val="24"/>
          <w:szCs w:val="24"/>
        </w:rPr>
        <w:t>第七条</w:t>
      </w:r>
      <w:r>
        <w:rPr>
          <w:rFonts w:ascii="宋体" w:hAnsi="宋体" w:cs="宋体"/>
          <w:b/>
          <w:bCs/>
          <w:color w:val="auto"/>
          <w:kern w:val="0"/>
          <w:sz w:val="24"/>
          <w:szCs w:val="24"/>
        </w:rPr>
        <w:t xml:space="preserve"> </w:t>
      </w:r>
      <w:r>
        <w:rPr>
          <w:rFonts w:hint="eastAsia" w:ascii="宋体" w:hAnsi="宋体" w:cs="宋体"/>
          <w:b/>
          <w:color w:val="auto"/>
          <w:sz w:val="24"/>
          <w:szCs w:val="24"/>
        </w:rPr>
        <w:t>交货及检验要求</w:t>
      </w:r>
    </w:p>
    <w:p>
      <w:pPr>
        <w:autoSpaceDE w:val="0"/>
        <w:autoSpaceDN w:val="0"/>
        <w:adjustRightInd w:val="0"/>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7.1 </w:t>
      </w:r>
      <w:r>
        <w:rPr>
          <w:rFonts w:hint="eastAsia" w:ascii="宋体" w:hAnsi="宋体" w:cs="宋体"/>
          <w:bCs/>
          <w:color w:val="auto"/>
          <w:sz w:val="24"/>
          <w:szCs w:val="24"/>
        </w:rPr>
        <w:t>交货要求：乙方应在交货时向甲方提供出厂合格证、产品质量证明文件、操作维修手册等（手册应包含设备情况、系统和主要部件常见故障、保养要求、紧急维修电话等内容）。</w:t>
      </w:r>
    </w:p>
    <w:p>
      <w:pPr>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7.2</w:t>
      </w:r>
      <w:r>
        <w:rPr>
          <w:rFonts w:hint="eastAsia" w:ascii="宋体" w:hAnsi="宋体" w:cs="宋体"/>
          <w:bCs/>
          <w:color w:val="auto"/>
          <w:sz w:val="24"/>
          <w:szCs w:val="24"/>
        </w:rPr>
        <w:t>外观验收：设备运抵交货地点后，甲乙双方根据合同约定对合同设备的包装、外观与件数进行清点检查，并共同签署合同设备外观检查记录。</w:t>
      </w:r>
    </w:p>
    <w:p>
      <w:pPr>
        <w:spacing w:after="0" w:line="360" w:lineRule="auto"/>
        <w:ind w:firstLine="480" w:firstLineChars="200"/>
        <w:rPr>
          <w:rFonts w:ascii="宋体" w:hAnsi="宋体" w:cs="宋体"/>
          <w:color w:val="auto"/>
          <w:sz w:val="24"/>
          <w:szCs w:val="24"/>
        </w:rPr>
      </w:pPr>
      <w:r>
        <w:rPr>
          <w:rFonts w:ascii="宋体" w:hAnsi="宋体" w:cs="宋体"/>
          <w:bCs/>
          <w:color w:val="auto"/>
          <w:sz w:val="24"/>
          <w:szCs w:val="24"/>
        </w:rPr>
        <w:t xml:space="preserve">7.3 </w:t>
      </w:r>
      <w:r>
        <w:rPr>
          <w:rFonts w:hint="eastAsia" w:ascii="宋体" w:hAnsi="宋体" w:cs="宋体"/>
          <w:bCs/>
          <w:color w:val="auto"/>
          <w:sz w:val="24"/>
          <w:szCs w:val="24"/>
        </w:rPr>
        <w:t>开箱验收：开箱检验在合同设备交付地点进行，</w:t>
      </w:r>
      <w:r>
        <w:rPr>
          <w:rFonts w:hint="eastAsia" w:ascii="宋体" w:hAnsi="宋体" w:cs="宋体"/>
          <w:color w:val="auto"/>
          <w:sz w:val="24"/>
          <w:szCs w:val="24"/>
        </w:rPr>
        <w:t>包括但不限于对合同设备数量、规格、外观完好性进行检验。经验收合格后，甲方签发开箱检验合格证明。开箱验收合格前，设备的损坏风险由乙方承担。</w:t>
      </w:r>
    </w:p>
    <w:p>
      <w:pPr>
        <w:adjustRightInd w:val="0"/>
        <w:snapToGrid w:val="0"/>
        <w:spacing w:after="0" w:line="360" w:lineRule="auto"/>
        <w:rPr>
          <w:rFonts w:ascii="宋体" w:hAnsi="宋体" w:cs="宋体"/>
          <w:color w:val="auto"/>
          <w:sz w:val="24"/>
          <w:szCs w:val="24"/>
        </w:rPr>
      </w:pPr>
      <w:r>
        <w:rPr>
          <w:rFonts w:ascii="宋体" w:hAnsi="宋体" w:cs="宋体"/>
          <w:color w:val="auto"/>
          <w:sz w:val="24"/>
          <w:szCs w:val="24"/>
        </w:rPr>
        <w:t xml:space="preserve">    7.4</w:t>
      </w:r>
      <w:r>
        <w:rPr>
          <w:rFonts w:hint="eastAsia" w:ascii="宋体" w:hAnsi="宋体" w:cs="宋体"/>
          <w:color w:val="auto"/>
          <w:sz w:val="24"/>
          <w:szCs w:val="24"/>
        </w:rPr>
        <w:t>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360" w:lineRule="auto"/>
        <w:rPr>
          <w:rFonts w:ascii="宋体" w:hAnsi="宋体" w:cs="宋体"/>
          <w:color w:val="auto"/>
          <w:sz w:val="24"/>
          <w:szCs w:val="24"/>
        </w:rPr>
      </w:pPr>
      <w:r>
        <w:rPr>
          <w:rFonts w:ascii="宋体" w:hAnsi="宋体" w:cs="宋体"/>
          <w:color w:val="auto"/>
          <w:sz w:val="24"/>
          <w:szCs w:val="24"/>
        </w:rPr>
        <w:t xml:space="preserve">    7.5</w:t>
      </w:r>
      <w:r>
        <w:rPr>
          <w:rFonts w:hint="eastAsia" w:ascii="宋体" w:hAnsi="宋体" w:cs="宋体"/>
          <w:color w:val="auto"/>
          <w:sz w:val="24"/>
          <w:szCs w:val="24"/>
        </w:rPr>
        <w:t>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w:t>
      </w:r>
      <w:r>
        <w:rPr>
          <w:rFonts w:ascii="宋体" w:hAnsi="宋体" w:cs="宋体"/>
          <w:color w:val="auto"/>
          <w:sz w:val="24"/>
          <w:szCs w:val="24"/>
        </w:rPr>
        <w:t>7.4</w:t>
      </w:r>
      <w:r>
        <w:rPr>
          <w:rFonts w:hint="eastAsia" w:ascii="宋体" w:hAnsi="宋体" w:cs="宋体"/>
          <w:color w:val="auto"/>
          <w:sz w:val="24"/>
          <w:szCs w:val="24"/>
        </w:rPr>
        <w:t>条执行，交货时间不顺延。</w:t>
      </w:r>
    </w:p>
    <w:p>
      <w:pPr>
        <w:spacing w:after="0" w:line="360" w:lineRule="auto"/>
        <w:rPr>
          <w:rFonts w:ascii="宋体" w:hAnsi="宋体" w:cs="宋体"/>
          <w:color w:val="auto"/>
          <w:sz w:val="24"/>
          <w:szCs w:val="24"/>
        </w:rPr>
      </w:pPr>
      <w:r>
        <w:rPr>
          <w:rFonts w:ascii="宋体" w:hAnsi="宋体" w:cs="宋体"/>
          <w:color w:val="auto"/>
          <w:sz w:val="24"/>
          <w:szCs w:val="24"/>
        </w:rPr>
        <w:t xml:space="preserve">    7.6 </w:t>
      </w:r>
      <w:r>
        <w:rPr>
          <w:rFonts w:hint="eastAsia" w:ascii="宋体" w:hAnsi="宋体" w:cs="宋体"/>
          <w:color w:val="auto"/>
          <w:sz w:val="24"/>
          <w:szCs w:val="24"/>
        </w:rPr>
        <w:t>甲方有权对合同设备进行原厂正品验证，若合同设备无法获原厂验证，甲方有权退回设备，要求乙方在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个工作日内退回已支付款项并按设备价格的</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50</w:t>
      </w:r>
      <w:r>
        <w:rPr>
          <w:rFonts w:ascii="宋体" w:hAnsi="宋体" w:cs="宋体"/>
          <w:color w:val="auto"/>
          <w:sz w:val="24"/>
          <w:szCs w:val="24"/>
          <w:u w:val="single"/>
        </w:rPr>
        <w:t xml:space="preserve"> </w:t>
      </w:r>
      <w:r>
        <w:rPr>
          <w:rFonts w:ascii="宋体" w:hAnsi="宋体" w:cs="宋体"/>
          <w:color w:val="auto"/>
          <w:sz w:val="24"/>
          <w:szCs w:val="24"/>
        </w:rPr>
        <w:t>%</w:t>
      </w:r>
      <w:r>
        <w:rPr>
          <w:rFonts w:hint="eastAsia" w:ascii="宋体" w:hAnsi="宋体" w:cs="宋体"/>
          <w:color w:val="auto"/>
          <w:sz w:val="24"/>
          <w:szCs w:val="24"/>
        </w:rPr>
        <w:t>支付违约金。</w:t>
      </w:r>
    </w:p>
    <w:bookmarkEnd w:id="45"/>
    <w:bookmarkEnd w:id="46"/>
    <w:bookmarkEnd w:id="47"/>
    <w:bookmarkEnd w:id="48"/>
    <w:bookmarkEnd w:id="49"/>
    <w:bookmarkEnd w:id="50"/>
    <w:bookmarkEnd w:id="51"/>
    <w:p>
      <w:pPr>
        <w:spacing w:before="120" w:after="120" w:line="360" w:lineRule="auto"/>
        <w:ind w:firstLine="482" w:firstLineChars="200"/>
        <w:rPr>
          <w:rFonts w:ascii="宋体" w:hAnsi="宋体" w:cs="宋体"/>
          <w:b/>
          <w:color w:val="auto"/>
          <w:sz w:val="24"/>
          <w:szCs w:val="24"/>
        </w:rPr>
      </w:pPr>
      <w:bookmarkStart w:id="59" w:name="_Toc520190030"/>
      <w:bookmarkStart w:id="60" w:name="_Toc474245215"/>
      <w:bookmarkStart w:id="61" w:name="_Toc518992990"/>
      <w:bookmarkStart w:id="62" w:name="_Toc257"/>
      <w:bookmarkStart w:id="63" w:name="_Toc183666534"/>
      <w:r>
        <w:rPr>
          <w:rFonts w:hint="eastAsia" w:ascii="宋体" w:hAnsi="宋体" w:cs="宋体"/>
          <w:b/>
          <w:color w:val="auto"/>
          <w:sz w:val="24"/>
          <w:szCs w:val="24"/>
        </w:rPr>
        <w:t>第八条</w:t>
      </w:r>
      <w:r>
        <w:rPr>
          <w:rFonts w:ascii="宋体" w:hAnsi="宋体" w:cs="宋体"/>
          <w:b/>
          <w:color w:val="auto"/>
          <w:sz w:val="24"/>
          <w:szCs w:val="24"/>
        </w:rPr>
        <w:t xml:space="preserve"> </w:t>
      </w:r>
      <w:r>
        <w:rPr>
          <w:rFonts w:hint="eastAsia" w:ascii="宋体" w:hAnsi="宋体" w:cs="宋体"/>
          <w:b/>
          <w:color w:val="auto"/>
          <w:sz w:val="24"/>
          <w:szCs w:val="24"/>
        </w:rPr>
        <w:t>包装</w:t>
      </w:r>
      <w:bookmarkEnd w:id="59"/>
      <w:bookmarkEnd w:id="60"/>
      <w:bookmarkEnd w:id="61"/>
      <w:r>
        <w:rPr>
          <w:rFonts w:hint="eastAsia" w:ascii="宋体" w:hAnsi="宋体" w:cs="宋体"/>
          <w:b/>
          <w:color w:val="auto"/>
          <w:sz w:val="24"/>
          <w:szCs w:val="24"/>
        </w:rPr>
        <w:t>、标示及运输要求</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8.1 </w:t>
      </w:r>
      <w:r>
        <w:rPr>
          <w:rFonts w:hint="eastAsia" w:ascii="宋体" w:hAnsi="宋体" w:cs="宋体"/>
          <w:bCs/>
          <w:color w:val="auto"/>
          <w:sz w:val="24"/>
          <w:szCs w:val="24"/>
        </w:rPr>
        <w:t>包装</w:t>
      </w:r>
    </w:p>
    <w:p>
      <w:pPr>
        <w:spacing w:line="360" w:lineRule="auto"/>
        <w:ind w:firstLine="482"/>
        <w:rPr>
          <w:rFonts w:ascii="宋体" w:hAnsi="宋体" w:cs="宋体"/>
          <w:bCs/>
          <w:color w:val="auto"/>
          <w:sz w:val="24"/>
          <w:szCs w:val="24"/>
        </w:rPr>
      </w:pPr>
      <w:r>
        <w:rPr>
          <w:rFonts w:ascii="宋体" w:hAnsi="宋体" w:cs="宋体"/>
          <w:bCs/>
          <w:color w:val="auto"/>
          <w:sz w:val="24"/>
          <w:szCs w:val="24"/>
        </w:rPr>
        <w:t>8.1.1</w:t>
      </w:r>
      <w:r>
        <w:rPr>
          <w:rFonts w:hint="eastAsia" w:ascii="宋体" w:hAnsi="宋体" w:cs="宋体"/>
          <w:bCs/>
          <w:color w:val="auto"/>
          <w:sz w:val="24"/>
          <w:szCs w:val="24"/>
        </w:rPr>
        <w:t>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spacing w:line="360" w:lineRule="auto"/>
        <w:ind w:firstLine="482"/>
        <w:rPr>
          <w:rFonts w:ascii="宋体" w:hAnsi="宋体" w:cs="宋体"/>
          <w:bCs/>
          <w:color w:val="auto"/>
          <w:sz w:val="24"/>
          <w:szCs w:val="24"/>
        </w:rPr>
      </w:pPr>
      <w:r>
        <w:rPr>
          <w:rFonts w:ascii="宋体" w:hAnsi="宋体" w:cs="宋体"/>
          <w:bCs/>
          <w:color w:val="auto"/>
          <w:sz w:val="24"/>
          <w:szCs w:val="24"/>
        </w:rPr>
        <w:t>8.1.2</w:t>
      </w:r>
      <w:r>
        <w:rPr>
          <w:rFonts w:hint="eastAsia" w:ascii="宋体" w:hAnsi="宋体" w:cs="宋体"/>
          <w:bCs/>
          <w:color w:val="auto"/>
          <w:sz w:val="24"/>
          <w:szCs w:val="24"/>
        </w:rPr>
        <w:t>超限设备的包装要求：</w:t>
      </w:r>
      <w:r>
        <w:rPr>
          <w:rFonts w:ascii="宋体" w:hAnsi="宋体" w:cs="宋体"/>
          <w:bCs/>
          <w:color w:val="auto"/>
          <w:sz w:val="24"/>
          <w:szCs w:val="24"/>
          <w:u w:val="single"/>
        </w:rPr>
        <w:t xml:space="preserve">  /  </w:t>
      </w:r>
      <w:r>
        <w:rPr>
          <w:rFonts w:hint="eastAsia" w:ascii="宋体" w:hAnsi="宋体" w:cs="宋体"/>
          <w:bCs/>
          <w:color w:val="auto"/>
          <w:sz w:val="24"/>
          <w:szCs w:val="24"/>
        </w:rPr>
        <w:t>。</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8.2 </w:t>
      </w:r>
      <w:bookmarkStart w:id="64" w:name="_Toc107447244"/>
      <w:bookmarkStart w:id="65" w:name="_Toc107446851"/>
      <w:r>
        <w:rPr>
          <w:rFonts w:hint="eastAsia" w:ascii="宋体" w:hAnsi="宋体" w:cs="宋体"/>
          <w:bCs/>
          <w:color w:val="auto"/>
          <w:sz w:val="24"/>
          <w:szCs w:val="24"/>
        </w:rPr>
        <w:t>标志</w:t>
      </w:r>
    </w:p>
    <w:bookmarkEnd w:id="64"/>
    <w:bookmarkEnd w:id="65"/>
    <w:p>
      <w:pPr>
        <w:spacing w:line="360" w:lineRule="auto"/>
        <w:ind w:firstLine="482"/>
        <w:rPr>
          <w:rFonts w:ascii="宋体" w:hAnsi="宋体" w:cs="宋体"/>
          <w:bCs/>
          <w:color w:val="auto"/>
          <w:sz w:val="24"/>
          <w:szCs w:val="24"/>
        </w:rPr>
      </w:pPr>
      <w:r>
        <w:rPr>
          <w:rFonts w:ascii="宋体" w:hAnsi="宋体" w:cs="宋体"/>
          <w:bCs/>
          <w:color w:val="auto"/>
          <w:sz w:val="24"/>
          <w:szCs w:val="24"/>
        </w:rPr>
        <w:t>8.2.1</w:t>
      </w:r>
      <w:r>
        <w:rPr>
          <w:rFonts w:hint="eastAsia" w:ascii="宋体" w:hAnsi="宋体" w:cs="宋体"/>
          <w:bCs/>
          <w:color w:val="auto"/>
          <w:sz w:val="24"/>
          <w:szCs w:val="24"/>
        </w:rPr>
        <w:t>乙方应按照国家标准对设备的外包装进行标志。</w:t>
      </w:r>
    </w:p>
    <w:p>
      <w:pPr>
        <w:adjustRightInd w:val="0"/>
        <w:snapToGrid w:val="0"/>
        <w:spacing w:after="0" w:line="360" w:lineRule="auto"/>
        <w:ind w:firstLine="480" w:firstLineChars="200"/>
        <w:rPr>
          <w:rFonts w:ascii="宋体" w:hAnsi="宋体" w:cs="宋体"/>
          <w:bCs/>
          <w:color w:val="auto"/>
          <w:sz w:val="24"/>
          <w:szCs w:val="24"/>
        </w:rPr>
      </w:pPr>
      <w:r>
        <w:rPr>
          <w:rFonts w:ascii="宋体" w:hAnsi="宋体" w:cs="宋体"/>
          <w:color w:val="auto"/>
          <w:sz w:val="24"/>
          <w:szCs w:val="24"/>
        </w:rPr>
        <w:t>8.2.2</w:t>
      </w:r>
      <w:r>
        <w:rPr>
          <w:rFonts w:hint="eastAsia" w:ascii="宋体" w:hAnsi="宋体" w:cs="宋体"/>
          <w:color w:val="auto"/>
          <w:sz w:val="24"/>
          <w:szCs w:val="24"/>
        </w:rPr>
        <w:t>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8.2.3  </w:t>
      </w:r>
      <w:r>
        <w:rPr>
          <w:rFonts w:hint="eastAsia" w:ascii="宋体" w:hAnsi="宋体" w:cs="宋体"/>
          <w:bCs/>
          <w:color w:val="auto"/>
          <w:sz w:val="24"/>
          <w:szCs w:val="24"/>
        </w:rPr>
        <w:t>如由于包装不当或包装箱内部保护措施不符合要求而导致在装车或运输中发生设备或其任何部件的损坏或遗失，乙方应自费对缺损的设备、部件进行修理、更换或补供。</w:t>
      </w:r>
      <w:bookmarkStart w:id="66" w:name="_Toc518992992"/>
      <w:bookmarkStart w:id="67" w:name="_Toc474245218"/>
      <w:bookmarkStart w:id="68" w:name="_Toc306350457"/>
      <w:bookmarkStart w:id="69" w:name="_Toc520190032"/>
      <w:bookmarkStart w:id="70" w:name="_Toc9269"/>
      <w:bookmarkStart w:id="71" w:name="_Toc183666521"/>
    </w:p>
    <w:p>
      <w:pPr>
        <w:adjustRightInd w:val="0"/>
        <w:snapToGrid w:val="0"/>
        <w:spacing w:after="0" w:line="360" w:lineRule="auto"/>
        <w:ind w:firstLine="480" w:firstLineChars="200"/>
        <w:rPr>
          <w:rFonts w:ascii="宋体" w:hAnsi="宋体" w:cs="宋体"/>
          <w:color w:val="auto"/>
          <w:sz w:val="24"/>
          <w:szCs w:val="24"/>
        </w:rPr>
      </w:pPr>
      <w:r>
        <w:rPr>
          <w:rFonts w:ascii="宋体" w:hAnsi="宋体" w:cs="宋体"/>
          <w:color w:val="auto"/>
          <w:sz w:val="24"/>
          <w:szCs w:val="24"/>
        </w:rPr>
        <w:t>8.3</w:t>
      </w:r>
      <w:r>
        <w:rPr>
          <w:rFonts w:hint="eastAsia" w:ascii="宋体" w:hAnsi="宋体" w:cs="宋体"/>
          <w:color w:val="auto"/>
          <w:sz w:val="24"/>
          <w:szCs w:val="24"/>
        </w:rPr>
        <w:t>运输</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8.3.1</w:t>
      </w:r>
      <w:r>
        <w:rPr>
          <w:rFonts w:hint="eastAsia" w:ascii="宋体" w:hAnsi="宋体" w:cs="宋体"/>
          <w:color w:val="auto"/>
          <w:sz w:val="24"/>
          <w:szCs w:val="24"/>
        </w:rPr>
        <w:t>乙方应自行选择适宜的运输工具及线路安排合同设备运输。</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8.3.2 </w:t>
      </w:r>
      <w:r>
        <w:rPr>
          <w:rFonts w:hint="eastAsia" w:ascii="宋体" w:hAnsi="宋体" w:cs="宋体"/>
          <w:color w:val="auto"/>
          <w:sz w:val="24"/>
          <w:szCs w:val="24"/>
        </w:rPr>
        <w:t>除合同条款另有约定外，每件设备的备品备件应整套装运。</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8.3.3 </w:t>
      </w:r>
      <w:r>
        <w:rPr>
          <w:rFonts w:hint="eastAsia" w:ascii="宋体" w:hAnsi="宋体" w:cs="宋体"/>
          <w:color w:val="auto"/>
          <w:sz w:val="24"/>
          <w:szCs w:val="24"/>
        </w:rPr>
        <w:t>除合同条款另有约定外，乙方应在合同设备预计启运</w:t>
      </w:r>
      <w:r>
        <w:rPr>
          <w:rFonts w:ascii="宋体" w:hAnsi="宋体" w:cs="宋体"/>
          <w:color w:val="auto"/>
          <w:sz w:val="24"/>
          <w:szCs w:val="24"/>
        </w:rPr>
        <w:t>7</w:t>
      </w:r>
      <w:r>
        <w:rPr>
          <w:rFonts w:hint="eastAsia" w:ascii="宋体" w:hAnsi="宋体" w:cs="宋体"/>
          <w:color w:val="auto"/>
          <w:sz w:val="24"/>
          <w:szCs w:val="24"/>
        </w:rPr>
        <w:t>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w:t>
      </w:r>
      <w:r>
        <w:rPr>
          <w:rFonts w:ascii="宋体" w:hAnsi="宋体" w:cs="宋体"/>
          <w:color w:val="auto"/>
          <w:sz w:val="24"/>
          <w:szCs w:val="24"/>
        </w:rPr>
        <w:t xml:space="preserve"> 24 </w:t>
      </w:r>
      <w:r>
        <w:rPr>
          <w:rFonts w:hint="eastAsia" w:ascii="宋体" w:hAnsi="宋体" w:cs="宋体"/>
          <w:color w:val="auto"/>
          <w:sz w:val="24"/>
          <w:szCs w:val="24"/>
        </w:rPr>
        <w:t>小时之内正式通知甲方。</w:t>
      </w:r>
    </w:p>
    <w:bookmarkEnd w:id="66"/>
    <w:bookmarkEnd w:id="67"/>
    <w:bookmarkEnd w:id="68"/>
    <w:bookmarkEnd w:id="69"/>
    <w:bookmarkEnd w:id="70"/>
    <w:bookmarkEnd w:id="71"/>
    <w:p>
      <w:pPr>
        <w:adjustRightInd w:val="0"/>
        <w:snapToGrid w:val="0"/>
        <w:spacing w:before="120" w:beforeLines="50" w:after="120" w:afterLines="50" w:line="360" w:lineRule="auto"/>
        <w:ind w:firstLine="482" w:firstLineChars="200"/>
        <w:rPr>
          <w:rFonts w:ascii="宋体" w:hAnsi="宋体" w:cs="宋体"/>
          <w:color w:val="auto"/>
          <w:sz w:val="24"/>
          <w:szCs w:val="24"/>
        </w:rPr>
      </w:pPr>
      <w:bookmarkStart w:id="72" w:name="_Toc183666522"/>
      <w:bookmarkStart w:id="73" w:name="_Toc306350458"/>
      <w:bookmarkStart w:id="74" w:name="_Toc18496"/>
      <w:r>
        <w:rPr>
          <w:rFonts w:hint="eastAsia" w:ascii="宋体" w:hAnsi="宋体" w:cs="宋体"/>
          <w:b/>
          <w:color w:val="auto"/>
          <w:sz w:val="24"/>
          <w:szCs w:val="24"/>
        </w:rPr>
        <w:t>第九条</w:t>
      </w:r>
      <w:r>
        <w:rPr>
          <w:rFonts w:ascii="宋体" w:hAnsi="宋体" w:cs="宋体"/>
          <w:b/>
          <w:color w:val="auto"/>
          <w:sz w:val="24"/>
          <w:szCs w:val="24"/>
        </w:rPr>
        <w:t xml:space="preserve"> </w:t>
      </w:r>
      <w:r>
        <w:rPr>
          <w:rFonts w:hint="eastAsia" w:ascii="宋体" w:hAnsi="宋体" w:cs="宋体"/>
          <w:b/>
          <w:color w:val="auto"/>
          <w:sz w:val="24"/>
          <w:szCs w:val="24"/>
        </w:rPr>
        <w:t>技术服务</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9.1  </w:t>
      </w:r>
      <w:r>
        <w:rPr>
          <w:rFonts w:hint="eastAsia" w:ascii="宋体" w:hAnsi="宋体" w:cs="宋体"/>
          <w:color w:val="auto"/>
          <w:sz w:val="24"/>
          <w:szCs w:val="24"/>
        </w:rPr>
        <w:t>乙方应按甲方需求，派遣技术熟练、称职的技术人员到现场为甲方提供设备调试运行等技术服务。</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9.2  </w:t>
      </w:r>
      <w:r>
        <w:rPr>
          <w:rFonts w:hint="eastAsia" w:ascii="宋体" w:hAnsi="宋体" w:cs="宋体"/>
          <w:color w:val="auto"/>
          <w:sz w:val="24"/>
          <w:szCs w:val="24"/>
        </w:rPr>
        <w:t>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9.3  </w:t>
      </w:r>
      <w:r>
        <w:rPr>
          <w:rFonts w:hint="eastAsia" w:ascii="宋体" w:hAnsi="宋体" w:cs="宋体"/>
          <w:color w:val="auto"/>
          <w:sz w:val="24"/>
          <w:szCs w:val="24"/>
        </w:rPr>
        <w:t>乙方技术人员应遵守甲方施工现场的各项规章制度和安全操作规程，并服从甲方的现场管理。</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9.4  </w:t>
      </w:r>
      <w:r>
        <w:rPr>
          <w:rFonts w:hint="eastAsia" w:ascii="宋体" w:hAnsi="宋体" w:cs="宋体"/>
          <w:color w:val="auto"/>
          <w:sz w:val="24"/>
          <w:szCs w:val="24"/>
        </w:rPr>
        <w:t>如果乙方技术人员提供的服务达不到合同和甲方要求的，甲方有权要求乙方撤换，因撤换而产生的费用应由乙方承担。在不影响技术服务并且征得甲方同意的条件下，乙方也可自负费用更换其技术人员。</w:t>
      </w:r>
    </w:p>
    <w:bookmarkEnd w:id="72"/>
    <w:bookmarkEnd w:id="73"/>
    <w:bookmarkEnd w:id="74"/>
    <w:p>
      <w:pPr>
        <w:autoSpaceDE w:val="0"/>
        <w:autoSpaceDN w:val="0"/>
        <w:adjustRightInd w:val="0"/>
        <w:spacing w:line="360" w:lineRule="auto"/>
        <w:ind w:firstLine="482" w:firstLineChars="200"/>
        <w:rPr>
          <w:rFonts w:ascii="宋体" w:hAnsi="宋体" w:cs="宋体"/>
          <w:b/>
          <w:color w:val="auto"/>
          <w:sz w:val="24"/>
          <w:szCs w:val="24"/>
        </w:rPr>
      </w:pPr>
      <w:bookmarkStart w:id="75" w:name="_Toc520190034"/>
      <w:bookmarkStart w:id="76" w:name="_Toc474245220"/>
      <w:bookmarkStart w:id="77" w:name="_Toc518992994"/>
      <w:bookmarkStart w:id="78" w:name="_Toc183666523"/>
      <w:bookmarkStart w:id="79" w:name="_Toc4682"/>
      <w:bookmarkStart w:id="80" w:name="_Toc306350459"/>
      <w:r>
        <w:rPr>
          <w:rFonts w:hint="eastAsia" w:ascii="宋体" w:hAnsi="宋体" w:cs="宋体"/>
          <w:b/>
          <w:color w:val="auto"/>
          <w:sz w:val="24"/>
          <w:szCs w:val="24"/>
        </w:rPr>
        <w:t>第十条</w:t>
      </w:r>
      <w:r>
        <w:rPr>
          <w:rFonts w:ascii="宋体" w:hAnsi="宋体" w:cs="宋体"/>
          <w:b/>
          <w:color w:val="auto"/>
          <w:sz w:val="24"/>
          <w:szCs w:val="24"/>
        </w:rPr>
        <w:t xml:space="preserve"> </w:t>
      </w:r>
      <w:r>
        <w:rPr>
          <w:rFonts w:hint="eastAsia" w:ascii="宋体" w:hAnsi="宋体" w:cs="宋体"/>
          <w:b/>
          <w:color w:val="auto"/>
          <w:sz w:val="24"/>
          <w:szCs w:val="24"/>
        </w:rPr>
        <w:t>质量保</w:t>
      </w:r>
      <w:bookmarkEnd w:id="75"/>
      <w:bookmarkEnd w:id="76"/>
      <w:bookmarkEnd w:id="77"/>
      <w:r>
        <w:rPr>
          <w:rFonts w:hint="eastAsia" w:ascii="宋体" w:hAnsi="宋体" w:cs="宋体"/>
          <w:b/>
          <w:color w:val="auto"/>
          <w:sz w:val="24"/>
          <w:szCs w:val="24"/>
        </w:rPr>
        <w:t>修</w:t>
      </w:r>
    </w:p>
    <w:p>
      <w:pPr>
        <w:tabs>
          <w:tab w:val="left" w:pos="851"/>
        </w:tabs>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10.1</w:t>
      </w:r>
      <w:r>
        <w:rPr>
          <w:rFonts w:hint="eastAsia" w:ascii="宋体" w:hAnsi="宋体" w:cs="宋体"/>
          <w:color w:val="auto"/>
          <w:sz w:val="24"/>
          <w:szCs w:val="24"/>
        </w:rPr>
        <w:t>保修期：自</w:t>
      </w:r>
      <w:r>
        <w:rPr>
          <w:rFonts w:hint="eastAsia" w:ascii="宋体" w:hAnsi="宋体" w:cs="宋体"/>
          <w:color w:val="auto"/>
          <w:kern w:val="0"/>
          <w:sz w:val="24"/>
          <w:szCs w:val="24"/>
          <w:lang w:val="zh-CN"/>
        </w:rPr>
        <w:t>设备</w:t>
      </w:r>
      <w:r>
        <w:rPr>
          <w:rFonts w:hint="eastAsia" w:ascii="宋体" w:hAnsi="宋体" w:cs="宋体"/>
          <w:color w:val="auto"/>
          <w:kern w:val="0"/>
          <w:sz w:val="24"/>
          <w:szCs w:val="24"/>
        </w:rPr>
        <w:t>开箱</w:t>
      </w:r>
      <w:r>
        <w:rPr>
          <w:rFonts w:hint="eastAsia" w:ascii="宋体" w:hAnsi="宋体" w:cs="宋体"/>
          <w:color w:val="auto"/>
          <w:kern w:val="0"/>
          <w:sz w:val="24"/>
          <w:szCs w:val="24"/>
          <w:lang w:val="zh-CN"/>
        </w:rPr>
        <w:t>验收合格之日起</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1</w:t>
      </w:r>
      <w:r>
        <w:rPr>
          <w:rFonts w:hint="eastAsia" w:ascii="宋体" w:hAnsi="宋体" w:cs="宋体"/>
          <w:color w:val="auto"/>
          <w:sz w:val="24"/>
          <w:szCs w:val="24"/>
          <w:u w:val="single"/>
        </w:rPr>
        <w:t>年</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lang w:val="en-US" w:eastAsia="zh-CN"/>
        </w:rPr>
        <w:t>且不得低于法定保修时间</w:t>
      </w:r>
      <w:r>
        <w:rPr>
          <w:rFonts w:hint="eastAsia" w:ascii="宋体" w:hAnsi="宋体" w:cs="宋体"/>
          <w:color w:val="auto"/>
          <w:sz w:val="24"/>
          <w:szCs w:val="24"/>
        </w:rPr>
        <w:t>。保修期内乙方应免费对设备进行日常维护保养及质量缺陷修复。</w:t>
      </w:r>
      <w:r>
        <w:rPr>
          <w:rFonts w:ascii="宋体" w:hAnsi="宋体" w:cs="宋体"/>
          <w:color w:val="auto"/>
          <w:sz w:val="24"/>
          <w:szCs w:val="24"/>
        </w:rPr>
        <w:t xml:space="preserve">                                          </w:t>
      </w:r>
    </w:p>
    <w:p>
      <w:pPr>
        <w:tabs>
          <w:tab w:val="left" w:pos="851"/>
        </w:tabs>
        <w:adjustRightInd w:val="0"/>
        <w:snapToGrid w:val="0"/>
        <w:spacing w:line="360" w:lineRule="auto"/>
        <w:ind w:firstLine="480" w:firstLineChars="200"/>
        <w:rPr>
          <w:rFonts w:ascii="宋体" w:hAnsi="宋体" w:cs="宋体"/>
          <w:bCs/>
          <w:color w:val="auto"/>
          <w:sz w:val="24"/>
          <w:szCs w:val="24"/>
        </w:rPr>
      </w:pPr>
      <w:r>
        <w:rPr>
          <w:rFonts w:ascii="宋体" w:hAnsi="宋体" w:cs="宋体"/>
          <w:bCs/>
          <w:color w:val="auto"/>
          <w:sz w:val="24"/>
          <w:szCs w:val="24"/>
        </w:rPr>
        <w:t>10.</w:t>
      </w:r>
      <w:r>
        <w:rPr>
          <w:rFonts w:hint="eastAsia" w:ascii="宋体" w:hAnsi="宋体" w:cs="宋体"/>
          <w:bCs/>
          <w:color w:val="auto"/>
          <w:sz w:val="24"/>
          <w:szCs w:val="24"/>
          <w:lang w:val="en-US" w:eastAsia="zh-CN"/>
        </w:rPr>
        <w:t>2</w:t>
      </w:r>
      <w:r>
        <w:rPr>
          <w:rFonts w:ascii="宋体" w:hAnsi="宋体" w:cs="宋体"/>
          <w:bCs/>
          <w:color w:val="auto"/>
          <w:sz w:val="24"/>
          <w:szCs w:val="24"/>
        </w:rPr>
        <w:t xml:space="preserve"> </w:t>
      </w:r>
      <w:r>
        <w:rPr>
          <w:rFonts w:hint="eastAsia" w:ascii="宋体" w:hAnsi="宋体" w:cs="宋体"/>
          <w:bCs/>
          <w:color w:val="auto"/>
          <w:sz w:val="24"/>
          <w:szCs w:val="24"/>
        </w:rPr>
        <w:t>保修期间由于设备本身原因产生的故障仍属质保范围，对更换或维修过的零部件从更换或维修完成并验收合格之日起，质量保修期重新计算。</w:t>
      </w:r>
    </w:p>
    <w:p>
      <w:pPr>
        <w:spacing w:line="360" w:lineRule="auto"/>
        <w:ind w:firstLine="482"/>
        <w:rPr>
          <w:rFonts w:ascii="宋体" w:hAnsi="宋体" w:cs="宋体"/>
          <w:bCs/>
          <w:color w:val="auto"/>
          <w:sz w:val="24"/>
          <w:szCs w:val="24"/>
        </w:rPr>
      </w:pPr>
      <w:r>
        <w:rPr>
          <w:rFonts w:ascii="宋体" w:hAnsi="宋体" w:cs="宋体"/>
          <w:bCs/>
          <w:color w:val="auto"/>
          <w:sz w:val="24"/>
          <w:szCs w:val="24"/>
        </w:rPr>
        <w:t>10.</w:t>
      </w:r>
      <w:r>
        <w:rPr>
          <w:rFonts w:hint="eastAsia" w:ascii="宋体" w:hAnsi="宋体" w:cs="宋体"/>
          <w:bCs/>
          <w:color w:val="auto"/>
          <w:sz w:val="24"/>
          <w:szCs w:val="24"/>
          <w:lang w:val="en-US" w:eastAsia="zh-CN"/>
        </w:rPr>
        <w:t>3</w:t>
      </w:r>
      <w:r>
        <w:rPr>
          <w:rFonts w:ascii="宋体" w:hAnsi="宋体" w:cs="宋体"/>
          <w:bCs/>
          <w:color w:val="auto"/>
          <w:sz w:val="24"/>
          <w:szCs w:val="24"/>
        </w:rPr>
        <w:t xml:space="preserve"> </w:t>
      </w:r>
      <w:r>
        <w:rPr>
          <w:rFonts w:hint="eastAsia" w:ascii="宋体" w:hAnsi="宋体" w:cs="宋体"/>
          <w:bCs/>
          <w:color w:val="auto"/>
          <w:sz w:val="24"/>
          <w:szCs w:val="24"/>
        </w:rPr>
        <w:t>质量保修期间，如合同设备出现故障，乙方应在接到甲方通知后</w:t>
      </w:r>
      <w:r>
        <w:rPr>
          <w:rFonts w:hint="eastAsia" w:ascii="宋体" w:hAnsi="宋体" w:cs="宋体"/>
          <w:bCs/>
          <w:color w:val="auto"/>
          <w:sz w:val="24"/>
          <w:szCs w:val="24"/>
          <w:u w:val="single"/>
          <w:lang w:val="en-US" w:eastAsia="zh-CN"/>
        </w:rPr>
        <w:t>2</w:t>
      </w:r>
      <w:r>
        <w:rPr>
          <w:rFonts w:ascii="宋体" w:hAnsi="宋体" w:cs="宋体"/>
          <w:bCs/>
          <w:color w:val="auto"/>
          <w:sz w:val="24"/>
          <w:szCs w:val="24"/>
        </w:rPr>
        <w:t xml:space="preserve"> </w:t>
      </w:r>
      <w:r>
        <w:rPr>
          <w:rFonts w:hint="eastAsia" w:ascii="宋体" w:hAnsi="宋体" w:cs="宋体"/>
          <w:bCs/>
          <w:color w:val="auto"/>
          <w:sz w:val="24"/>
          <w:szCs w:val="24"/>
        </w:rPr>
        <w:t>小时内通过电话、网络等提供远程技术指导，如甲方需要乙方到场的，乙方应在收到甲方通知后</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4</w:t>
      </w:r>
      <w:r>
        <w:rPr>
          <w:rFonts w:hint="eastAsia" w:ascii="宋体" w:hAnsi="宋体" w:cs="宋体"/>
          <w:bCs/>
          <w:color w:val="auto"/>
          <w:sz w:val="24"/>
          <w:szCs w:val="24"/>
        </w:rPr>
        <w:t>小时内派专业技术人员到场负责解决及维修故障。</w:t>
      </w:r>
      <w:bookmarkEnd w:id="78"/>
      <w:bookmarkEnd w:id="79"/>
      <w:bookmarkEnd w:id="80"/>
      <w:bookmarkStart w:id="81" w:name="_Toc107446857"/>
      <w:bookmarkStart w:id="82" w:name="_Toc183666528"/>
      <w:bookmarkStart w:id="83" w:name="_Toc107447250"/>
      <w:bookmarkStart w:id="84" w:name="_Toc518992997"/>
      <w:bookmarkStart w:id="85" w:name="_Toc474245223"/>
      <w:bookmarkStart w:id="86" w:name="_Toc520190037"/>
      <w:bookmarkStart w:id="87" w:name="_Toc306350464"/>
      <w:bookmarkStart w:id="88" w:name="_Toc27734"/>
      <w:r>
        <w:rPr>
          <w:rFonts w:hint="eastAsia" w:ascii="宋体" w:hAnsi="宋体" w:cs="宋体"/>
          <w:bCs/>
          <w:color w:val="auto"/>
          <w:sz w:val="24"/>
          <w:szCs w:val="24"/>
        </w:rPr>
        <w:t>如果乙方不按时到场维修或到场后不能修复的，甲方有权委托他人予以维修，乙方承担由此发生的费用并支付</w:t>
      </w:r>
      <w:r>
        <w:rPr>
          <w:rFonts w:hint="eastAsia" w:ascii="宋体" w:hAnsi="宋体" w:cs="宋体"/>
          <w:bCs/>
          <w:color w:val="auto"/>
          <w:sz w:val="24"/>
          <w:szCs w:val="24"/>
          <w:u w:val="single"/>
        </w:rPr>
        <w:t>合同暂定总价</w:t>
      </w:r>
      <w:r>
        <w:rPr>
          <w:rFonts w:ascii="宋体" w:hAnsi="宋体" w:cs="宋体"/>
          <w:bCs/>
          <w:color w:val="auto"/>
          <w:sz w:val="24"/>
          <w:szCs w:val="24"/>
          <w:u w:val="single"/>
        </w:rPr>
        <w:t>10%/次</w:t>
      </w:r>
      <w:r>
        <w:rPr>
          <w:rFonts w:hint="eastAsia" w:ascii="宋体" w:hAnsi="宋体" w:cs="宋体"/>
          <w:bCs/>
          <w:color w:val="auto"/>
          <w:sz w:val="24"/>
          <w:szCs w:val="24"/>
        </w:rPr>
        <w:t>作为违约金。</w:t>
      </w:r>
    </w:p>
    <w:p>
      <w:pPr>
        <w:spacing w:line="360" w:lineRule="auto"/>
        <w:ind w:firstLine="482"/>
        <w:rPr>
          <w:rFonts w:ascii="宋体" w:hAnsi="宋体" w:cs="宋体"/>
          <w:bCs/>
          <w:color w:val="auto"/>
          <w:sz w:val="24"/>
          <w:szCs w:val="24"/>
        </w:rPr>
      </w:pPr>
      <w:r>
        <w:rPr>
          <w:rFonts w:hint="eastAsia" w:ascii="宋体" w:hAnsi="宋体" w:cs="宋体"/>
          <w:b/>
          <w:color w:val="auto"/>
          <w:sz w:val="24"/>
          <w:szCs w:val="24"/>
        </w:rPr>
        <w:t>第十一条</w:t>
      </w:r>
      <w:r>
        <w:rPr>
          <w:rFonts w:ascii="宋体" w:hAnsi="宋体" w:cs="宋体"/>
          <w:b/>
          <w:color w:val="auto"/>
          <w:sz w:val="24"/>
          <w:szCs w:val="24"/>
        </w:rPr>
        <w:t xml:space="preserve"> </w:t>
      </w:r>
      <w:r>
        <w:rPr>
          <w:rFonts w:hint="eastAsia" w:ascii="宋体" w:hAnsi="宋体" w:cs="宋体"/>
          <w:b/>
          <w:color w:val="auto"/>
          <w:sz w:val="24"/>
          <w:szCs w:val="24"/>
        </w:rPr>
        <w:t>违约责任</w:t>
      </w:r>
      <w:bookmarkEnd w:id="81"/>
      <w:bookmarkEnd w:id="82"/>
      <w:bookmarkEnd w:id="83"/>
      <w:bookmarkEnd w:id="84"/>
      <w:bookmarkEnd w:id="85"/>
      <w:bookmarkEnd w:id="86"/>
      <w:bookmarkEnd w:id="87"/>
      <w:bookmarkEnd w:id="88"/>
    </w:p>
    <w:p>
      <w:pPr>
        <w:spacing w:line="360" w:lineRule="auto"/>
        <w:ind w:firstLine="482"/>
        <w:rPr>
          <w:rFonts w:ascii="宋体" w:hAnsi="宋体" w:cs="宋体"/>
          <w:bCs/>
          <w:color w:val="auto"/>
          <w:sz w:val="24"/>
          <w:szCs w:val="24"/>
        </w:rPr>
      </w:pPr>
      <w:bookmarkStart w:id="89" w:name="_Toc5166"/>
      <w:bookmarkStart w:id="90" w:name="_Toc183666529"/>
      <w:bookmarkStart w:id="91" w:name="_Toc306350465"/>
      <w:r>
        <w:rPr>
          <w:rFonts w:ascii="宋体" w:hAnsi="宋体" w:cs="宋体"/>
          <w:bCs/>
          <w:color w:val="auto"/>
          <w:sz w:val="24"/>
          <w:szCs w:val="24"/>
        </w:rPr>
        <w:t xml:space="preserve">11.1 </w:t>
      </w:r>
      <w:r>
        <w:rPr>
          <w:rFonts w:hint="eastAsia" w:ascii="宋体" w:hAnsi="宋体" w:cs="宋体"/>
          <w:bCs/>
          <w:color w:val="auto"/>
          <w:sz w:val="24"/>
          <w:szCs w:val="24"/>
        </w:rPr>
        <w:t>延期交货的违约责任</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11.1.1 </w:t>
      </w:r>
      <w:r>
        <w:rPr>
          <w:rFonts w:hint="eastAsia" w:ascii="宋体" w:hAnsi="宋体" w:cs="宋体"/>
          <w:bCs/>
          <w:color w:val="auto"/>
          <w:sz w:val="24"/>
          <w:szCs w:val="24"/>
        </w:rPr>
        <w:t>乙方应按照本合同约定的时间交货。如乙方因客观情况导致无法按时交货，乙方应在交货期前</w:t>
      </w:r>
      <w:r>
        <w:rPr>
          <w:rFonts w:hint="eastAsia" w:ascii="宋体" w:hAnsi="宋体" w:cs="宋体"/>
          <w:bCs/>
          <w:color w:val="auto"/>
          <w:sz w:val="24"/>
          <w:szCs w:val="24"/>
          <w:u w:val="single"/>
          <w:lang w:val="en-US" w:eastAsia="zh-CN"/>
        </w:rPr>
        <w:t>20</w:t>
      </w:r>
      <w:r>
        <w:rPr>
          <w:rFonts w:hint="eastAsia" w:ascii="宋体" w:hAnsi="宋体" w:cs="宋体"/>
          <w:bCs/>
          <w:color w:val="auto"/>
          <w:sz w:val="24"/>
          <w:szCs w:val="24"/>
        </w:rPr>
        <w:t>日，以书面形式将原因及预计拖延的时间通知甲方。经甲方同意后，交货期顺延。</w:t>
      </w:r>
    </w:p>
    <w:p>
      <w:pPr>
        <w:spacing w:line="360" w:lineRule="auto"/>
        <w:ind w:firstLine="482"/>
        <w:rPr>
          <w:rFonts w:ascii="宋体" w:hAnsi="宋体" w:cs="宋体"/>
          <w:bCs/>
          <w:color w:val="auto"/>
          <w:sz w:val="24"/>
          <w:szCs w:val="24"/>
        </w:rPr>
      </w:pPr>
      <w:r>
        <w:rPr>
          <w:rFonts w:ascii="宋体" w:hAnsi="宋体" w:cs="宋体"/>
          <w:bCs/>
          <w:color w:val="auto"/>
          <w:sz w:val="24"/>
          <w:szCs w:val="24"/>
        </w:rPr>
        <w:t>11.1.2</w:t>
      </w:r>
      <w:r>
        <w:rPr>
          <w:rFonts w:hint="eastAsia" w:ascii="宋体" w:hAnsi="宋体" w:cs="宋体"/>
          <w:bCs/>
          <w:color w:val="auto"/>
          <w:sz w:val="24"/>
          <w:szCs w:val="24"/>
        </w:rPr>
        <w:t>乙方未能在合同规定期限内交货并交付完整技术资料的，每逾期一天，甲方有权按迟</w:t>
      </w:r>
      <w:r>
        <w:rPr>
          <w:rFonts w:hint="eastAsia" w:ascii="宋体" w:hAnsi="宋体" w:cs="宋体"/>
          <w:bCs/>
          <w:color w:val="auto"/>
          <w:sz w:val="24"/>
          <w:szCs w:val="24"/>
          <w:u w:val="single"/>
        </w:rPr>
        <w:t>交货设备价格的</w:t>
      </w:r>
      <w:r>
        <w:rPr>
          <w:rFonts w:ascii="宋体" w:hAnsi="宋体" w:cs="宋体"/>
          <w:bCs/>
          <w:color w:val="auto"/>
          <w:sz w:val="24"/>
          <w:szCs w:val="24"/>
          <w:u w:val="single"/>
        </w:rPr>
        <w:t>1%/</w:t>
      </w:r>
      <w:r>
        <w:rPr>
          <w:rFonts w:hint="eastAsia" w:ascii="宋体" w:hAnsi="宋体" w:cs="宋体"/>
          <w:bCs/>
          <w:color w:val="auto"/>
          <w:sz w:val="24"/>
          <w:szCs w:val="24"/>
          <w:u w:val="single"/>
        </w:rPr>
        <w:t>天</w:t>
      </w:r>
      <w:r>
        <w:rPr>
          <w:rFonts w:hint="eastAsia" w:ascii="宋体" w:hAnsi="宋体" w:cs="宋体"/>
          <w:bCs/>
          <w:color w:val="auto"/>
          <w:sz w:val="24"/>
          <w:szCs w:val="24"/>
        </w:rPr>
        <w:t>要求乙方支付违约金。逾期超过</w:t>
      </w:r>
      <w:r>
        <w:rPr>
          <w:rFonts w:ascii="宋体" w:hAnsi="宋体" w:cs="宋体"/>
          <w:bCs/>
          <w:color w:val="auto"/>
          <w:sz w:val="24"/>
          <w:szCs w:val="24"/>
          <w:u w:val="single"/>
        </w:rPr>
        <w:t xml:space="preserve"> 15 </w:t>
      </w:r>
      <w:r>
        <w:rPr>
          <w:rFonts w:hint="eastAsia" w:ascii="宋体" w:hAnsi="宋体" w:cs="宋体"/>
          <w:bCs/>
          <w:color w:val="auto"/>
          <w:sz w:val="24"/>
          <w:szCs w:val="24"/>
        </w:rPr>
        <w:t>天，甲方有权解除合同，要求乙方支付迟延违约金并在</w:t>
      </w:r>
      <w:r>
        <w:rPr>
          <w:rFonts w:ascii="宋体" w:hAnsi="宋体" w:cs="宋体"/>
          <w:bCs/>
          <w:color w:val="auto"/>
          <w:sz w:val="24"/>
          <w:szCs w:val="24"/>
        </w:rPr>
        <w:t>3</w:t>
      </w:r>
      <w:r>
        <w:rPr>
          <w:rFonts w:hint="eastAsia" w:ascii="宋体" w:hAnsi="宋体" w:cs="宋体"/>
          <w:bCs/>
          <w:color w:val="auto"/>
          <w:sz w:val="24"/>
          <w:szCs w:val="24"/>
        </w:rPr>
        <w:t>天内退回预付款及利息（如有），且扣除乙方履约担保全部金额（如有）。如由于乙方逾期交货对甲方生产造成影响，甲方有权要求乙方赔偿损失。</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 </w:t>
      </w:r>
      <w:r>
        <w:rPr>
          <w:rFonts w:hint="eastAsia" w:ascii="宋体" w:hAnsi="宋体" w:cs="宋体"/>
          <w:bCs/>
          <w:color w:val="auto"/>
          <w:sz w:val="24"/>
          <w:szCs w:val="24"/>
        </w:rPr>
        <w:t>质量问题的违约责任</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11.2.1 </w:t>
      </w:r>
      <w:r>
        <w:rPr>
          <w:rFonts w:hint="eastAsia" w:ascii="宋体" w:hAnsi="宋体" w:cs="宋体"/>
          <w:bCs/>
          <w:color w:val="auto"/>
          <w:sz w:val="24"/>
          <w:szCs w:val="24"/>
        </w:rPr>
        <w:t>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1</w:t>
      </w:r>
      <w:r>
        <w:rPr>
          <w:rFonts w:hint="eastAsia" w:ascii="宋体" w:hAnsi="宋体" w:cs="宋体"/>
          <w:bCs/>
          <w:color w:val="auto"/>
          <w:sz w:val="24"/>
          <w:szCs w:val="24"/>
        </w:rPr>
        <w:t>）乙方承担费用，用合格的新设备更换有缺陷的设备或修补缺陷部分；</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2</w:t>
      </w:r>
      <w:r>
        <w:rPr>
          <w:rFonts w:hint="eastAsia" w:ascii="宋体" w:hAnsi="宋体" w:cs="宋体"/>
          <w:bCs/>
          <w:color w:val="auto"/>
          <w:sz w:val="24"/>
          <w:szCs w:val="24"/>
        </w:rPr>
        <w:t>）退还设备，同时将甲方已经支付的合同价款全额退还甲方，并承担甲方因履行本合同而支出的一切费用，包括但不限于利息、银行手续费、仓储费、卸货费以及因退回设备所需的其他费用。</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3</w:t>
      </w:r>
      <w:r>
        <w:rPr>
          <w:rFonts w:hint="eastAsia" w:ascii="宋体" w:hAnsi="宋体" w:cs="宋体"/>
          <w:bCs/>
          <w:color w:val="auto"/>
          <w:sz w:val="24"/>
          <w:szCs w:val="24"/>
        </w:rPr>
        <w:t>）按不合格设备价格的</w:t>
      </w:r>
      <w:r>
        <w:rPr>
          <w:rFonts w:ascii="宋体" w:hAnsi="宋体" w:cs="宋体"/>
          <w:bCs/>
          <w:color w:val="auto"/>
          <w:sz w:val="24"/>
          <w:szCs w:val="24"/>
          <w:u w:val="single"/>
        </w:rPr>
        <w:t>50</w:t>
      </w:r>
      <w:r>
        <w:rPr>
          <w:rFonts w:ascii="宋体" w:hAnsi="宋体" w:cs="宋体"/>
          <w:bCs/>
          <w:color w:val="auto"/>
          <w:sz w:val="24"/>
          <w:szCs w:val="24"/>
        </w:rPr>
        <w:t>%</w:t>
      </w:r>
      <w:r>
        <w:rPr>
          <w:rFonts w:hint="eastAsia" w:ascii="宋体" w:hAnsi="宋体" w:cs="宋体"/>
          <w:bCs/>
          <w:color w:val="auto"/>
          <w:sz w:val="24"/>
          <w:szCs w:val="24"/>
        </w:rPr>
        <w:t>支付违约金。</w:t>
      </w:r>
    </w:p>
    <w:p>
      <w:pPr>
        <w:numPr>
          <w:ilvl w:val="255"/>
          <w:numId w:val="0"/>
        </w:numPr>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4</w:t>
      </w:r>
      <w:r>
        <w:rPr>
          <w:rFonts w:hint="eastAsia" w:ascii="宋体" w:hAnsi="宋体" w:cs="宋体"/>
          <w:bCs/>
          <w:color w:val="auto"/>
          <w:sz w:val="24"/>
          <w:szCs w:val="24"/>
        </w:rPr>
        <w:t>）赔偿甲方因设备质量问题导致的一切损失。</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11.2.2 </w:t>
      </w:r>
      <w:r>
        <w:rPr>
          <w:rFonts w:hint="eastAsia" w:ascii="宋体" w:hAnsi="宋体" w:cs="宋体"/>
          <w:bCs/>
          <w:color w:val="auto"/>
          <w:sz w:val="24"/>
          <w:szCs w:val="24"/>
        </w:rPr>
        <w:t>如果乙方提供的技术资料有错误，或者由于乙方技术人员原因造成设备安装、调试不成功和（或）造成合同设备损坏的情况，乙方应在</w:t>
      </w:r>
      <w:r>
        <w:rPr>
          <w:rFonts w:hint="eastAsia" w:ascii="宋体" w:hAnsi="宋体" w:cs="宋体"/>
          <w:bCs/>
          <w:color w:val="auto"/>
          <w:sz w:val="24"/>
          <w:szCs w:val="24"/>
          <w:u w:val="single"/>
          <w:lang w:val="en-US" w:eastAsia="zh-CN"/>
        </w:rPr>
        <w:t>4</w:t>
      </w:r>
      <w:r>
        <w:rPr>
          <w:rFonts w:hint="eastAsia" w:ascii="宋体" w:hAnsi="宋体" w:cs="宋体"/>
          <w:bCs/>
          <w:color w:val="auto"/>
          <w:sz w:val="24"/>
          <w:szCs w:val="24"/>
        </w:rPr>
        <w:t>小时内采取修理、更换、退货等补救措施并负担因此发生的费用，同时需向甲方支付</w:t>
      </w:r>
      <w:r>
        <w:rPr>
          <w:rFonts w:hint="eastAsia" w:ascii="宋体" w:hAnsi="宋体" w:cs="宋体"/>
          <w:bCs/>
          <w:color w:val="auto"/>
          <w:sz w:val="24"/>
          <w:szCs w:val="24"/>
          <w:u w:val="single"/>
        </w:rPr>
        <w:t>不合格设备价格的</w:t>
      </w:r>
      <w:r>
        <w:rPr>
          <w:rFonts w:ascii="宋体" w:hAnsi="宋体" w:cs="宋体"/>
          <w:bCs/>
          <w:color w:val="auto"/>
          <w:sz w:val="24"/>
          <w:szCs w:val="24"/>
          <w:u w:val="single"/>
        </w:rPr>
        <w:t xml:space="preserve"> 50 </w:t>
      </w:r>
      <w:r>
        <w:rPr>
          <w:rFonts w:ascii="宋体" w:hAnsi="宋体" w:cs="宋体"/>
          <w:bCs/>
          <w:color w:val="auto"/>
          <w:sz w:val="24"/>
          <w:szCs w:val="24"/>
        </w:rPr>
        <w:t>%</w:t>
      </w:r>
      <w:r>
        <w:rPr>
          <w:rFonts w:hint="eastAsia" w:ascii="宋体" w:hAnsi="宋体" w:cs="宋体"/>
          <w:bCs/>
          <w:color w:val="auto"/>
          <w:sz w:val="24"/>
          <w:szCs w:val="24"/>
        </w:rPr>
        <w:t>作为违约金。</w:t>
      </w:r>
    </w:p>
    <w:p>
      <w:pPr>
        <w:spacing w:line="360" w:lineRule="auto"/>
        <w:ind w:firstLine="482"/>
        <w:rPr>
          <w:rFonts w:ascii="宋体" w:hAnsi="宋体" w:cs="宋体"/>
          <w:color w:val="auto"/>
          <w:sz w:val="24"/>
          <w:szCs w:val="24"/>
        </w:rPr>
      </w:pPr>
      <w:r>
        <w:rPr>
          <w:rFonts w:ascii="宋体" w:hAnsi="宋体" w:cs="宋体"/>
          <w:bCs/>
          <w:color w:val="auto"/>
          <w:sz w:val="24"/>
          <w:szCs w:val="24"/>
        </w:rPr>
        <w:t xml:space="preserve">11.2.3 </w:t>
      </w:r>
      <w:r>
        <w:rPr>
          <w:rFonts w:hint="eastAsia" w:ascii="宋体" w:hAnsi="宋体" w:cs="宋体"/>
          <w:bCs/>
          <w:color w:val="auto"/>
          <w:sz w:val="24"/>
          <w:szCs w:val="24"/>
        </w:rPr>
        <w:t>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宋体" w:hAnsi="宋体" w:cs="宋体"/>
          <w:bCs/>
          <w:color w:val="auto"/>
          <w:sz w:val="24"/>
          <w:szCs w:val="24"/>
          <w:u w:val="single"/>
        </w:rPr>
        <w:t>合同暂定总价的</w:t>
      </w:r>
      <w:r>
        <w:rPr>
          <w:rFonts w:ascii="宋体" w:hAnsi="宋体" w:cs="宋体"/>
          <w:bCs/>
          <w:color w:val="auto"/>
          <w:sz w:val="24"/>
          <w:szCs w:val="24"/>
          <w:u w:val="single"/>
        </w:rPr>
        <w:t xml:space="preserve"> 100 %</w:t>
      </w:r>
      <w:r>
        <w:rPr>
          <w:rFonts w:hint="eastAsia" w:ascii="宋体" w:hAnsi="宋体" w:cs="宋体"/>
          <w:bCs/>
          <w:color w:val="auto"/>
          <w:sz w:val="24"/>
          <w:szCs w:val="24"/>
        </w:rPr>
        <w:t>支付违约金。</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11.2.4 </w:t>
      </w:r>
      <w:r>
        <w:rPr>
          <w:rFonts w:hint="eastAsia" w:ascii="宋体" w:hAnsi="宋体" w:cs="宋体"/>
          <w:color w:val="auto"/>
          <w:sz w:val="24"/>
          <w:szCs w:val="24"/>
        </w:rPr>
        <w:t>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11.3 </w:t>
      </w:r>
      <w:r>
        <w:rPr>
          <w:rFonts w:hint="eastAsia" w:ascii="宋体" w:hAnsi="宋体" w:cs="宋体"/>
          <w:bCs/>
          <w:color w:val="auto"/>
          <w:sz w:val="24"/>
          <w:szCs w:val="24"/>
        </w:rPr>
        <w:t>如乙方未按合同</w:t>
      </w:r>
      <w:r>
        <w:rPr>
          <w:rFonts w:hint="eastAsia" w:ascii="宋体" w:hAnsi="宋体" w:cs="宋体"/>
          <w:bCs/>
          <w:color w:val="auto"/>
          <w:sz w:val="24"/>
          <w:szCs w:val="24"/>
          <w:lang w:val="en-US" w:eastAsia="zh-CN"/>
        </w:rPr>
        <w:t>第</w:t>
      </w:r>
      <w:r>
        <w:rPr>
          <w:rFonts w:hint="eastAsia" w:ascii="宋体" w:hAnsi="宋体" w:cs="宋体"/>
          <w:bCs/>
          <w:color w:val="auto"/>
          <w:sz w:val="24"/>
          <w:szCs w:val="24"/>
        </w:rPr>
        <w:t>六条约定递交履约保证金，甲方有权解除合同并要求乙方支付</w:t>
      </w:r>
      <w:r>
        <w:rPr>
          <w:rFonts w:hint="eastAsia" w:ascii="宋体" w:hAnsi="宋体" w:cs="宋体"/>
          <w:bCs/>
          <w:color w:val="auto"/>
          <w:sz w:val="24"/>
          <w:szCs w:val="24"/>
          <w:u w:val="single"/>
        </w:rPr>
        <w:t>合同暂定总价的</w:t>
      </w:r>
      <w:r>
        <w:rPr>
          <w:rFonts w:ascii="宋体" w:hAnsi="宋体" w:cs="宋体"/>
          <w:bCs/>
          <w:color w:val="auto"/>
          <w:sz w:val="24"/>
          <w:szCs w:val="24"/>
          <w:u w:val="single"/>
        </w:rPr>
        <w:t>20%</w:t>
      </w:r>
      <w:r>
        <w:rPr>
          <w:rFonts w:hint="eastAsia" w:ascii="宋体" w:hAnsi="宋体" w:cs="宋体"/>
          <w:bCs/>
          <w:color w:val="auto"/>
          <w:sz w:val="24"/>
          <w:szCs w:val="24"/>
        </w:rPr>
        <w:t>作为违约金。</w:t>
      </w:r>
      <w:r>
        <w:rPr>
          <w:rFonts w:ascii="宋体" w:hAnsi="宋体" w:cs="宋体"/>
          <w:bCs/>
          <w:color w:val="auto"/>
          <w:sz w:val="24"/>
          <w:szCs w:val="24"/>
        </w:rPr>
        <w:t xml:space="preserve"> </w:t>
      </w:r>
    </w:p>
    <w:p>
      <w:pPr>
        <w:spacing w:line="360" w:lineRule="auto"/>
        <w:ind w:firstLine="482"/>
        <w:rPr>
          <w:rFonts w:ascii="宋体" w:hAnsi="宋体" w:cs="宋体"/>
          <w:color w:val="auto"/>
          <w:sz w:val="24"/>
          <w:szCs w:val="24"/>
        </w:rPr>
      </w:pPr>
      <w:r>
        <w:rPr>
          <w:rFonts w:ascii="宋体" w:hAnsi="宋体" w:cs="宋体"/>
          <w:bCs/>
          <w:color w:val="auto"/>
          <w:sz w:val="24"/>
          <w:szCs w:val="24"/>
        </w:rPr>
        <w:t xml:space="preserve">11.4 </w:t>
      </w:r>
      <w:r>
        <w:rPr>
          <w:rFonts w:hint="eastAsia" w:ascii="宋体" w:hAnsi="宋体" w:cs="宋体"/>
          <w:bCs/>
          <w:color w:val="auto"/>
          <w:sz w:val="24"/>
          <w:szCs w:val="24"/>
        </w:rPr>
        <w:t>如双方对质量责任认定有争议，</w:t>
      </w:r>
      <w:r>
        <w:rPr>
          <w:rFonts w:hint="eastAsia" w:ascii="宋体" w:hAnsi="宋体" w:cs="宋体"/>
          <w:color w:val="auto"/>
          <w:sz w:val="24"/>
          <w:szCs w:val="24"/>
        </w:rPr>
        <w:t>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2"/>
        <w:rPr>
          <w:rFonts w:ascii="宋体" w:hAnsi="宋体" w:cs="宋体"/>
          <w:bCs/>
          <w:color w:val="auto"/>
          <w:sz w:val="24"/>
          <w:szCs w:val="24"/>
        </w:rPr>
      </w:pPr>
      <w:r>
        <w:rPr>
          <w:rFonts w:ascii="宋体" w:hAnsi="宋体" w:cs="宋体"/>
          <w:bCs/>
          <w:color w:val="auto"/>
          <w:sz w:val="24"/>
          <w:szCs w:val="24"/>
        </w:rPr>
        <w:t>11.5乙方不履行合同义务、或履行合同义务不符合合同约定、或违反国家、省、市行业标准的，甲方有权要求乙方限期整改。乙方逾期未完成整改的，每项每超过1日支付违约金人民币1万元，超过</w:t>
      </w:r>
      <w:r>
        <w:rPr>
          <w:rFonts w:ascii="宋体" w:hAnsi="宋体" w:cs="宋体"/>
          <w:bCs/>
          <w:color w:val="auto"/>
          <w:sz w:val="24"/>
          <w:szCs w:val="24"/>
          <w:u w:val="single"/>
        </w:rPr>
        <w:t>_</w:t>
      </w:r>
      <w:r>
        <w:rPr>
          <w:rFonts w:hint="eastAsia" w:ascii="宋体" w:hAnsi="宋体" w:cs="宋体"/>
          <w:bCs/>
          <w:color w:val="auto"/>
          <w:sz w:val="24"/>
          <w:szCs w:val="24"/>
          <w:u w:val="single"/>
          <w:lang w:val="en-US" w:eastAsia="zh-CN"/>
        </w:rPr>
        <w:t>10</w:t>
      </w:r>
      <w:r>
        <w:rPr>
          <w:rFonts w:ascii="宋体" w:hAnsi="宋体" w:cs="宋体"/>
          <w:bCs/>
          <w:color w:val="auto"/>
          <w:sz w:val="24"/>
          <w:szCs w:val="24"/>
        </w:rPr>
        <w:t>日，甲方有权解除合同并要求乙方支付</w:t>
      </w:r>
      <w:r>
        <w:rPr>
          <w:rFonts w:hint="eastAsia" w:ascii="宋体" w:hAnsi="宋体" w:cs="宋体"/>
          <w:bCs/>
          <w:color w:val="auto"/>
          <w:sz w:val="24"/>
          <w:szCs w:val="24"/>
          <w:u w:val="single"/>
        </w:rPr>
        <w:t>合同暂定总价</w:t>
      </w:r>
      <w:r>
        <w:rPr>
          <w:rFonts w:ascii="宋体" w:hAnsi="宋体" w:cs="宋体"/>
          <w:bCs/>
          <w:color w:val="auto"/>
          <w:sz w:val="24"/>
          <w:szCs w:val="24"/>
          <w:u w:val="single"/>
        </w:rPr>
        <w:t>的20%</w:t>
      </w:r>
      <w:r>
        <w:rPr>
          <w:rFonts w:ascii="宋体" w:hAnsi="宋体" w:cs="宋体"/>
          <w:bCs/>
          <w:color w:val="auto"/>
          <w:sz w:val="24"/>
          <w:szCs w:val="24"/>
        </w:rPr>
        <w:t>作为违约金</w:t>
      </w:r>
      <w:r>
        <w:rPr>
          <w:rFonts w:hint="eastAsia" w:ascii="宋体" w:hAnsi="宋体" w:cs="宋体"/>
          <w:bCs/>
          <w:color w:val="auto"/>
          <w:sz w:val="24"/>
          <w:szCs w:val="24"/>
        </w:rPr>
        <w:t>（</w:t>
      </w:r>
      <w:r>
        <w:rPr>
          <w:rFonts w:hint="eastAsia" w:cs="宋体"/>
          <w:color w:val="auto"/>
          <w:sz w:val="24"/>
        </w:rPr>
        <w:t>如合同另行约定违约责任，从其约定</w:t>
      </w:r>
      <w:r>
        <w:rPr>
          <w:rFonts w:hint="eastAsia" w:ascii="宋体" w:hAnsi="宋体" w:cs="宋体"/>
          <w:bCs/>
          <w:color w:val="auto"/>
          <w:sz w:val="24"/>
          <w:szCs w:val="24"/>
        </w:rPr>
        <w:t>）</w:t>
      </w:r>
      <w:r>
        <w:rPr>
          <w:rFonts w:ascii="宋体" w:hAnsi="宋体" w:cs="宋体"/>
          <w:bCs/>
          <w:color w:val="auto"/>
          <w:sz w:val="24"/>
          <w:szCs w:val="24"/>
        </w:rPr>
        <w:t xml:space="preserve">。 </w:t>
      </w:r>
    </w:p>
    <w:p>
      <w:pPr>
        <w:spacing w:line="360" w:lineRule="auto"/>
        <w:ind w:firstLine="482" w:firstLineChars="200"/>
        <w:rPr>
          <w:rFonts w:ascii="宋体" w:hAnsi="宋体" w:cs="宋体"/>
          <w:b/>
          <w:color w:val="auto"/>
          <w:sz w:val="24"/>
          <w:szCs w:val="24"/>
        </w:rPr>
      </w:pPr>
      <w:bookmarkStart w:id="92" w:name="_Toc118086592"/>
      <w:bookmarkStart w:id="93" w:name="_Toc520190038"/>
      <w:bookmarkStart w:id="94" w:name="_Toc518992998"/>
      <w:bookmarkStart w:id="95" w:name="_Toc107446860"/>
      <w:bookmarkStart w:id="96" w:name="_Toc474245224"/>
      <w:bookmarkStart w:id="97" w:name="_Toc107447254"/>
      <w:bookmarkStart w:id="98" w:name="_Toc107447253"/>
      <w:bookmarkStart w:id="99" w:name="_Toc107446861"/>
      <w:r>
        <w:rPr>
          <w:rFonts w:hint="eastAsia" w:ascii="宋体" w:hAnsi="宋体" w:cs="宋体"/>
          <w:b/>
          <w:color w:val="auto"/>
          <w:sz w:val="24"/>
          <w:szCs w:val="24"/>
        </w:rPr>
        <w:t>第十二条</w:t>
      </w:r>
      <w:r>
        <w:rPr>
          <w:rFonts w:ascii="宋体" w:hAnsi="宋体" w:cs="宋体"/>
          <w:b/>
          <w:color w:val="auto"/>
          <w:sz w:val="24"/>
          <w:szCs w:val="24"/>
        </w:rPr>
        <w:t xml:space="preserve"> </w:t>
      </w:r>
      <w:r>
        <w:rPr>
          <w:rFonts w:hint="eastAsia" w:ascii="宋体" w:hAnsi="宋体" w:cs="宋体"/>
          <w:b/>
          <w:color w:val="auto"/>
          <w:sz w:val="24"/>
          <w:szCs w:val="24"/>
        </w:rPr>
        <w:t>变更或解除</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12.1 </w:t>
      </w:r>
      <w:r>
        <w:rPr>
          <w:rFonts w:hint="eastAsia" w:ascii="宋体" w:hAnsi="宋体" w:cs="宋体"/>
          <w:bCs/>
          <w:color w:val="auto"/>
          <w:sz w:val="24"/>
          <w:szCs w:val="24"/>
        </w:rPr>
        <w:t>甲方解除合同</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如乙方存在下述情况之一，甲方有权向乙方发出书面通知，全部或部分解除本合同：</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12.1.1 </w:t>
      </w:r>
      <w:r>
        <w:rPr>
          <w:rFonts w:hint="eastAsia" w:ascii="宋体" w:hAnsi="宋体" w:cs="宋体"/>
          <w:bCs/>
          <w:color w:val="auto"/>
          <w:sz w:val="24"/>
          <w:szCs w:val="24"/>
        </w:rPr>
        <w:t>乙方未能在本合同约定或甲方另行指定的期限内提供部分或全部设备或提供技术服务，并经甲方催告后仍未提供；</w:t>
      </w:r>
      <w:r>
        <w:rPr>
          <w:rFonts w:ascii="宋体" w:hAnsi="宋体" w:cs="宋体"/>
          <w:bCs/>
          <w:color w:val="auto"/>
          <w:sz w:val="24"/>
          <w:szCs w:val="24"/>
        </w:rPr>
        <w:t xml:space="preserve"> </w:t>
      </w:r>
    </w:p>
    <w:p>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12.1.2</w:t>
      </w:r>
      <w:r>
        <w:rPr>
          <w:rFonts w:hint="eastAsia" w:ascii="宋体" w:hAnsi="宋体" w:cs="宋体"/>
          <w:bCs/>
          <w:color w:val="auto"/>
          <w:sz w:val="24"/>
          <w:szCs w:val="24"/>
        </w:rPr>
        <w:t>乙方交付的设备存在严重的质量问题，导致本合同目的不能实现；</w:t>
      </w:r>
    </w:p>
    <w:p>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12.1.3 </w:t>
      </w:r>
      <w:r>
        <w:rPr>
          <w:rFonts w:hint="eastAsia" w:ascii="宋体" w:hAnsi="宋体" w:cs="宋体"/>
          <w:bCs/>
          <w:color w:val="auto"/>
          <w:sz w:val="24"/>
          <w:szCs w:val="24"/>
        </w:rPr>
        <w:t>乙方存在违反合同义务的其他情形，经甲方催告后仍未作出补救或完成整改；</w:t>
      </w:r>
    </w:p>
    <w:p>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12.1.4 </w:t>
      </w:r>
      <w:r>
        <w:rPr>
          <w:rFonts w:hint="eastAsia" w:ascii="宋体" w:hAnsi="宋体" w:cs="宋体"/>
          <w:bCs/>
          <w:color w:val="auto"/>
          <w:sz w:val="24"/>
          <w:szCs w:val="24"/>
        </w:rPr>
        <w:t>乙方投标时提交的资料不真实，或任何时候发现乙方有违反投标时的承诺和（或）声明的情况；</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12.2 </w:t>
      </w:r>
      <w:r>
        <w:rPr>
          <w:rFonts w:hint="eastAsia" w:ascii="宋体" w:hAnsi="宋体" w:cs="宋体"/>
          <w:bCs/>
          <w:color w:val="auto"/>
          <w:sz w:val="24"/>
          <w:szCs w:val="24"/>
        </w:rPr>
        <w:t>乙方解除合同</w:t>
      </w:r>
    </w:p>
    <w:p>
      <w:pPr>
        <w:spacing w:line="360" w:lineRule="auto"/>
        <w:ind w:firstLine="482"/>
        <w:rPr>
          <w:rFonts w:ascii="宋体" w:hAnsi="宋体" w:cs="宋体"/>
          <w:color w:val="auto"/>
          <w:sz w:val="24"/>
          <w:szCs w:val="24"/>
        </w:rPr>
      </w:pPr>
      <w:r>
        <w:rPr>
          <w:rFonts w:hint="eastAsia" w:ascii="宋体" w:hAnsi="宋体" w:cs="宋体"/>
          <w:bCs/>
          <w:color w:val="auto"/>
          <w:sz w:val="24"/>
          <w:szCs w:val="24"/>
        </w:rPr>
        <w:t>如甲方无正当理由未能按本合同约定期限向乙方支付合同款，并经乙方催告后超过</w:t>
      </w:r>
      <w:r>
        <w:rPr>
          <w:rFonts w:hint="eastAsia" w:ascii="宋体" w:hAnsi="宋体" w:cs="宋体"/>
          <w:bCs/>
          <w:color w:val="auto"/>
          <w:sz w:val="24"/>
          <w:szCs w:val="24"/>
          <w:u w:val="single"/>
          <w:lang w:eastAsia="zh-CN"/>
        </w:rPr>
        <w:t>6</w:t>
      </w:r>
      <w:r>
        <w:rPr>
          <w:rFonts w:hint="eastAsia" w:ascii="宋体" w:hAnsi="宋体" w:cs="宋体"/>
          <w:bCs/>
          <w:color w:val="auto"/>
          <w:sz w:val="24"/>
          <w:szCs w:val="24"/>
          <w:u w:val="single"/>
          <w:lang w:val="en-US" w:eastAsia="zh-CN"/>
        </w:rPr>
        <w:t>0</w:t>
      </w:r>
      <w:r>
        <w:rPr>
          <w:rFonts w:hint="eastAsia" w:ascii="宋体" w:hAnsi="宋体" w:cs="宋体"/>
          <w:bCs/>
          <w:color w:val="auto"/>
          <w:sz w:val="24"/>
          <w:szCs w:val="24"/>
        </w:rPr>
        <w:t>天仍未支付，乙方有权以书面通知解除本合同。</w:t>
      </w:r>
      <w:r>
        <w:rPr>
          <w:rFonts w:ascii="宋体" w:hAnsi="宋体" w:cs="宋体"/>
          <w:color w:val="auto"/>
          <w:sz w:val="24"/>
          <w:szCs w:val="24"/>
        </w:rPr>
        <w:br w:type="textWrapping"/>
      </w:r>
      <w:r>
        <w:rPr>
          <w:rFonts w:hint="eastAsia" w:ascii="宋体" w:hAnsi="宋体" w:cs="宋体"/>
          <w:color w:val="auto"/>
          <w:sz w:val="24"/>
          <w:szCs w:val="24"/>
        </w:rPr>
        <w:t> </w:t>
      </w:r>
      <w:r>
        <w:rPr>
          <w:rFonts w:ascii="宋体" w:hAnsi="宋体" w:cs="宋体"/>
          <w:color w:val="auto"/>
          <w:sz w:val="24"/>
          <w:szCs w:val="24"/>
        </w:rPr>
        <w:t xml:space="preserve">  12.3</w:t>
      </w:r>
      <w:r>
        <w:rPr>
          <w:rFonts w:hint="eastAsia" w:ascii="宋体" w:hAnsi="宋体" w:cs="宋体"/>
          <w:color w:val="auto"/>
          <w:sz w:val="24"/>
          <w:szCs w:val="24"/>
        </w:rPr>
        <w:t>甲乙双方经协商一致后解除合同。</w:t>
      </w:r>
    </w:p>
    <w:p>
      <w:pPr>
        <w:spacing w:line="480" w:lineRule="exact"/>
        <w:ind w:firstLine="482" w:firstLineChars="200"/>
        <w:rPr>
          <w:rFonts w:ascii="宋体" w:hAnsi="宋体" w:cs="宋体"/>
          <w:color w:val="auto"/>
          <w:sz w:val="24"/>
          <w:szCs w:val="24"/>
        </w:rPr>
      </w:pPr>
      <w:r>
        <w:rPr>
          <w:rFonts w:hint="eastAsia" w:ascii="宋体" w:hAnsi="宋体" w:cs="宋体"/>
          <w:b/>
          <w:bCs/>
          <w:color w:val="auto"/>
          <w:sz w:val="24"/>
          <w:szCs w:val="24"/>
        </w:rPr>
        <w:t>第十三条</w:t>
      </w:r>
      <w:r>
        <w:rPr>
          <w:rFonts w:ascii="宋体" w:hAnsi="宋体" w:cs="宋体"/>
          <w:b/>
          <w:bCs/>
          <w:color w:val="auto"/>
          <w:sz w:val="24"/>
          <w:szCs w:val="24"/>
        </w:rPr>
        <w:t xml:space="preserve"> </w:t>
      </w:r>
      <w:r>
        <w:rPr>
          <w:rFonts w:hint="eastAsia" w:ascii="宋体" w:hAnsi="宋体" w:cs="宋体"/>
          <w:b/>
          <w:bCs/>
          <w:color w:val="auto"/>
          <w:sz w:val="24"/>
          <w:szCs w:val="24"/>
        </w:rPr>
        <w:t>不可抗力</w:t>
      </w:r>
    </w:p>
    <w:p>
      <w:pPr>
        <w:widowControl w:val="0"/>
        <w:numPr>
          <w:ilvl w:val="255"/>
          <w:numId w:val="0"/>
        </w:numPr>
        <w:spacing w:line="480" w:lineRule="exact"/>
        <w:ind w:firstLine="480" w:firstLineChars="200"/>
        <w:rPr>
          <w:rFonts w:ascii="宋体" w:hAnsi="宋体" w:cs="宋体"/>
          <w:color w:val="auto"/>
          <w:sz w:val="24"/>
          <w:szCs w:val="24"/>
        </w:rPr>
      </w:pPr>
      <w:r>
        <w:rPr>
          <w:rFonts w:ascii="宋体" w:hAnsi="宋体" w:cs="宋体"/>
          <w:color w:val="auto"/>
          <w:sz w:val="24"/>
          <w:szCs w:val="24"/>
        </w:rPr>
        <w:t>13.1</w:t>
      </w:r>
      <w:r>
        <w:rPr>
          <w:rFonts w:hint="eastAsia" w:ascii="宋体" w:hAnsi="宋体" w:cs="宋体"/>
          <w:color w:val="auto"/>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1）地震、火山爆发、滑坡、暴雨（橙色预警及以上）、台风（黄色预警及以上）、海啸、龙卷风、大面积流行病(如：非典型性肺炎等)或瘟疫；</w:t>
      </w:r>
    </w:p>
    <w:p>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2）战争行为、入侵、武装冲突或外敌行为、封锁、暴乱、恐怖行为或军事演习；</w:t>
      </w:r>
    </w:p>
    <w:p>
      <w:pPr>
        <w:widowControl w:val="0"/>
        <w:spacing w:line="480" w:lineRule="exact"/>
        <w:ind w:firstLine="480" w:firstLineChars="200"/>
        <w:rPr>
          <w:rFonts w:ascii="宋体" w:hAnsi="宋体" w:cs="宋体"/>
          <w:color w:val="auto"/>
          <w:sz w:val="24"/>
          <w:szCs w:val="24"/>
        </w:rPr>
      </w:pPr>
      <w:r>
        <w:rPr>
          <w:rFonts w:ascii="宋体" w:hAnsi="宋体" w:cs="宋体"/>
          <w:color w:val="auto"/>
          <w:sz w:val="24"/>
          <w:szCs w:val="24"/>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spacing w:line="360" w:lineRule="auto"/>
        <w:ind w:firstLine="480" w:firstLineChars="200"/>
        <w:rPr>
          <w:rFonts w:ascii="宋体" w:hAnsi="宋体" w:cs="宋体"/>
          <w:color w:val="auto"/>
          <w:sz w:val="24"/>
          <w:szCs w:val="24"/>
        </w:rPr>
      </w:pPr>
      <w:r>
        <w:rPr>
          <w:rFonts w:ascii="宋体" w:hAnsi="宋体" w:cs="宋体"/>
          <w:color w:val="auto"/>
          <w:sz w:val="24"/>
          <w:szCs w:val="24"/>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第十四条</w:t>
      </w:r>
      <w:r>
        <w:rPr>
          <w:rFonts w:ascii="宋体" w:hAnsi="宋体" w:cs="宋体"/>
          <w:b/>
          <w:color w:val="auto"/>
          <w:sz w:val="24"/>
          <w:szCs w:val="24"/>
        </w:rPr>
        <w:t xml:space="preserve"> </w:t>
      </w:r>
      <w:r>
        <w:rPr>
          <w:rFonts w:hint="eastAsia" w:ascii="宋体" w:hAnsi="宋体" w:cs="宋体"/>
          <w:b/>
          <w:color w:val="auto"/>
          <w:sz w:val="24"/>
          <w:szCs w:val="24"/>
        </w:rPr>
        <w:t>争议解决方式：</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 xml:space="preserve">14.1 </w:t>
      </w:r>
      <w:r>
        <w:rPr>
          <w:rFonts w:hint="eastAsia" w:ascii="宋体" w:hAnsi="宋体" w:cs="宋体"/>
          <w:color w:val="auto"/>
          <w:sz w:val="24"/>
          <w:szCs w:val="24"/>
        </w:rPr>
        <w:t>因本合同引起的或与本合同有关的任何争议，甲乙双方应友好协商解决，如协商不成，任何一方均可依法向</w:t>
      </w:r>
      <w:r>
        <w:rPr>
          <w:rFonts w:hint="eastAsia" w:ascii="宋体" w:hAnsi="宋体" w:cs="宋体"/>
          <w:color w:val="auto"/>
          <w:sz w:val="24"/>
          <w:szCs w:val="24"/>
          <w:u w:val="single"/>
        </w:rPr>
        <w:t>甲方所在地人民法院</w:t>
      </w:r>
      <w:r>
        <w:rPr>
          <w:rFonts w:hint="eastAsia" w:ascii="宋体" w:hAnsi="宋体" w:cs="宋体"/>
          <w:color w:val="auto"/>
          <w:sz w:val="24"/>
          <w:szCs w:val="24"/>
        </w:rPr>
        <w:t>提起诉讼。</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 xml:space="preserve">14.2 </w:t>
      </w:r>
      <w:r>
        <w:rPr>
          <w:rFonts w:hint="eastAsia" w:ascii="宋体" w:hAnsi="宋体" w:cs="宋体"/>
          <w:color w:val="auto"/>
          <w:sz w:val="24"/>
          <w:szCs w:val="24"/>
        </w:rPr>
        <w:t>在甲方同意的情况下，除有争端之外的合同其它部分在争端解决前应继续执行。</w:t>
      </w:r>
    </w:p>
    <w:p>
      <w:pP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第十五条</w:t>
      </w:r>
      <w:r>
        <w:rPr>
          <w:rFonts w:ascii="宋体" w:hAnsi="宋体" w:cs="宋体"/>
          <w:b/>
          <w:color w:val="auto"/>
          <w:sz w:val="24"/>
          <w:szCs w:val="24"/>
        </w:rPr>
        <w:t xml:space="preserve"> </w:t>
      </w:r>
      <w:r>
        <w:rPr>
          <w:rFonts w:hint="eastAsia" w:ascii="宋体" w:hAnsi="宋体" w:cs="宋体"/>
          <w:b/>
          <w:color w:val="auto"/>
          <w:sz w:val="24"/>
          <w:szCs w:val="24"/>
        </w:rPr>
        <w:t>其他：</w:t>
      </w:r>
    </w:p>
    <w:p>
      <w:pPr>
        <w:spacing w:line="360" w:lineRule="auto"/>
        <w:ind w:firstLine="595" w:firstLineChars="248"/>
        <w:rPr>
          <w:rFonts w:ascii="宋体" w:hAnsi="宋体" w:cs="宋体"/>
          <w:b/>
          <w:color w:val="auto"/>
          <w:sz w:val="24"/>
          <w:szCs w:val="24"/>
        </w:rPr>
      </w:pPr>
      <w:r>
        <w:rPr>
          <w:rFonts w:ascii="宋体" w:hAnsi="宋体" w:cs="宋体"/>
          <w:bCs/>
          <w:color w:val="auto"/>
          <w:sz w:val="24"/>
          <w:szCs w:val="24"/>
        </w:rPr>
        <w:t>15.1</w:t>
      </w:r>
      <w:r>
        <w:rPr>
          <w:rFonts w:hint="eastAsia" w:ascii="宋体" w:hAnsi="宋体" w:cs="宋体"/>
          <w:color w:val="auto"/>
          <w:sz w:val="24"/>
          <w:szCs w:val="24"/>
        </w:rPr>
        <w:t>本合同未尽事宜，可由甲乙双方另行签订补充协议。补充协议与本合同具有同等法律效力。</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15.2</w:t>
      </w:r>
      <w:r>
        <w:rPr>
          <w:rFonts w:hint="eastAsia" w:ascii="宋体" w:hAnsi="宋体" w:cs="宋体"/>
          <w:color w:val="auto"/>
          <w:sz w:val="24"/>
          <w:szCs w:val="24"/>
        </w:rPr>
        <w:t>本合同自甲乙双方法定代表人或授权代理人签字并加盖公章之日起生效。</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15.3</w:t>
      </w:r>
      <w:r>
        <w:rPr>
          <w:rFonts w:hint="eastAsia" w:ascii="宋体" w:hAnsi="宋体" w:cs="宋体"/>
          <w:color w:val="auto"/>
          <w:sz w:val="24"/>
          <w:szCs w:val="24"/>
        </w:rPr>
        <w:t>本合同一式</w:t>
      </w:r>
      <w:r>
        <w:rPr>
          <w:rFonts w:hint="eastAsia" w:ascii="宋体" w:hAnsi="宋体" w:cs="宋体"/>
          <w:color w:val="auto"/>
          <w:sz w:val="24"/>
          <w:szCs w:val="24"/>
          <w:u w:val="single"/>
          <w:lang w:val="en-US" w:eastAsia="zh-CN"/>
        </w:rPr>
        <w:t>陆</w:t>
      </w:r>
      <w:r>
        <w:rPr>
          <w:rFonts w:hint="eastAsia" w:ascii="宋体" w:hAnsi="宋体" w:cs="宋体"/>
          <w:color w:val="auto"/>
          <w:sz w:val="24"/>
          <w:szCs w:val="24"/>
        </w:rPr>
        <w:t>份，甲方执</w:t>
      </w:r>
      <w:r>
        <w:rPr>
          <w:rFonts w:hint="eastAsia" w:ascii="宋体" w:hAnsi="宋体" w:cs="宋体"/>
          <w:color w:val="auto"/>
          <w:sz w:val="24"/>
          <w:szCs w:val="24"/>
          <w:u w:val="single"/>
          <w:lang w:val="en-US" w:eastAsia="zh-CN"/>
        </w:rPr>
        <w:t>伍</w:t>
      </w:r>
      <w:r>
        <w:rPr>
          <w:rFonts w:hint="eastAsia" w:ascii="宋体" w:hAnsi="宋体" w:cs="宋体"/>
          <w:color w:val="auto"/>
          <w:sz w:val="24"/>
          <w:szCs w:val="24"/>
        </w:rPr>
        <w:t>份，乙方执</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壹</w:t>
      </w:r>
      <w:r>
        <w:rPr>
          <w:rFonts w:hint="eastAsia" w:ascii="宋体" w:hAnsi="宋体" w:cs="宋体"/>
          <w:color w:val="auto"/>
          <w:sz w:val="24"/>
          <w:szCs w:val="24"/>
        </w:rPr>
        <w:t>份。均具有同等法律效力。</w:t>
      </w:r>
    </w:p>
    <w:p>
      <w:pPr>
        <w:spacing w:line="360" w:lineRule="auto"/>
        <w:ind w:firstLine="720" w:firstLineChars="300"/>
        <w:rPr>
          <w:rFonts w:ascii="宋体" w:hAnsi="宋体" w:cs="宋体"/>
          <w:color w:val="auto"/>
          <w:sz w:val="24"/>
          <w:szCs w:val="24"/>
        </w:rPr>
      </w:pPr>
      <w:r>
        <w:rPr>
          <w:rFonts w:ascii="宋体" w:hAnsi="宋体" w:cs="宋体"/>
          <w:color w:val="auto"/>
          <w:sz w:val="24"/>
          <w:szCs w:val="24"/>
        </w:rPr>
        <w:t>15.4</w:t>
      </w:r>
      <w:r>
        <w:rPr>
          <w:rFonts w:hint="eastAsia" w:ascii="宋体" w:hAnsi="宋体" w:cs="宋体"/>
          <w:color w:val="auto"/>
          <w:sz w:val="24"/>
          <w:szCs w:val="24"/>
        </w:rPr>
        <w:t>补充条款：</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w:t>
      </w:r>
      <w:r>
        <w:rPr>
          <w:rFonts w:hint="eastAsia" w:ascii="宋体" w:hAnsi="宋体" w:cs="宋体"/>
          <w:color w:val="auto"/>
          <w:sz w:val="24"/>
          <w:szCs w:val="24"/>
          <w:u w:val="single"/>
        </w:rPr>
        <w:t>。</w:t>
      </w:r>
      <w:r>
        <w:rPr>
          <w:rFonts w:ascii="宋体" w:hAnsi="宋体" w:cs="宋体"/>
          <w:color w:val="auto"/>
          <w:sz w:val="24"/>
          <w:szCs w:val="24"/>
        </w:rPr>
        <w:t xml:space="preserve">     </w:t>
      </w:r>
      <w:bookmarkEnd w:id="62"/>
      <w:bookmarkEnd w:id="63"/>
      <w:bookmarkEnd w:id="89"/>
      <w:bookmarkEnd w:id="90"/>
      <w:bookmarkEnd w:id="91"/>
      <w:bookmarkEnd w:id="92"/>
      <w:bookmarkEnd w:id="93"/>
      <w:bookmarkEnd w:id="94"/>
      <w:bookmarkEnd w:id="95"/>
      <w:bookmarkEnd w:id="96"/>
      <w:bookmarkEnd w:id="97"/>
      <w:bookmarkEnd w:id="98"/>
      <w:bookmarkEnd w:id="99"/>
    </w:p>
    <w:p>
      <w:pPr>
        <w:spacing w:line="360" w:lineRule="auto"/>
        <w:ind w:firstLine="480"/>
        <w:rPr>
          <w:rFonts w:hint="eastAsia" w:ascii="宋体" w:hAnsi="宋体" w:cs="宋体"/>
          <w:color w:val="auto"/>
          <w:sz w:val="24"/>
          <w:szCs w:val="24"/>
          <w:lang w:val="en-US" w:eastAsia="zh-CN"/>
        </w:rPr>
      </w:pPr>
      <w:r>
        <w:rPr>
          <w:rFonts w:hint="eastAsia" w:ascii="宋体" w:hAnsi="宋体" w:cs="宋体"/>
          <w:color w:val="auto"/>
          <w:sz w:val="24"/>
          <w:szCs w:val="24"/>
        </w:rPr>
        <w:t>附件：</w:t>
      </w:r>
      <w:r>
        <w:rPr>
          <w:rFonts w:ascii="宋体" w:hAnsi="宋体" w:cs="宋体"/>
          <w:color w:val="auto"/>
          <w:sz w:val="24"/>
          <w:szCs w:val="24"/>
        </w:rPr>
        <w:t>1</w:t>
      </w:r>
      <w:r>
        <w:rPr>
          <w:rFonts w:hint="eastAsia" w:ascii="宋体" w:hAnsi="宋体" w:cs="宋体"/>
          <w:color w:val="auto"/>
          <w:sz w:val="24"/>
          <w:szCs w:val="24"/>
        </w:rPr>
        <w:t>.</w:t>
      </w:r>
      <w:r>
        <w:rPr>
          <w:rFonts w:hint="eastAsia" w:ascii="宋体" w:hAnsi="宋体" w:cs="宋体"/>
          <w:color w:val="auto"/>
          <w:sz w:val="24"/>
          <w:szCs w:val="24"/>
          <w:lang w:val="en-US" w:eastAsia="zh-CN"/>
        </w:rPr>
        <w:t>成交通知书</w:t>
      </w:r>
    </w:p>
    <w:p>
      <w:pPr>
        <w:spacing w:line="360" w:lineRule="auto"/>
        <w:ind w:firstLine="1200" w:firstLineChars="5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廉洁协议</w:t>
      </w:r>
    </w:p>
    <w:p>
      <w:pPr>
        <w:keepNext w:val="0"/>
        <w:keepLines w:val="0"/>
        <w:pageBreakBefore w:val="0"/>
        <w:kinsoku/>
        <w:wordWrap/>
        <w:overflowPunct/>
        <w:topLinePunct w:val="0"/>
        <w:autoSpaceDE/>
        <w:autoSpaceDN/>
        <w:bidi w:val="0"/>
        <w:spacing w:line="360" w:lineRule="auto"/>
        <w:ind w:firstLine="1200" w:firstLineChars="500"/>
        <w:jc w:val="lef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cs="宋体"/>
          <w:color w:val="auto"/>
          <w:sz w:val="24"/>
          <w:szCs w:val="24"/>
        </w:rPr>
        <w:t>.</w:t>
      </w:r>
      <w:r>
        <w:rPr>
          <w:rFonts w:hint="eastAsia" w:ascii="宋体" w:hAnsi="宋体" w:eastAsia="宋体" w:cs="宋体"/>
          <w:color w:val="auto"/>
          <w:sz w:val="24"/>
          <w:szCs w:val="24"/>
          <w:lang w:val="en-US" w:eastAsia="zh-CN"/>
        </w:rPr>
        <w:t>营运单位内运输、装（卸）安全及消防安全协议书</w:t>
      </w:r>
    </w:p>
    <w:tbl>
      <w:tblPr>
        <w:tblStyle w:val="24"/>
        <w:tblpPr w:leftFromText="180" w:rightFromText="180" w:vertAnchor="text" w:horzAnchor="page" w:tblpX="1305" w:tblpY="1216"/>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b/>
                <w:color w:val="auto"/>
                <w:sz w:val="24"/>
                <w:szCs w:val="24"/>
              </w:rPr>
              <w:t>甲方</w:t>
            </w:r>
            <w:r>
              <w:rPr>
                <w:rFonts w:hint="eastAsia" w:ascii="宋体" w:hAnsi="宋体" w:cs="宋体"/>
                <w:color w:val="auto"/>
                <w:sz w:val="24"/>
                <w:szCs w:val="24"/>
              </w:rPr>
              <w:t>：（章）广州市净水有限公司</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b/>
                <w:color w:val="auto"/>
                <w:sz w:val="24"/>
                <w:szCs w:val="24"/>
              </w:rPr>
              <w:t>乙方</w:t>
            </w:r>
            <w:r>
              <w:rPr>
                <w:rFonts w:hint="eastAsia" w:ascii="宋体" w:hAnsi="宋体" w:cs="宋体"/>
                <w:color w:val="auto"/>
                <w:sz w:val="24"/>
                <w:szCs w:val="24"/>
              </w:rPr>
              <w:t>：</w:t>
            </w:r>
            <w:r>
              <w:rPr>
                <w:rFonts w:ascii="宋体" w:hAnsi="宋体" w:cs="宋体"/>
                <w:color w:val="auto"/>
                <w:sz w:val="24"/>
                <w:szCs w:val="24"/>
              </w:rPr>
              <w:t xml:space="preserve"> </w:t>
            </w:r>
            <w:r>
              <w:rPr>
                <w:rFonts w:hint="eastAsia" w:ascii="宋体" w:hAnsi="宋体" w:cs="宋体"/>
                <w:color w:val="auto"/>
                <w:sz w:val="24"/>
                <w:szCs w:val="24"/>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法定代表人或授权代理人：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经办人：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电话：</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传真：</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ind w:left="240" w:hanging="240" w:hangingChars="100"/>
              <w:jc w:val="both"/>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 xml:space="preserve">                                                     </w:t>
            </w:r>
          </w:p>
        </w:tc>
        <w:tc>
          <w:tcPr>
            <w:tcW w:w="4696" w:type="dxa"/>
            <w:tcBorders>
              <w:top w:val="nil"/>
              <w:left w:val="nil"/>
              <w:bottom w:val="nil"/>
              <w:right w:val="nil"/>
            </w:tcBorders>
          </w:tcPr>
          <w:p>
            <w:pPr>
              <w:adjustRightInd w:val="0"/>
              <w:snapToGrid w:val="0"/>
              <w:spacing w:line="360" w:lineRule="auto"/>
              <w:ind w:left="4181" w:hanging="4180" w:hangingChars="1742"/>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w:t>
            </w:r>
          </w:p>
        </w:tc>
      </w:tr>
    </w:tbl>
    <w:p>
      <w:pPr>
        <w:spacing w:line="360" w:lineRule="auto"/>
        <w:ind w:firstLine="1200" w:firstLineChars="500"/>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lang w:val="zh-CN"/>
        </w:rPr>
        <w:t>.技术需求</w:t>
      </w:r>
    </w:p>
    <w:p>
      <w:pPr>
        <w:spacing w:line="360" w:lineRule="auto"/>
        <w:rPr>
          <w:rFonts w:ascii="宋体" w:hAnsi="宋体" w:cs="宋体"/>
          <w:color w:val="auto"/>
          <w:sz w:val="24"/>
          <w:szCs w:val="24"/>
        </w:rPr>
      </w:pPr>
    </w:p>
    <w:p>
      <w:pPr>
        <w:spacing w:line="360" w:lineRule="auto"/>
        <w:rPr>
          <w:rFonts w:hint="eastAsia" w:ascii="宋体" w:hAnsi="宋体" w:eastAsia="宋体" w:cs="宋体"/>
          <w:b/>
          <w:bCs/>
          <w:szCs w:val="21"/>
          <w:lang w:val="en-US" w:eastAsia="zh-CN"/>
        </w:rPr>
      </w:pPr>
    </w:p>
    <w:p>
      <w:pPr>
        <w:spacing w:line="360" w:lineRule="auto"/>
        <w:rPr>
          <w:rFonts w:hint="eastAsia" w:ascii="宋体" w:hAnsi="宋体" w:eastAsia="宋体" w:cs="宋体"/>
          <w:b/>
          <w:bCs/>
          <w:szCs w:val="21"/>
          <w:lang w:val="en-US" w:eastAsia="zh-CN"/>
        </w:rPr>
      </w:pPr>
      <w:r>
        <w:rPr>
          <w:rFonts w:hint="eastAsia" w:ascii="宋体" w:hAnsi="宋体" w:eastAsia="宋体" w:cs="宋体"/>
          <w:b/>
          <w:bCs/>
          <w:szCs w:val="21"/>
          <w:lang w:val="en-US" w:eastAsia="zh-CN"/>
        </w:rPr>
        <w:t>附件1：</w:t>
      </w:r>
      <w:r>
        <w:rPr>
          <w:rFonts w:hint="eastAsia" w:ascii="宋体" w:hAnsi="宋体" w:cs="宋体"/>
          <w:b/>
          <w:bCs/>
          <w:szCs w:val="21"/>
          <w:lang w:val="en-US" w:eastAsia="zh-CN"/>
        </w:rPr>
        <w:t>成交</w:t>
      </w:r>
      <w:r>
        <w:rPr>
          <w:rFonts w:hint="eastAsia" w:ascii="宋体" w:hAnsi="宋体" w:eastAsia="宋体" w:cs="宋体"/>
          <w:b/>
          <w:bCs/>
          <w:szCs w:val="21"/>
          <w:lang w:val="en-US" w:eastAsia="zh-CN"/>
        </w:rPr>
        <w:t>通知书</w:t>
      </w:r>
    </w:p>
    <w:p>
      <w:pPr>
        <w:spacing w:line="360" w:lineRule="auto"/>
        <w:rPr>
          <w:rFonts w:hint="default" w:ascii="宋体" w:hAnsi="宋体" w:eastAsia="宋体" w:cs="宋体"/>
          <w:b/>
          <w:bCs/>
          <w:szCs w:val="21"/>
          <w:lang w:val="en-US" w:eastAsia="zh-CN"/>
        </w:rPr>
      </w:pPr>
    </w:p>
    <w:p>
      <w:pPr>
        <w:spacing w:line="360" w:lineRule="auto"/>
        <w:jc w:val="both"/>
        <w:rPr>
          <w:rFonts w:hint="eastAsia" w:ascii="宋体" w:hAnsi="宋体" w:cs="宋体"/>
          <w:b/>
          <w:bCs/>
          <w:color w:val="auto"/>
          <w:szCs w:val="21"/>
        </w:rPr>
      </w:pPr>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spacing w:line="560" w:lineRule="exact"/>
        <w:ind w:firstLine="3120" w:firstLineChars="1300"/>
        <w:jc w:val="both"/>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廉洁协议</w:t>
      </w:r>
    </w:p>
    <w:p>
      <w:pPr>
        <w:spacing w:line="560" w:lineRule="exact"/>
        <w:ind w:firstLine="540" w:firstLineChars="225"/>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sz w:val="24"/>
          <w:szCs w:val="24"/>
          <w:u w:val="single"/>
        </w:rPr>
        <w:t>广州市净水有限公司</w:t>
      </w:r>
      <w:r>
        <w:rPr>
          <w:rFonts w:hint="eastAsia" w:ascii="仿宋_GB2312" w:hAnsi="仿宋_GB2312" w:eastAsia="仿宋_GB2312" w:cs="仿宋_GB2312"/>
          <w:bCs/>
          <w:sz w:val="24"/>
          <w:szCs w:val="24"/>
        </w:rPr>
        <w:t>(以下称甲方)与</w:t>
      </w:r>
      <w:r>
        <w:rPr>
          <w:rFonts w:hint="eastAsia" w:ascii="仿宋_GB2312" w:hAnsi="仿宋_GB2312" w:eastAsia="仿宋_GB2312" w:cs="仿宋_GB2312"/>
          <w:bCs/>
          <w:sz w:val="24"/>
          <w:szCs w:val="24"/>
          <w:u w:val="single"/>
          <w:lang w:eastAsia="zh-CN"/>
        </w:rPr>
        <w:t xml:space="preserve">       </w:t>
      </w:r>
      <w:r>
        <w:rPr>
          <w:rFonts w:hint="eastAsia" w:ascii="仿宋_GB2312" w:hAnsi="仿宋_GB2312" w:eastAsia="仿宋_GB2312" w:cs="仿宋_GB2312"/>
          <w:bCs/>
          <w:sz w:val="24"/>
          <w:szCs w:val="24"/>
          <w:u w:val="single"/>
        </w:rPr>
        <w:t>(</w:t>
      </w:r>
      <w:r>
        <w:rPr>
          <w:rFonts w:hint="eastAsia" w:ascii="仿宋_GB2312" w:hAnsi="仿宋_GB2312" w:eastAsia="仿宋_GB2312" w:cs="仿宋_GB2312"/>
          <w:bCs/>
          <w:sz w:val="24"/>
          <w:szCs w:val="24"/>
        </w:rPr>
        <w:t>以下称乙方)，特此订立本协议共同遵照执行。</w:t>
      </w:r>
    </w:p>
    <w:p>
      <w:pPr>
        <w:spacing w:line="560" w:lineRule="exact"/>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第一条 甲乙双方的权利和义务</w:t>
      </w:r>
    </w:p>
    <w:p>
      <w:pPr>
        <w:spacing w:line="560" w:lineRule="exact"/>
        <w:ind w:firstLine="360" w:firstLineChars="15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（一）甲乙双方严格遵守国家关于市场准入、项目招标投标、市场经营活动等有关法律、法规相关政策及廉政建设的各项规定。</w:t>
      </w:r>
    </w:p>
    <w:p>
      <w:pPr>
        <w:spacing w:line="560" w:lineRule="exact"/>
        <w:ind w:firstLine="360" w:firstLineChars="15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（二）严格执行</w:t>
      </w:r>
      <w:r>
        <w:rPr>
          <w:rFonts w:hint="eastAsia" w:ascii="仿宋_GB2312" w:hAnsi="仿宋_GB2312" w:eastAsia="仿宋_GB2312" w:cs="仿宋_GB2312"/>
          <w:bCs/>
          <w:sz w:val="24"/>
          <w:szCs w:val="24"/>
          <w:u w:val="single"/>
          <w:lang w:eastAsia="zh-CN"/>
        </w:rPr>
        <w:t>广州市净水有限公司健康城分公司2024年智慧消防系统改造项目（第二次）</w:t>
      </w:r>
      <w:r>
        <w:rPr>
          <w:rFonts w:hint="eastAsia" w:ascii="仿宋_GB2312" w:hAnsi="仿宋_GB2312" w:eastAsia="仿宋_GB2312" w:cs="仿宋_GB2312"/>
          <w:bCs/>
          <w:sz w:val="24"/>
          <w:szCs w:val="24"/>
          <w:u w:val="single"/>
        </w:rPr>
        <w:t>合同</w:t>
      </w:r>
      <w:r>
        <w:rPr>
          <w:rFonts w:hint="eastAsia" w:ascii="仿宋_GB2312" w:hAnsi="仿宋_GB2312" w:eastAsia="仿宋_GB2312" w:cs="仿宋_GB2312"/>
          <w:bCs/>
          <w:sz w:val="24"/>
          <w:szCs w:val="24"/>
          <w:u w:val="single"/>
          <w:lang w:val="en-US" w:eastAsia="zh-CN"/>
        </w:rPr>
        <w:t>穗净水合[2024]    号</w:t>
      </w:r>
      <w:r>
        <w:rPr>
          <w:rFonts w:hint="eastAsia" w:ascii="仿宋_GB2312" w:hAnsi="仿宋_GB2312" w:eastAsia="仿宋_GB2312" w:cs="仿宋_GB2312"/>
          <w:bCs/>
          <w:sz w:val="24"/>
          <w:szCs w:val="24"/>
        </w:rPr>
        <w:t>（以下简称：主合同），自觉履行合同约定的相关义务。</w:t>
      </w:r>
    </w:p>
    <w:p>
      <w:pPr>
        <w:spacing w:line="560" w:lineRule="exact"/>
        <w:ind w:firstLine="360" w:firstLineChars="15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（三）在业务活动中坚持公开、公正、诚信、透明的原则，不得损害国家、集体利益。</w:t>
      </w:r>
    </w:p>
    <w:p>
      <w:pPr>
        <w:spacing w:line="560" w:lineRule="exact"/>
        <w:ind w:firstLine="360" w:firstLineChars="15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（四）建立健全廉洁从业制度，开展廉洁教育，公布举报电话，监督并认真查处不廉洁及违法违纪行为。</w:t>
      </w:r>
    </w:p>
    <w:p>
      <w:pPr>
        <w:spacing w:line="560" w:lineRule="exact"/>
        <w:ind w:firstLine="360" w:firstLineChars="15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（五）发现对方在业务活动中有不廉洁行为，应及时提醒对方纠正。情节严重的，应向其有关监督部门检举。</w:t>
      </w:r>
    </w:p>
    <w:p>
      <w:pPr>
        <w:spacing w:line="560" w:lineRule="exact"/>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第二条甲方的义务</w:t>
      </w:r>
    </w:p>
    <w:p>
      <w:pPr>
        <w:spacing w:line="560" w:lineRule="exact"/>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（一）甲方及其工作人员不得索要或接受乙方的礼金、有价证券和贵重物品，不得在乙方报销任何应由甲方或个人支付的费用等。</w:t>
      </w:r>
    </w:p>
    <w:p>
      <w:pPr>
        <w:spacing w:line="560" w:lineRule="exact"/>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60" w:lineRule="exact"/>
        <w:ind w:left="15" w:leftChars="7"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（三）甲方及其工作人员不得要求或者接受乙方为其住房装修、婚丧嫁娶活动、配偶子女工作安排以及出国出境、旅游等提供方便等。</w:t>
      </w:r>
    </w:p>
    <w:p>
      <w:pPr>
        <w:spacing w:line="560" w:lineRule="exact"/>
        <w:ind w:left="15" w:leftChars="7"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（四）甲方工作人员不得在乙方或与乙方有股权关联的企业兼职，不得向乙方介绍家属或者亲友从事与甲方业务有关的经济活动。</w:t>
      </w:r>
    </w:p>
    <w:p>
      <w:pPr>
        <w:spacing w:line="560" w:lineRule="exact"/>
        <w:ind w:left="15" w:leftChars="7"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60" w:lineRule="exact"/>
        <w:ind w:left="15" w:leftChars="7"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（六）甲方工作人员不得利用职务之便收受乙方以回扣、手续费、加班费、咨询费、劳务费、协调费、辛苦费等各种名义给予或赠送的钱物。</w:t>
      </w:r>
    </w:p>
    <w:p>
      <w:pPr>
        <w:spacing w:line="560" w:lineRule="exact"/>
        <w:ind w:left="15" w:leftChars="7"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（七）甲方工作人员不得接受乙方给予或赠送的干股或红利。</w:t>
      </w:r>
    </w:p>
    <w:p>
      <w:pPr>
        <w:spacing w:line="560" w:lineRule="exact"/>
        <w:ind w:left="15" w:leftChars="7"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(八）不得存在其他违反廉洁规定的行为。</w:t>
      </w:r>
    </w:p>
    <w:p>
      <w:pPr>
        <w:spacing w:line="560" w:lineRule="exact"/>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第三条乙方的义务</w:t>
      </w:r>
    </w:p>
    <w:p>
      <w:pPr>
        <w:spacing w:line="560" w:lineRule="exact"/>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（一）乙方不得以任何理由向甲方及其工作人员行贿或馈赠礼金、有价证券、贵重礼品。</w:t>
      </w:r>
    </w:p>
    <w:p>
      <w:pPr>
        <w:spacing w:line="560" w:lineRule="exact"/>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（二)乙方不得以任何名义为甲方及其工作人员报销应由甲方单位或个人支付的任何费用。</w:t>
      </w:r>
    </w:p>
    <w:p>
      <w:pPr>
        <w:spacing w:line="560" w:lineRule="exact"/>
        <w:ind w:left="25" w:leftChars="12"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（三）乙方不得以任何理由安排甲方工作人员参加可能影响相关业务公开、公正、公平性的宴请及娱乐活动。</w:t>
      </w:r>
    </w:p>
    <w:p>
      <w:pPr>
        <w:pStyle w:val="13"/>
        <w:adjustRightInd/>
        <w:spacing w:line="560" w:lineRule="exact"/>
        <w:textAlignment w:val="auto"/>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（四）乙方不得为甲方单位和个人购置或提供通讯工具和高档办公用品等物品，也不得为甲方提供与工作无关的房屋、汽车等。</w:t>
      </w:r>
    </w:p>
    <w:p>
      <w:pPr>
        <w:spacing w:line="560" w:lineRule="exact"/>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（五）乙方不得擅自与甲方工作人员就主合同中的质量、数量、价格、工程量、验收等条款进行私下商谈或者达成默契。</w:t>
      </w:r>
    </w:p>
    <w:p>
      <w:pPr>
        <w:spacing w:line="560" w:lineRule="exact"/>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（六）乙方不得以回扣、手续费、加班费、咨询费、劳务费、协调费、辛苦费等各种名义向甲方工作人员给予或赠送钱物。</w:t>
      </w:r>
    </w:p>
    <w:p>
      <w:pPr>
        <w:spacing w:line="560" w:lineRule="exact"/>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（七）乙方不得向甲方工作人员提供干股或红利。</w:t>
      </w:r>
    </w:p>
    <w:p>
      <w:pPr>
        <w:spacing w:line="560" w:lineRule="exact"/>
        <w:ind w:left="15" w:leftChars="7"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(八）不得存在其他违反廉洁规定的行为。</w:t>
      </w:r>
    </w:p>
    <w:p>
      <w:pPr>
        <w:spacing w:line="560" w:lineRule="exact"/>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第四条违约责任</w:t>
      </w:r>
    </w:p>
    <w:p>
      <w:pPr>
        <w:spacing w:line="560" w:lineRule="exact"/>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（一）甲方及其工作人员违反本协议第一、二条。甲方按管理权限，对相关责任人依据有关规定给予处理；涉嫌犯罪的，移交司法机关追究刑事责任；给乙方单位造成经济损失的，应予以赔偿。</w:t>
      </w:r>
    </w:p>
    <w:p>
      <w:pPr>
        <w:spacing w:line="560" w:lineRule="exact"/>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甲方举报投诉联系部门：广州市净水有限公司</w:t>
      </w:r>
      <w:r>
        <w:rPr>
          <w:rFonts w:hint="eastAsia" w:ascii="仿宋_GB2312" w:hAnsi="仿宋_GB2312" w:eastAsia="仿宋_GB2312" w:cs="仿宋_GB2312"/>
          <w:bCs/>
          <w:sz w:val="24"/>
          <w:szCs w:val="24"/>
          <w:u w:val="single"/>
        </w:rPr>
        <w:t>纪检室</w:t>
      </w:r>
      <w:r>
        <w:rPr>
          <w:rFonts w:hint="eastAsia" w:ascii="仿宋_GB2312" w:hAnsi="仿宋_GB2312" w:eastAsia="仿宋_GB2312" w:cs="仿宋_GB2312"/>
          <w:bCs/>
          <w:sz w:val="24"/>
          <w:szCs w:val="24"/>
        </w:rPr>
        <w:t>，联系电话：</w:t>
      </w:r>
      <w:r>
        <w:rPr>
          <w:rFonts w:hint="eastAsia" w:ascii="仿宋_GB2312" w:hAnsi="仿宋_GB2312" w:eastAsia="仿宋_GB2312" w:cs="仿宋_GB2312"/>
          <w:bCs/>
          <w:sz w:val="24"/>
          <w:szCs w:val="24"/>
          <w:u w:val="single"/>
        </w:rPr>
        <w:t xml:space="preserve"> 020-38890265 </w:t>
      </w:r>
      <w:r>
        <w:rPr>
          <w:rFonts w:hint="eastAsia" w:ascii="仿宋_GB2312" w:hAnsi="仿宋_GB2312" w:eastAsia="仿宋_GB2312" w:cs="仿宋_GB2312"/>
          <w:bCs/>
          <w:sz w:val="24"/>
          <w:szCs w:val="24"/>
        </w:rPr>
        <w:t>。</w:t>
      </w:r>
    </w:p>
    <w:p>
      <w:pPr>
        <w:pStyle w:val="21"/>
        <w:spacing w:line="560" w:lineRule="exac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1"/>
        <w:spacing w:line="560" w:lineRule="exac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1、扣除主合同的全部履约保证金；</w:t>
      </w:r>
    </w:p>
    <w:p>
      <w:pPr>
        <w:pStyle w:val="21"/>
        <w:spacing w:line="560" w:lineRule="exac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2、解除主合同；</w:t>
      </w:r>
    </w:p>
    <w:p>
      <w:pPr>
        <w:pStyle w:val="21"/>
        <w:spacing w:line="560" w:lineRule="exac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3、追究乙方其他违约责任；</w:t>
      </w:r>
    </w:p>
    <w:p>
      <w:pPr>
        <w:pStyle w:val="21"/>
        <w:spacing w:line="560" w:lineRule="exac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4、根据甲方的有关规章制度，在一定时间内暂停乙方参与甲方及下属单位所有项目的交易资格；</w:t>
      </w:r>
    </w:p>
    <w:p>
      <w:pPr>
        <w:pStyle w:val="21"/>
        <w:spacing w:line="560" w:lineRule="exac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5、根据甲方的有关规章制度，将乙方清退出甲方相关企业库；</w:t>
      </w:r>
    </w:p>
    <w:p>
      <w:pPr>
        <w:pStyle w:val="21"/>
        <w:spacing w:line="560" w:lineRule="exac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6、根据甲方上级单位、行政主管部门的意见、决定执行；</w:t>
      </w:r>
    </w:p>
    <w:p>
      <w:pPr>
        <w:pStyle w:val="21"/>
        <w:spacing w:line="560" w:lineRule="exac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7、按规定向有关行政监督部门、乙方业务管理部门进行投诉、报告。</w:t>
      </w:r>
    </w:p>
    <w:p>
      <w:pPr>
        <w:spacing w:line="560" w:lineRule="exact"/>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乙方无条件接受甲方的处理决定并承担给甲方造成的损失，全额返还通过不正当手段获取的非法所得，并承担相应的法律责任。</w:t>
      </w:r>
    </w:p>
    <w:p>
      <w:pPr>
        <w:spacing w:line="560" w:lineRule="exact"/>
        <w:ind w:firstLine="480" w:firstLineChars="200"/>
        <w:rPr>
          <w:rFonts w:ascii="仿宋_GB2312" w:hAnsi="仿宋_GB2312" w:eastAsia="仿宋_GB2312" w:cs="仿宋_GB2312"/>
          <w:bCs/>
          <w:kern w:val="0"/>
          <w:sz w:val="24"/>
          <w:szCs w:val="24"/>
        </w:rPr>
      </w:pPr>
      <w:r>
        <w:rPr>
          <w:rFonts w:hint="eastAsia" w:ascii="仿宋_GB2312" w:hAnsi="仿宋_GB2312" w:eastAsia="仿宋_GB2312" w:cs="仿宋_GB2312"/>
          <w:bCs/>
          <w:sz w:val="24"/>
          <w:szCs w:val="24"/>
        </w:rPr>
        <w:t xml:space="preserve">第五条 </w:t>
      </w:r>
      <w:r>
        <w:rPr>
          <w:rFonts w:hint="eastAsia" w:ascii="仿宋_GB2312" w:hAnsi="仿宋_GB2312" w:eastAsia="仿宋_GB2312" w:cs="仿宋_GB2312"/>
          <w:bCs/>
          <w:kern w:val="0"/>
          <w:sz w:val="24"/>
          <w:szCs w:val="24"/>
        </w:rPr>
        <w:t xml:space="preserve">本协议执行情况，接受有管辖权的纪检、监察部门的监督，双方应予以配合检查调查。 </w:t>
      </w:r>
    </w:p>
    <w:p>
      <w:pPr>
        <w:spacing w:line="560" w:lineRule="exact"/>
        <w:ind w:left="279" w:leftChars="133" w:firstLine="240" w:firstLineChars="1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第六条本协议作为</w:t>
      </w:r>
      <w:r>
        <w:rPr>
          <w:rFonts w:hint="eastAsia" w:ascii="仿宋_GB2312" w:hAnsi="仿宋_GB2312" w:eastAsia="仿宋_GB2312" w:cs="仿宋_GB2312"/>
          <w:bCs/>
          <w:sz w:val="24"/>
          <w:szCs w:val="24"/>
          <w:u w:val="single"/>
          <w:lang w:eastAsia="zh-CN"/>
        </w:rPr>
        <w:t>广州市净水有限公司健康城分公司2024年智慧消防系统改造项目（第二次）</w:t>
      </w:r>
      <w:r>
        <w:rPr>
          <w:rFonts w:hint="eastAsia" w:ascii="仿宋_GB2312" w:hAnsi="仿宋_GB2312" w:eastAsia="仿宋_GB2312" w:cs="仿宋_GB2312"/>
          <w:bCs/>
          <w:sz w:val="24"/>
          <w:szCs w:val="24"/>
          <w:u w:val="single"/>
        </w:rPr>
        <w:t>穗净水合[2024]  号</w:t>
      </w:r>
      <w:r>
        <w:rPr>
          <w:rFonts w:hint="eastAsia" w:ascii="仿宋_GB2312" w:hAnsi="仿宋_GB2312" w:eastAsia="仿宋_GB2312" w:cs="仿宋_GB2312"/>
          <w:bCs/>
          <w:sz w:val="24"/>
          <w:szCs w:val="24"/>
        </w:rPr>
        <w:t>合同的附件，并具有同等的法律效力，本协议自双方签字盖章之日起生效，与主合同同时终止。</w:t>
      </w:r>
    </w:p>
    <w:p>
      <w:pPr>
        <w:spacing w:line="560" w:lineRule="exact"/>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第七条本协议一式</w:t>
      </w:r>
      <w:r>
        <w:rPr>
          <w:rFonts w:hint="eastAsia" w:ascii="仿宋_GB2312" w:hAnsi="仿宋_GB2312" w:eastAsia="仿宋_GB2312" w:cs="仿宋_GB2312"/>
          <w:bCs/>
          <w:sz w:val="24"/>
          <w:szCs w:val="24"/>
          <w:u w:val="single"/>
        </w:rPr>
        <w:t>陆</w:t>
      </w:r>
      <w:r>
        <w:rPr>
          <w:rFonts w:hint="eastAsia" w:ascii="仿宋_GB2312" w:hAnsi="仿宋_GB2312" w:eastAsia="仿宋_GB2312" w:cs="仿宋_GB2312"/>
          <w:bCs/>
          <w:sz w:val="24"/>
          <w:szCs w:val="24"/>
        </w:rPr>
        <w:t>份，甲方</w:t>
      </w:r>
      <w:r>
        <w:rPr>
          <w:rFonts w:hint="eastAsia" w:ascii="仿宋_GB2312" w:hAnsi="仿宋_GB2312" w:eastAsia="仿宋_GB2312" w:cs="仿宋_GB2312"/>
          <w:bCs/>
          <w:sz w:val="24"/>
          <w:szCs w:val="24"/>
          <w:u w:val="single"/>
        </w:rPr>
        <w:t>伍</w:t>
      </w:r>
      <w:r>
        <w:rPr>
          <w:rFonts w:hint="eastAsia" w:ascii="仿宋_GB2312" w:hAnsi="仿宋_GB2312" w:eastAsia="仿宋_GB2312" w:cs="仿宋_GB2312"/>
          <w:bCs/>
          <w:sz w:val="24"/>
          <w:szCs w:val="24"/>
        </w:rPr>
        <w:t>份，乙方</w:t>
      </w:r>
      <w:r>
        <w:rPr>
          <w:rFonts w:hint="eastAsia" w:ascii="仿宋_GB2312" w:hAnsi="仿宋_GB2312" w:eastAsia="仿宋_GB2312" w:cs="仿宋_GB2312"/>
          <w:bCs/>
          <w:sz w:val="24"/>
          <w:szCs w:val="24"/>
          <w:u w:val="single"/>
        </w:rPr>
        <w:t>壹</w:t>
      </w:r>
      <w:r>
        <w:rPr>
          <w:rFonts w:hint="eastAsia" w:ascii="仿宋_GB2312" w:hAnsi="仿宋_GB2312" w:eastAsia="仿宋_GB2312" w:cs="仿宋_GB2312"/>
          <w:bCs/>
          <w:sz w:val="24"/>
          <w:szCs w:val="24"/>
        </w:rPr>
        <w:t>份。</w:t>
      </w:r>
    </w:p>
    <w:p>
      <w:pPr>
        <w:spacing w:line="560" w:lineRule="exac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甲方（盖章）：                     乙方（盖章）：</w:t>
      </w:r>
    </w:p>
    <w:p>
      <w:pPr>
        <w:pStyle w:val="37"/>
        <w:tabs>
          <w:tab w:val="left" w:pos="5100"/>
        </w:tabs>
        <w:spacing w:line="560" w:lineRule="exact"/>
        <w:ind w:left="7200" w:firstLine="0" w:firstLineChars="0"/>
        <w:jc w:val="left"/>
        <w:rPr>
          <w:rFonts w:ascii="仿宋_GB2312" w:hAnsi="仿宋_GB2312" w:eastAsia="仿宋_GB2312" w:cs="仿宋_GB2312"/>
          <w:bCs/>
          <w:sz w:val="24"/>
          <w:szCs w:val="24"/>
        </w:rPr>
      </w:pPr>
    </w:p>
    <w:p>
      <w:pPr>
        <w:tabs>
          <w:tab w:val="left" w:pos="5100"/>
        </w:tabs>
        <w:spacing w:line="560" w:lineRule="exact"/>
        <w:ind w:left="8400" w:hanging="7200" w:hangingChars="30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签约代表：                         签约代表：</w:t>
      </w:r>
    </w:p>
    <w:p>
      <w:pPr>
        <w:tabs>
          <w:tab w:val="left" w:pos="4170"/>
        </w:tabs>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4"/>
          <w:szCs w:val="24"/>
        </w:rPr>
        <w:t>日期:    年  月  日</w:t>
      </w:r>
      <w:r>
        <w:rPr>
          <w:rFonts w:hint="eastAsia" w:ascii="仿宋_GB2312" w:hAnsi="仿宋_GB2312" w:eastAsia="仿宋_GB2312" w:cs="仿宋_GB2312"/>
          <w:bCs/>
          <w:sz w:val="24"/>
          <w:szCs w:val="24"/>
        </w:rPr>
        <w:tab/>
      </w:r>
      <w:r>
        <w:rPr>
          <w:rFonts w:hint="eastAsia" w:ascii="仿宋_GB2312" w:hAnsi="仿宋_GB2312" w:eastAsia="仿宋_GB2312" w:cs="仿宋_GB2312"/>
          <w:bCs/>
          <w:sz w:val="24"/>
          <w:szCs w:val="24"/>
        </w:rPr>
        <w:t>日期：  年  月  日</w:t>
      </w:r>
    </w:p>
    <w:p>
      <w:pPr>
        <w:spacing w:line="360" w:lineRule="auto"/>
        <w:rPr>
          <w:rFonts w:ascii="宋体" w:hAnsi="宋体"/>
          <w:b/>
          <w:sz w:val="24"/>
        </w:rPr>
      </w:pPr>
    </w:p>
    <w:p>
      <w:pPr>
        <w:keepNext w:val="0"/>
        <w:keepLines w:val="0"/>
        <w:pageBreakBefore w:val="0"/>
        <w:kinsoku/>
        <w:wordWrap/>
        <w:overflowPunct/>
        <w:topLinePunct w:val="0"/>
        <w:autoSpaceDE/>
        <w:autoSpaceDN/>
        <w:bidi w:val="0"/>
        <w:spacing w:line="440" w:lineRule="exact"/>
        <w:jc w:val="both"/>
        <w:textAlignment w:val="auto"/>
        <w:rPr>
          <w:rFonts w:hint="eastAsia" w:ascii="宋体" w:hAnsi="宋体" w:cs="宋体"/>
          <w:b/>
          <w:color w:val="auto"/>
          <w:szCs w:val="21"/>
        </w:rPr>
      </w:pPr>
    </w:p>
    <w:p>
      <w:pPr>
        <w:keepNext w:val="0"/>
        <w:keepLines w:val="0"/>
        <w:pageBreakBefore w:val="0"/>
        <w:kinsoku/>
        <w:wordWrap/>
        <w:overflowPunct/>
        <w:topLinePunct w:val="0"/>
        <w:autoSpaceDE/>
        <w:autoSpaceDN/>
        <w:bidi w:val="0"/>
        <w:spacing w:line="440" w:lineRule="exact"/>
        <w:jc w:val="both"/>
        <w:textAlignment w:val="auto"/>
        <w:rPr>
          <w:rFonts w:hint="eastAsia" w:ascii="宋体" w:hAnsi="宋体" w:cs="宋体"/>
          <w:b/>
          <w:color w:val="auto"/>
          <w:szCs w:val="21"/>
        </w:rPr>
      </w:pPr>
    </w:p>
    <w:p>
      <w:pPr>
        <w:keepNext w:val="0"/>
        <w:keepLines w:val="0"/>
        <w:pageBreakBefore w:val="0"/>
        <w:kinsoku/>
        <w:wordWrap/>
        <w:overflowPunct/>
        <w:topLinePunct w:val="0"/>
        <w:autoSpaceDE/>
        <w:autoSpaceDN/>
        <w:bidi w:val="0"/>
        <w:spacing w:line="440" w:lineRule="exact"/>
        <w:jc w:val="both"/>
        <w:textAlignment w:val="auto"/>
        <w:rPr>
          <w:rFonts w:hint="eastAsia" w:ascii="宋体" w:hAnsi="宋体" w:cs="宋体"/>
          <w:b/>
          <w:color w:val="auto"/>
          <w:szCs w:val="21"/>
        </w:rPr>
      </w:pPr>
    </w:p>
    <w:p>
      <w:pPr>
        <w:keepNext w:val="0"/>
        <w:keepLines w:val="0"/>
        <w:pageBreakBefore w:val="0"/>
        <w:kinsoku/>
        <w:wordWrap/>
        <w:overflowPunct/>
        <w:topLinePunct w:val="0"/>
        <w:autoSpaceDE/>
        <w:autoSpaceDN/>
        <w:bidi w:val="0"/>
        <w:spacing w:line="440" w:lineRule="exact"/>
        <w:jc w:val="both"/>
        <w:textAlignment w:val="auto"/>
        <w:rPr>
          <w:rFonts w:hint="eastAsia" w:ascii="宋体" w:hAnsi="宋体" w:cs="宋体"/>
          <w:b/>
          <w:color w:val="auto"/>
          <w:szCs w:val="21"/>
        </w:rPr>
      </w:pPr>
    </w:p>
    <w:p>
      <w:pPr>
        <w:keepNext w:val="0"/>
        <w:keepLines w:val="0"/>
        <w:pageBreakBefore w:val="0"/>
        <w:kinsoku/>
        <w:wordWrap/>
        <w:overflowPunct/>
        <w:topLinePunct w:val="0"/>
        <w:autoSpaceDE/>
        <w:autoSpaceDN/>
        <w:bidi w:val="0"/>
        <w:spacing w:line="440" w:lineRule="exact"/>
        <w:jc w:val="both"/>
        <w:textAlignment w:val="auto"/>
        <w:rPr>
          <w:rFonts w:hint="eastAsia" w:ascii="宋体" w:hAnsi="宋体" w:cs="宋体"/>
          <w:b/>
          <w:color w:val="auto"/>
          <w:szCs w:val="21"/>
        </w:rPr>
      </w:pPr>
    </w:p>
    <w:p>
      <w:pPr>
        <w:keepNext w:val="0"/>
        <w:keepLines w:val="0"/>
        <w:pageBreakBefore w:val="0"/>
        <w:kinsoku/>
        <w:wordWrap/>
        <w:overflowPunct/>
        <w:topLinePunct w:val="0"/>
        <w:autoSpaceDE/>
        <w:autoSpaceDN/>
        <w:bidi w:val="0"/>
        <w:spacing w:line="440" w:lineRule="exact"/>
        <w:jc w:val="both"/>
        <w:textAlignment w:val="auto"/>
        <w:rPr>
          <w:rFonts w:hint="eastAsia" w:ascii="宋体" w:hAnsi="宋体" w:cs="宋体"/>
          <w:b/>
          <w:color w:val="auto"/>
          <w:szCs w:val="21"/>
        </w:rPr>
      </w:pPr>
    </w:p>
    <w:p>
      <w:pPr>
        <w:keepNext w:val="0"/>
        <w:keepLines w:val="0"/>
        <w:pageBreakBefore w:val="0"/>
        <w:kinsoku/>
        <w:wordWrap/>
        <w:overflowPunct/>
        <w:topLinePunct w:val="0"/>
        <w:autoSpaceDE/>
        <w:autoSpaceDN/>
        <w:bidi w:val="0"/>
        <w:spacing w:line="440" w:lineRule="exact"/>
        <w:jc w:val="both"/>
        <w:textAlignment w:val="auto"/>
        <w:rPr>
          <w:rFonts w:hint="eastAsia" w:ascii="方正小标宋简体" w:hAnsi="方正小标宋简体" w:eastAsia="方正小标宋简体" w:cs="方正小标宋简体"/>
          <w:lang w:val="en-US" w:eastAsia="zh-CN"/>
        </w:rPr>
      </w:pPr>
      <w:r>
        <w:rPr>
          <w:rFonts w:hint="eastAsia" w:ascii="宋体" w:hAnsi="宋体" w:cs="宋体"/>
          <w:b/>
          <w:color w:val="auto"/>
          <w:szCs w:val="21"/>
        </w:rPr>
        <w:t>附件</w:t>
      </w:r>
      <w:r>
        <w:rPr>
          <w:rFonts w:hint="eastAsia" w:ascii="宋体" w:hAnsi="宋体" w:cs="宋体"/>
          <w:b/>
          <w:color w:val="auto"/>
          <w:szCs w:val="21"/>
          <w:lang w:val="en-US" w:eastAsia="zh-CN"/>
        </w:rPr>
        <w:t>3</w:t>
      </w:r>
      <w:r>
        <w:rPr>
          <w:rFonts w:hint="eastAsia" w:ascii="宋体" w:hAnsi="宋体" w:cs="宋体"/>
          <w:b/>
          <w:color w:val="auto"/>
          <w:szCs w:val="21"/>
        </w:rPr>
        <w:t>：</w:t>
      </w:r>
      <w:r>
        <w:rPr>
          <w:rFonts w:hint="eastAsia" w:ascii="方正小标宋简体" w:hAnsi="方正小标宋简体" w:eastAsia="方正小标宋简体" w:cs="方正小标宋简体"/>
          <w:lang w:val="en-US" w:eastAsia="zh-CN"/>
        </w:rPr>
        <w:t>营运单位内运输、装（卸）安全及消防安全协议书</w:t>
      </w:r>
    </w:p>
    <w:p>
      <w:pPr>
        <w:spacing w:line="360" w:lineRule="auto"/>
        <w:rPr>
          <w:rFonts w:ascii="宋体" w:hAnsi="宋体" w:cs="宋体"/>
          <w:b/>
          <w:color w:val="auto"/>
          <w:szCs w:val="21"/>
        </w:rPr>
      </w:pPr>
    </w:p>
    <w:p>
      <w:pPr>
        <w:keepNext w:val="0"/>
        <w:keepLines w:val="0"/>
        <w:pageBreakBefore w:val="0"/>
        <w:kinsoku/>
        <w:wordWrap/>
        <w:overflowPunct/>
        <w:topLinePunct w:val="0"/>
        <w:autoSpaceDE/>
        <w:autoSpaceDN/>
        <w:bidi w:val="0"/>
        <w:spacing w:line="440" w:lineRule="exact"/>
        <w:jc w:val="center"/>
        <w:textAlignment w:val="auto"/>
        <w:rPr>
          <w:rFonts w:hint="eastAsia" w:ascii="方正小标宋简体" w:hAnsi="方正小标宋简体" w:eastAsia="方正小标宋简体" w:cs="方正小标宋简体"/>
          <w:lang w:val="en-US" w:eastAsia="zh-CN"/>
        </w:rPr>
      </w:pPr>
      <w:r>
        <w:rPr>
          <w:rFonts w:hint="eastAsia" w:ascii="方正小标宋简体" w:hAnsi="方正小标宋简体" w:eastAsia="方正小标宋简体" w:cs="方正小标宋简体"/>
          <w:lang w:val="en-US" w:eastAsia="zh-CN"/>
        </w:rPr>
        <w:t>营运单位内运输、装（卸）安全及消防安全协议书</w:t>
      </w: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kern w:val="0"/>
          <w:sz w:val="24"/>
        </w:rPr>
      </w:pP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甲方：</w:t>
      </w:r>
      <w:r>
        <w:rPr>
          <w:rFonts w:hint="eastAsia" w:ascii="仿宋_GB2312" w:hAnsi="仿宋_GB2312" w:eastAsia="仿宋_GB2312" w:cs="仿宋_GB2312"/>
          <w:sz w:val="24"/>
          <w:szCs w:val="24"/>
        </w:rPr>
        <w:t>广州市净水有限公司</w:t>
      </w: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乙方： </w:t>
      </w: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kern w:val="0"/>
          <w:sz w:val="24"/>
          <w:szCs w:val="24"/>
        </w:rPr>
      </w:pP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根据《中华人民共和国安全生产法》、</w:t>
      </w:r>
      <w:r>
        <w:rPr>
          <w:rFonts w:hint="eastAsia" w:ascii="仿宋_GB2312" w:hAnsi="仿宋_GB2312" w:eastAsia="仿宋_GB2312" w:cs="仿宋_GB2312"/>
          <w:kern w:val="0"/>
          <w:sz w:val="24"/>
          <w:szCs w:val="24"/>
          <w:lang w:eastAsia="zh-CN"/>
        </w:rPr>
        <w:t>《中华人民共和国消防法》、</w:t>
      </w:r>
      <w:r>
        <w:rPr>
          <w:rFonts w:hint="eastAsia" w:ascii="仿宋_GB2312" w:hAnsi="仿宋_GB2312" w:eastAsia="仿宋_GB2312" w:cs="仿宋_GB2312"/>
          <w:kern w:val="0"/>
          <w:sz w:val="24"/>
          <w:szCs w:val="24"/>
        </w:rPr>
        <w:t>《生产安全事故报告和调查处理条例》等国家及地方有关安全生产</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消防安全</w:t>
      </w:r>
      <w:r>
        <w:rPr>
          <w:rFonts w:hint="eastAsia" w:ascii="仿宋_GB2312" w:hAnsi="仿宋_GB2312" w:eastAsia="仿宋_GB2312" w:cs="仿宋_GB2312"/>
          <w:kern w:val="0"/>
          <w:sz w:val="24"/>
          <w:szCs w:val="24"/>
        </w:rPr>
        <w:t>法律法规，甲乙双方就安全</w:t>
      </w:r>
      <w:r>
        <w:rPr>
          <w:rFonts w:hint="eastAsia" w:ascii="仿宋_GB2312" w:hAnsi="仿宋_GB2312" w:eastAsia="仿宋_GB2312" w:cs="仿宋_GB2312"/>
          <w:kern w:val="0"/>
          <w:sz w:val="24"/>
          <w:szCs w:val="24"/>
          <w:lang w:val="en-US" w:eastAsia="zh-CN"/>
        </w:rPr>
        <w:t>及消防安全</w:t>
      </w:r>
      <w:r>
        <w:rPr>
          <w:rFonts w:hint="eastAsia" w:ascii="仿宋_GB2312" w:hAnsi="仿宋_GB2312" w:eastAsia="仿宋_GB2312" w:cs="仿宋_GB2312"/>
          <w:kern w:val="0"/>
          <w:sz w:val="24"/>
          <w:szCs w:val="24"/>
        </w:rPr>
        <w:t>事宜，</w:t>
      </w:r>
      <w:r>
        <w:rPr>
          <w:rFonts w:hint="eastAsia" w:ascii="仿宋_GB2312" w:hAnsi="仿宋_GB2312" w:eastAsia="仿宋_GB2312" w:cs="仿宋_GB2312"/>
          <w:sz w:val="24"/>
          <w:szCs w:val="24"/>
        </w:rPr>
        <w:t>经双方友好协商，达成如下协议</w:t>
      </w:r>
      <w:r>
        <w:rPr>
          <w:rFonts w:hint="eastAsia" w:ascii="仿宋_GB2312" w:hAnsi="仿宋_GB2312" w:eastAsia="仿宋_GB2312" w:cs="仿宋_GB2312"/>
          <w:kern w:val="0"/>
          <w:sz w:val="24"/>
          <w:szCs w:val="24"/>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一、总则</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一</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本协议是合同</w:t>
      </w:r>
      <w:r>
        <w:rPr>
          <w:rFonts w:hint="eastAsia" w:ascii="仿宋_GB2312" w:hAnsi="仿宋_GB2312" w:eastAsia="仿宋_GB2312" w:cs="仿宋_GB2312"/>
          <w:bCs/>
          <w:sz w:val="24"/>
          <w:szCs w:val="24"/>
          <w:u w:val="single"/>
          <w:lang w:eastAsia="zh-CN"/>
        </w:rPr>
        <w:t>广州市净水有限公司健康城分公司2024年智慧消防系统改造项目（第二次）</w:t>
      </w:r>
      <w:r>
        <w:rPr>
          <w:rFonts w:hint="eastAsia" w:ascii="仿宋_GB2312" w:hAnsi="仿宋_GB2312" w:eastAsia="仿宋_GB2312" w:cs="仿宋_GB2312"/>
          <w:bCs/>
          <w:sz w:val="24"/>
          <w:szCs w:val="24"/>
          <w:u w:val="single"/>
        </w:rPr>
        <w:t>穗净水合[2024]  号</w:t>
      </w:r>
      <w:r>
        <w:rPr>
          <w:rFonts w:hint="eastAsia" w:ascii="仿宋_GB2312" w:hAnsi="仿宋_GB2312" w:eastAsia="仿宋_GB2312" w:cs="仿宋_GB2312"/>
          <w:sz w:val="24"/>
          <w:szCs w:val="24"/>
        </w:rPr>
        <w:t>的组成部分。</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二</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color w:val="auto"/>
          <w:kern w:val="0"/>
          <w:sz w:val="24"/>
          <w:szCs w:val="24"/>
        </w:rPr>
        <w:t>甲</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乙双方应遵守国家、省、市有关</w:t>
      </w:r>
      <w:r>
        <w:rPr>
          <w:rFonts w:hint="eastAsia" w:ascii="仿宋_GB2312" w:hAnsi="仿宋_GB2312" w:eastAsia="仿宋_GB2312" w:cs="仿宋_GB2312"/>
          <w:kern w:val="0"/>
          <w:sz w:val="24"/>
          <w:szCs w:val="24"/>
        </w:rPr>
        <w:t>安全生产</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color w:val="auto"/>
          <w:kern w:val="0"/>
          <w:sz w:val="24"/>
          <w:szCs w:val="24"/>
        </w:rPr>
        <w:t>消防安全的法律、法规、规章，履行</w:t>
      </w:r>
      <w:r>
        <w:rPr>
          <w:rFonts w:hint="eastAsia" w:ascii="仿宋_GB2312" w:hAnsi="仿宋_GB2312" w:eastAsia="仿宋_GB2312" w:cs="仿宋_GB2312"/>
          <w:kern w:val="0"/>
          <w:sz w:val="24"/>
          <w:szCs w:val="24"/>
          <w:lang w:val="en-US" w:eastAsia="zh-CN"/>
        </w:rPr>
        <w:t>安全生产、</w:t>
      </w:r>
      <w:r>
        <w:rPr>
          <w:rFonts w:hint="eastAsia" w:ascii="仿宋_GB2312" w:hAnsi="仿宋_GB2312" w:eastAsia="仿宋_GB2312" w:cs="仿宋_GB2312"/>
          <w:color w:val="auto"/>
          <w:kern w:val="0"/>
          <w:sz w:val="24"/>
          <w:szCs w:val="24"/>
        </w:rPr>
        <w:t>消防安全职责，保障人员生命、财产安全。</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三</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color w:val="auto"/>
          <w:kern w:val="0"/>
          <w:sz w:val="24"/>
          <w:szCs w:val="24"/>
        </w:rPr>
        <w:t>甲</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乙双方应当逐级落实</w:t>
      </w:r>
      <w:r>
        <w:rPr>
          <w:rFonts w:hint="eastAsia" w:ascii="仿宋_GB2312" w:hAnsi="仿宋_GB2312" w:eastAsia="仿宋_GB2312" w:cs="仿宋_GB2312"/>
          <w:kern w:val="0"/>
          <w:sz w:val="24"/>
          <w:szCs w:val="24"/>
          <w:lang w:val="en-US" w:eastAsia="zh-CN"/>
        </w:rPr>
        <w:t>安全生产、</w:t>
      </w:r>
      <w:r>
        <w:rPr>
          <w:rFonts w:hint="eastAsia" w:ascii="仿宋_GB2312" w:hAnsi="仿宋_GB2312" w:eastAsia="仿宋_GB2312" w:cs="仿宋_GB2312"/>
          <w:color w:val="auto"/>
          <w:kern w:val="0"/>
          <w:sz w:val="24"/>
          <w:szCs w:val="24"/>
        </w:rPr>
        <w:t>消防安全责任制，明确逐级岗位人员的安全</w:t>
      </w:r>
      <w:r>
        <w:rPr>
          <w:rFonts w:hint="eastAsia" w:ascii="仿宋_GB2312" w:hAnsi="仿宋_GB2312" w:eastAsia="仿宋_GB2312" w:cs="仿宋_GB2312"/>
          <w:kern w:val="0"/>
          <w:sz w:val="24"/>
          <w:szCs w:val="24"/>
          <w:lang w:val="en-US" w:eastAsia="zh-CN"/>
        </w:rPr>
        <w:t>生产、消防安全</w:t>
      </w:r>
      <w:r>
        <w:rPr>
          <w:rFonts w:hint="eastAsia" w:ascii="仿宋_GB2312" w:hAnsi="仿宋_GB2312" w:eastAsia="仿宋_GB2312" w:cs="仿宋_GB2312"/>
          <w:color w:val="auto"/>
          <w:kern w:val="0"/>
          <w:sz w:val="24"/>
          <w:szCs w:val="24"/>
        </w:rPr>
        <w:t>职责。</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四</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本协议是对在满足法律法规规定的双方安全及消防安全责任的基础上的补充事项。</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（五）对乙方租用的第三方车辆，视同为乙方车辆，由乙方承担安全及消防安全责任。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六</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乙方的单位、车辆、人员资质</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color w:val="auto"/>
          <w:kern w:val="0"/>
          <w:sz w:val="24"/>
          <w:szCs w:val="24"/>
          <w:lang w:val="en-US" w:eastAsia="zh-CN"/>
        </w:rPr>
        <w:sym w:font="Wingdings 2" w:char="00A3"/>
      </w:r>
      <w:r>
        <w:rPr>
          <w:rFonts w:hint="eastAsia" w:ascii="仿宋_GB2312" w:hAnsi="仿宋_GB2312" w:eastAsia="仿宋_GB2312" w:cs="仿宋_GB2312"/>
          <w:color w:val="auto"/>
          <w:kern w:val="0"/>
          <w:sz w:val="24"/>
          <w:szCs w:val="24"/>
          <w:lang w:val="en-US" w:eastAsia="zh-CN"/>
        </w:rPr>
        <w:t>1.详见合同第</w:t>
      </w:r>
      <w:r>
        <w:rPr>
          <w:rFonts w:hint="eastAsia" w:ascii="仿宋_GB2312" w:hAnsi="仿宋_GB2312" w:eastAsia="仿宋_GB2312" w:cs="仿宋_GB2312"/>
          <w:sz w:val="24"/>
          <w:szCs w:val="24"/>
          <w:u w:val="single"/>
          <w:lang w:val="en-US" w:eastAsia="zh-CN"/>
        </w:rPr>
        <w:t>/</w:t>
      </w:r>
      <w:r>
        <w:rPr>
          <w:rFonts w:hint="eastAsia" w:ascii="仿宋_GB2312" w:hAnsi="仿宋_GB2312" w:eastAsia="仿宋_GB2312" w:cs="仿宋_GB2312"/>
          <w:sz w:val="24"/>
          <w:szCs w:val="24"/>
          <w:u w:val="none"/>
          <w:lang w:val="en-US" w:eastAsia="zh-CN"/>
        </w:rPr>
        <w:t>条。</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sym w:font="Wingdings 2" w:char="00A3"/>
      </w:r>
      <w:r>
        <w:rPr>
          <w:rFonts w:hint="eastAsia" w:ascii="仿宋_GB2312" w:hAnsi="仿宋_GB2312" w:eastAsia="仿宋_GB2312" w:cs="仿宋_GB2312"/>
          <w:color w:val="auto"/>
          <w:kern w:val="0"/>
          <w:sz w:val="24"/>
          <w:szCs w:val="24"/>
          <w:lang w:val="en-US" w:eastAsia="zh-CN"/>
        </w:rPr>
        <w:t>2.详见文件《</w:t>
      </w:r>
      <w:r>
        <w:rPr>
          <w:rFonts w:hint="eastAsia" w:ascii="仿宋_GB2312" w:hAnsi="仿宋_GB2312" w:eastAsia="仿宋_GB2312" w:cs="仿宋_GB2312"/>
          <w:color w:val="auto"/>
          <w:kern w:val="0"/>
          <w:sz w:val="24"/>
          <w:szCs w:val="24"/>
          <w:u w:val="single"/>
          <w:lang w:val="en-US" w:eastAsia="zh-CN"/>
        </w:rPr>
        <w:t>/</w:t>
      </w:r>
      <w:r>
        <w:rPr>
          <w:rFonts w:hint="eastAsia" w:ascii="仿宋_GB2312" w:hAnsi="仿宋_GB2312" w:eastAsia="仿宋_GB2312" w:cs="仿宋_GB2312"/>
          <w:color w:val="auto"/>
          <w:kern w:val="0"/>
          <w:sz w:val="24"/>
          <w:szCs w:val="24"/>
          <w:lang w:val="en-US" w:eastAsia="zh-CN"/>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二、甲方的安全及消防安全责任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一</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交底告知</w:t>
      </w:r>
      <w:r>
        <w:rPr>
          <w:rFonts w:hint="eastAsia" w:ascii="仿宋_GB2312" w:hAnsi="仿宋_GB2312" w:eastAsia="仿宋_GB2312" w:cs="仿宋_GB2312"/>
          <w:sz w:val="24"/>
          <w:szCs w:val="24"/>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甲方应对乙方进行交底。交底内容应</w:t>
      </w:r>
      <w:r>
        <w:rPr>
          <w:rFonts w:hint="eastAsia" w:ascii="仿宋_GB2312" w:hAnsi="仿宋_GB2312" w:eastAsia="仿宋_GB2312" w:cs="仿宋_GB2312"/>
          <w:sz w:val="24"/>
          <w:szCs w:val="24"/>
          <w:lang w:val="en-US" w:eastAsia="zh-CN"/>
        </w:rPr>
        <w:t>向乙方传达</w:t>
      </w:r>
      <w:r>
        <w:rPr>
          <w:rFonts w:hint="eastAsia" w:ascii="仿宋_GB2312" w:hAnsi="仿宋_GB2312" w:eastAsia="仿宋_GB2312" w:cs="仿宋_GB2312"/>
          <w:sz w:val="24"/>
          <w:szCs w:val="24"/>
        </w:rPr>
        <w:t>的</w:t>
      </w:r>
      <w:r>
        <w:rPr>
          <w:rFonts w:hint="eastAsia" w:ascii="仿宋_GB2312" w:hAnsi="仿宋_GB2312" w:eastAsia="仿宋_GB2312" w:cs="仿宋_GB2312"/>
          <w:sz w:val="24"/>
          <w:szCs w:val="24"/>
          <w:lang w:val="en-US" w:eastAsia="zh-CN"/>
        </w:rPr>
        <w:t>甲方规定的</w:t>
      </w:r>
      <w:r>
        <w:rPr>
          <w:rFonts w:hint="eastAsia" w:ascii="仿宋_GB2312" w:hAnsi="仿宋_GB2312" w:eastAsia="仿宋_GB2312" w:cs="仿宋_GB2312"/>
          <w:sz w:val="24"/>
          <w:szCs w:val="24"/>
        </w:rPr>
        <w:t>安全生产及消防安全管理要求。</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2.当乙方提出相关规范或乙方内部管理制度，比甲方规定的</w:t>
      </w:r>
      <w:r>
        <w:rPr>
          <w:rFonts w:hint="eastAsia" w:ascii="仿宋_GB2312" w:hAnsi="仿宋_GB2312" w:eastAsia="仿宋_GB2312" w:cs="仿宋_GB2312"/>
          <w:sz w:val="24"/>
          <w:szCs w:val="24"/>
        </w:rPr>
        <w:t>安全生产及消防安全管理要求</w:t>
      </w:r>
      <w:r>
        <w:rPr>
          <w:rFonts w:hint="eastAsia" w:ascii="仿宋_GB2312" w:hAnsi="仿宋_GB2312" w:eastAsia="仿宋_GB2312" w:cs="仿宋_GB2312"/>
          <w:sz w:val="24"/>
          <w:szCs w:val="24"/>
          <w:lang w:val="en-US" w:eastAsia="zh-CN"/>
        </w:rPr>
        <w:t>更严格的，应当接纳乙方的建议。</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3.告知乙方车辆允许行驶的区域、限速、限高、限重，允许停车装、卸作业的位置。</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（二）现场监管。</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1.甲方应在其管辖区域对乙方的运输、装卸等过程的安全生产实行监督，及时纠正乙方人员违章指挥、违章驾驶、违反禁令等行为。</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2.甲方应监督乙方车辆离开营运单位前做好车辆外观检查，确保车牌、反光标志等无被遮挡。</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（三）事故报告。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1.乙方在甲方属地范围内发生安全事故及消防安全事故，应当按水投集团有关程序，如实向集团报告。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（四）补充条款</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eastAsia="zh-CN"/>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三、乙方的安全及消防安全责任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一</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接受交底告知并复核确认安全风险，落实管控措施</w:t>
      </w:r>
      <w:r>
        <w:rPr>
          <w:rFonts w:hint="eastAsia" w:ascii="仿宋_GB2312" w:hAnsi="仿宋_GB2312" w:eastAsia="仿宋_GB2312" w:cs="仿宋_GB2312"/>
          <w:sz w:val="24"/>
          <w:szCs w:val="24"/>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1.乙方接受甲方交底。</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2.当甲方规定的安全生产及消防安全管理要求，比相关规范或乙方内部管理制度严格的，按甲方的执行。</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3.当相关规范或乙方内部管理制度，比甲方规定的安全生产及消防安全管理要求严格的，应明确告知甲方确认，并按相关规范或乙方内部管理制度执行。</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二</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在甲方属地范围内的作业与应急</w:t>
      </w:r>
      <w:r>
        <w:rPr>
          <w:rFonts w:hint="eastAsia" w:ascii="仿宋_GB2312" w:hAnsi="仿宋_GB2312" w:eastAsia="仿宋_GB2312" w:cs="仿宋_GB2312"/>
          <w:sz w:val="24"/>
          <w:szCs w:val="24"/>
          <w:lang w:eastAsia="zh-CN"/>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1.乙方车辆仅允许在甲方指定的区域，按方向行驶、停放以及装卸作业。</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2.乙方的车辆限速、限高、限重应符合甲方要求。</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3.乙方在甲方属地范围作业应当配备的个人劳动防护用品，由乙方负责提供，并确保有效。</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4.乙方在甲方属地范围内发生安全事故及消防安全事故的，必须配合甲方现场人员开展应急工作。</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三</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在甲方属地范围外的作业与应急</w:t>
      </w:r>
      <w:r>
        <w:rPr>
          <w:rFonts w:hint="eastAsia" w:ascii="仿宋_GB2312" w:hAnsi="仿宋_GB2312" w:eastAsia="仿宋_GB2312" w:cs="仿宋_GB2312"/>
          <w:sz w:val="24"/>
          <w:szCs w:val="24"/>
          <w:lang w:eastAsia="zh-CN"/>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1.由乙方根据交通运输、危化品、危废、固废等法律法规、行业标准等予以执行。</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2.乙方车辆载有甲方货物（含废物料等），在甲方属地范围外发生安全事故及消防安全事故的，除按交通及行业有关要求上报外，应及时告知甲方。</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（四）补充条款</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eastAsia="zh-CN"/>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四、违约责任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一</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在甲方甲方属地范围内，未发生安全事故或消防安全事故的违约责任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1.乙方未履行安全及消防安全责任的，有权按合同相关条款处理。</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2.因甲方未履行安全及消防安全责任，乙方有权按合同相关条款处理。</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（二）在甲方属地范围内，发生安全事故或消防安全事故的违约责任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乙方甲方属地范围内发生安全事故或消防安全事故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2.如甲方未能提供甲方履职证明的，根据责任调查报告（意见）承担责任。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（三）在甲方属地范围外，发生安全事故或消防安全事故的违约责任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1.由乙方承担责任。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2.如对甲方货物造成损失的，根据合同向甲方赔偿。</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3.如对甲方造成负面舆情等声誉损失的，乙方应当澄清对甲方的负面影响。拒不执行的，甲方有权向乙方索赔。</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五、附则</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（一）本协议未尽事宜，依据有关法律、法规、规章处理。法律、法规、规章没有明确规定的，经双方协商处理解决。</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（二）在合同（协议）执行期间，因国家、地方、以及广州市净水有限公司印发有关文件，加强安全管理要求的，乙方应按最新要求无条件执行。如不执行，甲方有权根据合同或有关文件进行处理。</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三</w:t>
      </w:r>
      <w:r>
        <w:rPr>
          <w:rFonts w:hint="eastAsia" w:ascii="仿宋_GB2312" w:hAnsi="仿宋_GB2312" w:eastAsia="仿宋_GB2312" w:cs="仿宋_GB2312"/>
          <w:sz w:val="24"/>
          <w:szCs w:val="24"/>
        </w:rPr>
        <w:t>）本协议</w:t>
      </w:r>
      <w:r>
        <w:rPr>
          <w:rFonts w:hint="eastAsia" w:ascii="仿宋_GB2312" w:hAnsi="仿宋_GB2312" w:eastAsia="仿宋_GB2312" w:cs="仿宋_GB2312"/>
          <w:sz w:val="24"/>
          <w:szCs w:val="24"/>
          <w:lang w:val="en-US" w:eastAsia="zh-CN"/>
        </w:rPr>
        <w:t>作为合同的附件</w:t>
      </w:r>
      <w:r>
        <w:rPr>
          <w:rFonts w:hint="eastAsia" w:ascii="仿宋_GB2312" w:hAnsi="仿宋_GB2312" w:eastAsia="仿宋_GB2312" w:cs="仿宋_GB2312"/>
          <w:sz w:val="24"/>
          <w:szCs w:val="24"/>
        </w:rPr>
        <w:t>同时</w:t>
      </w:r>
      <w:r>
        <w:rPr>
          <w:rFonts w:hint="eastAsia" w:ascii="仿宋_GB2312" w:hAnsi="仿宋_GB2312" w:eastAsia="仿宋_GB2312" w:cs="仿宋_GB2312"/>
          <w:sz w:val="24"/>
          <w:szCs w:val="24"/>
          <w:lang w:val="en-US" w:eastAsia="zh-CN"/>
        </w:rPr>
        <w:t>签字、同事盖章</w:t>
      </w:r>
      <w:r>
        <w:rPr>
          <w:rFonts w:hint="eastAsia" w:ascii="仿宋_GB2312" w:hAnsi="仿宋_GB2312" w:eastAsia="仿宋_GB2312" w:cs="仿宋_GB2312"/>
          <w:sz w:val="24"/>
          <w:szCs w:val="24"/>
        </w:rPr>
        <w:t>、同时生效、同时终止，具有</w:t>
      </w:r>
      <w:r>
        <w:rPr>
          <w:rFonts w:hint="eastAsia" w:ascii="仿宋_GB2312" w:hAnsi="仿宋_GB2312" w:eastAsia="仿宋_GB2312" w:cs="仿宋_GB2312"/>
          <w:sz w:val="24"/>
          <w:szCs w:val="24"/>
          <w:lang w:val="en-US" w:eastAsia="zh-CN"/>
        </w:rPr>
        <w:t>同等</w:t>
      </w:r>
      <w:r>
        <w:rPr>
          <w:rFonts w:hint="eastAsia" w:ascii="仿宋_GB2312" w:hAnsi="仿宋_GB2312" w:eastAsia="仿宋_GB2312" w:cs="仿宋_GB2312"/>
          <w:sz w:val="24"/>
          <w:szCs w:val="24"/>
        </w:rPr>
        <w:t>的法律效力</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甲方、乙方双方执持数量与合同一致。</w:t>
      </w:r>
    </w:p>
    <w:p>
      <w:pPr>
        <w:rPr>
          <w:rFonts w:hint="eastAsia" w:ascii="仿宋_GB2312" w:hAnsi="仿宋_GB2312" w:eastAsia="仿宋_GB2312" w:cs="仿宋_GB2312"/>
          <w:sz w:val="24"/>
          <w:szCs w:val="24"/>
        </w:rPr>
      </w:pP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widowControl w:val="0"/>
              <w:adjustRightInd w:val="0"/>
              <w:snapToGrid w:val="0"/>
              <w:spacing w:line="560" w:lineRule="exact"/>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p>
          <w:p>
            <w:pPr>
              <w:widowControl w:val="0"/>
              <w:adjustRightInd w:val="0"/>
              <w:snapToGrid w:val="0"/>
              <w:spacing w:line="560" w:lineRule="exact"/>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签约代表：</w:t>
            </w:r>
          </w:p>
          <w:p>
            <w:pPr>
              <w:widowControl w:val="0"/>
              <w:adjustRightInd w:val="0"/>
              <w:snapToGrid w:val="0"/>
              <w:spacing w:line="560" w:lineRule="exact"/>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p>
            <w:pPr>
              <w:widowControl w:val="0"/>
              <w:adjustRightInd w:val="0"/>
              <w:snapToGrid w:val="0"/>
              <w:spacing w:line="560" w:lineRule="exact"/>
              <w:ind w:firstLine="240" w:firstLineChars="100"/>
              <w:jc w:val="righ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    月    日</w:t>
            </w:r>
          </w:p>
        </w:tc>
        <w:tc>
          <w:tcPr>
            <w:tcW w:w="4474" w:type="dxa"/>
          </w:tcPr>
          <w:p>
            <w:pPr>
              <w:widowControl w:val="0"/>
              <w:adjustRightInd w:val="0"/>
              <w:snapToGrid w:val="0"/>
              <w:spacing w:line="560" w:lineRule="exact"/>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p>
          <w:p>
            <w:pPr>
              <w:widowControl w:val="0"/>
              <w:adjustRightInd w:val="0"/>
              <w:snapToGrid w:val="0"/>
              <w:spacing w:line="560" w:lineRule="exact"/>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签约代表：</w:t>
            </w:r>
          </w:p>
          <w:p>
            <w:pPr>
              <w:widowControl w:val="0"/>
              <w:adjustRightInd w:val="0"/>
              <w:snapToGrid w:val="0"/>
              <w:spacing w:line="560" w:lineRule="exact"/>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p>
            <w:pPr>
              <w:widowControl w:val="0"/>
              <w:adjustRightInd w:val="0"/>
              <w:snapToGrid w:val="0"/>
              <w:spacing w:line="560" w:lineRule="exact"/>
              <w:jc w:val="righ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    月    日</w:t>
            </w:r>
          </w:p>
        </w:tc>
      </w:tr>
    </w:tbl>
    <w:p>
      <w:pPr>
        <w:spacing w:line="360" w:lineRule="auto"/>
        <w:rPr>
          <w:rFonts w:ascii="宋体" w:hAnsi="宋体" w:cs="宋体"/>
          <w:color w:val="auto"/>
          <w:sz w:val="24"/>
          <w:szCs w:val="24"/>
        </w:rPr>
      </w:pPr>
    </w:p>
    <w:p>
      <w:pPr>
        <w:spacing w:line="360" w:lineRule="auto"/>
        <w:rPr>
          <w:rFonts w:hint="eastAsia" w:ascii="宋体" w:hAnsi="宋体" w:eastAsia="宋体" w:cs="宋体"/>
          <w:b/>
          <w:szCs w:val="21"/>
          <w:lang w:val="en-US" w:eastAsia="zh-CN"/>
        </w:rPr>
      </w:pPr>
    </w:p>
    <w:p>
      <w:pPr>
        <w:spacing w:line="360" w:lineRule="auto"/>
        <w:rPr>
          <w:rFonts w:hint="eastAsia" w:ascii="宋体" w:hAnsi="宋体" w:eastAsia="宋体" w:cs="宋体"/>
          <w:b/>
          <w:szCs w:val="21"/>
          <w:lang w:val="en-US" w:eastAsia="zh-CN"/>
        </w:rPr>
      </w:pPr>
    </w:p>
    <w:p>
      <w:pPr>
        <w:spacing w:line="360" w:lineRule="auto"/>
        <w:rPr>
          <w:rFonts w:hint="eastAsia" w:ascii="宋体" w:hAnsi="宋体" w:eastAsia="宋体" w:cs="宋体"/>
          <w:b/>
          <w:szCs w:val="21"/>
          <w:lang w:val="en-US" w:eastAsia="zh-CN"/>
        </w:rPr>
      </w:pPr>
    </w:p>
    <w:p>
      <w:pPr>
        <w:spacing w:line="360" w:lineRule="auto"/>
        <w:rPr>
          <w:rFonts w:hint="eastAsia" w:ascii="宋体" w:hAnsi="宋体" w:eastAsia="宋体" w:cs="宋体"/>
          <w:b/>
          <w:szCs w:val="21"/>
          <w:lang w:val="en-US" w:eastAsia="zh-CN"/>
        </w:rPr>
      </w:pPr>
    </w:p>
    <w:p>
      <w:pPr>
        <w:spacing w:line="360" w:lineRule="auto"/>
        <w:rPr>
          <w:rFonts w:hint="eastAsia" w:ascii="宋体" w:hAnsi="宋体" w:eastAsia="宋体" w:cs="宋体"/>
          <w:b/>
          <w:szCs w:val="21"/>
          <w:lang w:val="en-US" w:eastAsia="zh-CN"/>
        </w:rPr>
      </w:pPr>
    </w:p>
    <w:p>
      <w:pPr>
        <w:spacing w:line="360" w:lineRule="auto"/>
        <w:rPr>
          <w:rFonts w:hint="eastAsia" w:ascii="宋体" w:hAnsi="宋体" w:eastAsia="宋体" w:cs="宋体"/>
          <w:b/>
          <w:szCs w:val="21"/>
          <w:lang w:val="en-US" w:eastAsia="zh-CN"/>
        </w:rPr>
      </w:pPr>
      <w:r>
        <w:rPr>
          <w:rFonts w:hint="eastAsia" w:ascii="宋体" w:hAnsi="宋体" w:eastAsia="宋体" w:cs="宋体"/>
          <w:b/>
          <w:szCs w:val="21"/>
          <w:lang w:val="en-US" w:eastAsia="zh-CN"/>
        </w:rPr>
        <w:t>附件4：技术需求书</w:t>
      </w:r>
    </w:p>
    <w:p>
      <w:pPr>
        <w:adjustRightInd w:val="0"/>
        <w:snapToGrid w:val="0"/>
        <w:spacing w:line="600" w:lineRule="exact"/>
        <w:ind w:firstLine="422" w:firstLineChars="200"/>
        <w:jc w:val="left"/>
        <w:rPr>
          <w:rFonts w:hint="eastAsia" w:ascii="仿宋_GB2312" w:eastAsia="仿宋_GB2312" w:hAnsiTheme="minorEastAsia"/>
          <w:color w:val="auto"/>
          <w:sz w:val="28"/>
          <w:szCs w:val="28"/>
          <w:highlight w:val="none"/>
          <w:u w:val="none"/>
          <w:lang w:val="en-US" w:eastAsia="zh-CN"/>
        </w:rPr>
      </w:pPr>
      <w:r>
        <w:rPr>
          <w:rFonts w:hint="eastAsia" w:ascii="宋体" w:hAnsi="宋体" w:cs="宋体"/>
          <w:b/>
          <w:szCs w:val="21"/>
          <w:lang w:val="en-US" w:eastAsia="zh-CN"/>
        </w:rPr>
        <w:t xml:space="preserve"> </w:t>
      </w:r>
      <w:r>
        <w:rPr>
          <w:rFonts w:hint="eastAsia" w:ascii="仿宋_GB2312" w:eastAsia="仿宋_GB2312" w:hAnsiTheme="minorEastAsia" w:cstheme="minorBidi"/>
          <w:color w:val="auto"/>
          <w:sz w:val="28"/>
          <w:szCs w:val="28"/>
          <w:highlight w:val="none"/>
          <w:u w:val="none"/>
          <w:lang w:val="en-US" w:eastAsia="zh-CN"/>
        </w:rPr>
        <w:t>广州市净水有限公司健康城分公司2024年智慧消防系统改造项目（第二次）主要技术需求为：</w:t>
      </w:r>
    </w:p>
    <w:p>
      <w:pPr>
        <w:adjustRightInd w:val="0"/>
        <w:snapToGrid w:val="0"/>
        <w:spacing w:line="600" w:lineRule="exact"/>
        <w:ind w:firstLine="560" w:firstLineChars="200"/>
        <w:jc w:val="left"/>
        <w:rPr>
          <w:rFonts w:hint="eastAsia" w:ascii="仿宋_GB2312" w:eastAsia="仿宋_GB2312" w:hAnsiTheme="minorEastAsia" w:cstheme="minorBidi"/>
          <w:color w:val="auto"/>
          <w:sz w:val="28"/>
          <w:szCs w:val="28"/>
          <w:highlight w:val="none"/>
          <w:lang w:val="en-US" w:eastAsia="zh-CN"/>
        </w:rPr>
      </w:pPr>
      <w:r>
        <w:rPr>
          <w:rFonts w:hint="eastAsia" w:ascii="仿宋_GB2312" w:eastAsia="仿宋_GB2312" w:hAnsiTheme="minorEastAsia" w:cstheme="minorBidi"/>
          <w:bCs w:val="0"/>
          <w:color w:val="auto"/>
          <w:sz w:val="28"/>
          <w:szCs w:val="28"/>
          <w:highlight w:val="none"/>
          <w:u w:val="none"/>
          <w:lang w:val="en-US" w:eastAsia="zh-CN"/>
        </w:rPr>
        <w:t>在各消防子系统部署数据采集卡、数据监控设备、受理主机等硬件把各子系统监控信号数据接入统一的智慧消防管理平台，该智慧消防系统平台能对各子系统的数据进行智能化统一分析处理，具备状态监视、报警响应、消防应急联动、定制报表、消防巡查任务派送等功能，实现分公司消防系统的智慧化管理</w:t>
      </w:r>
      <w:r>
        <w:rPr>
          <w:rFonts w:hint="eastAsia" w:ascii="仿宋_GB2312" w:eastAsia="仿宋_GB2312" w:hAnsiTheme="minorEastAsia" w:cstheme="minorBidi"/>
          <w:color w:val="auto"/>
          <w:sz w:val="28"/>
          <w:szCs w:val="28"/>
          <w:highlight w:val="none"/>
          <w:lang w:val="en-US" w:eastAsia="zh-CN"/>
        </w:rPr>
        <w:t>。详细见附件7工程量清单。</w:t>
      </w:r>
    </w:p>
    <w:p>
      <w:pPr>
        <w:spacing w:line="360" w:lineRule="auto"/>
        <w:rPr>
          <w:rFonts w:hint="default" w:ascii="宋体" w:hAnsi="宋体" w:eastAsia="宋体" w:cs="宋体"/>
          <w:b/>
          <w:szCs w:val="21"/>
          <w:lang w:val="en-US" w:eastAsia="zh-CN"/>
        </w:rPr>
      </w:pPr>
    </w:p>
    <w:p>
      <w:pPr>
        <w:adjustRightInd w:val="0"/>
        <w:snapToGrid w:val="0"/>
        <w:spacing w:line="600" w:lineRule="exact"/>
        <w:ind w:firstLine="555" w:firstLineChars="0"/>
        <w:jc w:val="left"/>
        <w:rPr>
          <w:rFonts w:hint="eastAsia" w:ascii="仿宋_GB2312" w:eastAsia="仿宋_GB2312" w:hAnsiTheme="minorEastAsia" w:cstheme="minorBidi"/>
          <w:color w:val="auto"/>
          <w:sz w:val="28"/>
          <w:szCs w:val="28"/>
          <w:highlight w:val="none"/>
          <w:u w:val="none"/>
          <w:shd w:val="clear"/>
          <w:lang w:val="en-US" w:eastAsia="zh-CN"/>
        </w:rPr>
      </w:pPr>
      <w:r>
        <w:rPr>
          <w:rFonts w:hint="eastAsia" w:ascii="仿宋_GB2312" w:eastAsia="仿宋_GB2312" w:hAnsiTheme="minorEastAsia" w:cstheme="minorBidi"/>
          <w:color w:val="auto"/>
          <w:sz w:val="28"/>
          <w:szCs w:val="28"/>
          <w:highlight w:val="none"/>
          <w:u w:val="none"/>
          <w:shd w:val="clear"/>
          <w:lang w:val="en-US" w:eastAsia="zh-CN"/>
        </w:rPr>
        <w:t>1、本项目开展期间，承包方必须整理好本项目的所有的技术资料，不限于项目安装图、设备说明书、拓扑图、端口连接情况、交换机配置文件、程序、配置、系统画面、系统备份及相关用户密码等。项目竣工后，承包方将所有关于本项目的技术资料整理好并交至项目承办单位。</w:t>
      </w:r>
    </w:p>
    <w:p>
      <w:pPr>
        <w:adjustRightInd w:val="0"/>
        <w:snapToGrid w:val="0"/>
        <w:spacing w:line="600" w:lineRule="exact"/>
        <w:ind w:firstLine="555" w:firstLineChars="0"/>
        <w:jc w:val="left"/>
        <w:rPr>
          <w:rFonts w:hint="eastAsia" w:ascii="仿宋_GB2312" w:eastAsia="仿宋_GB2312" w:hAnsiTheme="minorEastAsia" w:cstheme="minorBidi"/>
          <w:color w:val="auto"/>
          <w:sz w:val="28"/>
          <w:szCs w:val="28"/>
          <w:highlight w:val="none"/>
          <w:u w:val="none"/>
          <w:shd w:val="clear"/>
          <w:lang w:val="en-US" w:eastAsia="zh-CN"/>
        </w:rPr>
      </w:pPr>
      <w:r>
        <w:rPr>
          <w:rFonts w:hint="eastAsia" w:ascii="仿宋_GB2312" w:eastAsia="仿宋_GB2312" w:hAnsiTheme="minorEastAsia" w:cstheme="minorBidi"/>
          <w:color w:val="auto"/>
          <w:sz w:val="28"/>
          <w:szCs w:val="28"/>
          <w:highlight w:val="none"/>
          <w:u w:val="none"/>
          <w:shd w:val="clear"/>
          <w:lang w:val="en-US" w:eastAsia="zh-CN"/>
        </w:rPr>
        <w:t>2、项目完成后，承包方要完成系统详细使用说明并交至项目承办单位。</w:t>
      </w:r>
    </w:p>
    <w:p>
      <w:pPr>
        <w:numPr>
          <w:ilvl w:val="0"/>
          <w:numId w:val="0"/>
        </w:numPr>
        <w:snapToGrid w:val="0"/>
        <w:spacing w:line="600" w:lineRule="exact"/>
        <w:ind w:firstLine="555" w:firstLineChars="0"/>
        <w:jc w:val="left"/>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3、项目系统组网架构</w:t>
      </w:r>
    </w:p>
    <w:p>
      <w:pPr>
        <w:numPr>
          <w:ilvl w:val="0"/>
          <w:numId w:val="0"/>
        </w:numPr>
        <w:snapToGrid w:val="0"/>
        <w:spacing w:line="600" w:lineRule="exact"/>
        <w:ind w:firstLine="555" w:firstLineChars="0"/>
        <w:jc w:val="left"/>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本项目主要分为两部分，一是前端消防子系统数据采集硬件部署。在消防子系统增加数据转换器、系统接入卡、通讯板、数据传输装置、受理计算机等硬件，把消防子系统的数据统一传输到位于受理计算机的智慧化消防管理平台。</w:t>
      </w:r>
    </w:p>
    <w:p>
      <w:pPr>
        <w:numPr>
          <w:ilvl w:val="0"/>
          <w:numId w:val="0"/>
        </w:numPr>
        <w:snapToGrid w:val="0"/>
        <w:spacing w:line="600" w:lineRule="exact"/>
        <w:ind w:firstLine="555"/>
        <w:jc w:val="left"/>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二是后端智慧消防管理平台构建。对各子系统的数据进行智能化统一分析处理，以丰富可视化图表、曲线、界面等形式对消防信号进行状态监视、报警响应、消防应急联动及具备定制报表、消防巡查任务派送等功能，实现分公司消防系统的智慧化管理。</w:t>
      </w:r>
    </w:p>
    <w:p>
      <w:pPr>
        <w:adjustRightInd w:val="0"/>
        <w:snapToGrid w:val="0"/>
        <w:spacing w:line="600" w:lineRule="exact"/>
        <w:ind w:firstLine="555" w:firstLineChars="0"/>
        <w:jc w:val="left"/>
        <w:rPr>
          <w:rFonts w:hint="eastAsia" w:ascii="仿宋_GB2312" w:eastAsia="仿宋_GB2312" w:hAnsiTheme="minorEastAsia" w:cstheme="minorBidi"/>
          <w:color w:val="auto"/>
          <w:sz w:val="28"/>
          <w:szCs w:val="28"/>
          <w:highlight w:val="none"/>
          <w:u w:val="none"/>
          <w:shd w:val="clear"/>
          <w:lang w:val="en-US" w:eastAsia="zh-CN"/>
        </w:rPr>
      </w:pPr>
      <w:r>
        <w:rPr>
          <w:rFonts w:hint="eastAsia" w:ascii="仿宋_GB2312" w:eastAsia="仿宋_GB2312" w:hAnsiTheme="minorEastAsia" w:cstheme="minorBidi"/>
          <w:color w:val="auto"/>
          <w:kern w:val="2"/>
          <w:sz w:val="28"/>
          <w:szCs w:val="28"/>
          <w:highlight w:val="none"/>
          <w:u w:val="none"/>
          <w:lang w:val="en-US" w:eastAsia="zh-CN" w:bidi="ar-SA"/>
        </w:rPr>
        <w:t>系统采用开放式Browser/Server架构，客户端通过浏览器访问位于受理机计算机智慧消防管理平台软件，在系统试运行阶段，采用独立于分公司工控网和视频网络的IP网段，待运行稳定后接入分公司视频监控网络。本项目新增的网络设备、系统按照公司网络安全管理要求实施。</w:t>
      </w:r>
    </w:p>
    <w:p>
      <w:pPr>
        <w:snapToGrid w:val="0"/>
        <w:spacing w:line="600" w:lineRule="exact"/>
        <w:ind w:firstLine="555"/>
        <w:rPr>
          <w:rFonts w:hint="eastAsia" w:ascii="仿宋_GB2312" w:eastAsia="仿宋_GB2312" w:hAnsiTheme="minorEastAsia" w:cstheme="minorBidi"/>
          <w:b w:val="0"/>
          <w:bCs w:val="0"/>
          <w:color w:val="auto"/>
          <w:kern w:val="2"/>
          <w:sz w:val="28"/>
          <w:szCs w:val="28"/>
          <w:highlight w:val="none"/>
          <w:u w:val="none"/>
          <w:lang w:val="en-US" w:eastAsia="zh-CN" w:bidi="ar-SA"/>
        </w:rPr>
      </w:pPr>
      <w:r>
        <w:rPr>
          <w:rFonts w:hint="eastAsia" w:ascii="仿宋_GB2312" w:eastAsia="仿宋_GB2312" w:hAnsiTheme="minorEastAsia" w:cstheme="minorBidi"/>
          <w:b w:val="0"/>
          <w:bCs w:val="0"/>
          <w:color w:val="auto"/>
          <w:kern w:val="2"/>
          <w:sz w:val="28"/>
          <w:szCs w:val="28"/>
          <w:highlight w:val="none"/>
          <w:u w:val="none"/>
          <w:lang w:val="en-US" w:eastAsia="zh-CN" w:bidi="ar-SA"/>
        </w:rPr>
        <w:t>4、应用平台主要开发功能</w:t>
      </w:r>
    </w:p>
    <w:p>
      <w:pPr>
        <w:numPr>
          <w:ilvl w:val="0"/>
          <w:numId w:val="4"/>
        </w:numPr>
        <w:snapToGrid w:val="0"/>
        <w:spacing w:line="600" w:lineRule="exact"/>
        <w:ind w:firstLine="555"/>
        <w:rPr>
          <w:rFonts w:hint="eastAsia" w:ascii="仿宋_GB2312" w:eastAsia="仿宋_GB2312" w:hAnsiTheme="minorEastAsia" w:cstheme="minorBidi"/>
          <w:b/>
          <w:bCs/>
          <w:color w:val="auto"/>
          <w:kern w:val="2"/>
          <w:sz w:val="28"/>
          <w:szCs w:val="28"/>
          <w:highlight w:val="none"/>
          <w:u w:val="none"/>
          <w:lang w:val="en-US" w:eastAsia="zh-CN" w:bidi="ar-SA"/>
        </w:rPr>
      </w:pPr>
      <w:r>
        <w:rPr>
          <w:rFonts w:hint="eastAsia" w:ascii="仿宋_GB2312" w:eastAsia="仿宋_GB2312" w:hAnsiTheme="minorEastAsia" w:cstheme="minorBidi"/>
          <w:b/>
          <w:bCs/>
          <w:color w:val="auto"/>
          <w:kern w:val="2"/>
          <w:sz w:val="28"/>
          <w:szCs w:val="28"/>
          <w:highlight w:val="none"/>
          <w:u w:val="none"/>
          <w:lang w:val="en-US" w:eastAsia="zh-CN" w:bidi="ar-SA"/>
        </w:rPr>
        <w:t>1）GST智慧消防物联网系统开发</w:t>
      </w:r>
    </w:p>
    <w:p>
      <w:pPr>
        <w:numPr>
          <w:ilvl w:val="0"/>
          <w:numId w:val="0"/>
        </w:numPr>
        <w:snapToGrid w:val="0"/>
        <w:spacing w:line="600" w:lineRule="exact"/>
        <w:ind w:firstLine="555" w:firstLineChars="0"/>
        <w:rPr>
          <w:rFonts w:hint="eastAsia" w:ascii="仿宋_GB2312" w:eastAsia="仿宋_GB2312" w:hAnsiTheme="minorEastAsia" w:cstheme="minorBidi"/>
          <w:b w:val="0"/>
          <w:bCs w:val="0"/>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用途：智慧消防管理平台系统，多个消防子系统接入终端平台，数据可视化显示、报警、实时监控消防报警点，消防值班人员通过登录系统实现实时多个子系统消防监控。</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系统标配功能：</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报警监控功能，含警情GIS显示功能（在线地图）、报警分层图显示功能、警情分类指示功能、联网单位状态指示功能、警情接警处理功能、接警电话通话管理功能、警情视频联动显示功能、警情查询统计功能。</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消控室值班查岗功能，含值班查岗状态指示功能、自动查岗功能、手动查岗功能、视频查岗功能、查岗结果查询统计功能。</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用户信息传输装置状态监控功能，含传输装置状态实时指示功能、传输装置状态列表显示功能、传输装置状态警情查询统计功能。</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系统服务监控功能，含系统的服务、内存、硬盘状态自动监控功能，系统运行异常状态指示功能。</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含警情推送显示、设备状态查看、工程状态查看、系统状态查看等功能。</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用于用户终端数量在10个以下（含10个）消防联网系统的建设，产品包内容：1x安装U盘、1x加密狗、1x包装盒、1x产品说明书。</w:t>
      </w:r>
    </w:p>
    <w:p>
      <w:pPr>
        <w:snapToGrid w:val="0"/>
        <w:spacing w:line="600" w:lineRule="exact"/>
        <w:ind w:firstLine="555"/>
        <w:rPr>
          <w:rFonts w:hint="eastAsia" w:ascii="仿宋_GB2312" w:eastAsia="仿宋_GB2312" w:hAnsiTheme="minorEastAsia" w:cstheme="minorBidi"/>
          <w:b/>
          <w:bCs/>
          <w:color w:val="auto"/>
          <w:kern w:val="2"/>
          <w:sz w:val="28"/>
          <w:szCs w:val="28"/>
          <w:highlight w:val="none"/>
          <w:u w:val="none"/>
          <w:lang w:val="en-US" w:eastAsia="zh-CN" w:bidi="ar-SA"/>
        </w:rPr>
      </w:pPr>
      <w:r>
        <w:rPr>
          <w:rFonts w:hint="eastAsia" w:ascii="仿宋_GB2312" w:eastAsia="仿宋_GB2312" w:hAnsiTheme="minorEastAsia" w:cstheme="minorBidi"/>
          <w:b/>
          <w:bCs/>
          <w:color w:val="auto"/>
          <w:kern w:val="2"/>
          <w:sz w:val="28"/>
          <w:szCs w:val="28"/>
          <w:highlight w:val="none"/>
          <w:u w:val="none"/>
          <w:lang w:val="en-US" w:eastAsia="zh-CN" w:bidi="ar-SA"/>
        </w:rPr>
        <w:t>2)GST智慧消防物联网系统-3D建模定制开发</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用途及功能：为了使众多消防子系统的报警点能直观地在统一消防平台显示，对负一层平面图、负二平面图、综合楼一楼平面图、综合楼二楼平面图、综合楼三楼平面图进行3D建模优化。</w:t>
      </w:r>
    </w:p>
    <w:p>
      <w:pPr>
        <w:numPr>
          <w:ilvl w:val="0"/>
          <w:numId w:val="0"/>
        </w:numPr>
        <w:snapToGrid w:val="0"/>
        <w:spacing w:line="600" w:lineRule="exact"/>
        <w:ind w:firstLine="555"/>
        <w:rPr>
          <w:rFonts w:hint="eastAsia" w:ascii="仿宋_GB2312" w:eastAsia="仿宋_GB2312" w:hAnsiTheme="minorEastAsia" w:cstheme="minorBidi"/>
          <w:b/>
          <w:bCs/>
          <w:color w:val="auto"/>
          <w:kern w:val="2"/>
          <w:sz w:val="28"/>
          <w:szCs w:val="28"/>
          <w:highlight w:val="none"/>
          <w:u w:val="none"/>
          <w:lang w:val="en-US" w:eastAsia="zh-CN" w:bidi="ar-SA"/>
        </w:rPr>
      </w:pPr>
      <w:r>
        <w:rPr>
          <w:rFonts w:hint="eastAsia" w:ascii="仿宋_GB2312" w:eastAsia="仿宋_GB2312" w:hAnsiTheme="minorEastAsia" w:cstheme="minorBidi"/>
          <w:b/>
          <w:bCs/>
          <w:color w:val="auto"/>
          <w:kern w:val="2"/>
          <w:sz w:val="28"/>
          <w:szCs w:val="28"/>
          <w:highlight w:val="none"/>
          <w:u w:val="none"/>
          <w:lang w:val="en-US" w:eastAsia="zh-CN" w:bidi="ar-SA"/>
        </w:rPr>
        <w:t>3）GST智慧消防物联网系统-定制报表</w:t>
      </w:r>
    </w:p>
    <w:p>
      <w:pPr>
        <w:numPr>
          <w:ilvl w:val="0"/>
          <w:numId w:val="0"/>
        </w:num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用途：各消防子系统数据报表统计</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系统标配功能：</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设备状态报表：展示消防设备的运行状态，如火灾探测器、报警器、灭火设备等的工作情况。</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报警信息报表：记录火灾报警的时间、地点、类型等详细信息。</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巡检记录报表：包括巡检人员的巡检时间、地点、发现的问题等。</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故障统计报表：统计设备故障的类型、次数、修复情况等。</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数据分析报表：对系统收集的数据进行分析，提供趋势分析、对比分析等。</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用户行为报表：记录用户对系统的操作记录，如登录、操作记录等。</w:t>
      </w:r>
    </w:p>
    <w:p>
      <w:pPr>
        <w:numPr>
          <w:ilvl w:val="0"/>
          <w:numId w:val="0"/>
        </w:numPr>
        <w:snapToGrid w:val="0"/>
        <w:spacing w:line="600" w:lineRule="exact"/>
        <w:ind w:leftChars="0" w:firstLine="555"/>
        <w:rPr>
          <w:rFonts w:hint="eastAsia" w:ascii="仿宋_GB2312" w:eastAsia="仿宋_GB2312" w:hAnsiTheme="minorEastAsia" w:cstheme="minorBidi"/>
          <w:b/>
          <w:bCs/>
          <w:color w:val="auto"/>
          <w:kern w:val="2"/>
          <w:sz w:val="28"/>
          <w:szCs w:val="28"/>
          <w:highlight w:val="none"/>
          <w:u w:val="none"/>
          <w:lang w:val="en-US" w:eastAsia="zh-CN" w:bidi="ar-SA"/>
        </w:rPr>
      </w:pPr>
      <w:r>
        <w:rPr>
          <w:rFonts w:hint="eastAsia" w:ascii="仿宋_GB2312" w:eastAsia="仿宋_GB2312" w:hAnsiTheme="minorEastAsia" w:cstheme="minorBidi"/>
          <w:b/>
          <w:bCs/>
          <w:color w:val="auto"/>
          <w:kern w:val="2"/>
          <w:sz w:val="28"/>
          <w:szCs w:val="28"/>
          <w:highlight w:val="none"/>
          <w:u w:val="none"/>
          <w:lang w:val="en-US" w:eastAsia="zh-CN" w:bidi="ar-SA"/>
        </w:rPr>
        <w:t>4）GST智慧消防物联网系统-防火巡查系统开发</w:t>
      </w:r>
    </w:p>
    <w:p>
      <w:pPr>
        <w:numPr>
          <w:ilvl w:val="0"/>
          <w:numId w:val="0"/>
        </w:numPr>
        <w:snapToGrid w:val="0"/>
        <w:spacing w:line="600" w:lineRule="exact"/>
        <w:ind w:leftChars="0"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用途：消防值班人员对现场消防设备依托电子标签等工具进行防火巡查，并对巡查自动生成记录，可以自定义派发、接收巡查任务。</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系统标配功能：</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防火巡查子系统协助设备使用方高效的组织开展防火巡查工作，借助单位巡查任务、单位临时用火用电管理、单位消防隐患处理等模块全面管控单位各项火灾风险，将单位火灾防控工作全面电子化。</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防火巡查子系统依托与条形码、NFC电子标签等工具，严格规范单位日常防火巡查工作，真正做到有据可依、有迹可寻。</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提供消防设施管理功能，巡查人员管理功能，巡查人员管理，巡查点建立及管理功能，巡查任务创建及管理功能，消防隐患报告及处理跟踪功能，临时用火用电管理功能，巡查结果查询统计功能。</w:t>
      </w:r>
    </w:p>
    <w:p>
      <w:pPr>
        <w:snapToGrid w:val="0"/>
        <w:spacing w:line="600" w:lineRule="exact"/>
        <w:ind w:firstLine="555"/>
        <w:rPr>
          <w:rFonts w:hint="eastAsia" w:ascii="仿宋_GB2312" w:eastAsia="仿宋_GB2312" w:hAnsiTheme="minorEastAsia" w:cstheme="minorBidi"/>
          <w:b/>
          <w:bCs/>
          <w:color w:val="auto"/>
          <w:kern w:val="2"/>
          <w:sz w:val="28"/>
          <w:szCs w:val="28"/>
          <w:highlight w:val="none"/>
          <w:u w:val="none"/>
          <w:lang w:val="en-US" w:eastAsia="zh-CN" w:bidi="ar-SA"/>
        </w:rPr>
      </w:pPr>
      <w:r>
        <w:rPr>
          <w:rFonts w:hint="eastAsia" w:ascii="仿宋_GB2312" w:eastAsia="仿宋_GB2312" w:hAnsiTheme="minorEastAsia" w:cstheme="minorBidi"/>
          <w:b/>
          <w:bCs/>
          <w:color w:val="auto"/>
          <w:kern w:val="2"/>
          <w:sz w:val="28"/>
          <w:szCs w:val="28"/>
          <w:highlight w:val="none"/>
          <w:u w:val="none"/>
          <w:lang w:val="en-US" w:eastAsia="zh-CN" w:bidi="ar-SA"/>
        </w:rPr>
        <w:t>5）GST智慧消防物联网系统-视频监控定制开发</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用途及功能：与现有视频监控系统进行联动消防视频监控联动是智慧消防系统中的重要功能。消防系统中的火灾探测器、烟雾报警器等设备触发报警时，系统能够自动将相关的视频监控画面切换到主屏幕或特定显示区域，以便值班人员或相关人员可以迅速直观地查看现场情况。这样可以帮助确认火灾的具体位置、火势大小、有无人员被困等重要信息，为指挥决策和应急处置提供及时准确的依据。同时，通过联动，还可以将视频监控画面实时传输给消防指挥中心或其他相关部门，实现信息共享和协同作战。此外，视频监控资料还可用于事后的调查分析和总结评估，以不断改进消防工作和完善应急预案。</w:t>
      </w:r>
    </w:p>
    <w:p>
      <w:pPr>
        <w:numPr>
          <w:ilvl w:val="0"/>
          <w:numId w:val="0"/>
        </w:numPr>
        <w:snapToGrid w:val="0"/>
        <w:spacing w:line="600" w:lineRule="exact"/>
        <w:ind w:leftChars="0" w:firstLine="555" w:firstLineChars="0"/>
        <w:jc w:val="left"/>
        <w:rPr>
          <w:rFonts w:hint="eastAsia" w:ascii="仿宋_GB2312" w:eastAsia="仿宋_GB2312" w:hAnsiTheme="minorEastAsia" w:cstheme="minorBidi"/>
          <w:b/>
          <w:bCs/>
          <w:color w:val="auto"/>
          <w:kern w:val="2"/>
          <w:sz w:val="28"/>
          <w:szCs w:val="28"/>
          <w:highlight w:val="none"/>
          <w:u w:val="none"/>
          <w:lang w:val="en-US" w:eastAsia="zh-CN" w:bidi="ar-SA"/>
        </w:rPr>
      </w:pPr>
      <w:r>
        <w:rPr>
          <w:rFonts w:hint="eastAsia" w:ascii="仿宋_GB2312" w:eastAsia="仿宋_GB2312" w:hAnsiTheme="minorEastAsia" w:cstheme="minorBidi"/>
          <w:b/>
          <w:bCs/>
          <w:color w:val="auto"/>
          <w:kern w:val="2"/>
          <w:sz w:val="28"/>
          <w:szCs w:val="28"/>
          <w:highlight w:val="none"/>
          <w:u w:val="none"/>
          <w:lang w:val="en-US" w:eastAsia="zh-CN" w:bidi="ar-SA"/>
        </w:rPr>
        <w:t>5、软件、系统正版化、国产化及维护更新需求</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1）正版化、国产化需求</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本项目使用的软件、系统必须为经过合法授权、有软件开发商或其授权的渠道进行发布和销售的软件产品，支持主流国产化计算机操作系统、数据库、主流办公软件。</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主要软件、系统有：国产智慧消防物联网系统（包含消防监控、3D建模定制开发、定制报表防火巡查等功能）、主流国产计算机操作系统、主流国产办公软件（文字、表格、演示，PDF阅读等多种功能）。</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2）维护更新需求</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本项目新增的数据转换器、系统接入卡、通讯板设备、数据传输装置为数据转换传输设备不需要进行额外维护，受理电脑主机需要进行日常计算机维护即可，消防平台系统要求无限制使用年限，在2年质保期间免费提供软件、系统升级服务，提供系统数据备份、导出等维护培训。</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目前分公司有专业的第三方维保单位对分公司整个消防系统进行定期维护保养，为响应公司消防自主值班的要求，分公司亦配备了多名拥有中级消防设施操作员证的值班人员，值班人员经过培训后能满足智慧消防系统日常维护需求。</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3）多平台扩容要求</w:t>
      </w:r>
    </w:p>
    <w:p>
      <w:pPr>
        <w:snapToGrid w:val="0"/>
        <w:spacing w:line="600" w:lineRule="exact"/>
        <w:ind w:firstLine="555" w:firstLineChars="0"/>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支持多平台扩容，分公司可以作为子平台接入上一级平台，或作为母平台汇集下一级平台。</w:t>
      </w:r>
    </w:p>
    <w:p>
      <w:pPr>
        <w:numPr>
          <w:ilvl w:val="0"/>
          <w:numId w:val="0"/>
        </w:numPr>
        <w:snapToGrid w:val="0"/>
        <w:spacing w:line="600" w:lineRule="exact"/>
        <w:ind w:firstLine="555"/>
        <w:jc w:val="left"/>
        <w:rPr>
          <w:rFonts w:hint="eastAsia" w:ascii="仿宋_GB2312" w:eastAsia="仿宋_GB2312" w:hAnsiTheme="minorEastAsia" w:cstheme="minorBidi"/>
          <w:b/>
          <w:bCs/>
          <w:color w:val="auto"/>
          <w:kern w:val="2"/>
          <w:sz w:val="28"/>
          <w:szCs w:val="28"/>
          <w:highlight w:val="none"/>
          <w:u w:val="none"/>
          <w:lang w:val="en-US" w:eastAsia="zh-CN" w:bidi="ar-SA"/>
        </w:rPr>
      </w:pPr>
      <w:r>
        <w:rPr>
          <w:rFonts w:hint="eastAsia" w:ascii="仿宋_GB2312" w:eastAsia="仿宋_GB2312" w:hAnsiTheme="minorEastAsia" w:cstheme="minorBidi"/>
          <w:b/>
          <w:bCs/>
          <w:color w:val="auto"/>
          <w:kern w:val="2"/>
          <w:sz w:val="28"/>
          <w:szCs w:val="28"/>
          <w:highlight w:val="none"/>
          <w:u w:val="none"/>
          <w:lang w:val="en-US" w:eastAsia="zh-CN" w:bidi="ar-SA"/>
        </w:rPr>
        <w:t>6、网络安全措施及要求</w:t>
      </w:r>
    </w:p>
    <w:p>
      <w:pPr>
        <w:numPr>
          <w:ilvl w:val="0"/>
          <w:numId w:val="0"/>
        </w:numPr>
        <w:snapToGrid w:val="0"/>
        <w:spacing w:line="600" w:lineRule="exact"/>
        <w:ind w:leftChars="0" w:firstLine="555" w:firstLineChars="0"/>
        <w:jc w:val="left"/>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6.1本项目构建的网络设备及网络系统需满足以下网络安全措施及要求。</w:t>
      </w:r>
    </w:p>
    <w:p>
      <w:pPr>
        <w:numPr>
          <w:ilvl w:val="0"/>
          <w:numId w:val="0"/>
        </w:numPr>
        <w:snapToGrid w:val="0"/>
        <w:spacing w:line="600" w:lineRule="exact"/>
        <w:ind w:leftChars="0" w:firstLine="555" w:firstLineChars="0"/>
        <w:jc w:val="left"/>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（一）访问控制</w:t>
      </w:r>
    </w:p>
    <w:p>
      <w:pPr>
        <w:numPr>
          <w:ilvl w:val="0"/>
          <w:numId w:val="0"/>
        </w:numPr>
        <w:snapToGrid w:val="0"/>
        <w:spacing w:line="600" w:lineRule="exact"/>
        <w:ind w:firstLine="555" w:firstLineChars="0"/>
        <w:jc w:val="left"/>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1. 实施基于角色的访问控制，根据用户的工作职责和业务需求，为其分配适当的访问权限，确保用户只能访问其工作所需的资源和数据。</w:t>
      </w:r>
    </w:p>
    <w:p>
      <w:pPr>
        <w:numPr>
          <w:ilvl w:val="0"/>
          <w:numId w:val="0"/>
        </w:numPr>
        <w:snapToGrid w:val="0"/>
        <w:spacing w:line="600" w:lineRule="exact"/>
        <w:ind w:firstLine="555" w:firstLineChars="0"/>
        <w:jc w:val="left"/>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2. 采用多因素身份验证，结合密码、指纹、令牌、短信验证码等多种验证方式，增强用户身份验证的安全性。</w:t>
      </w:r>
    </w:p>
    <w:p>
      <w:pPr>
        <w:numPr>
          <w:ilvl w:val="0"/>
          <w:numId w:val="0"/>
        </w:numPr>
        <w:snapToGrid w:val="0"/>
        <w:spacing w:line="600" w:lineRule="exact"/>
        <w:ind w:firstLine="555" w:firstLineChars="0"/>
        <w:jc w:val="left"/>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3. 具备审查和更新用户的访问权限，及时撤销离职员工或不再需要访问权限的用户的访问权限等功能。</w:t>
      </w:r>
    </w:p>
    <w:p>
      <w:pPr>
        <w:numPr>
          <w:ilvl w:val="0"/>
          <w:numId w:val="0"/>
        </w:numPr>
        <w:snapToGrid w:val="0"/>
        <w:spacing w:line="600" w:lineRule="exact"/>
        <w:ind w:firstLine="555" w:firstLineChars="0"/>
        <w:jc w:val="left"/>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（二）数据加密</w:t>
      </w:r>
    </w:p>
    <w:p>
      <w:pPr>
        <w:numPr>
          <w:ilvl w:val="0"/>
          <w:numId w:val="0"/>
        </w:numPr>
        <w:snapToGrid w:val="0"/>
        <w:spacing w:line="600" w:lineRule="exact"/>
        <w:ind w:firstLine="555" w:firstLineChars="0"/>
        <w:jc w:val="left"/>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1. 对敏感数据，如用户个人信息、重要数据、机密等，在存储和传输过程中进行加密处理，使用对称加密算法（如 或非对称加密算法，确保数据的保密性和完整性。</w:t>
      </w:r>
    </w:p>
    <w:p>
      <w:pPr>
        <w:numPr>
          <w:ilvl w:val="0"/>
          <w:numId w:val="0"/>
        </w:numPr>
        <w:snapToGrid w:val="0"/>
        <w:spacing w:line="600" w:lineRule="exact"/>
        <w:ind w:firstLine="555" w:firstLineChars="0"/>
        <w:jc w:val="left"/>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2. 配备加密密钥，防止密钥泄露或被破解，同时建立密钥管理体系，确保密钥的安全存储、分发和使用。</w:t>
      </w:r>
    </w:p>
    <w:p>
      <w:pPr>
        <w:numPr>
          <w:ilvl w:val="0"/>
          <w:numId w:val="0"/>
        </w:numPr>
        <w:snapToGrid w:val="0"/>
        <w:spacing w:line="600" w:lineRule="exact"/>
        <w:ind w:firstLine="555" w:firstLineChars="0"/>
        <w:jc w:val="left"/>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（三）网络监控与检测</w:t>
      </w:r>
    </w:p>
    <w:p>
      <w:pPr>
        <w:numPr>
          <w:ilvl w:val="0"/>
          <w:numId w:val="0"/>
        </w:numPr>
        <w:snapToGrid w:val="0"/>
        <w:spacing w:line="600" w:lineRule="exact"/>
        <w:ind w:firstLine="555" w:firstLineChars="0"/>
        <w:jc w:val="left"/>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1. 部署网络监控系统或软件，实时监测网络流量、用户活动、系统日志等，及时发现异常活动和潜在的安全威胁。</w:t>
      </w:r>
    </w:p>
    <w:p>
      <w:pPr>
        <w:numPr>
          <w:ilvl w:val="0"/>
          <w:numId w:val="0"/>
        </w:numPr>
        <w:snapToGrid w:val="0"/>
        <w:spacing w:line="600" w:lineRule="exact"/>
        <w:ind w:firstLine="555" w:firstLineChars="0"/>
        <w:jc w:val="left"/>
        <w:rPr>
          <w:rFonts w:hint="eastAsia" w:ascii="仿宋_GB2312" w:eastAsia="仿宋_GB2312" w:hAnsiTheme="minorEastAsia" w:cstheme="minorBidi"/>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（四）安全培训与教育</w:t>
      </w:r>
    </w:p>
    <w:p>
      <w:pPr>
        <w:numPr>
          <w:ilvl w:val="-1"/>
          <w:numId w:val="0"/>
        </w:numPr>
        <w:autoSpaceDE w:val="0"/>
        <w:autoSpaceDN w:val="0"/>
        <w:spacing w:line="240" w:lineRule="auto"/>
        <w:ind w:firstLine="560" w:firstLineChars="200"/>
        <w:jc w:val="left"/>
        <w:rPr>
          <w:rFonts w:hint="eastAsia" w:ascii="仿宋" w:hAnsi="仿宋" w:eastAsia="仿宋" w:cs="仿宋"/>
          <w:color w:val="auto"/>
          <w:kern w:val="2"/>
          <w:sz w:val="28"/>
          <w:szCs w:val="28"/>
          <w:highlight w:val="none"/>
          <w:u w:val="none"/>
          <w:lang w:val="en-US" w:eastAsia="zh-CN" w:bidi="ar-SA"/>
        </w:rPr>
      </w:pPr>
      <w:r>
        <w:rPr>
          <w:rFonts w:hint="eastAsia" w:ascii="仿宋_GB2312" w:eastAsia="仿宋_GB2312" w:hAnsiTheme="minorEastAsia" w:cstheme="minorBidi"/>
          <w:color w:val="auto"/>
          <w:kern w:val="2"/>
          <w:sz w:val="28"/>
          <w:szCs w:val="28"/>
          <w:highlight w:val="none"/>
          <w:u w:val="none"/>
          <w:lang w:val="en-US" w:eastAsia="zh-CN" w:bidi="ar-SA"/>
        </w:rPr>
        <w:t>1. 组织本项目相关网络设备、系统的网络安全专门培训，</w:t>
      </w:r>
      <w:r>
        <w:rPr>
          <w:rFonts w:hint="eastAsia" w:ascii="仿宋" w:hAnsi="仿宋" w:eastAsia="仿宋" w:cs="仿宋"/>
          <w:color w:val="auto"/>
          <w:kern w:val="2"/>
          <w:sz w:val="28"/>
          <w:szCs w:val="28"/>
          <w:highlight w:val="none"/>
          <w:u w:val="none"/>
          <w:lang w:val="en-US" w:eastAsia="zh-CN" w:bidi="ar-SA"/>
        </w:rPr>
        <w:t>提高员工的网络安全意识和防范技能。</w:t>
      </w:r>
    </w:p>
    <w:p>
      <w:pPr>
        <w:numPr>
          <w:ilvl w:val="-1"/>
          <w:numId w:val="0"/>
        </w:numPr>
        <w:autoSpaceDE w:val="0"/>
        <w:autoSpaceDN w:val="0"/>
        <w:spacing w:line="240" w:lineRule="auto"/>
        <w:ind w:firstLine="560" w:firstLineChars="200"/>
        <w:jc w:val="left"/>
        <w:rPr>
          <w:rFonts w:hint="eastAsia" w:ascii="仿宋" w:hAnsi="仿宋" w:eastAsia="仿宋" w:cs="仿宋"/>
          <w:color w:val="auto"/>
          <w:kern w:val="2"/>
          <w:sz w:val="28"/>
          <w:szCs w:val="28"/>
          <w:highlight w:val="none"/>
          <w:u w:val="none"/>
          <w:lang w:val="en-US" w:eastAsia="zh-CN" w:bidi="ar-SA"/>
        </w:rPr>
      </w:pPr>
      <w:r>
        <w:rPr>
          <w:rFonts w:hint="eastAsia" w:ascii="仿宋" w:hAnsi="仿宋" w:eastAsia="仿宋" w:cs="仿宋"/>
          <w:color w:val="auto"/>
          <w:kern w:val="2"/>
          <w:sz w:val="28"/>
          <w:szCs w:val="28"/>
          <w:highlight w:val="none"/>
          <w:u w:val="none"/>
          <w:lang w:val="en-US" w:eastAsia="zh-CN" w:bidi="ar-SA"/>
        </w:rPr>
        <w:t>2. 制定本项目网络安全操作指南和规范。</w:t>
      </w:r>
    </w:p>
    <w:p>
      <w:pPr>
        <w:numPr>
          <w:ilvl w:val="0"/>
          <w:numId w:val="0"/>
        </w:numPr>
        <w:snapToGrid w:val="0"/>
        <w:spacing w:line="600" w:lineRule="exact"/>
        <w:ind w:firstLine="555" w:firstLineChars="0"/>
        <w:jc w:val="left"/>
        <w:rPr>
          <w:rFonts w:hint="eastAsia" w:ascii="仿宋_GB2312" w:eastAsia="仿宋_GB2312" w:hAnsiTheme="minorEastAsia" w:cstheme="minorBidi"/>
          <w:b/>
          <w:bCs/>
          <w:color w:val="auto"/>
          <w:kern w:val="2"/>
          <w:sz w:val="28"/>
          <w:szCs w:val="28"/>
          <w:highlight w:val="none"/>
          <w:u w:val="none"/>
          <w:lang w:val="en-US" w:eastAsia="zh-CN" w:bidi="ar-SA"/>
        </w:rPr>
      </w:pPr>
      <w:r>
        <w:rPr>
          <w:rFonts w:hint="eastAsia" w:ascii="仿宋_GB2312" w:eastAsia="仿宋_GB2312" w:hAnsiTheme="minorEastAsia" w:cstheme="minorBidi"/>
          <w:b/>
          <w:bCs/>
          <w:color w:val="auto"/>
          <w:kern w:val="2"/>
          <w:sz w:val="28"/>
          <w:szCs w:val="28"/>
          <w:highlight w:val="none"/>
          <w:u w:val="none"/>
          <w:lang w:val="en-US" w:eastAsia="zh-CN" w:bidi="ar-SA"/>
        </w:rPr>
        <w:t>6.2网络安全等级保护评定</w:t>
      </w:r>
    </w:p>
    <w:p>
      <w:pPr>
        <w:numPr>
          <w:ilvl w:val="-1"/>
          <w:numId w:val="0"/>
        </w:numPr>
        <w:autoSpaceDE w:val="0"/>
        <w:autoSpaceDN w:val="0"/>
        <w:spacing w:line="240" w:lineRule="auto"/>
        <w:ind w:left="0" w:firstLine="560" w:firstLineChars="200"/>
        <w:jc w:val="left"/>
        <w:rPr>
          <w:rFonts w:hint="default"/>
          <w:lang w:val="en-US" w:eastAsia="zh-CN"/>
        </w:rPr>
      </w:pPr>
      <w:r>
        <w:rPr>
          <w:rFonts w:hint="eastAsia" w:ascii="仿宋" w:hAnsi="仿宋" w:eastAsia="仿宋" w:cs="仿宋"/>
          <w:color w:val="auto"/>
          <w:kern w:val="2"/>
          <w:sz w:val="28"/>
          <w:szCs w:val="28"/>
          <w:highlight w:val="none"/>
          <w:u w:val="none"/>
          <w:lang w:val="en-US" w:eastAsia="zh-CN" w:bidi="ar-SA"/>
        </w:rPr>
        <w:t>对本项目新增的网络设备、软件、系统请有资质的第三方进行网络安全等级保护评定，本项目新增智慧化系统采用分公司内部局域网连接，用于企业内部消防设备设施的监控，信息系统受到破坏后，不会对社会秩序和公共利益造成损害，不损害国家安全。故计划评定为第一级（自主保护级）</w:t>
      </w:r>
    </w:p>
    <w:p>
      <w:pPr>
        <w:jc w:val="center"/>
        <w:rPr>
          <w:rFonts w:ascii="宋体" w:hAnsi="宋体" w:cs="宋体"/>
          <w:color w:val="auto"/>
          <w:sz w:val="24"/>
          <w:szCs w:val="24"/>
        </w:rPr>
      </w:pPr>
    </w:p>
    <w:p>
      <w:pPr>
        <w:pStyle w:val="22"/>
        <w:rPr>
          <w:rFonts w:ascii="宋体" w:hAnsi="宋体" w:cs="宋体"/>
          <w:b/>
          <w:sz w:val="30"/>
        </w:rPr>
      </w:pPr>
    </w:p>
    <w:p>
      <w:pPr>
        <w:pStyle w:val="22"/>
        <w:rPr>
          <w:rFonts w:hint="eastAsia"/>
          <w:color w:val="auto"/>
          <w:highlight w:val="none"/>
        </w:rPr>
      </w:pPr>
      <w:bookmarkStart w:id="100" w:name="_Toc8147"/>
      <w:bookmarkStart w:id="101" w:name="_Toc12169"/>
      <w:bookmarkStart w:id="102" w:name="_Toc16552"/>
      <w:bookmarkStart w:id="103" w:name="_Toc1563"/>
      <w:bookmarkStart w:id="104" w:name="_Toc28358"/>
      <w:bookmarkStart w:id="105" w:name="_Toc21847"/>
      <w:bookmarkStart w:id="106" w:name="_Toc23515"/>
      <w:bookmarkStart w:id="107" w:name="_Toc3723"/>
      <w:bookmarkStart w:id="108" w:name="_Toc5129"/>
      <w:bookmarkStart w:id="109" w:name="_Toc6230"/>
      <w:bookmarkStart w:id="110" w:name="_Toc30824"/>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ind w:firstLine="0"/>
        <w:rPr>
          <w:rFonts w:hint="eastAsia" w:ascii="仿宋_GB2312" w:eastAsia="仿宋" w:hAnsiTheme="minorEastAsia"/>
          <w:color w:val="auto"/>
          <w:sz w:val="28"/>
          <w:szCs w:val="28"/>
          <w:highlight w:val="none"/>
        </w:rPr>
      </w:pPr>
    </w:p>
    <w:p>
      <w:pPr>
        <w:pStyle w:val="22"/>
        <w:rPr>
          <w:rFonts w:hint="eastAsia" w:ascii="仿宋_GB2312" w:eastAsia="仿宋" w:hAnsiTheme="minorEastAsia"/>
          <w:color w:val="auto"/>
          <w:sz w:val="28"/>
          <w:szCs w:val="28"/>
          <w:highlight w:val="none"/>
        </w:rPr>
      </w:pPr>
    </w:p>
    <w:p>
      <w:pPr>
        <w:pStyle w:val="22"/>
        <w:rPr>
          <w:rFonts w:hint="eastAsia" w:ascii="仿宋_GB2312" w:eastAsia="仿宋" w:hAnsiTheme="minorEastAsia"/>
          <w:color w:val="auto"/>
          <w:sz w:val="28"/>
          <w:szCs w:val="28"/>
          <w:highlight w:val="none"/>
        </w:rPr>
      </w:pPr>
    </w:p>
    <w:p>
      <w:pPr>
        <w:pStyle w:val="22"/>
        <w:rPr>
          <w:rFonts w:hint="eastAsia" w:ascii="仿宋_GB2312" w:eastAsia="仿宋" w:hAnsiTheme="minorEastAsia"/>
          <w:color w:val="auto"/>
          <w:sz w:val="28"/>
          <w:szCs w:val="28"/>
          <w:highlight w:val="none"/>
        </w:rPr>
      </w:pPr>
    </w:p>
    <w:p>
      <w:pPr>
        <w:pStyle w:val="22"/>
        <w:rPr>
          <w:rFonts w:hint="eastAsia" w:ascii="仿宋_GB2312" w:eastAsia="仿宋" w:hAnsiTheme="minorEastAsia"/>
          <w:color w:val="auto"/>
          <w:sz w:val="28"/>
          <w:szCs w:val="28"/>
          <w:highlight w:val="none"/>
        </w:rPr>
      </w:pPr>
    </w:p>
    <w:p>
      <w:pPr>
        <w:pStyle w:val="22"/>
        <w:rPr>
          <w:rFonts w:hint="eastAsia" w:ascii="仿宋_GB2312" w:eastAsia="仿宋"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第七章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 w:hAnsiTheme="minorEastAsia"/>
          <w:color w:val="auto"/>
          <w:sz w:val="28"/>
          <w:szCs w:val="28"/>
          <w:highlight w:val="none"/>
          <w:lang w:val="en-US" w:eastAsia="zh-CN"/>
        </w:rPr>
      </w:pPr>
    </w:p>
    <w:p>
      <w:pPr>
        <w:pStyle w:val="2"/>
        <w:rPr>
          <w:rFonts w:eastAsia="仿宋"/>
          <w:color w:val="auto"/>
          <w:highlight w:val="none"/>
        </w:rPr>
      </w:pPr>
      <w:r>
        <w:rPr>
          <w:rFonts w:hint="eastAsia" w:eastAsia="仿宋"/>
          <w:color w:val="auto"/>
          <w:highlight w:val="none"/>
        </w:rPr>
        <w:t>响应文件</w:t>
      </w:r>
      <w:r>
        <w:rPr>
          <w:rFonts w:hint="eastAsia" w:eastAsia="仿宋"/>
          <w:color w:val="auto"/>
          <w:highlight w:val="none"/>
          <w:lang w:val="en-US" w:eastAsia="zh-CN"/>
        </w:rPr>
        <w:t>格式要求</w:t>
      </w:r>
    </w:p>
    <w:p>
      <w:pPr>
        <w:pStyle w:val="23"/>
        <w:ind w:firstLine="0"/>
        <w:rPr>
          <w:rFonts w:ascii="方正小标宋简体" w:eastAsia="方正小标宋简体"/>
          <w:color w:val="auto"/>
          <w:sz w:val="44"/>
          <w:szCs w:val="44"/>
          <w:highlight w:val="none"/>
        </w:rPr>
      </w:pPr>
    </w:p>
    <w:p>
      <w:pPr>
        <w:pStyle w:val="23"/>
        <w:ind w:firstLine="0"/>
        <w:rPr>
          <w:rFonts w:ascii="方正小标宋简体" w:eastAsia="方正小标宋简体"/>
          <w:color w:val="auto"/>
          <w:sz w:val="44"/>
          <w:szCs w:val="44"/>
          <w:highlight w:val="none"/>
        </w:rPr>
      </w:pPr>
    </w:p>
    <w:p>
      <w:pPr>
        <w:pStyle w:val="23"/>
        <w:ind w:firstLine="0"/>
        <w:rPr>
          <w:rFonts w:ascii="方正小标宋简体" w:eastAsia="方正小标宋简体"/>
          <w:color w:val="auto"/>
          <w:sz w:val="44"/>
          <w:szCs w:val="44"/>
          <w:highlight w:val="none"/>
        </w:rPr>
      </w:pPr>
    </w:p>
    <w:p>
      <w:pPr>
        <w:pStyle w:val="23"/>
        <w:ind w:firstLine="0"/>
        <w:rPr>
          <w:rFonts w:ascii="方正小标宋简体" w:eastAsia="方正小标宋简体"/>
          <w:color w:val="auto"/>
          <w:sz w:val="44"/>
          <w:szCs w:val="44"/>
          <w:highlight w:val="none"/>
        </w:rPr>
      </w:pPr>
    </w:p>
    <w:p>
      <w:pPr>
        <w:pStyle w:val="23"/>
        <w:ind w:firstLine="0"/>
        <w:rPr>
          <w:rFonts w:ascii="方正小标宋简体" w:eastAsia="方正小标宋简体"/>
          <w:color w:val="auto"/>
          <w:sz w:val="44"/>
          <w:szCs w:val="44"/>
          <w:highlight w:val="none"/>
        </w:rPr>
      </w:pPr>
    </w:p>
    <w:p>
      <w:pPr>
        <w:pStyle w:val="22"/>
        <w:ind w:firstLine="0"/>
        <w:rPr>
          <w:rFonts w:hint="eastAsia" w:ascii="方正小标宋简体" w:eastAsia="方正小标宋简体"/>
          <w:color w:val="auto"/>
          <w:sz w:val="52"/>
          <w:szCs w:val="52"/>
          <w:highlight w:val="none"/>
          <w:lang w:val="en-US" w:eastAsia="zh-CN"/>
        </w:rPr>
      </w:pPr>
    </w:p>
    <w:p>
      <w:pPr>
        <w:pStyle w:val="22"/>
        <w:ind w:firstLine="0"/>
        <w:rPr>
          <w:rFonts w:hint="eastAsia" w:ascii="方正小标宋简体" w:eastAsia="方正小标宋简体"/>
          <w:color w:val="auto"/>
          <w:sz w:val="52"/>
          <w:szCs w:val="52"/>
          <w:highlight w:val="none"/>
          <w:lang w:val="en-US" w:eastAsia="zh-CN"/>
        </w:rPr>
      </w:pPr>
    </w:p>
    <w:p>
      <w:pPr>
        <w:adjustRightInd w:val="0"/>
        <w:snapToGrid w:val="0"/>
        <w:spacing w:beforeLines="50" w:afterLines="50" w:line="600" w:lineRule="exact"/>
        <w:jc w:val="center"/>
        <w:rPr>
          <w:rFonts w:hint="eastAsia" w:ascii="方正小标宋简体" w:eastAsia="方正小标宋简体"/>
          <w:color w:val="auto"/>
          <w:sz w:val="36"/>
          <w:szCs w:val="36"/>
          <w:highlight w:val="none"/>
          <w:lang w:val="en-US" w:eastAsia="zh-CN"/>
        </w:rPr>
      </w:pPr>
    </w:p>
    <w:p>
      <w:pPr>
        <w:pStyle w:val="31"/>
        <w:jc w:val="center"/>
        <w:rPr>
          <w:rFonts w:hint="eastAsia" w:ascii="方正小标宋简体" w:eastAsia="方正小标宋简体"/>
          <w:color w:val="auto"/>
          <w:sz w:val="36"/>
          <w:szCs w:val="36"/>
          <w:highlight w:val="none"/>
          <w:lang w:val="en-US" w:eastAsia="zh-CN"/>
        </w:rPr>
      </w:pPr>
      <w:r>
        <w:rPr>
          <w:rFonts w:hint="eastAsia" w:ascii="方正小标宋简体" w:eastAsia="方正小标宋简体"/>
          <w:color w:val="auto"/>
          <w:sz w:val="36"/>
          <w:szCs w:val="36"/>
          <w:highlight w:val="none"/>
          <w:lang w:val="en-US" w:eastAsia="zh-CN"/>
        </w:rPr>
        <w:t>广州市净水有限公司健康城分公司</w:t>
      </w:r>
    </w:p>
    <w:p>
      <w:pPr>
        <w:pStyle w:val="31"/>
        <w:jc w:val="center"/>
        <w:rPr>
          <w:rFonts w:hint="eastAsia" w:ascii="方正小标宋简体" w:eastAsia="方正小标宋简体"/>
          <w:color w:val="auto"/>
          <w:sz w:val="36"/>
          <w:szCs w:val="36"/>
          <w:highlight w:val="none"/>
          <w:lang w:val="en-US" w:eastAsia="zh-CN"/>
        </w:rPr>
      </w:pPr>
      <w:r>
        <w:rPr>
          <w:rFonts w:hint="eastAsia" w:ascii="方正小标宋简体" w:eastAsia="方正小标宋简体"/>
          <w:color w:val="auto"/>
          <w:sz w:val="36"/>
          <w:szCs w:val="36"/>
          <w:highlight w:val="none"/>
          <w:lang w:val="en-US" w:eastAsia="zh-CN"/>
        </w:rPr>
        <w:t>2024年智慧消防系统改造项目</w:t>
      </w:r>
    </w:p>
    <w:p>
      <w:pPr>
        <w:pStyle w:val="31"/>
        <w:jc w:val="center"/>
        <w:rPr>
          <w:rFonts w:hint="eastAsia" w:hAnsi="宋体" w:eastAsia="宋体"/>
          <w:b/>
          <w:sz w:val="30"/>
          <w:szCs w:val="30"/>
          <w:lang w:eastAsia="zh-CN"/>
        </w:rPr>
      </w:pPr>
      <w:r>
        <w:rPr>
          <w:rFonts w:hint="eastAsia" w:ascii="仿宋_GB2312" w:eastAsia="仿宋_GB2312"/>
          <w:color w:val="auto"/>
          <w:sz w:val="30"/>
          <w:szCs w:val="30"/>
          <w:highlight w:val="none"/>
        </w:rPr>
        <w:t>（项目编</w:t>
      </w:r>
      <w:r>
        <w:rPr>
          <w:rFonts w:hint="eastAsia" w:ascii="仿宋_GB2312" w:hAnsi="Times New Roman" w:eastAsia="仿宋_GB2312" w:cs="宋体"/>
          <w:color w:val="auto"/>
          <w:sz w:val="30"/>
          <w:szCs w:val="30"/>
          <w:highlight w:val="none"/>
        </w:rPr>
        <w:t>号：</w:t>
      </w:r>
      <w:r>
        <w:rPr>
          <w:rFonts w:hint="eastAsia" w:hAnsi="宋体" w:eastAsia="宋体"/>
          <w:b/>
          <w:sz w:val="30"/>
          <w:szCs w:val="30"/>
          <w:lang w:val="en-US" w:eastAsia="zh-CN"/>
        </w:rPr>
        <w:t>XXX</w:t>
      </w:r>
      <w:r>
        <w:rPr>
          <w:rFonts w:hint="eastAsia" w:hAnsi="宋体" w:eastAsia="宋体"/>
          <w:b/>
          <w:sz w:val="30"/>
          <w:szCs w:val="30"/>
          <w:lang w:eastAsia="zh-CN"/>
        </w:rPr>
        <w:t>）</w:t>
      </w:r>
    </w:p>
    <w:p>
      <w:pPr>
        <w:pStyle w:val="31"/>
        <w:adjustRightInd w:val="0"/>
        <w:snapToGrid w:val="0"/>
        <w:spacing w:beforeLines="50" w:afterLines="50" w:line="600" w:lineRule="exact"/>
        <w:ind w:firstLine="1800" w:firstLineChars="600"/>
        <w:jc w:val="both"/>
        <w:rPr>
          <w:rFonts w:ascii="仿宋_GB2312" w:eastAsia="仿宋_GB2312"/>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5"/>
        <w:ind w:firstLine="0"/>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5"/>
        <w:ind w:firstLine="0"/>
        <w:rPr>
          <w:rFonts w:ascii="方正小标宋简体" w:eastAsia="方正小标宋简体"/>
          <w:color w:val="auto"/>
          <w:sz w:val="30"/>
          <w:szCs w:val="30"/>
          <w:highlight w:val="none"/>
        </w:rPr>
      </w:pPr>
    </w:p>
    <w:p>
      <w:pPr>
        <w:pStyle w:val="5"/>
        <w:ind w:firstLine="0"/>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
          <w:color w:val="auto"/>
          <w:sz w:val="28"/>
          <w:szCs w:val="28"/>
          <w:highlight w:val="none"/>
        </w:rPr>
      </w:pPr>
      <w:r>
        <w:rPr>
          <w:rFonts w:hint="eastAsia" w:ascii="仿宋_GB2312" w:eastAsia="仿宋"/>
          <w:color w:val="auto"/>
          <w:sz w:val="28"/>
          <w:szCs w:val="28"/>
          <w:highlight w:val="none"/>
        </w:rPr>
        <w:t>1.响应函</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2.</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证明或授权委托书</w:t>
      </w:r>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.资格审查资料</w:t>
      </w:r>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报价表</w:t>
      </w:r>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.其他资料</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2"/>
        <w:ind w:firstLine="0"/>
        <w:rPr>
          <w:rFonts w:hint="eastAsia" w:ascii="方正小标宋简体" w:eastAsia="方正小标宋简体"/>
          <w:color w:val="auto"/>
          <w:sz w:val="44"/>
          <w:szCs w:val="44"/>
          <w:highlight w:val="none"/>
          <w:lang w:eastAsia="zh-CN"/>
        </w:rPr>
      </w:pPr>
    </w:p>
    <w:p>
      <w:pPr>
        <w:pStyle w:val="22"/>
        <w:ind w:firstLine="0"/>
        <w:rPr>
          <w:rFonts w:hint="eastAsia" w:ascii="方正小标宋简体" w:eastAsia="方正小标宋简体"/>
          <w:color w:val="auto"/>
          <w:sz w:val="44"/>
          <w:szCs w:val="44"/>
          <w:highlight w:val="none"/>
          <w:lang w:eastAsia="zh-CN"/>
        </w:rPr>
      </w:pPr>
    </w:p>
    <w:p>
      <w:pPr>
        <w:spacing w:line="360" w:lineRule="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1.响应函</w:t>
      </w:r>
    </w:p>
    <w:p>
      <w:pPr>
        <w:spacing w:line="360" w:lineRule="auto"/>
        <w:rPr>
          <w:rFonts w:ascii="仿宋_GB2312" w:hAnsi="黑体" w:eastAsia="仿宋"/>
          <w:color w:val="auto"/>
          <w:sz w:val="28"/>
          <w:szCs w:val="28"/>
          <w:highlight w:val="none"/>
        </w:rPr>
      </w:pPr>
      <w:r>
        <w:rPr>
          <w:rFonts w:hint="eastAsia" w:ascii="仿宋_GB2312" w:hAnsi="黑体" w:eastAsia="仿宋"/>
          <w:color w:val="auto"/>
          <w:sz w:val="28"/>
          <w:szCs w:val="28"/>
          <w:highlight w:val="none"/>
        </w:rPr>
        <w:t>1.1响应函</w:t>
      </w:r>
    </w:p>
    <w:p>
      <w:pPr>
        <w:spacing w:line="360" w:lineRule="auto"/>
        <w:rPr>
          <w:rFonts w:ascii="仿宋_GB2312" w:hAnsi="黑体" w:eastAsia="仿宋"/>
          <w:color w:val="auto"/>
          <w:sz w:val="28"/>
          <w:szCs w:val="28"/>
          <w:highlight w:val="none"/>
          <w:u w:val="single"/>
        </w:rPr>
      </w:pPr>
    </w:p>
    <w:p>
      <w:pPr>
        <w:spacing w:line="360" w:lineRule="auto"/>
        <w:rPr>
          <w:rFonts w:ascii="仿宋_GB2312" w:hAnsi="黑体" w:eastAsia="仿宋"/>
          <w:color w:val="auto"/>
          <w:sz w:val="28"/>
          <w:szCs w:val="28"/>
          <w:highlight w:val="none"/>
          <w:u w:val="single"/>
        </w:rPr>
      </w:pPr>
      <w:r>
        <w:rPr>
          <w:rFonts w:hint="eastAsia" w:ascii="仿宋_GB2312" w:hAnsi="黑体" w:eastAsia="仿宋"/>
          <w:color w:val="auto"/>
          <w:sz w:val="28"/>
          <w:szCs w:val="28"/>
          <w:highlight w:val="none"/>
          <w:u w:val="single"/>
        </w:rPr>
        <w:t>至（采购人名称）：</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 xml:space="preserve">1.我方已仔细研究了（项目名称、项目编号、标段/标包号）   采购文件的全部内容，愿意以含税价人民币（大写）     (¥      ）的报价完成/提供本项目□工程 </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货物□服务并按合同约定履行义务。</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2.我方响应文件包括下列内容：</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1</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响应函</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2</w:t>
      </w:r>
      <w:r>
        <w:rPr>
          <w:rFonts w:hint="eastAsia" w:ascii="仿宋_GB2312" w:hAnsi="黑体" w:eastAsia="仿宋"/>
          <w:color w:val="auto"/>
          <w:sz w:val="28"/>
          <w:szCs w:val="28"/>
          <w:highlight w:val="none"/>
          <w:lang w:eastAsia="zh-CN"/>
        </w:rPr>
        <w:t>）法定代表人/负责人</w:t>
      </w:r>
      <w:r>
        <w:rPr>
          <w:rFonts w:hint="eastAsia" w:ascii="仿宋_GB2312" w:hAnsi="黑体" w:eastAsia="仿宋"/>
          <w:color w:val="auto"/>
          <w:sz w:val="28"/>
          <w:szCs w:val="28"/>
          <w:highlight w:val="none"/>
        </w:rPr>
        <w:t>证明或授权委托书</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3</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资格审查资料</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4</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拟投入本项目的项目负责人情况表</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5</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报价表</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6</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其他资料</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3.我方完全理解</w:t>
      </w:r>
      <w:r>
        <w:rPr>
          <w:rFonts w:hint="eastAsia" w:ascii="仿宋_GB2312" w:hAnsi="黑体" w:eastAsia="仿宋"/>
          <w:color w:val="auto"/>
          <w:sz w:val="28"/>
          <w:szCs w:val="28"/>
          <w:highlight w:val="none"/>
          <w:lang w:val="en-US" w:eastAsia="zh-CN"/>
        </w:rPr>
        <w:t>采购</w:t>
      </w:r>
      <w:r>
        <w:rPr>
          <w:rFonts w:hint="eastAsia" w:ascii="仿宋_GB2312" w:hAnsi="黑体" w:eastAsia="仿宋"/>
          <w:color w:val="auto"/>
          <w:sz w:val="28"/>
          <w:szCs w:val="28"/>
          <w:highlight w:val="none"/>
        </w:rPr>
        <w:t>文件中所有要求均为实质性响应条款，如有任何一条负偏离或者不满足将导致</w:t>
      </w:r>
      <w:r>
        <w:rPr>
          <w:rFonts w:hint="eastAsia" w:ascii="仿宋_GB2312" w:hAnsi="黑体" w:eastAsia="仿宋"/>
          <w:color w:val="auto"/>
          <w:sz w:val="28"/>
          <w:szCs w:val="28"/>
          <w:highlight w:val="none"/>
          <w:lang w:val="en-US" w:eastAsia="zh-CN"/>
        </w:rPr>
        <w:t>响应文件</w:t>
      </w:r>
      <w:r>
        <w:rPr>
          <w:rFonts w:hint="eastAsia" w:ascii="仿宋_GB2312" w:hAnsi="黑体" w:eastAsia="仿宋"/>
          <w:color w:val="auto"/>
          <w:sz w:val="28"/>
          <w:szCs w:val="28"/>
          <w:highlight w:val="none"/>
        </w:rPr>
        <w:t>无效。由于我方提供资料不实或与需求书中所有条款不符而造成的责任和后果由我方承担。</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4</w:t>
      </w: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我方承诺在</w:t>
      </w:r>
      <w:r>
        <w:rPr>
          <w:rFonts w:hint="eastAsia" w:ascii="仿宋_GB2312" w:hAnsi="黑体" w:eastAsia="仿宋"/>
          <w:color w:val="auto"/>
          <w:sz w:val="28"/>
          <w:szCs w:val="28"/>
          <w:highlight w:val="none"/>
        </w:rPr>
        <w:t>采购</w:t>
      </w:r>
      <w:r>
        <w:rPr>
          <w:rFonts w:ascii="仿宋_GB2312" w:hAnsi="黑体" w:eastAsia="仿宋"/>
          <w:color w:val="auto"/>
          <w:sz w:val="28"/>
          <w:szCs w:val="28"/>
          <w:highlight w:val="none"/>
        </w:rPr>
        <w:t>文件有效期内不撤销响应文件。</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5</w:t>
      </w: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如我方</w:t>
      </w:r>
      <w:r>
        <w:rPr>
          <w:rFonts w:hint="eastAsia" w:ascii="仿宋_GB2312" w:hAnsi="黑体" w:eastAsia="仿宋"/>
          <w:color w:val="auto"/>
          <w:sz w:val="28"/>
          <w:szCs w:val="28"/>
          <w:highlight w:val="none"/>
        </w:rPr>
        <w:t>成交</w:t>
      </w:r>
      <w:r>
        <w:rPr>
          <w:rFonts w:ascii="仿宋_GB2312" w:hAnsi="黑体" w:eastAsia="仿宋"/>
          <w:color w:val="auto"/>
          <w:sz w:val="28"/>
          <w:szCs w:val="28"/>
          <w:highlight w:val="none"/>
        </w:rPr>
        <w:t>，我方承诺：</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2）在签订合同时不向你方提出附加条件；</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3）按照采购文件要求提交履约保证金；</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4）在合同约定的期限内完成合同规定的全部义务。</w:t>
      </w:r>
    </w:p>
    <w:p>
      <w:pPr>
        <w:pStyle w:val="23"/>
        <w:ind w:firstLine="560" w:firstLineChars="200"/>
        <w:rPr>
          <w:rFonts w:hint="eastAsia" w:eastAsia="仿宋"/>
          <w:lang w:eastAsia="zh-CN"/>
        </w:rPr>
      </w:pPr>
      <w:r>
        <w:rPr>
          <w:rFonts w:hint="default" w:ascii="仿宋_GB2312" w:hAnsi="黑体" w:eastAsia="仿宋" w:cstheme="minorBidi"/>
          <w:color w:val="auto"/>
          <w:kern w:val="2"/>
          <w:sz w:val="28"/>
          <w:szCs w:val="28"/>
          <w:highlight w:val="none"/>
          <w:lang w:eastAsia="zh-CN"/>
        </w:rPr>
        <w:t>（</w:t>
      </w:r>
      <w:r>
        <w:rPr>
          <w:rFonts w:hint="default" w:ascii="仿宋_GB2312" w:hAnsi="黑体" w:eastAsia="仿宋" w:cstheme="minorBidi"/>
          <w:color w:val="auto"/>
          <w:kern w:val="2"/>
          <w:sz w:val="28"/>
          <w:szCs w:val="28"/>
          <w:highlight w:val="none"/>
          <w:lang w:val="en-US" w:eastAsia="zh-CN"/>
        </w:rPr>
        <w:t>5</w:t>
      </w:r>
      <w:r>
        <w:rPr>
          <w:rFonts w:hint="default" w:ascii="仿宋_GB2312" w:hAnsi="黑体" w:eastAsia="仿宋" w:cstheme="minorBidi"/>
          <w:color w:val="auto"/>
          <w:kern w:val="2"/>
          <w:sz w:val="28"/>
          <w:szCs w:val="28"/>
          <w:highlight w:val="none"/>
          <w:lang w:eastAsia="zh-CN"/>
        </w:rPr>
        <w:t>）如放弃成交，我方依法</w:t>
      </w:r>
      <w:r>
        <w:rPr>
          <w:rFonts w:hint="eastAsia" w:ascii="仿宋_GB2312" w:hAnsi="黑体" w:eastAsia="仿宋"/>
          <w:color w:val="auto"/>
          <w:sz w:val="28"/>
          <w:szCs w:val="28"/>
          <w:highlight w:val="none"/>
          <w:lang w:eastAsia="zh-CN"/>
        </w:rPr>
        <w:t>承担相应的法律责任。</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6</w:t>
      </w:r>
      <w:r>
        <w:rPr>
          <w:rFonts w:hint="eastAsia" w:ascii="仿宋_GB2312" w:hAnsi="黑体" w:eastAsia="仿宋"/>
          <w:color w:val="auto"/>
          <w:sz w:val="28"/>
          <w:szCs w:val="28"/>
          <w:highlight w:val="none"/>
        </w:rPr>
        <w:t>.我方在此声明，所递交的响应文件及有关资料内容完整、真实和准确，且不存在</w:t>
      </w:r>
      <w:r>
        <w:rPr>
          <w:rFonts w:hint="eastAsia" w:ascii="仿宋_GB2312" w:hAnsi="黑体" w:eastAsia="仿宋"/>
          <w:color w:val="auto"/>
          <w:sz w:val="28"/>
          <w:szCs w:val="28"/>
          <w:highlight w:val="none"/>
          <w:lang w:eastAsia="zh-CN"/>
        </w:rPr>
        <w:t>采购公告（采购邀请书）</w:t>
      </w:r>
      <w:r>
        <w:rPr>
          <w:rFonts w:hint="eastAsia" w:ascii="仿宋_GB2312" w:hAnsi="黑体" w:eastAsia="仿宋"/>
          <w:color w:val="auto"/>
          <w:sz w:val="28"/>
          <w:szCs w:val="28"/>
          <w:highlight w:val="none"/>
        </w:rPr>
        <w:t>中供应商不得存在的情形。</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7</w:t>
      </w:r>
      <w:r>
        <w:rPr>
          <w:rFonts w:hint="eastAsia" w:ascii="仿宋_GB2312" w:hAnsi="黑体" w:eastAsia="仿宋"/>
          <w:color w:val="auto"/>
          <w:sz w:val="28"/>
          <w:szCs w:val="28"/>
          <w:highlight w:val="none"/>
        </w:rPr>
        <w:t>.</w:t>
      </w:r>
      <w:r>
        <w:rPr>
          <w:rFonts w:hint="eastAsia" w:ascii="仿宋_GB2312" w:hAnsi="黑体" w:eastAsia="仿宋"/>
          <w:color w:val="auto"/>
          <w:sz w:val="28"/>
          <w:szCs w:val="28"/>
          <w:highlight w:val="none"/>
          <w:u w:val="single"/>
        </w:rPr>
        <w:t xml:space="preserve">       （其他补充说明）</w:t>
      </w:r>
      <w:r>
        <w:rPr>
          <w:rFonts w:hint="eastAsia" w:ascii="仿宋_GB2312" w:hAnsi="黑体" w:eastAsia="仿宋"/>
          <w:color w:val="auto"/>
          <w:sz w:val="28"/>
          <w:szCs w:val="28"/>
          <w:highlight w:val="none"/>
        </w:rPr>
        <w:t>。</w:t>
      </w:r>
    </w:p>
    <w:p>
      <w:pPr>
        <w:adjustRightInd w:val="0"/>
        <w:snapToGrid w:val="0"/>
        <w:spacing w:line="600" w:lineRule="exact"/>
        <w:ind w:left="1" w:firstLine="551" w:firstLineChars="197"/>
        <w:jc w:val="left"/>
        <w:rPr>
          <w:rFonts w:ascii="仿宋_GB2312" w:eastAsia="仿宋"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供应商：</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lang w:eastAsia="zh-CN"/>
        </w:rPr>
        <w:t>法定代表人/负责人</w:t>
      </w:r>
      <w:r>
        <w:rPr>
          <w:rFonts w:hint="eastAsia" w:ascii="仿宋_GB2312" w:eastAsia="仿宋" w:hAnsiTheme="minorEastAsia"/>
          <w:color w:val="auto"/>
          <w:sz w:val="28"/>
          <w:szCs w:val="28"/>
          <w:highlight w:val="none"/>
        </w:rPr>
        <w:t>或委托代理人：</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地址：</w:t>
      </w:r>
      <w:r>
        <w:rPr>
          <w:rFonts w:hint="eastAsia" w:ascii="仿宋_GB2312" w:eastAsia="仿宋"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电子邮箱：</w:t>
      </w:r>
      <w:r>
        <w:rPr>
          <w:rFonts w:hint="eastAsia" w:ascii="仿宋_GB2312" w:eastAsia="仿宋"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电话：</w:t>
      </w:r>
      <w:r>
        <w:rPr>
          <w:rFonts w:hint="eastAsia" w:ascii="仿宋_GB2312" w:eastAsia="仿宋"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传真：</w:t>
      </w:r>
      <w:r>
        <w:rPr>
          <w:rFonts w:hint="eastAsia" w:ascii="仿宋_GB2312" w:eastAsia="仿宋"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年</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月</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日</w:t>
      </w:r>
    </w:p>
    <w:p>
      <w:pPr>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2.</w:t>
      </w:r>
      <w:r>
        <w:rPr>
          <w:rFonts w:hint="eastAsia" w:ascii="黑体" w:hAnsi="黑体" w:eastAsia="黑体" w:cs="黑体"/>
          <w:b/>
          <w:bCs/>
          <w:color w:val="auto"/>
          <w:sz w:val="32"/>
          <w:szCs w:val="32"/>
          <w:highlight w:val="none"/>
          <w:lang w:eastAsia="zh-CN"/>
        </w:rPr>
        <w:t>法定代表人/负责人</w:t>
      </w:r>
      <w:r>
        <w:rPr>
          <w:rFonts w:hint="eastAsia" w:ascii="黑体" w:hAnsi="黑体" w:eastAsia="黑体" w:cs="黑体"/>
          <w:b/>
          <w:bCs/>
          <w:color w:val="auto"/>
          <w:sz w:val="32"/>
          <w:szCs w:val="32"/>
          <w:highlight w:val="none"/>
        </w:rPr>
        <w:t>证明或授权委托书</w:t>
      </w:r>
    </w:p>
    <w:p>
      <w:pPr>
        <w:spacing w:line="360" w:lineRule="auto"/>
        <w:rPr>
          <w:color w:val="auto"/>
          <w:highlight w:val="none"/>
        </w:rPr>
      </w:pPr>
      <w:r>
        <w:rPr>
          <w:rFonts w:hint="eastAsia" w:ascii="仿宋_GB2312" w:hAnsi="黑体" w:eastAsia="仿宋"/>
          <w:color w:val="auto"/>
          <w:sz w:val="28"/>
          <w:szCs w:val="28"/>
          <w:highlight w:val="none"/>
        </w:rPr>
        <w:t>2.1</w:t>
      </w:r>
      <w:r>
        <w:rPr>
          <w:rFonts w:hint="eastAsia" w:ascii="仿宋_GB2312" w:hAnsi="黑体" w:eastAsia="仿宋"/>
          <w:color w:val="auto"/>
          <w:sz w:val="28"/>
          <w:szCs w:val="28"/>
          <w:highlight w:val="none"/>
          <w:lang w:eastAsia="zh-CN"/>
        </w:rPr>
        <w:t>法定代表人/负责人</w:t>
      </w:r>
      <w:r>
        <w:rPr>
          <w:rFonts w:hint="eastAsia" w:ascii="仿宋_GB2312" w:hAnsi="黑体" w:eastAsia="仿宋"/>
          <w:color w:val="auto"/>
          <w:sz w:val="28"/>
          <w:szCs w:val="28"/>
          <w:highlight w:val="none"/>
        </w:rPr>
        <w:t>证明格式</w:t>
      </w:r>
    </w:p>
    <w:p>
      <w:pPr>
        <w:widowControl/>
        <w:adjustRightInd w:val="0"/>
        <w:snapToGrid w:val="0"/>
        <w:spacing w:beforeLines="50" w:afterLines="50" w:line="600" w:lineRule="exact"/>
        <w:jc w:val="center"/>
        <w:rPr>
          <w:rFonts w:ascii="方正小标宋简体" w:hAnsi="Times New Roman" w:eastAsia="仿宋" w:cs="Tahoma"/>
          <w:color w:val="auto"/>
          <w:kern w:val="0"/>
          <w:sz w:val="44"/>
          <w:szCs w:val="44"/>
          <w:highlight w:val="none"/>
        </w:rPr>
      </w:pPr>
      <w:r>
        <w:rPr>
          <w:rFonts w:hint="eastAsia" w:ascii="方正小标宋简体" w:hAnsi="Times New Roman" w:eastAsia="仿宋" w:cs="Tahoma"/>
          <w:color w:val="auto"/>
          <w:kern w:val="0"/>
          <w:sz w:val="44"/>
          <w:szCs w:val="44"/>
          <w:highlight w:val="none"/>
          <w:lang w:eastAsia="zh-CN"/>
        </w:rPr>
        <w:t>法定代表人/负责人</w:t>
      </w:r>
      <w:r>
        <w:rPr>
          <w:rFonts w:hint="eastAsia" w:ascii="方正小标宋简体" w:hAnsi="Times New Roman" w:eastAsia="仿宋" w:cs="Tahoma"/>
          <w:color w:val="auto"/>
          <w:kern w:val="0"/>
          <w:sz w:val="44"/>
          <w:szCs w:val="44"/>
          <w:highlight w:val="none"/>
        </w:rPr>
        <w:t>证明书</w:t>
      </w:r>
    </w:p>
    <w:p>
      <w:pPr>
        <w:pStyle w:val="42"/>
        <w:keepNext w:val="0"/>
        <w:keepLines w:val="0"/>
        <w:pageBreakBefore w:val="0"/>
        <w:widowControl w:val="0"/>
        <w:kinsoku/>
        <w:wordWrap/>
        <w:overflowPunct/>
        <w:topLinePunct w:val="0"/>
        <w:bidi w:val="0"/>
        <w:adjustRightInd w:val="0"/>
        <w:snapToGrid w:val="0"/>
        <w:spacing w:after="0" w:line="540" w:lineRule="exact"/>
        <w:ind w:firstLine="600" w:firstLineChars="200"/>
        <w:jc w:val="both"/>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供应商名称：</w:t>
      </w:r>
      <w:r>
        <w:rPr>
          <w:rFonts w:hint="eastAsia" w:ascii="仿宋_GB2312" w:hAnsi="宋体" w:eastAsia="仿宋" w:cs="Times New Roman"/>
          <w:color w:val="auto"/>
          <w:sz w:val="30"/>
          <w:szCs w:val="30"/>
          <w:highlight w:val="none"/>
          <w:u w:val="single"/>
        </w:rPr>
        <w:t xml:space="preserve">                          </w:t>
      </w:r>
    </w:p>
    <w:p>
      <w:pPr>
        <w:pStyle w:val="30"/>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单位性质：</w:t>
      </w:r>
      <w:r>
        <w:rPr>
          <w:rFonts w:hint="eastAsia" w:ascii="仿宋_GB2312" w:hAnsi="宋体" w:eastAsia="仿宋" w:cs="Times New Roman"/>
          <w:color w:val="auto"/>
          <w:sz w:val="30"/>
          <w:szCs w:val="30"/>
          <w:highlight w:val="none"/>
          <w:u w:val="single"/>
        </w:rPr>
        <w:t xml:space="preserve">                            </w:t>
      </w:r>
    </w:p>
    <w:p>
      <w:pPr>
        <w:pStyle w:val="41"/>
        <w:keepNext w:val="0"/>
        <w:keepLines w:val="0"/>
        <w:pageBreakBefore w:val="0"/>
        <w:widowControl w:val="0"/>
        <w:kinsoku/>
        <w:wordWrap/>
        <w:overflowPunct/>
        <w:topLinePunct w:val="0"/>
        <w:bidi w:val="0"/>
        <w:adjustRightInd w:val="0"/>
        <w:snapToGrid w:val="0"/>
        <w:spacing w:after="0" w:line="540" w:lineRule="exact"/>
        <w:ind w:firstLine="600" w:firstLineChars="200"/>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地    址：</w:t>
      </w:r>
      <w:r>
        <w:rPr>
          <w:rFonts w:hint="eastAsia" w:ascii="仿宋_GB2312" w:hAnsi="宋体" w:eastAsia="仿宋" w:cs="Times New Roman"/>
          <w:color w:val="auto"/>
          <w:sz w:val="30"/>
          <w:szCs w:val="30"/>
          <w:highlight w:val="none"/>
          <w:u w:val="single"/>
        </w:rPr>
        <w:t xml:space="preserve">                            </w:t>
      </w:r>
    </w:p>
    <w:p>
      <w:pPr>
        <w:pStyle w:val="30"/>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成立时间：</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年</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月</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日</w:t>
      </w:r>
    </w:p>
    <w:p>
      <w:pPr>
        <w:pStyle w:val="30"/>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经营期限：</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w:t>
      </w:r>
    </w:p>
    <w:p>
      <w:pPr>
        <w:pStyle w:val="30"/>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姓名：</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性别：</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年龄：</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身份证号码：</w:t>
      </w:r>
      <w:r>
        <w:rPr>
          <w:rFonts w:hint="eastAsia" w:ascii="仿宋_GB2312" w:hAnsi="宋体" w:eastAsia="仿宋" w:cs="Times New Roman"/>
          <w:color w:val="auto"/>
          <w:sz w:val="30"/>
          <w:szCs w:val="30"/>
          <w:highlight w:val="none"/>
          <w:u w:val="single"/>
        </w:rPr>
        <w:t xml:space="preserve">          </w:t>
      </w:r>
    </w:p>
    <w:p>
      <w:pPr>
        <w:pStyle w:val="30"/>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职务：</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系</w:t>
      </w:r>
      <w:r>
        <w:rPr>
          <w:rFonts w:hint="eastAsia" w:ascii="仿宋_GB2312" w:hAnsi="宋体" w:eastAsia="仿宋" w:cs="Times New Roman"/>
          <w:color w:val="auto"/>
          <w:sz w:val="30"/>
          <w:szCs w:val="30"/>
          <w:highlight w:val="none"/>
          <w:u w:val="single"/>
        </w:rPr>
        <w:t xml:space="preserve">     (供应商名称)       </w:t>
      </w:r>
      <w:r>
        <w:rPr>
          <w:rFonts w:hint="eastAsia" w:ascii="仿宋_GB2312" w:hAnsi="宋体" w:eastAsia="仿宋" w:cs="Times New Roman"/>
          <w:color w:val="auto"/>
          <w:sz w:val="30"/>
          <w:szCs w:val="30"/>
          <w:highlight w:val="none"/>
        </w:rPr>
        <w:t xml:space="preserve"> 的</w:t>
      </w:r>
      <w:r>
        <w:rPr>
          <w:rFonts w:hint="eastAsia" w:ascii="仿宋_GB2312" w:hAnsi="宋体" w:eastAsia="仿宋" w:cs="Times New Roman"/>
          <w:color w:val="auto"/>
          <w:sz w:val="30"/>
          <w:szCs w:val="30"/>
          <w:highlight w:val="none"/>
          <w:lang w:eastAsia="zh-CN"/>
        </w:rPr>
        <w:t>法定代表人/负责人</w:t>
      </w:r>
      <w:r>
        <w:rPr>
          <w:rFonts w:hint="eastAsia" w:ascii="仿宋_GB2312" w:hAnsi="宋体" w:eastAsia="仿宋" w:cs="Times New Roman"/>
          <w:color w:val="auto"/>
          <w:sz w:val="30"/>
          <w:szCs w:val="30"/>
          <w:highlight w:val="none"/>
        </w:rPr>
        <w:t>。</w:t>
      </w:r>
    </w:p>
    <w:p>
      <w:pPr>
        <w:pStyle w:val="30"/>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特此证明。</w:t>
      </w:r>
    </w:p>
    <w:p>
      <w:pPr>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附：</w:t>
      </w:r>
      <w:r>
        <w:rPr>
          <w:rFonts w:hint="eastAsia" w:ascii="仿宋_GB2312" w:hAnsi="宋体" w:eastAsia="仿宋"/>
          <w:color w:val="auto"/>
          <w:sz w:val="30"/>
          <w:szCs w:val="30"/>
          <w:highlight w:val="none"/>
          <w:lang w:eastAsia="zh-CN"/>
        </w:rPr>
        <w:t>法定代表人/负责人</w:t>
      </w:r>
      <w:r>
        <w:rPr>
          <w:rFonts w:hint="eastAsia" w:ascii="仿宋_GB2312" w:hAnsi="宋体" w:eastAsia="仿宋"/>
          <w:color w:val="auto"/>
          <w:sz w:val="30"/>
          <w:szCs w:val="30"/>
          <w:highlight w:val="none"/>
        </w:rPr>
        <w:t>身份证(正反两面)复印件</w:t>
      </w:r>
    </w:p>
    <w:p>
      <w:pPr>
        <w:pStyle w:val="30"/>
        <w:keepNext w:val="0"/>
        <w:keepLines w:val="0"/>
        <w:pageBreakBefore w:val="0"/>
        <w:kinsoku/>
        <w:wordWrap/>
        <w:overflowPunct/>
        <w:topLinePunct w:val="0"/>
        <w:bidi w:val="0"/>
        <w:adjustRightInd w:val="0"/>
        <w:snapToGrid w:val="0"/>
        <w:spacing w:line="540" w:lineRule="exact"/>
        <w:ind w:firstLine="3907" w:firstLineChars="1221"/>
        <w:textAlignment w:val="auto"/>
        <w:rPr>
          <w:rFonts w:ascii="仿宋_GB2312" w:hAnsi="宋体" w:eastAsia="仿宋" w:cs="Times New Roman"/>
          <w:color w:val="auto"/>
          <w:sz w:val="32"/>
          <w:szCs w:val="32"/>
          <w:highlight w:val="none"/>
        </w:rPr>
      </w:pPr>
    </w:p>
    <w:p>
      <w:pPr>
        <w:pStyle w:val="30"/>
        <w:keepNext w:val="0"/>
        <w:keepLines w:val="0"/>
        <w:pageBreakBefore w:val="0"/>
        <w:kinsoku/>
        <w:wordWrap/>
        <w:overflowPunct/>
        <w:topLinePunct w:val="0"/>
        <w:bidi w:val="0"/>
        <w:adjustRightInd w:val="0"/>
        <w:snapToGrid w:val="0"/>
        <w:spacing w:line="540" w:lineRule="exact"/>
        <w:ind w:firstLine="3663" w:firstLineChars="1221"/>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供应商：</w:t>
      </w:r>
      <w:r>
        <w:rPr>
          <w:rFonts w:hint="eastAsia" w:ascii="仿宋_GB2312" w:hAnsi="宋体" w:eastAsia="仿宋" w:cs="Times New Roman"/>
          <w:color w:val="auto"/>
          <w:sz w:val="30"/>
          <w:szCs w:val="30"/>
          <w:highlight w:val="none"/>
          <w:u w:val="single"/>
        </w:rPr>
        <w:t xml:space="preserve">       (盖单位章)      </w:t>
      </w:r>
    </w:p>
    <w:p>
      <w:pPr>
        <w:keepNext w:val="0"/>
        <w:keepLines w:val="0"/>
        <w:pageBreakBefore w:val="0"/>
        <w:widowControl/>
        <w:kinsoku/>
        <w:wordWrap/>
        <w:overflowPunct/>
        <w:topLinePunct w:val="0"/>
        <w:bidi w:val="0"/>
        <w:adjustRightInd w:val="0"/>
        <w:snapToGrid w:val="0"/>
        <w:spacing w:line="540" w:lineRule="exact"/>
        <w:jc w:val="right"/>
        <w:textAlignment w:val="auto"/>
        <w:rPr>
          <w:rFonts w:ascii="仿宋_GB2312" w:hAnsi="宋体" w:eastAsia="仿宋_GB2312"/>
          <w:color w:val="auto"/>
          <w:sz w:val="30"/>
          <w:szCs w:val="30"/>
          <w:highlight w:val="none"/>
        </w:rPr>
      </w:pPr>
      <w:r>
        <w:rPr>
          <w:rFonts w:hint="eastAsia" w:ascii="仿宋_GB2312" w:hAnsi="宋体" w:eastAsia="仿宋"/>
          <w:color w:val="auto"/>
          <w:sz w:val="30"/>
          <w:szCs w:val="30"/>
          <w:highlight w:val="none"/>
        </w:rPr>
        <w:t>日  期：</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年</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月</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日</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pPr>
              <w:pStyle w:val="23"/>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 w:cs="仿宋_GB2312"/>
                <w:sz w:val="24"/>
                <w:szCs w:val="24"/>
              </w:rPr>
              <w:t>身份证复印件（</w:t>
            </w:r>
            <w:r>
              <w:rPr>
                <w:rFonts w:hint="eastAsia" w:ascii="仿宋_GB2312" w:hAnsi="仿宋_GB2312" w:eastAsia="仿宋" w:cs="仿宋_GB2312"/>
                <w:sz w:val="24"/>
                <w:szCs w:val="24"/>
                <w:lang w:val="en-US" w:eastAsia="zh-CN"/>
              </w:rPr>
              <w:t>人像</w:t>
            </w:r>
            <w:r>
              <w:rPr>
                <w:rFonts w:hint="eastAsia" w:ascii="仿宋_GB2312" w:hAnsi="仿宋_GB2312" w:eastAsia="仿宋" w:cs="仿宋_GB2312"/>
                <w:sz w:val="24"/>
                <w:szCs w:val="24"/>
              </w:rPr>
              <w:t>面）</w:t>
            </w:r>
          </w:p>
        </w:tc>
        <w:tc>
          <w:tcPr>
            <w:tcW w:w="4530" w:type="dxa"/>
            <w:vAlign w:val="center"/>
          </w:tcPr>
          <w:p>
            <w:pPr>
              <w:pStyle w:val="23"/>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 w:cs="仿宋_GB2312"/>
                <w:sz w:val="24"/>
                <w:szCs w:val="24"/>
              </w:rPr>
              <w:t>身份证复印件（</w:t>
            </w:r>
            <w:r>
              <w:rPr>
                <w:rFonts w:hint="eastAsia" w:ascii="仿宋_GB2312" w:hAnsi="仿宋_GB2312" w:eastAsia="仿宋" w:cs="仿宋_GB2312"/>
                <w:sz w:val="24"/>
                <w:szCs w:val="24"/>
                <w:lang w:val="en-US" w:eastAsia="zh-CN"/>
              </w:rPr>
              <w:t>国徽</w:t>
            </w:r>
            <w:r>
              <w:rPr>
                <w:rFonts w:hint="eastAsia" w:ascii="仿宋_GB2312" w:hAnsi="仿宋_GB2312" w:eastAsia="仿宋" w:cs="仿宋_GB2312"/>
                <w:sz w:val="24"/>
                <w:szCs w:val="24"/>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4530" w:type="dxa"/>
            <w:vAlign w:val="top"/>
          </w:tcPr>
          <w:p>
            <w:pPr>
              <w:pStyle w:val="23"/>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c>
          <w:tcPr>
            <w:tcW w:w="4530" w:type="dxa"/>
            <w:vAlign w:val="top"/>
          </w:tcPr>
          <w:p>
            <w:pPr>
              <w:pStyle w:val="23"/>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r>
    </w:tbl>
    <w:p>
      <w:pPr>
        <w:adjustRightInd w:val="0"/>
        <w:snapToGrid w:val="0"/>
        <w:spacing w:line="600" w:lineRule="exact"/>
        <w:ind w:firstLine="480"/>
        <w:rPr>
          <w:rFonts w:ascii="仿宋_GB2312" w:eastAsia="仿宋"/>
          <w:color w:val="auto"/>
          <w:highlight w:val="none"/>
        </w:rPr>
      </w:pPr>
      <w:r>
        <w:rPr>
          <w:rFonts w:hint="eastAsia" w:ascii="仿宋_GB2312" w:hAnsi="宋体" w:eastAsia="仿宋"/>
          <w:color w:val="auto"/>
          <w:kern w:val="0"/>
          <w:szCs w:val="21"/>
          <w:highlight w:val="none"/>
        </w:rPr>
        <w:t>注：</w:t>
      </w:r>
      <w:r>
        <w:rPr>
          <w:rFonts w:hint="eastAsia" w:ascii="仿宋_GB2312" w:hAnsi="宋体" w:eastAsia="仿宋"/>
          <w:color w:val="auto"/>
          <w:kern w:val="0"/>
          <w:szCs w:val="21"/>
          <w:highlight w:val="none"/>
          <w:lang w:eastAsia="zh-CN"/>
        </w:rPr>
        <w:t>法定代表人/负责人</w:t>
      </w:r>
      <w:r>
        <w:rPr>
          <w:rFonts w:hint="eastAsia" w:ascii="仿宋_GB2312" w:hAnsi="宋体" w:eastAsia="仿宋"/>
          <w:color w:val="auto"/>
          <w:kern w:val="0"/>
          <w:szCs w:val="21"/>
          <w:highlight w:val="none"/>
        </w:rPr>
        <w:t>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仿宋" w:cs="Tahoma"/>
          <w:color w:val="auto"/>
          <w:kern w:val="0"/>
          <w:sz w:val="44"/>
          <w:szCs w:val="44"/>
          <w:highlight w:val="none"/>
        </w:rPr>
      </w:pPr>
      <w:r>
        <w:rPr>
          <w:rFonts w:hint="eastAsia" w:ascii="方正小标宋简体" w:hAnsi="Times New Roman" w:eastAsia="仿宋" w:cs="Tahoma"/>
          <w:color w:val="auto"/>
          <w:kern w:val="0"/>
          <w:sz w:val="44"/>
          <w:szCs w:val="44"/>
          <w:highlight w:val="none"/>
          <w:lang w:eastAsia="zh-CN"/>
        </w:rPr>
        <w:t>法定代表人/负责人</w:t>
      </w:r>
      <w:r>
        <w:rPr>
          <w:rFonts w:hint="eastAsia" w:ascii="方正小标宋简体" w:hAnsi="Times New Roman" w:eastAsia="仿宋" w:cs="Tahoma"/>
          <w:color w:val="auto"/>
          <w:kern w:val="0"/>
          <w:sz w:val="44"/>
          <w:szCs w:val="44"/>
          <w:highlight w:val="none"/>
        </w:rPr>
        <w:t>授权委托书</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本人</w:t>
      </w:r>
      <w:r>
        <w:rPr>
          <w:rFonts w:hint="eastAsia" w:ascii="仿宋_GB2312" w:hAnsi="宋体" w:eastAsia="仿宋"/>
          <w:color w:val="auto"/>
          <w:sz w:val="30"/>
          <w:szCs w:val="30"/>
          <w:highlight w:val="none"/>
          <w:u w:val="single"/>
        </w:rPr>
        <w:t xml:space="preserve">   (姓名)    </w:t>
      </w:r>
      <w:r>
        <w:rPr>
          <w:rFonts w:hint="eastAsia" w:ascii="仿宋_GB2312" w:hAnsi="宋体" w:eastAsia="仿宋"/>
          <w:color w:val="auto"/>
          <w:sz w:val="30"/>
          <w:szCs w:val="30"/>
          <w:highlight w:val="none"/>
        </w:rPr>
        <w:t>系</w:t>
      </w:r>
      <w:r>
        <w:rPr>
          <w:rFonts w:hint="eastAsia" w:ascii="仿宋_GB2312" w:hAnsi="宋体" w:eastAsia="仿宋"/>
          <w:color w:val="auto"/>
          <w:sz w:val="30"/>
          <w:szCs w:val="30"/>
          <w:highlight w:val="none"/>
          <w:u w:val="single"/>
        </w:rPr>
        <w:t xml:space="preserve">        (供应商名称)          </w:t>
      </w:r>
      <w:r>
        <w:rPr>
          <w:rFonts w:hint="eastAsia" w:ascii="仿宋_GB2312" w:hAnsi="宋体" w:eastAsia="仿宋"/>
          <w:color w:val="auto"/>
          <w:sz w:val="30"/>
          <w:szCs w:val="30"/>
          <w:highlight w:val="none"/>
        </w:rPr>
        <w:t>的</w:t>
      </w:r>
      <w:r>
        <w:rPr>
          <w:rFonts w:hint="eastAsia" w:ascii="仿宋_GB2312" w:hAnsi="宋体" w:eastAsia="仿宋"/>
          <w:color w:val="auto"/>
          <w:sz w:val="30"/>
          <w:szCs w:val="30"/>
          <w:highlight w:val="none"/>
          <w:lang w:eastAsia="zh-CN"/>
        </w:rPr>
        <w:t>法定代表人/负责人</w:t>
      </w:r>
      <w:r>
        <w:rPr>
          <w:rFonts w:hint="eastAsia" w:ascii="仿宋_GB2312" w:hAnsi="宋体" w:eastAsia="仿宋"/>
          <w:color w:val="auto"/>
          <w:sz w:val="30"/>
          <w:szCs w:val="30"/>
          <w:highlight w:val="none"/>
        </w:rPr>
        <w:t>，现授权</w:t>
      </w:r>
      <w:r>
        <w:rPr>
          <w:rFonts w:hint="eastAsia" w:ascii="仿宋_GB2312" w:hAnsi="宋体" w:eastAsia="仿宋"/>
          <w:color w:val="auto"/>
          <w:sz w:val="30"/>
          <w:szCs w:val="30"/>
          <w:highlight w:val="none"/>
          <w:u w:val="single"/>
        </w:rPr>
        <w:t xml:space="preserve">   (姓名)   </w:t>
      </w:r>
      <w:r>
        <w:rPr>
          <w:rFonts w:hint="eastAsia" w:ascii="仿宋_GB2312" w:hAnsi="宋体" w:eastAsia="仿宋"/>
          <w:color w:val="auto"/>
          <w:sz w:val="30"/>
          <w:szCs w:val="30"/>
          <w:highlight w:val="none"/>
        </w:rPr>
        <w:t>为我方代理人。代理人根据授权，以我方名义签署、澄清、说明、提交、撤回、修改</w:t>
      </w:r>
      <w:r>
        <w:rPr>
          <w:rFonts w:hint="eastAsia" w:ascii="仿宋_GB2312" w:hAnsi="宋体" w:eastAsia="仿宋"/>
          <w:color w:val="auto"/>
          <w:sz w:val="30"/>
          <w:szCs w:val="30"/>
          <w:highlight w:val="none"/>
          <w:u w:val="single"/>
        </w:rPr>
        <w:t xml:space="preserve"> （项目名称、项目编号、标段/标包号）  </w:t>
      </w:r>
      <w:r>
        <w:rPr>
          <w:rFonts w:hint="eastAsia" w:ascii="仿宋_GB2312" w:hAnsi="宋体" w:eastAsia="仿宋"/>
          <w:color w:val="auto"/>
          <w:sz w:val="30"/>
          <w:szCs w:val="30"/>
          <w:highlight w:val="none"/>
        </w:rPr>
        <w:t>的响应文件、签订合同和处理有关事宜，其法律后果由我方承担。</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委托期限：</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代理人无转委托权。</w:t>
      </w:r>
    </w:p>
    <w:p>
      <w:pPr>
        <w:pStyle w:val="40"/>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0" w:firstLineChars="200"/>
        <w:textAlignment w:val="auto"/>
        <w:rPr>
          <w:rFonts w:hint="eastAsia" w:ascii="仿宋_GB2312" w:hAnsi="宋体" w:eastAsia="仿宋"/>
          <w:color w:val="auto"/>
          <w:sz w:val="30"/>
          <w:szCs w:val="30"/>
          <w:highlight w:val="none"/>
          <w:lang w:eastAsia="zh-CN"/>
        </w:rPr>
      </w:pPr>
      <w:r>
        <w:rPr>
          <w:rFonts w:hint="eastAsia" w:ascii="仿宋_GB2312" w:hAnsi="宋体" w:eastAsia="仿宋"/>
          <w:color w:val="auto"/>
          <w:sz w:val="30"/>
          <w:szCs w:val="30"/>
          <w:highlight w:val="none"/>
        </w:rPr>
        <w:t>附：</w:t>
      </w:r>
      <w:r>
        <w:rPr>
          <w:rFonts w:hint="eastAsia" w:ascii="仿宋_GB2312" w:hAnsi="宋体" w:eastAsia="仿宋"/>
          <w:color w:val="auto"/>
          <w:sz w:val="30"/>
          <w:szCs w:val="30"/>
          <w:highlight w:val="none"/>
          <w:lang w:val="en-US" w:eastAsia="zh-CN"/>
        </w:rPr>
        <w:t>1.</w:t>
      </w:r>
      <w:r>
        <w:rPr>
          <w:rFonts w:hint="eastAsia" w:ascii="仿宋_GB2312" w:hAnsi="宋体" w:eastAsia="仿宋"/>
          <w:color w:val="auto"/>
          <w:sz w:val="30"/>
          <w:szCs w:val="30"/>
          <w:highlight w:val="none"/>
        </w:rPr>
        <w:t>委托代理人身份证(正反两面)复印件</w:t>
      </w:r>
      <w:r>
        <w:rPr>
          <w:rFonts w:hint="eastAsia" w:ascii="仿宋_GB2312" w:hAnsi="宋体" w:eastAsia="仿宋"/>
          <w:color w:val="auto"/>
          <w:sz w:val="30"/>
          <w:szCs w:val="30"/>
          <w:highlight w:val="none"/>
          <w:lang w:eastAsia="zh-CN"/>
        </w:rPr>
        <w:t>，</w:t>
      </w:r>
      <w:r>
        <w:rPr>
          <w:rFonts w:hint="eastAsia" w:ascii="仿宋_GB2312" w:hAnsi="宋体" w:eastAsia="仿宋"/>
          <w:color w:val="auto"/>
          <w:sz w:val="30"/>
          <w:szCs w:val="30"/>
          <w:highlight w:val="none"/>
          <w:lang w:val="en-US" w:eastAsia="zh-CN"/>
        </w:rPr>
        <w:t>提供授权委托代理人身份证原件备查。</w:t>
      </w:r>
    </w:p>
    <w:p>
      <w:pPr>
        <w:pStyle w:val="40"/>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left="0" w:leftChars="0" w:firstLine="600" w:firstLineChars="200"/>
        <w:textAlignment w:val="auto"/>
        <w:rPr>
          <w:rFonts w:hint="eastAsia" w:ascii="仿宋_GB2312" w:hAnsi="宋体" w:eastAsia="仿宋"/>
          <w:color w:val="auto"/>
          <w:sz w:val="30"/>
          <w:szCs w:val="30"/>
          <w:highlight w:val="none"/>
          <w:lang w:val="en-US" w:eastAsia="zh-CN"/>
        </w:rPr>
      </w:pPr>
      <w:r>
        <w:rPr>
          <w:rFonts w:hint="eastAsia" w:ascii="仿宋_GB2312" w:hAnsi="宋体" w:eastAsia="仿宋"/>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2.提供授权委托人在本单位近三个月社保记录（以加盖社会保险基金管理中心印章的《缴费历史明细表》或《社会保险参保人员证明》为准），否则为无效代理人，响应文件无效。</w:t>
      </w:r>
    </w:p>
    <w:p>
      <w:pPr>
        <w:pStyle w:val="40"/>
        <w:keepNext w:val="0"/>
        <w:keepLines w:val="0"/>
        <w:pageBreakBefore w:val="0"/>
        <w:numPr>
          <w:ilvl w:val="-1"/>
          <w:numId w:val="0"/>
        </w:numPr>
        <w:kinsoku/>
        <w:wordWrap/>
        <w:overflowPunct/>
        <w:topLinePunct w:val="0"/>
        <w:bidi w:val="0"/>
        <w:adjustRightInd w:val="0"/>
        <w:snapToGrid w:val="0"/>
        <w:spacing w:line="600" w:lineRule="exact"/>
        <w:ind w:left="0" w:leftChars="0" w:firstLine="0" w:firstLineChars="0"/>
        <w:textAlignment w:val="auto"/>
        <w:rPr>
          <w:rFonts w:hint="eastAsia" w:ascii="仿宋_GB2312" w:hAnsi="宋体" w:eastAsia="仿宋"/>
          <w:color w:val="auto"/>
          <w:sz w:val="30"/>
          <w:szCs w:val="30"/>
          <w:highlight w:val="none"/>
          <w:lang w:val="en-US" w:eastAsia="zh-CN"/>
        </w:rPr>
      </w:pPr>
    </w:p>
    <w:p>
      <w:pPr>
        <w:pStyle w:val="30"/>
        <w:keepNext w:val="0"/>
        <w:keepLines w:val="0"/>
        <w:pageBreakBefore w:val="0"/>
        <w:kinsoku/>
        <w:wordWrap/>
        <w:overflowPunct/>
        <w:topLinePunct w:val="0"/>
        <w:bidi w:val="0"/>
        <w:adjustRightInd w:val="0"/>
        <w:snapToGrid w:val="0"/>
        <w:spacing w:line="600" w:lineRule="exact"/>
        <w:ind w:firstLine="3618" w:firstLineChars="1005"/>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pacing w:val="30"/>
          <w:sz w:val="30"/>
          <w:szCs w:val="30"/>
          <w:highlight w:val="none"/>
        </w:rPr>
        <w:t>供应商</w:t>
      </w:r>
      <w:r>
        <w:rPr>
          <w:rFonts w:hint="eastAsia" w:ascii="仿宋_GB2312" w:hAnsi="宋体" w:eastAsia="仿宋" w:cs="Times New Roman"/>
          <w:color w:val="auto"/>
          <w:sz w:val="30"/>
          <w:szCs w:val="30"/>
          <w:highlight w:val="none"/>
        </w:rPr>
        <w:t>：</w:t>
      </w:r>
      <w:r>
        <w:rPr>
          <w:rFonts w:hint="eastAsia" w:ascii="仿宋_GB2312" w:hAnsi="宋体" w:eastAsia="仿宋" w:cs="Times New Roman"/>
          <w:color w:val="auto"/>
          <w:sz w:val="30"/>
          <w:szCs w:val="30"/>
          <w:highlight w:val="none"/>
          <w:u w:val="single"/>
        </w:rPr>
        <w:t xml:space="preserve">      (单位公章)         </w:t>
      </w:r>
    </w:p>
    <w:p>
      <w:pPr>
        <w:pStyle w:val="30"/>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lang w:eastAsia="zh-CN"/>
        </w:rPr>
        <w:t>法定代表人/负责人</w:t>
      </w:r>
      <w:r>
        <w:rPr>
          <w:rFonts w:hint="eastAsia" w:ascii="仿宋_GB2312" w:hAnsi="宋体" w:eastAsia="仿宋" w:cs="Times New Roman"/>
          <w:color w:val="auto"/>
          <w:sz w:val="30"/>
          <w:szCs w:val="30"/>
          <w:highlight w:val="none"/>
        </w:rPr>
        <w:t>：</w:t>
      </w:r>
      <w:r>
        <w:rPr>
          <w:rFonts w:hint="eastAsia" w:ascii="仿宋_GB2312" w:hAnsi="宋体" w:eastAsia="仿宋" w:cs="Times New Roman"/>
          <w:color w:val="auto"/>
          <w:sz w:val="30"/>
          <w:szCs w:val="30"/>
          <w:highlight w:val="none"/>
          <w:u w:val="single"/>
        </w:rPr>
        <w:t xml:space="preserve">       (签字)          </w:t>
      </w:r>
    </w:p>
    <w:p>
      <w:pPr>
        <w:pStyle w:val="30"/>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委托代理人：</w:t>
      </w:r>
      <w:r>
        <w:rPr>
          <w:rFonts w:hint="eastAsia" w:ascii="仿宋_GB2312" w:hAnsi="宋体" w:eastAsia="仿宋" w:cs="Times New Roman"/>
          <w:color w:val="auto"/>
          <w:sz w:val="30"/>
          <w:szCs w:val="30"/>
          <w:highlight w:val="none"/>
          <w:u w:val="single"/>
        </w:rPr>
        <w:t xml:space="preserve">       (签字)          </w:t>
      </w:r>
    </w:p>
    <w:p>
      <w:pPr>
        <w:keepNext w:val="0"/>
        <w:keepLines w:val="0"/>
        <w:pageBreakBefore w:val="0"/>
        <w:widowControl/>
        <w:kinsoku/>
        <w:wordWrap/>
        <w:overflowPunct/>
        <w:topLinePunct w:val="0"/>
        <w:bidi w:val="0"/>
        <w:adjustRightInd w:val="0"/>
        <w:snapToGrid w:val="0"/>
        <w:spacing w:line="600" w:lineRule="exact"/>
        <w:jc w:val="right"/>
        <w:textAlignment w:val="auto"/>
        <w:rPr>
          <w:rFonts w:hint="eastAsia" w:ascii="仿宋_GB2312" w:hAnsi="宋体" w:eastAsia="仿宋"/>
          <w:color w:val="auto"/>
          <w:sz w:val="30"/>
          <w:szCs w:val="30"/>
          <w:highlight w:val="none"/>
        </w:rPr>
      </w:pPr>
      <w:r>
        <w:rPr>
          <w:rFonts w:hint="eastAsia" w:ascii="仿宋_GB2312" w:hAnsi="宋体" w:eastAsia="仿宋"/>
          <w:color w:val="auto"/>
          <w:sz w:val="30"/>
          <w:szCs w:val="30"/>
          <w:highlight w:val="none"/>
        </w:rPr>
        <w:t>日    期：</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年</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u w:val="single"/>
          <w:lang w:val="en-US" w:eastAsia="zh-CN"/>
        </w:rPr>
        <w:t xml:space="preserve">  </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月</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日</w:t>
      </w:r>
    </w:p>
    <w:p>
      <w:pPr>
        <w:pStyle w:val="23"/>
        <w:ind w:left="0" w:leftChars="0" w:firstLine="0" w:firstLineChars="0"/>
        <w:rPr>
          <w:rFonts w:hint="eastAsia" w:ascii="仿宋_GB2312" w:hAnsi="宋体" w:eastAsia="仿宋"/>
          <w:color w:val="auto"/>
          <w:sz w:val="30"/>
          <w:szCs w:val="30"/>
          <w:highlight w:val="none"/>
        </w:rPr>
      </w:pPr>
    </w:p>
    <w:p>
      <w:pPr>
        <w:pStyle w:val="23"/>
        <w:ind w:left="0" w:leftChars="0" w:firstLine="0" w:firstLineChars="0"/>
        <w:rPr>
          <w:rFonts w:hint="eastAsia" w:ascii="仿宋_GB2312" w:hAnsi="宋体" w:eastAsia="仿宋_GB2312"/>
          <w:color w:val="auto"/>
          <w:sz w:val="30"/>
          <w:szCs w:val="30"/>
          <w:highlight w:val="none"/>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30" w:type="dxa"/>
            <w:vAlign w:val="center"/>
          </w:tcPr>
          <w:p>
            <w:pPr>
              <w:pStyle w:val="23"/>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 w:cs="仿宋_GB2312"/>
                <w:sz w:val="28"/>
                <w:szCs w:val="28"/>
              </w:rPr>
              <w:t>身份证复印件（</w:t>
            </w:r>
            <w:r>
              <w:rPr>
                <w:rFonts w:hint="eastAsia" w:ascii="仿宋_GB2312" w:hAnsi="仿宋_GB2312" w:eastAsia="仿宋" w:cs="仿宋_GB2312"/>
                <w:sz w:val="28"/>
                <w:szCs w:val="28"/>
                <w:lang w:val="en-US" w:eastAsia="zh-CN"/>
              </w:rPr>
              <w:t>人像</w:t>
            </w:r>
            <w:r>
              <w:rPr>
                <w:rFonts w:hint="eastAsia" w:ascii="仿宋_GB2312" w:hAnsi="仿宋_GB2312" w:eastAsia="仿宋" w:cs="仿宋_GB2312"/>
                <w:sz w:val="28"/>
                <w:szCs w:val="28"/>
              </w:rPr>
              <w:t>面）</w:t>
            </w:r>
          </w:p>
        </w:tc>
        <w:tc>
          <w:tcPr>
            <w:tcW w:w="4530" w:type="dxa"/>
            <w:vAlign w:val="center"/>
          </w:tcPr>
          <w:p>
            <w:pPr>
              <w:pStyle w:val="23"/>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 w:cs="仿宋_GB2312"/>
                <w:sz w:val="28"/>
                <w:szCs w:val="28"/>
              </w:rPr>
              <w:t>身份证复印件（</w:t>
            </w:r>
            <w:r>
              <w:rPr>
                <w:rFonts w:hint="eastAsia" w:ascii="仿宋_GB2312" w:hAnsi="仿宋_GB2312" w:eastAsia="仿宋" w:cs="仿宋_GB2312"/>
                <w:sz w:val="28"/>
                <w:szCs w:val="28"/>
                <w:lang w:val="en-US" w:eastAsia="zh-CN"/>
              </w:rPr>
              <w:t>国徽</w:t>
            </w:r>
            <w:r>
              <w:rPr>
                <w:rFonts w:hint="eastAsia" w:ascii="仿宋_GB2312" w:hAnsi="仿宋_GB2312" w:eastAsia="仿宋" w:cs="仿宋_GB2312"/>
                <w:sz w:val="28"/>
                <w:szCs w:val="28"/>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0" w:type="dxa"/>
            <w:vAlign w:val="top"/>
          </w:tcPr>
          <w:p>
            <w:pPr>
              <w:pStyle w:val="23"/>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c>
          <w:tcPr>
            <w:tcW w:w="4530" w:type="dxa"/>
            <w:vAlign w:val="top"/>
          </w:tcPr>
          <w:p>
            <w:pPr>
              <w:pStyle w:val="23"/>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r>
    </w:tbl>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
          <w:color w:val="auto"/>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6" w:hRule="atLeast"/>
        </w:trPr>
        <w:tc>
          <w:tcPr>
            <w:tcW w:w="9608" w:type="dxa"/>
            <w:noWrap w:val="0"/>
            <w:vAlign w:val="top"/>
          </w:tcPr>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ascii="宋体" w:hAnsi="宋体"/>
                <w:color w:val="auto"/>
                <w:sz w:val="24"/>
                <w:szCs w:val="24"/>
                <w:highlight w:val="none"/>
              </w:rPr>
            </w:pPr>
            <w:r>
              <w:rPr>
                <w:rFonts w:hint="eastAsia" w:ascii="仿宋_GB2312" w:hAnsi="仿宋_GB2312" w:eastAsia="仿宋" w:cs="仿宋_GB2312"/>
                <w:color w:val="auto"/>
                <w:sz w:val="28"/>
                <w:szCs w:val="28"/>
                <w:highlight w:val="none"/>
                <w:lang w:eastAsia="zh-CN"/>
              </w:rPr>
              <w:t>授权代理人在本单位近三个月社保记录，（以加盖社会保险基金管理中心印章的《缴费历史明细表》或《社会保险参保人员证明》为准，</w:t>
            </w:r>
            <w:r>
              <w:rPr>
                <w:rFonts w:hint="eastAsia" w:ascii="仿宋_GB2312" w:hAnsi="仿宋_GB2312" w:eastAsia="仿宋" w:cs="仿宋_GB2312"/>
                <w:color w:val="auto"/>
                <w:sz w:val="28"/>
                <w:szCs w:val="28"/>
                <w:highlight w:val="none"/>
                <w:lang w:val="en-US" w:eastAsia="zh-CN"/>
              </w:rPr>
              <w:t>加盖单位公章。</w:t>
            </w:r>
          </w:p>
        </w:tc>
      </w:tr>
    </w:tbl>
    <w:p>
      <w:pPr>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lang w:val="en-US" w:eastAsia="zh-CN"/>
        </w:rPr>
        <w:t>3</w:t>
      </w:r>
      <w:r>
        <w:rPr>
          <w:rFonts w:hint="eastAsia" w:ascii="黑体" w:hAnsi="黑体" w:eastAsia="黑体" w:cs="黑体"/>
          <w:b/>
          <w:bCs/>
          <w:color w:val="auto"/>
          <w:sz w:val="32"/>
          <w:szCs w:val="32"/>
          <w:highlight w:val="none"/>
        </w:rPr>
        <w:t>.资格审查资料</w:t>
      </w:r>
    </w:p>
    <w:p>
      <w:pPr>
        <w:spacing w:line="360" w:lineRule="auto"/>
        <w:rPr>
          <w:rFonts w:ascii="仿宋_GB2312" w:hAnsi="黑体" w:eastAsia="仿宋_GB2312"/>
          <w:color w:val="auto"/>
          <w:sz w:val="28"/>
          <w:szCs w:val="28"/>
          <w:highlight w:val="none"/>
        </w:rPr>
      </w:pPr>
      <w:r>
        <w:rPr>
          <w:rFonts w:hint="eastAsia" w:ascii="仿宋_GB2312" w:hAnsi="黑体" w:eastAsia="仿宋"/>
          <w:color w:val="auto"/>
          <w:sz w:val="28"/>
          <w:szCs w:val="28"/>
          <w:highlight w:val="none"/>
          <w:lang w:val="en-US" w:eastAsia="zh-CN"/>
        </w:rPr>
        <w:t>3</w:t>
      </w:r>
      <w:r>
        <w:rPr>
          <w:rFonts w:hint="eastAsia" w:ascii="仿宋_GB2312" w:hAnsi="黑体" w:eastAsia="仿宋"/>
          <w:color w:val="auto"/>
          <w:sz w:val="28"/>
          <w:szCs w:val="28"/>
          <w:highlight w:val="none"/>
        </w:rPr>
        <w:t>.1供应商基本情况表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供应商名称</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注册地址</w:t>
            </w:r>
          </w:p>
        </w:tc>
        <w:tc>
          <w:tcPr>
            <w:tcW w:w="311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邮政编码</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联系方式</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联系人</w:t>
            </w:r>
          </w:p>
        </w:tc>
        <w:tc>
          <w:tcPr>
            <w:tcW w:w="198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传真</w:t>
            </w:r>
          </w:p>
        </w:tc>
        <w:tc>
          <w:tcPr>
            <w:tcW w:w="198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网址</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组织结构</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eastAsia="仿宋_GB2312" w:hAnsiTheme="minorEastAsia"/>
                <w:color w:val="auto"/>
                <w:sz w:val="28"/>
                <w:szCs w:val="28"/>
                <w:highlight w:val="none"/>
                <w:lang w:eastAsia="zh-CN"/>
              </w:rPr>
            </w:pPr>
            <w:r>
              <w:rPr>
                <w:rFonts w:hint="eastAsia" w:ascii="仿宋_GB2312" w:eastAsia="仿宋" w:hAnsiTheme="minorEastAsia"/>
                <w:color w:val="auto"/>
                <w:sz w:val="28"/>
                <w:szCs w:val="28"/>
                <w:highlight w:val="none"/>
                <w:lang w:eastAsia="zh-CN"/>
              </w:rPr>
              <w:t>法定代表人/负责人</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姓名</w:t>
            </w:r>
          </w:p>
        </w:tc>
        <w:tc>
          <w:tcPr>
            <w:tcW w:w="9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技术职称</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技术负责人</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姓名</w:t>
            </w:r>
          </w:p>
        </w:tc>
        <w:tc>
          <w:tcPr>
            <w:tcW w:w="9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技术职称</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成立时间</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5178"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企业资质等级</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其中</w:t>
            </w: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项目负责人</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营业执照号</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□高级职称人员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注册资金</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□中级职称人员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开户银行</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□初级职称人员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账户</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□技工</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经营范围</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备注</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 w:hAnsiTheme="minorEastAsia"/>
          <w:color w:val="auto"/>
          <w:sz w:val="28"/>
          <w:szCs w:val="28"/>
          <w:highlight w:val="none"/>
        </w:rPr>
        <w:t>注</w:t>
      </w:r>
      <w:r>
        <w:rPr>
          <w:rFonts w:hint="eastAsia" w:ascii="仿宋_GB2312" w:eastAsia="仿宋" w:hAnsiTheme="minorEastAsia"/>
          <w:color w:val="auto"/>
          <w:sz w:val="28"/>
          <w:szCs w:val="28"/>
          <w:highlight w:val="none"/>
        </w:rPr>
        <w:t>：</w:t>
      </w:r>
      <w:r>
        <w:rPr>
          <w:rFonts w:ascii="仿宋_GB2312" w:eastAsia="仿宋" w:hAnsiTheme="minorEastAsia"/>
          <w:color w:val="auto"/>
          <w:sz w:val="28"/>
          <w:szCs w:val="28"/>
          <w:highlight w:val="none"/>
        </w:rPr>
        <w:t>供应商应按供应商须知的要求提供主体资格证明材料及相关资质证明材料</w:t>
      </w:r>
      <w:r>
        <w:rPr>
          <w:rFonts w:hint="eastAsia" w:ascii="仿宋_GB2312" w:eastAsia="仿宋"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供应商名称（加盖公章）：</w:t>
      </w:r>
    </w:p>
    <w:p>
      <w:pPr>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br w:type="page"/>
      </w:r>
    </w:p>
    <w:p>
      <w:pPr>
        <w:adjustRightInd w:val="0"/>
        <w:snapToGrid w:val="0"/>
        <w:spacing w:line="360" w:lineRule="auto"/>
        <w:jc w:val="left"/>
        <w:outlineLvl w:val="9"/>
        <w:rPr>
          <w:rFonts w:hint="eastAsia" w:ascii="仿宋_GB2312" w:hAnsi="仿宋_GB2312" w:eastAsia="仿宋" w:cs="仿宋_GB2312"/>
          <w:b/>
          <w:bCs/>
          <w:color w:val="auto"/>
          <w:sz w:val="28"/>
          <w:szCs w:val="28"/>
          <w:highlight w:val="none"/>
        </w:rPr>
      </w:pPr>
      <w:r>
        <w:rPr>
          <w:rFonts w:hint="eastAsia" w:ascii="仿宋_GB2312" w:hAnsi="仿宋_GB2312" w:eastAsia="仿宋" w:cs="仿宋_GB2312"/>
          <w:b/>
          <w:bCs/>
          <w:color w:val="auto"/>
          <w:sz w:val="28"/>
          <w:szCs w:val="28"/>
          <w:highlight w:val="none"/>
          <w:lang w:val="en-US" w:eastAsia="zh-CN"/>
        </w:rPr>
        <w:t>3.2不得存在情形</w:t>
      </w:r>
      <w:r>
        <w:rPr>
          <w:rFonts w:hint="eastAsia" w:ascii="仿宋_GB2312" w:hAnsi="仿宋_GB2312" w:eastAsia="仿宋" w:cs="仿宋_GB2312"/>
          <w:b/>
          <w:bCs/>
          <w:color w:val="auto"/>
          <w:sz w:val="28"/>
          <w:szCs w:val="28"/>
          <w:highlight w:val="none"/>
        </w:rPr>
        <w:t>承诺函</w:t>
      </w:r>
    </w:p>
    <w:p>
      <w:pPr>
        <w:adjustRightInd w:val="0"/>
        <w:snapToGrid w:val="0"/>
        <w:spacing w:line="360" w:lineRule="auto"/>
        <w:jc w:val="center"/>
        <w:rPr>
          <w:rFonts w:hint="eastAsia" w:ascii="仿宋_GB2312" w:hAnsi="仿宋_GB2312" w:eastAsia="仿宋" w:cs="仿宋_GB2312"/>
          <w:color w:val="auto"/>
          <w:kern w:val="2"/>
          <w:sz w:val="32"/>
          <w:szCs w:val="32"/>
          <w:highlight w:val="none"/>
          <w:lang w:val="en-GB"/>
        </w:rPr>
      </w:pPr>
      <w:r>
        <w:rPr>
          <w:rFonts w:hint="eastAsia" w:ascii="仿宋_GB2312" w:hAnsi="仿宋_GB2312" w:eastAsia="仿宋" w:cs="仿宋_GB2312"/>
          <w:b/>
          <w:bCs/>
          <w:color w:val="auto"/>
          <w:sz w:val="32"/>
          <w:szCs w:val="32"/>
          <w:highlight w:val="none"/>
          <w:lang w:val="en-US" w:eastAsia="zh-CN"/>
        </w:rPr>
        <w:t>不得存在情形</w:t>
      </w:r>
      <w:r>
        <w:rPr>
          <w:rFonts w:hint="eastAsia" w:ascii="仿宋_GB2312" w:hAnsi="仿宋_GB2312" w:eastAsia="仿宋" w:cs="仿宋_GB2312"/>
          <w:b/>
          <w:bCs/>
          <w:color w:val="auto"/>
          <w:sz w:val="32"/>
          <w:szCs w:val="32"/>
          <w:highlight w:val="none"/>
        </w:rPr>
        <w:t>承诺函</w:t>
      </w:r>
    </w:p>
    <w:p>
      <w:pPr>
        <w:adjustRightInd w:val="0"/>
        <w:snapToGrid w:val="0"/>
        <w:spacing w:line="360" w:lineRule="auto"/>
        <w:rPr>
          <w:rFonts w:hint="eastAsia" w:ascii="仿宋_GB2312" w:hAnsi="仿宋_GB2312" w:eastAsia="仿宋" w:cs="仿宋_GB2312"/>
          <w:color w:val="auto"/>
          <w:kern w:val="2"/>
          <w:sz w:val="28"/>
          <w:szCs w:val="28"/>
          <w:highlight w:val="none"/>
          <w:lang w:val="en-GB"/>
        </w:rPr>
      </w:pPr>
      <w:r>
        <w:rPr>
          <w:rFonts w:hint="eastAsia" w:ascii="仿宋_GB2312" w:hAnsi="仿宋_GB2312" w:eastAsia="仿宋" w:cs="仿宋_GB2312"/>
          <w:color w:val="auto"/>
          <w:kern w:val="2"/>
          <w:sz w:val="28"/>
          <w:szCs w:val="28"/>
          <w:highlight w:val="none"/>
          <w:lang w:val="en-GB"/>
        </w:rPr>
        <w:t>致：</w:t>
      </w:r>
      <w:r>
        <w:rPr>
          <w:rFonts w:hint="eastAsia" w:ascii="仿宋_GB2312" w:hAnsi="仿宋_GB2312" w:eastAsia="仿宋" w:cs="仿宋_GB2312"/>
          <w:b/>
          <w:bCs/>
          <w:color w:val="auto"/>
          <w:sz w:val="28"/>
          <w:szCs w:val="28"/>
          <w:highlight w:val="none"/>
          <w:shd w:val="clear" w:color="auto" w:fill="FFFFFF"/>
        </w:rPr>
        <w:t>广州市净水有限公司</w:t>
      </w:r>
    </w:p>
    <w:p>
      <w:pPr>
        <w:adjustRightInd w:val="0"/>
        <w:snapToGrid w:val="0"/>
        <w:spacing w:line="360" w:lineRule="auto"/>
        <w:ind w:firstLine="560" w:firstLineChars="200"/>
        <w:jc w:val="both"/>
        <w:rPr>
          <w:rFonts w:hint="eastAsia" w:ascii="仿宋_GB2312" w:hAnsi="仿宋_GB2312" w:eastAsia="仿宋" w:cs="仿宋_GB2312"/>
          <w:color w:val="auto"/>
          <w:sz w:val="28"/>
          <w:szCs w:val="28"/>
          <w:highlight w:val="none"/>
          <w:lang w:eastAsia="zh-CN"/>
        </w:rPr>
      </w:pPr>
      <w:r>
        <w:rPr>
          <w:rFonts w:hint="eastAsia" w:ascii="仿宋_GB2312" w:hAnsi="仿宋_GB2312" w:eastAsia="仿宋" w:cs="仿宋_GB2312"/>
          <w:color w:val="auto"/>
          <w:kern w:val="2"/>
          <w:sz w:val="28"/>
          <w:szCs w:val="28"/>
          <w:highlight w:val="none"/>
          <w:lang w:val="en-GB"/>
        </w:rPr>
        <w:t>我方郑重承诺，在参与</w:t>
      </w:r>
      <w:r>
        <w:rPr>
          <w:rFonts w:hint="eastAsia" w:ascii="仿宋_GB2312" w:hAnsi="仿宋_GB2312" w:eastAsia="仿宋" w:cs="仿宋_GB2312"/>
          <w:color w:val="auto"/>
          <w:kern w:val="2"/>
          <w:sz w:val="28"/>
          <w:szCs w:val="28"/>
          <w:highlight w:val="none"/>
          <w:lang w:val="en-GB" w:eastAsia="zh-CN"/>
        </w:rPr>
        <w:t>广州市净水有限公司</w:t>
      </w:r>
      <w:r>
        <w:rPr>
          <w:rFonts w:hint="eastAsia" w:ascii="仿宋_GB2312" w:hAnsi="仿宋_GB2312" w:eastAsia="仿宋" w:cs="仿宋_GB2312"/>
          <w:color w:val="auto"/>
          <w:kern w:val="2"/>
          <w:sz w:val="28"/>
          <w:szCs w:val="28"/>
          <w:highlight w:val="none"/>
          <w:u w:val="single"/>
          <w:lang w:val="en-US" w:eastAsia="zh-CN"/>
        </w:rPr>
        <w:t xml:space="preserve">                 </w:t>
      </w:r>
      <w:r>
        <w:rPr>
          <w:rFonts w:hint="eastAsia" w:ascii="仿宋_GB2312" w:hAnsi="仿宋_GB2312" w:eastAsia="仿宋" w:cs="仿宋_GB2312"/>
          <w:color w:val="auto"/>
          <w:kern w:val="2"/>
          <w:sz w:val="28"/>
          <w:szCs w:val="28"/>
          <w:highlight w:val="none"/>
          <w:lang w:val="en-GB" w:eastAsia="zh-CN"/>
        </w:rPr>
        <w:t>项目</w:t>
      </w:r>
      <w:r>
        <w:rPr>
          <w:rFonts w:hint="eastAsia" w:ascii="仿宋_GB2312" w:hAnsi="仿宋_GB2312" w:eastAsia="仿宋" w:cs="仿宋_GB2312"/>
          <w:color w:val="auto"/>
          <w:kern w:val="2"/>
          <w:sz w:val="28"/>
          <w:szCs w:val="28"/>
          <w:highlight w:val="none"/>
          <w:u w:val="single"/>
          <w:lang w:val="en-GB"/>
        </w:rPr>
        <w:t xml:space="preserve">（项目编号： </w:t>
      </w:r>
      <w:r>
        <w:rPr>
          <w:rFonts w:hint="eastAsia" w:ascii="仿宋_GB2312" w:hAnsi="仿宋_GB2312" w:eastAsia="仿宋" w:cs="仿宋_GB2312"/>
          <w:color w:val="auto"/>
          <w:kern w:val="2"/>
          <w:sz w:val="28"/>
          <w:szCs w:val="28"/>
          <w:highlight w:val="none"/>
          <w:u w:val="single"/>
          <w:lang w:val="en-GB" w:eastAsia="zh-CN"/>
        </w:rPr>
        <w:t>******</w:t>
      </w:r>
      <w:r>
        <w:rPr>
          <w:rFonts w:hint="eastAsia" w:ascii="仿宋_GB2312" w:hAnsi="仿宋_GB2312" w:eastAsia="仿宋" w:cs="仿宋_GB2312"/>
          <w:color w:val="auto"/>
          <w:kern w:val="2"/>
          <w:sz w:val="28"/>
          <w:szCs w:val="28"/>
          <w:highlight w:val="none"/>
          <w:u w:val="single"/>
          <w:lang w:val="en-GB"/>
        </w:rPr>
        <w:t>）</w:t>
      </w:r>
      <w:r>
        <w:rPr>
          <w:rFonts w:hint="eastAsia" w:ascii="仿宋_GB2312" w:hAnsi="仿宋_GB2312" w:eastAsia="仿宋" w:cs="仿宋_GB2312"/>
          <w:color w:val="auto"/>
          <w:kern w:val="2"/>
          <w:sz w:val="28"/>
          <w:szCs w:val="28"/>
          <w:highlight w:val="none"/>
          <w:lang w:val="en-GB"/>
        </w:rPr>
        <w:t>采购期间，未被</w:t>
      </w:r>
      <w:r>
        <w:rPr>
          <w:rFonts w:hint="eastAsia" w:ascii="仿宋_GB2312" w:hAnsi="仿宋_GB2312" w:eastAsia="仿宋" w:cs="仿宋_GB2312"/>
          <w:color w:val="auto"/>
          <w:kern w:val="2"/>
          <w:sz w:val="28"/>
          <w:szCs w:val="28"/>
          <w:highlight w:val="none"/>
          <w:lang w:val="en-US" w:eastAsia="zh-CN"/>
        </w:rPr>
        <w:t>列入</w:t>
      </w:r>
      <w:r>
        <w:rPr>
          <w:rFonts w:hint="eastAsia" w:ascii="仿宋_GB2312" w:hAnsi="仿宋_GB2312" w:eastAsia="仿宋" w:cs="仿宋_GB2312"/>
          <w:color w:val="auto"/>
          <w:kern w:val="2"/>
          <w:sz w:val="28"/>
          <w:szCs w:val="28"/>
          <w:highlight w:val="none"/>
          <w:lang w:val="en-GB"/>
        </w:rPr>
        <w:t>下列情形之一</w:t>
      </w:r>
      <w:r>
        <w:rPr>
          <w:rFonts w:hint="eastAsia" w:ascii="仿宋_GB2312" w:hAnsi="仿宋_GB2312" w:eastAsia="仿宋" w:cs="仿宋_GB2312"/>
          <w:color w:val="auto"/>
          <w:sz w:val="28"/>
          <w:szCs w:val="28"/>
          <w:highlight w:val="none"/>
          <w:lang w:eastAsia="zh-CN"/>
        </w:rPr>
        <w:t>：</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（1）与本项目其他供应商的单位负责人为同一人。</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（2）与本项目其他供应商存在控股或管理关系。</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（3）被本项目所在地省级以上行业主管部门依法暂停、取消投标或禁止参加采购活动且处于有效期内的。</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（4）处于被责令停产停业、暂扣或者吊销执照、暂扣或者吊销许可证、吊销资质证书状态。</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（5）进入清算程序，或被宣告破产，或其他丧失履约能力情形的。</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（6）近三年内因发生质量或安全生产事故等受到行政处罚且在处罚期内的。</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（7）在“信用中国”网站（www.creditchina.gov.cn）中被列入失信被执行人、安全生产领域严重失信惩戒名单、拖欠农民工工资失信联合惩戒对象名单。</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（8）在“信用中国”网站（www.creditchina.gov.cn）中被列入严重失信主体名单。</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（9）其他违法违纪行为，经审查认为不宜被邀请参加采购活动的。</w:t>
      </w:r>
    </w:p>
    <w:p>
      <w:pPr>
        <w:adjustRightInd w:val="0"/>
        <w:snapToGrid w:val="0"/>
        <w:spacing w:line="360" w:lineRule="auto"/>
        <w:rPr>
          <w:rFonts w:hint="eastAsia" w:ascii="仿宋_GB2312" w:hAnsi="仿宋_GB2312" w:eastAsia="仿宋" w:cs="仿宋_GB2312"/>
          <w:b/>
          <w:color w:val="auto"/>
          <w:sz w:val="28"/>
          <w:szCs w:val="28"/>
          <w:highlight w:val="none"/>
        </w:rPr>
      </w:pPr>
    </w:p>
    <w:p>
      <w:pPr>
        <w:wordWrap w:val="0"/>
        <w:adjustRightInd w:val="0"/>
        <w:snapToGrid w:val="0"/>
        <w:spacing w:line="360" w:lineRule="auto"/>
        <w:jc w:val="right"/>
        <w:rPr>
          <w:rFonts w:hint="default" w:ascii="仿宋_GB2312" w:hAnsi="仿宋_GB2312" w:eastAsia="仿宋" w:cs="仿宋_GB2312"/>
          <w:color w:val="auto"/>
          <w:kern w:val="2"/>
          <w:sz w:val="28"/>
          <w:szCs w:val="28"/>
          <w:highlight w:val="none"/>
          <w:lang w:val="en-US" w:eastAsia="zh-CN"/>
        </w:rPr>
      </w:pPr>
      <w:r>
        <w:rPr>
          <w:rFonts w:hint="eastAsia" w:ascii="仿宋_GB2312" w:hAnsi="仿宋_GB2312" w:eastAsia="仿宋" w:cs="仿宋_GB2312"/>
          <w:color w:val="auto"/>
          <w:kern w:val="2"/>
          <w:sz w:val="28"/>
          <w:szCs w:val="28"/>
          <w:highlight w:val="none"/>
          <w:lang w:val="en-GB"/>
        </w:rPr>
        <w:t>供应商名称（加盖公章）：</w:t>
      </w:r>
      <w:r>
        <w:rPr>
          <w:rFonts w:hint="eastAsia" w:ascii="仿宋_GB2312" w:hAnsi="仿宋_GB2312" w:eastAsia="仿宋" w:cs="仿宋_GB2312"/>
          <w:color w:val="auto"/>
          <w:kern w:val="2"/>
          <w:sz w:val="28"/>
          <w:szCs w:val="28"/>
          <w:highlight w:val="none"/>
          <w:lang w:val="en-US" w:eastAsia="zh-CN"/>
        </w:rPr>
        <w:t xml:space="preserve">              </w:t>
      </w:r>
    </w:p>
    <w:p>
      <w:pPr>
        <w:wordWrap w:val="0"/>
        <w:ind w:firstLine="0"/>
        <w:jc w:val="right"/>
        <w:rPr>
          <w:rFonts w:hint="default" w:eastAsia="仿宋"/>
          <w:color w:val="auto"/>
          <w:sz w:val="28"/>
          <w:szCs w:val="28"/>
          <w:highlight w:val="none"/>
          <w:lang w:val="en-US" w:eastAsia="zh-CN"/>
        </w:rPr>
      </w:pPr>
      <w:r>
        <w:rPr>
          <w:rFonts w:hint="eastAsia" w:ascii="仿宋_GB2312" w:hAnsi="仿宋_GB2312" w:eastAsia="仿宋" w:cs="仿宋_GB2312"/>
          <w:color w:val="auto"/>
          <w:kern w:val="2"/>
          <w:sz w:val="28"/>
          <w:szCs w:val="28"/>
          <w:highlight w:val="none"/>
          <w:lang w:val="en-US" w:eastAsia="zh-CN"/>
        </w:rPr>
        <w:t xml:space="preserve">    </w:t>
      </w:r>
      <w:r>
        <w:rPr>
          <w:rFonts w:hint="eastAsia" w:ascii="仿宋_GB2312" w:hAnsi="仿宋_GB2312" w:eastAsia="仿宋" w:cs="仿宋_GB2312"/>
          <w:color w:val="auto"/>
          <w:kern w:val="2"/>
          <w:sz w:val="28"/>
          <w:szCs w:val="28"/>
          <w:highlight w:val="none"/>
          <w:lang w:val="en-GB"/>
        </w:rPr>
        <w:t>年  月  日</w:t>
      </w:r>
      <w:r>
        <w:rPr>
          <w:rFonts w:hint="eastAsia" w:ascii="仿宋_GB2312" w:hAnsi="仿宋_GB2312" w:eastAsia="仿宋" w:cs="仿宋_GB2312"/>
          <w:color w:val="auto"/>
          <w:kern w:val="2"/>
          <w:sz w:val="28"/>
          <w:szCs w:val="28"/>
          <w:highlight w:val="none"/>
          <w:lang w:val="en-US" w:eastAsia="zh-CN"/>
        </w:rPr>
        <w:t xml:space="preserve">        </w:t>
      </w:r>
    </w:p>
    <w:p>
      <w:pPr>
        <w:rPr>
          <w:rFonts w:hint="eastAsia" w:cs="Times New Roman" w:asciiTheme="minorEastAsia" w:hAnsiTheme="minorEastAsia"/>
          <w:b/>
          <w:bCs/>
          <w:color w:val="auto"/>
          <w:sz w:val="28"/>
          <w:szCs w:val="28"/>
          <w:highlight w:val="none"/>
          <w:lang w:val="en-US" w:eastAsia="zh-CN"/>
        </w:rPr>
      </w:pPr>
      <w:r>
        <w:rPr>
          <w:rFonts w:hint="eastAsia" w:cs="Times New Roman" w:asciiTheme="minorEastAsia" w:hAnsiTheme="minorEastAsia"/>
          <w:b/>
          <w:bCs/>
          <w:color w:val="auto"/>
          <w:sz w:val="28"/>
          <w:szCs w:val="28"/>
          <w:highlight w:val="none"/>
          <w:lang w:val="en-US" w:eastAsia="zh-CN"/>
        </w:rPr>
        <w:br w:type="page"/>
      </w:r>
    </w:p>
    <w:p>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4.拟投入本项目的项目负责人情况表</w:t>
      </w: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center"/>
          </w:tcPr>
          <w:p>
            <w:pPr>
              <w:jc w:val="center"/>
              <w:rPr>
                <w:rFonts w:ascii="仿宋" w:hAnsi="仿宋" w:eastAsia="仿宋" w:cs="仿宋_GB2312"/>
                <w:b/>
                <w:color w:val="auto"/>
                <w:sz w:val="28"/>
                <w:szCs w:val="28"/>
                <w:highlight w:val="none"/>
              </w:rPr>
            </w:pPr>
          </w:p>
        </w:tc>
        <w:tc>
          <w:tcPr>
            <w:tcW w:w="161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center"/>
          </w:tcPr>
          <w:p>
            <w:pPr>
              <w:jc w:val="center"/>
              <w:rPr>
                <w:rFonts w:ascii="仿宋" w:hAnsi="仿宋" w:eastAsia="仿宋" w:cs="仿宋_GB2312"/>
                <w:b/>
                <w:color w:val="auto"/>
                <w:sz w:val="28"/>
                <w:szCs w:val="28"/>
                <w:highlight w:val="none"/>
              </w:rPr>
            </w:pPr>
          </w:p>
        </w:tc>
        <w:tc>
          <w:tcPr>
            <w:tcW w:w="2198"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center"/>
          </w:tcPr>
          <w:p>
            <w:pPr>
              <w:jc w:val="center"/>
              <w:rPr>
                <w:rFonts w:ascii="仿宋" w:hAnsi="仿宋" w:eastAsia="仿宋" w:cs="仿宋_GB2312"/>
                <w:b/>
                <w:color w:val="auto"/>
                <w:sz w:val="28"/>
                <w:szCs w:val="28"/>
                <w:highlight w:val="none"/>
              </w:rPr>
            </w:pPr>
          </w:p>
        </w:tc>
        <w:tc>
          <w:tcPr>
            <w:tcW w:w="2198"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3"/>
        <w:rPr>
          <w:rFonts w:hint="default" w:ascii="仿宋_GB2312" w:eastAsia="仿宋" w:hAnsiTheme="minorEastAsia"/>
          <w:color w:val="auto"/>
          <w:sz w:val="28"/>
          <w:szCs w:val="28"/>
          <w:highlight w:val="none"/>
          <w:lang w:val="en-US" w:eastAsia="zh-CN"/>
        </w:rPr>
      </w:pPr>
    </w:p>
    <w:p>
      <w:pPr>
        <w:pStyle w:val="23"/>
        <w:rPr>
          <w:rFonts w:hint="default" w:ascii="仿宋_GB2312" w:eastAsia="仿宋"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rPr>
          <w:rFonts w:hint="default" w:ascii="仿宋_GB2312" w:eastAsia="仿宋" w:hAnsiTheme="minorEastAsia"/>
          <w:color w:val="auto"/>
          <w:sz w:val="28"/>
          <w:szCs w:val="28"/>
          <w:highlight w:val="none"/>
          <w:lang w:val="en-US" w:eastAsia="zh-CN"/>
        </w:rPr>
      </w:pPr>
      <w:r>
        <w:rPr>
          <w:rFonts w:hint="default" w:ascii="仿宋_GB2312" w:eastAsia="仿宋" w:hAnsiTheme="minorEastAsia"/>
          <w:color w:val="auto"/>
          <w:sz w:val="28"/>
          <w:szCs w:val="28"/>
          <w:highlight w:val="none"/>
          <w:lang w:val="en-US" w:eastAsia="zh-CN"/>
        </w:rPr>
        <w:br w:type="page"/>
      </w:r>
    </w:p>
    <w:p>
      <w:pPr>
        <w:pStyle w:val="23"/>
        <w:ind w:left="0" w:leftChars="0" w:firstLine="0" w:firstLineChars="0"/>
        <w:rPr>
          <w:rFonts w:hint="default" w:ascii="仿宋_GB2312" w:eastAsia="仿宋_GB2312" w:hAnsiTheme="minorEastAsia"/>
          <w:color w:val="auto"/>
          <w:sz w:val="28"/>
          <w:szCs w:val="28"/>
          <w:highlight w:val="none"/>
          <w:lang w:val="en-US" w:eastAsia="zh-CN"/>
        </w:rPr>
      </w:pPr>
      <w:r>
        <w:rPr>
          <w:rFonts w:hint="eastAsia" w:ascii="仿宋_GB2312" w:eastAsia="仿宋" w:hAnsiTheme="minorEastAsia"/>
          <w:color w:val="auto"/>
          <w:sz w:val="28"/>
          <w:szCs w:val="28"/>
          <w:highlight w:val="none"/>
          <w:lang w:val="en-US" w:eastAsia="zh-CN"/>
        </w:rPr>
        <w:t>（如有）</w:t>
      </w:r>
    </w:p>
    <w:tbl>
      <w:tblPr>
        <w:tblStyle w:val="24"/>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bl>
    <w:p>
      <w:pPr>
        <w:rPr>
          <w:rFonts w:hint="eastAsia" w:ascii="仿宋_GB2312" w:eastAsia="仿宋" w:hAnsiTheme="minorEastAsia"/>
          <w:color w:val="auto"/>
          <w:sz w:val="28"/>
          <w:szCs w:val="28"/>
          <w:highlight w:val="none"/>
          <w:lang w:val="en-US" w:eastAsia="zh-CN"/>
        </w:rPr>
      </w:pPr>
      <w:r>
        <w:rPr>
          <w:rFonts w:hint="eastAsia" w:ascii="仿宋_GB2312" w:eastAsia="仿宋" w:hAnsiTheme="minorEastAsia"/>
          <w:color w:val="auto"/>
          <w:sz w:val="28"/>
          <w:szCs w:val="28"/>
          <w:highlight w:val="none"/>
          <w:lang w:val="en-US" w:eastAsia="zh-CN"/>
        </w:rPr>
        <w:br w:type="page"/>
      </w:r>
    </w:p>
    <w:bookmarkEnd w:id="100"/>
    <w:bookmarkEnd w:id="101"/>
    <w:bookmarkEnd w:id="102"/>
    <w:bookmarkEnd w:id="103"/>
    <w:bookmarkEnd w:id="104"/>
    <w:bookmarkEnd w:id="105"/>
    <w:bookmarkEnd w:id="106"/>
    <w:bookmarkEnd w:id="107"/>
    <w:bookmarkEnd w:id="108"/>
    <w:bookmarkEnd w:id="109"/>
    <w:bookmarkEnd w:id="110"/>
    <w:p>
      <w:pPr>
        <w:pStyle w:val="4"/>
        <w:numPr>
          <w:ilvl w:val="-1"/>
          <w:numId w:val="0"/>
        </w:numPr>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b/>
          <w:bCs/>
          <w:color w:val="auto"/>
          <w:kern w:val="2"/>
          <w:sz w:val="28"/>
          <w:szCs w:val="28"/>
          <w:highlight w:val="none"/>
          <w:lang w:val="en-US" w:eastAsia="zh-CN"/>
        </w:rPr>
        <w:t>5.</w:t>
      </w:r>
      <w:bookmarkStart w:id="111" w:name="_Toc32430"/>
      <w:bookmarkStart w:id="112" w:name="_Toc19423"/>
      <w:r>
        <w:rPr>
          <w:rFonts w:hint="eastAsia" w:asciiTheme="minorEastAsia" w:hAnsiTheme="minorEastAsia" w:eastAsiaTheme="minorEastAsia"/>
          <w:color w:val="auto"/>
          <w:sz w:val="28"/>
          <w:szCs w:val="28"/>
          <w:highlight w:val="none"/>
        </w:rPr>
        <w:t>报价表</w:t>
      </w:r>
      <w:bookmarkEnd w:id="111"/>
      <w:bookmarkEnd w:id="112"/>
    </w:p>
    <w:p>
      <w:pPr>
        <w:adjustRightInd/>
        <w:snapToGrid/>
        <w:spacing w:line="360" w:lineRule="auto"/>
        <w:rPr>
          <w:rFonts w:hint="eastAsia" w:ascii="仿宋_GB2312" w:hAnsi="仿宋_GB2312" w:eastAsia="仿宋" w:cs="仿宋_GB2312"/>
          <w:b w:val="0"/>
          <w:color w:val="auto"/>
          <w:sz w:val="28"/>
          <w:szCs w:val="28"/>
          <w:highlight w:val="none"/>
          <w:u w:val="none"/>
          <w:shd w:val="clear" w:color="auto" w:fill="auto"/>
          <w:lang w:eastAsia="zh-CN"/>
        </w:rPr>
      </w:pPr>
      <w:r>
        <w:rPr>
          <w:rFonts w:hint="eastAsia" w:ascii="仿宋_GB2312" w:hAnsi="仿宋_GB2312" w:eastAsia="仿宋" w:cs="仿宋_GB2312"/>
          <w:color w:val="auto"/>
          <w:sz w:val="28"/>
          <w:szCs w:val="28"/>
          <w:highlight w:val="none"/>
          <w:shd w:val="clear" w:color="auto" w:fill="auto"/>
        </w:rPr>
        <w:t>项目名称：</w:t>
      </w:r>
      <w:r>
        <w:rPr>
          <w:rFonts w:hint="eastAsia" w:ascii="仿宋_GB2312" w:hAnsi="仿宋_GB2312" w:eastAsia="仿宋" w:cs="仿宋_GB2312"/>
          <w:b w:val="0"/>
          <w:color w:val="auto"/>
          <w:sz w:val="28"/>
          <w:szCs w:val="28"/>
          <w:highlight w:val="none"/>
          <w:u w:val="none"/>
          <w:shd w:val="clear" w:color="auto" w:fill="auto"/>
          <w:lang w:eastAsia="zh-CN"/>
        </w:rPr>
        <w:t>广州市净水有限公司健康城分公司2024年智慧消防系统改造项目（第二次）</w:t>
      </w:r>
    </w:p>
    <w:p>
      <w:pPr>
        <w:adjustRightInd/>
        <w:snapToGrid/>
        <w:spacing w:line="360" w:lineRule="auto"/>
        <w:rPr>
          <w:rFonts w:hint="eastAsia" w:ascii="仿宋_GB2312" w:hAnsi="仿宋_GB2312" w:eastAsia="仿宋" w:cs="仿宋_GB2312"/>
          <w:color w:val="auto"/>
          <w:sz w:val="28"/>
          <w:szCs w:val="28"/>
          <w:highlight w:val="none"/>
          <w:shd w:val="clear" w:color="auto" w:fill="auto"/>
        </w:rPr>
      </w:pPr>
      <w:r>
        <w:rPr>
          <w:rFonts w:hint="eastAsia" w:ascii="仿宋_GB2312" w:hAnsi="仿宋_GB2312" w:eastAsia="仿宋" w:cs="仿宋_GB2312"/>
          <w:color w:val="auto"/>
          <w:sz w:val="28"/>
          <w:szCs w:val="28"/>
          <w:highlight w:val="none"/>
          <w:shd w:val="clear" w:color="auto" w:fill="auto"/>
        </w:rPr>
        <w:t>项目编号：</w:t>
      </w:r>
    </w:p>
    <w:p>
      <w:pPr>
        <w:pStyle w:val="23"/>
        <w:spacing w:after="0"/>
        <w:jc w:val="right"/>
        <w:rPr>
          <w:rFonts w:hint="default" w:asciiTheme="minorHAnsi" w:hAnsiTheme="minorHAnsi"/>
          <w:color w:val="auto"/>
          <w:sz w:val="21"/>
          <w:szCs w:val="22"/>
          <w:highlight w:val="none"/>
          <w:lang w:val="en-US" w:eastAsia="zh-CN"/>
        </w:rPr>
      </w:pPr>
      <w:r>
        <w:rPr>
          <w:rFonts w:hint="eastAsia" w:ascii="仿宋_GB2312" w:hAnsi="仿宋_GB2312" w:eastAsia="仿宋" w:cs="仿宋_GB2312"/>
          <w:color w:val="auto"/>
          <w:sz w:val="28"/>
          <w:szCs w:val="28"/>
          <w:highlight w:val="none"/>
          <w:shd w:val="clear" w:color="auto" w:fill="auto"/>
        </w:rPr>
        <w:t>[货币单位：人民币元]</w:t>
      </w:r>
    </w:p>
    <w:tbl>
      <w:tblPr>
        <w:tblStyle w:val="24"/>
        <w:tblpPr w:leftFromText="180" w:rightFromText="180" w:vertAnchor="text" w:horzAnchor="page" w:tblpX="742" w:tblpY="674"/>
        <w:tblOverlap w:val="never"/>
        <w:tblW w:w="1089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98"/>
        <w:gridCol w:w="1386"/>
        <w:gridCol w:w="1625"/>
        <w:gridCol w:w="3941"/>
        <w:gridCol w:w="790"/>
        <w:gridCol w:w="669"/>
        <w:gridCol w:w="900"/>
        <w:gridCol w:w="9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项目名称描述</w:t>
            </w:r>
          </w:p>
        </w:tc>
        <w:tc>
          <w:tcPr>
            <w:tcW w:w="3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主要参数</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不含税单价（元）</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不含税</w:t>
            </w:r>
            <w:r>
              <w:rPr>
                <w:rFonts w:hint="eastAsia" w:ascii="宋体" w:hAnsi="宋体" w:cs="宋体"/>
                <w:b/>
                <w:bCs/>
                <w:i w:val="0"/>
                <w:iCs w:val="0"/>
                <w:color w:val="000000"/>
                <w:kern w:val="0"/>
                <w:sz w:val="18"/>
                <w:szCs w:val="18"/>
                <w:u w:val="none"/>
                <w:lang w:val="en-US" w:eastAsia="zh-CN" w:bidi="ar"/>
              </w:rPr>
              <w:t>总价</w:t>
            </w:r>
            <w:r>
              <w:rPr>
                <w:rFonts w:hint="eastAsia" w:ascii="宋体" w:hAnsi="宋体" w:eastAsia="宋体" w:cs="宋体"/>
                <w:b/>
                <w:bCs/>
                <w:i w:val="0"/>
                <w:iCs w:val="0"/>
                <w:color w:val="000000"/>
                <w:kern w:val="0"/>
                <w:sz w:val="18"/>
                <w:szCs w:val="18"/>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信息传输主机</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规格：JK-TX-GSTN6100型传输设备/用户信息传输装置</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安装方式：机柜挂装</w:t>
            </w:r>
          </w:p>
        </w:tc>
        <w:tc>
          <w:tcPr>
            <w:tcW w:w="394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1.主要功能：无线（4G全网通）+网线；GB16806/GB26875.1认证；标配CAN/RS485数据转换卡，可连接水系统及多系统</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2.满足双国标要求：产品设计满足 GB26875.1-2011、GB16806-2006 双国标要求，并且通过双 3C 认证。</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3.通讯方式：支持</w:t>
            </w:r>
            <w:r>
              <w:rPr>
                <w:rFonts w:hint="eastAsia" w:ascii="宋体" w:hAnsi="宋体" w:cs="宋体"/>
                <w:i w:val="0"/>
                <w:iCs w:val="0"/>
                <w:color w:val="000000"/>
                <w:kern w:val="0"/>
                <w:sz w:val="18"/>
                <w:szCs w:val="18"/>
                <w:u w:val="none"/>
                <w:lang w:val="en-US" w:eastAsia="zh-CN" w:bidi="ar"/>
              </w:rPr>
              <w:t>以太网</w:t>
            </w:r>
            <w:r>
              <w:rPr>
                <w:rFonts w:hint="eastAsia" w:ascii="宋体" w:hAnsi="宋体" w:eastAsia="宋体" w:cs="宋体"/>
                <w:i w:val="0"/>
                <w:iCs w:val="0"/>
                <w:color w:val="000000"/>
                <w:kern w:val="0"/>
                <w:sz w:val="18"/>
                <w:szCs w:val="18"/>
                <w:u w:val="none"/>
                <w:lang w:val="en-US" w:eastAsia="zh-CN" w:bidi="ar"/>
              </w:rPr>
              <w:t xml:space="preserve">网线通讯方式，可单独使用也可同时使用并互为备份。      </w:t>
            </w:r>
          </w:p>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4.多种接口：提供 RS232、RS485、开关量等多种接口，可接收打印机信息。</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串行数据转换器</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规格：JK-TX-GSTCZH001         </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安装方式：加装到消防子系统内部</w:t>
            </w:r>
          </w:p>
        </w:tc>
        <w:tc>
          <w:tcPr>
            <w:tcW w:w="394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numPr>
                <w:ilvl w:val="0"/>
                <w:numId w:val="7"/>
              </w:numPr>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用于采集串行通讯接口的不同种类控制器数据；   </w:t>
            </w:r>
          </w:p>
          <w:p>
            <w:pPr>
              <w:keepNext w:val="0"/>
              <w:keepLines w:val="0"/>
              <w:widowControl/>
              <w:numPr>
                <w:ilvl w:val="0"/>
                <w:numId w:val="0"/>
              </w:numPr>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2.安装在控制器内，每台控制器配1个。           </w:t>
            </w:r>
          </w:p>
          <w:p>
            <w:pPr>
              <w:keepNext w:val="0"/>
              <w:keepLines w:val="0"/>
              <w:widowControl/>
              <w:numPr>
                <w:ilvl w:val="0"/>
                <w:numId w:val="0"/>
              </w:numPr>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3.一个传输装置最多接7个串行数据转换器。</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JB-QG-GST5000多系统接入卡</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规格：JB-QG-GST5000多系统接入卡                          安装方式：加装到消防子系统内部</w:t>
            </w:r>
          </w:p>
        </w:tc>
        <w:tc>
          <w:tcPr>
            <w:tcW w:w="394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安装于GST500/GST5000内部，与传输设备/用户信息传输装置CAN接口通讯，接多系统时选用</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GST-DH9000多系统接入卡</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规格：GST-DH9000多系统接入卡        安装方式：加装到消防子系统内部</w:t>
            </w:r>
          </w:p>
        </w:tc>
        <w:tc>
          <w:tcPr>
            <w:tcW w:w="394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安装于DH9000内部，与传输设备/用户信息传输装置CAN接口通讯，接多系统时选用</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GST-NNET-02通讯板</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规格：GST-NNET-02通讯板 安装方式：加装到消防子系统内部</w:t>
            </w:r>
          </w:p>
        </w:tc>
        <w:tc>
          <w:tcPr>
            <w:tcW w:w="394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适用于传输设备/用户信息传输装置与N3200T防火门监控器、GSTN3200可燃气体报警控制器、GSTN500/N900消防设备电源状态监控器主机一对一接时选用</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6"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受理机电脑主机</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安装方式：中控机柜安装</w:t>
            </w:r>
          </w:p>
        </w:tc>
        <w:tc>
          <w:tcPr>
            <w:tcW w:w="3941" w:type="dxa"/>
            <w:tcBorders>
              <w:top w:val="single" w:color="000000" w:sz="4" w:space="0"/>
              <w:left w:val="single" w:color="000000" w:sz="4" w:space="0"/>
              <w:bottom w:val="single" w:color="000000" w:sz="4" w:space="0"/>
              <w:right w:val="single" w:color="000000" w:sz="4" w:space="0"/>
            </w:tcBorders>
            <w:noWrap w:val="0"/>
            <w:vAlign w:val="top"/>
          </w:tcPr>
          <w:p>
            <w:pPr>
              <w:pStyle w:val="31"/>
              <w:rPr>
                <w:rFonts w:hint="default" w:ascii="宋体" w:hAnsi="宋体" w:eastAsia="宋体" w:cs="宋体"/>
                <w:i w:val="0"/>
                <w:iCs w:val="0"/>
                <w:color w:val="000000"/>
                <w:kern w:val="0"/>
                <w:sz w:val="18"/>
                <w:szCs w:val="18"/>
                <w:u w:val="none"/>
                <w:lang w:val="en-US" w:eastAsia="zh-CN" w:bidi="ar"/>
              </w:rPr>
            </w:pPr>
            <w:r>
              <w:rPr>
                <w:rFonts w:hint="eastAsia" w:hAnsi="宋体" w:eastAsia="宋体" w:cs="宋体"/>
                <w:i w:val="0"/>
                <w:iCs w:val="0"/>
                <w:color w:val="000000"/>
                <w:kern w:val="0"/>
                <w:sz w:val="18"/>
                <w:szCs w:val="18"/>
                <w:u w:val="none"/>
                <w:lang w:val="en-US" w:eastAsia="zh-CN" w:bidi="ar"/>
              </w:rPr>
              <w:t>国产知名品牌</w:t>
            </w:r>
          </w:p>
          <w:p>
            <w:pPr>
              <w:pStyle w:val="31"/>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输入端口：前置有多个 USB 3.2 、三合一读卡器、模拟音频接口等；后置包括多个 USB 2.0、HDMI 端口、DisplayPort、VGA、RJ45（网络接口）、音频输入接口、音频输出接口、麦克风输入接口等</w:t>
            </w:r>
            <w:r>
              <w:rPr>
                <w:rFonts w:hint="eastAsia" w:ascii="宋体" w:hAnsi="宋体" w:eastAsia="宋体" w:cs="宋体"/>
                <w:i w:val="0"/>
                <w:iCs w:val="0"/>
                <w:color w:val="000000"/>
                <w:kern w:val="0"/>
                <w:sz w:val="18"/>
                <w:szCs w:val="18"/>
                <w:u w:val="none"/>
                <w:lang w:val="en-US" w:eastAsia="zh-CN" w:bidi="ar"/>
              </w:rPr>
              <w:t>；</w:t>
            </w:r>
          </w:p>
          <w:p>
            <w:pPr>
              <w:pStyle w:val="31"/>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主板：Intel Q670</w:t>
            </w:r>
            <w:r>
              <w:rPr>
                <w:rFonts w:hint="eastAsia" w:ascii="宋体" w:hAnsi="宋体" w:eastAsia="宋体" w:cs="宋体"/>
                <w:i w:val="0"/>
                <w:iCs w:val="0"/>
                <w:color w:val="000000"/>
                <w:kern w:val="0"/>
                <w:sz w:val="18"/>
                <w:szCs w:val="18"/>
                <w:u w:val="none"/>
                <w:lang w:val="en-US" w:eastAsia="zh-CN" w:bidi="ar"/>
              </w:rPr>
              <w:t>；</w:t>
            </w:r>
          </w:p>
          <w:p>
            <w:pPr>
              <w:pStyle w:val="31"/>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CPU：1</w:t>
            </w:r>
            <w:r>
              <w:rPr>
                <w:rFonts w:hint="eastAsia" w:hAnsi="宋体" w:eastAsia="宋体" w:cs="宋体"/>
                <w:i w:val="0"/>
                <w:iCs w:val="0"/>
                <w:color w:val="000000"/>
                <w:kern w:val="0"/>
                <w:sz w:val="18"/>
                <w:szCs w:val="18"/>
                <w:u w:val="none"/>
                <w:lang w:val="en-US" w:eastAsia="zh-CN" w:bidi="ar"/>
              </w:rPr>
              <w:t>4</w:t>
            </w:r>
            <w:r>
              <w:rPr>
                <w:rFonts w:hint="default" w:ascii="宋体" w:hAnsi="宋体" w:eastAsia="宋体" w:cs="宋体"/>
                <w:i w:val="0"/>
                <w:iCs w:val="0"/>
                <w:color w:val="000000"/>
                <w:kern w:val="0"/>
                <w:sz w:val="18"/>
                <w:szCs w:val="18"/>
                <w:u w:val="none"/>
                <w:lang w:val="en-US" w:eastAsia="zh-CN" w:bidi="ar"/>
              </w:rPr>
              <w:t xml:space="preserve"> 代酷睿 i5-1</w:t>
            </w:r>
            <w:r>
              <w:rPr>
                <w:rFonts w:hint="eastAsia" w:hAnsi="宋体" w:eastAsia="宋体" w:cs="宋体"/>
                <w:i w:val="0"/>
                <w:iCs w:val="0"/>
                <w:color w:val="000000"/>
                <w:kern w:val="0"/>
                <w:sz w:val="18"/>
                <w:szCs w:val="18"/>
                <w:u w:val="none"/>
                <w:lang w:val="en-US" w:eastAsia="zh-CN" w:bidi="ar"/>
              </w:rPr>
              <w:t>4</w:t>
            </w:r>
            <w:r>
              <w:rPr>
                <w:rFonts w:hint="default" w:ascii="宋体" w:hAnsi="宋体" w:eastAsia="宋体" w:cs="宋体"/>
                <w:i w:val="0"/>
                <w:iCs w:val="0"/>
                <w:color w:val="000000"/>
                <w:kern w:val="0"/>
                <w:sz w:val="18"/>
                <w:szCs w:val="18"/>
                <w:u w:val="none"/>
                <w:lang w:val="en-US" w:eastAsia="zh-CN" w:bidi="ar"/>
              </w:rPr>
              <w:t>500 14 核 20 线程，其 CPU 主频为 2.</w:t>
            </w:r>
            <w:r>
              <w:rPr>
                <w:rFonts w:hint="eastAsia" w:hAnsi="宋体" w:eastAsia="宋体" w:cs="宋体"/>
                <w:i w:val="0"/>
                <w:iCs w:val="0"/>
                <w:color w:val="000000"/>
                <w:kern w:val="0"/>
                <w:sz w:val="18"/>
                <w:szCs w:val="18"/>
                <w:u w:val="none"/>
                <w:lang w:val="en-US" w:eastAsia="zh-CN" w:bidi="ar"/>
              </w:rPr>
              <w:t>6</w:t>
            </w:r>
            <w:r>
              <w:rPr>
                <w:rFonts w:hint="default" w:ascii="宋体" w:hAnsi="宋体" w:eastAsia="宋体" w:cs="宋体"/>
                <w:i w:val="0"/>
                <w:iCs w:val="0"/>
                <w:color w:val="000000"/>
                <w:kern w:val="0"/>
                <w:sz w:val="18"/>
                <w:szCs w:val="18"/>
                <w:u w:val="none"/>
                <w:lang w:val="en-US" w:eastAsia="zh-CN" w:bidi="ar"/>
              </w:rPr>
              <w:t>GHz，最高睿频可达</w:t>
            </w:r>
            <w:r>
              <w:rPr>
                <w:rFonts w:hint="eastAsia" w:hAnsi="宋体" w:eastAsia="宋体" w:cs="宋体"/>
                <w:i w:val="0"/>
                <w:iCs w:val="0"/>
                <w:color w:val="000000"/>
                <w:kern w:val="0"/>
                <w:sz w:val="18"/>
                <w:szCs w:val="18"/>
                <w:u w:val="none"/>
                <w:lang w:val="en-US" w:eastAsia="zh-CN" w:bidi="ar"/>
              </w:rPr>
              <w:t>5</w:t>
            </w:r>
            <w:r>
              <w:rPr>
                <w:rFonts w:hint="default" w:ascii="宋体" w:hAnsi="宋体" w:eastAsia="宋体" w:cs="宋体"/>
                <w:i w:val="0"/>
                <w:iCs w:val="0"/>
                <w:color w:val="000000"/>
                <w:kern w:val="0"/>
                <w:sz w:val="18"/>
                <w:szCs w:val="18"/>
                <w:u w:val="none"/>
                <w:lang w:val="en-US" w:eastAsia="zh-CN" w:bidi="ar"/>
              </w:rPr>
              <w:t>GHz，三级缓存为 24MB</w:t>
            </w:r>
            <w:r>
              <w:rPr>
                <w:rFonts w:hint="eastAsia" w:ascii="宋体" w:hAnsi="宋体" w:eastAsia="宋体" w:cs="宋体"/>
                <w:i w:val="0"/>
                <w:iCs w:val="0"/>
                <w:color w:val="000000"/>
                <w:kern w:val="0"/>
                <w:sz w:val="18"/>
                <w:szCs w:val="18"/>
                <w:u w:val="none"/>
                <w:lang w:val="en-US" w:eastAsia="zh-CN" w:bidi="ar"/>
              </w:rPr>
              <w:t>；</w:t>
            </w:r>
          </w:p>
          <w:p>
            <w:pPr>
              <w:pStyle w:val="31"/>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内存：</w:t>
            </w:r>
            <w:r>
              <w:rPr>
                <w:rFonts w:hint="eastAsia" w:ascii="宋体" w:hAnsi="宋体" w:eastAsia="宋体" w:cs="宋体"/>
                <w:i w:val="0"/>
                <w:iCs w:val="0"/>
                <w:color w:val="000000"/>
                <w:kern w:val="0"/>
                <w:sz w:val="18"/>
                <w:szCs w:val="18"/>
                <w:u w:val="none"/>
                <w:lang w:val="en-US" w:eastAsia="zh-CN" w:bidi="ar"/>
              </w:rPr>
              <w:t>16</w:t>
            </w:r>
            <w:r>
              <w:rPr>
                <w:rFonts w:hint="default" w:ascii="宋体" w:hAnsi="宋体" w:eastAsia="宋体" w:cs="宋体"/>
                <w:i w:val="0"/>
                <w:iCs w:val="0"/>
                <w:color w:val="000000"/>
                <w:kern w:val="0"/>
                <w:sz w:val="18"/>
                <w:szCs w:val="18"/>
                <w:u w:val="none"/>
                <w:lang w:val="en-US" w:eastAsia="zh-CN" w:bidi="ar"/>
              </w:rPr>
              <w:t>GB DDR4</w:t>
            </w:r>
            <w:r>
              <w:rPr>
                <w:rFonts w:hint="eastAsia" w:ascii="宋体" w:hAnsi="宋体" w:eastAsia="宋体" w:cs="宋体"/>
                <w:i w:val="0"/>
                <w:iCs w:val="0"/>
                <w:color w:val="000000"/>
                <w:kern w:val="0"/>
                <w:sz w:val="18"/>
                <w:szCs w:val="18"/>
                <w:u w:val="none"/>
                <w:lang w:val="en-US" w:eastAsia="zh-CN" w:bidi="ar"/>
              </w:rPr>
              <w:t xml:space="preserve"> 单内存插槽最大可支持容量(板载内存不涉及)大于等于8GB；4个DDR4 3200MHz内存插槽，至高支持128GB；</w:t>
            </w:r>
          </w:p>
          <w:p>
            <w:pPr>
              <w:keepNext w:val="0"/>
              <w:keepLines w:val="0"/>
              <w:widowControl/>
              <w:suppressLineNumbers w:val="0"/>
              <w:jc w:val="left"/>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硬盘：</w:t>
            </w:r>
            <w:r>
              <w:rPr>
                <w:rFonts w:hint="eastAsia" w:ascii="宋体" w:hAnsi="宋体" w:eastAsia="宋体" w:cs="宋体"/>
                <w:i w:val="0"/>
                <w:iCs w:val="0"/>
                <w:color w:val="000000"/>
                <w:kern w:val="0"/>
                <w:sz w:val="18"/>
                <w:szCs w:val="18"/>
                <w:u w:val="none"/>
                <w:lang w:val="en-US" w:eastAsia="zh-CN" w:bidi="ar"/>
              </w:rPr>
              <w:t>512</w:t>
            </w:r>
            <w:r>
              <w:rPr>
                <w:rFonts w:hint="default" w:ascii="宋体" w:hAnsi="宋体" w:eastAsia="宋体" w:cs="宋体"/>
                <w:i w:val="0"/>
                <w:iCs w:val="0"/>
                <w:color w:val="000000"/>
                <w:kern w:val="0"/>
                <w:sz w:val="18"/>
                <w:szCs w:val="18"/>
                <w:u w:val="none"/>
                <w:lang w:val="en-US" w:eastAsia="zh-CN" w:bidi="ar"/>
              </w:rPr>
              <w:t>G</w:t>
            </w:r>
            <w:r>
              <w:rPr>
                <w:rFonts w:hint="eastAsia" w:ascii="宋体" w:hAnsi="宋体" w:eastAsia="宋体" w:cs="宋体"/>
                <w:i w:val="0"/>
                <w:iCs w:val="0"/>
                <w:color w:val="000000"/>
                <w:kern w:val="0"/>
                <w:sz w:val="18"/>
                <w:szCs w:val="18"/>
                <w:u w:val="none"/>
                <w:lang w:val="en-US" w:eastAsia="zh-CN" w:bidi="ar"/>
              </w:rPr>
              <w:t>固态</w:t>
            </w:r>
            <w:r>
              <w:rPr>
                <w:rFonts w:hint="default" w:ascii="宋体" w:hAnsi="宋体" w:eastAsia="宋体" w:cs="宋体"/>
                <w:i w:val="0"/>
                <w:iCs w:val="0"/>
                <w:color w:val="000000"/>
                <w:kern w:val="0"/>
                <w:sz w:val="18"/>
                <w:szCs w:val="18"/>
                <w:u w:val="none"/>
                <w:lang w:val="en-US" w:eastAsia="zh-CN" w:bidi="ar"/>
              </w:rPr>
              <w:t>硬盘</w:t>
            </w:r>
            <w:r>
              <w:rPr>
                <w:rFonts w:hint="eastAsia" w:ascii="宋体" w:hAnsi="宋体" w:eastAsia="宋体" w:cs="宋体"/>
                <w:i w:val="0"/>
                <w:iCs w:val="0"/>
                <w:color w:val="000000"/>
                <w:kern w:val="0"/>
                <w:sz w:val="18"/>
                <w:szCs w:val="18"/>
                <w:u w:val="none"/>
                <w:lang w:val="en-US" w:eastAsia="zh-CN" w:bidi="ar"/>
              </w:rPr>
              <w:t>、1T</w:t>
            </w:r>
            <w:r>
              <w:rPr>
                <w:rFonts w:hint="default" w:ascii="宋体" w:hAnsi="宋体" w:eastAsia="宋体" w:cs="宋体"/>
                <w:i w:val="0"/>
                <w:iCs w:val="0"/>
                <w:color w:val="000000"/>
                <w:kern w:val="0"/>
                <w:sz w:val="18"/>
                <w:szCs w:val="18"/>
                <w:u w:val="none"/>
                <w:lang w:val="en-US" w:eastAsia="zh-CN" w:bidi="ar"/>
              </w:rPr>
              <w:t>机械硬</w:t>
            </w:r>
            <w:r>
              <w:rPr>
                <w:rFonts w:hint="eastAsia" w:ascii="宋体" w:hAnsi="宋体" w:eastAsia="宋体" w:cs="宋体"/>
                <w:i w:val="0"/>
                <w:iCs w:val="0"/>
                <w:color w:val="000000"/>
                <w:kern w:val="0"/>
                <w:sz w:val="18"/>
                <w:szCs w:val="18"/>
                <w:u w:val="none"/>
                <w:lang w:val="en-US" w:eastAsia="zh-CN" w:bidi="ar"/>
              </w:rPr>
              <w:t>盘，机械硬盘转速大于等于5400rpm；</w:t>
            </w:r>
          </w:p>
          <w:p>
            <w:pPr>
              <w:pStyle w:val="31"/>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显卡：</w:t>
            </w:r>
            <w:r>
              <w:rPr>
                <w:rFonts w:hint="eastAsia" w:hAnsi="宋体" w:eastAsia="宋体" w:cs="宋体"/>
                <w:i w:val="0"/>
                <w:iCs w:val="0"/>
                <w:color w:val="000000"/>
                <w:kern w:val="0"/>
                <w:sz w:val="18"/>
                <w:szCs w:val="18"/>
                <w:u w:val="none"/>
                <w:lang w:val="en-US" w:eastAsia="zh-CN" w:bidi="ar"/>
              </w:rPr>
              <w:t>RX550-4G</w:t>
            </w:r>
            <w:r>
              <w:rPr>
                <w:rFonts w:hint="default" w:ascii="宋体" w:hAnsi="宋体" w:eastAsia="宋体" w:cs="宋体"/>
                <w:i w:val="0"/>
                <w:iCs w:val="0"/>
                <w:color w:val="000000"/>
                <w:kern w:val="0"/>
                <w:sz w:val="18"/>
                <w:szCs w:val="18"/>
                <w:u w:val="none"/>
                <w:lang w:val="en-US" w:eastAsia="zh-CN" w:bidi="ar"/>
              </w:rPr>
              <w:t>显卡</w:t>
            </w:r>
            <w:r>
              <w:rPr>
                <w:rFonts w:hint="eastAsia" w:ascii="宋体" w:hAnsi="宋体" w:eastAsia="宋体" w:cs="宋体"/>
                <w:i w:val="0"/>
                <w:iCs w:val="0"/>
                <w:color w:val="000000"/>
                <w:kern w:val="0"/>
                <w:sz w:val="18"/>
                <w:szCs w:val="18"/>
                <w:u w:val="none"/>
                <w:lang w:val="en-US" w:eastAsia="zh-CN" w:bidi="ar"/>
              </w:rPr>
              <w:t>、显存容量：</w:t>
            </w:r>
            <w:r>
              <w:rPr>
                <w:rFonts w:hint="eastAsia" w:hAnsi="宋体" w:eastAsia="宋体" w:cs="宋体"/>
                <w:i w:val="0"/>
                <w:iCs w:val="0"/>
                <w:color w:val="000000"/>
                <w:kern w:val="0"/>
                <w:sz w:val="18"/>
                <w:szCs w:val="18"/>
                <w:u w:val="none"/>
                <w:lang w:val="en-US" w:eastAsia="zh-CN" w:bidi="ar"/>
              </w:rPr>
              <w:t>4GB</w:t>
            </w:r>
            <w:r>
              <w:rPr>
                <w:rFonts w:hint="eastAsia" w:ascii="宋体" w:hAnsi="宋体" w:eastAsia="宋体" w:cs="宋体"/>
                <w:i w:val="0"/>
                <w:iCs w:val="0"/>
                <w:color w:val="000000"/>
                <w:kern w:val="0"/>
                <w:sz w:val="18"/>
                <w:szCs w:val="18"/>
                <w:u w:val="none"/>
                <w:lang w:val="en-US" w:eastAsia="zh-CN" w:bidi="ar"/>
              </w:rPr>
              <w:t>、</w:t>
            </w:r>
          </w:p>
          <w:p>
            <w:pPr>
              <w:pStyle w:val="31"/>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显存位宽：128bit；</w:t>
            </w:r>
          </w:p>
          <w:p>
            <w:pPr>
              <w:pStyle w:val="31"/>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操作系统：</w:t>
            </w:r>
            <w:r>
              <w:rPr>
                <w:rFonts w:hint="eastAsia" w:ascii="宋体" w:hAnsi="宋体" w:eastAsia="宋体" w:cs="宋体"/>
                <w:i w:val="0"/>
                <w:iCs w:val="0"/>
                <w:color w:val="000000"/>
                <w:kern w:val="0"/>
                <w:sz w:val="18"/>
                <w:szCs w:val="18"/>
                <w:u w:val="none"/>
                <w:lang w:val="en-US" w:eastAsia="zh-CN" w:bidi="ar"/>
              </w:rPr>
              <w:t>正版主流国产操作系统（简体中文）</w:t>
            </w:r>
          </w:p>
          <w:p>
            <w:pPr>
              <w:pStyle w:val="31"/>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软件：正版主流国产办公软件（文字、表格、演示，PDF阅读等多种功能）</w:t>
            </w:r>
          </w:p>
          <w:p>
            <w:pPr>
              <w:pStyle w:val="31"/>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功能概述：键鼠套装</w:t>
            </w:r>
          </w:p>
          <w:p>
            <w:pPr>
              <w:pStyle w:val="31"/>
              <w:rPr>
                <w:rFonts w:hint="eastAsia"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消耗功率：500/750W高功率自适应电源</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受理机显示器 （VGA/HDMI）</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安装方式：中控值班室放置安装</w:t>
            </w:r>
          </w:p>
        </w:tc>
        <w:tc>
          <w:tcPr>
            <w:tcW w:w="3941" w:type="dxa"/>
            <w:tcBorders>
              <w:top w:val="single" w:color="000000" w:sz="4" w:space="0"/>
              <w:left w:val="single" w:color="000000" w:sz="4" w:space="0"/>
              <w:bottom w:val="single" w:color="000000" w:sz="4" w:space="0"/>
              <w:right w:val="single" w:color="000000" w:sz="4" w:space="0"/>
            </w:tcBorders>
            <w:noWrap w:val="0"/>
            <w:vAlign w:val="top"/>
          </w:tcPr>
          <w:p>
            <w:pPr>
              <w:pStyle w:val="31"/>
              <w:rPr>
                <w:rFonts w:hint="default" w:ascii="宋体" w:hAnsi="宋体" w:eastAsia="宋体" w:cs="宋体"/>
                <w:i w:val="0"/>
                <w:iCs w:val="0"/>
                <w:color w:val="000000"/>
                <w:kern w:val="0"/>
                <w:sz w:val="18"/>
                <w:szCs w:val="18"/>
                <w:u w:val="none"/>
                <w:lang w:val="en-US" w:eastAsia="zh-CN" w:bidi="ar"/>
              </w:rPr>
            </w:pPr>
            <w:r>
              <w:rPr>
                <w:rFonts w:hint="eastAsia" w:hAnsi="宋体" w:eastAsia="宋体" w:cs="宋体"/>
                <w:i w:val="0"/>
                <w:iCs w:val="0"/>
                <w:color w:val="000000"/>
                <w:kern w:val="0"/>
                <w:sz w:val="18"/>
                <w:szCs w:val="18"/>
                <w:u w:val="none"/>
                <w:lang w:val="en-US" w:eastAsia="zh-CN" w:bidi="ar"/>
              </w:rPr>
              <w:t>国产知名品牌</w:t>
            </w:r>
          </w:p>
          <w:p>
            <w:pPr>
              <w:pStyle w:val="31"/>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尺寸：</w:t>
            </w:r>
            <w:r>
              <w:rPr>
                <w:rFonts w:hint="eastAsia" w:ascii="宋体" w:hAnsi="宋体" w:eastAsia="宋体" w:cs="宋体"/>
                <w:i w:val="0"/>
                <w:iCs w:val="0"/>
                <w:color w:val="000000"/>
                <w:kern w:val="0"/>
                <w:sz w:val="18"/>
                <w:szCs w:val="18"/>
                <w:u w:val="none"/>
                <w:lang w:val="en-US" w:eastAsia="zh-CN" w:bidi="ar"/>
              </w:rPr>
              <w:t>31.5-32英寸</w:t>
            </w:r>
          </w:p>
          <w:p>
            <w:pPr>
              <w:pStyle w:val="31"/>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屏幕比例：16:9</w:t>
            </w:r>
          </w:p>
          <w:p>
            <w:pPr>
              <w:pStyle w:val="31"/>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接口类型：HDMI2.0+DP1.2+Type-C Gen1</w:t>
            </w:r>
          </w:p>
          <w:p>
            <w:pPr>
              <w:pStyle w:val="31"/>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分辨率：2560*1440分辨率</w:t>
            </w:r>
            <w:r>
              <w:rPr>
                <w:rFonts w:hint="eastAsia" w:ascii="宋体" w:hAnsi="宋体" w:eastAsia="宋体" w:cs="宋体"/>
                <w:i w:val="0"/>
                <w:iCs w:val="0"/>
                <w:color w:val="000000"/>
                <w:kern w:val="0"/>
                <w:sz w:val="18"/>
                <w:szCs w:val="18"/>
                <w:u w:val="none"/>
                <w:lang w:val="en-US" w:eastAsia="zh-CN" w:bidi="ar"/>
              </w:rPr>
              <w:t>或以上，德国莱茵TÜV低蓝光</w:t>
            </w:r>
          </w:p>
          <w:p>
            <w:pPr>
              <w:pStyle w:val="31"/>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亮度:250 cd/m2</w:t>
            </w:r>
          </w:p>
          <w:p>
            <w:pPr>
              <w:pStyle w:val="31"/>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响应时间：5ms</w:t>
            </w:r>
          </w:p>
          <w:p>
            <w:pPr>
              <w:pStyle w:val="31"/>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刷新率：</w:t>
            </w:r>
            <w:r>
              <w:rPr>
                <w:rFonts w:hint="eastAsia" w:ascii="宋体" w:hAnsi="宋体" w:eastAsia="宋体" w:cs="宋体"/>
                <w:i w:val="0"/>
                <w:iCs w:val="0"/>
                <w:color w:val="000000"/>
                <w:kern w:val="0"/>
                <w:sz w:val="18"/>
                <w:szCs w:val="18"/>
                <w:u w:val="none"/>
                <w:lang w:val="en-US" w:eastAsia="zh-CN" w:bidi="ar"/>
              </w:rPr>
              <w:t>75</w:t>
            </w:r>
            <w:r>
              <w:rPr>
                <w:rFonts w:hint="default" w:ascii="宋体" w:hAnsi="宋体" w:eastAsia="宋体" w:cs="宋体"/>
                <w:i w:val="0"/>
                <w:iCs w:val="0"/>
                <w:color w:val="000000"/>
                <w:kern w:val="0"/>
                <w:sz w:val="18"/>
                <w:szCs w:val="18"/>
                <w:u w:val="none"/>
                <w:lang w:val="en-US" w:eastAsia="zh-CN" w:bidi="ar"/>
              </w:rPr>
              <w:t>Hz</w:t>
            </w:r>
          </w:p>
          <w:p>
            <w:pPr>
              <w:pStyle w:val="31"/>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可视角度:178°/178°</w:t>
            </w:r>
          </w:p>
          <w:p>
            <w:pPr>
              <w:pStyle w:val="31"/>
              <w:rPr>
                <w:rFonts w:hint="eastAsia"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支持壁挂：是，壁挂尺寸 100×100mm</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网络交换机（16口，100M）</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安装方式：中控机柜导轨挂装</w:t>
            </w:r>
          </w:p>
        </w:tc>
        <w:tc>
          <w:tcPr>
            <w:tcW w:w="3941" w:type="dxa"/>
            <w:tcBorders>
              <w:top w:val="single" w:color="000000" w:sz="4" w:space="0"/>
              <w:left w:val="single" w:color="000000" w:sz="4" w:space="0"/>
              <w:bottom w:val="single" w:color="000000" w:sz="4" w:space="0"/>
              <w:right w:val="single" w:color="000000" w:sz="4" w:space="0"/>
            </w:tcBorders>
            <w:noWrap w:val="0"/>
            <w:vAlign w:val="top"/>
          </w:tcPr>
          <w:p>
            <w:pPr>
              <w:pStyle w:val="31"/>
              <w:rPr>
                <w:rFonts w:hint="eastAsia" w:ascii="宋体" w:hAnsi="宋体" w:eastAsia="宋体" w:cs="宋体"/>
                <w:i w:val="0"/>
                <w:iCs w:val="0"/>
                <w:color w:val="000000"/>
                <w:kern w:val="0"/>
                <w:sz w:val="18"/>
                <w:szCs w:val="18"/>
                <w:u w:val="none"/>
                <w:lang w:val="en-US" w:eastAsia="zh-CN" w:bidi="ar"/>
              </w:rPr>
            </w:pPr>
            <w:r>
              <w:rPr>
                <w:rFonts w:hint="eastAsia" w:hAnsi="宋体" w:eastAsia="宋体" w:cs="宋体"/>
                <w:i w:val="0"/>
                <w:iCs w:val="0"/>
                <w:color w:val="000000"/>
                <w:kern w:val="0"/>
                <w:sz w:val="18"/>
                <w:szCs w:val="18"/>
                <w:u w:val="none"/>
                <w:lang w:val="en-US" w:eastAsia="zh-CN" w:bidi="ar"/>
              </w:rPr>
              <w:t>国产知名品牌</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应用层级：二层</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传输速率：10/100Mbps</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交换方式：存储转发</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背板带宽：3.2Gbps</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包转发率：2.38Mpps</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端口结构：非模块化</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端口数量：16</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端口类型：10/100Base-TX</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网络标准：IEEE802.3、IEEE802.3u、IEEE802.3x</w:t>
            </w:r>
          </w:p>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电源电压：100-240V AC</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09"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9</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GST智慧消防物联网系统（10 联网单位）</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top"/>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平台软件开发及使用，不限使用年限，正版合法授权</w:t>
            </w:r>
          </w:p>
        </w:tc>
        <w:tc>
          <w:tcPr>
            <w:tcW w:w="3941" w:type="dxa"/>
            <w:tcBorders>
              <w:top w:val="single" w:color="000000" w:sz="4" w:space="0"/>
              <w:left w:val="single" w:color="000000" w:sz="4" w:space="0"/>
              <w:bottom w:val="single" w:color="000000" w:sz="4" w:space="0"/>
              <w:right w:val="nil"/>
            </w:tcBorders>
            <w:shd w:val="clear" w:color="auto" w:fill="FFFFFF"/>
            <w:noWrap w:val="0"/>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1.系统标配功能：</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1.1报警监控功能，含警情GIS显示功能（在线地图）、报警分层图显示功能、警情分类指示功能、联网单位状态指示功能、警情接警处理功能、接警电话通话管理功能、警情视频联动显示功能、警情查询统计功能。</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1.2消控室值班查岗功能，含值班查岗状态指示功能、自动查岗功能、手动查岗功能、视频查岗功能、查岗结果查询统计功能。</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1.3建筑消防水系统状态监测功能，含消防水系统压力、液位超限报警指示功能、消防水系统压力、液位实时数据和历史数据显示功能、 消防水泵异常状态指示功能、水泵状态图形显示功能、水系统警报查询统计功能。</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1.4视频监控功能（视频接入采用RTSP拉流的方式），含视频设备状态指示功能、视频设备分级列表显示功能、视频设备分层图显示功能、视频手动查看功能、视频智能分析报警功能。</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1.5用户信息传输装置状态监控功能，含传输装置状态实时指示功能、传输装置状态列表显示功能、传输装置状态警情查询统计功能。</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1.6系统服务监控功能，含系统的服务、内存、硬盘状态自动监控功能，系统运行异常状态指示功能。</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1.7第三方信息推送及数据查询接口功能，使用HTTP REST API方式对外提供消防系统基础数据的采集和查询等功能，使用消息队列（rabbitmq）进行实时警情推送。</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2.系统可以通过选择扩展功能获得更多的功能，监控中心系统扩展功能。</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 系统可以按照客户的需求进行部分功能的定制，见三、软件定制开发。</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4.用于用户终端数量在10个以下（含10个）消防联网系统的建设。</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产品包内容：1x安装U盘、1x加密狗、1x包装盒、1x产品说明书。</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w:t>
            </w:r>
          </w:p>
        </w:tc>
        <w:tc>
          <w:tcPr>
            <w:tcW w:w="1386" w:type="dxa"/>
            <w:tcBorders>
              <w:top w:val="single" w:color="000000" w:sz="4" w:space="0"/>
              <w:left w:val="single" w:color="000000" w:sz="4" w:space="0"/>
              <w:bottom w:val="single" w:color="000000" w:sz="4" w:space="0"/>
              <w:right w:val="nil"/>
            </w:tcBorders>
            <w:shd w:val="clear" w:color="auto" w:fill="FFFFFF"/>
            <w:noWrap w:val="0"/>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GST智慧消防物联网系统-3D建模定制开发</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平台软件开发及使用，不限使用年限</w:t>
            </w:r>
          </w:p>
        </w:tc>
        <w:tc>
          <w:tcPr>
            <w:tcW w:w="394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负一层平面图、负二平面图、综合楼一楼平面图、综合楼二楼平面图、综合楼三楼平面图进行3D建模优化。</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0"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11</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GST智慧消防物联网系统-定制报表</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平台软件开发及使用，不限使用年限</w:t>
            </w:r>
            <w:r>
              <w:rPr>
                <w:rFonts w:hint="eastAsia" w:ascii="宋体" w:hAnsi="宋体" w:cs="宋体"/>
                <w:i w:val="0"/>
                <w:iCs w:val="0"/>
                <w:color w:val="000000"/>
                <w:kern w:val="0"/>
                <w:sz w:val="18"/>
                <w:szCs w:val="18"/>
                <w:u w:val="none"/>
                <w:lang w:val="en-US" w:eastAsia="zh-CN" w:bidi="ar"/>
              </w:rPr>
              <w:t>，正版合法授权</w:t>
            </w:r>
          </w:p>
        </w:tc>
        <w:tc>
          <w:tcPr>
            <w:tcW w:w="394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设备状态报表：展示消防设备的运行状态，如火灾探测器、报警器、灭火设备等的工作情况。</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报警信息报表：记录火灾报警的时间、地点、类型等详细信息。</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巡检记录报表：包括巡检人员的巡检时间、地点、发现的问题等。</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故障统计报表：统计设备故障的类型、次数、修复情况等。</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能耗分析报表：分析消防设备的能耗情况，以便优化能源管理。</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数据分析报表：对系统收集的数据进行分析，提供趋势分析、对比分析等。</w:t>
            </w:r>
          </w:p>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用户行为报表：记录用户对系统的操作记录，如登录、操作记录等。</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12</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GST智慧消防物联网系统-视频监控定制开发</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平台软件开发及使用，不限使用年限</w:t>
            </w:r>
            <w:r>
              <w:rPr>
                <w:rFonts w:hint="eastAsia" w:ascii="宋体" w:hAnsi="宋体" w:cs="宋体"/>
                <w:i w:val="0"/>
                <w:iCs w:val="0"/>
                <w:color w:val="000000"/>
                <w:kern w:val="0"/>
                <w:sz w:val="18"/>
                <w:szCs w:val="18"/>
                <w:u w:val="none"/>
                <w:lang w:val="en-US" w:eastAsia="zh-CN" w:bidi="ar"/>
              </w:rPr>
              <w:t>，正版合法授权</w:t>
            </w:r>
          </w:p>
        </w:tc>
        <w:tc>
          <w:tcPr>
            <w:tcW w:w="394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途及功能：与现有视频监控系统进行联动消防视频监控联动是智慧消防系统中的重要功能。消防系统中的火灾探测器、烟雾报警器等设备触发报警时，系统能够自动将相关的视频监控画面切换到主屏幕或特定显示区域，以便值班人员或相关人员可以迅速直观地查看现场情况。</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13</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GST智慧消防物联网系统-防火巡查系统</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平台软件开发及使用，不限使用年限</w:t>
            </w:r>
            <w:r>
              <w:rPr>
                <w:rFonts w:hint="eastAsia" w:ascii="宋体" w:hAnsi="宋体" w:cs="宋体"/>
                <w:i w:val="0"/>
                <w:iCs w:val="0"/>
                <w:color w:val="000000"/>
                <w:kern w:val="0"/>
                <w:sz w:val="18"/>
                <w:szCs w:val="18"/>
                <w:u w:val="none"/>
                <w:lang w:val="en-US" w:eastAsia="zh-CN" w:bidi="ar"/>
              </w:rPr>
              <w:t>，正版合法授权</w:t>
            </w:r>
          </w:p>
        </w:tc>
        <w:tc>
          <w:tcPr>
            <w:tcW w:w="394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1.防火巡查子系统协助设备使用方高效的组织开展防火巡查工作，借助单位巡查任务、单位临时用火用电管理、单位消防隐患处理等模块全面管控单位各项火灾风险，将单位火灾防控工作全面电子化。</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2.防火巡查子系统依托与条形码、NFC电子标签等工具，严格规范单位日常防火巡查工作，真正做到有据可依、有迹可寻。</w:t>
            </w:r>
          </w:p>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3.提供消防设施管理功能，巡查人员管理功能，巡查人员管理，巡查点建立及管理功能，巡查任务创建及管理功能，消防隐患报告及处理跟踪功能，临时用火用电管理功能，巡查结果查询统计功能。</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14</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网络安全等级保护评定</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5"/>
                <w:szCs w:val="15"/>
                <w:u w:val="none"/>
                <w:lang w:val="en-US" w:eastAsia="zh-CN" w:bidi="ar"/>
              </w:rPr>
              <w:t>委托有资质的第三方进行网络安全等级保护评定，本项目新增智慧化系统采用分公司内部局域网连接，用于企业内部消防设备设施的监控，信息系统受到破坏后，不会对社会秩序和公共利益造成损害，不损害国家安全。故计划评定为第一级（自主保护级）</w:t>
            </w:r>
          </w:p>
        </w:tc>
        <w:tc>
          <w:tcPr>
            <w:tcW w:w="394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评定范围：企业局域网，本项目新增的网络设备及系统软件</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项</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0891"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color w:val="000000"/>
                <w:kern w:val="0"/>
                <w:sz w:val="18"/>
                <w:szCs w:val="18"/>
              </w:rPr>
              <w:t>项目不含税总金额：</w:t>
            </w:r>
            <w:r>
              <w:rPr>
                <w:rFonts w:hint="eastAsia" w:ascii="宋体" w:hAnsi="宋体" w:cs="宋体"/>
                <w:color w:val="000000"/>
                <w:kern w:val="0"/>
                <w:sz w:val="18"/>
                <w:szCs w:val="18"/>
                <w:lang w:val="en-US" w:eastAsia="zh-CN"/>
              </w:rPr>
              <w:t xml:space="preserve">  </w:t>
            </w:r>
            <w:r>
              <w:rPr>
                <w:rFonts w:hint="eastAsia" w:ascii="宋体" w:hAnsi="宋体" w:cs="宋体"/>
                <w:color w:val="000000"/>
                <w:kern w:val="0"/>
                <w:sz w:val="18"/>
                <w:szCs w:val="18"/>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0891"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color w:val="000000"/>
                <w:kern w:val="0"/>
                <w:sz w:val="18"/>
                <w:szCs w:val="18"/>
                <w:lang w:val="en-US" w:eastAsia="zh-CN"/>
              </w:rPr>
              <w:t>一般纳税人为13</w:t>
            </w:r>
            <w:r>
              <w:rPr>
                <w:rFonts w:hint="eastAsia" w:ascii="宋体" w:hAnsi="宋体" w:cs="宋体"/>
                <w:color w:val="000000"/>
                <w:kern w:val="0"/>
                <w:sz w:val="18"/>
                <w:szCs w:val="18"/>
              </w:rPr>
              <w:t>%增值税：</w:t>
            </w:r>
            <w:r>
              <w:rPr>
                <w:rFonts w:hint="eastAsia" w:ascii="宋体" w:hAnsi="宋体" w:cs="宋体"/>
                <w:color w:val="000000"/>
                <w:kern w:val="0"/>
                <w:sz w:val="18"/>
                <w:szCs w:val="18"/>
                <w:lang w:val="en-US" w:eastAsia="zh-CN"/>
              </w:rPr>
              <w:t xml:space="preserve"> </w:t>
            </w:r>
            <w:r>
              <w:rPr>
                <w:rFonts w:hint="eastAsia" w:ascii="宋体" w:hAnsi="宋体" w:cs="宋体"/>
                <w:color w:val="000000"/>
                <w:kern w:val="0"/>
                <w:sz w:val="18"/>
                <w:szCs w:val="18"/>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10891"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color w:val="000000"/>
                <w:kern w:val="0"/>
                <w:sz w:val="18"/>
                <w:szCs w:val="18"/>
              </w:rPr>
              <w:t>项目含税总金额：</w:t>
            </w:r>
            <w:r>
              <w:rPr>
                <w:rFonts w:hint="eastAsia" w:ascii="宋体" w:hAnsi="宋体" w:cs="宋体"/>
                <w:color w:val="000000"/>
                <w:kern w:val="0"/>
                <w:sz w:val="18"/>
                <w:szCs w:val="18"/>
                <w:lang w:val="en-US" w:eastAsia="zh-CN"/>
              </w:rPr>
              <w:t xml:space="preserve">   </w:t>
            </w:r>
            <w:r>
              <w:rPr>
                <w:rFonts w:hint="eastAsia" w:ascii="宋体" w:hAnsi="宋体" w:cs="宋体"/>
                <w:color w:val="000000"/>
                <w:kern w:val="0"/>
                <w:sz w:val="18"/>
                <w:szCs w:val="18"/>
              </w:rPr>
              <w:t>(大写:</w:t>
            </w:r>
            <w:r>
              <w:rPr>
                <w:rFonts w:hint="eastAsia" w:ascii="宋体" w:hAnsi="宋体" w:cs="宋体"/>
                <w:color w:val="000000"/>
                <w:kern w:val="0"/>
                <w:sz w:val="18"/>
                <w:szCs w:val="18"/>
                <w:lang w:val="en-US" w:eastAsia="zh-CN"/>
              </w:rPr>
              <w:t xml:space="preserve">  </w:t>
            </w:r>
            <w:r>
              <w:rPr>
                <w:rFonts w:hint="eastAsia" w:ascii="宋体" w:hAnsi="宋体" w:cs="宋体"/>
                <w:color w:val="000000"/>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0891"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以上报价包含本项目所需电气管线布置、安装调试</w:t>
            </w:r>
          </w:p>
        </w:tc>
      </w:tr>
    </w:tbl>
    <w:p>
      <w:pPr>
        <w:numPr>
          <w:ilvl w:val="-1"/>
          <w:numId w:val="0"/>
        </w:numPr>
      </w:pPr>
    </w:p>
    <w:p>
      <w:pPr>
        <w:keepNext w:val="0"/>
        <w:keepLines w:val="0"/>
        <w:pageBreakBefore w:val="0"/>
        <w:kinsoku/>
        <w:overflowPunct/>
        <w:topLinePunct w:val="0"/>
        <w:autoSpaceDE/>
        <w:autoSpaceDN/>
        <w:bidi w:val="0"/>
        <w:adjustRightInd/>
        <w:snapToGrid/>
        <w:spacing w:line="240" w:lineRule="auto"/>
        <w:textAlignment w:val="auto"/>
        <w:rPr>
          <w:rFonts w:hint="eastAsia" w:ascii="仿宋_GB2312" w:hAnsi="仿宋_GB2312" w:eastAsia="仿宋" w:cs="仿宋_GB2312"/>
          <w:color w:val="auto"/>
          <w:sz w:val="24"/>
          <w:szCs w:val="24"/>
          <w:highlight w:val="none"/>
          <w:shd w:val="clear" w:color="auto" w:fill="auto"/>
          <w:lang w:val="en-US" w:eastAsia="zh-CN"/>
        </w:rPr>
      </w:pPr>
      <w:bookmarkStart w:id="113" w:name="_Toc88209965"/>
      <w:bookmarkStart w:id="114" w:name="_Toc16386"/>
      <w:bookmarkStart w:id="115" w:name="_Toc87616402"/>
      <w:bookmarkStart w:id="116" w:name="_Toc6058"/>
      <w:r>
        <w:rPr>
          <w:rFonts w:hint="eastAsia" w:ascii="仿宋_GB2312" w:hAnsi="仿宋_GB2312" w:eastAsia="仿宋" w:cs="仿宋_GB2312"/>
          <w:color w:val="auto"/>
          <w:sz w:val="24"/>
          <w:szCs w:val="24"/>
          <w:highlight w:val="none"/>
          <w:shd w:val="clear" w:color="auto" w:fill="auto"/>
          <w:lang w:val="en-US" w:eastAsia="zh-CN"/>
        </w:rPr>
        <w:t>注：以上报价包括但不限于人工费、材料费、安装费、运输费、装卸费、加班费、材料运输费用及各项税费等全部费用。</w:t>
      </w:r>
    </w:p>
    <w:p>
      <w:pPr>
        <w:pStyle w:val="5"/>
        <w:keepNext w:val="0"/>
        <w:keepLines w:val="0"/>
        <w:pageBreakBefore w:val="0"/>
        <w:kinsoku/>
        <w:overflowPunct/>
        <w:topLinePunct w:val="0"/>
        <w:autoSpaceDE/>
        <w:autoSpaceDN/>
        <w:bidi w:val="0"/>
        <w:adjustRightInd/>
        <w:snapToGrid/>
        <w:spacing w:after="0" w:line="240" w:lineRule="auto"/>
        <w:textAlignment w:val="auto"/>
        <w:rPr>
          <w:rFonts w:hint="eastAsia" w:ascii="仿宋_GB2312" w:hAnsi="仿宋_GB2312" w:eastAsia="仿宋" w:cs="仿宋_GB2312"/>
          <w:color w:val="auto"/>
          <w:sz w:val="28"/>
          <w:szCs w:val="28"/>
          <w:highlight w:val="none"/>
          <w:shd w:val="clear" w:color="auto" w:fill="auto"/>
          <w:lang w:val="en-US" w:eastAsia="zh-CN"/>
        </w:rPr>
      </w:pPr>
    </w:p>
    <w:p>
      <w:pPr>
        <w:pStyle w:val="5"/>
        <w:keepNext w:val="0"/>
        <w:keepLines w:val="0"/>
        <w:pageBreakBefore w:val="0"/>
        <w:kinsoku/>
        <w:overflowPunct/>
        <w:topLinePunct w:val="0"/>
        <w:autoSpaceDE/>
        <w:autoSpaceDN/>
        <w:bidi w:val="0"/>
        <w:adjustRightInd/>
        <w:snapToGrid/>
        <w:spacing w:after="0" w:line="240" w:lineRule="auto"/>
        <w:textAlignment w:val="auto"/>
        <w:rPr>
          <w:rFonts w:hint="eastAsia" w:ascii="仿宋_GB2312" w:hAnsi="仿宋_GB2312" w:eastAsia="仿宋" w:cs="仿宋_GB2312"/>
          <w:color w:val="auto"/>
          <w:sz w:val="28"/>
          <w:szCs w:val="28"/>
          <w:highlight w:val="none"/>
          <w:shd w:val="clear" w:color="auto" w:fill="auto"/>
          <w:lang w:val="en-US" w:eastAsia="zh-CN"/>
        </w:rPr>
      </w:pPr>
    </w:p>
    <w:p>
      <w:pPr>
        <w:pStyle w:val="5"/>
        <w:keepNext w:val="0"/>
        <w:keepLines w:val="0"/>
        <w:pageBreakBefore w:val="0"/>
        <w:kinsoku/>
        <w:wordWrap w:val="0"/>
        <w:overflowPunct/>
        <w:topLinePunct w:val="0"/>
        <w:autoSpaceDE/>
        <w:autoSpaceDN/>
        <w:bidi w:val="0"/>
        <w:adjustRightInd/>
        <w:snapToGrid/>
        <w:spacing w:after="0" w:line="240" w:lineRule="auto"/>
        <w:ind w:left="0" w:leftChars="0" w:firstLine="0" w:firstLineChars="0"/>
        <w:jc w:val="right"/>
        <w:textAlignment w:val="auto"/>
        <w:rPr>
          <w:rFonts w:hint="eastAsia" w:ascii="仿宋_GB2312" w:hAnsi="仿宋_GB2312" w:eastAsia="仿宋" w:cs="仿宋_GB2312"/>
          <w:color w:val="auto"/>
          <w:sz w:val="28"/>
          <w:szCs w:val="28"/>
          <w:highlight w:val="none"/>
          <w:shd w:val="clear" w:color="auto" w:fill="auto"/>
          <w:lang w:val="en-US" w:eastAsia="zh-CN"/>
        </w:rPr>
      </w:pPr>
      <w:r>
        <w:rPr>
          <w:rFonts w:hint="eastAsia" w:ascii="仿宋_GB2312" w:hAnsi="仿宋_GB2312" w:eastAsia="仿宋" w:cs="仿宋_GB2312"/>
          <w:color w:val="auto"/>
          <w:sz w:val="28"/>
          <w:szCs w:val="28"/>
          <w:highlight w:val="none"/>
          <w:shd w:val="clear" w:color="auto" w:fill="auto"/>
          <w:lang w:val="en-US" w:eastAsia="zh-CN"/>
        </w:rPr>
        <w:t xml:space="preserve">供应商名称（加盖公章）：       </w:t>
      </w:r>
    </w:p>
    <w:p>
      <w:pPr>
        <w:adjustRightInd w:val="0"/>
        <w:snapToGrid w:val="0"/>
        <w:spacing w:line="300" w:lineRule="auto"/>
        <w:rPr>
          <w:rFonts w:hint="eastAsia" w:ascii="仿宋_GB2312" w:hAnsi="仿宋_GB2312" w:eastAsia="仿宋" w:cs="仿宋_GB2312"/>
          <w:color w:val="auto"/>
          <w:sz w:val="28"/>
          <w:szCs w:val="28"/>
          <w:highlight w:val="none"/>
          <w:shd w:val="clear" w:color="auto" w:fill="auto"/>
          <w:lang w:val="en-US" w:eastAsia="zh-CN"/>
        </w:rPr>
      </w:pPr>
      <w:r>
        <w:rPr>
          <w:rFonts w:hint="eastAsia" w:ascii="仿宋_GB2312" w:hAnsi="仿宋_GB2312" w:eastAsia="仿宋" w:cs="仿宋_GB2312"/>
          <w:color w:val="auto"/>
          <w:sz w:val="28"/>
          <w:szCs w:val="28"/>
          <w:highlight w:val="none"/>
          <w:shd w:val="clear" w:color="auto" w:fill="auto"/>
          <w:lang w:val="en-US" w:eastAsia="zh-CN"/>
        </w:rPr>
        <w:t xml:space="preserve">  </w:t>
      </w:r>
    </w:p>
    <w:p>
      <w:pPr>
        <w:pStyle w:val="20"/>
        <w:ind w:firstLine="7000" w:firstLineChars="2500"/>
        <w:rPr>
          <w:rFonts w:hint="eastAsia" w:ascii="仿宋" w:hAnsi="仿宋" w:eastAsia="仿宋" w:cs="仿宋_GB2312"/>
          <w:color w:val="auto"/>
          <w:kern w:val="2"/>
          <w:szCs w:val="28"/>
          <w:highlight w:val="none"/>
        </w:rPr>
      </w:pPr>
      <w:r>
        <w:rPr>
          <w:rFonts w:hint="eastAsia" w:ascii="仿宋_GB2312" w:hAnsi="仿宋_GB2312" w:eastAsia="仿宋" w:cs="仿宋_GB2312"/>
          <w:color w:val="auto"/>
          <w:sz w:val="28"/>
          <w:szCs w:val="28"/>
          <w:highlight w:val="none"/>
          <w:shd w:val="clear" w:color="auto" w:fill="auto"/>
          <w:lang w:val="en-US" w:eastAsia="zh-CN"/>
        </w:rPr>
        <w:t xml:space="preserve">  年  月  日 </w:t>
      </w:r>
    </w:p>
    <w:p>
      <w:pPr>
        <w:pStyle w:val="20"/>
        <w:rPr>
          <w:rFonts w:hint="eastAsia" w:ascii="仿宋" w:hAnsi="仿宋" w:eastAsia="仿宋" w:cs="仿宋_GB2312"/>
          <w:color w:val="auto"/>
          <w:kern w:val="2"/>
          <w:szCs w:val="28"/>
          <w:highlight w:val="none"/>
        </w:rPr>
      </w:pPr>
    </w:p>
    <w:p>
      <w:pPr>
        <w:pStyle w:val="20"/>
        <w:rPr>
          <w:rFonts w:hint="eastAsia" w:ascii="仿宋" w:hAnsi="仿宋" w:eastAsia="仿宋" w:cs="仿宋_GB2312"/>
          <w:color w:val="auto"/>
          <w:kern w:val="2"/>
          <w:szCs w:val="28"/>
          <w:highlight w:val="none"/>
        </w:rPr>
      </w:pPr>
    </w:p>
    <w:p>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6.其他资料</w:t>
      </w:r>
    </w:p>
    <w:p>
      <w:pPr>
        <w:adjustRightInd w:val="0"/>
        <w:snapToGrid w:val="0"/>
        <w:spacing w:line="600" w:lineRule="exact"/>
        <w:ind w:firstLine="570"/>
        <w:rPr>
          <w:color w:val="auto"/>
          <w:highlight w:val="none"/>
        </w:rPr>
      </w:pPr>
      <w:r>
        <w:rPr>
          <w:rFonts w:ascii="仿宋_GB2312" w:eastAsia="仿宋" w:hAnsiTheme="minorEastAsia"/>
          <w:color w:val="auto"/>
          <w:sz w:val="28"/>
          <w:szCs w:val="28"/>
          <w:highlight w:val="none"/>
        </w:rPr>
        <w:t>供应商须提交的其他资料</w:t>
      </w:r>
      <w:r>
        <w:rPr>
          <w:rFonts w:hint="eastAsia" w:ascii="仿宋_GB2312" w:eastAsia="仿宋" w:hAnsiTheme="minorEastAsia"/>
          <w:color w:val="auto"/>
          <w:sz w:val="28"/>
          <w:szCs w:val="28"/>
          <w:highlight w:val="none"/>
        </w:rPr>
        <w:t>。</w:t>
      </w:r>
    </w:p>
    <w:bookmarkEnd w:id="113"/>
    <w:bookmarkEnd w:id="114"/>
    <w:bookmarkEnd w:id="115"/>
    <w:bookmarkEnd w:id="116"/>
    <w:p>
      <w:pPr>
        <w:rPr>
          <w:color w:val="auto"/>
          <w:highlight w:val="none"/>
        </w:rPr>
      </w:pPr>
    </w:p>
    <w:sectPr>
      <w:footerReference r:id="rId8" w:type="default"/>
      <w:pgSz w:w="11906" w:h="16838"/>
      <w:pgMar w:top="209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仿宋_GB2312">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p>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GBZC8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OVrShy3OPHzzx/nX3/Ov7+T&#10;t1mfPkCNabcBE9Pw3g+4NbMf0JlpDyra/EVCBOOo7umirhwSEfnRarlaVRgSGJsviM/un4cI6YP0&#10;lmSjoRHHV1Tlx0+QxtQ5JVdz/kYbU0Zo3H8OxMwelnsfe8xWGnbDRGjn2xPy6XHyDXW46JSYjw6F&#10;zUsyG3E2drNxCFHvu7JFuR6Ed4eETZTecoURdiqMIyvspvXKO/HvvWTd/1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EYFkLyQEAAJoDAAAOAAAAAAAAAAEAIAAAAB4BAABkcnMvZTJvRG9j&#10;LnhtbFBLBQYAAAAABgAGAFkBAABZBQAAAAA=&#10;">
              <v:fill on="f" focussize="0,0"/>
              <v:stroke on="f"/>
              <v:imagedata o:title=""/>
              <o:lock v:ext="edit" aspectratio="f"/>
              <v:textbox inset="0mm,0mm,0mm,0mm" style="mso-fit-shape-to-text:t;">
                <w:txbxContent>
                  <w:p>
                    <w:pPr>
                      <w:pStyle w:val="15"/>
                    </w:pPr>
                  </w:p>
                  <w:p/>
                </w:txbxContent>
              </v:textbox>
            </v:shape>
          </w:pict>
        </mc:Fallback>
      </mc:AlternateContent>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1oEPsgBAACbAwAADgAAAGRycy9lMm9Eb2MueG1srVNNrtMwEN4jcQfL&#10;e+q0Eq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q5eUOG5x4pfv3y4/fl1+fiXL&#10;IlAfoMa8h4CZaXjjB1ybLFz2Azoz70FFm7/IiGAc5T1f5ZVDIiI/Wq/W6wpDAmPzBXHY7XmIkN5K&#10;b0k2GhpxfkVWfnoPaUydU3I15++1MWWGxv3lQMzsYbces5WG/TA1vvftGfn0OPqGOtx0Ssw7h8rm&#10;LZmNOBv72TiGqA9dWaNcD8LrY8ImSm+5wgg7FcaZFXbTfuWl+PNesm7/1P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9aBD7IAQAAmwMAAA4AAAAAAAAAAQAgAAAAHgEAAGRycy9lMm9Eb2Mu&#10;eG1sUEsFBgAAAAAGAAYAWQEAAFgFAAAAAA==&#10;">
              <v:fill on="f" focussize="0,0"/>
              <v:stroke on="f"/>
              <v:imagedata o:title=""/>
              <o:lock v:ext="edit" aspectratio="f"/>
              <v:textbox inset="0mm,0mm,0mm,0mm" style="mso-fit-shape-to-text:t;">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2250" w:hanging="1200"/>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98923801"/>
                          </w:sdtPr>
                          <w:sdtContent>
                            <w:p>
                              <w:pPr>
                                <w:pStyle w:val="15"/>
                                <w:ind w:left="2250" w:hanging="1200"/>
                                <w:jc w:val="center"/>
                              </w:pPr>
                              <w:r>
                                <w:fldChar w:fldCharType="begin"/>
                              </w:r>
                              <w:r>
                                <w:instrText xml:space="preserve">PAGE   \* MERGEFORMAT</w:instrText>
                              </w:r>
                              <w:r>
                                <w:fldChar w:fldCharType="separate"/>
                              </w:r>
                              <w:r>
                                <w:rPr>
                                  <w:lang w:val="zh-CN"/>
                                </w:rPr>
                                <w:t>2</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298923801"/>
                    </w:sdtPr>
                    <w:sdtContent>
                      <w:p>
                        <w:pPr>
                          <w:pStyle w:val="15"/>
                          <w:ind w:left="2250" w:hanging="1200"/>
                          <w:jc w:val="center"/>
                        </w:pPr>
                        <w:r>
                          <w:fldChar w:fldCharType="begin"/>
                        </w:r>
                        <w:r>
                          <w:instrText xml:space="preserve">PAGE   \* MERGEFORMAT</w:instrText>
                        </w:r>
                        <w:r>
                          <w:fldChar w:fldCharType="separate"/>
                        </w:r>
                        <w:r>
                          <w:rPr>
                            <w:lang w:val="zh-CN"/>
                          </w:rPr>
                          <w:t>2</w:t>
                        </w:r>
                        <w:r>
                          <w:fldChar w:fldCharType="end"/>
                        </w:r>
                      </w:p>
                    </w:sdtContent>
                  </w:sdt>
                  <w:p/>
                </w:txbxContent>
              </v:textbox>
            </v:shape>
          </w:pict>
        </mc:Fallback>
      </mc:AlternateContent>
    </w:r>
  </w:p>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8"/>
      </w:rPr>
    </w:pPr>
    <w:r>
      <w:fldChar w:fldCharType="begin"/>
    </w:r>
    <w:r>
      <w:rPr>
        <w:rStyle w:val="28"/>
      </w:rPr>
      <w:instrText xml:space="preserve">PAGE  </w:instrText>
    </w:r>
    <w:r>
      <w:fldChar w:fldCharType="separate"/>
    </w:r>
    <w:r>
      <w:rPr>
        <w:rStyle w:val="28"/>
      </w:rPr>
      <w:t>24</w:t>
    </w:r>
    <w:r>
      <w:fldChar w:fldCharType="end"/>
    </w:r>
  </w:p>
  <w:p>
    <w:pPr>
      <w:pStyle w:val="15"/>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u8dRJ8cBAACaAwAADgAAAAAAAAABACAAAAAeAQAAZHJzL2Uyb0RvYy54&#10;bWxQSwUGAAAAAAYABgBZAQAAVwUAAAAA&#10;">
              <v:fill on="f" focussize="0,0"/>
              <v:stroke on="f"/>
              <v:imagedata o:title=""/>
              <o:lock v:ext="edit" aspectratio="f"/>
              <v:textbox inset="0mm,0mm,0mm,0mm" style="mso-fit-shape-to-text:t;">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p>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HDuRsgBAACa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wHn7rjFiZ+/fzv/+HX++ZW8&#10;zvr0AWpMewyYmIa3fsDc2Q/ozLQHFW3+IiGCcVT3dFFXDomI/Gi1XK0qDAmMzRfEZ0/PQ4T0IL0l&#10;2WhoxPEVVfnxPaQxdU7J1Zy/18aUERr3lwMxs4fl3sces5WG3TAR2vn2hHx6nHxDHS46JeadQ2Hz&#10;ksxGnI3dbBxC1PuubFGuB+HNIWETpbdcYYSdCuPICrtpvfJO/HkvWU+/1O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Rw7kbIAQAAmgMAAA4AAAAAAAAAAQAgAAAAHgEAAGRycy9lMm9Eb2Mu&#10;eG1sUEsFBgAAAAAGAAYAWQEAAFgFAAAAAA==&#10;">
              <v:fill on="f" focussize="0,0"/>
              <v:stroke on="f"/>
              <v:imagedata o:title=""/>
              <o:lock v:ext="edit" aspectratio="f"/>
              <v:textbox inset="0mm,0mm,0mm,0mm" style="mso-fit-shape-to-text:t;">
                <w:txbxContent>
                  <w:p>
                    <w:pPr>
                      <w:pStyle w:val="15"/>
                    </w:pPr>
                  </w:p>
                  <w:p/>
                </w:txbxContent>
              </v:textbox>
            </v:shape>
          </w:pict>
        </mc:Fallback>
      </mc:AlternateConten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A33AE0"/>
    <w:multiLevelType w:val="singleLevel"/>
    <w:tmpl w:val="8DA33AE0"/>
    <w:lvl w:ilvl="0" w:tentative="0">
      <w:start w:val="1"/>
      <w:numFmt w:val="decimal"/>
      <w:suff w:val="nothing"/>
      <w:lvlText w:val="%1）"/>
      <w:lvlJc w:val="left"/>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DD6DB4D3"/>
    <w:multiLevelType w:val="singleLevel"/>
    <w:tmpl w:val="DD6DB4D3"/>
    <w:lvl w:ilvl="0" w:tentative="0">
      <w:start w:val="1"/>
      <w:numFmt w:val="decimal"/>
      <w:lvlText w:val="%1)"/>
      <w:lvlJc w:val="left"/>
      <w:pPr>
        <w:ind w:left="425" w:hanging="425"/>
      </w:pPr>
      <w:rPr>
        <w:rFonts w:hint="default" w:ascii="仿宋" w:hAnsi="仿宋" w:eastAsia="仿宋" w:cs="仿宋"/>
        <w:sz w:val="28"/>
        <w:szCs w:val="28"/>
      </w:rPr>
    </w:lvl>
  </w:abstractNum>
  <w:abstractNum w:abstractNumId="3">
    <w:nsid w:val="159451C0"/>
    <w:multiLevelType w:val="singleLevel"/>
    <w:tmpl w:val="159451C0"/>
    <w:lvl w:ilvl="0" w:tentative="0">
      <w:start w:val="1"/>
      <w:numFmt w:val="decimal"/>
      <w:lvlText w:val="%1."/>
      <w:lvlJc w:val="left"/>
      <w:pPr>
        <w:tabs>
          <w:tab w:val="left" w:pos="312"/>
        </w:tabs>
      </w:pPr>
    </w:lvl>
  </w:abstractNum>
  <w:abstractNum w:abstractNumId="4">
    <w:nsid w:val="1812A9D0"/>
    <w:multiLevelType w:val="singleLevel"/>
    <w:tmpl w:val="1812A9D0"/>
    <w:lvl w:ilvl="0" w:tentative="0">
      <w:start w:val="1"/>
      <w:numFmt w:val="decimal"/>
      <w:lvlText w:val="%1."/>
      <w:lvlJc w:val="left"/>
      <w:pPr>
        <w:tabs>
          <w:tab w:val="left" w:pos="312"/>
        </w:tabs>
      </w:pPr>
    </w:lvl>
  </w:abstractNum>
  <w:abstractNum w:abstractNumId="5">
    <w:nsid w:val="4734DCE6"/>
    <w:multiLevelType w:val="singleLevel"/>
    <w:tmpl w:val="4734DCE6"/>
    <w:lvl w:ilvl="0" w:tentative="0">
      <w:start w:val="1"/>
      <w:numFmt w:val="decimal"/>
      <w:lvlText w:val="%1."/>
      <w:lvlJc w:val="left"/>
      <w:pPr>
        <w:tabs>
          <w:tab w:val="left" w:pos="312"/>
        </w:tabs>
      </w:pPr>
    </w:lvl>
  </w:abstractNum>
  <w:abstractNum w:abstractNumId="6">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6"/>
  </w:num>
  <w:num w:numId="3">
    <w:abstractNumId w:val="5"/>
  </w:num>
  <w:num w:numId="4">
    <w:abstractNumId w:val="0"/>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OTRjOWMzMTM2YTA0OWJlZDMxYmQ1YzExZDY3ZmYifQ=="/>
    <w:docVar w:name="KSO_WPS_MARK_KEY" w:val="2957899f-05d1-4f8f-946c-d44e8c688c40"/>
  </w:docVars>
  <w:rsids>
    <w:rsidRoot w:val="005D618A"/>
    <w:rsid w:val="003D60BA"/>
    <w:rsid w:val="00411689"/>
    <w:rsid w:val="005D618A"/>
    <w:rsid w:val="00911ECD"/>
    <w:rsid w:val="00A042E0"/>
    <w:rsid w:val="00B26BB1"/>
    <w:rsid w:val="00B26E21"/>
    <w:rsid w:val="00D5767A"/>
    <w:rsid w:val="00F83B64"/>
    <w:rsid w:val="013E3461"/>
    <w:rsid w:val="01A51B86"/>
    <w:rsid w:val="01BF3FE0"/>
    <w:rsid w:val="01D043FF"/>
    <w:rsid w:val="01D95EFA"/>
    <w:rsid w:val="02090C75"/>
    <w:rsid w:val="02A23A3C"/>
    <w:rsid w:val="02CE606D"/>
    <w:rsid w:val="034747AF"/>
    <w:rsid w:val="035A0C6F"/>
    <w:rsid w:val="03822D3F"/>
    <w:rsid w:val="038447F3"/>
    <w:rsid w:val="039110A9"/>
    <w:rsid w:val="03AC246A"/>
    <w:rsid w:val="03B23056"/>
    <w:rsid w:val="03DC3EBA"/>
    <w:rsid w:val="03F9794D"/>
    <w:rsid w:val="046A2461"/>
    <w:rsid w:val="051A4589"/>
    <w:rsid w:val="051C2970"/>
    <w:rsid w:val="055406CA"/>
    <w:rsid w:val="06C64829"/>
    <w:rsid w:val="06D77967"/>
    <w:rsid w:val="076F25CB"/>
    <w:rsid w:val="077D16D2"/>
    <w:rsid w:val="07945DC6"/>
    <w:rsid w:val="08113F12"/>
    <w:rsid w:val="082A69F3"/>
    <w:rsid w:val="08561AC2"/>
    <w:rsid w:val="08675FC8"/>
    <w:rsid w:val="086E5E0A"/>
    <w:rsid w:val="091870A2"/>
    <w:rsid w:val="0956230E"/>
    <w:rsid w:val="09B713FD"/>
    <w:rsid w:val="09EF6ACC"/>
    <w:rsid w:val="0A315056"/>
    <w:rsid w:val="0AC10AB1"/>
    <w:rsid w:val="0ACA0DDE"/>
    <w:rsid w:val="0AF10769"/>
    <w:rsid w:val="0AFB45AD"/>
    <w:rsid w:val="0B351E9B"/>
    <w:rsid w:val="0B4C50D3"/>
    <w:rsid w:val="0B806B92"/>
    <w:rsid w:val="0B827E94"/>
    <w:rsid w:val="0BD070E1"/>
    <w:rsid w:val="0C247926"/>
    <w:rsid w:val="0C6D41C8"/>
    <w:rsid w:val="0C805CFE"/>
    <w:rsid w:val="0D794204"/>
    <w:rsid w:val="0E2125D1"/>
    <w:rsid w:val="0E214211"/>
    <w:rsid w:val="0E5F2769"/>
    <w:rsid w:val="0EDE51A1"/>
    <w:rsid w:val="0F4D75A3"/>
    <w:rsid w:val="0F5B2DCA"/>
    <w:rsid w:val="0FED051E"/>
    <w:rsid w:val="0FEE4C29"/>
    <w:rsid w:val="10046082"/>
    <w:rsid w:val="100C654D"/>
    <w:rsid w:val="108B4A83"/>
    <w:rsid w:val="111703D2"/>
    <w:rsid w:val="112B101A"/>
    <w:rsid w:val="1194515E"/>
    <w:rsid w:val="119B53FC"/>
    <w:rsid w:val="12424CDC"/>
    <w:rsid w:val="126E7188"/>
    <w:rsid w:val="12847F85"/>
    <w:rsid w:val="128A572B"/>
    <w:rsid w:val="129A2738"/>
    <w:rsid w:val="12B56BF1"/>
    <w:rsid w:val="12CB1A89"/>
    <w:rsid w:val="131751EF"/>
    <w:rsid w:val="131840FB"/>
    <w:rsid w:val="13467417"/>
    <w:rsid w:val="136E76CF"/>
    <w:rsid w:val="136F05BC"/>
    <w:rsid w:val="13A6508C"/>
    <w:rsid w:val="14E03833"/>
    <w:rsid w:val="15776308"/>
    <w:rsid w:val="15BC6B3C"/>
    <w:rsid w:val="15D05B4B"/>
    <w:rsid w:val="15E753AD"/>
    <w:rsid w:val="163558D0"/>
    <w:rsid w:val="164D40B0"/>
    <w:rsid w:val="1694429A"/>
    <w:rsid w:val="16B51304"/>
    <w:rsid w:val="17635326"/>
    <w:rsid w:val="177426D3"/>
    <w:rsid w:val="18236EFD"/>
    <w:rsid w:val="189B4138"/>
    <w:rsid w:val="189D5B1F"/>
    <w:rsid w:val="18A34CD0"/>
    <w:rsid w:val="19800729"/>
    <w:rsid w:val="19A53EA8"/>
    <w:rsid w:val="19B64DBC"/>
    <w:rsid w:val="1A373ACF"/>
    <w:rsid w:val="1A37418B"/>
    <w:rsid w:val="1A7E0D17"/>
    <w:rsid w:val="1A895341"/>
    <w:rsid w:val="1A99487A"/>
    <w:rsid w:val="1A9A3595"/>
    <w:rsid w:val="1B0D071F"/>
    <w:rsid w:val="1B4568CE"/>
    <w:rsid w:val="1B6573DB"/>
    <w:rsid w:val="1B9015B7"/>
    <w:rsid w:val="1BB137ED"/>
    <w:rsid w:val="1BF54245"/>
    <w:rsid w:val="1C041A94"/>
    <w:rsid w:val="1D0E6976"/>
    <w:rsid w:val="1D5A79EE"/>
    <w:rsid w:val="1D712256"/>
    <w:rsid w:val="1DFE521F"/>
    <w:rsid w:val="1E0E2CD0"/>
    <w:rsid w:val="1E7531C0"/>
    <w:rsid w:val="1E7B6870"/>
    <w:rsid w:val="1E831280"/>
    <w:rsid w:val="1EBC4704"/>
    <w:rsid w:val="1ECB3353"/>
    <w:rsid w:val="1ED91B59"/>
    <w:rsid w:val="1EE07C41"/>
    <w:rsid w:val="1F172EB5"/>
    <w:rsid w:val="1F917B02"/>
    <w:rsid w:val="1F94592D"/>
    <w:rsid w:val="1FB860DE"/>
    <w:rsid w:val="203C5A02"/>
    <w:rsid w:val="209D4C94"/>
    <w:rsid w:val="20A23F56"/>
    <w:rsid w:val="20E84705"/>
    <w:rsid w:val="218400BA"/>
    <w:rsid w:val="219F5EBD"/>
    <w:rsid w:val="21AB1E2F"/>
    <w:rsid w:val="21D40498"/>
    <w:rsid w:val="22767047"/>
    <w:rsid w:val="227E1CD5"/>
    <w:rsid w:val="22A31EF1"/>
    <w:rsid w:val="23087F7D"/>
    <w:rsid w:val="23A05588"/>
    <w:rsid w:val="240476A1"/>
    <w:rsid w:val="241677BD"/>
    <w:rsid w:val="245E5DAF"/>
    <w:rsid w:val="25431AEB"/>
    <w:rsid w:val="259352D5"/>
    <w:rsid w:val="25BF43FD"/>
    <w:rsid w:val="25F86BCD"/>
    <w:rsid w:val="2605748B"/>
    <w:rsid w:val="269E416A"/>
    <w:rsid w:val="26D60AE7"/>
    <w:rsid w:val="272100D3"/>
    <w:rsid w:val="272C72FC"/>
    <w:rsid w:val="275131CB"/>
    <w:rsid w:val="27EB149D"/>
    <w:rsid w:val="27FD3E52"/>
    <w:rsid w:val="28B30B78"/>
    <w:rsid w:val="28E11370"/>
    <w:rsid w:val="294A756A"/>
    <w:rsid w:val="29781BF8"/>
    <w:rsid w:val="29C33ED0"/>
    <w:rsid w:val="29D5322D"/>
    <w:rsid w:val="2A025DD9"/>
    <w:rsid w:val="2A2619CB"/>
    <w:rsid w:val="2A715316"/>
    <w:rsid w:val="2A7C2231"/>
    <w:rsid w:val="2ABB753D"/>
    <w:rsid w:val="2B575A48"/>
    <w:rsid w:val="2B7A49FA"/>
    <w:rsid w:val="2BD21300"/>
    <w:rsid w:val="2C292579"/>
    <w:rsid w:val="2C615D26"/>
    <w:rsid w:val="2CAE5AB2"/>
    <w:rsid w:val="2CB679ED"/>
    <w:rsid w:val="2CE40A03"/>
    <w:rsid w:val="2D173C07"/>
    <w:rsid w:val="2D1A32EB"/>
    <w:rsid w:val="2D424A86"/>
    <w:rsid w:val="2D890DCD"/>
    <w:rsid w:val="2E3305CD"/>
    <w:rsid w:val="2E3B3D00"/>
    <w:rsid w:val="2E7B52DB"/>
    <w:rsid w:val="2EF004E6"/>
    <w:rsid w:val="2F324CFE"/>
    <w:rsid w:val="2FA20164"/>
    <w:rsid w:val="2FBA09F1"/>
    <w:rsid w:val="2FEF2ACF"/>
    <w:rsid w:val="3026243D"/>
    <w:rsid w:val="30540211"/>
    <w:rsid w:val="305D1EAE"/>
    <w:rsid w:val="30653073"/>
    <w:rsid w:val="309A31F9"/>
    <w:rsid w:val="30A87547"/>
    <w:rsid w:val="30F57440"/>
    <w:rsid w:val="31005A45"/>
    <w:rsid w:val="31112A0D"/>
    <w:rsid w:val="311F4B20"/>
    <w:rsid w:val="312D7741"/>
    <w:rsid w:val="316F137F"/>
    <w:rsid w:val="317F1D7B"/>
    <w:rsid w:val="31DF525F"/>
    <w:rsid w:val="32324C2E"/>
    <w:rsid w:val="327171DF"/>
    <w:rsid w:val="333A7C40"/>
    <w:rsid w:val="341E3434"/>
    <w:rsid w:val="34BB4442"/>
    <w:rsid w:val="35E07FA2"/>
    <w:rsid w:val="36010FB1"/>
    <w:rsid w:val="36074F8A"/>
    <w:rsid w:val="360B7EBA"/>
    <w:rsid w:val="361C7B4E"/>
    <w:rsid w:val="366E6B49"/>
    <w:rsid w:val="369C32FD"/>
    <w:rsid w:val="37666E72"/>
    <w:rsid w:val="38167A04"/>
    <w:rsid w:val="38F117B0"/>
    <w:rsid w:val="394B167A"/>
    <w:rsid w:val="39B10FA1"/>
    <w:rsid w:val="3A4E4336"/>
    <w:rsid w:val="3A6007FE"/>
    <w:rsid w:val="3B1F36BA"/>
    <w:rsid w:val="3B58123B"/>
    <w:rsid w:val="3B5C4450"/>
    <w:rsid w:val="3B7C2CE4"/>
    <w:rsid w:val="3B9D3C2D"/>
    <w:rsid w:val="3C0B5355"/>
    <w:rsid w:val="3CD4176B"/>
    <w:rsid w:val="3D1F44D9"/>
    <w:rsid w:val="3D5C38CD"/>
    <w:rsid w:val="3D707ECA"/>
    <w:rsid w:val="3DFC754A"/>
    <w:rsid w:val="3E5070F1"/>
    <w:rsid w:val="3F1062AF"/>
    <w:rsid w:val="3F6C3589"/>
    <w:rsid w:val="3F850180"/>
    <w:rsid w:val="3F9004D6"/>
    <w:rsid w:val="400E4D5E"/>
    <w:rsid w:val="40E1138C"/>
    <w:rsid w:val="413814BA"/>
    <w:rsid w:val="41847A25"/>
    <w:rsid w:val="41872511"/>
    <w:rsid w:val="41D946A5"/>
    <w:rsid w:val="41E00475"/>
    <w:rsid w:val="41FB5951"/>
    <w:rsid w:val="422B35B4"/>
    <w:rsid w:val="42466655"/>
    <w:rsid w:val="42C82F57"/>
    <w:rsid w:val="43C76AF7"/>
    <w:rsid w:val="441F13F8"/>
    <w:rsid w:val="445A30F9"/>
    <w:rsid w:val="446828F0"/>
    <w:rsid w:val="45093E85"/>
    <w:rsid w:val="45C13B4D"/>
    <w:rsid w:val="45EB2FC3"/>
    <w:rsid w:val="46054BCA"/>
    <w:rsid w:val="46393E5F"/>
    <w:rsid w:val="464C6AFC"/>
    <w:rsid w:val="465E7D59"/>
    <w:rsid w:val="468B0091"/>
    <w:rsid w:val="46A107C3"/>
    <w:rsid w:val="46B15CE2"/>
    <w:rsid w:val="46BE113D"/>
    <w:rsid w:val="46E44B13"/>
    <w:rsid w:val="4703508A"/>
    <w:rsid w:val="475023F8"/>
    <w:rsid w:val="479D361E"/>
    <w:rsid w:val="47B74789"/>
    <w:rsid w:val="47D87096"/>
    <w:rsid w:val="480F2B9D"/>
    <w:rsid w:val="48282920"/>
    <w:rsid w:val="485321E0"/>
    <w:rsid w:val="48546AD3"/>
    <w:rsid w:val="48CA4868"/>
    <w:rsid w:val="48E75FAF"/>
    <w:rsid w:val="48EA5238"/>
    <w:rsid w:val="48F005D3"/>
    <w:rsid w:val="493A3899"/>
    <w:rsid w:val="494E6AD6"/>
    <w:rsid w:val="498F4AF1"/>
    <w:rsid w:val="49C05787"/>
    <w:rsid w:val="49C50F63"/>
    <w:rsid w:val="49CF518D"/>
    <w:rsid w:val="4A814F24"/>
    <w:rsid w:val="4ADA1F63"/>
    <w:rsid w:val="4AE23D89"/>
    <w:rsid w:val="4AF869CF"/>
    <w:rsid w:val="4B2038D0"/>
    <w:rsid w:val="4B296E7D"/>
    <w:rsid w:val="4B877F28"/>
    <w:rsid w:val="4BE12B49"/>
    <w:rsid w:val="4C481290"/>
    <w:rsid w:val="4CAC43AA"/>
    <w:rsid w:val="4D916BA6"/>
    <w:rsid w:val="4DC44169"/>
    <w:rsid w:val="4DDC4386"/>
    <w:rsid w:val="4E5466E1"/>
    <w:rsid w:val="4E9A48CE"/>
    <w:rsid w:val="4EA85250"/>
    <w:rsid w:val="4EF0709E"/>
    <w:rsid w:val="4F0469A4"/>
    <w:rsid w:val="4FD4131D"/>
    <w:rsid w:val="4FDC7D82"/>
    <w:rsid w:val="4FE62EC1"/>
    <w:rsid w:val="50C16F68"/>
    <w:rsid w:val="50D604DF"/>
    <w:rsid w:val="512F1489"/>
    <w:rsid w:val="513C6A7B"/>
    <w:rsid w:val="51FA1437"/>
    <w:rsid w:val="520743E2"/>
    <w:rsid w:val="520F4F36"/>
    <w:rsid w:val="52B36AD0"/>
    <w:rsid w:val="532D486F"/>
    <w:rsid w:val="5333545B"/>
    <w:rsid w:val="53863019"/>
    <w:rsid w:val="538D0E89"/>
    <w:rsid w:val="5450213C"/>
    <w:rsid w:val="54AE6F5B"/>
    <w:rsid w:val="54D24048"/>
    <w:rsid w:val="54D64CD5"/>
    <w:rsid w:val="54F22127"/>
    <w:rsid w:val="55322ADD"/>
    <w:rsid w:val="55887D69"/>
    <w:rsid w:val="55DF4274"/>
    <w:rsid w:val="561A0928"/>
    <w:rsid w:val="56423872"/>
    <w:rsid w:val="56B279F0"/>
    <w:rsid w:val="56EE0C86"/>
    <w:rsid w:val="5711330F"/>
    <w:rsid w:val="57124BAE"/>
    <w:rsid w:val="57137699"/>
    <w:rsid w:val="579D710E"/>
    <w:rsid w:val="57BB540A"/>
    <w:rsid w:val="581F22F6"/>
    <w:rsid w:val="585D2BE3"/>
    <w:rsid w:val="586E1E17"/>
    <w:rsid w:val="58862C35"/>
    <w:rsid w:val="58C0353E"/>
    <w:rsid w:val="58C14957"/>
    <w:rsid w:val="58E4174E"/>
    <w:rsid w:val="59225823"/>
    <w:rsid w:val="592F7A5F"/>
    <w:rsid w:val="59655DB9"/>
    <w:rsid w:val="5A32187C"/>
    <w:rsid w:val="5A5322F0"/>
    <w:rsid w:val="5AA20B3D"/>
    <w:rsid w:val="5AE83A50"/>
    <w:rsid w:val="5B291AC6"/>
    <w:rsid w:val="5BAB2917"/>
    <w:rsid w:val="5BB70152"/>
    <w:rsid w:val="5BFC33FA"/>
    <w:rsid w:val="5C3107A4"/>
    <w:rsid w:val="5C3B1B93"/>
    <w:rsid w:val="5C9220DF"/>
    <w:rsid w:val="5D4A15F3"/>
    <w:rsid w:val="5D69542A"/>
    <w:rsid w:val="5D783B72"/>
    <w:rsid w:val="5E0930EF"/>
    <w:rsid w:val="5E3D4D53"/>
    <w:rsid w:val="5E4717E6"/>
    <w:rsid w:val="5E55774C"/>
    <w:rsid w:val="5E974981"/>
    <w:rsid w:val="5F582A91"/>
    <w:rsid w:val="5F5875E4"/>
    <w:rsid w:val="600122DD"/>
    <w:rsid w:val="60104DDC"/>
    <w:rsid w:val="605C0804"/>
    <w:rsid w:val="610B0DB2"/>
    <w:rsid w:val="6169596C"/>
    <w:rsid w:val="6189617B"/>
    <w:rsid w:val="61A134C4"/>
    <w:rsid w:val="61B52BB6"/>
    <w:rsid w:val="61B749C2"/>
    <w:rsid w:val="6221095A"/>
    <w:rsid w:val="62280D20"/>
    <w:rsid w:val="62CA2457"/>
    <w:rsid w:val="631562F7"/>
    <w:rsid w:val="638240A1"/>
    <w:rsid w:val="63833423"/>
    <w:rsid w:val="639136A8"/>
    <w:rsid w:val="63A5257B"/>
    <w:rsid w:val="63BD3DCC"/>
    <w:rsid w:val="63C61741"/>
    <w:rsid w:val="64505489"/>
    <w:rsid w:val="64560967"/>
    <w:rsid w:val="648F5856"/>
    <w:rsid w:val="64986E00"/>
    <w:rsid w:val="64A769B7"/>
    <w:rsid w:val="64EB28C8"/>
    <w:rsid w:val="6516356E"/>
    <w:rsid w:val="656B1D10"/>
    <w:rsid w:val="65B841F9"/>
    <w:rsid w:val="65F57347"/>
    <w:rsid w:val="66022B28"/>
    <w:rsid w:val="664A38E2"/>
    <w:rsid w:val="66581E87"/>
    <w:rsid w:val="66B872BB"/>
    <w:rsid w:val="66FA11D5"/>
    <w:rsid w:val="67084900"/>
    <w:rsid w:val="674302C7"/>
    <w:rsid w:val="675B72A5"/>
    <w:rsid w:val="67E96CF8"/>
    <w:rsid w:val="680A5986"/>
    <w:rsid w:val="680D5F4B"/>
    <w:rsid w:val="68113F51"/>
    <w:rsid w:val="68820A62"/>
    <w:rsid w:val="68E83C1F"/>
    <w:rsid w:val="68E94770"/>
    <w:rsid w:val="68F949C9"/>
    <w:rsid w:val="695A4290"/>
    <w:rsid w:val="69FB6FA4"/>
    <w:rsid w:val="6A334932"/>
    <w:rsid w:val="6A3353FF"/>
    <w:rsid w:val="6A340173"/>
    <w:rsid w:val="6A5D63E6"/>
    <w:rsid w:val="6A5F24D1"/>
    <w:rsid w:val="6AE347EB"/>
    <w:rsid w:val="6AE812B3"/>
    <w:rsid w:val="6B112C05"/>
    <w:rsid w:val="6B434AF0"/>
    <w:rsid w:val="6B57675A"/>
    <w:rsid w:val="6B7427A3"/>
    <w:rsid w:val="6BDD7B4D"/>
    <w:rsid w:val="6C47492A"/>
    <w:rsid w:val="6D992A1C"/>
    <w:rsid w:val="6E4E3785"/>
    <w:rsid w:val="6EBC0B3A"/>
    <w:rsid w:val="6EF51C7D"/>
    <w:rsid w:val="6F2D45E9"/>
    <w:rsid w:val="6F8363E5"/>
    <w:rsid w:val="6FC746F5"/>
    <w:rsid w:val="70317AC6"/>
    <w:rsid w:val="7060040D"/>
    <w:rsid w:val="70863262"/>
    <w:rsid w:val="70A76ED3"/>
    <w:rsid w:val="71860B17"/>
    <w:rsid w:val="71B238FB"/>
    <w:rsid w:val="71D40D4C"/>
    <w:rsid w:val="720860A3"/>
    <w:rsid w:val="723902DA"/>
    <w:rsid w:val="723B27CC"/>
    <w:rsid w:val="72687227"/>
    <w:rsid w:val="72A03FD9"/>
    <w:rsid w:val="73406CFF"/>
    <w:rsid w:val="7383028C"/>
    <w:rsid w:val="73965482"/>
    <w:rsid w:val="73A25E44"/>
    <w:rsid w:val="73A3131E"/>
    <w:rsid w:val="741F68CF"/>
    <w:rsid w:val="75252DF3"/>
    <w:rsid w:val="75621536"/>
    <w:rsid w:val="75BE41ED"/>
    <w:rsid w:val="75BF3154"/>
    <w:rsid w:val="7621652A"/>
    <w:rsid w:val="764A07CF"/>
    <w:rsid w:val="764F6B3D"/>
    <w:rsid w:val="76CD2B7B"/>
    <w:rsid w:val="76D80645"/>
    <w:rsid w:val="76E03371"/>
    <w:rsid w:val="77091498"/>
    <w:rsid w:val="7735228D"/>
    <w:rsid w:val="775652A2"/>
    <w:rsid w:val="780E5898"/>
    <w:rsid w:val="782642CC"/>
    <w:rsid w:val="7894095E"/>
    <w:rsid w:val="78964555"/>
    <w:rsid w:val="78CF4963"/>
    <w:rsid w:val="79000679"/>
    <w:rsid w:val="794C511F"/>
    <w:rsid w:val="79A416F0"/>
    <w:rsid w:val="79B03EB6"/>
    <w:rsid w:val="79C06055"/>
    <w:rsid w:val="79DA3E10"/>
    <w:rsid w:val="79FF08DC"/>
    <w:rsid w:val="7A1828C7"/>
    <w:rsid w:val="7AE15A5C"/>
    <w:rsid w:val="7AF057AD"/>
    <w:rsid w:val="7AF37579"/>
    <w:rsid w:val="7AF87F64"/>
    <w:rsid w:val="7B1C0C84"/>
    <w:rsid w:val="7B444D3F"/>
    <w:rsid w:val="7B5A62DF"/>
    <w:rsid w:val="7B7A04A8"/>
    <w:rsid w:val="7C0C3F6D"/>
    <w:rsid w:val="7C22163C"/>
    <w:rsid w:val="7C457B4B"/>
    <w:rsid w:val="7C595075"/>
    <w:rsid w:val="7C6B07B2"/>
    <w:rsid w:val="7D133243"/>
    <w:rsid w:val="7D515947"/>
    <w:rsid w:val="7D945420"/>
    <w:rsid w:val="7DF06F0E"/>
    <w:rsid w:val="7E394207"/>
    <w:rsid w:val="7E4007A2"/>
    <w:rsid w:val="7E791CAD"/>
    <w:rsid w:val="7EA34263"/>
    <w:rsid w:val="7EA50DFB"/>
    <w:rsid w:val="7EC86878"/>
    <w:rsid w:val="7F16390D"/>
    <w:rsid w:val="7F752917"/>
    <w:rsid w:val="7F8454EA"/>
    <w:rsid w:val="7FDB3003"/>
    <w:rsid w:val="7FE37961"/>
    <w:rsid w:val="7FE52A52"/>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4"/>
    <w:qFormat/>
    <w:uiPriority w:val="9"/>
    <w:pPr>
      <w:keepNext/>
      <w:keepLines/>
      <w:spacing w:before="340" w:after="330" w:line="578" w:lineRule="auto"/>
      <w:jc w:val="center"/>
      <w:outlineLvl w:val="0"/>
    </w:pPr>
    <w:rPr>
      <w:rFonts w:eastAsia="方正小标宋简体"/>
      <w:bCs/>
      <w:kern w:val="44"/>
      <w:sz w:val="44"/>
      <w:szCs w:val="44"/>
    </w:rPr>
  </w:style>
  <w:style w:type="paragraph" w:styleId="3">
    <w:name w:val="heading 2"/>
    <w:basedOn w:val="1"/>
    <w:next w:val="1"/>
    <w:link w:val="35"/>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4">
    <w:name w:val="heading 3"/>
    <w:basedOn w:val="1"/>
    <w:next w:val="1"/>
    <w:link w:val="36"/>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annotation text"/>
    <w:basedOn w:val="1"/>
    <w:qFormat/>
    <w:uiPriority w:val="0"/>
    <w:pPr>
      <w:widowControl w:val="0"/>
      <w:adjustRightInd w:val="0"/>
      <w:spacing w:after="0" w:line="312" w:lineRule="atLeast"/>
      <w:textAlignment w:val="baseline"/>
    </w:pPr>
    <w:rPr>
      <w:rFonts w:ascii="Times New Roman" w:hAnsi="Times New Roman" w:cs="Times New Roman"/>
      <w:color w:val="auto"/>
      <w:kern w:val="0"/>
      <w:szCs w:val="20"/>
    </w:rPr>
  </w:style>
  <w:style w:type="paragraph" w:styleId="7">
    <w:name w:val="Body Text 3"/>
    <w:basedOn w:val="1"/>
    <w:link w:val="44"/>
    <w:unhideWhenUsed/>
    <w:qFormat/>
    <w:uiPriority w:val="99"/>
    <w:pPr>
      <w:spacing w:after="120"/>
    </w:pPr>
    <w:rPr>
      <w:sz w:val="16"/>
      <w:szCs w:val="16"/>
    </w:rPr>
  </w:style>
  <w:style w:type="paragraph" w:styleId="8">
    <w:name w:val="Body Text"/>
    <w:basedOn w:val="1"/>
    <w:qFormat/>
    <w:uiPriority w:val="99"/>
    <w:pPr>
      <w:spacing w:after="120"/>
    </w:pPr>
  </w:style>
  <w:style w:type="paragraph" w:styleId="9">
    <w:name w:val="Body Text Indent"/>
    <w:basedOn w:val="1"/>
    <w:next w:val="10"/>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envelope return"/>
    <w:basedOn w:val="1"/>
    <w:qFormat/>
    <w:uiPriority w:val="0"/>
    <w:pPr>
      <w:snapToGrid w:val="0"/>
    </w:pPr>
    <w:rPr>
      <w:rFonts w:ascii="Arial" w:hAnsi="Arial"/>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qFormat/>
    <w:uiPriority w:val="0"/>
    <w:rPr>
      <w:rFonts w:ascii="宋体" w:hAnsi="Courier New"/>
      <w:szCs w:val="21"/>
    </w:rPr>
  </w:style>
  <w:style w:type="paragraph" w:styleId="13">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4">
    <w:name w:val="Balloon Text"/>
    <w:basedOn w:val="1"/>
    <w:link w:val="39"/>
    <w:semiHidden/>
    <w:unhideWhenUsed/>
    <w:qFormat/>
    <w:uiPriority w:val="99"/>
    <w:rPr>
      <w:sz w:val="18"/>
      <w:szCs w:val="18"/>
    </w:rPr>
  </w:style>
  <w:style w:type="paragraph" w:styleId="15">
    <w:name w:val="footer"/>
    <w:basedOn w:val="1"/>
    <w:link w:val="33"/>
    <w:unhideWhenUsed/>
    <w:qFormat/>
    <w:uiPriority w:val="99"/>
    <w:pPr>
      <w:tabs>
        <w:tab w:val="center" w:pos="4153"/>
        <w:tab w:val="right" w:pos="8306"/>
      </w:tabs>
      <w:snapToGrid w:val="0"/>
      <w:jc w:val="left"/>
    </w:pPr>
    <w:rPr>
      <w:sz w:val="18"/>
      <w:szCs w:val="18"/>
    </w:rPr>
  </w:style>
  <w:style w:type="paragraph" w:styleId="16">
    <w:name w:val="header"/>
    <w:basedOn w:val="1"/>
    <w:link w:val="3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widowControl/>
      <w:spacing w:after="100" w:line="276" w:lineRule="auto"/>
      <w:jc w:val="left"/>
    </w:pPr>
    <w:rPr>
      <w:kern w:val="0"/>
      <w:sz w:val="22"/>
    </w:rPr>
  </w:style>
  <w:style w:type="paragraph" w:styleId="18">
    <w:name w:val="List"/>
    <w:basedOn w:val="1"/>
    <w:next w:val="1"/>
    <w:qFormat/>
    <w:uiPriority w:val="0"/>
    <w:pPr>
      <w:snapToGrid w:val="0"/>
    </w:pPr>
    <w:rPr>
      <w:szCs w:val="24"/>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Body Text 2"/>
    <w:basedOn w:val="1"/>
    <w:qFormat/>
    <w:uiPriority w:val="0"/>
    <w:pPr>
      <w:spacing w:after="120" w:line="480" w:lineRule="auto"/>
    </w:pPr>
  </w:style>
  <w:style w:type="paragraph" w:styleId="21">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2">
    <w:name w:val="Body Text First Indent"/>
    <w:basedOn w:val="8"/>
    <w:unhideWhenUsed/>
    <w:qFormat/>
    <w:uiPriority w:val="99"/>
    <w:pPr>
      <w:spacing w:after="120"/>
      <w:ind w:firstLine="420"/>
    </w:pPr>
  </w:style>
  <w:style w:type="paragraph" w:styleId="23">
    <w:name w:val="Body Text First Indent 2"/>
    <w:basedOn w:val="9"/>
    <w:qFormat/>
    <w:uiPriority w:val="0"/>
    <w:pPr>
      <w:adjustRightInd w:val="0"/>
      <w:spacing w:line="360" w:lineRule="auto"/>
      <w:ind w:left="0" w:leftChars="0" w:firstLine="420"/>
      <w:textAlignment w:val="baseline"/>
    </w:pPr>
    <w:rPr>
      <w:rFonts w:eastAsia="等线" w:cs="Times New Roman"/>
      <w:color w:val="000000"/>
      <w:szCs w:val="24"/>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basedOn w:val="26"/>
    <w:qFormat/>
    <w:uiPriority w:val="22"/>
    <w:rPr>
      <w:b/>
      <w:bCs/>
    </w:rPr>
  </w:style>
  <w:style w:type="character" w:styleId="28">
    <w:name w:val="page number"/>
    <w:basedOn w:val="26"/>
    <w:qFormat/>
    <w:uiPriority w:val="0"/>
  </w:style>
  <w:style w:type="character" w:styleId="29">
    <w:name w:val="Hyperlink"/>
    <w:basedOn w:val="26"/>
    <w:unhideWhenUsed/>
    <w:qFormat/>
    <w:uiPriority w:val="99"/>
    <w:rPr>
      <w:color w:val="0000FF" w:themeColor="hyperlink"/>
      <w:u w:val="single"/>
      <w14:textFill>
        <w14:solidFill>
          <w14:schemeClr w14:val="hlink"/>
        </w14:solidFill>
      </w14:textFill>
    </w:rPr>
  </w:style>
  <w:style w:type="paragraph" w:customStyle="1" w:styleId="30">
    <w:name w:val="Default"/>
    <w:next w:val="18"/>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customStyle="1" w:styleId="31">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32">
    <w:name w:val="页眉 Char"/>
    <w:basedOn w:val="26"/>
    <w:link w:val="16"/>
    <w:semiHidden/>
    <w:qFormat/>
    <w:uiPriority w:val="99"/>
    <w:rPr>
      <w:sz w:val="18"/>
      <w:szCs w:val="18"/>
    </w:rPr>
  </w:style>
  <w:style w:type="character" w:customStyle="1" w:styleId="33">
    <w:name w:val="页脚 Char"/>
    <w:basedOn w:val="26"/>
    <w:link w:val="15"/>
    <w:qFormat/>
    <w:uiPriority w:val="99"/>
    <w:rPr>
      <w:sz w:val="18"/>
      <w:szCs w:val="18"/>
    </w:rPr>
  </w:style>
  <w:style w:type="character" w:customStyle="1" w:styleId="34">
    <w:name w:val="标题 1 Char"/>
    <w:basedOn w:val="26"/>
    <w:link w:val="2"/>
    <w:qFormat/>
    <w:uiPriority w:val="9"/>
    <w:rPr>
      <w:rFonts w:eastAsia="方正小标宋简体"/>
      <w:bCs/>
      <w:kern w:val="44"/>
      <w:sz w:val="44"/>
      <w:szCs w:val="44"/>
    </w:rPr>
  </w:style>
  <w:style w:type="character" w:customStyle="1" w:styleId="35">
    <w:name w:val="标题 2 Char"/>
    <w:basedOn w:val="26"/>
    <w:link w:val="3"/>
    <w:qFormat/>
    <w:uiPriority w:val="9"/>
    <w:rPr>
      <w:rFonts w:eastAsia="方正小标宋简体" w:asciiTheme="majorHAnsi" w:hAnsiTheme="majorHAnsi" w:cstheme="majorBidi"/>
      <w:bCs/>
      <w:sz w:val="36"/>
      <w:szCs w:val="32"/>
    </w:rPr>
  </w:style>
  <w:style w:type="character" w:customStyle="1" w:styleId="36">
    <w:name w:val="标题 3 Char"/>
    <w:basedOn w:val="26"/>
    <w:link w:val="4"/>
    <w:qFormat/>
    <w:uiPriority w:val="9"/>
    <w:rPr>
      <w:rFonts w:ascii="Calibri" w:hAnsi="Calibri" w:eastAsia="宋体" w:cs="Times New Roman"/>
      <w:b/>
      <w:bCs/>
      <w:sz w:val="32"/>
      <w:szCs w:val="32"/>
    </w:rPr>
  </w:style>
  <w:style w:type="paragraph" w:styleId="37">
    <w:name w:val="List Paragraph"/>
    <w:basedOn w:val="1"/>
    <w:link w:val="45"/>
    <w:qFormat/>
    <w:uiPriority w:val="34"/>
    <w:pPr>
      <w:ind w:firstLine="420" w:firstLineChars="200"/>
    </w:pPr>
  </w:style>
  <w:style w:type="paragraph" w:customStyle="1" w:styleId="38">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9">
    <w:name w:val="批注框文本 Char"/>
    <w:basedOn w:val="26"/>
    <w:link w:val="14"/>
    <w:semiHidden/>
    <w:qFormat/>
    <w:uiPriority w:val="99"/>
    <w:rPr>
      <w:sz w:val="18"/>
      <w:szCs w:val="18"/>
    </w:rPr>
  </w:style>
  <w:style w:type="paragraph" w:styleId="4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CM97"/>
    <w:basedOn w:val="30"/>
    <w:next w:val="30"/>
    <w:qFormat/>
    <w:uiPriority w:val="0"/>
    <w:pPr>
      <w:spacing w:after="373"/>
    </w:pPr>
    <w:rPr>
      <w:color w:val="auto"/>
    </w:rPr>
  </w:style>
  <w:style w:type="paragraph" w:customStyle="1" w:styleId="42">
    <w:name w:val="CM91"/>
    <w:basedOn w:val="30"/>
    <w:next w:val="30"/>
    <w:qFormat/>
    <w:uiPriority w:val="0"/>
    <w:pPr>
      <w:spacing w:after="160"/>
    </w:pPr>
    <w:rPr>
      <w:color w:val="auto"/>
    </w:rPr>
  </w:style>
  <w:style w:type="character" w:customStyle="1" w:styleId="43">
    <w:name w:val="正文文本 3 Char"/>
    <w:link w:val="7"/>
    <w:qFormat/>
    <w:uiPriority w:val="99"/>
    <w:rPr>
      <w:sz w:val="16"/>
      <w:szCs w:val="16"/>
    </w:rPr>
  </w:style>
  <w:style w:type="character" w:customStyle="1" w:styleId="44">
    <w:name w:val="正文文本 3 Char1"/>
    <w:basedOn w:val="26"/>
    <w:link w:val="7"/>
    <w:semiHidden/>
    <w:qFormat/>
    <w:uiPriority w:val="99"/>
    <w:rPr>
      <w:sz w:val="16"/>
      <w:szCs w:val="16"/>
    </w:rPr>
  </w:style>
  <w:style w:type="character" w:customStyle="1" w:styleId="45">
    <w:name w:val="列出段落 Char"/>
    <w:link w:val="37"/>
    <w:qFormat/>
    <w:uiPriority w:val="34"/>
  </w:style>
  <w:style w:type="paragraph" w:customStyle="1" w:styleId="46">
    <w:name w:val="1"/>
    <w:basedOn w:val="1"/>
    <w:next w:val="12"/>
    <w:qFormat/>
    <w:uiPriority w:val="99"/>
    <w:pPr>
      <w:widowControl w:val="0"/>
      <w:jc w:val="both"/>
    </w:pPr>
    <w:rPr>
      <w:rFonts w:ascii="宋体" w:hAnsi="Courier New"/>
      <w:kern w:val="2"/>
    </w:rPr>
  </w:style>
  <w:style w:type="paragraph" w:customStyle="1" w:styleId="47">
    <w:name w:val="WPSOffice手动目录 1"/>
    <w:qFormat/>
    <w:uiPriority w:val="0"/>
    <w:pPr>
      <w:ind w:leftChars="0"/>
    </w:pPr>
    <w:rPr>
      <w:rFonts w:asciiTheme="minorHAnsi" w:hAnsiTheme="minorHAnsi" w:eastAsiaTheme="minorEastAsia" w:cstheme="minorBidi"/>
      <w:sz w:val="20"/>
      <w:szCs w:val="20"/>
    </w:rPr>
  </w:style>
  <w:style w:type="paragraph" w:customStyle="1" w:styleId="48">
    <w:name w:val="WPSOffice手动目录 2"/>
    <w:qFormat/>
    <w:uiPriority w:val="0"/>
    <w:pPr>
      <w:ind w:leftChars="200"/>
    </w:pPr>
    <w:rPr>
      <w:rFonts w:asciiTheme="minorHAnsi" w:hAnsiTheme="minorHAnsi" w:eastAsiaTheme="minorEastAsia" w:cstheme="minorBidi"/>
      <w:sz w:val="20"/>
      <w:szCs w:val="20"/>
    </w:rPr>
  </w:style>
  <w:style w:type="paragraph" w:customStyle="1" w:styleId="49">
    <w:name w:val="WPSOffice手动目录 3"/>
    <w:qFormat/>
    <w:uiPriority w:val="0"/>
    <w:pPr>
      <w:ind w:leftChars="400"/>
    </w:pPr>
    <w:rPr>
      <w:rFonts w:asciiTheme="minorHAnsi" w:hAnsiTheme="minorHAnsi" w:eastAsiaTheme="minorEastAsia" w:cstheme="minorBidi"/>
      <w:sz w:val="20"/>
      <w:szCs w:val="20"/>
    </w:rPr>
  </w:style>
  <w:style w:type="paragraph" w:customStyle="1" w:styleId="50">
    <w:name w:val="BodyText"/>
    <w:basedOn w:val="1"/>
    <w:next w:val="51"/>
    <w:qFormat/>
    <w:uiPriority w:val="0"/>
    <w:pPr>
      <w:jc w:val="both"/>
      <w:textAlignment w:val="baseline"/>
    </w:pPr>
    <w:rPr>
      <w:rFonts w:ascii="Times New Roman" w:hAnsi="Times New Roman" w:eastAsia="宋体"/>
      <w:kern w:val="2"/>
      <w:sz w:val="28"/>
      <w:lang w:val="en-US" w:eastAsia="zh-CN" w:bidi="ar-SA"/>
    </w:rPr>
  </w:style>
  <w:style w:type="paragraph" w:customStyle="1" w:styleId="51">
    <w:name w:val="BodyText2"/>
    <w:basedOn w:val="1"/>
    <w:qFormat/>
    <w:uiPriority w:val="0"/>
    <w:pPr>
      <w:spacing w:after="120" w:line="480" w:lineRule="auto"/>
      <w:jc w:val="both"/>
      <w:textAlignment w:val="baseline"/>
    </w:pPr>
  </w:style>
  <w:style w:type="paragraph" w:customStyle="1" w:styleId="52">
    <w:name w:val="列出段落3"/>
    <w:basedOn w:val="1"/>
    <w:qFormat/>
    <w:uiPriority w:val="0"/>
    <w:pPr>
      <w:ind w:firstLine="420" w:firstLineChars="200"/>
    </w:pPr>
    <w:rPr>
      <w:rFonts w:ascii="Calibri" w:hAnsi="Calibri"/>
      <w:szCs w:val="22"/>
    </w:rPr>
  </w:style>
  <w:style w:type="paragraph" w:customStyle="1" w:styleId="53">
    <w:name w:val="无间隔1"/>
    <w:qFormat/>
    <w:uiPriority w:val="1"/>
    <w:rPr>
      <w:rFonts w:ascii="Calibri" w:hAnsi="Calibri"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92</Pages>
  <Words>35356</Words>
  <Characters>37735</Characters>
  <Lines>300</Lines>
  <Paragraphs>84</Paragraphs>
  <TotalTime>0</TotalTime>
  <ScaleCrop>false</ScaleCrop>
  <LinksUpToDate>false</LinksUpToDate>
  <CharactersWithSpaces>40283</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2024-10-30T06:08:00Z</cp:lastPrinted>
  <dcterms:modified xsi:type="dcterms:W3CDTF">2024-12-06T03:12:42Z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DFADB8D73AE8417699FA10906D799B43_13</vt:lpwstr>
  </property>
</Properties>
</file>