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color w:val="auto"/>
          <w:sz w:val="52"/>
          <w:szCs w:val="52"/>
          <w:highlight w:val="none"/>
          <w:lang w:val="en-US" w:eastAsia="zh-CN"/>
        </w:rPr>
      </w:pP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广州市净水有限公司猎德分公司</w:t>
      </w:r>
    </w:p>
    <w:p>
      <w:pPr>
        <w:jc w:val="center"/>
        <w:rPr>
          <w:rFonts w:hint="eastAsia"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lang w:val="en-US" w:eastAsia="zh-CN"/>
        </w:rPr>
        <w:t>2024年一二三期硫酸铝投加系统双回路改造项目（第二次）</w:t>
      </w:r>
    </w:p>
    <w:p>
      <w:pPr>
        <w:jc w:val="center"/>
        <w:rPr>
          <w:rFonts w:hint="eastAsia" w:ascii="方正小标宋简体" w:eastAsia="方正小标宋简体"/>
          <w:color w:val="auto"/>
          <w:sz w:val="52"/>
          <w:szCs w:val="52"/>
          <w:highlight w:val="none"/>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pStyle w:val="149"/>
        <w:rPr>
          <w:rFonts w:hint="eastAsia" w:ascii="仿宋_GB2312" w:eastAsia="仿宋_GB2312"/>
          <w:color w:val="auto"/>
          <w:sz w:val="32"/>
          <w:szCs w:val="32"/>
          <w:highlight w:val="none"/>
        </w:rPr>
      </w:pPr>
    </w:p>
    <w:p>
      <w:pPr>
        <w:pStyle w:val="149"/>
        <w:rPr>
          <w:rFonts w:hint="eastAsia" w:ascii="仿宋_GB2312" w:eastAsia="仿宋_GB2312"/>
          <w:color w:val="auto"/>
          <w:sz w:val="32"/>
          <w:szCs w:val="32"/>
          <w:highlight w:val="none"/>
        </w:rPr>
      </w:pPr>
    </w:p>
    <w:p>
      <w:pPr>
        <w:pStyle w:val="149"/>
        <w:ind w:firstLine="0" w:firstLineChars="0"/>
        <w:rPr>
          <w:rFonts w:hint="eastAsia" w:ascii="仿宋_GB2312" w:eastAsia="仿宋_GB2312"/>
          <w:color w:val="auto"/>
          <w:sz w:val="32"/>
          <w:szCs w:val="32"/>
          <w:highlight w:val="none"/>
        </w:rPr>
      </w:pPr>
    </w:p>
    <w:p>
      <w:pPr>
        <w:pStyle w:val="149"/>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四</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十一</w:t>
      </w:r>
      <w:r>
        <w:rPr>
          <w:rFonts w:hint="eastAsia" w:ascii="黑体" w:hAnsi="黑体" w:eastAsia="黑体" w:cs="仿宋_GB2312"/>
          <w:color w:val="auto"/>
          <w:sz w:val="32"/>
          <w:szCs w:val="32"/>
          <w:highlight w:val="none"/>
        </w:rPr>
        <w:t>月</w:t>
      </w:r>
    </w:p>
    <w:p>
      <w:pPr>
        <w:rPr>
          <w:color w:val="auto"/>
          <w:highlight w:val="none"/>
        </w:rPr>
        <w:sectPr>
          <w:footerReference r:id="rId7" w:type="first"/>
          <w:footerReference r:id="rId5" w:type="default"/>
          <w:footerReference r:id="rId6" w:type="even"/>
          <w:pgSz w:w="11907" w:h="16839"/>
          <w:pgMar w:top="1588" w:right="1474" w:bottom="1134" w:left="1588" w:header="720" w:footer="720" w:gutter="0"/>
          <w:pgBorders>
            <w:top w:val="none" w:sz="0" w:space="0"/>
            <w:left w:val="none" w:sz="0" w:space="0"/>
            <w:bottom w:val="none" w:sz="0" w:space="0"/>
            <w:right w:val="none" w:sz="0" w:space="0"/>
          </w:pgBorders>
          <w:cols w:space="0" w:num="1"/>
          <w:docGrid w:linePitch="299" w:charSpace="0"/>
        </w:sectPr>
      </w:pPr>
    </w:p>
    <w:p>
      <w:pPr>
        <w:pStyle w:val="2"/>
      </w:pPr>
    </w:p>
    <w:p>
      <w:pPr>
        <w:pStyle w:val="612"/>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56"/>
        <w:numPr>
          <w:ilvl w:val="0"/>
          <w:numId w:val="23"/>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56"/>
        <w:numPr>
          <w:ilvl w:val="0"/>
          <w:numId w:val="23"/>
        </w:numPr>
        <w:tabs>
          <w:tab w:val="right" w:pos="8844"/>
        </w:tabs>
        <w:rPr>
          <w:color w:val="auto"/>
          <w:highlight w:val="none"/>
        </w:rPr>
      </w:pPr>
      <w:r>
        <w:rPr>
          <w:rFonts w:hint="eastAsia"/>
          <w:color w:val="auto"/>
          <w:highlight w:val="none"/>
          <w:lang w:val="en-US" w:eastAsia="zh-CN"/>
        </w:rPr>
        <w:t>供应商须知</w:t>
      </w:r>
    </w:p>
    <w:p>
      <w:pPr>
        <w:pStyle w:val="56"/>
        <w:numPr>
          <w:ilvl w:val="0"/>
          <w:numId w:val="23"/>
        </w:numPr>
        <w:tabs>
          <w:tab w:val="right" w:pos="8844"/>
        </w:tabs>
        <w:rPr>
          <w:color w:val="auto"/>
          <w:highlight w:val="none"/>
        </w:rPr>
      </w:pPr>
      <w:r>
        <w:rPr>
          <w:rFonts w:hint="eastAsia"/>
          <w:color w:val="auto"/>
          <w:highlight w:val="none"/>
          <w:lang w:val="en-US" w:eastAsia="zh-CN"/>
        </w:rPr>
        <w:t>采购方法</w:t>
      </w:r>
    </w:p>
    <w:p>
      <w:pPr>
        <w:pStyle w:val="56"/>
        <w:numPr>
          <w:ilvl w:val="0"/>
          <w:numId w:val="23"/>
        </w:numPr>
        <w:tabs>
          <w:tab w:val="right" w:pos="8844"/>
        </w:tabs>
        <w:rPr>
          <w:color w:val="auto"/>
          <w:highlight w:val="none"/>
        </w:rPr>
      </w:pPr>
      <w:r>
        <w:rPr>
          <w:rFonts w:hint="eastAsia"/>
          <w:color w:val="auto"/>
          <w:highlight w:val="none"/>
          <w:lang w:val="en-US" w:eastAsia="zh-CN"/>
        </w:rPr>
        <w:t>评审方法</w:t>
      </w:r>
    </w:p>
    <w:p>
      <w:pPr>
        <w:pStyle w:val="56"/>
        <w:numPr>
          <w:ilvl w:val="0"/>
          <w:numId w:val="23"/>
        </w:numPr>
        <w:tabs>
          <w:tab w:val="right" w:pos="8844"/>
        </w:tabs>
        <w:rPr>
          <w:color w:val="auto"/>
          <w:highlight w:val="none"/>
        </w:rPr>
      </w:pPr>
      <w:r>
        <w:rPr>
          <w:rFonts w:hint="eastAsia"/>
          <w:color w:val="auto"/>
          <w:highlight w:val="none"/>
          <w:lang w:val="en-US" w:eastAsia="zh-CN"/>
        </w:rPr>
        <w:t>采购需求</w:t>
      </w:r>
    </w:p>
    <w:p>
      <w:pPr>
        <w:pStyle w:val="56"/>
        <w:numPr>
          <w:ilvl w:val="0"/>
          <w:numId w:val="23"/>
        </w:numPr>
        <w:tabs>
          <w:tab w:val="right" w:pos="8844"/>
        </w:tabs>
        <w:rPr>
          <w:color w:val="auto"/>
          <w:highlight w:val="none"/>
        </w:rPr>
      </w:pPr>
      <w:r>
        <w:rPr>
          <w:rFonts w:hint="eastAsia"/>
          <w:color w:val="auto"/>
          <w:highlight w:val="none"/>
        </w:rPr>
        <w:t>合同草案</w:t>
      </w:r>
    </w:p>
    <w:p>
      <w:pPr>
        <w:pStyle w:val="56"/>
        <w:numPr>
          <w:ilvl w:val="0"/>
          <w:numId w:val="23"/>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56"/>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56"/>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84"/>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26148"/>
      <w:bookmarkStart w:id="1" w:name="_Toc18145"/>
    </w:p>
    <w:p>
      <w:pPr>
        <w:rPr>
          <w:rFonts w:hint="eastAsia"/>
          <w:color w:val="auto"/>
          <w:highlight w:val="none"/>
        </w:rPr>
      </w:pPr>
    </w:p>
    <w:p>
      <w:pPr>
        <w:pStyle w:val="3"/>
        <w:rPr>
          <w:rFonts w:hint="eastAsia"/>
          <w:color w:val="auto"/>
          <w:highlight w:val="none"/>
        </w:rPr>
      </w:pPr>
      <w:bookmarkStart w:id="2" w:name="_Toc1711"/>
      <w:bookmarkStart w:id="3" w:name="_Toc17696"/>
    </w:p>
    <w:p>
      <w:pPr>
        <w:rPr>
          <w:rFonts w:hint="eastAsia"/>
          <w:color w:val="auto"/>
          <w:highlight w:val="none"/>
        </w:rPr>
      </w:pPr>
    </w:p>
    <w:p>
      <w:pPr>
        <w:pStyle w:val="84"/>
        <w:rPr>
          <w:rFonts w:hint="eastAsia"/>
          <w:color w:val="auto"/>
          <w:highlight w:val="none"/>
        </w:rPr>
      </w:pPr>
    </w:p>
    <w:p>
      <w:pPr>
        <w:pStyle w:val="84"/>
        <w:rPr>
          <w:rFonts w:hint="eastAsia"/>
          <w:color w:val="auto"/>
          <w:highlight w:val="none"/>
        </w:rPr>
      </w:pPr>
    </w:p>
    <w:p>
      <w:pPr>
        <w:pStyle w:val="84"/>
        <w:rPr>
          <w:rFonts w:hint="eastAsia"/>
          <w:color w:val="auto"/>
          <w:highlight w:val="none"/>
        </w:rPr>
      </w:pPr>
    </w:p>
    <w:p>
      <w:pPr>
        <w:pStyle w:val="84"/>
        <w:rPr>
          <w:rFonts w:hint="eastAsia"/>
          <w:color w:val="auto"/>
          <w:highlight w:val="none"/>
        </w:rPr>
      </w:pPr>
    </w:p>
    <w:p>
      <w:pPr>
        <w:pStyle w:val="3"/>
        <w:rPr>
          <w:rFonts w:hint="eastAsia"/>
          <w:color w:val="auto"/>
          <w:highlight w:val="none"/>
        </w:rPr>
      </w:pPr>
      <w:bookmarkStart w:id="4" w:name="_Toc11322"/>
      <w:bookmarkStart w:id="5" w:name="_Toc31938"/>
      <w:bookmarkStart w:id="6" w:name="_Toc19609"/>
      <w:bookmarkStart w:id="7" w:name="_Toc1669"/>
      <w:bookmarkStart w:id="8" w:name="_Toc17801"/>
      <w:bookmarkStart w:id="9" w:name="_Toc4275"/>
      <w:bookmarkStart w:id="10" w:name="_Toc7519"/>
    </w:p>
    <w:p>
      <w:pPr>
        <w:pStyle w:val="3"/>
        <w:rPr>
          <w:rFonts w:hint="eastAsia"/>
          <w:color w:val="auto"/>
          <w:highlight w:val="none"/>
        </w:rPr>
      </w:pPr>
    </w:p>
    <w:p>
      <w:pPr>
        <w:pStyle w:val="81"/>
        <w:bidi w:val="0"/>
        <w:rPr>
          <w:rFonts w:hint="eastAsia"/>
        </w:rPr>
      </w:pPr>
    </w:p>
    <w:p>
      <w:pPr>
        <w:pStyle w:val="81"/>
        <w:bidi w:val="0"/>
        <w:rPr>
          <w:rFonts w:hint="eastAsia" w:ascii="方正小标宋简体" w:hAnsi="方正小标宋简体" w:eastAsia="方正小标宋简体" w:cs="方正小标宋简体"/>
          <w:sz w:val="40"/>
          <w:szCs w:val="40"/>
        </w:rPr>
      </w:pPr>
    </w:p>
    <w:p>
      <w:pPr>
        <w:rPr>
          <w:rFonts w:hint="eastAsia" w:ascii="方正小标宋简体" w:hAnsi="方正小标宋简体" w:eastAsia="方正小标宋简体" w:cs="方正小标宋简体"/>
          <w:sz w:val="40"/>
          <w:szCs w:val="40"/>
        </w:rPr>
      </w:pPr>
    </w:p>
    <w:p>
      <w:pPr>
        <w:pStyle w:val="149"/>
        <w:rPr>
          <w:rFonts w:hint="eastAsia"/>
        </w:rPr>
      </w:pPr>
    </w:p>
    <w:p>
      <w:pPr>
        <w:pStyle w:val="81"/>
        <w:bidi w:val="0"/>
        <w:rPr>
          <w:rFonts w:hint="eastAsia" w:ascii="方正小标宋简体" w:hAnsi="方正小标宋简体" w:eastAsia="方正小标宋简体" w:cs="方正小标宋简体"/>
          <w:sz w:val="40"/>
          <w:szCs w:val="40"/>
        </w:rPr>
      </w:pPr>
    </w:p>
    <w:p>
      <w:pPr>
        <w:pStyle w:val="81"/>
        <w:bidi w:val="0"/>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u w:val="none"/>
        </w:rPr>
        <mc:AlternateContent>
          <mc:Choice Requires="wps">
            <w:drawing>
              <wp:anchor distT="0" distB="0" distL="114300" distR="114300" simplePos="0" relativeHeight="251663360" behindDoc="0" locked="0" layoutInCell="1" allowOverlap="1">
                <wp:simplePos x="0" y="0"/>
                <wp:positionH relativeFrom="column">
                  <wp:posOffset>2348230</wp:posOffset>
                </wp:positionH>
                <wp:positionV relativeFrom="paragraph">
                  <wp:posOffset>530225</wp:posOffset>
                </wp:positionV>
                <wp:extent cx="958850" cy="0"/>
                <wp:effectExtent l="0" t="0" r="0" b="0"/>
                <wp:wrapNone/>
                <wp:docPr id="1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4.9pt;margin-top:41.75pt;height:0pt;width:75.5pt;z-index:251663360;mso-width-relative:page;mso-height-relative:page;" filled="f" stroked="t" coordsize="21600,21600" o:gfxdata="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kTzhxYuvG7&#10;z99/ffpy+/Xn7Y9v7HmWqA9YU+TKbeJph2ETM99DG23+ExN2KLIez7KqQ2KCDl/O5vMZCS7uXdVD&#10;XoiYXitvWTYajimC3nVp5Z2ju/NxUlSF/RtMVJkS7xNyUeNYn+GnMwIHmsWWZoBMG4gPul3JRW+0&#10;vNbG5AyMu+3KRLaHPA/ly/wI96+wXGQN2A1xxTVMSqdAvnKSpWMgoRw9EJ5bsEpyZhS9p2wRINQJ&#10;tLkkkkobRx1kiQdRs7X18li0Lud096XH05zm4fpzX7If3ub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KcXknWAAAACQEAAA8AAAAAAAAAAQAgAAAAIgAAAGRycy9kb3ducmV2LnhtbFBLAQIUABQA&#10;AAAIAIdO4kCyiuyn8gEAAOMDAAAOAAAAAAAAAAEAIAAAACUBAABkcnMvZTJvRG9jLnhtbFBLBQYA&#10;AAAABgAGAFkBAACJBQAAAAA=&#10;">
                <v:fill on="f" focussize="0,0"/>
                <v:stroke color="#000000" joinstyle="round"/>
                <v:imagedata o:title=""/>
                <o:lock v:ext="edit" aspectratio="f"/>
              </v:shape>
            </w:pict>
          </mc:Fallback>
        </mc:AlternateContent>
      </w:r>
    </w:p>
    <w:p>
      <w:pPr>
        <w:pStyle w:val="81"/>
        <w:bidi w:val="0"/>
        <w:rPr>
          <w:rFonts w:hint="eastAsia" w:ascii="方正小标宋简体" w:hAnsi="方正小标宋简体" w:eastAsia="方正小标宋简体" w:cs="方正小标宋简体"/>
          <w:sz w:val="40"/>
          <w:szCs w:val="40"/>
          <w:u w:val="none"/>
        </w:rPr>
      </w:pPr>
      <w:r>
        <w:rPr>
          <w:rFonts w:hint="eastAsia" w:ascii="方正小标宋简体" w:hAnsi="方正小标宋简体" w:eastAsia="方正小标宋简体" w:cs="方正小标宋简体"/>
          <w:sz w:val="40"/>
          <w:szCs w:val="40"/>
          <w:u w:val="none"/>
        </w:rPr>
        <w:t>第一章</w:t>
      </w:r>
      <w:bookmarkEnd w:id="0"/>
      <w:bookmarkEnd w:id="1"/>
      <w:bookmarkEnd w:id="2"/>
      <w:bookmarkEnd w:id="3"/>
      <w:bookmarkEnd w:id="4"/>
      <w:bookmarkEnd w:id="5"/>
      <w:bookmarkEnd w:id="6"/>
      <w:bookmarkEnd w:id="7"/>
      <w:bookmarkEnd w:id="8"/>
      <w:bookmarkEnd w:id="9"/>
      <w:bookmarkEnd w:id="10"/>
    </w:p>
    <w:p>
      <w:pPr>
        <w:pStyle w:val="81"/>
        <w:bidi w:val="0"/>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u w:val="none"/>
        </w:rPr>
        <mc:AlternateContent>
          <mc:Choice Requires="wps">
            <w:drawing>
              <wp:anchor distT="0" distB="0" distL="114300" distR="114300" simplePos="0" relativeHeight="251664384" behindDoc="0" locked="0" layoutInCell="1" allowOverlap="1">
                <wp:simplePos x="0" y="0"/>
                <wp:positionH relativeFrom="column">
                  <wp:posOffset>2340610</wp:posOffset>
                </wp:positionH>
                <wp:positionV relativeFrom="paragraph">
                  <wp:posOffset>113665</wp:posOffset>
                </wp:positionV>
                <wp:extent cx="958850" cy="0"/>
                <wp:effectExtent l="0" t="0" r="0" b="0"/>
                <wp:wrapNone/>
                <wp:docPr id="12" name="自选图形 2"/>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 o:spid="_x0000_s1026" o:spt="32" type="#_x0000_t32" style="position:absolute;left:0pt;margin-left:184.3pt;margin-top:8.95pt;height:0pt;width:75.5pt;z-index:251664384;mso-width-relative:page;mso-height-relative:page;" filled="f" stroked="t" coordsize="21600,21600" o:gfxdata="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5Zw4s3fjP&#10;T99+ffx89+XH3fevbJ4lGgLWFLlxN/G0w3ATM99DG23+ExN2KLIez7KqQ2KCDl8slssFCS7uXdVD&#10;XoiYXilvWTYajimC7vq08c7R3fk4K6rC/jUmqkyJ9wm5qHFsyPDzBYEDzWJLM0CmDcQHXVdy0Rst&#10;r7UxOQNjt9uYyPaQ56F8mR/h/hWWi2wB+zGuuMZJ6RXIl06ydAwklKMHwnMLVknOjKL3lC0ChDqB&#10;NpdEUmnjqIMs8ShqtnZeHovW5ZzuvvR4mtM8XH/uS/bD21z/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Pch0PWAAAACQEAAA8AAAAAAAAAAQAgAAAAIgAAAGRycy9kb3ducmV2LnhtbFBLAQIUABQA&#10;AAAIAIdO4kD18SAb8gEAAOMDAAAOAAAAAAAAAAEAIAAAACUBAABkcnMvZTJvRG9jLnhtbFBLBQYA&#10;AAAABgAGAFkBAACJBQAAAAA=&#10;">
                <v:fill on="f" focussize="0,0"/>
                <v:stroke color="#000000" joinstyle="round"/>
                <v:imagedata o:title=""/>
                <o:lock v:ext="edit" aspectratio="f"/>
              </v:shape>
            </w:pict>
          </mc:Fallback>
        </mc:AlternateContent>
      </w:r>
    </w:p>
    <w:p>
      <w:pPr>
        <w:pStyle w:val="81"/>
        <w:bidi w:val="0"/>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40"/>
          <w:szCs w:val="40"/>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84"/>
        <w:rPr>
          <w:rFonts w:ascii="方正小标宋简体" w:eastAsia="方正小标宋简体"/>
          <w:color w:val="auto"/>
          <w:sz w:val="44"/>
          <w:szCs w:val="44"/>
          <w:highlight w:val="none"/>
        </w:rPr>
      </w:pPr>
    </w:p>
    <w:p>
      <w:pPr>
        <w:pStyle w:val="84"/>
        <w:rPr>
          <w:rFonts w:ascii="方正小标宋简体" w:eastAsia="方正小标宋简体"/>
          <w:color w:val="auto"/>
          <w:sz w:val="44"/>
          <w:szCs w:val="44"/>
          <w:highlight w:val="none"/>
        </w:rPr>
      </w:pPr>
    </w:p>
    <w:p>
      <w:pPr>
        <w:pStyle w:val="84"/>
        <w:rPr>
          <w:rFonts w:ascii="方正小标宋简体" w:eastAsia="方正小标宋简体"/>
          <w:color w:val="auto"/>
          <w:sz w:val="44"/>
          <w:szCs w:val="44"/>
          <w:highlight w:val="none"/>
        </w:rPr>
      </w:pPr>
    </w:p>
    <w:p>
      <w:pPr>
        <w:pStyle w:val="84"/>
        <w:rPr>
          <w:rFonts w:ascii="方正小标宋简体" w:eastAsia="方正小标宋简体"/>
          <w:color w:val="auto"/>
          <w:sz w:val="44"/>
          <w:szCs w:val="44"/>
          <w:highlight w:val="none"/>
        </w:rPr>
      </w:pPr>
    </w:p>
    <w:p>
      <w:pPr>
        <w:pStyle w:val="84"/>
        <w:rPr>
          <w:rFonts w:ascii="方正小标宋简体" w:eastAsia="方正小标宋简体"/>
          <w:color w:val="auto"/>
          <w:sz w:val="44"/>
          <w:szCs w:val="44"/>
          <w:highlight w:val="none"/>
        </w:rPr>
      </w:pPr>
    </w:p>
    <w:p>
      <w:pPr>
        <w:pStyle w:val="84"/>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bookmarkStart w:id="107" w:name="_GoBack"/>
      <w:bookmarkEnd w:id="107"/>
      <w:r>
        <w:rPr>
          <w:rFonts w:hint="eastAsia" w:ascii="仿宋_GB2312" w:eastAsia="仿宋_GB2312"/>
          <w:color w:val="auto"/>
          <w:sz w:val="28"/>
          <w:szCs w:val="28"/>
          <w:highlight w:val="none"/>
          <w:u w:val="single"/>
          <w:lang w:val="en-US" w:eastAsia="zh-CN"/>
        </w:rPr>
        <w:t>广州市净水有限公司</w:t>
      </w:r>
      <w:r>
        <w:rPr>
          <w:rFonts w:hint="eastAsia" w:ascii="仿宋_GB2312" w:eastAsia="仿宋_GB2312"/>
          <w:color w:val="auto"/>
          <w:sz w:val="28"/>
          <w:szCs w:val="28"/>
          <w:highlight w:val="none"/>
          <w:u w:val="single"/>
          <w:lang w:eastAsia="zh-CN"/>
        </w:rPr>
        <w:t>猎德分公司2024年一二三期硫酸铝投加系统双回路改造项目（第二次）</w:t>
      </w:r>
      <w:r>
        <w:rPr>
          <w:rFonts w:hint="eastAsia" w:ascii="仿宋_GB2312" w:eastAsia="仿宋_GB2312"/>
          <w:color w:val="auto"/>
          <w:sz w:val="28"/>
          <w:szCs w:val="28"/>
          <w:highlight w:val="none"/>
        </w:rPr>
        <w:t>已具备采购条件，现</w:t>
      </w:r>
      <w:r>
        <w:rPr>
          <w:rFonts w:hint="eastAsia" w:ascii="仿宋_GB2312" w:eastAsia="仿宋_GB2312"/>
          <w:color w:val="auto"/>
          <w:sz w:val="28"/>
          <w:szCs w:val="28"/>
          <w:highlight w:val="none"/>
          <w:lang w:val="en-US" w:eastAsia="zh-CN"/>
        </w:rPr>
        <w:t>邀请合格</w:t>
      </w:r>
      <w:r>
        <w:rPr>
          <w:rFonts w:hint="eastAsia" w:ascii="仿宋_GB2312" w:eastAsia="仿宋_GB2312"/>
          <w:color w:val="auto"/>
          <w:sz w:val="28"/>
          <w:szCs w:val="28"/>
          <w:highlight w:val="none"/>
          <w:u w:val="none"/>
          <w:lang w:val="en-US" w:eastAsia="zh-CN"/>
        </w:rPr>
        <w:t>单位</w:t>
      </w:r>
      <w:r>
        <w:rPr>
          <w:rFonts w:hint="eastAsia" w:ascii="仿宋_GB2312" w:eastAsia="仿宋_GB2312"/>
          <w:color w:val="auto"/>
          <w:sz w:val="28"/>
          <w:szCs w:val="28"/>
          <w:highlight w:val="none"/>
        </w:rPr>
        <w:t>参加本</w:t>
      </w:r>
      <w:r>
        <w:rPr>
          <w:rFonts w:hint="eastAsia" w:ascii="仿宋_GB2312" w:eastAsia="仿宋_GB2312"/>
          <w:color w:val="auto"/>
          <w:sz w:val="28"/>
          <w:szCs w:val="28"/>
          <w:highlight w:val="none"/>
          <w:lang w:eastAsia="zh-CN"/>
        </w:rPr>
        <w:sym w:font="Wingdings 2" w:char="0052"/>
      </w:r>
      <w:r>
        <w:rPr>
          <w:rFonts w:hint="eastAsia" w:ascii="仿宋_GB2312" w:eastAsia="仿宋_GB2312"/>
          <w:color w:val="auto"/>
          <w:sz w:val="28"/>
          <w:szCs w:val="28"/>
          <w:highlight w:val="none"/>
        </w:rPr>
        <w:t xml:space="preserve">施工  </w:t>
      </w:r>
      <w:r>
        <w:rPr>
          <w:rFonts w:hint="eastAsia" w:ascii="仿宋_GB2312" w:eastAsia="仿宋_GB2312"/>
          <w:color w:val="auto"/>
          <w:sz w:val="28"/>
          <w:szCs w:val="28"/>
          <w:highlight w:val="none"/>
          <w:lang w:eastAsia="zh-CN"/>
        </w:rPr>
        <w:sym w:font="Wingdings 2" w:char="00A3"/>
      </w:r>
      <w:r>
        <w:rPr>
          <w:rFonts w:hint="eastAsia" w:ascii="仿宋_GB2312" w:eastAsia="仿宋_GB2312"/>
          <w:color w:val="auto"/>
          <w:sz w:val="28"/>
          <w:szCs w:val="28"/>
          <w:highlight w:val="none"/>
        </w:rPr>
        <w:t xml:space="preserve">货物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服务项目采购活动，采用</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val="en-US" w:eastAsia="zh-CN"/>
        </w:rPr>
        <w:t xml:space="preserve">邀请采购 </w:t>
      </w:r>
      <w:r>
        <w:rPr>
          <w:rFonts w:hint="eastAsia" w:ascii="仿宋_GB2312" w:eastAsia="仿宋_GB2312"/>
          <w:color w:val="auto"/>
          <w:sz w:val="28"/>
          <w:szCs w:val="28"/>
          <w:highlight w:val="none"/>
          <w:u w:val="single"/>
          <w:lang w:val="en-US" w:eastAsia="zh-CN"/>
        </w:rPr>
        <w:sym w:font="Wingdings 2" w:char="0052"/>
      </w:r>
      <w:r>
        <w:rPr>
          <w:rFonts w:hint="eastAsia" w:ascii="仿宋_GB2312" w:eastAsia="仿宋_GB2312"/>
          <w:color w:val="auto"/>
          <w:sz w:val="28"/>
          <w:szCs w:val="28"/>
          <w:highlight w:val="none"/>
          <w:u w:val="single"/>
          <w:lang w:val="en-US" w:eastAsia="zh-CN"/>
        </w:rPr>
        <w:t>公开采购</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广州市净水有限公司</w:t>
      </w:r>
      <w:r>
        <w:rPr>
          <w:rFonts w:hint="eastAsia" w:ascii="仿宋_GB2312" w:eastAsia="仿宋_GB2312"/>
          <w:color w:val="auto"/>
          <w:sz w:val="28"/>
          <w:szCs w:val="28"/>
          <w:highlight w:val="none"/>
          <w:u w:val="single"/>
          <w:lang w:eastAsia="zh-CN"/>
        </w:rPr>
        <w:t>猎德分公司2024年一二三期硫酸铝投加系统双回路改造项目（第二次）</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XJ-20241126-1</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自有资金</w:t>
      </w:r>
    </w:p>
    <w:p>
      <w:pPr>
        <w:keepNext w:val="0"/>
        <w:keepLines w:val="0"/>
        <w:widowControl w:val="0"/>
        <w:suppressLineNumbers w:val="0"/>
        <w:spacing w:before="0" w:beforeAutospacing="0" w:after="0" w:afterAutospacing="0"/>
        <w:ind w:left="0" w:right="0"/>
        <w:jc w:val="both"/>
        <w:rPr>
          <w:rFonts w:hint="eastAsia" w:ascii="仿宋" w:hAnsi="仿宋" w:eastAsia="仿宋" w:cs="仿宋"/>
          <w:color w:val="000000"/>
          <w:kern w:val="2"/>
          <w:sz w:val="28"/>
          <w:szCs w:val="28"/>
          <w:lang w:val="en-US" w:eastAsia="zh-CN" w:bidi="ar"/>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 w:hAnsi="仿宋" w:eastAsia="仿宋" w:cs="仿宋"/>
          <w:color w:val="auto"/>
          <w:sz w:val="28"/>
          <w:szCs w:val="28"/>
          <w:highlight w:val="none"/>
          <w:u w:val="single"/>
          <w:lang w:val="en-US" w:eastAsia="zh-CN"/>
        </w:rPr>
        <w:t>334630.22</w:t>
      </w:r>
      <w:r>
        <w:rPr>
          <w:rFonts w:hint="eastAsia" w:ascii="仿宋" w:hAnsi="仿宋" w:eastAsia="仿宋" w:cs="仿宋"/>
          <w:color w:val="000000"/>
          <w:kern w:val="2"/>
          <w:sz w:val="28"/>
          <w:szCs w:val="28"/>
          <w:u w:val="single"/>
          <w:lang w:val="en-US" w:eastAsia="zh-CN" w:bidi="ar"/>
        </w:rPr>
        <w:t>元人民币（</w:t>
      </w:r>
      <w:r>
        <w:rPr>
          <w:rFonts w:hint="eastAsia" w:ascii="仿宋_GB2312" w:hAnsi="Calibri" w:eastAsia="仿宋_GB2312" w:cs="仿宋_GB2312"/>
          <w:color w:val="000000"/>
          <w:kern w:val="2"/>
          <w:sz w:val="28"/>
          <w:szCs w:val="28"/>
          <w:u w:val="single"/>
          <w:lang w:val="en-US" w:eastAsia="zh-CN" w:bidi="ar"/>
        </w:rPr>
        <w:t>其中不含税</w:t>
      </w:r>
      <w:r>
        <w:rPr>
          <w:rFonts w:hint="eastAsia" w:ascii="仿宋_GB2312" w:eastAsia="仿宋_GB2312" w:cs="仿宋_GB2312"/>
          <w:color w:val="000000"/>
          <w:kern w:val="2"/>
          <w:sz w:val="28"/>
          <w:szCs w:val="28"/>
          <w:u w:val="single"/>
          <w:lang w:val="en-US" w:eastAsia="zh-CN" w:bidi="ar"/>
        </w:rPr>
        <w:t>工程</w:t>
      </w:r>
      <w:r>
        <w:rPr>
          <w:rFonts w:hint="eastAsia" w:ascii="仿宋_GB2312" w:hAnsi="Calibri" w:eastAsia="仿宋_GB2312" w:cs="仿宋_GB2312"/>
          <w:color w:val="000000"/>
          <w:kern w:val="2"/>
          <w:sz w:val="28"/>
          <w:szCs w:val="28"/>
          <w:u w:val="single"/>
          <w:lang w:val="en-US" w:eastAsia="zh-CN" w:bidi="ar"/>
        </w:rPr>
        <w:t>造</w:t>
      </w:r>
      <w:r>
        <w:rPr>
          <w:rFonts w:hint="eastAsia" w:ascii="仿宋_GB2312" w:eastAsia="仿宋_GB2312" w:cs="仿宋_GB2312"/>
          <w:color w:val="000000"/>
          <w:kern w:val="2"/>
          <w:sz w:val="28"/>
          <w:szCs w:val="28"/>
          <w:u w:val="single"/>
          <w:lang w:val="en-US" w:eastAsia="zh-CN" w:bidi="ar"/>
        </w:rPr>
        <w:t>价</w:t>
      </w:r>
      <w:r>
        <w:rPr>
          <w:rFonts w:hint="eastAsia" w:ascii="仿宋_GB2312" w:hAnsi="Calibri" w:eastAsia="仿宋_GB2312" w:cs="仿宋_GB2312"/>
          <w:color w:val="000000"/>
          <w:kern w:val="2"/>
          <w:sz w:val="28"/>
          <w:szCs w:val="28"/>
          <w:u w:val="single"/>
          <w:lang w:val="en-US" w:eastAsia="zh-CN" w:bidi="ar"/>
        </w:rPr>
        <w:t>为</w:t>
      </w:r>
      <w:r>
        <w:rPr>
          <w:rFonts w:hint="eastAsia" w:ascii="仿宋_GB2312" w:eastAsia="仿宋_GB2312" w:cs="仿宋_GB2312"/>
          <w:color w:val="000000"/>
          <w:kern w:val="2"/>
          <w:sz w:val="28"/>
          <w:szCs w:val="28"/>
          <w:u w:val="single"/>
          <w:lang w:val="en-US" w:eastAsia="zh-CN" w:bidi="ar"/>
        </w:rPr>
        <w:t>307000.20</w:t>
      </w:r>
      <w:r>
        <w:rPr>
          <w:rFonts w:hint="eastAsia" w:ascii="仿宋_GB2312" w:hAnsi="Calibri" w:eastAsia="仿宋_GB2312" w:cs="仿宋_GB2312"/>
          <w:color w:val="000000"/>
          <w:kern w:val="2"/>
          <w:sz w:val="28"/>
          <w:szCs w:val="28"/>
          <w:u w:val="single"/>
          <w:lang w:val="en-US" w:eastAsia="zh-CN" w:bidi="ar"/>
        </w:rPr>
        <w:t>元，税率为9%</w:t>
      </w:r>
      <w:r>
        <w:rPr>
          <w:rFonts w:hint="eastAsia" w:ascii="仿宋_GB2312" w:eastAsia="仿宋_GB2312" w:cs="仿宋_GB2312"/>
          <w:color w:val="000000"/>
          <w:kern w:val="2"/>
          <w:sz w:val="28"/>
          <w:szCs w:val="28"/>
          <w:u w:val="single"/>
          <w:lang w:val="en-US" w:eastAsia="zh-CN" w:bidi="ar"/>
        </w:rPr>
        <w:t>，</w:t>
      </w:r>
      <w:r>
        <w:rPr>
          <w:rFonts w:hint="eastAsia" w:ascii="仿宋_GB2312" w:hAnsi="Calibri" w:eastAsia="仿宋_GB2312" w:cs="仿宋_GB2312"/>
          <w:color w:val="000000"/>
          <w:kern w:val="2"/>
          <w:sz w:val="28"/>
          <w:szCs w:val="28"/>
          <w:u w:val="single"/>
          <w:lang w:val="en-US" w:eastAsia="zh-CN" w:bidi="ar"/>
        </w:rPr>
        <w:t>绿色施工安全防措施费为</w:t>
      </w:r>
      <w:r>
        <w:rPr>
          <w:rFonts w:hint="eastAsia" w:ascii="仿宋_GB2312" w:eastAsia="仿宋_GB2312" w:cs="仿宋_GB2312"/>
          <w:color w:val="000000"/>
          <w:kern w:val="2"/>
          <w:sz w:val="28"/>
          <w:szCs w:val="28"/>
          <w:u w:val="single"/>
          <w:lang w:val="en-US" w:eastAsia="zh-CN" w:bidi="ar"/>
        </w:rPr>
        <w:t>14625.29</w:t>
      </w:r>
      <w:r>
        <w:rPr>
          <w:rFonts w:hint="eastAsia" w:ascii="仿宋_GB2312" w:hAnsi="Calibri" w:eastAsia="仿宋_GB2312" w:cs="仿宋_GB2312"/>
          <w:color w:val="000000"/>
          <w:kern w:val="2"/>
          <w:sz w:val="28"/>
          <w:szCs w:val="28"/>
          <w:u w:val="single"/>
          <w:lang w:val="en-US" w:eastAsia="zh-CN" w:bidi="ar"/>
        </w:rPr>
        <w:t>元，</w:t>
      </w:r>
      <w:r>
        <w:rPr>
          <w:rFonts w:hint="eastAsia" w:ascii="仿宋_GB2312" w:eastAsia="仿宋_GB2312" w:cs="仿宋_GB2312"/>
          <w:color w:val="000000"/>
          <w:kern w:val="2"/>
          <w:sz w:val="28"/>
          <w:szCs w:val="28"/>
          <w:u w:val="single"/>
          <w:lang w:val="en-US" w:eastAsia="zh-CN" w:bidi="ar"/>
        </w:rPr>
        <w:t>暂列金额为26207.84</w:t>
      </w:r>
      <w:r>
        <w:rPr>
          <w:rFonts w:hint="eastAsia" w:ascii="仿宋" w:hAnsi="仿宋" w:eastAsia="仿宋" w:cs="仿宋"/>
          <w:color w:val="000000"/>
          <w:kern w:val="2"/>
          <w:sz w:val="28"/>
          <w:szCs w:val="28"/>
          <w:u w:val="single"/>
          <w:lang w:val="en-US" w:eastAsia="zh-CN" w:bidi="ar"/>
        </w:rPr>
        <w:t>)</w:t>
      </w:r>
      <w:r>
        <w:rPr>
          <w:rFonts w:hint="eastAsia" w:ascii="仿宋" w:hAnsi="仿宋" w:eastAsia="仿宋" w:cs="仿宋"/>
          <w:color w:val="000000"/>
          <w:kern w:val="2"/>
          <w:sz w:val="28"/>
          <w:szCs w:val="28"/>
          <w:lang w:val="en-US" w:eastAsia="zh-CN" w:bidi="ar"/>
        </w:rPr>
        <w:t>。</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tabs>
          <w:tab w:val="left" w:pos="5811"/>
        </w:tabs>
        <w:spacing w:line="360" w:lineRule="auto"/>
        <w:ind w:firstLine="0"/>
        <w:jc w:val="left"/>
        <w:rPr>
          <w:rFonts w:hint="eastAsia"/>
          <w:b/>
          <w:bCs/>
          <w:color w:val="auto"/>
          <w:sz w:val="24"/>
          <w:szCs w:val="24"/>
          <w:u w:val="single"/>
        </w:rPr>
      </w:pPr>
      <w:r>
        <w:rPr>
          <w:rFonts w:hint="eastAsia" w:ascii="仿宋_GB2312" w:hAnsi="仿宋_GB2312" w:eastAsia="仿宋_GB2312" w:cs="仿宋_GB2312"/>
          <w:b/>
          <w:bCs/>
          <w:color w:val="auto"/>
          <w:sz w:val="28"/>
          <w:szCs w:val="28"/>
          <w:highlight w:val="none"/>
          <w:u w:val="single"/>
        </w:rPr>
        <w:t>2.1采购内容和范围：</w:t>
      </w:r>
      <w:r>
        <w:rPr>
          <w:rFonts w:hint="eastAsia" w:ascii="仿宋_GB2312" w:eastAsia="仿宋_GB2312" w:cs="Calibri"/>
          <w:color w:val="auto"/>
          <w:sz w:val="28"/>
          <w:szCs w:val="28"/>
          <w:highlight w:val="none"/>
          <w:u w:val="single"/>
        </w:rPr>
        <w:t>猎德</w:t>
      </w:r>
      <w:r>
        <w:rPr>
          <w:rFonts w:hint="eastAsia" w:ascii="仿宋_GB2312" w:eastAsia="仿宋_GB2312" w:cs="Calibri"/>
          <w:color w:val="auto"/>
          <w:sz w:val="28"/>
          <w:szCs w:val="28"/>
          <w:highlight w:val="none"/>
          <w:u w:val="single"/>
          <w:lang w:val="en-US" w:eastAsia="zh-CN"/>
        </w:rPr>
        <w:t>分公司</w:t>
      </w:r>
      <w:r>
        <w:rPr>
          <w:rFonts w:hint="eastAsia" w:ascii="仿宋_GB2312" w:eastAsia="仿宋_GB2312" w:cs="Calibri"/>
          <w:color w:val="auto"/>
          <w:sz w:val="28"/>
          <w:szCs w:val="28"/>
          <w:highlight w:val="none"/>
          <w:u w:val="single"/>
        </w:rPr>
        <w:t>一二三期硫酸铝投加系统，集中供应厂区一二三期</w:t>
      </w:r>
      <w:r>
        <w:rPr>
          <w:rFonts w:hint="eastAsia" w:ascii="仿宋_GB2312" w:eastAsia="仿宋_GB2312" w:cs="Calibri"/>
          <w:color w:val="auto"/>
          <w:sz w:val="28"/>
          <w:szCs w:val="28"/>
          <w:highlight w:val="none"/>
          <w:u w:val="single"/>
          <w:lang w:val="en-US" w:eastAsia="zh-CN"/>
        </w:rPr>
        <w:t>生产线</w:t>
      </w:r>
      <w:r>
        <w:rPr>
          <w:rFonts w:hint="eastAsia" w:ascii="仿宋_GB2312" w:eastAsia="仿宋_GB2312" w:cs="Calibri"/>
          <w:color w:val="auto"/>
          <w:sz w:val="28"/>
          <w:szCs w:val="28"/>
          <w:highlight w:val="none"/>
          <w:u w:val="single"/>
        </w:rPr>
        <w:t>硫酸铝药剂的使用，供药系统采用变频器驱动螺杆泵的供料方式，通过调节螺杆泵的运行频率，改变硫酸铝的投加量</w:t>
      </w:r>
      <w:r>
        <w:rPr>
          <w:rFonts w:hint="eastAsia" w:ascii="仿宋_GB2312" w:eastAsia="仿宋_GB2312" w:cs="Calibri"/>
          <w:color w:val="auto"/>
          <w:sz w:val="28"/>
          <w:szCs w:val="28"/>
          <w:highlight w:val="none"/>
          <w:u w:val="single"/>
          <w:lang w:eastAsia="zh-CN"/>
        </w:rPr>
        <w:t>，</w:t>
      </w:r>
      <w:r>
        <w:rPr>
          <w:rFonts w:hint="eastAsia" w:ascii="仿宋_GB2312" w:eastAsia="仿宋_GB2312" w:cs="Calibri"/>
          <w:color w:val="auto"/>
          <w:sz w:val="28"/>
          <w:szCs w:val="28"/>
          <w:highlight w:val="none"/>
          <w:u w:val="single"/>
          <w:lang w:val="en-US" w:eastAsia="zh-CN"/>
        </w:rPr>
        <w:t>变频器电源由一二三期加药间进线柜提供，</w:t>
      </w:r>
      <w:r>
        <w:rPr>
          <w:rFonts w:hint="eastAsia" w:ascii="仿宋_GB2312" w:eastAsia="仿宋_GB2312" w:cs="Calibri"/>
          <w:color w:val="auto"/>
          <w:sz w:val="28"/>
          <w:szCs w:val="28"/>
          <w:highlight w:val="none"/>
          <w:u w:val="single"/>
        </w:rPr>
        <w:t>在加药泵出口设有流量计，对投加药剂进行精确计量。</w:t>
      </w:r>
      <w:r>
        <w:rPr>
          <w:rFonts w:hint="eastAsia" w:ascii="仿宋_GB2312" w:eastAsia="仿宋_GB2312" w:cs="Calibri"/>
          <w:color w:val="auto"/>
          <w:sz w:val="28"/>
          <w:szCs w:val="28"/>
          <w:highlight w:val="none"/>
          <w:u w:val="single"/>
          <w:lang w:val="en-US" w:eastAsia="zh-CN"/>
        </w:rPr>
        <w:t>控制系统使用施耐德M580PLC进行控制，配有UPS不间断电源。</w:t>
      </w:r>
      <w:r>
        <w:rPr>
          <w:rFonts w:hint="eastAsia" w:ascii="仿宋_GB2312" w:hAnsi="Calibri" w:eastAsia="仿宋_GB2312" w:cs="Calibri"/>
          <w:color w:val="auto"/>
          <w:w w:val="100"/>
          <w:sz w:val="28"/>
          <w:szCs w:val="28"/>
          <w:highlight w:val="none"/>
          <w:u w:val="single"/>
          <w:lang w:val="en-US" w:eastAsia="zh-CN"/>
        </w:rPr>
        <w:t>本项目</w:t>
      </w:r>
      <w:r>
        <w:rPr>
          <w:rFonts w:hint="eastAsia" w:ascii="仿宋_GB2312" w:eastAsia="仿宋_GB2312" w:cs="Calibri"/>
          <w:color w:val="auto"/>
          <w:w w:val="100"/>
          <w:sz w:val="28"/>
          <w:szCs w:val="28"/>
          <w:highlight w:val="none"/>
          <w:u w:val="single"/>
          <w:lang w:val="en-US" w:eastAsia="zh-CN"/>
        </w:rPr>
        <w:t>主要实施内容有：</w:t>
      </w:r>
      <w:r>
        <w:rPr>
          <w:rFonts w:hint="eastAsia" w:ascii="微软雅黑" w:hAnsi="微软雅黑" w:eastAsia="微软雅黑" w:cs="微软雅黑"/>
          <w:color w:val="auto"/>
          <w:w w:val="100"/>
          <w:sz w:val="28"/>
          <w:szCs w:val="28"/>
          <w:highlight w:val="none"/>
          <w:u w:val="single"/>
          <w:lang w:val="en-US" w:eastAsia="zh-CN"/>
        </w:rPr>
        <w:t>①</w:t>
      </w:r>
      <w:r>
        <w:rPr>
          <w:rFonts w:hint="eastAsia" w:ascii="仿宋_GB2312" w:hAnsi="Calibri" w:eastAsia="仿宋_GB2312"/>
          <w:color w:val="auto"/>
          <w:w w:val="100"/>
          <w:sz w:val="28"/>
          <w:szCs w:val="28"/>
          <w:highlight w:val="none"/>
          <w:u w:val="single"/>
          <w:lang w:val="en-US" w:eastAsia="zh-CN"/>
        </w:rPr>
        <w:t>在一二三期</w:t>
      </w:r>
      <w:r>
        <w:rPr>
          <w:rFonts w:hint="eastAsia" w:ascii="仿宋_GB2312" w:eastAsia="仿宋_GB2312"/>
          <w:color w:val="auto"/>
          <w:w w:val="100"/>
          <w:sz w:val="28"/>
          <w:szCs w:val="28"/>
          <w:highlight w:val="none"/>
          <w:u w:val="single"/>
          <w:lang w:val="en-US" w:eastAsia="zh-CN"/>
        </w:rPr>
        <w:t>生化池</w:t>
      </w:r>
      <w:r>
        <w:rPr>
          <w:rFonts w:hint="eastAsia" w:ascii="仿宋_GB2312" w:hAnsi="Calibri" w:eastAsia="仿宋_GB2312"/>
          <w:color w:val="auto"/>
          <w:w w:val="100"/>
          <w:sz w:val="28"/>
          <w:szCs w:val="28"/>
          <w:highlight w:val="none"/>
          <w:u w:val="single"/>
          <w:lang w:val="en-US" w:eastAsia="zh-CN"/>
        </w:rPr>
        <w:t>硫酸铝</w:t>
      </w:r>
      <w:r>
        <w:rPr>
          <w:rFonts w:hint="eastAsia" w:ascii="仿宋_GB2312" w:eastAsia="仿宋_GB2312"/>
          <w:color w:val="auto"/>
          <w:w w:val="100"/>
          <w:sz w:val="28"/>
          <w:szCs w:val="28"/>
          <w:highlight w:val="none"/>
          <w:u w:val="single"/>
          <w:lang w:val="en-US" w:eastAsia="zh-CN"/>
        </w:rPr>
        <w:t>投药口前的加药管分别</w:t>
      </w:r>
      <w:r>
        <w:rPr>
          <w:rFonts w:hint="eastAsia" w:ascii="仿宋_GB2312" w:hAnsi="Calibri" w:eastAsia="仿宋_GB2312"/>
          <w:color w:val="auto"/>
          <w:w w:val="100"/>
          <w:sz w:val="28"/>
          <w:szCs w:val="28"/>
          <w:highlight w:val="none"/>
          <w:u w:val="single"/>
          <w:lang w:val="en-US" w:eastAsia="zh-CN"/>
        </w:rPr>
        <w:t>增加</w:t>
      </w:r>
      <w:r>
        <w:rPr>
          <w:rFonts w:hint="eastAsia" w:ascii="仿宋_GB2312" w:eastAsia="仿宋_GB2312"/>
          <w:color w:val="auto"/>
          <w:w w:val="100"/>
          <w:sz w:val="28"/>
          <w:szCs w:val="28"/>
          <w:highlight w:val="none"/>
          <w:u w:val="single"/>
          <w:lang w:val="en-US" w:eastAsia="zh-CN"/>
        </w:rPr>
        <w:t>分体式DN32</w:t>
      </w:r>
      <w:r>
        <w:rPr>
          <w:rFonts w:hint="eastAsia" w:ascii="仿宋_GB2312" w:hAnsi="Calibri" w:eastAsia="仿宋_GB2312"/>
          <w:color w:val="auto"/>
          <w:w w:val="100"/>
          <w:sz w:val="28"/>
          <w:szCs w:val="28"/>
          <w:highlight w:val="none"/>
          <w:u w:val="single"/>
          <w:lang w:val="en-US" w:eastAsia="zh-CN"/>
        </w:rPr>
        <w:t>电磁流量计，</w:t>
      </w:r>
      <w:r>
        <w:rPr>
          <w:rFonts w:hint="eastAsia" w:ascii="仿宋_GB2312" w:eastAsia="仿宋_GB2312"/>
          <w:color w:val="auto"/>
          <w:w w:val="100"/>
          <w:sz w:val="28"/>
          <w:szCs w:val="28"/>
          <w:highlight w:val="none"/>
          <w:u w:val="single"/>
          <w:lang w:val="en-US" w:eastAsia="zh-CN"/>
        </w:rPr>
        <w:t>共16台；</w:t>
      </w:r>
      <w:r>
        <w:rPr>
          <w:rFonts w:hint="eastAsia" w:ascii="微软雅黑" w:hAnsi="微软雅黑" w:eastAsia="微软雅黑" w:cs="微软雅黑"/>
          <w:color w:val="auto"/>
          <w:w w:val="100"/>
          <w:sz w:val="28"/>
          <w:szCs w:val="28"/>
          <w:highlight w:val="none"/>
          <w:u w:val="single"/>
          <w:lang w:val="en-US" w:eastAsia="zh-CN"/>
        </w:rPr>
        <w:t>②</w:t>
      </w:r>
      <w:r>
        <w:rPr>
          <w:rFonts w:hint="eastAsia" w:ascii="仿宋_GB2312" w:eastAsia="仿宋_GB2312"/>
          <w:color w:val="auto"/>
          <w:w w:val="100"/>
          <w:sz w:val="28"/>
          <w:szCs w:val="28"/>
          <w:highlight w:val="none"/>
          <w:u w:val="single"/>
          <w:lang w:val="en-US" w:eastAsia="zh-CN"/>
        </w:rPr>
        <w:t>从三期生化池低压电房敷设一条</w:t>
      </w:r>
      <w:r>
        <w:rPr>
          <w:rFonts w:hint="eastAsia" w:ascii="仿宋_GB2312" w:hAnsi="仿宋_GB2312" w:eastAsia="仿宋_GB2312" w:cs="仿宋_GB2312"/>
          <w:sz w:val="28"/>
          <w:szCs w:val="28"/>
          <w:u w:val="single"/>
        </w:rPr>
        <w:t>3*25+2*16mm</w:t>
      </w:r>
      <w:r>
        <w:rPr>
          <w:rFonts w:hint="eastAsia" w:ascii="仿宋_GB2312" w:hAnsi="仿宋_GB2312" w:eastAsia="仿宋_GB2312" w:cs="仿宋_GB2312"/>
          <w:sz w:val="28"/>
          <w:szCs w:val="28"/>
          <w:u w:val="single"/>
          <w:vertAlign w:val="superscript"/>
        </w:rPr>
        <w:t>2</w:t>
      </w:r>
      <w:r>
        <w:rPr>
          <w:rFonts w:hint="eastAsia" w:ascii="仿宋_GB2312" w:eastAsia="仿宋_GB2312"/>
          <w:color w:val="auto"/>
          <w:w w:val="100"/>
          <w:sz w:val="28"/>
          <w:szCs w:val="28"/>
          <w:highlight w:val="none"/>
          <w:u w:val="single"/>
          <w:lang w:val="en-US" w:eastAsia="zh-CN"/>
        </w:rPr>
        <w:t>铠装电缆至一二三期加药间，与原电源组成双电源供电；</w:t>
      </w:r>
      <w:r>
        <w:rPr>
          <w:rFonts w:hint="eastAsia" w:ascii="微软雅黑" w:hAnsi="微软雅黑" w:eastAsia="微软雅黑" w:cs="微软雅黑"/>
          <w:color w:val="auto"/>
          <w:w w:val="100"/>
          <w:sz w:val="28"/>
          <w:szCs w:val="28"/>
          <w:highlight w:val="none"/>
          <w:u w:val="single"/>
          <w:lang w:val="en-US" w:eastAsia="zh-CN"/>
        </w:rPr>
        <w:t>③</w:t>
      </w:r>
      <w:r>
        <w:rPr>
          <w:rFonts w:hint="eastAsia" w:ascii="仿宋_GB2312" w:eastAsia="仿宋_GB2312"/>
          <w:color w:val="auto"/>
          <w:w w:val="100"/>
          <w:sz w:val="28"/>
          <w:szCs w:val="28"/>
          <w:highlight w:val="none"/>
          <w:u w:val="single"/>
          <w:lang w:val="en-US" w:eastAsia="zh-CN"/>
        </w:rPr>
        <w:t>从一二三期加药间到三期生化池</w:t>
      </w:r>
      <w:r>
        <w:rPr>
          <w:rFonts w:hint="eastAsia" w:ascii="仿宋_GB2312" w:hAnsi="Calibri" w:eastAsia="仿宋_GB2312"/>
          <w:color w:val="auto"/>
          <w:w w:val="100"/>
          <w:sz w:val="28"/>
          <w:szCs w:val="28"/>
          <w:highlight w:val="none"/>
          <w:u w:val="single"/>
          <w:lang w:val="en-US" w:eastAsia="zh-CN"/>
        </w:rPr>
        <w:t>铺设</w:t>
      </w:r>
      <w:r>
        <w:rPr>
          <w:rFonts w:hint="eastAsia" w:ascii="仿宋_GB2312" w:eastAsia="仿宋_GB2312"/>
          <w:color w:val="auto"/>
          <w:w w:val="100"/>
          <w:sz w:val="28"/>
          <w:szCs w:val="28"/>
          <w:highlight w:val="none"/>
          <w:u w:val="single"/>
          <w:lang w:val="en-US" w:eastAsia="zh-CN"/>
        </w:rPr>
        <w:t>PVC管道，共4条，与原有的硫酸铝加药管路组成</w:t>
      </w:r>
      <w:r>
        <w:rPr>
          <w:rFonts w:hint="eastAsia" w:ascii="仿宋_GB2312" w:hAnsi="Calibri" w:eastAsia="仿宋_GB2312"/>
          <w:color w:val="auto"/>
          <w:w w:val="100"/>
          <w:sz w:val="28"/>
          <w:szCs w:val="28"/>
          <w:highlight w:val="none"/>
          <w:u w:val="single"/>
          <w:lang w:val="en-US" w:eastAsia="zh-CN"/>
        </w:rPr>
        <w:t>双管路。</w:t>
      </w:r>
    </w:p>
    <w:p>
      <w:pPr>
        <w:tabs>
          <w:tab w:val="left" w:pos="5811"/>
        </w:tabs>
        <w:adjustRightInd/>
        <w:snapToGrid/>
        <w:spacing w:line="360" w:lineRule="auto"/>
        <w:ind w:firstLine="0"/>
        <w:jc w:val="left"/>
        <w:rPr>
          <w:rFonts w:hint="eastAsia" w:ascii="仿宋_GB2312" w:eastAsia="仿宋_GB2312"/>
          <w:color w:val="auto"/>
          <w:sz w:val="28"/>
          <w:szCs w:val="28"/>
          <w:highlight w:val="none"/>
          <w:u w:val="single"/>
        </w:rPr>
      </w:pPr>
      <w:r>
        <w:rPr>
          <w:rFonts w:hint="eastAsia" w:ascii="仿宋_GB2312" w:eastAsia="仿宋_GB2312"/>
          <w:b/>
          <w:bCs/>
          <w:color w:val="auto"/>
          <w:sz w:val="28"/>
          <w:szCs w:val="28"/>
          <w:highlight w:val="none"/>
        </w:rPr>
        <w:t>2.2项目工期：</w:t>
      </w:r>
      <w:r>
        <w:rPr>
          <w:rFonts w:hint="eastAsia" w:ascii="仿宋_GB2312" w:eastAsia="仿宋_GB2312"/>
          <w:color w:val="auto"/>
          <w:sz w:val="28"/>
          <w:szCs w:val="28"/>
          <w:highlight w:val="none"/>
          <w:lang w:eastAsia="zh-CN"/>
        </w:rPr>
        <w:sym w:font="Wingdings 2" w:char="0052"/>
      </w:r>
      <w:r>
        <w:rPr>
          <w:rFonts w:hint="eastAsia" w:ascii="仿宋_GB2312" w:eastAsia="仿宋_GB2312"/>
          <w:color w:val="auto"/>
          <w:sz w:val="28"/>
          <w:szCs w:val="28"/>
          <w:highlight w:val="none"/>
        </w:rPr>
        <w:t xml:space="preserve">计划工期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交货期  </w:t>
      </w:r>
      <w:r>
        <w:rPr>
          <w:rFonts w:hint="eastAsia" w:ascii="仿宋_GB2312" w:eastAsia="仿宋_GB2312"/>
          <w:color w:val="auto"/>
          <w:sz w:val="28"/>
          <w:szCs w:val="28"/>
          <w:highlight w:val="none"/>
          <w:lang w:eastAsia="zh-CN"/>
        </w:rPr>
        <w:sym w:font="Wingdings 2" w:char="00A3"/>
      </w:r>
      <w:r>
        <w:rPr>
          <w:rFonts w:hint="eastAsia" w:ascii="仿宋_GB2312" w:eastAsia="仿宋_GB2312"/>
          <w:color w:val="auto"/>
          <w:sz w:val="28"/>
          <w:szCs w:val="28"/>
          <w:highlight w:val="none"/>
        </w:rPr>
        <w:t>服务期</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发出开工报告起60日。</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b/>
          <w:bCs/>
          <w:color w:val="auto"/>
          <w:sz w:val="28"/>
          <w:szCs w:val="28"/>
          <w:highlight w:val="none"/>
        </w:rPr>
        <w:t>2.3地点：</w:t>
      </w:r>
      <w:r>
        <w:rPr>
          <w:rFonts w:hint="eastAsia" w:ascii="仿宋_GB2312" w:eastAsia="仿宋_GB2312"/>
          <w:b w:val="0"/>
          <w:bCs w:val="0"/>
          <w:color w:val="auto"/>
          <w:sz w:val="28"/>
          <w:szCs w:val="28"/>
          <w:highlight w:val="none"/>
          <w:lang w:eastAsia="zh-CN"/>
        </w:rPr>
        <w:sym w:font="Wingdings 2" w:char="0052"/>
      </w:r>
      <w:r>
        <w:rPr>
          <w:rFonts w:hint="eastAsia" w:ascii="仿宋_GB2312" w:eastAsia="仿宋_GB2312"/>
          <w:b w:val="0"/>
          <w:bCs w:val="0"/>
          <w:color w:val="auto"/>
          <w:sz w:val="28"/>
          <w:szCs w:val="28"/>
          <w:highlight w:val="none"/>
        </w:rPr>
        <w:t>建设地点</w:t>
      </w: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交货地点  </w:t>
      </w:r>
      <w:r>
        <w:rPr>
          <w:rFonts w:hint="eastAsia" w:ascii="仿宋_GB2312" w:eastAsia="仿宋_GB2312"/>
          <w:color w:val="auto"/>
          <w:sz w:val="28"/>
          <w:szCs w:val="28"/>
          <w:highlight w:val="none"/>
          <w:lang w:eastAsia="zh-CN"/>
        </w:rPr>
        <w:sym w:font="Wingdings 2" w:char="00A3"/>
      </w:r>
      <w:r>
        <w:rPr>
          <w:rFonts w:hint="eastAsia" w:ascii="仿宋_GB2312" w:eastAsia="仿宋_GB2312"/>
          <w:color w:val="auto"/>
          <w:sz w:val="28"/>
          <w:szCs w:val="28"/>
          <w:highlight w:val="none"/>
        </w:rPr>
        <w:t>服务地点</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广州市净水有限公司猎德分公司。</w:t>
      </w:r>
    </w:p>
    <w:p>
      <w:pPr>
        <w:adjustRightInd w:val="0"/>
        <w:snapToGrid w:val="0"/>
        <w:spacing w:line="600" w:lineRule="exact"/>
        <w:ind w:left="420" w:right="-370" w:rightChars="-176" w:hanging="422" w:hangingChars="150"/>
        <w:jc w:val="left"/>
        <w:rPr>
          <w:rFonts w:hint="eastAsia" w:ascii="仿宋_GB2312" w:eastAsia="仿宋_GB2312"/>
          <w:color w:val="auto"/>
          <w:sz w:val="28"/>
          <w:szCs w:val="28"/>
          <w:highlight w:val="none"/>
        </w:rPr>
      </w:pPr>
      <w:r>
        <w:rPr>
          <w:rFonts w:hint="eastAsia" w:ascii="仿宋_GB2312" w:eastAsia="仿宋_GB2312"/>
          <w:b/>
          <w:bCs/>
          <w:color w:val="auto"/>
          <w:sz w:val="28"/>
          <w:szCs w:val="28"/>
          <w:highlight w:val="none"/>
        </w:rPr>
        <w:t>2.4质量要求：</w:t>
      </w:r>
      <w:r>
        <w:rPr>
          <w:rFonts w:hint="eastAsia" w:ascii="仿宋_GB2312" w:eastAsia="仿宋_GB2312"/>
          <w:color w:val="auto"/>
          <w:sz w:val="28"/>
          <w:szCs w:val="28"/>
          <w:highlight w:val="none"/>
          <w:lang w:eastAsia="zh-CN"/>
        </w:rPr>
        <w:sym w:font="Wingdings 2" w:char="0052"/>
      </w:r>
      <w:r>
        <w:rPr>
          <w:rFonts w:hint="eastAsia" w:ascii="仿宋_GB2312" w:eastAsia="仿宋_GB2312"/>
          <w:color w:val="auto"/>
          <w:sz w:val="28"/>
          <w:szCs w:val="28"/>
          <w:highlight w:val="none"/>
        </w:rPr>
        <w:t xml:space="preserve">施工质量要求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货物质量标准或主要技术性能指标 </w:t>
      </w:r>
    </w:p>
    <w:p>
      <w:pPr>
        <w:adjustRightInd/>
        <w:snapToGrid/>
        <w:spacing w:line="240" w:lineRule="auto"/>
        <w:ind w:left="0" w:right="0" w:rightChars="0" w:firstLine="0" w:firstLineChars="0"/>
        <w:jc w:val="both"/>
        <w:rPr>
          <w:rFonts w:ascii="仿宋_GB2312" w:eastAsia="仿宋_GB2312"/>
          <w:color w:val="auto"/>
          <w:sz w:val="28"/>
          <w:szCs w:val="28"/>
          <w:highlight w:val="none"/>
        </w:rPr>
      </w:pPr>
      <w:r>
        <w:rPr>
          <w:rFonts w:hint="eastAsia" w:ascii="仿宋_GB2312" w:eastAsia="仿宋_GB2312"/>
          <w:color w:val="auto"/>
          <w:sz w:val="28"/>
          <w:szCs w:val="28"/>
          <w:highlight w:val="none"/>
          <w:lang w:eastAsia="zh-CN"/>
        </w:rPr>
        <w:sym w:font="Wingdings 2" w:char="00A3"/>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详见采购需求。</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2" w:hangingChars="150"/>
        <w:jc w:val="left"/>
        <w:rPr>
          <w:rFonts w:ascii="仿宋_GB2312" w:eastAsia="仿宋_GB2312"/>
          <w:color w:val="auto"/>
          <w:sz w:val="28"/>
          <w:szCs w:val="28"/>
          <w:highlight w:val="none"/>
        </w:rPr>
      </w:pPr>
      <w:r>
        <w:rPr>
          <w:rFonts w:hint="eastAsia" w:ascii="仿宋_GB2312" w:eastAsia="仿宋_GB2312"/>
          <w:b/>
          <w:bCs/>
          <w:color w:val="auto"/>
          <w:sz w:val="28"/>
          <w:szCs w:val="28"/>
          <w:highlight w:val="none"/>
        </w:rPr>
        <w:t>2.5其他：</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utoSpaceDE/>
        <w:autoSpaceDN/>
        <w:adjustRightInd w:val="0"/>
        <w:snapToGrid w:val="0"/>
        <w:spacing w:line="600" w:lineRule="exact"/>
        <w:ind w:firstLine="0" w:firstLineChars="0"/>
        <w:rPr>
          <w:rFonts w:hint="eastAsia" w:ascii="仿宋_GB2312" w:hAnsi="仿宋_GB2312" w:eastAsia="仿宋_GB2312" w:cs="仿宋_GB2312"/>
          <w:color w:val="auto"/>
          <w:sz w:val="28"/>
          <w:szCs w:val="28"/>
        </w:rPr>
      </w:pPr>
      <w:r>
        <w:rPr>
          <w:rFonts w:hint="eastAsia" w:ascii="仿宋_GB2312" w:eastAsia="仿宋_GB2312"/>
          <w:color w:val="auto"/>
          <w:sz w:val="28"/>
          <w:szCs w:val="28"/>
          <w:highlight w:val="none"/>
          <w:lang w:eastAsia="zh-CN"/>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zh-CN" w:eastAsia="zh-CN"/>
        </w:rPr>
        <w:t>供应商必须为中华人民共和国境内注册成立并合法存续的法人或其分支机构，</w:t>
      </w:r>
      <w:r>
        <w:rPr>
          <w:rFonts w:hint="eastAsia" w:ascii="仿宋_GB2312" w:eastAsia="仿宋_GB2312"/>
          <w:color w:val="auto"/>
          <w:sz w:val="28"/>
          <w:szCs w:val="28"/>
          <w:highlight w:val="none"/>
          <w:lang w:eastAsia="zh-CN"/>
        </w:rPr>
        <w:t>持有事业单位登记管理部门核发的事业单位法人证书或工商行政管理部门核发的营业执照，且在有效期内。</w:t>
      </w:r>
    </w:p>
    <w:p>
      <w:pPr>
        <w:adjustRightInd w:val="0"/>
        <w:snapToGrid w:val="0"/>
        <w:spacing w:line="600" w:lineRule="exact"/>
        <w:ind w:firstLine="0"/>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lang w:eastAsia="zh-CN"/>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hAnsi="Calibri" w:eastAsia="仿宋_GB2312"/>
          <w:color w:val="auto"/>
          <w:sz w:val="28"/>
          <w:szCs w:val="28"/>
          <w:highlight w:val="none"/>
          <w:u w:val="none"/>
        </w:rPr>
        <w:t>供应商应当具备</w:t>
      </w:r>
      <w:r>
        <w:rPr>
          <w:rFonts w:hint="eastAsia" w:ascii="仿宋_GB2312" w:eastAsia="仿宋_GB2312"/>
          <w:color w:val="auto"/>
          <w:sz w:val="28"/>
          <w:szCs w:val="28"/>
          <w:highlight w:val="none"/>
          <w:u w:val="none"/>
          <w:lang w:val="en-US" w:eastAsia="zh-CN"/>
        </w:rPr>
        <w:t>建筑</w:t>
      </w:r>
      <w:r>
        <w:rPr>
          <w:rFonts w:hint="eastAsia" w:ascii="仿宋_GB2312" w:hAnsi="Calibri" w:eastAsia="仿宋_GB2312"/>
          <w:color w:val="auto"/>
          <w:sz w:val="28"/>
          <w:szCs w:val="28"/>
          <w:highlight w:val="none"/>
          <w:u w:val="none"/>
        </w:rPr>
        <w:t>机电安装工程专业承包三级（或以上）资质</w:t>
      </w:r>
      <w:r>
        <w:rPr>
          <w:rFonts w:hint="eastAsia" w:ascii="仿宋_GB2312" w:eastAsia="仿宋_GB2312"/>
          <w:color w:val="auto"/>
          <w:sz w:val="28"/>
          <w:szCs w:val="28"/>
          <w:highlight w:val="none"/>
          <w:u w:val="none"/>
          <w:lang w:val="en-US" w:eastAsia="zh-CN"/>
        </w:rPr>
        <w:t>或机电工程施工总承包</w:t>
      </w:r>
      <w:r>
        <w:rPr>
          <w:rFonts w:hint="eastAsia" w:ascii="仿宋_GB2312" w:hAnsi="Calibri" w:eastAsia="仿宋_GB2312"/>
          <w:color w:val="auto"/>
          <w:sz w:val="28"/>
          <w:szCs w:val="28"/>
          <w:highlight w:val="none"/>
          <w:u w:val="none"/>
        </w:rPr>
        <w:t>三级（或以上）资质；同时具有建设主管部门颁发且在有效期内的《安全生产许可证》资质</w:t>
      </w:r>
      <w:r>
        <w:rPr>
          <w:rFonts w:hint="eastAsia" w:ascii="仿宋_GB2312" w:eastAsia="仿宋_GB2312"/>
          <w:color w:val="auto"/>
          <w:sz w:val="28"/>
          <w:szCs w:val="28"/>
          <w:highlight w:val="none"/>
          <w:u w:val="none"/>
          <w:lang w:val="en-US" w:eastAsia="zh-CN"/>
        </w:rPr>
        <w:t>。</w:t>
      </w:r>
    </w:p>
    <w:p>
      <w:pPr>
        <w:adjustRightInd w:val="0"/>
        <w:snapToGrid w:val="0"/>
        <w:spacing w:line="600" w:lineRule="exact"/>
        <w:ind w:firstLine="0"/>
        <w:jc w:val="left"/>
        <w:rPr>
          <w:rFonts w:hint="eastAsia" w:ascii="仿宋_GB2312" w:eastAsia="仿宋_GB2312"/>
          <w:color w:val="auto"/>
          <w:sz w:val="28"/>
          <w:szCs w:val="28"/>
          <w:highlight w:val="none"/>
          <w:lang w:val="zh-CN" w:eastAsia="zh-CN"/>
        </w:rPr>
      </w:pPr>
      <w:r>
        <w:rPr>
          <w:rFonts w:hint="eastAsia" w:ascii="仿宋_GB2312" w:eastAsia="仿宋_GB2312"/>
          <w:color w:val="auto"/>
          <w:sz w:val="28"/>
          <w:szCs w:val="28"/>
          <w:highlight w:val="none"/>
          <w:u w:val="none"/>
          <w:lang w:eastAsia="zh-CN"/>
        </w:rPr>
        <w:sym w:font="Wingdings 2" w:char="0052"/>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3</w:t>
      </w:r>
      <w:r>
        <w:rPr>
          <w:rFonts w:hint="eastAsia" w:ascii="仿宋_GB2312" w:eastAsia="仿宋_GB2312"/>
          <w:color w:val="auto"/>
          <w:sz w:val="28"/>
          <w:szCs w:val="28"/>
          <w:highlight w:val="none"/>
          <w:u w:val="none"/>
          <w:lang w:eastAsia="zh-CN"/>
        </w:rPr>
        <w:t>）</w:t>
      </w:r>
      <w:r>
        <w:rPr>
          <w:rFonts w:hint="eastAsia" w:ascii="仿宋_GB2312" w:hAnsi="Calibri" w:eastAsia="仿宋_GB2312"/>
          <w:color w:val="auto"/>
          <w:sz w:val="28"/>
          <w:szCs w:val="28"/>
          <w:highlight w:val="none"/>
          <w:u w:val="none"/>
          <w:lang w:val="zh-CN"/>
        </w:rPr>
        <w:t>2021</w:t>
      </w:r>
      <w:r>
        <w:rPr>
          <w:rFonts w:hint="eastAsia" w:ascii="仿宋_GB2312" w:hAnsi="Calibri" w:eastAsia="仿宋_GB2312"/>
          <w:color w:val="auto"/>
          <w:sz w:val="28"/>
          <w:szCs w:val="28"/>
          <w:highlight w:val="none"/>
          <w:lang w:val="zh-CN"/>
        </w:rPr>
        <w:t>年01月01日至今，供应商最少具有一项</w:t>
      </w:r>
      <w:r>
        <w:rPr>
          <w:rFonts w:hint="eastAsia" w:ascii="仿宋_GB2312" w:eastAsia="仿宋_GB2312"/>
          <w:color w:val="auto"/>
          <w:sz w:val="28"/>
          <w:szCs w:val="28"/>
          <w:highlight w:val="none"/>
          <w:lang w:val="en-US" w:eastAsia="zh-CN"/>
        </w:rPr>
        <w:t>类似</w:t>
      </w:r>
      <w:r>
        <w:rPr>
          <w:rFonts w:hint="eastAsia" w:ascii="仿宋_GB2312" w:hAnsi="Calibri" w:eastAsia="仿宋_GB2312"/>
          <w:color w:val="auto"/>
          <w:sz w:val="28"/>
          <w:szCs w:val="28"/>
          <w:highlight w:val="none"/>
          <w:u w:val="single"/>
          <w:lang w:val="zh-CN"/>
        </w:rPr>
        <w:t>药剂投加系统改造</w:t>
      </w:r>
      <w:r>
        <w:rPr>
          <w:rFonts w:hint="eastAsia" w:ascii="仿宋_GB2312" w:eastAsia="仿宋_GB2312"/>
          <w:color w:val="auto"/>
          <w:sz w:val="28"/>
          <w:szCs w:val="28"/>
          <w:highlight w:val="none"/>
          <w:u w:val="single"/>
          <w:lang w:val="zh-CN"/>
        </w:rPr>
        <w:t>（</w:t>
      </w:r>
      <w:r>
        <w:rPr>
          <w:rFonts w:hint="eastAsia" w:ascii="仿宋_GB2312" w:eastAsia="仿宋_GB2312"/>
          <w:color w:val="auto"/>
          <w:sz w:val="28"/>
          <w:szCs w:val="28"/>
          <w:highlight w:val="none"/>
          <w:u w:val="single"/>
          <w:lang w:val="en-US" w:eastAsia="zh-CN"/>
        </w:rPr>
        <w:t>含药剂精准加药改造</w:t>
      </w:r>
      <w:r>
        <w:rPr>
          <w:rFonts w:hint="eastAsia" w:ascii="仿宋_GB2312" w:eastAsia="仿宋_GB2312"/>
          <w:color w:val="auto"/>
          <w:sz w:val="28"/>
          <w:szCs w:val="28"/>
          <w:highlight w:val="none"/>
          <w:u w:val="single"/>
          <w:lang w:val="zh-CN"/>
        </w:rPr>
        <w:t>）</w:t>
      </w:r>
      <w:r>
        <w:rPr>
          <w:rFonts w:hint="eastAsia" w:ascii="仿宋_GB2312" w:hAnsi="Calibri" w:eastAsia="仿宋_GB2312"/>
          <w:color w:val="auto"/>
          <w:sz w:val="28"/>
          <w:szCs w:val="28"/>
          <w:highlight w:val="none"/>
          <w:lang w:val="zh-CN"/>
        </w:rPr>
        <w:t>项目的业绩。（提供合同复印件证明，包括但不限于项目名称、金额及实施内容、合同盖章、</w:t>
      </w:r>
      <w:r>
        <w:rPr>
          <w:rFonts w:hint="eastAsia" w:ascii="仿宋_GB2312" w:hAnsi="Calibri" w:eastAsia="仿宋_GB2312"/>
          <w:color w:val="auto"/>
          <w:sz w:val="28"/>
          <w:szCs w:val="28"/>
          <w:highlight w:val="none"/>
          <w:u w:val="single"/>
          <w:lang w:val="zh-CN"/>
        </w:rPr>
        <w:t>发票证明</w:t>
      </w:r>
      <w:r>
        <w:rPr>
          <w:rFonts w:hint="eastAsia" w:ascii="仿宋_GB2312" w:hAnsi="Calibri" w:eastAsia="仿宋_GB2312"/>
          <w:color w:val="auto"/>
          <w:sz w:val="28"/>
          <w:szCs w:val="28"/>
          <w:highlight w:val="none"/>
          <w:lang w:val="zh-CN"/>
        </w:rPr>
        <w:t>、签订日期，加盖单位公章）</w:t>
      </w:r>
      <w:r>
        <w:rPr>
          <w:rFonts w:hint="eastAsia" w:ascii="仿宋_GB2312" w:eastAsia="仿宋_GB2312"/>
          <w:color w:val="auto"/>
          <w:sz w:val="28"/>
          <w:szCs w:val="28"/>
          <w:highlight w:val="none"/>
          <w:lang w:val="zh-CN" w:eastAsia="zh-CN"/>
        </w:rPr>
        <w:t>。</w:t>
      </w:r>
    </w:p>
    <w:p>
      <w:pPr>
        <w:spacing w:line="480" w:lineRule="auto"/>
        <w:rPr>
          <w:rFonts w:hint="eastAsia" w:ascii="宋体" w:hAnsi="宋体" w:eastAsia="宋体"/>
          <w:sz w:val="24"/>
          <w:szCs w:val="24"/>
          <w:u w:val="single"/>
        </w:rPr>
      </w:pPr>
      <w:r>
        <w:rPr>
          <w:rFonts w:ascii="宋体" w:hAnsi="宋体" w:eastAsia="宋体"/>
          <w:sz w:val="24"/>
          <w:szCs w:val="24"/>
        </w:rPr>
        <w:sym w:font="Wingdings 2" w:char="F052"/>
      </w:r>
      <w:r>
        <w:rPr>
          <w:rFonts w:hint="eastAsia" w:ascii="仿宋_GB2312" w:hAnsi="Calibri" w:eastAsia="仿宋_GB2312"/>
          <w:color w:val="auto"/>
          <w:sz w:val="28"/>
          <w:szCs w:val="28"/>
          <w:highlight w:val="none"/>
          <w:lang w:val="zh-CN"/>
        </w:rPr>
        <w:t>（4）项目负责人应当具备</w:t>
      </w:r>
      <w:r>
        <w:rPr>
          <w:rFonts w:hint="eastAsia" w:ascii="仿宋_GB2312" w:hAnsi="Calibri" w:eastAsia="仿宋_GB2312"/>
          <w:color w:val="auto"/>
          <w:sz w:val="28"/>
          <w:szCs w:val="28"/>
          <w:highlight w:val="none"/>
          <w:u w:val="single"/>
          <w:lang w:val="zh-CN"/>
        </w:rPr>
        <w:t xml:space="preserve">  机电工程专业二级（或以上级别）的注册建造师，同时持有项目负责人安全生产考核合格证（B类）（或能够提供广东省建筑施工企业管理人员安全生产考核信息系统安全生产管理人员证书信息的网页截图）；（注：根据广东省建设信息中心关于启用新版“广东省建设执业资格注册管理信息系统”的通知，注册建造师电子证书须由本人在个人签名处手写签名，未手写签名或与签名图像笔迹不一致的，电子证书无效）</w:t>
      </w:r>
      <w:r>
        <w:rPr>
          <w:rFonts w:hint="eastAsia" w:ascii="仿宋_GB2312" w:hAnsi="Calibri" w:eastAsia="仿宋_GB2312"/>
          <w:color w:val="auto"/>
          <w:sz w:val="28"/>
          <w:szCs w:val="28"/>
          <w:highlight w:val="none"/>
          <w:lang w:val="zh-CN"/>
        </w:rPr>
        <w:t>资格条件。</w:t>
      </w:r>
    </w:p>
    <w:p>
      <w:pPr>
        <w:pStyle w:val="33"/>
        <w:rPr>
          <w:rFonts w:hint="eastAsia"/>
          <w:lang w:eastAsia="zh-CN"/>
        </w:rPr>
      </w:pPr>
      <w:r>
        <w:rPr>
          <w:rFonts w:hint="eastAsia" w:ascii="宋体" w:hAnsi="宋体" w:eastAsia="宋体"/>
          <w:sz w:val="24"/>
          <w:szCs w:val="24"/>
        </w:rPr>
        <w:sym w:font="Wingdings 2" w:char="F052"/>
      </w:r>
      <w:r>
        <w:rPr>
          <w:rFonts w:hint="eastAsia" w:ascii="仿宋_GB2312" w:hAnsi="Calibri" w:eastAsia="仿宋_GB2312" w:cs="Calibri"/>
          <w:kern w:val="2"/>
          <w:sz w:val="28"/>
          <w:szCs w:val="28"/>
          <w:highlight w:val="none"/>
          <w:lang w:val="zh-CN"/>
        </w:rPr>
        <w:t>（5）其他要求：</w:t>
      </w:r>
      <w:r>
        <w:rPr>
          <w:rFonts w:hint="eastAsia" w:ascii="仿宋_GB2312" w:hAnsi="Calibri" w:eastAsia="仿宋_GB2312" w:cs="Calibri"/>
          <w:kern w:val="2"/>
          <w:sz w:val="28"/>
          <w:szCs w:val="28"/>
          <w:highlight w:val="none"/>
          <w:u w:val="single"/>
          <w:lang w:val="zh-CN"/>
        </w:rPr>
        <w:t xml:space="preserve"> 专职安全人员要求：须具有安全生产考核合格证（C类）（或能够提供广东省建筑施工企业管理人员安全生产考核信息系统安全生产管理人员证书信息的网页截图）。项目负责人不得同时兼任本项目专职安全人员。   </w:t>
      </w:r>
      <w:r>
        <w:rPr>
          <w:rFonts w:hint="eastAsia" w:ascii="宋体" w:hAnsi="宋体" w:eastAsia="宋体"/>
          <w:sz w:val="24"/>
          <w:szCs w:val="24"/>
          <w:u w:val="single"/>
        </w:rPr>
        <w:t xml:space="preserve">  </w:t>
      </w:r>
    </w:p>
    <w:p>
      <w:pPr>
        <w:adjustRightInd w:val="0"/>
        <w:snapToGrid w:val="0"/>
        <w:spacing w:line="600" w:lineRule="exact"/>
        <w:jc w:val="left"/>
        <w:rPr>
          <w:rFonts w:hint="eastAsia" w:ascii="仿宋_GB2312" w:eastAsia="仿宋_GB2312"/>
          <w:color w:val="auto"/>
          <w:sz w:val="28"/>
          <w:szCs w:val="28"/>
          <w:highlight w:val="none"/>
          <w:lang w:val="zh-CN"/>
        </w:rPr>
      </w:pPr>
      <w:r>
        <w:rPr>
          <w:rFonts w:hint="eastAsia" w:ascii="仿宋_GB2312" w:eastAsia="仿宋_GB2312"/>
          <w:color w:val="auto"/>
          <w:sz w:val="28"/>
          <w:szCs w:val="28"/>
          <w:highlight w:val="none"/>
        </w:rPr>
        <w:t>3.2</w:t>
      </w:r>
      <w:r>
        <w:rPr>
          <w:rFonts w:hint="eastAsia" w:ascii="仿宋_GB2312" w:eastAsia="仿宋_GB2312"/>
          <w:color w:val="auto"/>
          <w:sz w:val="28"/>
          <w:szCs w:val="28"/>
          <w:highlight w:val="none"/>
          <w:lang w:val="zh-CN"/>
        </w:rPr>
        <w:t>供应商在响应文件提交截止日期止不得存在下列情形之一</w:t>
      </w:r>
      <w:r>
        <w:rPr>
          <w:rFonts w:hint="eastAsia" w:ascii="仿宋_GB2312" w:eastAsia="仿宋_GB2312"/>
          <w:color w:val="auto"/>
          <w:sz w:val="28"/>
          <w:szCs w:val="28"/>
          <w:highlight w:val="none"/>
          <w:lang w:val="zh-CN" w:eastAsia="zh-CN"/>
        </w:rPr>
        <w:t>（须出具不得存在情形承诺函）</w:t>
      </w:r>
      <w:r>
        <w:rPr>
          <w:rFonts w:hint="eastAsia" w:ascii="仿宋_GB2312" w:eastAsia="仿宋_GB2312"/>
          <w:color w:val="auto"/>
          <w:sz w:val="28"/>
          <w:szCs w:val="28"/>
          <w:highlight w:val="none"/>
          <w:lang w:val="zh-CN"/>
        </w:rPr>
        <w:t>：</w:t>
      </w:r>
    </w:p>
    <w:p>
      <w:pPr>
        <w:adjustRightInd w:val="0"/>
        <w:snapToGrid w:val="0"/>
        <w:spacing w:line="600" w:lineRule="exact"/>
        <w:jc w:val="left"/>
        <w:rPr>
          <w:rFonts w:hint="eastAsia" w:ascii="仿宋_GB2312" w:eastAsia="仿宋_GB2312"/>
          <w:color w:val="000000" w:themeColor="text1"/>
          <w:sz w:val="28"/>
          <w:szCs w:val="28"/>
          <w:lang w:val="zh-CN"/>
          <w14:textFill>
            <w14:solidFill>
              <w14:schemeClr w14:val="tx1"/>
            </w14:solidFill>
          </w14:textFill>
        </w:rPr>
      </w:pPr>
      <w:r>
        <w:rPr>
          <w:rFonts w:hint="eastAsia" w:ascii="仿宋_GB2312" w:eastAsia="仿宋_GB2312"/>
          <w:color w:val="000000" w:themeColor="text1"/>
          <w:sz w:val="28"/>
          <w:szCs w:val="28"/>
          <w:lang w:val="zh-CN"/>
          <w14:textFill>
            <w14:solidFill>
              <w14:schemeClr w14:val="tx1"/>
            </w14:solidFill>
          </w14:textFill>
        </w:rPr>
        <w:t>（1）与本项目其他供应商的单位负责人为同一人。</w:t>
      </w:r>
    </w:p>
    <w:p>
      <w:pPr>
        <w:adjustRightInd w:val="0"/>
        <w:snapToGrid w:val="0"/>
        <w:spacing w:line="600" w:lineRule="exact"/>
        <w:jc w:val="left"/>
        <w:rPr>
          <w:rFonts w:hint="eastAsia" w:ascii="仿宋_GB2312" w:eastAsia="仿宋_GB2312"/>
          <w:color w:val="000000" w:themeColor="text1"/>
          <w:sz w:val="28"/>
          <w:szCs w:val="28"/>
          <w:lang w:val="zh-CN"/>
          <w14:textFill>
            <w14:solidFill>
              <w14:schemeClr w14:val="tx1"/>
            </w14:solidFill>
          </w14:textFill>
        </w:rPr>
      </w:pPr>
      <w:r>
        <w:rPr>
          <w:rFonts w:hint="eastAsia" w:ascii="仿宋_GB2312" w:eastAsia="仿宋_GB2312"/>
          <w:color w:val="000000" w:themeColor="text1"/>
          <w:sz w:val="28"/>
          <w:szCs w:val="28"/>
          <w:lang w:val="zh-CN"/>
          <w14:textFill>
            <w14:solidFill>
              <w14:schemeClr w14:val="tx1"/>
            </w14:solidFill>
          </w14:textFill>
        </w:rPr>
        <w:t>（2）与本项目其他供应商存在控股关系。</w:t>
      </w:r>
    </w:p>
    <w:p>
      <w:pPr>
        <w:adjustRightInd w:val="0"/>
        <w:snapToGrid w:val="0"/>
        <w:spacing w:line="600" w:lineRule="exact"/>
        <w:jc w:val="left"/>
        <w:rPr>
          <w:rFonts w:hint="eastAsia" w:ascii="仿宋_GB2312" w:eastAsia="仿宋_GB2312"/>
          <w:color w:val="000000" w:themeColor="text1"/>
          <w:sz w:val="28"/>
          <w:szCs w:val="28"/>
          <w:lang w:val="zh-CN"/>
          <w14:textFill>
            <w14:solidFill>
              <w14:schemeClr w14:val="tx1"/>
            </w14:solidFill>
          </w14:textFill>
        </w:rPr>
      </w:pPr>
      <w:r>
        <w:rPr>
          <w:rFonts w:hint="eastAsia" w:ascii="仿宋_GB2312" w:eastAsia="仿宋_GB2312"/>
          <w:color w:val="000000" w:themeColor="text1"/>
          <w:sz w:val="28"/>
          <w:szCs w:val="28"/>
          <w:lang w:val="zh-CN"/>
          <w14:textFill>
            <w14:solidFill>
              <w14:schemeClr w14:val="tx1"/>
            </w14:solidFill>
          </w14:textFill>
        </w:rPr>
        <w:t>（3）与本项目其他供应商存在管理关系。</w:t>
      </w:r>
    </w:p>
    <w:p>
      <w:pPr>
        <w:adjustRightInd w:val="0"/>
        <w:snapToGrid w:val="0"/>
        <w:spacing w:line="600" w:lineRule="exact"/>
        <w:jc w:val="left"/>
        <w:rPr>
          <w:rFonts w:hint="eastAsia" w:ascii="仿宋_GB2312" w:eastAsia="仿宋_GB2312"/>
          <w:color w:val="000000" w:themeColor="text1"/>
          <w:sz w:val="28"/>
          <w:szCs w:val="28"/>
          <w:lang w:val="zh-CN"/>
          <w14:textFill>
            <w14:solidFill>
              <w14:schemeClr w14:val="tx1"/>
            </w14:solidFill>
          </w14:textFill>
        </w:rPr>
      </w:pPr>
      <w:r>
        <w:rPr>
          <w:rFonts w:hint="eastAsia" w:ascii="仿宋_GB2312" w:eastAsia="仿宋_GB2312"/>
          <w:color w:val="000000" w:themeColor="text1"/>
          <w:sz w:val="28"/>
          <w:szCs w:val="28"/>
          <w:lang w:val="zh-CN"/>
          <w14:textFill>
            <w14:solidFill>
              <w14:schemeClr w14:val="tx1"/>
            </w14:solidFill>
          </w14:textFill>
        </w:rPr>
        <w:t>（4）被本项目所在地省级以上行业主管部门依法暂停、取消投标或禁止参加采购活动且处于有效期内的。</w:t>
      </w:r>
    </w:p>
    <w:p>
      <w:pPr>
        <w:adjustRightInd w:val="0"/>
        <w:snapToGrid w:val="0"/>
        <w:spacing w:line="600" w:lineRule="exact"/>
        <w:jc w:val="left"/>
        <w:rPr>
          <w:rFonts w:hint="eastAsia" w:ascii="仿宋_GB2312" w:eastAsia="仿宋_GB2312"/>
          <w:color w:val="000000" w:themeColor="text1"/>
          <w:sz w:val="28"/>
          <w:szCs w:val="28"/>
          <w:lang w:val="zh-CN"/>
          <w14:textFill>
            <w14:solidFill>
              <w14:schemeClr w14:val="tx1"/>
            </w14:solidFill>
          </w14:textFill>
        </w:rPr>
      </w:pPr>
      <w:r>
        <w:rPr>
          <w:rFonts w:hint="eastAsia" w:ascii="仿宋_GB2312" w:eastAsia="仿宋_GB2312"/>
          <w:color w:val="000000" w:themeColor="text1"/>
          <w:sz w:val="28"/>
          <w:szCs w:val="28"/>
          <w:lang w:val="zh-CN"/>
          <w14:textFill>
            <w14:solidFill>
              <w14:schemeClr w14:val="tx1"/>
            </w14:solidFill>
          </w14:textFill>
        </w:rPr>
        <w:t>（5）处于被责令停产停业、暂扣或者吊销执照、暂扣或者吊销许可证、吊销资质证书状态。</w:t>
      </w:r>
    </w:p>
    <w:p>
      <w:pPr>
        <w:adjustRightInd w:val="0"/>
        <w:snapToGrid w:val="0"/>
        <w:spacing w:line="600" w:lineRule="exact"/>
        <w:jc w:val="left"/>
        <w:rPr>
          <w:rFonts w:hint="eastAsia" w:ascii="仿宋_GB2312" w:eastAsia="仿宋_GB2312"/>
          <w:color w:val="000000" w:themeColor="text1"/>
          <w:sz w:val="28"/>
          <w:szCs w:val="28"/>
          <w:lang w:val="zh-CN"/>
          <w14:textFill>
            <w14:solidFill>
              <w14:schemeClr w14:val="tx1"/>
            </w14:solidFill>
          </w14:textFill>
        </w:rPr>
      </w:pPr>
      <w:r>
        <w:rPr>
          <w:rFonts w:hint="eastAsia" w:ascii="仿宋_GB2312" w:eastAsia="仿宋_GB2312"/>
          <w:color w:val="000000" w:themeColor="text1"/>
          <w:sz w:val="28"/>
          <w:szCs w:val="28"/>
          <w:lang w:val="zh-CN"/>
          <w14:textFill>
            <w14:solidFill>
              <w14:schemeClr w14:val="tx1"/>
            </w14:solidFill>
          </w14:textFill>
        </w:rPr>
        <w:t>（6）进入清算程序，或被宣告破产，或其他丧失履约能力情形的。</w:t>
      </w:r>
    </w:p>
    <w:p>
      <w:pPr>
        <w:adjustRightInd w:val="0"/>
        <w:snapToGrid w:val="0"/>
        <w:spacing w:line="600" w:lineRule="exact"/>
        <w:jc w:val="left"/>
        <w:rPr>
          <w:rFonts w:hint="eastAsia" w:ascii="仿宋_GB2312" w:eastAsia="仿宋_GB2312"/>
          <w:color w:val="000000" w:themeColor="text1"/>
          <w:sz w:val="28"/>
          <w:szCs w:val="28"/>
          <w:lang w:val="zh-CN" w:eastAsia="zh-CN"/>
          <w14:textFill>
            <w14:solidFill>
              <w14:schemeClr w14:val="tx1"/>
            </w14:solidFill>
          </w14:textFill>
        </w:rPr>
      </w:pPr>
      <w:r>
        <w:rPr>
          <w:rFonts w:hint="eastAsia" w:ascii="仿宋_GB2312" w:eastAsia="仿宋_GB2312"/>
          <w:color w:val="000000" w:themeColor="text1"/>
          <w:sz w:val="28"/>
          <w:szCs w:val="28"/>
          <w:lang w:val="zh-CN"/>
          <w14:textFill>
            <w14:solidFill>
              <w14:schemeClr w14:val="tx1"/>
            </w14:solidFill>
          </w14:textFill>
        </w:rPr>
        <w:t>（7）在“信用中国”网站（www.creditchina.gov.cn）</w:t>
      </w:r>
      <w:r>
        <w:rPr>
          <w:rFonts w:hint="eastAsia" w:ascii="仿宋_GB2312" w:eastAsia="仿宋_GB2312"/>
          <w:color w:val="000000" w:themeColor="text1"/>
          <w:sz w:val="28"/>
          <w:szCs w:val="28"/>
          <w:lang w:val="zh-CN" w:eastAsia="zh-CN"/>
          <w14:textFill>
            <w14:solidFill>
              <w14:schemeClr w14:val="tx1"/>
            </w14:solidFill>
          </w14:textFill>
        </w:rPr>
        <w:t>中被列入失信被执行人、安全生产领域严重失信惩戒名单、拖欠农民工工资失信联合惩戒对象名单。</w:t>
      </w:r>
    </w:p>
    <w:p>
      <w:pPr>
        <w:adjustRightInd w:val="0"/>
        <w:snapToGrid w:val="0"/>
        <w:spacing w:line="600" w:lineRule="exact"/>
        <w:jc w:val="left"/>
        <w:rPr>
          <w:rFonts w:hint="eastAsia" w:ascii="仿宋_GB2312" w:eastAsia="仿宋_GB2312"/>
          <w:color w:val="000000" w:themeColor="text1"/>
          <w:sz w:val="28"/>
          <w:szCs w:val="28"/>
          <w:lang w:val="zh-CN"/>
          <w14:textFill>
            <w14:solidFill>
              <w14:schemeClr w14:val="tx1"/>
            </w14:solidFill>
          </w14:textFill>
        </w:rPr>
      </w:pPr>
      <w:r>
        <w:rPr>
          <w:rFonts w:hint="eastAsia" w:ascii="仿宋_GB2312" w:eastAsia="仿宋_GB2312"/>
          <w:color w:val="000000" w:themeColor="text1"/>
          <w:sz w:val="28"/>
          <w:szCs w:val="28"/>
          <w:lang w:val="zh-CN"/>
          <w14:textFill>
            <w14:solidFill>
              <w14:schemeClr w14:val="tx1"/>
            </w14:solidFill>
          </w14:textFill>
        </w:rPr>
        <w:t>（8）</w:t>
      </w:r>
      <w:r>
        <w:rPr>
          <w:rFonts w:hint="eastAsia" w:ascii="仿宋_GB2312" w:eastAsia="仿宋_GB2312"/>
          <w:color w:val="000000" w:themeColor="text1"/>
          <w:sz w:val="28"/>
          <w:szCs w:val="28"/>
          <w:lang w:val="zh-CN" w:eastAsia="zh-CN"/>
          <w14:textFill>
            <w14:solidFill>
              <w14:schemeClr w14:val="tx1"/>
            </w14:solidFill>
          </w14:textFill>
        </w:rPr>
        <w:t>在</w:t>
      </w:r>
      <w:r>
        <w:rPr>
          <w:rFonts w:hint="eastAsia" w:ascii="仿宋_GB2312" w:eastAsia="仿宋_GB2312"/>
          <w:color w:val="000000" w:themeColor="text1"/>
          <w:sz w:val="28"/>
          <w:szCs w:val="28"/>
          <w:lang w:val="zh-CN"/>
          <w14:textFill>
            <w14:solidFill>
              <w14:schemeClr w14:val="tx1"/>
            </w14:solidFill>
          </w14:textFill>
        </w:rPr>
        <w:t>“信用中国”网站（www.creditchina.gov.cn）</w:t>
      </w:r>
      <w:r>
        <w:rPr>
          <w:rFonts w:hint="eastAsia" w:ascii="仿宋_GB2312" w:eastAsia="仿宋_GB2312"/>
          <w:color w:val="000000" w:themeColor="text1"/>
          <w:sz w:val="28"/>
          <w:szCs w:val="28"/>
          <w:lang w:val="zh-CN" w:eastAsia="zh-CN"/>
          <w14:textFill>
            <w14:solidFill>
              <w14:schemeClr w14:val="tx1"/>
            </w14:solidFill>
          </w14:textFill>
        </w:rPr>
        <w:t>中被列入严重失信主体名单</w:t>
      </w:r>
      <w:r>
        <w:rPr>
          <w:rFonts w:hint="eastAsia" w:ascii="仿宋_GB2312" w:eastAsia="仿宋_GB2312"/>
          <w:color w:val="000000" w:themeColor="text1"/>
          <w:sz w:val="28"/>
          <w:szCs w:val="28"/>
          <w:lang w:val="zh-CN"/>
          <w14:textFill>
            <w14:solidFill>
              <w14:schemeClr w14:val="tx1"/>
            </w14:solidFill>
          </w14:textFill>
        </w:rPr>
        <w:t>。</w:t>
      </w:r>
    </w:p>
    <w:p>
      <w:pPr>
        <w:adjustRightInd w:val="0"/>
        <w:snapToGrid w:val="0"/>
        <w:spacing w:line="600" w:lineRule="exact"/>
        <w:jc w:val="left"/>
        <w:rPr>
          <w:rFonts w:hint="eastAsia" w:ascii="仿宋_GB2312" w:eastAsia="仿宋_GB2312"/>
          <w:color w:val="000000" w:themeColor="text1"/>
          <w:sz w:val="28"/>
          <w:szCs w:val="28"/>
          <w:lang w:val="zh-CN"/>
          <w14:textFill>
            <w14:solidFill>
              <w14:schemeClr w14:val="tx1"/>
            </w14:solidFill>
          </w14:textFill>
        </w:rPr>
      </w:pPr>
      <w:r>
        <w:rPr>
          <w:rFonts w:hint="eastAsia" w:ascii="仿宋_GB2312" w:eastAsia="仿宋_GB2312"/>
          <w:color w:val="000000" w:themeColor="text1"/>
          <w:sz w:val="28"/>
          <w:szCs w:val="28"/>
          <w:lang w:val="zh-CN"/>
          <w14:textFill>
            <w14:solidFill>
              <w14:schemeClr w14:val="tx1"/>
            </w14:solidFill>
          </w14:textFill>
        </w:rPr>
        <w:t>（</w:t>
      </w:r>
      <w:r>
        <w:rPr>
          <w:rFonts w:hint="eastAsia" w:ascii="仿宋_GB2312" w:eastAsia="仿宋_GB2312"/>
          <w:color w:val="000000" w:themeColor="text1"/>
          <w:sz w:val="28"/>
          <w:szCs w:val="28"/>
          <w:lang w:val="zh-CN" w:eastAsia="zh-CN"/>
          <w14:textFill>
            <w14:solidFill>
              <w14:schemeClr w14:val="tx1"/>
            </w14:solidFill>
          </w14:textFill>
        </w:rPr>
        <w:t>9</w:t>
      </w:r>
      <w:r>
        <w:rPr>
          <w:rFonts w:hint="eastAsia" w:ascii="仿宋_GB2312" w:eastAsia="仿宋_GB2312"/>
          <w:color w:val="000000" w:themeColor="text1"/>
          <w:sz w:val="28"/>
          <w:szCs w:val="28"/>
          <w:lang w:val="zh-CN"/>
          <w14:textFill>
            <w14:solidFill>
              <w14:schemeClr w14:val="tx1"/>
            </w14:solidFill>
          </w14:textFill>
        </w:rPr>
        <w:t>）其他违法违纪行为，经审查认为不宜被邀请参加采购活动的。</w:t>
      </w:r>
    </w:p>
    <w:p>
      <w:pPr>
        <w:adjustRightInd w:val="0"/>
        <w:snapToGrid w:val="0"/>
        <w:spacing w:line="600" w:lineRule="exact"/>
        <w:ind w:firstLine="0" w:firstLineChars="0"/>
        <w:jc w:val="left"/>
        <w:rPr>
          <w:rFonts w:ascii="仿宋_GB2312" w:eastAsia="仿宋_GB2312"/>
          <w:color w:val="auto"/>
          <w:sz w:val="28"/>
          <w:szCs w:val="28"/>
          <w:highlight w:val="none"/>
          <w:u w:val="single"/>
        </w:rPr>
      </w:pPr>
      <w:r>
        <w:rPr>
          <w:rFonts w:hint="eastAsia" w:ascii="仿宋_GB2312" w:eastAsia="仿宋_GB2312"/>
          <w:color w:val="000000" w:themeColor="text1"/>
          <w:sz w:val="28"/>
          <w:szCs w:val="28"/>
          <w:lang w:val="zh-CN"/>
          <w14:textFill>
            <w14:solidFill>
              <w14:schemeClr w14:val="tx1"/>
            </w14:solidFill>
          </w14:textFill>
        </w:rPr>
        <w:t>（1</w:t>
      </w:r>
      <w:r>
        <w:rPr>
          <w:rFonts w:hint="eastAsia" w:ascii="仿宋_GB2312" w:eastAsia="仿宋_GB2312"/>
          <w:color w:val="000000" w:themeColor="text1"/>
          <w:sz w:val="28"/>
          <w:szCs w:val="28"/>
          <w:lang w:val="zh-CN" w:eastAsia="zh-CN"/>
          <w14:textFill>
            <w14:solidFill>
              <w14:schemeClr w14:val="tx1"/>
            </w14:solidFill>
          </w14:textFill>
        </w:rPr>
        <w:t>0</w:t>
      </w:r>
      <w:r>
        <w:rPr>
          <w:rFonts w:hint="eastAsia" w:ascii="仿宋_GB2312" w:eastAsia="仿宋_GB2312"/>
          <w:color w:val="000000" w:themeColor="text1"/>
          <w:sz w:val="28"/>
          <w:szCs w:val="28"/>
          <w:lang w:val="zh-CN"/>
          <w14:textFill>
            <w14:solidFill>
              <w14:schemeClr w14:val="tx1"/>
            </w14:solidFill>
          </w14:textFill>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27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4"/>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color w:val="auto"/>
          <w:sz w:val="28"/>
          <w:szCs w:val="28"/>
          <w:highlight w:val="none"/>
          <w:lang w:eastAsia="zh-CN"/>
        </w:rPr>
        <w:sym w:font="Wingdings 2" w:char="0052"/>
      </w:r>
      <w:r>
        <w:rPr>
          <w:rFonts w:hint="eastAsia" w:ascii="仿宋_GB2312" w:eastAsia="仿宋_GB2312"/>
          <w:color w:val="auto"/>
          <w:sz w:val="28"/>
          <w:szCs w:val="28"/>
          <w:highlight w:val="none"/>
        </w:rPr>
        <w:t>不组织</w:t>
      </w:r>
    </w:p>
    <w:p>
      <w:pPr>
        <w:numPr>
          <w:ilvl w:val="0"/>
          <w:numId w:val="24"/>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ind w:left="280" w:hanging="280" w:hangingChars="100"/>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12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2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14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30 </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12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2 </w:t>
      </w:r>
      <w:r>
        <w:rPr>
          <w:rFonts w:hint="eastAsia" w:ascii="仿宋_GB2312" w:eastAsia="仿宋_GB2312"/>
          <w:color w:val="auto"/>
          <w:sz w:val="28"/>
          <w:szCs w:val="28"/>
          <w:highlight w:val="none"/>
          <w:lang w:val="en-US" w:eastAsia="zh-CN"/>
        </w:rPr>
        <w:t>日</w:t>
      </w:r>
      <w:r>
        <w:rPr>
          <w:rFonts w:hint="eastAsia" w:ascii="仿宋_GB2312" w:eastAsia="仿宋_GB2312"/>
          <w:color w:val="auto"/>
          <w:sz w:val="28"/>
          <w:szCs w:val="28"/>
          <w:highlight w:val="none"/>
          <w:u w:val="single"/>
          <w:lang w:val="en-US" w:eastAsia="zh-CN"/>
        </w:rPr>
        <w:t xml:space="preserve"> 15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00 </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12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2 </w:t>
      </w:r>
      <w:r>
        <w:rPr>
          <w:rFonts w:hint="eastAsia" w:ascii="仿宋_GB2312" w:eastAsia="仿宋_GB2312"/>
          <w:color w:val="auto"/>
          <w:sz w:val="28"/>
          <w:szCs w:val="28"/>
          <w:highlight w:val="none"/>
          <w:lang w:val="en-US" w:eastAsia="zh-CN"/>
        </w:rPr>
        <w:t>日</w:t>
      </w:r>
      <w:r>
        <w:rPr>
          <w:rFonts w:hint="eastAsia" w:ascii="仿宋_GB2312" w:eastAsia="仿宋_GB2312"/>
          <w:color w:val="auto"/>
          <w:sz w:val="28"/>
          <w:szCs w:val="28"/>
          <w:highlight w:val="none"/>
          <w:u w:val="single"/>
          <w:lang w:val="en-US" w:eastAsia="zh-CN"/>
        </w:rPr>
        <w:t xml:space="preserve"> 15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00 </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20"/>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20"/>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20"/>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20"/>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20"/>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pStyle w:val="20"/>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ind w:firstLine="0"/>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after="0" w:line="240" w:lineRule="auto"/>
        <w:ind w:firstLine="0"/>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w:t>
      </w:r>
      <w:r>
        <w:rPr>
          <w:rFonts w:hint="eastAsia" w:ascii="仿宋_GB2312" w:hAnsi="仿宋" w:eastAsia="仿宋_GB2312"/>
          <w:color w:val="auto"/>
          <w:sz w:val="28"/>
          <w:szCs w:val="28"/>
          <w:highlight w:val="none"/>
          <w:lang w:eastAsia="zh-CN"/>
        </w:rPr>
        <w:t>，</w:t>
      </w:r>
      <w:r>
        <w:rPr>
          <w:rFonts w:hint="eastAsia" w:ascii="仿宋_GB2312" w:hAnsi="仿宋" w:eastAsia="仿宋_GB2312"/>
          <w:color w:val="auto"/>
          <w:sz w:val="28"/>
          <w:szCs w:val="28"/>
          <w:highlight w:val="none"/>
          <w:lang w:val="en-US" w:eastAsia="zh-CN"/>
        </w:rPr>
        <w:t>并由授权人亲自递交至净水公司</w:t>
      </w:r>
      <w:r>
        <w:rPr>
          <w:rFonts w:ascii="仿宋_GB2312" w:hAnsi="仿宋" w:eastAsia="仿宋_GB2312"/>
          <w:color w:val="auto"/>
          <w:sz w:val="28"/>
          <w:szCs w:val="28"/>
          <w:highlight w:val="none"/>
        </w:rPr>
        <w:t>。如潜在响应人或其他利害关系人对采购人答复仍持有异议的，可按相关规定进行投诉。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广州市净水有限公司招标部</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8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21" w:type="dxa"/>
          </w:tcPr>
          <w:p>
            <w:pPr>
              <w:widowControl w:val="0"/>
              <w:adjustRightInd w:val="0"/>
              <w:snapToGrid w:val="0"/>
              <w:spacing w:line="600" w:lineRule="exact"/>
              <w:jc w:val="left"/>
              <w:textAlignment w:val="baseline"/>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widowControl w:val="0"/>
              <w:adjustRightInd w:val="0"/>
              <w:snapToGrid w:val="0"/>
              <w:spacing w:line="600" w:lineRule="exact"/>
              <w:jc w:val="left"/>
              <w:textAlignment w:val="baseline"/>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5121" w:type="dxa"/>
          </w:tcPr>
          <w:p>
            <w:pPr>
              <w:widowControl w:val="0"/>
              <w:adjustRightInd w:val="0"/>
              <w:snapToGrid w:val="0"/>
              <w:spacing w:line="600" w:lineRule="exact"/>
              <w:jc w:val="left"/>
              <w:textAlignment w:val="baseline"/>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widowControl w:val="0"/>
              <w:adjustRightInd w:val="0"/>
              <w:snapToGrid w:val="0"/>
              <w:spacing w:line="600" w:lineRule="exact"/>
              <w:jc w:val="left"/>
              <w:textAlignment w:val="baseline"/>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widowControl w:val="0"/>
              <w:adjustRightInd w:val="0"/>
              <w:snapToGrid w:val="0"/>
              <w:spacing w:line="600" w:lineRule="exact"/>
              <w:ind w:firstLine="1960" w:firstLineChars="700"/>
              <w:jc w:val="left"/>
              <w:textAlignment w:val="baseline"/>
              <w:rPr>
                <w:rFonts w:ascii="仿宋_GB2312" w:eastAsia="仿宋_GB2312"/>
                <w:color w:val="auto"/>
                <w:sz w:val="28"/>
                <w:szCs w:val="28"/>
                <w:highlight w:val="none"/>
              </w:rPr>
            </w:pP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pStyle w:val="84"/>
        <w:ind w:firstLine="0"/>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3"/>
        <w:rPr>
          <w:rFonts w:hint="eastAsia"/>
          <w:color w:val="auto"/>
          <w:highlight w:val="none"/>
        </w:rPr>
      </w:pPr>
      <w:bookmarkStart w:id="13" w:name="_Toc10891"/>
    </w:p>
    <w:p>
      <w:pPr>
        <w:rPr>
          <w:rFonts w:hint="eastAsia"/>
          <w:color w:val="auto"/>
          <w:highlight w:val="none"/>
        </w:rPr>
      </w:pPr>
    </w:p>
    <w:p>
      <w:pPr>
        <w:pStyle w:val="20"/>
        <w:rPr>
          <w:rFonts w:hint="eastAsia"/>
          <w:color w:val="auto"/>
          <w:highlight w:val="none"/>
        </w:rPr>
      </w:pPr>
    </w:p>
    <w:p>
      <w:pPr>
        <w:rPr>
          <w:rFonts w:hint="eastAsia"/>
          <w:color w:val="auto"/>
          <w:highlight w:val="none"/>
        </w:rPr>
      </w:pPr>
    </w:p>
    <w:p>
      <w:pPr>
        <w:pStyle w:val="149"/>
        <w:rPr>
          <w:rFonts w:hint="eastAsia"/>
          <w:color w:val="auto"/>
          <w:highlight w:val="none"/>
        </w:rPr>
      </w:pPr>
    </w:p>
    <w:p>
      <w:pPr>
        <w:pStyle w:val="149"/>
        <w:rPr>
          <w:rFonts w:hint="eastAsia"/>
          <w:color w:val="auto"/>
          <w:highlight w:val="none"/>
        </w:rPr>
      </w:pPr>
    </w:p>
    <w:p>
      <w:pPr>
        <w:pStyle w:val="149"/>
        <w:rPr>
          <w:rFonts w:hint="eastAsia"/>
          <w:color w:val="auto"/>
          <w:highlight w:val="none"/>
        </w:rPr>
      </w:pPr>
    </w:p>
    <w:p>
      <w:pPr>
        <w:pStyle w:val="3"/>
        <w:rPr>
          <w:rFonts w:hint="eastAsia"/>
          <w:color w:val="auto"/>
          <w:highlight w:val="none"/>
        </w:rPr>
      </w:pPr>
      <w:r>
        <w:rPr>
          <w:rFonts w:hint="eastAsia" w:ascii="方正小标宋简体" w:hAnsi="方正小标宋简体" w:eastAsia="方正小标宋简体" w:cs="方正小标宋简体"/>
          <w:sz w:val="40"/>
          <w:szCs w:val="40"/>
        </w:rPr>
        <mc:AlternateContent>
          <mc:Choice Requires="wps">
            <w:drawing>
              <wp:anchor distT="0" distB="0" distL="114300" distR="114300" simplePos="0" relativeHeight="251665408" behindDoc="0" locked="0" layoutInCell="1" allowOverlap="1">
                <wp:simplePos x="0" y="0"/>
                <wp:positionH relativeFrom="column">
                  <wp:posOffset>2348230</wp:posOffset>
                </wp:positionH>
                <wp:positionV relativeFrom="paragraph">
                  <wp:posOffset>558165</wp:posOffset>
                </wp:positionV>
                <wp:extent cx="958850" cy="0"/>
                <wp:effectExtent l="0" t="0" r="0" b="0"/>
                <wp:wrapNone/>
                <wp:docPr id="13"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4.9pt;margin-top:43.95pt;height:0pt;width:75.5pt;z-index:251665408;mso-width-relative:page;mso-height-relative:page;" filled="f" stroked="t" coordsize="21600,21600" o:gfxdata="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nPOXNg6cbv&#10;Pn//9enL7deftz++sVmWqA9YU+TKbeJph2ETM99DG23+ExN2KLIez7KqQ2KCDl/O5vMZCS7uXdVD&#10;XoiYXitvWTYajimC3nVp5Z2ju/NxUlSF/RtMVJkS7xNyUeNYn+GnMwIHmsWWZoBMG4gPul3JRW+0&#10;vNbG5AyMu+3KRLaHPA/ly/wI96+wXGQN2A1xxTVMSqdAvnKSpWMgoRw9EJ5bsEpyZhS9p2wRINQJ&#10;tLkkkkobRx1kiQdRs7X18li0Lud096XH05zm4fpzX7If3ub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rY2cHWAAAACQEAAA8AAAAAAAAAAQAgAAAAIgAAAGRycy9kb3ducmV2LnhtbFBLAQIUABQA&#10;AAAIAIdO4kD6Mnit8gEAAOMDAAAOAAAAAAAAAAEAIAAAACUBAABkcnMvZTJvRG9jLnhtbFBLBQYA&#10;AAAABgAGAFkBAACJBQAAAAA=&#10;">
                <v:fill on="f" focussize="0,0"/>
                <v:stroke color="#000000" joinstyle="round"/>
                <v:imagedata o:title=""/>
                <o:lock v:ext="edit" aspectratio="f"/>
              </v:shape>
            </w:pict>
          </mc:Fallback>
        </mc:AlternateContent>
      </w:r>
      <w:bookmarkStart w:id="14" w:name="_Toc16705"/>
      <w:bookmarkStart w:id="15" w:name="_Toc16557"/>
      <w:bookmarkStart w:id="16" w:name="_Toc23749"/>
      <w:bookmarkStart w:id="17" w:name="_Toc19295"/>
      <w:bookmarkStart w:id="18" w:name="_Toc2324"/>
      <w:bookmarkStart w:id="19" w:name="_Toc7340"/>
      <w:bookmarkStart w:id="20" w:name="_Toc32588"/>
      <w:bookmarkStart w:id="21" w:name="_Toc25603"/>
      <w:bookmarkStart w:id="22" w:name="_Toc2331"/>
      <w:bookmarkStart w:id="23" w:name="_Toc9448"/>
    </w:p>
    <w:p>
      <w:pPr>
        <w:pStyle w:val="81"/>
        <w:bidi w:val="0"/>
        <w:spacing w:line="720" w:lineRule="auto"/>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mc:AlternateContent>
          <mc:Choice Requires="wps">
            <w:drawing>
              <wp:anchor distT="0" distB="0" distL="114300" distR="114300" simplePos="0" relativeHeight="251666432" behindDoc="0" locked="0" layoutInCell="1" allowOverlap="1">
                <wp:simplePos x="0" y="0"/>
                <wp:positionH relativeFrom="column">
                  <wp:posOffset>2340610</wp:posOffset>
                </wp:positionH>
                <wp:positionV relativeFrom="paragraph">
                  <wp:posOffset>497840</wp:posOffset>
                </wp:positionV>
                <wp:extent cx="958850" cy="0"/>
                <wp:effectExtent l="0" t="0" r="0" b="0"/>
                <wp:wrapNone/>
                <wp:docPr id="14" name="自选图形 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4" o:spid="_x0000_s1026" o:spt="32" type="#_x0000_t32" style="position:absolute;left:0pt;margin-left:184.3pt;margin-top:39.2pt;height:0pt;width:75.5pt;z-index:251666432;mso-width-relative:page;mso-height-relative:page;" filled="f" stroked="t" coordsize="21600,21600" o:gfxdata="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YwMpQ1wAAAAkBAAAPAAAAAAAAAAEAIAAAACIAAABkcnMvZG93bnJldi54bWxQSwECFAAU&#10;AAAACACHTuJAEZ7bCvIBAADjAwAADgAAAAAAAAABACAAAAAmAQAAZHJzL2Uyb0RvYy54bWxQSwUG&#10;AAAAAAYABgBZAQAAigUAAAAA&#10;">
                <v:fill on="f" focussize="0,0"/>
                <v:stroke color="#000000" joinstyle="round"/>
                <v:imagedata o:title=""/>
                <o:lock v:ext="edit" aspectratio="f"/>
              </v:shape>
            </w:pict>
          </mc:Fallback>
        </mc:AlternateContent>
      </w:r>
      <w:r>
        <w:rPr>
          <w:rFonts w:hint="eastAsia" w:ascii="方正小标宋简体" w:hAnsi="方正小标宋简体" w:eastAsia="方正小标宋简体" w:cs="方正小标宋简体"/>
          <w:sz w:val="40"/>
          <w:szCs w:val="40"/>
        </w:rPr>
        <w:t>第</w:t>
      </w:r>
      <w:r>
        <w:rPr>
          <w:rFonts w:hint="eastAsia" w:ascii="方正小标宋简体" w:hAnsi="方正小标宋简体" w:eastAsia="方正小标宋简体" w:cs="方正小标宋简体"/>
          <w:sz w:val="40"/>
          <w:szCs w:val="40"/>
          <w:lang w:val="en-US" w:eastAsia="zh-CN"/>
        </w:rPr>
        <w:t>二</w:t>
      </w:r>
      <w:r>
        <w:rPr>
          <w:rFonts w:hint="eastAsia" w:ascii="方正小标宋简体" w:hAnsi="方正小标宋简体" w:eastAsia="方正小标宋简体" w:cs="方正小标宋简体"/>
          <w:sz w:val="40"/>
          <w:szCs w:val="40"/>
        </w:rPr>
        <w:t>章</w:t>
      </w:r>
      <w:bookmarkEnd w:id="13"/>
      <w:bookmarkEnd w:id="14"/>
      <w:bookmarkEnd w:id="15"/>
      <w:bookmarkEnd w:id="16"/>
      <w:bookmarkEnd w:id="17"/>
      <w:bookmarkEnd w:id="18"/>
      <w:bookmarkEnd w:id="19"/>
      <w:bookmarkEnd w:id="20"/>
      <w:bookmarkEnd w:id="21"/>
      <w:bookmarkEnd w:id="22"/>
      <w:bookmarkEnd w:id="23"/>
    </w:p>
    <w:p>
      <w:pPr>
        <w:pStyle w:val="81"/>
        <w:bidi w:val="0"/>
        <w:rPr>
          <w:rFonts w:hint="eastAsia" w:ascii="方正小标宋简体" w:hAnsi="方正小标宋简体" w:eastAsia="方正小标宋简体" w:cs="方正小标宋简体"/>
          <w:sz w:val="40"/>
          <w:szCs w:val="40"/>
        </w:rPr>
      </w:pPr>
    </w:p>
    <w:p>
      <w:pPr>
        <w:pStyle w:val="81"/>
        <w:bidi w:val="0"/>
        <w:rPr>
          <w:rFonts w:hint="eastAsia" w:ascii="方正小标宋简体" w:hAnsi="方正小标宋简体" w:eastAsia="方正小标宋简体" w:cs="方正小标宋简体"/>
          <w:sz w:val="40"/>
          <w:szCs w:val="40"/>
        </w:rPr>
      </w:pPr>
      <w:bookmarkStart w:id="24" w:name="_Toc2339"/>
      <w:bookmarkStart w:id="25" w:name="_Toc3416"/>
      <w:r>
        <w:rPr>
          <w:rFonts w:hint="eastAsia" w:ascii="方正小标宋简体" w:hAnsi="方正小标宋简体" w:eastAsia="方正小标宋简体" w:cs="方正小标宋简体"/>
          <w:sz w:val="40"/>
          <w:szCs w:val="40"/>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84"/>
        <w:rPr>
          <w:rFonts w:hint="eastAsia"/>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rPr>
          <w:rFonts w:hint="eastAsia"/>
        </w:rPr>
      </w:pPr>
    </w:p>
    <w:p>
      <w:pPr>
        <w:pStyle w:val="149"/>
        <w:rPr>
          <w:rFonts w:hint="eastAsia"/>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numPr>
          <w:ilvl w:val="0"/>
          <w:numId w:val="25"/>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84"/>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8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
        <w:gridCol w:w="1056"/>
        <w:gridCol w:w="1139"/>
        <w:gridCol w:w="5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阶段</w:t>
            </w: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条款</w:t>
            </w: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项目</w:t>
            </w: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0" w:type="auto"/>
            <w:vMerge w:val="restart"/>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准备</w:t>
            </w:r>
          </w:p>
          <w:p>
            <w:pPr>
              <w:pStyle w:val="499"/>
              <w:bidi w:val="0"/>
              <w:rPr>
                <w:rFonts w:hint="eastAsia" w:ascii="仿宋_GB2312" w:hAnsi="仿宋_GB2312" w:eastAsia="仿宋_GB2312" w:cs="仿宋_GB2312"/>
              </w:rPr>
            </w:pPr>
            <w:r>
              <w:rPr>
                <w:rFonts w:hint="eastAsia" w:ascii="仿宋_GB2312" w:hAnsi="仿宋_GB2312" w:eastAsia="仿宋_GB2312" w:cs="仿宋_GB2312"/>
              </w:rPr>
              <w:t>及其</w:t>
            </w:r>
          </w:p>
          <w:p>
            <w:pPr>
              <w:pStyle w:val="499"/>
              <w:bidi w:val="0"/>
              <w:rPr>
                <w:rFonts w:hint="eastAsia" w:ascii="仿宋_GB2312" w:hAnsi="仿宋_GB2312" w:eastAsia="仿宋_GB2312" w:cs="仿宋_GB2312"/>
              </w:rPr>
            </w:pPr>
            <w:r>
              <w:rPr>
                <w:rFonts w:hint="eastAsia" w:ascii="仿宋_GB2312" w:hAnsi="仿宋_GB2312" w:eastAsia="仿宋_GB2312" w:cs="仿宋_GB2312"/>
              </w:rPr>
              <w:t>响应</w:t>
            </w: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2.1</w:t>
            </w: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采购文件组成</w:t>
            </w: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（1）采购公告（采购邀请书）</w:t>
            </w:r>
          </w:p>
          <w:p>
            <w:pPr>
              <w:pStyle w:val="499"/>
              <w:bidi w:val="0"/>
              <w:rPr>
                <w:rFonts w:hint="eastAsia" w:ascii="仿宋_GB2312" w:hAnsi="仿宋_GB2312" w:eastAsia="仿宋_GB2312" w:cs="仿宋_GB2312"/>
              </w:rPr>
            </w:pPr>
            <w:r>
              <w:rPr>
                <w:rFonts w:hint="eastAsia" w:ascii="仿宋_GB2312" w:hAnsi="仿宋_GB2312" w:eastAsia="仿宋_GB2312" w:cs="仿宋_GB2312"/>
              </w:rPr>
              <w:t>（2）供应商须知</w:t>
            </w:r>
          </w:p>
          <w:p>
            <w:pPr>
              <w:pStyle w:val="499"/>
              <w:bidi w:val="0"/>
              <w:rPr>
                <w:rFonts w:hint="eastAsia" w:ascii="仿宋_GB2312" w:hAnsi="仿宋_GB2312" w:eastAsia="仿宋_GB2312" w:cs="仿宋_GB2312"/>
              </w:rPr>
            </w:pPr>
            <w:r>
              <w:rPr>
                <w:rFonts w:hint="eastAsia" w:ascii="仿宋_GB2312" w:hAnsi="仿宋_GB2312" w:eastAsia="仿宋_GB2312" w:cs="仿宋_GB2312"/>
              </w:rPr>
              <w:t>（3）采购方式</w:t>
            </w:r>
          </w:p>
          <w:p>
            <w:pPr>
              <w:pStyle w:val="499"/>
              <w:bidi w:val="0"/>
              <w:rPr>
                <w:rFonts w:hint="eastAsia" w:ascii="仿宋_GB2312" w:hAnsi="仿宋_GB2312" w:eastAsia="仿宋_GB2312" w:cs="仿宋_GB2312"/>
              </w:rPr>
            </w:pPr>
            <w:r>
              <w:rPr>
                <w:rFonts w:hint="eastAsia" w:ascii="仿宋_GB2312" w:hAnsi="仿宋_GB2312" w:eastAsia="仿宋_GB2312" w:cs="仿宋_GB2312"/>
              </w:rPr>
              <w:t>（4）评审办法</w:t>
            </w:r>
          </w:p>
          <w:p>
            <w:pPr>
              <w:pStyle w:val="499"/>
              <w:bidi w:val="0"/>
              <w:rPr>
                <w:rFonts w:hint="eastAsia" w:ascii="仿宋_GB2312" w:hAnsi="仿宋_GB2312" w:eastAsia="仿宋_GB2312" w:cs="仿宋_GB2312"/>
              </w:rPr>
            </w:pPr>
            <w:r>
              <w:rPr>
                <w:rFonts w:hint="eastAsia" w:ascii="仿宋_GB2312" w:hAnsi="仿宋_GB2312" w:eastAsia="仿宋_GB2312" w:cs="仿宋_GB2312"/>
              </w:rPr>
              <w:t>（5）采购需求</w:t>
            </w:r>
          </w:p>
          <w:p>
            <w:pPr>
              <w:pStyle w:val="499"/>
              <w:bidi w:val="0"/>
              <w:rPr>
                <w:rFonts w:hint="eastAsia" w:ascii="仿宋_GB2312" w:hAnsi="仿宋_GB2312" w:eastAsia="仿宋_GB2312" w:cs="仿宋_GB2312"/>
              </w:rPr>
            </w:pPr>
            <w:r>
              <w:rPr>
                <w:rFonts w:hint="eastAsia" w:ascii="仿宋_GB2312" w:hAnsi="仿宋_GB2312" w:eastAsia="仿宋_GB2312" w:cs="仿宋_GB2312"/>
              </w:rPr>
              <w:t>（6）合同草案</w:t>
            </w:r>
          </w:p>
          <w:p>
            <w:pPr>
              <w:pStyle w:val="499"/>
              <w:bidi w:val="0"/>
              <w:rPr>
                <w:rFonts w:hint="eastAsia" w:ascii="仿宋_GB2312" w:hAnsi="仿宋_GB2312" w:eastAsia="仿宋_GB2312" w:cs="仿宋_GB2312"/>
              </w:rPr>
            </w:pPr>
            <w:r>
              <w:rPr>
                <w:rFonts w:hint="eastAsia" w:ascii="仿宋_GB2312" w:hAnsi="仿宋_GB2312" w:eastAsia="仿宋_GB2312" w:cs="仿宋_GB2312"/>
              </w:rPr>
              <w:t>（7）响应文件</w:t>
            </w:r>
          </w:p>
          <w:p>
            <w:pPr>
              <w:pStyle w:val="499"/>
              <w:bidi w:val="0"/>
              <w:rPr>
                <w:rFonts w:hint="eastAsia" w:ascii="仿宋_GB2312" w:hAnsi="仿宋_GB2312" w:eastAsia="仿宋_GB2312" w:cs="仿宋_GB2312"/>
              </w:rPr>
            </w:pPr>
            <w:r>
              <w:rPr>
                <w:rFonts w:hint="eastAsia" w:ascii="仿宋_GB2312" w:hAnsi="仿宋_GB2312" w:eastAsia="仿宋_GB2312" w:cs="仿宋_GB2312"/>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0" w:type="auto"/>
            <w:vMerge w:val="continue"/>
            <w:tcBorders>
              <w:tl2br w:val="nil"/>
              <w:tr2bl w:val="nil"/>
            </w:tcBorders>
            <w:noWrap w:val="0"/>
            <w:vAlign w:val="center"/>
          </w:tcPr>
          <w:p>
            <w:pPr>
              <w:pStyle w:val="499"/>
              <w:bidi w:val="0"/>
              <w:rPr>
                <w:rFonts w:hint="eastAsia" w:ascii="仿宋_GB2312" w:hAnsi="仿宋_GB2312" w:eastAsia="仿宋_GB2312" w:cs="仿宋_GB2312"/>
              </w:rPr>
            </w:pP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2.2</w:t>
            </w: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采购文件的澄清和修改</w:t>
            </w: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1.2.1供应商对采购文件有疑问的，应当在提交响应文件截止之日2个工作日前，以书面形式提出。</w:t>
            </w:r>
          </w:p>
          <w:p>
            <w:pPr>
              <w:pStyle w:val="499"/>
              <w:bidi w:val="0"/>
              <w:rPr>
                <w:rFonts w:hint="eastAsia" w:ascii="仿宋_GB2312" w:hAnsi="仿宋_GB2312" w:eastAsia="仿宋_GB2312" w:cs="仿宋_GB2312"/>
              </w:rPr>
            </w:pPr>
            <w:r>
              <w:rPr>
                <w:rFonts w:hint="eastAsia" w:ascii="仿宋_GB2312" w:hAnsi="仿宋_GB2312" w:eastAsia="仿宋_GB2312" w:cs="仿宋_GB2312"/>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tcBorders>
              <w:tl2br w:val="nil"/>
              <w:tr2bl w:val="nil"/>
            </w:tcBorders>
            <w:noWrap w:val="0"/>
            <w:vAlign w:val="center"/>
          </w:tcPr>
          <w:p>
            <w:pPr>
              <w:pStyle w:val="499"/>
              <w:bidi w:val="0"/>
              <w:rPr>
                <w:rFonts w:hint="eastAsia" w:ascii="仿宋_GB2312" w:hAnsi="仿宋_GB2312" w:eastAsia="仿宋_GB2312" w:cs="仿宋_GB2312"/>
              </w:rPr>
            </w:pP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2.3</w:t>
            </w:r>
          </w:p>
          <w:p>
            <w:pPr>
              <w:pStyle w:val="499"/>
              <w:bidi w:val="0"/>
              <w:rPr>
                <w:rFonts w:hint="eastAsia" w:ascii="仿宋_GB2312" w:hAnsi="仿宋_GB2312" w:eastAsia="仿宋_GB2312" w:cs="仿宋_GB2312"/>
              </w:rPr>
            </w:pP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踏勘现场</w:t>
            </w: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Merge w:val="continue"/>
            <w:tcBorders>
              <w:tl2br w:val="nil"/>
              <w:tr2bl w:val="nil"/>
            </w:tcBorders>
            <w:noWrap w:val="0"/>
            <w:vAlign w:val="center"/>
          </w:tcPr>
          <w:p>
            <w:pPr>
              <w:pStyle w:val="499"/>
              <w:bidi w:val="0"/>
              <w:rPr>
                <w:rFonts w:hint="eastAsia" w:ascii="仿宋_GB2312" w:hAnsi="仿宋_GB2312" w:eastAsia="仿宋_GB2312" w:cs="仿宋_GB2312"/>
              </w:rPr>
            </w:pP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2.4</w:t>
            </w: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分包</w:t>
            </w: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本项目不允许分包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0" w:type="auto"/>
            <w:vMerge w:val="continue"/>
            <w:tcBorders>
              <w:tl2br w:val="nil"/>
              <w:tr2bl w:val="nil"/>
            </w:tcBorders>
            <w:noWrap w:val="0"/>
            <w:vAlign w:val="center"/>
          </w:tcPr>
          <w:p>
            <w:pPr>
              <w:pStyle w:val="499"/>
              <w:bidi w:val="0"/>
              <w:rPr>
                <w:rFonts w:hint="eastAsia" w:ascii="仿宋_GB2312" w:hAnsi="仿宋_GB2312" w:eastAsia="仿宋_GB2312" w:cs="仿宋_GB2312"/>
              </w:rPr>
            </w:pP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2.5</w:t>
            </w: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响应截止时间</w:t>
            </w: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0" w:type="auto"/>
            <w:vMerge w:val="restart"/>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准备</w:t>
            </w:r>
          </w:p>
          <w:p>
            <w:pPr>
              <w:pStyle w:val="499"/>
              <w:bidi w:val="0"/>
              <w:rPr>
                <w:rFonts w:hint="eastAsia" w:ascii="仿宋_GB2312" w:hAnsi="仿宋_GB2312" w:eastAsia="仿宋_GB2312" w:cs="仿宋_GB2312"/>
              </w:rPr>
            </w:pPr>
            <w:r>
              <w:rPr>
                <w:rFonts w:hint="eastAsia" w:ascii="仿宋_GB2312" w:hAnsi="仿宋_GB2312" w:eastAsia="仿宋_GB2312" w:cs="仿宋_GB2312"/>
              </w:rPr>
              <w:t>及其</w:t>
            </w:r>
          </w:p>
          <w:p>
            <w:pPr>
              <w:pStyle w:val="499"/>
              <w:bidi w:val="0"/>
              <w:rPr>
                <w:rFonts w:hint="eastAsia" w:ascii="仿宋_GB2312" w:hAnsi="仿宋_GB2312" w:eastAsia="仿宋_GB2312" w:cs="仿宋_GB2312"/>
              </w:rPr>
            </w:pPr>
            <w:r>
              <w:rPr>
                <w:rFonts w:hint="eastAsia" w:ascii="仿宋_GB2312" w:hAnsi="仿宋_GB2312" w:eastAsia="仿宋_GB2312" w:cs="仿宋_GB2312"/>
              </w:rPr>
              <w:t>响应</w:t>
            </w: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2.6</w:t>
            </w: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最高限价及低价说明</w:t>
            </w: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详见采购公告（采购邀请书）；报价单位的报价若低于限价60%，必须在响应文件实质性响应一览表中说明报价理由。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0" w:type="auto"/>
            <w:vMerge w:val="continue"/>
            <w:tcBorders>
              <w:tl2br w:val="nil"/>
              <w:tr2bl w:val="nil"/>
            </w:tcBorders>
            <w:noWrap w:val="0"/>
            <w:vAlign w:val="center"/>
          </w:tcPr>
          <w:p>
            <w:pPr>
              <w:pStyle w:val="499"/>
              <w:bidi w:val="0"/>
              <w:rPr>
                <w:rFonts w:hint="eastAsia" w:ascii="仿宋_GB2312" w:hAnsi="仿宋_GB2312" w:eastAsia="仿宋_GB2312" w:cs="仿宋_GB2312"/>
              </w:rPr>
            </w:pP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2.7</w:t>
            </w:r>
          </w:p>
          <w:p>
            <w:pPr>
              <w:pStyle w:val="499"/>
              <w:bidi w:val="0"/>
              <w:rPr>
                <w:rFonts w:hint="eastAsia" w:ascii="仿宋_GB2312" w:hAnsi="仿宋_GB2312" w:eastAsia="仿宋_GB2312" w:cs="仿宋_GB2312"/>
              </w:rPr>
            </w:pP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响应文件有效期</w:t>
            </w: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90个日历天（从响应文件递交截止日算起）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0" w:type="auto"/>
            <w:vMerge w:val="restart"/>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准备</w:t>
            </w:r>
          </w:p>
          <w:p>
            <w:pPr>
              <w:pStyle w:val="499"/>
              <w:bidi w:val="0"/>
              <w:rPr>
                <w:rFonts w:hint="eastAsia" w:ascii="仿宋_GB2312" w:hAnsi="仿宋_GB2312" w:eastAsia="仿宋_GB2312" w:cs="仿宋_GB2312"/>
              </w:rPr>
            </w:pPr>
            <w:r>
              <w:rPr>
                <w:rFonts w:hint="eastAsia" w:ascii="仿宋_GB2312" w:hAnsi="仿宋_GB2312" w:eastAsia="仿宋_GB2312" w:cs="仿宋_GB2312"/>
              </w:rPr>
              <w:t>及其</w:t>
            </w:r>
          </w:p>
          <w:p>
            <w:pPr>
              <w:pStyle w:val="499"/>
              <w:bidi w:val="0"/>
              <w:rPr>
                <w:rFonts w:hint="eastAsia" w:ascii="仿宋_GB2312" w:hAnsi="仿宋_GB2312" w:eastAsia="仿宋_GB2312" w:cs="仿宋_GB2312"/>
              </w:rPr>
            </w:pPr>
            <w:r>
              <w:rPr>
                <w:rFonts w:hint="eastAsia" w:ascii="仿宋_GB2312" w:hAnsi="仿宋_GB2312" w:eastAsia="仿宋_GB2312" w:cs="仿宋_GB2312"/>
              </w:rPr>
              <w:t>响应</w:t>
            </w: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2.8</w:t>
            </w: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响应文件份数</w:t>
            </w: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纸质文件正本1份，副本 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0" w:type="auto"/>
            <w:vMerge w:val="continue"/>
            <w:tcBorders>
              <w:tl2br w:val="nil"/>
              <w:tr2bl w:val="nil"/>
            </w:tcBorders>
            <w:noWrap w:val="0"/>
            <w:vAlign w:val="center"/>
          </w:tcPr>
          <w:p>
            <w:pPr>
              <w:pStyle w:val="499"/>
              <w:bidi w:val="0"/>
              <w:rPr>
                <w:rFonts w:hint="eastAsia" w:ascii="仿宋_GB2312" w:hAnsi="仿宋_GB2312" w:eastAsia="仿宋_GB2312" w:cs="仿宋_GB2312"/>
              </w:rPr>
            </w:pP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2.9</w:t>
            </w: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响应文件的密封和标记</w:t>
            </w: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要求密封，响应文件应在密封处加盖公章，标注正本和副本，封皮应注明：</w:t>
            </w:r>
          </w:p>
          <w:p>
            <w:pPr>
              <w:pStyle w:val="499"/>
              <w:bidi w:val="0"/>
              <w:rPr>
                <w:rFonts w:hint="eastAsia" w:ascii="仿宋_GB2312" w:hAnsi="仿宋_GB2312" w:eastAsia="仿宋_GB2312" w:cs="仿宋_GB2312"/>
              </w:rPr>
            </w:pPr>
            <w:r>
              <w:rPr>
                <w:rFonts w:hint="eastAsia" w:ascii="仿宋_GB2312" w:hAnsi="仿宋_GB2312" w:eastAsia="仿宋_GB2312" w:cs="仿宋_GB2312"/>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0" w:type="auto"/>
            <w:vMerge w:val="continue"/>
            <w:tcBorders>
              <w:tl2br w:val="nil"/>
              <w:tr2bl w:val="nil"/>
            </w:tcBorders>
            <w:noWrap w:val="0"/>
            <w:vAlign w:val="center"/>
          </w:tcPr>
          <w:p>
            <w:pPr>
              <w:pStyle w:val="499"/>
              <w:bidi w:val="0"/>
              <w:rPr>
                <w:rFonts w:hint="eastAsia" w:ascii="仿宋_GB2312" w:hAnsi="仿宋_GB2312" w:eastAsia="仿宋_GB2312" w:cs="仿宋_GB2312"/>
              </w:rPr>
            </w:pP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2.10</w:t>
            </w: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响应文件提交</w:t>
            </w: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0" w:type="auto"/>
            <w:vMerge w:val="restart"/>
            <w:tcBorders>
              <w:tl2br w:val="nil"/>
              <w:tr2bl w:val="nil"/>
            </w:tcBorders>
            <w:noWrap w:val="0"/>
            <w:vAlign w:val="center"/>
          </w:tcPr>
          <w:p>
            <w:pPr>
              <w:pStyle w:val="499"/>
              <w:bidi w:val="0"/>
              <w:jc w:val="center"/>
              <w:rPr>
                <w:rFonts w:hint="eastAsia" w:ascii="仿宋_GB2312" w:hAnsi="仿宋_GB2312" w:eastAsia="仿宋_GB2312" w:cs="仿宋_GB2312"/>
              </w:rPr>
            </w:pPr>
            <w:r>
              <w:rPr>
                <w:rFonts w:hint="eastAsia" w:ascii="仿宋_GB2312" w:hAnsi="仿宋_GB2312" w:eastAsia="仿宋_GB2312" w:cs="仿宋_GB2312"/>
              </w:rPr>
              <w:t>文件</w:t>
            </w:r>
          </w:p>
          <w:p>
            <w:pPr>
              <w:pStyle w:val="499"/>
              <w:bidi w:val="0"/>
              <w:jc w:val="center"/>
              <w:rPr>
                <w:rFonts w:hint="eastAsia" w:ascii="仿宋_GB2312" w:hAnsi="仿宋_GB2312" w:eastAsia="仿宋_GB2312" w:cs="仿宋_GB2312"/>
              </w:rPr>
            </w:pPr>
            <w:r>
              <w:rPr>
                <w:rFonts w:hint="eastAsia" w:ascii="仿宋_GB2312" w:hAnsi="仿宋_GB2312" w:eastAsia="仿宋_GB2312" w:cs="仿宋_GB2312"/>
              </w:rPr>
              <w:t>开启</w:t>
            </w:r>
          </w:p>
          <w:p>
            <w:pPr>
              <w:pStyle w:val="499"/>
              <w:bidi w:val="0"/>
              <w:jc w:val="center"/>
              <w:rPr>
                <w:rFonts w:hint="eastAsia" w:ascii="仿宋_GB2312" w:hAnsi="仿宋_GB2312" w:eastAsia="仿宋_GB2312" w:cs="仿宋_GB2312"/>
              </w:rPr>
            </w:pPr>
            <w:r>
              <w:rPr>
                <w:rFonts w:hint="eastAsia" w:ascii="仿宋_GB2312" w:hAnsi="仿宋_GB2312" w:eastAsia="仿宋_GB2312" w:cs="仿宋_GB2312"/>
              </w:rPr>
              <w:t>及评</w:t>
            </w:r>
          </w:p>
          <w:p>
            <w:pPr>
              <w:pStyle w:val="499"/>
              <w:bidi w:val="0"/>
              <w:jc w:val="center"/>
              <w:rPr>
                <w:rFonts w:hint="eastAsia" w:ascii="仿宋_GB2312" w:hAnsi="仿宋_GB2312" w:eastAsia="仿宋_GB2312" w:cs="仿宋_GB2312"/>
              </w:rPr>
            </w:pPr>
            <w:r>
              <w:rPr>
                <w:rFonts w:hint="eastAsia" w:ascii="仿宋_GB2312" w:hAnsi="仿宋_GB2312" w:eastAsia="仿宋_GB2312" w:cs="仿宋_GB2312"/>
              </w:rPr>
              <w:t>审</w:t>
            </w: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2.11</w:t>
            </w: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响应文件开启会议</w:t>
            </w: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举行</w:t>
            </w:r>
          </w:p>
          <w:p>
            <w:pPr>
              <w:pStyle w:val="499"/>
              <w:bidi w:val="0"/>
              <w:rPr>
                <w:rFonts w:hint="eastAsia" w:ascii="仿宋_GB2312" w:hAnsi="仿宋_GB2312" w:eastAsia="仿宋_GB2312" w:cs="仿宋_GB2312"/>
              </w:rPr>
            </w:pPr>
            <w:r>
              <w:rPr>
                <w:rFonts w:hint="eastAsia" w:ascii="仿宋_GB2312" w:hAnsi="仿宋_GB2312" w:eastAsia="仿宋_GB2312" w:cs="仿宋_GB2312"/>
              </w:rPr>
              <w:t>会议时间：同响应截止时间</w:t>
            </w:r>
          </w:p>
          <w:p>
            <w:pPr>
              <w:pStyle w:val="499"/>
              <w:bidi w:val="0"/>
              <w:rPr>
                <w:rFonts w:hint="eastAsia" w:ascii="仿宋_GB2312" w:hAnsi="仿宋_GB2312" w:eastAsia="仿宋_GB2312" w:cs="仿宋_GB2312"/>
              </w:rPr>
            </w:pPr>
            <w:r>
              <w:rPr>
                <w:rFonts w:hint="eastAsia" w:ascii="仿宋_GB2312" w:hAnsi="仿宋_GB2312" w:eastAsia="仿宋_GB2312" w:cs="仿宋_GB2312"/>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0" w:type="auto"/>
            <w:vMerge w:val="continue"/>
            <w:tcBorders>
              <w:tl2br w:val="nil"/>
              <w:tr2bl w:val="nil"/>
            </w:tcBorders>
            <w:noWrap w:val="0"/>
            <w:vAlign w:val="center"/>
          </w:tcPr>
          <w:p>
            <w:pPr>
              <w:pStyle w:val="499"/>
              <w:bidi w:val="0"/>
              <w:jc w:val="center"/>
              <w:rPr>
                <w:rFonts w:hint="eastAsia" w:ascii="仿宋_GB2312" w:hAnsi="仿宋_GB2312" w:eastAsia="仿宋_GB2312" w:cs="仿宋_GB2312"/>
              </w:rPr>
            </w:pP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2.12</w:t>
            </w: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开启文件前的密封检查</w:t>
            </w: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0" w:type="auto"/>
            <w:vMerge w:val="continue"/>
            <w:tcBorders>
              <w:tl2br w:val="nil"/>
              <w:tr2bl w:val="nil"/>
            </w:tcBorders>
            <w:noWrap w:val="0"/>
            <w:vAlign w:val="center"/>
          </w:tcPr>
          <w:p>
            <w:pPr>
              <w:pStyle w:val="499"/>
              <w:bidi w:val="0"/>
              <w:jc w:val="center"/>
              <w:rPr>
                <w:rFonts w:hint="eastAsia" w:ascii="仿宋_GB2312" w:hAnsi="仿宋_GB2312" w:eastAsia="仿宋_GB2312" w:cs="仿宋_GB2312"/>
              </w:rPr>
            </w:pP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2.13</w:t>
            </w: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评审小组</w:t>
            </w: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评审小组构成：3人。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Merge w:val="continue"/>
            <w:tcBorders>
              <w:tl2br w:val="nil"/>
              <w:tr2bl w:val="nil"/>
            </w:tcBorders>
            <w:noWrap w:val="0"/>
            <w:vAlign w:val="center"/>
          </w:tcPr>
          <w:p>
            <w:pPr>
              <w:pStyle w:val="499"/>
              <w:bidi w:val="0"/>
              <w:jc w:val="center"/>
              <w:rPr>
                <w:rFonts w:hint="eastAsia" w:ascii="仿宋_GB2312" w:hAnsi="仿宋_GB2312" w:eastAsia="仿宋_GB2312" w:cs="仿宋_GB2312"/>
              </w:rPr>
            </w:pP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2.14</w:t>
            </w: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评审办法</w:t>
            </w: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0" w:type="auto"/>
            <w:vMerge w:val="continue"/>
            <w:tcBorders>
              <w:tl2br w:val="nil"/>
              <w:tr2bl w:val="nil"/>
            </w:tcBorders>
            <w:noWrap w:val="0"/>
            <w:vAlign w:val="center"/>
          </w:tcPr>
          <w:p>
            <w:pPr>
              <w:pStyle w:val="499"/>
              <w:bidi w:val="0"/>
              <w:jc w:val="center"/>
              <w:rPr>
                <w:rFonts w:hint="eastAsia" w:ascii="仿宋_GB2312" w:hAnsi="仿宋_GB2312" w:eastAsia="仿宋_GB2312" w:cs="仿宋_GB2312"/>
              </w:rPr>
            </w:pP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2.15</w:t>
            </w: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成交候选人</w:t>
            </w: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在广州市净水有限公司门户网站公示成交候选人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0" w:type="auto"/>
            <w:vMerge w:val="restart"/>
            <w:tcBorders>
              <w:tl2br w:val="nil"/>
              <w:tr2bl w:val="nil"/>
            </w:tcBorders>
            <w:noWrap w:val="0"/>
            <w:vAlign w:val="center"/>
          </w:tcPr>
          <w:p>
            <w:pPr>
              <w:pStyle w:val="499"/>
              <w:bidi w:val="0"/>
              <w:ind w:left="420" w:leftChars="200" w:firstLine="0" w:firstLineChars="0"/>
              <w:jc w:val="both"/>
              <w:rPr>
                <w:rFonts w:hint="eastAsia" w:ascii="仿宋_GB2312" w:hAnsi="仿宋_GB2312" w:eastAsia="仿宋_GB2312" w:cs="仿宋_GB2312"/>
              </w:rPr>
            </w:pPr>
            <w:r>
              <w:rPr>
                <w:rFonts w:hint="eastAsia" w:ascii="仿宋_GB2312" w:hAnsi="仿宋_GB2312" w:eastAsia="仿宋_GB2312" w:cs="仿宋_GB2312"/>
              </w:rPr>
              <w:t>确定成交人</w:t>
            </w: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2.16</w:t>
            </w: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成交办法</w:t>
            </w: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0" w:type="auto"/>
            <w:vMerge w:val="continue"/>
            <w:tcBorders>
              <w:tl2br w:val="nil"/>
              <w:tr2bl w:val="nil"/>
            </w:tcBorders>
            <w:noWrap w:val="0"/>
            <w:vAlign w:val="center"/>
          </w:tcPr>
          <w:p>
            <w:pPr>
              <w:pStyle w:val="499"/>
              <w:bidi w:val="0"/>
              <w:rPr>
                <w:rFonts w:hint="eastAsia" w:ascii="仿宋_GB2312" w:hAnsi="仿宋_GB2312" w:eastAsia="仿宋_GB2312" w:cs="仿宋_GB2312"/>
              </w:rPr>
            </w:pP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2.17</w:t>
            </w: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签订合同</w:t>
            </w:r>
          </w:p>
        </w:tc>
        <w:tc>
          <w:tcPr>
            <w:tcW w:w="0" w:type="auto"/>
            <w:tcBorders>
              <w:tl2br w:val="nil"/>
              <w:tr2bl w:val="nil"/>
            </w:tcBorders>
            <w:noWrap w:val="0"/>
            <w:vAlign w:val="center"/>
          </w:tcPr>
          <w:p>
            <w:pPr>
              <w:pStyle w:val="499"/>
              <w:bidi w:val="0"/>
              <w:rPr>
                <w:rFonts w:hint="eastAsia" w:ascii="仿宋_GB2312" w:hAnsi="仿宋_GB2312" w:eastAsia="仿宋_GB2312" w:cs="仿宋_GB2312"/>
                <w:lang w:eastAsia="zh-CN"/>
              </w:rPr>
            </w:pPr>
            <w:r>
              <w:rPr>
                <w:rFonts w:hint="eastAsia" w:ascii="仿宋_GB2312" w:hAnsi="仿宋_GB2312" w:eastAsia="仿宋_GB2312" w:cs="仿宋_GB2312"/>
              </w:rPr>
              <w:t>推荐</w:t>
            </w:r>
            <w:r>
              <w:rPr>
                <w:rFonts w:hint="eastAsia" w:ascii="仿宋_GB2312" w:hAnsi="仿宋_GB2312" w:eastAsia="仿宋_GB2312" w:cs="仿宋_GB2312"/>
                <w:lang w:val="en-US" w:eastAsia="zh-CN"/>
              </w:rPr>
              <w:t>二</w:t>
            </w:r>
            <w:r>
              <w:rPr>
                <w:rFonts w:hint="eastAsia" w:ascii="仿宋_GB2312" w:hAnsi="仿宋_GB2312" w:eastAsia="仿宋_GB2312" w:cs="仿宋_GB2312"/>
              </w:rPr>
              <w:t>名成交候选人</w:t>
            </w:r>
            <w:r>
              <w:rPr>
                <w:rFonts w:hint="eastAsia" w:ascii="仿宋_GB2312" w:hAnsi="仿宋_GB2312" w:eastAsia="仿宋_GB2312" w:cs="仿宋_GB2312"/>
                <w:lang w:eastAsia="zh-CN"/>
              </w:rPr>
              <w:t>。</w:t>
            </w:r>
          </w:p>
          <w:p>
            <w:pPr>
              <w:pStyle w:val="499"/>
              <w:bidi w:val="0"/>
              <w:rPr>
                <w:rFonts w:hint="eastAsia" w:ascii="仿宋_GB2312" w:hAnsi="仿宋_GB2312" w:eastAsia="仿宋_GB2312" w:cs="仿宋_GB2312"/>
              </w:rPr>
            </w:pPr>
            <w:r>
              <w:rPr>
                <w:rFonts w:hint="eastAsia" w:ascii="仿宋_GB2312" w:hAnsi="仿宋_GB2312" w:eastAsia="仿宋_GB2312" w:cs="仿宋_GB2312"/>
                <w:lang w:val="en-US" w:eastAsia="zh-CN"/>
              </w:rPr>
              <w:t>采购人和成交供应商应当在成交-通知书发出之日起30日内，</w:t>
            </w:r>
            <w:r>
              <w:rPr>
                <w:rFonts w:hint="eastAsia" w:ascii="仿宋_GB2312" w:hAnsi="仿宋_GB2312" w:eastAsia="仿宋_GB2312" w:cs="仿宋_GB2312"/>
              </w:rPr>
              <w:t>根据</w:t>
            </w:r>
            <w:r>
              <w:rPr>
                <w:rFonts w:hint="eastAsia" w:ascii="仿宋_GB2312" w:hAnsi="仿宋_GB2312" w:eastAsia="仿宋_GB2312" w:cs="仿宋_GB2312"/>
                <w:lang w:val="en-US" w:eastAsia="zh-CN"/>
              </w:rPr>
              <w:t>采购</w:t>
            </w:r>
            <w:r>
              <w:rPr>
                <w:rFonts w:hint="eastAsia" w:ascii="仿宋_GB2312" w:hAnsi="仿宋_GB2312" w:eastAsia="仿宋_GB2312" w:cs="仿宋_GB2312"/>
              </w:rPr>
              <w:t>文件和</w:t>
            </w:r>
            <w:r>
              <w:rPr>
                <w:rFonts w:hint="eastAsia" w:ascii="仿宋_GB2312" w:hAnsi="仿宋_GB2312" w:eastAsia="仿宋_GB2312" w:cs="仿宋_GB2312"/>
                <w:lang w:val="en-US" w:eastAsia="zh-CN"/>
              </w:rPr>
              <w:t>成交供应商</w:t>
            </w:r>
            <w:r>
              <w:rPr>
                <w:rFonts w:hint="eastAsia" w:ascii="仿宋_GB2312" w:hAnsi="仿宋_GB2312" w:eastAsia="仿宋_GB2312" w:cs="仿宋_GB2312"/>
              </w:rPr>
              <w:t>的</w:t>
            </w:r>
            <w:r>
              <w:rPr>
                <w:rFonts w:hint="eastAsia" w:ascii="仿宋_GB2312" w:hAnsi="仿宋_GB2312" w:eastAsia="仿宋_GB2312" w:cs="仿宋_GB2312"/>
                <w:lang w:val="en-US" w:eastAsia="zh-CN"/>
              </w:rPr>
              <w:t>响应文件</w:t>
            </w:r>
            <w:r>
              <w:rPr>
                <w:rFonts w:hint="eastAsia" w:ascii="仿宋_GB2312" w:hAnsi="仿宋_GB2312" w:eastAsia="仿宋_GB2312" w:cs="仿宋_GB2312"/>
              </w:rPr>
              <w:t>订立书面合同。</w:t>
            </w:r>
          </w:p>
          <w:p>
            <w:pPr>
              <w:pStyle w:val="499"/>
              <w:bidi w:val="0"/>
              <w:rPr>
                <w:rFonts w:hint="eastAsia" w:ascii="仿宋_GB2312" w:hAnsi="仿宋_GB2312" w:eastAsia="仿宋_GB2312" w:cs="仿宋_GB2312"/>
                <w:lang w:eastAsia="zh-CN"/>
              </w:rPr>
            </w:pPr>
            <w:r>
              <w:rPr>
                <w:rFonts w:hint="eastAsia" w:ascii="仿宋_GB2312" w:hAnsi="仿宋_GB2312" w:eastAsia="仿宋_GB2312" w:cs="仿宋_GB2312"/>
              </w:rPr>
              <w:t>合同自采购人成交通知书到达成交</w:t>
            </w:r>
            <w:r>
              <w:rPr>
                <w:rFonts w:hint="eastAsia" w:ascii="仿宋_GB2312" w:hAnsi="仿宋_GB2312" w:eastAsia="仿宋_GB2312" w:cs="仿宋_GB2312"/>
                <w:lang w:val="en-US" w:eastAsia="zh-CN"/>
              </w:rPr>
              <w:t>供应商</w:t>
            </w:r>
            <w:r>
              <w:rPr>
                <w:rFonts w:hint="eastAsia" w:ascii="仿宋_GB2312" w:hAnsi="仿宋_GB2312" w:eastAsia="仿宋_GB2312" w:cs="仿宋_GB2312"/>
              </w:rPr>
              <w:t>时成立。</w:t>
            </w:r>
          </w:p>
          <w:p>
            <w:pPr>
              <w:pStyle w:val="499"/>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1.成交供应商无正当理由拒签合同，或者在签订合同时向采购人提出附加条件的，采购人有权</w:t>
            </w:r>
            <w:r>
              <w:rPr>
                <w:rFonts w:hint="eastAsia" w:ascii="仿宋_GB2312" w:hAnsi="仿宋_GB2312" w:eastAsia="仿宋_GB2312" w:cs="仿宋_GB2312"/>
              </w:rPr>
              <w:t>依据采购文件、成交</w:t>
            </w:r>
            <w:r>
              <w:rPr>
                <w:rFonts w:hint="eastAsia" w:ascii="仿宋_GB2312" w:hAnsi="仿宋_GB2312" w:eastAsia="仿宋_GB2312" w:cs="仿宋_GB2312"/>
                <w:lang w:val="en-US" w:eastAsia="zh-CN"/>
              </w:rPr>
              <w:t>供应商</w:t>
            </w:r>
            <w:r>
              <w:rPr>
                <w:rFonts w:hint="eastAsia" w:ascii="仿宋_GB2312" w:hAnsi="仿宋_GB2312" w:eastAsia="仿宋_GB2312" w:cs="仿宋_GB2312"/>
              </w:rPr>
              <w:t>响应文件和成交通知书等确定合同内容</w:t>
            </w:r>
            <w:r>
              <w:rPr>
                <w:rFonts w:hint="eastAsia" w:ascii="仿宋_GB2312" w:hAnsi="仿宋_GB2312" w:eastAsia="仿宋_GB2312" w:cs="仿宋_GB2312"/>
                <w:lang w:eastAsia="zh-CN"/>
              </w:rPr>
              <w:t>，采购人</w:t>
            </w:r>
            <w:r>
              <w:rPr>
                <w:rFonts w:hint="eastAsia" w:ascii="仿宋_GB2312" w:hAnsi="仿宋_GB2312" w:eastAsia="仿宋_GB2312" w:cs="仿宋_GB2312"/>
                <w:lang w:val="en-US" w:eastAsia="zh-CN"/>
              </w:rPr>
              <w:t>也</w:t>
            </w:r>
            <w:r>
              <w:rPr>
                <w:rFonts w:hint="eastAsia" w:ascii="仿宋_GB2312" w:hAnsi="仿宋_GB2312" w:eastAsia="仿宋_GB2312" w:cs="仿宋_GB2312"/>
                <w:lang w:eastAsia="zh-CN"/>
              </w:rPr>
              <w:t>有权</w:t>
            </w:r>
            <w:r>
              <w:rPr>
                <w:rFonts w:hint="eastAsia" w:ascii="仿宋_GB2312" w:hAnsi="仿宋_GB2312" w:eastAsia="仿宋_GB2312" w:cs="仿宋_GB2312"/>
                <w:lang w:val="en-US" w:eastAsia="zh-CN"/>
              </w:rPr>
              <w:t>即刻单方</w:t>
            </w:r>
            <w:r>
              <w:rPr>
                <w:rFonts w:hint="eastAsia" w:ascii="仿宋_GB2312" w:hAnsi="仿宋_GB2312" w:eastAsia="仿宋_GB2312" w:cs="仿宋_GB2312"/>
                <w:lang w:eastAsia="zh-CN"/>
              </w:rPr>
              <w:t>解除合同，</w:t>
            </w:r>
            <w:r>
              <w:rPr>
                <w:rFonts w:hint="eastAsia" w:ascii="仿宋_GB2312" w:hAnsi="仿宋_GB2312" w:eastAsia="仿宋_GB2312" w:cs="仿宋_GB2312"/>
              </w:rPr>
              <w:t>追究成交</w:t>
            </w:r>
            <w:r>
              <w:rPr>
                <w:rFonts w:hint="eastAsia" w:ascii="仿宋_GB2312" w:hAnsi="仿宋_GB2312" w:eastAsia="仿宋_GB2312" w:cs="仿宋_GB2312"/>
                <w:lang w:val="en-US" w:eastAsia="zh-CN"/>
              </w:rPr>
              <w:t>供应商的</w:t>
            </w:r>
            <w:r>
              <w:rPr>
                <w:rFonts w:hint="eastAsia" w:ascii="仿宋_GB2312" w:hAnsi="仿宋_GB2312" w:eastAsia="仿宋_GB2312" w:cs="仿宋_GB2312"/>
              </w:rPr>
              <w:t>违约责任，</w:t>
            </w:r>
            <w:r>
              <w:rPr>
                <w:rFonts w:hint="eastAsia" w:ascii="仿宋_GB2312" w:hAnsi="仿宋_GB2312" w:eastAsia="仿宋_GB2312" w:cs="仿宋_GB2312"/>
                <w:lang w:val="en-US" w:eastAsia="zh-CN"/>
              </w:rPr>
              <w:t>响应保证金不予退还（若有），违约金和响应保证金（若有）不能覆盖采购人实际损失的，对不能覆盖部分的损失，成交供应商应当另行予以赔偿，且采购人有权重新采购。</w:t>
            </w:r>
          </w:p>
          <w:p>
            <w:pPr>
              <w:pStyle w:val="499"/>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2.成交供应商被查实供应商资格无效或存在其它不符合中标条件情形的，采购人尚未发出成交通知书的，则成交无效，响应保证金（若有）不予退还，</w:t>
            </w:r>
            <w:r>
              <w:rPr>
                <w:rFonts w:hint="eastAsia" w:ascii="仿宋_GB2312" w:hAnsi="仿宋_GB2312" w:eastAsia="仿宋_GB2312" w:cs="仿宋_GB2312"/>
              </w:rPr>
              <w:t>采购人可以按评审小组提出的成交候选人名单排序依次确定其他成交候选</w:t>
            </w:r>
            <w:r>
              <w:rPr>
                <w:rFonts w:hint="eastAsia" w:ascii="仿宋_GB2312" w:hAnsi="仿宋_GB2312" w:eastAsia="仿宋_GB2312" w:cs="仿宋_GB2312"/>
                <w:lang w:val="en-US" w:eastAsia="zh-CN"/>
              </w:rPr>
              <w:t>供应商</w:t>
            </w:r>
            <w:r>
              <w:rPr>
                <w:rFonts w:hint="eastAsia" w:ascii="仿宋_GB2312" w:hAnsi="仿宋_GB2312" w:eastAsia="仿宋_GB2312" w:cs="仿宋_GB2312"/>
              </w:rPr>
              <w:t>为成交</w:t>
            </w:r>
            <w:r>
              <w:rPr>
                <w:rFonts w:hint="eastAsia" w:ascii="仿宋_GB2312" w:hAnsi="仿宋_GB2312" w:eastAsia="仿宋_GB2312" w:cs="仿宋_GB2312"/>
                <w:lang w:val="en-US" w:eastAsia="zh-CN"/>
              </w:rPr>
              <w:t>供应商</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采购人也可以重新采购；采购人已发出成交通知书合同成立的，采购人有权解除合同，响应保证金不予退还（若有）并归采购人所有，且采购人有权重新采购。</w:t>
            </w:r>
          </w:p>
          <w:p>
            <w:pPr>
              <w:pStyle w:val="499"/>
              <w:bidi w:val="0"/>
              <w:rPr>
                <w:rFonts w:hint="eastAsia" w:ascii="仿宋_GB2312" w:hAnsi="仿宋_GB2312" w:eastAsia="仿宋_GB2312" w:cs="仿宋_GB2312"/>
              </w:rPr>
            </w:pPr>
            <w:r>
              <w:rPr>
                <w:rFonts w:hint="eastAsia" w:ascii="仿宋_GB2312" w:hAnsi="仿宋_GB2312" w:eastAsia="仿宋_GB2312" w:cs="仿宋_GB2312"/>
                <w:lang w:val="en-US" w:eastAsia="zh-CN"/>
              </w:rPr>
              <w:t>3.凡是成交人存在上述情形的，均按照上述规定处理。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0" w:type="auto"/>
            <w:vMerge w:val="continue"/>
            <w:tcBorders>
              <w:tl2br w:val="nil"/>
              <w:tr2bl w:val="nil"/>
            </w:tcBorders>
            <w:noWrap w:val="0"/>
            <w:vAlign w:val="center"/>
          </w:tcPr>
          <w:p>
            <w:pPr>
              <w:pStyle w:val="499"/>
              <w:bidi w:val="0"/>
              <w:rPr>
                <w:rFonts w:hint="eastAsia" w:ascii="仿宋_GB2312" w:hAnsi="仿宋_GB2312" w:eastAsia="仿宋_GB2312" w:cs="仿宋_GB2312"/>
              </w:rPr>
            </w:pP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2.18</w:t>
            </w: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履约担保</w:t>
            </w: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其他</w:t>
            </w: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2.19</w:t>
            </w:r>
          </w:p>
        </w:tc>
        <w:tc>
          <w:tcPr>
            <w:tcW w:w="0" w:type="auto"/>
            <w:tcBorders>
              <w:tl2br w:val="nil"/>
              <w:tr2bl w:val="nil"/>
            </w:tcBorders>
            <w:noWrap w:val="0"/>
            <w:vAlign w:val="center"/>
          </w:tcPr>
          <w:p>
            <w:pPr>
              <w:pStyle w:val="499"/>
              <w:bidi w:val="0"/>
              <w:rPr>
                <w:rFonts w:hint="eastAsia" w:ascii="仿宋_GB2312" w:hAnsi="仿宋_GB2312" w:eastAsia="仿宋_GB2312" w:cs="仿宋_GB2312"/>
              </w:rPr>
            </w:pPr>
            <w:r>
              <w:rPr>
                <w:rFonts w:hint="eastAsia" w:ascii="仿宋_GB2312" w:hAnsi="仿宋_GB2312" w:eastAsia="仿宋_GB2312" w:cs="仿宋_GB2312"/>
              </w:rPr>
              <w:t>需要补充的其他内容</w:t>
            </w:r>
          </w:p>
        </w:tc>
        <w:tc>
          <w:tcPr>
            <w:tcW w:w="0" w:type="auto"/>
            <w:tcBorders>
              <w:tl2br w:val="nil"/>
              <w:tr2bl w:val="nil"/>
            </w:tcBorders>
            <w:noWrap w:val="0"/>
            <w:vAlign w:val="center"/>
          </w:tcPr>
          <w:p>
            <w:pPr>
              <w:pStyle w:val="499"/>
              <w:bidi w:val="0"/>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合同签订阶段，</w:t>
            </w:r>
            <w:r>
              <w:rPr>
                <w:rFonts w:hint="eastAsia" w:ascii="仿宋_GB2312" w:hAnsi="仿宋_GB2312" w:eastAsia="仿宋_GB2312" w:cs="仿宋_GB2312"/>
              </w:rPr>
              <w:t>如采购文件内容与响应文件格式工程量清单存在不一致情形，则以响应文件格式工程量清单为准。如采购文件条款与合同存在不一致情形，则以合同为准。</w:t>
            </w:r>
          </w:p>
          <w:p>
            <w:pPr>
              <w:pStyle w:val="499"/>
              <w:bidi w:val="0"/>
              <w:rPr>
                <w:rFonts w:hint="eastAsia" w:ascii="仿宋_GB2312" w:hAnsi="仿宋_GB2312" w:eastAsia="仿宋_GB2312" w:cs="仿宋_GB2312"/>
              </w:rPr>
            </w:pPr>
            <w:r>
              <w:rPr>
                <w:rFonts w:hint="eastAsia" w:ascii="仿宋_GB2312" w:hAnsi="仿宋_GB2312" w:eastAsia="仿宋_GB2312" w:cs="仿宋_GB2312"/>
              </w:rPr>
              <w:t>采购文件中，所有要求均为实质性响应条款，供应商如有任何一条负偏离则导致投标（报价）无效，将按无效响应处理。供应商应按采购文件的规定及附件要求的内容和格式完整地填写和提供资料。供应商必须对响应文件所提供的全部资料的真实性承担法律责任，并无条件接受采购人对其中任何资料进行核实（核对原件）的要求。采购人核对发现有不一致或供应商无正当理由不按时提供原件的，按成交无效处理。</w:t>
            </w: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w:t>
      </w:r>
      <w:r>
        <w:rPr>
          <w:rFonts w:hint="eastAsia" w:ascii="仿宋_GB2312" w:eastAsia="仿宋_GB2312"/>
          <w:color w:val="auto"/>
          <w:sz w:val="28"/>
          <w:szCs w:val="28"/>
          <w:highlight w:val="none"/>
          <w:lang w:val="en-US" w:eastAsia="zh-CN"/>
        </w:rPr>
        <w:t>及</w:t>
      </w:r>
      <w:r>
        <w:rPr>
          <w:rFonts w:hint="eastAsia" w:ascii="仿宋_GB2312" w:eastAsia="仿宋_GB2312"/>
          <w:color w:val="auto"/>
          <w:sz w:val="28"/>
          <w:szCs w:val="28"/>
          <w:highlight w:val="none"/>
        </w:rPr>
        <w:t>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spacing w:line="560" w:lineRule="exact"/>
        <w:ind w:firstLine="555"/>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（10）非法定代表人或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left="559" w:leftChars="266" w:firstLine="0" w:firstLineChars="0"/>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5.报价表</w:t>
      </w:r>
    </w:p>
    <w:p>
      <w:pPr>
        <w:adjustRightInd w:val="0"/>
        <w:snapToGrid w:val="0"/>
        <w:spacing w:line="560" w:lineRule="exact"/>
        <w:ind w:left="559" w:leftChars="266" w:firstLine="0" w:firstLineChars="0"/>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6.承诺函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84"/>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84"/>
        <w:rPr>
          <w:rFonts w:asciiTheme="majorEastAsia" w:hAnsiTheme="majorEastAsia" w:eastAsiaTheme="majorEastAsia"/>
          <w:b/>
          <w:color w:val="auto"/>
          <w:sz w:val="28"/>
          <w:szCs w:val="28"/>
          <w:highlight w:val="none"/>
        </w:rPr>
      </w:pPr>
    </w:p>
    <w:p>
      <w:pPr>
        <w:pStyle w:val="84"/>
        <w:rPr>
          <w:rFonts w:asciiTheme="majorEastAsia" w:hAnsiTheme="majorEastAsia" w:eastAsiaTheme="majorEastAsia"/>
          <w:b/>
          <w:color w:val="auto"/>
          <w:sz w:val="28"/>
          <w:szCs w:val="28"/>
          <w:highlight w:val="none"/>
        </w:rPr>
      </w:pPr>
    </w:p>
    <w:p>
      <w:pPr>
        <w:pStyle w:val="84"/>
        <w:rPr>
          <w:rFonts w:asciiTheme="majorEastAsia" w:hAnsiTheme="majorEastAsia" w:eastAsiaTheme="majorEastAsia"/>
          <w:b/>
          <w:color w:val="auto"/>
          <w:sz w:val="28"/>
          <w:szCs w:val="28"/>
          <w:highlight w:val="none"/>
        </w:rPr>
      </w:pPr>
    </w:p>
    <w:p>
      <w:pPr>
        <w:pStyle w:val="84"/>
        <w:rPr>
          <w:rFonts w:asciiTheme="majorEastAsia" w:hAnsiTheme="majorEastAsia" w:eastAsiaTheme="majorEastAsia"/>
          <w:b/>
          <w:color w:val="auto"/>
          <w:sz w:val="28"/>
          <w:szCs w:val="28"/>
          <w:highlight w:val="none"/>
        </w:rPr>
      </w:pPr>
    </w:p>
    <w:p>
      <w:pPr>
        <w:pStyle w:val="84"/>
        <w:rPr>
          <w:rFonts w:asciiTheme="majorEastAsia" w:hAnsiTheme="majorEastAsia" w:eastAsiaTheme="majorEastAsia"/>
          <w:b/>
          <w:color w:val="auto"/>
          <w:sz w:val="28"/>
          <w:szCs w:val="28"/>
          <w:highlight w:val="none"/>
        </w:rPr>
      </w:pPr>
    </w:p>
    <w:p>
      <w:pPr>
        <w:pStyle w:val="84"/>
        <w:rPr>
          <w:rFonts w:asciiTheme="majorEastAsia" w:hAnsiTheme="majorEastAsia" w:eastAsiaTheme="majorEastAsia"/>
          <w:b/>
          <w:color w:val="auto"/>
          <w:sz w:val="28"/>
          <w:szCs w:val="28"/>
          <w:highlight w:val="none"/>
        </w:rPr>
      </w:pPr>
    </w:p>
    <w:p>
      <w:pPr>
        <w:pStyle w:val="84"/>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582"/>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86"/>
        <w:tblW w:w="0" w:type="auto"/>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l2br w:val="nil"/>
              <w:tr2bl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l2br w:val="nil"/>
              <w:tr2bl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l2br w:val="nil"/>
              <w:tr2bl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l2br w:val="nil"/>
              <w:tr2bl w:val="nil"/>
            </w:tcBorders>
            <w:vAlign w:val="center"/>
          </w:tcPr>
          <w:p>
            <w:pPr>
              <w:widowControl w:val="0"/>
              <w:adjustRightInd w:val="0"/>
              <w:snapToGrid w:val="0"/>
              <w:jc w:val="center"/>
              <w:textAlignment w:val="baseline"/>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l2br w:val="nil"/>
              <w:tr2bl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l2br w:val="nil"/>
              <w:tr2bl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2659" w:type="dxa"/>
            <w:vMerge w:val="continue"/>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173" w:type="dxa"/>
            <w:vMerge w:val="continue"/>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909" w:type="dxa"/>
            <w:vMerge w:val="continue"/>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609" w:type="dxa"/>
            <w:vMerge w:val="continue"/>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668" w:type="dxa"/>
            <w:vMerge w:val="continue"/>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2659"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173"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909"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609" w:type="dxa"/>
            <w:tcBorders>
              <w:tl2br w:val="nil"/>
              <w:tr2bl w:val="nil"/>
            </w:tcBorders>
            <w:vAlign w:val="center"/>
          </w:tcPr>
          <w:p>
            <w:pPr>
              <w:widowControl w:val="0"/>
              <w:adjustRightInd w:val="0"/>
              <w:snapToGrid w:val="0"/>
              <w:spacing w:line="600" w:lineRule="exact"/>
              <w:jc w:val="both"/>
              <w:textAlignment w:val="baseline"/>
              <w:rPr>
                <w:rFonts w:ascii="仿宋_GB2312" w:eastAsia="仿宋_GB2312"/>
                <w:color w:val="auto"/>
                <w:sz w:val="24"/>
                <w:szCs w:val="24"/>
                <w:highlight w:val="none"/>
              </w:rPr>
            </w:pPr>
          </w:p>
        </w:tc>
        <w:tc>
          <w:tcPr>
            <w:tcW w:w="668" w:type="dxa"/>
            <w:tcBorders>
              <w:tl2br w:val="nil"/>
              <w:tr2bl w:val="nil"/>
            </w:tcBorders>
            <w:vAlign w:val="center"/>
          </w:tcPr>
          <w:p>
            <w:pPr>
              <w:widowControl w:val="0"/>
              <w:adjustRightInd w:val="0"/>
              <w:snapToGrid w:val="0"/>
              <w:spacing w:line="600" w:lineRule="exact"/>
              <w:jc w:val="both"/>
              <w:textAlignment w:val="baseline"/>
              <w:rPr>
                <w:rFonts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l2br w:val="nil"/>
              <w:tr2bl w:val="nil"/>
            </w:tcBorders>
            <w:vAlign w:val="center"/>
          </w:tcPr>
          <w:p>
            <w:pPr>
              <w:widowControl w:val="0"/>
              <w:adjustRightInd w:val="0"/>
              <w:jc w:val="center"/>
              <w:textAlignment w:val="baseline"/>
              <w:rPr>
                <w:color w:val="auto"/>
                <w:sz w:val="24"/>
                <w:szCs w:val="24"/>
                <w:highlight w:val="none"/>
              </w:rPr>
            </w:pPr>
          </w:p>
        </w:tc>
        <w:tc>
          <w:tcPr>
            <w:tcW w:w="2659"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173"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909"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609" w:type="dxa"/>
            <w:tcBorders>
              <w:tl2br w:val="nil"/>
              <w:tr2bl w:val="nil"/>
            </w:tcBorders>
            <w:vAlign w:val="center"/>
          </w:tcPr>
          <w:p>
            <w:pPr>
              <w:widowControl w:val="0"/>
              <w:adjustRightInd w:val="0"/>
              <w:snapToGrid w:val="0"/>
              <w:spacing w:line="600" w:lineRule="exact"/>
              <w:jc w:val="both"/>
              <w:textAlignment w:val="baseline"/>
              <w:rPr>
                <w:rFonts w:ascii="仿宋_GB2312" w:eastAsia="仿宋_GB2312"/>
                <w:color w:val="auto"/>
                <w:sz w:val="24"/>
                <w:szCs w:val="24"/>
                <w:highlight w:val="none"/>
              </w:rPr>
            </w:pPr>
          </w:p>
        </w:tc>
        <w:tc>
          <w:tcPr>
            <w:tcW w:w="668" w:type="dxa"/>
            <w:tcBorders>
              <w:tl2br w:val="nil"/>
              <w:tr2bl w:val="nil"/>
            </w:tcBorders>
            <w:vAlign w:val="center"/>
          </w:tcPr>
          <w:p>
            <w:pPr>
              <w:widowControl w:val="0"/>
              <w:adjustRightInd w:val="0"/>
              <w:snapToGrid w:val="0"/>
              <w:spacing w:line="600" w:lineRule="exact"/>
              <w:jc w:val="both"/>
              <w:textAlignment w:val="baseline"/>
              <w:rPr>
                <w:rFonts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l2br w:val="nil"/>
              <w:tr2bl w:val="nil"/>
            </w:tcBorders>
            <w:vAlign w:val="center"/>
          </w:tcPr>
          <w:p>
            <w:pPr>
              <w:widowControl w:val="0"/>
              <w:adjustRightInd w:val="0"/>
              <w:jc w:val="center"/>
              <w:textAlignment w:val="baseline"/>
              <w:rPr>
                <w:color w:val="auto"/>
                <w:sz w:val="24"/>
                <w:szCs w:val="24"/>
                <w:highlight w:val="none"/>
              </w:rPr>
            </w:pPr>
          </w:p>
        </w:tc>
        <w:tc>
          <w:tcPr>
            <w:tcW w:w="2659"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173"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909"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609" w:type="dxa"/>
            <w:tcBorders>
              <w:tl2br w:val="nil"/>
              <w:tr2bl w:val="nil"/>
            </w:tcBorders>
            <w:vAlign w:val="center"/>
          </w:tcPr>
          <w:p>
            <w:pPr>
              <w:widowControl w:val="0"/>
              <w:adjustRightInd w:val="0"/>
              <w:snapToGrid w:val="0"/>
              <w:spacing w:line="600" w:lineRule="exact"/>
              <w:jc w:val="both"/>
              <w:textAlignment w:val="baseline"/>
              <w:rPr>
                <w:rFonts w:ascii="仿宋_GB2312" w:eastAsia="仿宋_GB2312"/>
                <w:color w:val="auto"/>
                <w:sz w:val="24"/>
                <w:szCs w:val="24"/>
                <w:highlight w:val="none"/>
              </w:rPr>
            </w:pPr>
          </w:p>
        </w:tc>
        <w:tc>
          <w:tcPr>
            <w:tcW w:w="668" w:type="dxa"/>
            <w:tcBorders>
              <w:tl2br w:val="nil"/>
              <w:tr2bl w:val="nil"/>
            </w:tcBorders>
            <w:vAlign w:val="center"/>
          </w:tcPr>
          <w:p>
            <w:pPr>
              <w:widowControl w:val="0"/>
              <w:adjustRightInd w:val="0"/>
              <w:snapToGrid w:val="0"/>
              <w:spacing w:line="600" w:lineRule="exact"/>
              <w:jc w:val="both"/>
              <w:textAlignment w:val="baseline"/>
              <w:rPr>
                <w:rFonts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l2br w:val="nil"/>
              <w:tr2bl w:val="nil"/>
            </w:tcBorders>
            <w:vAlign w:val="center"/>
          </w:tcPr>
          <w:p>
            <w:pPr>
              <w:widowControl w:val="0"/>
              <w:adjustRightInd w:val="0"/>
              <w:jc w:val="center"/>
              <w:textAlignment w:val="baseline"/>
              <w:rPr>
                <w:color w:val="auto"/>
                <w:sz w:val="24"/>
                <w:szCs w:val="24"/>
                <w:highlight w:val="none"/>
              </w:rPr>
            </w:pPr>
          </w:p>
        </w:tc>
        <w:tc>
          <w:tcPr>
            <w:tcW w:w="2659"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173"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909"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609" w:type="dxa"/>
            <w:tcBorders>
              <w:tl2br w:val="nil"/>
              <w:tr2bl w:val="nil"/>
            </w:tcBorders>
            <w:vAlign w:val="center"/>
          </w:tcPr>
          <w:p>
            <w:pPr>
              <w:widowControl w:val="0"/>
              <w:adjustRightInd w:val="0"/>
              <w:snapToGrid w:val="0"/>
              <w:spacing w:line="600" w:lineRule="exact"/>
              <w:jc w:val="both"/>
              <w:textAlignment w:val="baseline"/>
              <w:rPr>
                <w:rFonts w:ascii="仿宋_GB2312" w:eastAsia="仿宋_GB2312"/>
                <w:color w:val="auto"/>
                <w:sz w:val="24"/>
                <w:szCs w:val="24"/>
                <w:highlight w:val="none"/>
              </w:rPr>
            </w:pPr>
          </w:p>
        </w:tc>
        <w:tc>
          <w:tcPr>
            <w:tcW w:w="668" w:type="dxa"/>
            <w:tcBorders>
              <w:tl2br w:val="nil"/>
              <w:tr2bl w:val="nil"/>
            </w:tcBorders>
            <w:vAlign w:val="center"/>
          </w:tcPr>
          <w:p>
            <w:pPr>
              <w:widowControl w:val="0"/>
              <w:adjustRightInd w:val="0"/>
              <w:snapToGrid w:val="0"/>
              <w:spacing w:line="600" w:lineRule="exact"/>
              <w:jc w:val="both"/>
              <w:textAlignment w:val="baseline"/>
              <w:rPr>
                <w:rFonts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l2br w:val="nil"/>
              <w:tr2bl w:val="nil"/>
            </w:tcBorders>
            <w:vAlign w:val="center"/>
          </w:tcPr>
          <w:p>
            <w:pPr>
              <w:widowControl w:val="0"/>
              <w:adjustRightInd w:val="0"/>
              <w:jc w:val="center"/>
              <w:textAlignment w:val="baseline"/>
              <w:rPr>
                <w:color w:val="auto"/>
                <w:sz w:val="24"/>
                <w:szCs w:val="24"/>
                <w:highlight w:val="none"/>
              </w:rPr>
            </w:pPr>
          </w:p>
        </w:tc>
        <w:tc>
          <w:tcPr>
            <w:tcW w:w="2659"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173"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909"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609" w:type="dxa"/>
            <w:tcBorders>
              <w:tl2br w:val="nil"/>
              <w:tr2bl w:val="nil"/>
            </w:tcBorders>
            <w:vAlign w:val="center"/>
          </w:tcPr>
          <w:p>
            <w:pPr>
              <w:widowControl w:val="0"/>
              <w:adjustRightInd w:val="0"/>
              <w:snapToGrid w:val="0"/>
              <w:spacing w:line="600" w:lineRule="exact"/>
              <w:jc w:val="both"/>
              <w:textAlignment w:val="baseline"/>
              <w:rPr>
                <w:rFonts w:ascii="仿宋_GB2312" w:eastAsia="仿宋_GB2312"/>
                <w:color w:val="auto"/>
                <w:sz w:val="24"/>
                <w:szCs w:val="24"/>
                <w:highlight w:val="none"/>
              </w:rPr>
            </w:pPr>
          </w:p>
        </w:tc>
        <w:tc>
          <w:tcPr>
            <w:tcW w:w="668" w:type="dxa"/>
            <w:tcBorders>
              <w:tl2br w:val="nil"/>
              <w:tr2bl w:val="nil"/>
            </w:tcBorders>
            <w:vAlign w:val="center"/>
          </w:tcPr>
          <w:p>
            <w:pPr>
              <w:widowControl w:val="0"/>
              <w:adjustRightInd w:val="0"/>
              <w:snapToGrid w:val="0"/>
              <w:spacing w:line="600" w:lineRule="exact"/>
              <w:jc w:val="both"/>
              <w:textAlignment w:val="baseline"/>
              <w:rPr>
                <w:rFonts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2659"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173"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909"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609" w:type="dxa"/>
            <w:tcBorders>
              <w:tl2br w:val="nil"/>
              <w:tr2bl w:val="nil"/>
            </w:tcBorders>
            <w:vAlign w:val="center"/>
          </w:tcPr>
          <w:p>
            <w:pPr>
              <w:widowControl w:val="0"/>
              <w:adjustRightInd w:val="0"/>
              <w:snapToGrid w:val="0"/>
              <w:spacing w:line="600" w:lineRule="exact"/>
              <w:jc w:val="both"/>
              <w:textAlignment w:val="baseline"/>
              <w:rPr>
                <w:rFonts w:ascii="仿宋_GB2312" w:eastAsia="仿宋_GB2312"/>
                <w:color w:val="auto"/>
                <w:sz w:val="24"/>
                <w:szCs w:val="24"/>
                <w:highlight w:val="none"/>
              </w:rPr>
            </w:pPr>
          </w:p>
        </w:tc>
        <w:tc>
          <w:tcPr>
            <w:tcW w:w="668" w:type="dxa"/>
            <w:tcBorders>
              <w:tl2br w:val="nil"/>
              <w:tr2bl w:val="nil"/>
            </w:tcBorders>
            <w:vAlign w:val="center"/>
          </w:tcPr>
          <w:p>
            <w:pPr>
              <w:widowControl w:val="0"/>
              <w:adjustRightInd w:val="0"/>
              <w:snapToGrid w:val="0"/>
              <w:spacing w:line="600" w:lineRule="exact"/>
              <w:jc w:val="both"/>
              <w:textAlignment w:val="baseline"/>
              <w:rPr>
                <w:rFonts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2659"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173"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909"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609" w:type="dxa"/>
            <w:tcBorders>
              <w:tl2br w:val="nil"/>
              <w:tr2bl w:val="nil"/>
            </w:tcBorders>
            <w:vAlign w:val="center"/>
          </w:tcPr>
          <w:p>
            <w:pPr>
              <w:widowControl w:val="0"/>
              <w:adjustRightInd w:val="0"/>
              <w:snapToGrid w:val="0"/>
              <w:spacing w:line="600" w:lineRule="exact"/>
              <w:jc w:val="both"/>
              <w:textAlignment w:val="baseline"/>
              <w:rPr>
                <w:rFonts w:ascii="仿宋_GB2312" w:eastAsia="仿宋_GB2312"/>
                <w:color w:val="auto"/>
                <w:sz w:val="24"/>
                <w:szCs w:val="24"/>
                <w:highlight w:val="none"/>
              </w:rPr>
            </w:pPr>
          </w:p>
        </w:tc>
        <w:tc>
          <w:tcPr>
            <w:tcW w:w="668" w:type="dxa"/>
            <w:tcBorders>
              <w:tl2br w:val="nil"/>
              <w:tr2bl w:val="nil"/>
            </w:tcBorders>
            <w:vAlign w:val="center"/>
          </w:tcPr>
          <w:p>
            <w:pPr>
              <w:widowControl w:val="0"/>
              <w:adjustRightInd w:val="0"/>
              <w:snapToGrid w:val="0"/>
              <w:spacing w:line="600" w:lineRule="exact"/>
              <w:jc w:val="both"/>
              <w:textAlignment w:val="baseline"/>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84"/>
        <w:rPr>
          <w:rFonts w:ascii="仿宋_GB2312" w:eastAsia="仿宋_GB2312" w:hAnsiTheme="majorEastAsia"/>
          <w:color w:val="auto"/>
          <w:sz w:val="28"/>
          <w:szCs w:val="28"/>
          <w:highlight w:val="none"/>
        </w:rPr>
      </w:pPr>
    </w:p>
    <w:p>
      <w:pPr>
        <w:pStyle w:val="84"/>
        <w:rPr>
          <w:rFonts w:ascii="仿宋_GB2312" w:eastAsia="仿宋_GB2312" w:hAnsiTheme="majorEastAsia"/>
          <w:color w:val="auto"/>
          <w:sz w:val="28"/>
          <w:szCs w:val="28"/>
          <w:highlight w:val="none"/>
        </w:rPr>
      </w:pPr>
    </w:p>
    <w:p>
      <w:pPr>
        <w:pStyle w:val="84"/>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582"/>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62" w:firstLineChars="1700"/>
        <w:jc w:val="left"/>
        <w:rPr>
          <w:rFonts w:asciiTheme="majorEastAsia" w:hAnsiTheme="majorEastAsia" w:eastAsiaTheme="majorEastAsia"/>
          <w:b/>
          <w:color w:val="auto"/>
          <w:sz w:val="28"/>
          <w:szCs w:val="28"/>
          <w:highlight w:val="none"/>
        </w:rPr>
      </w:pPr>
    </w:p>
    <w:p>
      <w:pPr>
        <w:pStyle w:val="149"/>
        <w:rPr>
          <w:rFonts w:asciiTheme="majorEastAsia" w:hAnsiTheme="majorEastAsia" w:eastAsiaTheme="majorEastAsia"/>
          <w:b/>
          <w:color w:val="auto"/>
          <w:sz w:val="28"/>
          <w:szCs w:val="28"/>
          <w:highlight w:val="none"/>
        </w:rPr>
      </w:pPr>
    </w:p>
    <w:p>
      <w:pPr>
        <w:pStyle w:val="149"/>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582"/>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84"/>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pStyle w:val="149"/>
        <w:rPr>
          <w:rFonts w:hint="eastAsia" w:asciiTheme="majorEastAsia" w:hAnsiTheme="majorEastAsia" w:eastAsiaTheme="majorEastAsia"/>
          <w:b/>
          <w:color w:val="auto"/>
          <w:sz w:val="28"/>
          <w:szCs w:val="28"/>
          <w:highlight w:val="none"/>
        </w:rPr>
      </w:pPr>
    </w:p>
    <w:p>
      <w:pPr>
        <w:pStyle w:val="149"/>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582"/>
        <w:rPr>
          <w:color w:val="auto"/>
          <w:highlight w:val="none"/>
        </w:rPr>
      </w:pPr>
    </w:p>
    <w:p>
      <w:pPr>
        <w:pStyle w:val="582"/>
        <w:ind w:firstLine="3630"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w:t>
      </w:r>
      <w:r>
        <w:rPr>
          <w:rFonts w:hint="eastAsia" w:ascii="仿宋_GB2312" w:eastAsia="仿宋_GB2312" w:hAnsiTheme="majorEastAsia"/>
          <w:color w:val="auto"/>
          <w:sz w:val="28"/>
          <w:szCs w:val="28"/>
          <w:highlight w:val="none"/>
          <w:lang w:val="en-US" w:eastAsia="zh-CN"/>
        </w:rPr>
        <w:t>价格</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84"/>
        <w:rPr>
          <w:rFonts w:asciiTheme="majorEastAsia" w:hAnsiTheme="majorEastAsia" w:eastAsiaTheme="majorEastAsia"/>
          <w:b/>
          <w:color w:val="auto"/>
          <w:sz w:val="28"/>
          <w:szCs w:val="28"/>
          <w:highlight w:val="none"/>
        </w:rPr>
      </w:pPr>
    </w:p>
    <w:p>
      <w:pPr>
        <w:pStyle w:val="84"/>
        <w:rPr>
          <w:rFonts w:asciiTheme="majorEastAsia" w:hAnsiTheme="majorEastAsia" w:eastAsiaTheme="majorEastAsia"/>
          <w:b/>
          <w:color w:val="auto"/>
          <w:sz w:val="28"/>
          <w:szCs w:val="28"/>
          <w:highlight w:val="none"/>
        </w:rPr>
      </w:pPr>
    </w:p>
    <w:p>
      <w:pPr>
        <w:pStyle w:val="84"/>
        <w:rPr>
          <w:rFonts w:asciiTheme="majorEastAsia" w:hAnsiTheme="majorEastAsia" w:eastAsiaTheme="majorEastAsia"/>
          <w:b/>
          <w:color w:val="auto"/>
          <w:sz w:val="28"/>
          <w:szCs w:val="28"/>
          <w:highlight w:val="none"/>
        </w:rPr>
      </w:pPr>
    </w:p>
    <w:p>
      <w:pPr>
        <w:pStyle w:val="84"/>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center"/>
        <w:rPr>
          <w:rFonts w:hint="eastAsia" w:ascii="宋体" w:hAnsi="宋体" w:cs="宋体"/>
          <w:b/>
          <w:bCs/>
          <w:color w:val="auto"/>
          <w:sz w:val="44"/>
          <w:szCs w:val="44"/>
          <w:highlight w:val="none"/>
        </w:rPr>
      </w:pPr>
    </w:p>
    <w:p>
      <w:pPr>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关于</w:t>
      </w:r>
      <w:r>
        <w:rPr>
          <w:rFonts w:hint="eastAsia" w:ascii="宋体" w:hAnsi="宋体" w:cs="宋体"/>
          <w:b/>
          <w:bCs/>
          <w:color w:val="auto"/>
          <w:sz w:val="44"/>
          <w:szCs w:val="44"/>
          <w:highlight w:val="none"/>
          <w:lang w:val="en-US" w:eastAsia="zh-CN"/>
        </w:rPr>
        <w:t>**</w:t>
      </w:r>
      <w:r>
        <w:rPr>
          <w:rFonts w:ascii="宋体" w:hAnsi="宋体" w:cs="宋体"/>
          <w:b/>
          <w:bCs/>
          <w:color w:val="auto"/>
          <w:sz w:val="44"/>
          <w:szCs w:val="44"/>
          <w:highlight w:val="none"/>
        </w:rPr>
        <w:t>项目异议书</w:t>
      </w:r>
    </w:p>
    <w:p>
      <w:pPr>
        <w:widowControl/>
        <w:spacing w:line="408" w:lineRule="auto"/>
        <w:jc w:val="center"/>
        <w:rPr>
          <w:rFonts w:hAnsi="宋体" w:cs="仿宋_GB2312"/>
          <w:color w:val="auto"/>
          <w:kern w:val="0"/>
          <w:sz w:val="24"/>
          <w:highlight w:val="none"/>
        </w:rPr>
      </w:pPr>
      <w:r>
        <w:rPr>
          <w:rFonts w:hAnsi="宋体" w:cs="仿宋_GB2312"/>
          <w:color w:val="auto"/>
          <w:kern w:val="0"/>
          <w:sz w:val="24"/>
          <w:highlight w:val="none"/>
        </w:rPr>
        <w:t>(参考格式)</w:t>
      </w:r>
    </w:p>
    <w:p>
      <w:pPr>
        <w:rPr>
          <w:color w:val="auto"/>
          <w:kern w:val="0"/>
          <w:sz w:val="28"/>
          <w:szCs w:val="28"/>
          <w:highlight w:val="none"/>
        </w:rPr>
      </w:pPr>
      <w:r>
        <w:rPr>
          <w:rFonts w:hint="eastAsia"/>
          <w:color w:val="auto"/>
          <w:kern w:val="0"/>
          <w:sz w:val="28"/>
          <w:szCs w:val="28"/>
          <w:highlight w:val="none"/>
        </w:rPr>
        <w:t>项目名称：</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异议人：</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住所地：</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邮编：</w:t>
      </w:r>
    </w:p>
    <w:p>
      <w:pPr>
        <w:widowControl/>
        <w:jc w:val="left"/>
        <w:rPr>
          <w:rFonts w:hint="eastAsia" w:hAnsi="宋体" w:eastAsia="宋体" w:cs="宋体"/>
          <w:color w:val="auto"/>
          <w:kern w:val="0"/>
          <w:sz w:val="28"/>
          <w:szCs w:val="28"/>
          <w:highlight w:val="none"/>
          <w:lang w:eastAsia="zh-CN"/>
        </w:rPr>
      </w:pPr>
      <w:r>
        <w:rPr>
          <w:rFonts w:hint="eastAsia" w:hAnsi="宋体" w:cs="仿宋_GB2312"/>
          <w:color w:val="auto"/>
          <w:kern w:val="0"/>
          <w:sz w:val="28"/>
          <w:szCs w:val="28"/>
          <w:highlight w:val="none"/>
        </w:rPr>
        <w:t>法定代表人：</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r>
        <w:rPr>
          <w:rFonts w:hint="eastAsia" w:hAnsi="宋体" w:cs="仿宋_GB2312"/>
          <w:color w:val="auto"/>
          <w:kern w:val="0"/>
          <w:sz w:val="28"/>
          <w:szCs w:val="28"/>
          <w:highlight w:val="none"/>
          <w:lang w:eastAsia="zh-CN"/>
        </w:rPr>
        <w:t>：</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异议人授权代表：</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性别：</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住址：</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提起异议事项的基本事实：</w:t>
      </w:r>
    </w:p>
    <w:p>
      <w:pPr>
        <w:widowControl/>
        <w:jc w:val="left"/>
        <w:rPr>
          <w:rFonts w:hAnsi="宋体" w:cs="宋体"/>
          <w:color w:val="auto"/>
          <w:kern w:val="0"/>
          <w:sz w:val="28"/>
          <w:szCs w:val="28"/>
          <w:highlight w:val="non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相关请求及主张：</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有效线索和相关证明材料：</w:t>
      </w:r>
    </w:p>
    <w:p>
      <w:pPr>
        <w:widowControl/>
        <w:jc w:val="left"/>
        <w:rPr>
          <w:rFonts w:hAnsi="宋体" w:cs="仿宋_GB2312"/>
          <w:color w:val="auto"/>
          <w:kern w:val="0"/>
          <w:sz w:val="28"/>
          <w:szCs w:val="28"/>
          <w:highlight w:val="none"/>
          <w:u w:val="single"/>
        </w:rPr>
      </w:pPr>
    </w:p>
    <w:p>
      <w:pPr>
        <w:widowControl/>
        <w:jc w:val="left"/>
        <w:rPr>
          <w:rFonts w:hint="eastAsia" w:hAnsi="宋体" w:cs="仿宋_GB2312"/>
          <w:bCs/>
          <w:color w:val="auto"/>
          <w:kern w:val="0"/>
          <w:sz w:val="28"/>
          <w:szCs w:val="28"/>
          <w:highlight w:val="none"/>
        </w:rPr>
      </w:pPr>
      <w:r>
        <w:rPr>
          <w:rFonts w:hint="eastAsia" w:hAnsi="宋体" w:cs="仿宋_GB2312"/>
          <w:bCs/>
          <w:color w:val="auto"/>
          <w:kern w:val="0"/>
          <w:sz w:val="28"/>
          <w:szCs w:val="28"/>
          <w:highlight w:val="none"/>
        </w:rPr>
        <w:t>异议提起人与项目有利害关系的证明材料（见说明）：</w:t>
      </w:r>
    </w:p>
    <w:p>
      <w:pPr>
        <w:pStyle w:val="149"/>
      </w:pPr>
    </w:p>
    <w:p>
      <w:pPr>
        <w:widowControl/>
        <w:jc w:val="left"/>
        <w:rPr>
          <w:rFonts w:hAnsi="宋体" w:cs="宋体"/>
          <w:color w:val="auto"/>
          <w:kern w:val="0"/>
          <w:sz w:val="28"/>
          <w:szCs w:val="28"/>
          <w:highlight w:val="none"/>
        </w:rPr>
      </w:pPr>
      <w:r>
        <w:rPr>
          <w:rFonts w:hAnsi="宋体" w:cs="仿宋_GB2312"/>
          <w:color w:val="auto"/>
          <w:kern w:val="0"/>
          <w:sz w:val="28"/>
          <w:szCs w:val="28"/>
          <w:highlight w:val="none"/>
        </w:rPr>
        <w:t xml:space="preserve">  此致</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u w:val="single"/>
        </w:rPr>
        <w:t>（采购人）</w:t>
      </w:r>
    </w:p>
    <w:p>
      <w:pPr>
        <w:pStyle w:val="149"/>
      </w:pPr>
    </w:p>
    <w:p>
      <w:pPr>
        <w:pStyle w:val="149"/>
      </w:pP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异议人（公章）：</w:t>
      </w:r>
    </w:p>
    <w:p>
      <w:pPr>
        <w:widowControl/>
        <w:ind w:left="99" w:leftChars="47" w:firstLine="1960" w:firstLineChars="700"/>
        <w:jc w:val="left"/>
        <w:rPr>
          <w:rFonts w:hAnsi="宋体" w:cs="仿宋_GB2312"/>
          <w:color w:val="auto"/>
          <w:kern w:val="0"/>
          <w:sz w:val="28"/>
          <w:szCs w:val="28"/>
          <w:highlight w:val="none"/>
        </w:rPr>
      </w:pPr>
    </w:p>
    <w:p>
      <w:pPr>
        <w:widowControl/>
        <w:ind w:left="99" w:leftChars="47" w:firstLine="1960" w:firstLineChars="700"/>
        <w:jc w:val="left"/>
        <w:rPr>
          <w:rFonts w:hAnsi="宋体" w:cs="仿宋_GB2312"/>
          <w:color w:val="auto"/>
          <w:kern w:val="0"/>
          <w:sz w:val="28"/>
          <w:szCs w:val="28"/>
          <w:highlight w:val="none"/>
          <w:u w:val="single"/>
        </w:rPr>
      </w:pPr>
      <w:r>
        <w:rPr>
          <w:rFonts w:hint="eastAsia" w:hAnsi="宋体" w:cs="仿宋_GB2312"/>
          <w:color w:val="auto"/>
          <w:kern w:val="0"/>
          <w:sz w:val="28"/>
          <w:szCs w:val="28"/>
          <w:highlight w:val="none"/>
        </w:rPr>
        <w:t>法定代表人或授权代表（签字）</w:t>
      </w:r>
    </w:p>
    <w:p>
      <w:pPr>
        <w:widowControl/>
        <w:ind w:left="99" w:leftChars="47" w:firstLine="1960" w:firstLineChars="700"/>
        <w:jc w:val="left"/>
        <w:rPr>
          <w:rFonts w:hAnsi="宋体" w:cs="仿宋_GB2312"/>
          <w:color w:val="auto"/>
          <w:kern w:val="0"/>
          <w:sz w:val="28"/>
          <w:szCs w:val="28"/>
          <w:highlight w:val="none"/>
          <w:u w:val="single"/>
        </w:rPr>
      </w:pPr>
    </w:p>
    <w:p>
      <w:pPr>
        <w:widowControl/>
        <w:ind w:firstLine="560" w:firstLineChars="200"/>
        <w:jc w:val="center"/>
        <w:rPr>
          <w:rFonts w:hAnsi="宋体" w:cs="宋体"/>
          <w:color w:val="auto"/>
          <w:kern w:val="0"/>
          <w:sz w:val="28"/>
          <w:szCs w:val="28"/>
          <w:highlight w:val="none"/>
        </w:rPr>
      </w:pPr>
      <w:r>
        <w:rPr>
          <w:rFonts w:hAnsi="宋体" w:cs="仿宋_GB2312"/>
          <w:color w:val="auto"/>
          <w:kern w:val="0"/>
          <w:sz w:val="28"/>
          <w:szCs w:val="28"/>
          <w:highlight w:val="none"/>
        </w:rPr>
        <w:t xml:space="preserve">                                     年    月   日</w:t>
      </w:r>
    </w:p>
    <w:p>
      <w:pPr>
        <w:widowControl/>
        <w:jc w:val="left"/>
        <w:rPr>
          <w:rFonts w:hAnsi="宋体" w:cs="仿宋_GB2312"/>
          <w:bCs/>
          <w:color w:val="auto"/>
          <w:kern w:val="0"/>
          <w:sz w:val="24"/>
          <w:highlight w:val="none"/>
        </w:rPr>
      </w:pPr>
    </w:p>
    <w:p>
      <w:pPr>
        <w:rPr>
          <w:rFonts w:hAnsi="仿宋"/>
          <w:color w:val="auto"/>
          <w:sz w:val="24"/>
          <w:highlight w:val="none"/>
        </w:rPr>
      </w:pPr>
      <w:r>
        <w:rPr>
          <w:rFonts w:hint="eastAsia" w:hAnsi="仿宋"/>
          <w:color w:val="auto"/>
          <w:sz w:val="24"/>
          <w:highlight w:val="none"/>
        </w:rPr>
        <w:t>说明：</w:t>
      </w:r>
    </w:p>
    <w:p>
      <w:pPr>
        <w:rPr>
          <w:rFonts w:hAnsi="仿宋"/>
          <w:color w:val="auto"/>
          <w:sz w:val="24"/>
          <w:highlight w:val="none"/>
        </w:rPr>
      </w:pPr>
    </w:p>
    <w:p>
      <w:pPr>
        <w:rPr>
          <w:rFonts w:hAnsi="仿宋"/>
          <w:color w:val="auto"/>
          <w:sz w:val="24"/>
          <w:highlight w:val="none"/>
        </w:rPr>
      </w:pPr>
      <w:r>
        <w:rPr>
          <w:rFonts w:hAnsi="仿宋"/>
          <w:color w:val="auto"/>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color w:val="auto"/>
          <w:sz w:val="24"/>
          <w:highlight w:val="none"/>
        </w:rPr>
      </w:pPr>
      <w:r>
        <w:rPr>
          <w:rFonts w:hAnsi="仿宋"/>
          <w:color w:val="auto"/>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color w:val="auto"/>
          <w:sz w:val="24"/>
          <w:highlight w:val="none"/>
        </w:rPr>
      </w:pPr>
      <w:r>
        <w:rPr>
          <w:rFonts w:hAnsi="仿宋"/>
          <w:color w:val="auto"/>
          <w:sz w:val="24"/>
          <w:highlight w:val="none"/>
        </w:rPr>
        <w:t>3.为证明与异议项目有利害关系，投标人以外的其他异议提起人应当提供相应证明材料：</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1）属潜在投标人的，提交符合法定有关资格要求的证明文件；</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2）属特定分包人或者供应商的，提交证明其与该项目投标人绑定投标的附条件生效协议以及能证明其能履行该协议项下的合同义务的能力的证明文件。</w:t>
      </w:r>
      <w:r>
        <w:rPr>
          <w:rFonts w:hAnsi="仿宋"/>
          <w:color w:val="auto"/>
          <w:sz w:val="24"/>
          <w:highlight w:val="none"/>
        </w:rPr>
        <w:tab/>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3）可证明与异议项目有利害关系的其他证明文件。</w:t>
      </w:r>
    </w:p>
    <w:p>
      <w:pPr>
        <w:rPr>
          <w:color w:val="auto"/>
          <w:highlight w:val="none"/>
        </w:rPr>
      </w:pPr>
    </w:p>
    <w:p>
      <w:pPr>
        <w:pStyle w:val="84"/>
        <w:rPr>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84"/>
        <w:rPr>
          <w:rFonts w:ascii="仿宋_GB2312" w:eastAsia="仿宋_GB2312"/>
          <w:color w:val="auto"/>
          <w:sz w:val="28"/>
          <w:szCs w:val="28"/>
          <w:highlight w:val="none"/>
        </w:rPr>
      </w:pPr>
    </w:p>
    <w:p>
      <w:pPr>
        <w:pStyle w:val="84"/>
        <w:rPr>
          <w:rFonts w:ascii="仿宋_GB2312" w:eastAsia="仿宋_GB2312"/>
          <w:color w:val="auto"/>
          <w:sz w:val="28"/>
          <w:szCs w:val="28"/>
          <w:highlight w:val="none"/>
        </w:rPr>
      </w:pPr>
    </w:p>
    <w:p>
      <w:pPr>
        <w:pStyle w:val="84"/>
        <w:rPr>
          <w:rFonts w:ascii="仿宋_GB2312" w:eastAsia="仿宋_GB2312"/>
          <w:color w:val="auto"/>
          <w:sz w:val="28"/>
          <w:szCs w:val="28"/>
          <w:highlight w:val="none"/>
        </w:rPr>
      </w:pPr>
    </w:p>
    <w:p>
      <w:pPr>
        <w:pStyle w:val="84"/>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149"/>
        <w:rPr>
          <w:rFonts w:hint="eastAsia"/>
        </w:rPr>
      </w:pPr>
      <w:bookmarkStart w:id="26" w:name="_Toc2867"/>
      <w:bookmarkStart w:id="27" w:name="_Toc21455"/>
    </w:p>
    <w:p>
      <w:pPr>
        <w:pStyle w:val="149"/>
        <w:rPr>
          <w:rFonts w:hint="eastAsia"/>
        </w:rPr>
      </w:pPr>
    </w:p>
    <w:p>
      <w:pPr>
        <w:pStyle w:val="149"/>
        <w:rPr>
          <w:rFonts w:hint="eastAsia"/>
        </w:rPr>
      </w:pPr>
    </w:p>
    <w:p>
      <w:pPr>
        <w:pStyle w:val="149"/>
        <w:rPr>
          <w:rFonts w:hint="eastAsia"/>
        </w:rPr>
      </w:pPr>
    </w:p>
    <w:p>
      <w:pPr>
        <w:pStyle w:val="149"/>
        <w:rPr>
          <w:rFonts w:hint="eastAsia"/>
        </w:rPr>
      </w:pPr>
    </w:p>
    <w:p>
      <w:pPr>
        <w:pStyle w:val="149"/>
        <w:rPr>
          <w:rFonts w:hint="eastAsia"/>
        </w:rPr>
      </w:pPr>
    </w:p>
    <w:p>
      <w:pPr>
        <w:pStyle w:val="149"/>
        <w:rPr>
          <w:rFonts w:hint="eastAsia"/>
        </w:rPr>
      </w:pPr>
    </w:p>
    <w:p>
      <w:pPr>
        <w:pStyle w:val="149"/>
        <w:rPr>
          <w:rFonts w:hint="eastAsia"/>
        </w:rPr>
      </w:pPr>
    </w:p>
    <w:p>
      <w:pPr>
        <w:pStyle w:val="81"/>
        <w:bidi w:val="0"/>
        <w:rPr>
          <w:rFonts w:hint="eastAsia"/>
        </w:rPr>
      </w:pPr>
    </w:p>
    <w:p>
      <w:pPr>
        <w:pStyle w:val="81"/>
        <w:bidi w:val="0"/>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mc:AlternateContent>
          <mc:Choice Requires="wps">
            <w:drawing>
              <wp:anchor distT="0" distB="0" distL="114300" distR="114300" simplePos="0" relativeHeight="251659264" behindDoc="0" locked="0" layoutInCell="1" allowOverlap="1">
                <wp:simplePos x="0" y="0"/>
                <wp:positionH relativeFrom="column">
                  <wp:posOffset>2325370</wp:posOffset>
                </wp:positionH>
                <wp:positionV relativeFrom="paragraph">
                  <wp:posOffset>13970</wp:posOffset>
                </wp:positionV>
                <wp:extent cx="958850" cy="0"/>
                <wp:effectExtent l="0" t="0" r="0" b="0"/>
                <wp:wrapNone/>
                <wp:docPr id="1"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3.1pt;margin-top:1.1pt;height:0pt;width:75.5pt;z-index:251659264;mso-width-relative:page;mso-height-relative:page;" filled="f" stroked="t" coordsize="21600,21600" o:gfxdata="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wxPav1QAAAAcBAAAPAAAAAAAAAAEAIAAAACIAAABkcnMvZG93bnJldi54bWxQSwECFAAUAAAA&#10;CACHTuJAPL/XCvEBAADiAwAADgAAAAAAAAABACAAAAAkAQAAZHJzL2Uyb0RvYy54bWxQSwUGAAAA&#10;AAYABgBZAQAAhwUAAAAA&#10;">
                <v:fill on="f" focussize="0,0"/>
                <v:stroke color="#000000" joinstyle="round"/>
                <v:imagedata o:title=""/>
                <o:lock v:ext="edit" aspectratio="f"/>
              </v:shape>
            </w:pict>
          </mc:Fallback>
        </mc:AlternateContent>
      </w:r>
      <w:r>
        <w:rPr>
          <w:rFonts w:hint="eastAsia" w:ascii="方正小标宋简体" w:hAnsi="方正小标宋简体" w:eastAsia="方正小标宋简体" w:cs="方正小标宋简体"/>
          <w:sz w:val="40"/>
          <w:szCs w:val="40"/>
        </w:rPr>
        <mc:AlternateContent>
          <mc:Choice Requires="wps">
            <w:drawing>
              <wp:anchor distT="0" distB="0" distL="114300" distR="114300" simplePos="0" relativeHeight="251660288"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2.55pt;margin-top:46.25pt;height:0pt;width:75.5pt;z-index:251660288;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lhFO3WAAAACQEAAA8AAAAAAAAAAQAgAAAAIgAAAGRycy9kb3ducmV2LnhtbFBLAQIUABQA&#10;AAAIAIdO4kB7xBu28gEAAOIDAAAOAAAAAAAAAAEAIAAAACUBAABkcnMvZTJvRG9jLnhtbFBLBQYA&#10;AAAABgAGAFkBAACJBQAAAAA=&#10;">
                <v:fill on="f" focussize="0,0"/>
                <v:stroke color="#000000" joinstyle="round"/>
                <v:imagedata o:title=""/>
                <o:lock v:ext="edit" aspectratio="f"/>
              </v:shape>
            </w:pict>
          </mc:Fallback>
        </mc:AlternateContent>
      </w:r>
      <w:r>
        <w:rPr>
          <w:rFonts w:hint="eastAsia" w:ascii="方正小标宋简体" w:hAnsi="方正小标宋简体" w:eastAsia="方正小标宋简体" w:cs="方正小标宋简体"/>
          <w:sz w:val="40"/>
          <w:szCs w:val="40"/>
        </w:rPr>
        <w:t>第</w:t>
      </w:r>
      <w:r>
        <w:rPr>
          <w:rFonts w:hint="eastAsia" w:ascii="方正小标宋简体" w:hAnsi="方正小标宋简体" w:eastAsia="方正小标宋简体" w:cs="方正小标宋简体"/>
          <w:sz w:val="40"/>
          <w:szCs w:val="40"/>
          <w:lang w:eastAsia="zh-CN"/>
        </w:rPr>
        <w:t>三</w:t>
      </w:r>
      <w:r>
        <w:rPr>
          <w:rFonts w:hint="eastAsia" w:ascii="方正小标宋简体" w:hAnsi="方正小标宋简体" w:eastAsia="方正小标宋简体" w:cs="方正小标宋简体"/>
          <w:sz w:val="40"/>
          <w:szCs w:val="40"/>
        </w:rPr>
        <w:t>章</w:t>
      </w:r>
      <w:bookmarkEnd w:id="26"/>
      <w:bookmarkEnd w:id="27"/>
    </w:p>
    <w:p>
      <w:pPr>
        <w:pStyle w:val="81"/>
        <w:bidi w:val="0"/>
        <w:rPr>
          <w:rFonts w:hint="eastAsia" w:ascii="方正小标宋简体" w:hAnsi="方正小标宋简体" w:eastAsia="方正小标宋简体" w:cs="方正小标宋简体"/>
          <w:sz w:val="40"/>
          <w:szCs w:val="40"/>
        </w:rPr>
      </w:pPr>
    </w:p>
    <w:p>
      <w:pPr>
        <w:pStyle w:val="81"/>
        <w:bidi w:val="0"/>
        <w:rPr>
          <w:rFonts w:hint="eastAsia" w:ascii="方正小标宋简体" w:hAnsi="方正小标宋简体" w:eastAsia="方正小标宋简体" w:cs="方正小标宋简体"/>
          <w:sz w:val="40"/>
          <w:szCs w:val="40"/>
        </w:rPr>
      </w:pPr>
      <w:bookmarkStart w:id="28" w:name="_Toc7303"/>
      <w:bookmarkStart w:id="29" w:name="_Toc7040"/>
      <w:bookmarkStart w:id="30" w:name="_Toc88209934"/>
      <w:bookmarkStart w:id="31" w:name="_Toc87616371"/>
      <w:r>
        <w:rPr>
          <w:rFonts w:hint="eastAsia" w:ascii="方正小标宋简体" w:hAnsi="方正小标宋简体" w:eastAsia="方正小标宋简体" w:cs="方正小标宋简体"/>
          <w:sz w:val="40"/>
          <w:szCs w:val="40"/>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149"/>
        <w:rPr>
          <w:rFonts w:ascii="方正小标宋简体" w:eastAsia="方正小标宋简体"/>
          <w:color w:val="auto"/>
          <w:sz w:val="44"/>
          <w:szCs w:val="44"/>
          <w:highlight w:val="none"/>
        </w:rPr>
      </w:pPr>
    </w:p>
    <w:p>
      <w:pPr>
        <w:pStyle w:val="149"/>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left="0"/>
        <w:rPr>
          <w:rFonts w:ascii="方正小标宋简体" w:eastAsia="方正小标宋简体"/>
          <w:color w:val="auto"/>
          <w:sz w:val="44"/>
          <w:szCs w:val="44"/>
          <w:highlight w:val="none"/>
        </w:rPr>
      </w:pPr>
    </w:p>
    <w:p>
      <w:pPr>
        <w:pStyle w:val="81"/>
        <w:bidi w:val="0"/>
      </w:pPr>
      <w:bookmarkStart w:id="32" w:name="_Toc3789"/>
      <w:bookmarkStart w:id="33" w:name="_Toc24895"/>
      <w:r>
        <w:rPr>
          <w:rFonts w:hint="eastAsia"/>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86"/>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l2br w:val="nil"/>
              <w:tr2bl w:val="nil"/>
            </w:tcBorders>
            <w:vAlign w:val="center"/>
          </w:tcPr>
          <w:p>
            <w:pPr>
              <w:widowControl w:val="0"/>
              <w:bidi w:val="0"/>
              <w:adjustRightInd w:val="0"/>
              <w:jc w:val="both"/>
              <w:textAlignment w:val="baseline"/>
              <w:rPr>
                <w:color w:val="auto"/>
              </w:rPr>
            </w:pPr>
            <w:r>
              <w:rPr>
                <w:rFonts w:hint="eastAsia"/>
                <w:color w:val="auto"/>
              </w:rPr>
              <w:t>1.采购准备</w:t>
            </w:r>
          </w:p>
        </w:tc>
        <w:tc>
          <w:tcPr>
            <w:tcW w:w="7938" w:type="dxa"/>
            <w:tcBorders>
              <w:tl2br w:val="nil"/>
              <w:tr2bl w:val="nil"/>
            </w:tcBorders>
            <w:vAlign w:val="center"/>
          </w:tcPr>
          <w:p>
            <w:pPr>
              <w:widowControl w:val="0"/>
              <w:bidi w:val="0"/>
              <w:adjustRightInd w:val="0"/>
              <w:jc w:val="both"/>
              <w:textAlignment w:val="baseline"/>
              <w:rPr>
                <w:color w:val="auto"/>
              </w:rPr>
            </w:pPr>
            <w:r>
              <w:rPr>
                <w:rFonts w:hint="eastAsia"/>
                <w:color w:val="auto"/>
              </w:rPr>
              <w:t xml:space="preserve"> </w:t>
            </w:r>
            <w:r>
              <w:rPr>
                <w:rFonts w:hint="eastAsia"/>
                <w:color w:val="auto"/>
                <w:lang w:val="en-US" w:eastAsia="zh-CN"/>
              </w:rPr>
              <w:t xml:space="preserve"> </w:t>
            </w:r>
            <w:r>
              <w:rPr>
                <w:rFonts w:hint="eastAsia"/>
                <w:color w:val="auto"/>
              </w:rPr>
              <w:t>1.</w:t>
            </w:r>
            <w:r>
              <w:rPr>
                <w:rFonts w:hint="eastAsia"/>
                <w:color w:val="auto"/>
                <w:lang w:val="en-US" w:eastAsia="zh-CN"/>
              </w:rPr>
              <w:t>1</w:t>
            </w:r>
            <w:r>
              <w:rPr>
                <w:rFonts w:hint="eastAsia"/>
                <w:color w:val="auto"/>
              </w:rPr>
              <w:t xml:space="preserve"> 在采购文件约定的时间、地点，供应商应向采购人提交响应文件；响应文件按照采购文件第二章供应商须知2.</w:t>
            </w:r>
            <w:r>
              <w:rPr>
                <w:rFonts w:hint="eastAsia"/>
                <w:color w:val="auto"/>
                <w:lang w:val="en-US" w:eastAsia="zh-CN"/>
              </w:rPr>
              <w:t>9</w:t>
            </w:r>
            <w:r>
              <w:rPr>
                <w:rFonts w:hint="eastAsia"/>
                <w:color w:val="auto"/>
              </w:rPr>
              <w:t>的要求密封，按照2.</w:t>
            </w:r>
            <w:r>
              <w:rPr>
                <w:rFonts w:hint="eastAsia"/>
                <w:color w:val="auto"/>
                <w:lang w:val="en-US" w:eastAsia="zh-CN"/>
              </w:rPr>
              <w:t>10</w:t>
            </w:r>
            <w:r>
              <w:rPr>
                <w:rFonts w:hint="eastAsia"/>
                <w:color w:val="auto"/>
              </w:rPr>
              <w:t>的规定提交</w:t>
            </w:r>
          </w:p>
          <w:p>
            <w:pPr>
              <w:widowControl w:val="0"/>
              <w:bidi w:val="0"/>
              <w:adjustRightInd w:val="0"/>
              <w:jc w:val="both"/>
              <w:textAlignment w:val="baseline"/>
              <w:rPr>
                <w:color w:val="auto"/>
              </w:rPr>
            </w:pPr>
            <w:r>
              <w:rPr>
                <w:rFonts w:hint="eastAsia"/>
                <w:color w:val="auto"/>
              </w:rPr>
              <w:t>1.</w:t>
            </w:r>
            <w:r>
              <w:rPr>
                <w:rFonts w:hint="eastAsia"/>
                <w:color w:val="auto"/>
                <w:lang w:val="en-US" w:eastAsia="zh-CN"/>
              </w:rPr>
              <w:t>2</w:t>
            </w:r>
            <w:r>
              <w:rPr>
                <w:rFonts w:hint="eastAsia"/>
                <w:color w:val="auto"/>
              </w:rPr>
              <w:t xml:space="preserve"> 资格审查执行第二章供应商须知1</w:t>
            </w:r>
            <w:r>
              <w:rPr>
                <w:rFonts w:hint="eastAsia"/>
                <w:color w:val="auto"/>
                <w:lang w:val="en-US" w:eastAsia="zh-CN"/>
              </w:rPr>
              <w:t>.</w:t>
            </w:r>
            <w:r>
              <w:rPr>
                <w:rFonts w:hint="eastAsia"/>
                <w:color w:val="auto"/>
              </w:rPr>
              <w:t>对供应商的资格要求</w:t>
            </w:r>
          </w:p>
          <w:p>
            <w:pPr>
              <w:widowControl w:val="0"/>
              <w:bidi w:val="0"/>
              <w:adjustRightInd w:val="0"/>
              <w:jc w:val="both"/>
              <w:textAlignment w:val="baseline"/>
              <w:rPr>
                <w:color w:val="auto"/>
              </w:rPr>
            </w:pPr>
            <w:r>
              <w:rPr>
                <w:rFonts w:hint="eastAsia"/>
                <w:color w:val="auto"/>
              </w:rPr>
              <w:t>1.</w:t>
            </w:r>
            <w:r>
              <w:rPr>
                <w:rFonts w:hint="eastAsia"/>
                <w:color w:val="auto"/>
                <w:lang w:val="en-US" w:eastAsia="zh-CN"/>
              </w:rPr>
              <w:t>3</w:t>
            </w:r>
            <w:r>
              <w:rPr>
                <w:rFonts w:hint="eastAsia"/>
                <w:color w:val="auto"/>
              </w:rPr>
              <w:t xml:space="preserve"> 响应文件提交截止后，</w:t>
            </w:r>
            <w:r>
              <w:rPr>
                <w:rFonts w:hint="eastAsia"/>
                <w:color w:val="auto"/>
                <w:lang w:val="en-US" w:eastAsia="zh-CN"/>
              </w:rPr>
              <w:t>递交</w:t>
            </w:r>
            <w:r>
              <w:rPr>
                <w:rFonts w:hint="eastAsia"/>
                <w:color w:val="auto"/>
              </w:rPr>
              <w:t>响应</w:t>
            </w:r>
            <w:r>
              <w:rPr>
                <w:rFonts w:hint="eastAsia"/>
                <w:color w:val="auto"/>
                <w:lang w:val="en-US" w:eastAsia="zh-CN"/>
              </w:rPr>
              <w:t>文件</w:t>
            </w:r>
            <w:r>
              <w:rPr>
                <w:rFonts w:hint="eastAsia"/>
                <w:color w:val="auto"/>
              </w:rPr>
              <w:t>供应商不足3家的</w:t>
            </w:r>
            <w:r>
              <w:rPr>
                <w:rFonts w:hint="eastAsia"/>
                <w:color w:val="auto"/>
                <w:lang w:val="en-US" w:eastAsia="zh-CN"/>
              </w:rPr>
              <w:t>或有效响应文件供应商不足两家</w:t>
            </w:r>
            <w:r>
              <w:rPr>
                <w:rFonts w:hint="eastAsia"/>
                <w:color w:val="auto"/>
              </w:rPr>
              <w:t>，应分析原因并重新发出采购公告</w:t>
            </w:r>
            <w:r>
              <w:rPr>
                <w:rFonts w:hint="eastAsia"/>
                <w:color w:val="auto"/>
                <w:lang w:eastAsia="zh-CN"/>
              </w:rPr>
              <w:t>（</w:t>
            </w:r>
            <w:r>
              <w:rPr>
                <w:rFonts w:hint="eastAsia"/>
                <w:color w:val="auto"/>
                <w:lang w:val="en-US" w:eastAsia="zh-CN"/>
              </w:rPr>
              <w:t>邀请书</w:t>
            </w:r>
            <w:r>
              <w:rPr>
                <w:rFonts w:hint="eastAsia"/>
                <w:color w:val="auto"/>
                <w:lang w:eastAsia="zh-CN"/>
              </w:rPr>
              <w:t>）</w:t>
            </w:r>
            <w:r>
              <w:rPr>
                <w:rFonts w:hint="eastAsia"/>
                <w:color w:val="auto"/>
              </w:rPr>
              <w:t>或</w:t>
            </w:r>
            <w:r>
              <w:rPr>
                <w:rFonts w:hint="eastAsia"/>
                <w:color w:val="auto"/>
                <w:lang w:eastAsia="zh-CN"/>
              </w:rPr>
              <w:t>采取</w:t>
            </w:r>
            <w:r>
              <w:rPr>
                <w:rFonts w:hint="eastAsia"/>
                <w:color w:val="auto"/>
                <w:lang w:val="en-US" w:eastAsia="zh-CN"/>
              </w:rPr>
              <w:t>其他采购方式</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tl2br w:val="nil"/>
              <w:tr2bl w:val="nil"/>
            </w:tcBorders>
            <w:vAlign w:val="center"/>
          </w:tcPr>
          <w:p>
            <w:pPr>
              <w:widowControl w:val="0"/>
              <w:bidi w:val="0"/>
              <w:adjustRightInd w:val="0"/>
              <w:jc w:val="both"/>
              <w:textAlignment w:val="baseline"/>
              <w:rPr>
                <w:color w:val="auto"/>
              </w:rPr>
            </w:pPr>
            <w:r>
              <w:rPr>
                <w:rFonts w:hint="eastAsia"/>
                <w:color w:val="auto"/>
              </w:rPr>
              <w:t>2.询比规则</w:t>
            </w:r>
          </w:p>
        </w:tc>
        <w:tc>
          <w:tcPr>
            <w:tcW w:w="7938" w:type="dxa"/>
            <w:tcBorders>
              <w:tl2br w:val="nil"/>
              <w:tr2bl w:val="nil"/>
            </w:tcBorders>
            <w:vAlign w:val="center"/>
          </w:tcPr>
          <w:p>
            <w:pPr>
              <w:widowControl w:val="0"/>
              <w:bidi w:val="0"/>
              <w:adjustRightInd w:val="0"/>
              <w:jc w:val="both"/>
              <w:textAlignment w:val="baseline"/>
              <w:rPr>
                <w:color w:val="auto"/>
              </w:rPr>
            </w:pPr>
            <w:r>
              <w:rPr>
                <w:rFonts w:hint="eastAsia"/>
                <w:color w:val="auto"/>
              </w:rPr>
              <w:t>2.1 报价应包括国家规定的增值税税金，增值税税金按一般计税方法计算。报价范围包括</w:t>
            </w:r>
            <w:r>
              <w:rPr>
                <w:rFonts w:hint="eastAsia"/>
                <w:color w:val="auto"/>
                <w:lang w:val="en-US" w:eastAsia="zh-CN"/>
              </w:rPr>
              <w:t>本项目所有采购内容和范围。</w:t>
            </w:r>
            <w:r>
              <w:rPr>
                <w:rFonts w:hint="eastAsia"/>
                <w:color w:val="auto"/>
              </w:rPr>
              <w:t xml:space="preserve"> </w:t>
            </w:r>
          </w:p>
          <w:p>
            <w:pPr>
              <w:widowControl w:val="0"/>
              <w:bidi w:val="0"/>
              <w:adjustRightInd w:val="0"/>
              <w:jc w:val="both"/>
              <w:textAlignment w:val="baseline"/>
              <w:rPr>
                <w:color w:val="auto"/>
              </w:rPr>
            </w:pPr>
            <w:r>
              <w:rPr>
                <w:rFonts w:hint="eastAsia"/>
                <w:color w:val="auto"/>
              </w:rPr>
              <w:t xml:space="preserve">2.2 询比地址 </w:t>
            </w:r>
          </w:p>
          <w:p>
            <w:pPr>
              <w:widowControl w:val="0"/>
              <w:bidi w:val="0"/>
              <w:adjustRightInd w:val="0"/>
              <w:jc w:val="both"/>
              <w:textAlignment w:val="baseline"/>
              <w:rPr>
                <w:color w:val="auto"/>
              </w:rPr>
            </w:pPr>
            <w:r>
              <w:rPr>
                <w:rFonts w:hint="eastAsia"/>
                <w:color w:val="auto"/>
                <w:lang w:val="en-US" w:eastAsia="zh-CN"/>
              </w:rPr>
              <w:t>广州市天河区临江大道501号广州市净水有限公司</w:t>
            </w:r>
          </w:p>
          <w:p>
            <w:pPr>
              <w:widowControl w:val="0"/>
              <w:bidi w:val="0"/>
              <w:adjustRightInd w:val="0"/>
              <w:jc w:val="both"/>
              <w:textAlignment w:val="baseline"/>
              <w:rPr>
                <w:color w:val="auto"/>
              </w:rPr>
            </w:pPr>
            <w:r>
              <w:rPr>
                <w:rFonts w:hint="eastAsia"/>
                <w:color w:val="auto"/>
              </w:rPr>
              <w:t>2.3 询比开始时间（同响应文件截止时间）</w:t>
            </w:r>
          </w:p>
          <w:p>
            <w:pPr>
              <w:widowControl w:val="0"/>
              <w:bidi w:val="0"/>
              <w:adjustRightInd w:val="0"/>
              <w:jc w:val="both"/>
              <w:textAlignment w:val="baseline"/>
              <w:rPr>
                <w:color w:val="auto"/>
              </w:rPr>
            </w:pPr>
            <w:r>
              <w:rPr>
                <w:rFonts w:hint="eastAsia"/>
                <w:color w:val="auto"/>
              </w:rPr>
              <w:t>2.4 供应商依据采购文件规定的时间和地点递交响应文件，供应商应一次报出不可更改的价格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tl2br w:val="nil"/>
              <w:tr2bl w:val="nil"/>
            </w:tcBorders>
            <w:vAlign w:val="center"/>
          </w:tcPr>
          <w:p>
            <w:pPr>
              <w:widowControl w:val="0"/>
              <w:bidi w:val="0"/>
              <w:adjustRightInd w:val="0"/>
              <w:jc w:val="both"/>
              <w:textAlignment w:val="baseline"/>
              <w:rPr>
                <w:color w:val="auto"/>
              </w:rPr>
            </w:pPr>
            <w:r>
              <w:rPr>
                <w:rFonts w:hint="eastAsia"/>
                <w:color w:val="auto"/>
              </w:rPr>
              <w:t>3.成交规则</w:t>
            </w:r>
          </w:p>
        </w:tc>
        <w:tc>
          <w:tcPr>
            <w:tcW w:w="7938" w:type="dxa"/>
            <w:tcBorders>
              <w:tl2br w:val="nil"/>
              <w:tr2bl w:val="nil"/>
            </w:tcBorders>
            <w:vAlign w:val="center"/>
          </w:tcPr>
          <w:p>
            <w:pPr>
              <w:widowControl w:val="0"/>
              <w:bidi w:val="0"/>
              <w:adjustRightInd w:val="0"/>
              <w:jc w:val="both"/>
              <w:textAlignment w:val="baseline"/>
              <w:rPr>
                <w:rFonts w:hint="eastAsia"/>
                <w:color w:val="auto"/>
              </w:rPr>
            </w:pPr>
            <w:r>
              <w:rPr>
                <w:rFonts w:hint="eastAsia"/>
                <w:color w:val="auto"/>
              </w:rPr>
              <w:sym w:font="Wingdings 2" w:char="0052"/>
            </w:r>
            <w:r>
              <w:rPr>
                <w:rFonts w:hint="eastAsia"/>
                <w:color w:val="auto"/>
              </w:rPr>
              <w:t>采购人确定满足采购文件</w:t>
            </w:r>
            <w:r>
              <w:rPr>
                <w:rFonts w:hint="eastAsia"/>
                <w:color w:val="auto"/>
                <w:lang w:val="en-US" w:eastAsia="zh-CN"/>
              </w:rPr>
              <w:t>资格性、响应性</w:t>
            </w:r>
            <w:r>
              <w:rPr>
                <w:rFonts w:hint="eastAsia"/>
                <w:color w:val="auto"/>
              </w:rPr>
              <w:t>要求，并且经评审的报价最低的为成交供应商</w:t>
            </w:r>
          </w:p>
          <w:p>
            <w:pPr>
              <w:widowControl w:val="0"/>
              <w:bidi w:val="0"/>
              <w:adjustRightInd w:val="0"/>
              <w:jc w:val="both"/>
              <w:textAlignment w:val="baseline"/>
              <w:rPr>
                <w:rFonts w:hint="eastAsia"/>
                <w:color w:val="auto"/>
                <w:lang w:val="en-US" w:eastAsia="zh-CN"/>
              </w:rPr>
            </w:pPr>
            <w:r>
              <w:rPr>
                <w:rFonts w:hint="eastAsia"/>
                <w:color w:val="auto"/>
              </w:rPr>
              <w:sym w:font="Wingdings 2" w:char="00A3"/>
            </w:r>
            <w:r>
              <w:rPr>
                <w:rFonts w:hint="eastAsia"/>
                <w:color w:val="auto"/>
              </w:rPr>
              <w:t>评审小组按照采购文件确定的标准排序，采购人确定排名第一的供应商为成交供应商</w:t>
            </w:r>
            <w:r>
              <w:rPr>
                <w:rFonts w:hint="eastAsia"/>
                <w:color w:val="auto"/>
                <w:lang w:eastAsia="zh-CN"/>
              </w:rPr>
              <w:t>。</w:t>
            </w:r>
            <w:r>
              <w:rPr>
                <w:rFonts w:hint="eastAsia"/>
                <w:color w:val="auto"/>
                <w:lang w:val="en-US" w:eastAsia="zh-CN"/>
              </w:rPr>
              <w:t xml:space="preserve"> </w:t>
            </w:r>
          </w:p>
          <w:p>
            <w:pPr>
              <w:widowControl w:val="0"/>
              <w:bidi w:val="0"/>
              <w:adjustRightInd w:val="0"/>
              <w:jc w:val="both"/>
              <w:textAlignment w:val="baseline"/>
              <w:rPr>
                <w:rFonts w:hint="default"/>
                <w:color w:val="auto"/>
                <w:lang w:val="en-US" w:eastAsia="zh-CN"/>
              </w:rPr>
            </w:pPr>
            <w:r>
              <w:rPr>
                <w:rFonts w:hint="eastAsia"/>
                <w:color w:val="auto"/>
                <w:lang w:val="en-US" w:eastAsia="zh-CN"/>
              </w:rPr>
              <w:t>如第一中选候选人被取消或放弃中选候选人资格，采购人有权按中选候选人的顺序依次确定其他中选候选人为中选人，或重新采购。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tl2br w:val="nil"/>
              <w:tr2bl w:val="nil"/>
            </w:tcBorders>
            <w:vAlign w:val="center"/>
          </w:tcPr>
          <w:p>
            <w:pPr>
              <w:widowControl w:val="0"/>
              <w:bidi w:val="0"/>
              <w:adjustRightInd w:val="0"/>
              <w:jc w:val="both"/>
              <w:textAlignment w:val="baseline"/>
              <w:rPr>
                <w:color w:val="auto"/>
              </w:rPr>
            </w:pPr>
            <w:r>
              <w:rPr>
                <w:rFonts w:hint="eastAsia"/>
                <w:color w:val="auto"/>
              </w:rPr>
              <w:t>4.成交候选人公示</w:t>
            </w:r>
          </w:p>
        </w:tc>
        <w:tc>
          <w:tcPr>
            <w:tcW w:w="7938" w:type="dxa"/>
            <w:tcBorders>
              <w:tl2br w:val="nil"/>
              <w:tr2bl w:val="nil"/>
            </w:tcBorders>
            <w:vAlign w:val="center"/>
          </w:tcPr>
          <w:p>
            <w:pPr>
              <w:widowControl w:val="0"/>
              <w:bidi w:val="0"/>
              <w:adjustRightInd w:val="0"/>
              <w:jc w:val="both"/>
              <w:textAlignment w:val="baseline"/>
              <w:rPr>
                <w:color w:val="auto"/>
              </w:rPr>
            </w:pPr>
            <w:r>
              <w:rPr>
                <w:rFonts w:hint="eastAsia"/>
                <w:color w:val="auto"/>
              </w:rPr>
              <w:t>在评审小组提交评审报告3日内，在</w:t>
            </w:r>
            <w:r>
              <w:rPr>
                <w:rFonts w:hint="eastAsia"/>
                <w:color w:val="auto"/>
                <w:lang w:val="en-US" w:eastAsia="zh-CN"/>
              </w:rPr>
              <w:t>广州市净水有限公司门户网站</w:t>
            </w:r>
            <w:r>
              <w:rPr>
                <w:rFonts w:hint="eastAsia"/>
                <w:color w:val="auto"/>
              </w:rPr>
              <w:t>公示成交候选人</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l2br w:val="nil"/>
              <w:tr2bl w:val="nil"/>
            </w:tcBorders>
            <w:vAlign w:val="center"/>
          </w:tcPr>
          <w:p>
            <w:pPr>
              <w:widowControl w:val="0"/>
              <w:bidi w:val="0"/>
              <w:adjustRightInd w:val="0"/>
              <w:jc w:val="both"/>
              <w:textAlignment w:val="baseline"/>
              <w:rPr>
                <w:color w:val="auto"/>
              </w:rPr>
            </w:pPr>
            <w:r>
              <w:rPr>
                <w:rFonts w:hint="eastAsia"/>
                <w:color w:val="auto"/>
              </w:rPr>
              <w:t>5.成交结果公告</w:t>
            </w:r>
          </w:p>
        </w:tc>
        <w:tc>
          <w:tcPr>
            <w:tcW w:w="7938" w:type="dxa"/>
            <w:tcBorders>
              <w:tl2br w:val="nil"/>
              <w:tr2bl w:val="nil"/>
            </w:tcBorders>
            <w:vAlign w:val="center"/>
          </w:tcPr>
          <w:p>
            <w:pPr>
              <w:widowControl w:val="0"/>
              <w:bidi w:val="0"/>
              <w:adjustRightInd w:val="0"/>
              <w:jc w:val="both"/>
              <w:textAlignment w:val="baseline"/>
              <w:rPr>
                <w:rFonts w:hint="default"/>
                <w:color w:val="auto"/>
                <w:lang w:val="en-US" w:eastAsia="zh-CN"/>
              </w:rPr>
            </w:pPr>
            <w:r>
              <w:rPr>
                <w:rFonts w:hint="eastAsia"/>
                <w:color w:val="auto"/>
              </w:rPr>
              <w:t>成交候选人公示</w:t>
            </w:r>
            <w:r>
              <w:rPr>
                <w:rFonts w:hint="eastAsia"/>
                <w:color w:val="auto"/>
                <w:lang w:val="en-US" w:eastAsia="zh-CN"/>
              </w:rPr>
              <w:t>结束后。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l2br w:val="nil"/>
              <w:tr2bl w:val="nil"/>
            </w:tcBorders>
            <w:vAlign w:val="center"/>
          </w:tcPr>
          <w:p>
            <w:pPr>
              <w:widowControl w:val="0"/>
              <w:bidi w:val="0"/>
              <w:adjustRightInd w:val="0"/>
              <w:jc w:val="both"/>
              <w:textAlignment w:val="baseline"/>
              <w:rPr>
                <w:color w:val="auto"/>
              </w:rPr>
            </w:pPr>
            <w:r>
              <w:rPr>
                <w:rFonts w:hint="eastAsia"/>
                <w:color w:val="auto"/>
              </w:rPr>
              <w:t>6.成交通知书</w:t>
            </w:r>
          </w:p>
        </w:tc>
        <w:tc>
          <w:tcPr>
            <w:tcW w:w="7938" w:type="dxa"/>
            <w:tcBorders>
              <w:tl2br w:val="nil"/>
              <w:tr2bl w:val="nil"/>
            </w:tcBorders>
            <w:vAlign w:val="center"/>
          </w:tcPr>
          <w:p>
            <w:pPr>
              <w:widowControl w:val="0"/>
              <w:bidi w:val="0"/>
              <w:adjustRightInd w:val="0"/>
              <w:jc w:val="both"/>
              <w:textAlignment w:val="baseline"/>
              <w:rPr>
                <w:color w:val="auto"/>
              </w:rPr>
            </w:pPr>
            <w:r>
              <w:rPr>
                <w:rFonts w:hint="eastAsia"/>
                <w:color w:val="auto"/>
              </w:rPr>
              <w:t>采购人应在确定成交供应商后及时向其发出成交通知书。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l2br w:val="nil"/>
              <w:tr2bl w:val="nil"/>
            </w:tcBorders>
            <w:vAlign w:val="center"/>
          </w:tcPr>
          <w:p>
            <w:pPr>
              <w:widowControl w:val="0"/>
              <w:bidi w:val="0"/>
              <w:adjustRightInd w:val="0"/>
              <w:jc w:val="both"/>
              <w:textAlignment w:val="baseline"/>
              <w:rPr>
                <w:color w:val="auto"/>
              </w:rPr>
            </w:pPr>
            <w:r>
              <w:rPr>
                <w:rFonts w:hint="eastAsia"/>
                <w:color w:val="auto"/>
              </w:rPr>
              <w:t>7.签订采购合同</w:t>
            </w:r>
          </w:p>
        </w:tc>
        <w:tc>
          <w:tcPr>
            <w:tcW w:w="7938" w:type="dxa"/>
            <w:tcBorders>
              <w:tl2br w:val="nil"/>
              <w:tr2bl w:val="nil"/>
            </w:tcBorders>
            <w:vAlign w:val="center"/>
          </w:tcPr>
          <w:p>
            <w:pPr>
              <w:widowControl w:val="0"/>
              <w:bidi w:val="0"/>
              <w:adjustRightInd w:val="0"/>
              <w:jc w:val="both"/>
              <w:textAlignment w:val="baseline"/>
              <w:rPr>
                <w:color w:val="auto"/>
              </w:rPr>
            </w:pPr>
            <w:r>
              <w:rPr>
                <w:rFonts w:hint="eastAsia"/>
                <w:color w:val="auto"/>
              </w:rPr>
              <w:t>采购人在发出成交通知书后</w:t>
            </w:r>
            <w:r>
              <w:rPr>
                <w:rFonts w:hint="eastAsia"/>
                <w:color w:val="auto"/>
                <w:lang w:val="en-US" w:eastAsia="zh-CN"/>
              </w:rPr>
              <w:t>30</w:t>
            </w:r>
            <w:r>
              <w:rPr>
                <w:rFonts w:hint="eastAsia"/>
                <w:color w:val="auto"/>
              </w:rPr>
              <w:t>日内同成交供应商签订书面采购合同</w:t>
            </w:r>
            <w:r>
              <w:rPr>
                <w:rFonts w:hint="eastAsia"/>
                <w:color w:val="auto"/>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0" w:firstLineChars="0"/>
        <w:jc w:val="left"/>
        <w:rPr>
          <w:rFonts w:ascii="仿宋_GB2312" w:eastAsia="仿宋_GB2312"/>
          <w:color w:val="auto"/>
          <w:sz w:val="28"/>
          <w:szCs w:val="28"/>
          <w:highlight w:val="none"/>
        </w:rPr>
      </w:pPr>
    </w:p>
    <w:p>
      <w:pPr>
        <w:adjustRightInd w:val="0"/>
        <w:snapToGrid w:val="0"/>
        <w:spacing w:line="600" w:lineRule="exact"/>
        <w:ind w:firstLine="0" w:firstLineChars="0"/>
        <w:jc w:val="left"/>
        <w:rPr>
          <w:rFonts w:ascii="仿宋_GB2312" w:eastAsia="仿宋_GB2312"/>
          <w:color w:val="auto"/>
          <w:sz w:val="28"/>
          <w:szCs w:val="28"/>
          <w:highlight w:val="none"/>
        </w:rPr>
      </w:pPr>
    </w:p>
    <w:p>
      <w:pPr>
        <w:adjustRightInd w:val="0"/>
        <w:snapToGrid w:val="0"/>
        <w:spacing w:line="600" w:lineRule="exact"/>
        <w:ind w:firstLine="0" w:firstLineChars="0"/>
        <w:jc w:val="left"/>
        <w:rPr>
          <w:rFonts w:ascii="仿宋_GB2312" w:eastAsia="仿宋_GB2312"/>
          <w:color w:val="auto"/>
          <w:sz w:val="28"/>
          <w:szCs w:val="28"/>
          <w:highlight w:val="none"/>
        </w:rPr>
      </w:pPr>
    </w:p>
    <w:p>
      <w:pPr>
        <w:adjustRightInd w:val="0"/>
        <w:snapToGrid w:val="0"/>
        <w:spacing w:line="600" w:lineRule="exact"/>
        <w:ind w:firstLine="0" w:firstLineChars="0"/>
        <w:jc w:val="left"/>
        <w:rPr>
          <w:rFonts w:ascii="仿宋_GB2312" w:eastAsia="仿宋_GB2312"/>
          <w:color w:val="auto"/>
          <w:sz w:val="28"/>
          <w:szCs w:val="28"/>
          <w:highlight w:val="none"/>
        </w:rPr>
      </w:pPr>
      <w:r>
        <w:rPr>
          <w:rFonts w:hint="eastAsia" w:ascii="方正小标宋简体" w:hAnsi="方正小标宋简体" w:eastAsia="方正小标宋简体" w:cs="方正小标宋简体"/>
          <w:sz w:val="40"/>
          <w:szCs w:val="40"/>
        </w:rPr>
        <mc:AlternateContent>
          <mc:Choice Requires="wps">
            <w:drawing>
              <wp:anchor distT="0" distB="0" distL="114300" distR="114300" simplePos="0" relativeHeight="251661312" behindDoc="0" locked="0" layoutInCell="1" allowOverlap="1">
                <wp:simplePos x="0" y="0"/>
                <wp:positionH relativeFrom="column">
                  <wp:posOffset>2364740</wp:posOffset>
                </wp:positionH>
                <wp:positionV relativeFrom="paragraph">
                  <wp:posOffset>357505</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6.2pt;margin-top:28.15pt;height:0pt;width:75.5pt;z-index:251661312;mso-width-relative:page;mso-height-relative:page;" filled="f" stroked="t" coordsize="21600,21600" o:gfxdata="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Or4rO1wAAAAk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p>
    <w:p>
      <w:pPr>
        <w:pStyle w:val="81"/>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方正小标宋简体" w:hAnsi="方正小标宋简体" w:eastAsia="方正小标宋简体" w:cs="方正小标宋简体"/>
          <w:sz w:val="40"/>
          <w:szCs w:val="40"/>
        </w:rPr>
      </w:pPr>
      <w:bookmarkStart w:id="34" w:name="_Toc14870"/>
      <w:bookmarkStart w:id="35" w:name="_Toc3156"/>
      <w:bookmarkStart w:id="36" w:name="_Toc23581"/>
      <w:bookmarkStart w:id="37" w:name="_Toc7118"/>
      <w:bookmarkStart w:id="38" w:name="_Toc4952"/>
      <w:bookmarkStart w:id="39" w:name="_Toc14552"/>
      <w:bookmarkStart w:id="40" w:name="_Toc7437"/>
      <w:bookmarkStart w:id="41" w:name="_Toc10930"/>
      <w:bookmarkStart w:id="42" w:name="_Toc20594"/>
      <w:bookmarkStart w:id="43" w:name="_Toc19759"/>
      <w:bookmarkStart w:id="44" w:name="_Toc19050"/>
      <w:r>
        <w:rPr>
          <w:rFonts w:hint="eastAsia" w:ascii="方正小标宋简体" w:hAnsi="方正小标宋简体" w:eastAsia="方正小标宋简体" w:cs="方正小标宋简体"/>
          <w:sz w:val="40"/>
          <w:szCs w:val="40"/>
        </w:rPr>
        <mc:AlternateContent>
          <mc:Choice Requires="wps">
            <w:drawing>
              <wp:anchor distT="0" distB="0" distL="114300" distR="114300" simplePos="0" relativeHeight="251662336" behindDoc="0" locked="0" layoutInCell="1" allowOverlap="1">
                <wp:simplePos x="0" y="0"/>
                <wp:positionH relativeFrom="column">
                  <wp:posOffset>2306320</wp:posOffset>
                </wp:positionH>
                <wp:positionV relativeFrom="paragraph">
                  <wp:posOffset>586740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1.6pt;margin-top:46.2pt;height:0pt;width:75.5pt;z-index:251662336;mso-width-relative:page;mso-height-relative:page;" filled="f" stroked="t" coordsize="21600,21600" o:gfxdata="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FXlx7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ascii="方正小标宋简体" w:hAnsi="方正小标宋简体" w:eastAsia="方正小标宋简体" w:cs="方正小标宋简体"/>
          <w:sz w:val="40"/>
          <w:szCs w:val="40"/>
        </w:rPr>
        <w:t>第</w:t>
      </w:r>
      <w:r>
        <w:rPr>
          <w:rFonts w:hint="eastAsia" w:ascii="方正小标宋简体" w:hAnsi="方正小标宋简体" w:eastAsia="方正小标宋简体" w:cs="方正小标宋简体"/>
          <w:sz w:val="40"/>
          <w:szCs w:val="40"/>
          <w:lang w:val="en-US" w:eastAsia="zh-CN"/>
        </w:rPr>
        <w:t>四</w:t>
      </w:r>
      <w:r>
        <w:rPr>
          <w:rFonts w:hint="eastAsia" w:ascii="方正小标宋简体" w:hAnsi="方正小标宋简体" w:eastAsia="方正小标宋简体" w:cs="方正小标宋简体"/>
          <w:sz w:val="40"/>
          <w:szCs w:val="40"/>
        </w:rPr>
        <w:t>章</w:t>
      </w:r>
      <w:bookmarkEnd w:id="34"/>
      <w:bookmarkEnd w:id="35"/>
      <w:bookmarkEnd w:id="36"/>
      <w:bookmarkEnd w:id="37"/>
      <w:bookmarkEnd w:id="38"/>
      <w:bookmarkEnd w:id="39"/>
      <w:bookmarkEnd w:id="40"/>
      <w:bookmarkEnd w:id="41"/>
      <w:bookmarkEnd w:id="42"/>
      <w:bookmarkEnd w:id="43"/>
      <w:bookmarkEnd w:id="44"/>
    </w:p>
    <w:p>
      <w:pPr>
        <w:pStyle w:val="81"/>
        <w:bidi w:val="0"/>
        <w:rPr>
          <w:rFonts w:hint="eastAsia" w:ascii="方正小标宋简体" w:hAnsi="方正小标宋简体" w:eastAsia="方正小标宋简体" w:cs="方正小标宋简体"/>
          <w:sz w:val="40"/>
          <w:szCs w:val="40"/>
        </w:rPr>
      </w:pPr>
    </w:p>
    <w:p>
      <w:pPr>
        <w:pStyle w:val="81"/>
        <w:bidi w:val="0"/>
        <w:rPr>
          <w:rFonts w:hint="eastAsia" w:ascii="方正小标宋简体" w:hAnsi="方正小标宋简体" w:eastAsia="方正小标宋简体" w:cs="方正小标宋简体"/>
          <w:sz w:val="40"/>
          <w:szCs w:val="40"/>
        </w:rPr>
      </w:pPr>
      <w:bookmarkStart w:id="45" w:name="_Toc29484"/>
      <w:bookmarkStart w:id="46" w:name="_Toc32607"/>
      <w:bookmarkStart w:id="47" w:name="_Toc87616378"/>
      <w:bookmarkStart w:id="48" w:name="_Toc21079"/>
      <w:bookmarkStart w:id="49" w:name="_Toc88209941"/>
      <w:bookmarkStart w:id="50" w:name="_Toc22212"/>
      <w:bookmarkStart w:id="51" w:name="_Toc29345"/>
      <w:bookmarkStart w:id="52" w:name="_Toc12177"/>
      <w:bookmarkStart w:id="53" w:name="_Toc7831"/>
      <w:bookmarkStart w:id="54" w:name="_Toc30530"/>
      <w:bookmarkStart w:id="55" w:name="_Toc13898"/>
      <w:bookmarkStart w:id="56" w:name="_Toc21840"/>
      <w:bookmarkStart w:id="57" w:name="_Toc6308"/>
      <w:r>
        <w:rPr>
          <w:rFonts w:hint="eastAsia" w:ascii="方正小标宋简体" w:hAnsi="方正小标宋简体" w:eastAsia="方正小标宋简体" w:cs="方正小标宋简体"/>
          <w:sz w:val="40"/>
          <w:szCs w:val="40"/>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84"/>
      </w:pPr>
    </w:p>
    <w:p>
      <w:pPr>
        <w:pStyle w:val="84"/>
        <w:rPr>
          <w:highlight w:val="none"/>
        </w:rPr>
      </w:pPr>
    </w:p>
    <w:p>
      <w:pPr>
        <w:pStyle w:val="84"/>
        <w:ind w:firstLine="0"/>
        <w:rPr>
          <w:rFonts w:ascii="方正小标宋简体" w:eastAsia="方正小标宋简体"/>
          <w:color w:val="auto"/>
          <w:sz w:val="44"/>
          <w:szCs w:val="44"/>
          <w:highlight w:val="none"/>
        </w:rPr>
      </w:pPr>
    </w:p>
    <w:p>
      <w:pPr>
        <w:pStyle w:val="84"/>
        <w:ind w:firstLine="0"/>
        <w:rPr>
          <w:rFonts w:ascii="方正小标宋简体" w:eastAsia="方正小标宋简体"/>
          <w:color w:val="auto"/>
          <w:sz w:val="44"/>
          <w:szCs w:val="44"/>
          <w:highlight w:val="none"/>
        </w:rPr>
      </w:pPr>
    </w:p>
    <w:p>
      <w:pPr>
        <w:pStyle w:val="84"/>
        <w:ind w:firstLine="0"/>
        <w:rPr>
          <w:rFonts w:ascii="方正小标宋简体" w:eastAsia="方正小标宋简体"/>
          <w:color w:val="auto"/>
          <w:sz w:val="44"/>
          <w:szCs w:val="44"/>
          <w:highlight w:val="none"/>
        </w:rPr>
      </w:pPr>
    </w:p>
    <w:p>
      <w:pPr>
        <w:pStyle w:val="3"/>
        <w:bidi w:val="0"/>
        <w:rPr>
          <w:color w:val="auto"/>
        </w:rPr>
      </w:pPr>
      <w:bookmarkStart w:id="58" w:name="_Toc26826"/>
      <w:bookmarkStart w:id="59" w:name="_Toc23033"/>
      <w:r>
        <w:rPr>
          <w:rFonts w:hint="eastAsia"/>
          <w:color w:val="auto"/>
        </w:rPr>
        <w:sym w:font="Wingdings 2" w:char="0052"/>
      </w:r>
      <w:r>
        <w:rPr>
          <w:rFonts w:hint="eastAsia"/>
          <w:color w:val="auto"/>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bidi w:val="0"/>
        <w:rPr>
          <w:color w:val="auto"/>
        </w:rPr>
      </w:pPr>
      <w:r>
        <w:rPr>
          <w:rFonts w:hint="eastAsia"/>
          <w:color w:val="auto"/>
        </w:rPr>
        <w:t>供应商的报价应当符合采购文件规定的技术要求和标准，但评审小组无须对响应文件的技术部分进行价格评审。</w:t>
      </w:r>
    </w:p>
    <w:p>
      <w:pPr>
        <w:bidi w:val="0"/>
        <w:rPr>
          <w:color w:val="auto"/>
        </w:rPr>
      </w:pPr>
      <w:r>
        <w:rPr>
          <w:rFonts w:hint="eastAsia"/>
          <w:color w:val="auto"/>
        </w:rPr>
        <w:t>除报价外，评审还应考虑的商务因素一般有以下几种：</w:t>
      </w:r>
    </w:p>
    <w:p>
      <w:pPr>
        <w:bidi w:val="0"/>
        <w:rPr>
          <w:rFonts w:hint="eastAsia"/>
          <w:color w:val="auto"/>
          <w:lang w:eastAsia="zh-CN"/>
        </w:rPr>
      </w:pPr>
      <w:r>
        <w:rPr>
          <w:rFonts w:hint="eastAsia"/>
          <w:color w:val="auto"/>
        </w:rPr>
        <w:t>（1）运输费用及保险费。</w:t>
      </w:r>
      <w:r>
        <w:rPr>
          <w:rFonts w:hint="eastAsia"/>
          <w:color w:val="auto"/>
          <w:lang w:eastAsia="zh-CN"/>
        </w:rPr>
        <w:t>（如有）</w:t>
      </w:r>
    </w:p>
    <w:p>
      <w:pPr>
        <w:bidi w:val="0"/>
        <w:rPr>
          <w:color w:val="auto"/>
        </w:rPr>
      </w:pPr>
      <w:r>
        <w:rPr>
          <w:rFonts w:hint="eastAsia"/>
          <w:color w:val="auto"/>
        </w:rPr>
        <w:t xml:space="preserve">   （2）工期、交货期或服务期限。</w:t>
      </w:r>
    </w:p>
    <w:p>
      <w:pPr>
        <w:bidi w:val="0"/>
        <w:rPr>
          <w:color w:val="auto"/>
        </w:rPr>
      </w:pPr>
      <w:r>
        <w:rPr>
          <w:rFonts w:hint="eastAsia"/>
          <w:color w:val="auto"/>
        </w:rPr>
        <w:t>（3）支付条件。</w:t>
      </w:r>
    </w:p>
    <w:p>
      <w:pPr>
        <w:bidi w:val="0"/>
        <w:rPr>
          <w:color w:val="auto"/>
        </w:rPr>
      </w:pPr>
      <w:r>
        <w:rPr>
          <w:rFonts w:hint="eastAsia"/>
          <w:color w:val="auto"/>
        </w:rPr>
        <w:t>（4）备品备件以及售后服务（如有）。</w:t>
      </w:r>
    </w:p>
    <w:p>
      <w:pPr>
        <w:bidi w:val="0"/>
        <w:rPr>
          <w:color w:val="auto"/>
        </w:rPr>
      </w:pPr>
      <w:r>
        <w:rPr>
          <w:rFonts w:hint="eastAsia"/>
          <w:color w:val="auto"/>
        </w:rPr>
        <w:t>（5）价格调整因素。</w:t>
      </w:r>
    </w:p>
    <w:p>
      <w:pPr>
        <w:bidi w:val="0"/>
        <w:rPr>
          <w:color w:val="auto"/>
        </w:rPr>
      </w:pPr>
      <w:r>
        <w:rPr>
          <w:rFonts w:hint="eastAsia"/>
          <w:color w:val="auto"/>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8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l2br w:val="nil"/>
              <w:tr2bl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l2br w:val="nil"/>
              <w:tr2bl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l2br w:val="nil"/>
              <w:tr2bl w:val="nil"/>
            </w:tcBorders>
            <w:vAlign w:val="center"/>
          </w:tcPr>
          <w:p>
            <w:pPr>
              <w:widowControl w:val="0"/>
              <w:adjustRightInd w:val="0"/>
              <w:snapToGrid w:val="0"/>
              <w:jc w:val="both"/>
              <w:textAlignment w:val="baseline"/>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有响应函，有法定代表人或其委托代理人签字（或签章 ）并加盖单位公章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 w:hRule="atLeast"/>
        </w:trPr>
        <w:tc>
          <w:tcPr>
            <w:tcW w:w="1356" w:type="dxa"/>
            <w:vMerge w:val="continue"/>
            <w:tcBorders>
              <w:tl2br w:val="nil"/>
              <w:tr2bl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p>
        </w:tc>
        <w:tc>
          <w:tcPr>
            <w:tcW w:w="2127"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l2br w:val="nil"/>
              <w:tr2bl w:val="nil"/>
            </w:tcBorders>
            <w:vAlign w:val="center"/>
          </w:tcPr>
          <w:p>
            <w:pPr>
              <w:widowControl w:val="0"/>
              <w:adjustRightInd w:val="0"/>
              <w:snapToGrid w:val="0"/>
              <w:spacing w:line="600" w:lineRule="exact"/>
              <w:jc w:val="both"/>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tcBorders>
              <w:tl2br w:val="nil"/>
              <w:tr2bl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p>
        </w:tc>
        <w:tc>
          <w:tcPr>
            <w:tcW w:w="2127" w:type="dxa"/>
            <w:tcBorders>
              <w:tl2br w:val="nil"/>
              <w:tr2bl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l2br w:val="nil"/>
              <w:tr2bl w:val="nil"/>
            </w:tcBorders>
            <w:vAlign w:val="center"/>
          </w:tcPr>
          <w:p>
            <w:pPr>
              <w:widowControl w:val="0"/>
              <w:adjustRightInd w:val="0"/>
              <w:snapToGrid w:val="0"/>
              <w:jc w:val="both"/>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l2br w:val="nil"/>
              <w:tr2bl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tcBorders>
              <w:tl2br w:val="nil"/>
              <w:tr2bl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tcBorders>
              <w:tl2br w:val="nil"/>
              <w:tr2bl w:val="nil"/>
            </w:tcBorders>
            <w:vAlign w:val="center"/>
          </w:tcPr>
          <w:p>
            <w:pPr>
              <w:widowControl w:val="0"/>
              <w:adjustRightInd w:val="0"/>
              <w:snapToGrid w:val="0"/>
              <w:jc w:val="both"/>
              <w:textAlignment w:val="baseline"/>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tcBorders>
              <w:tl2br w:val="nil"/>
              <w:tr2bl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p>
        </w:tc>
        <w:tc>
          <w:tcPr>
            <w:tcW w:w="2127" w:type="dxa"/>
            <w:tcBorders>
              <w:tl2br w:val="nil"/>
              <w:tr2bl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tl2br w:val="nil"/>
              <w:tr2bl w:val="nil"/>
            </w:tcBorders>
            <w:vAlign w:val="center"/>
          </w:tcPr>
          <w:p>
            <w:pPr>
              <w:widowControl w:val="0"/>
              <w:adjustRightInd w:val="0"/>
              <w:snapToGrid w:val="0"/>
              <w:jc w:val="both"/>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l2br w:val="nil"/>
              <w:tr2bl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l2br w:val="nil"/>
              <w:tr2bl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l2br w:val="nil"/>
              <w:tr2bl w:val="nil"/>
            </w:tcBorders>
            <w:vAlign w:val="center"/>
          </w:tcPr>
          <w:p>
            <w:pPr>
              <w:widowControl w:val="0"/>
              <w:adjustRightInd w:val="0"/>
              <w:snapToGrid w:val="0"/>
              <w:jc w:val="both"/>
              <w:textAlignment w:val="baseline"/>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l2br w:val="nil"/>
              <w:tr2bl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p>
        </w:tc>
        <w:tc>
          <w:tcPr>
            <w:tcW w:w="2127" w:type="dxa"/>
            <w:tcBorders>
              <w:tl2br w:val="nil"/>
              <w:tr2bl w:val="nil"/>
            </w:tcBorders>
            <w:vAlign w:val="center"/>
          </w:tcPr>
          <w:p>
            <w:pPr>
              <w:widowControl w:val="0"/>
              <w:adjustRightInd w:val="0"/>
              <w:snapToGrid w:val="0"/>
              <w:jc w:val="center"/>
              <w:textAlignment w:val="baseline"/>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l2br w:val="nil"/>
              <w:tr2bl w:val="nil"/>
            </w:tcBorders>
            <w:vAlign w:val="center"/>
          </w:tcPr>
          <w:p>
            <w:pPr>
              <w:widowControl w:val="0"/>
              <w:adjustRightInd w:val="0"/>
              <w:snapToGrid w:val="0"/>
              <w:jc w:val="both"/>
              <w:textAlignment w:val="baseline"/>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l2br w:val="nil"/>
              <w:tr2bl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p>
        </w:tc>
        <w:tc>
          <w:tcPr>
            <w:tcW w:w="2127" w:type="dxa"/>
            <w:tcBorders>
              <w:tl2br w:val="nil"/>
              <w:tr2bl w:val="nil"/>
            </w:tcBorders>
            <w:vAlign w:val="center"/>
          </w:tcPr>
          <w:p>
            <w:pPr>
              <w:widowControl w:val="0"/>
              <w:adjustRightInd w:val="0"/>
              <w:snapToGrid w:val="0"/>
              <w:jc w:val="center"/>
              <w:textAlignment w:val="baseline"/>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l2br w:val="nil"/>
              <w:tr2bl w:val="nil"/>
            </w:tcBorders>
            <w:vAlign w:val="center"/>
          </w:tcPr>
          <w:p>
            <w:pPr>
              <w:widowControl w:val="0"/>
              <w:adjustRightInd w:val="0"/>
              <w:snapToGrid w:val="0"/>
              <w:jc w:val="both"/>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84"/>
        <w:rPr>
          <w:rFonts w:ascii="仿宋_GB2312" w:eastAsia="仿宋_GB2312" w:hAnsiTheme="minorEastAsia"/>
          <w:color w:val="auto"/>
          <w:szCs w:val="21"/>
          <w:highlight w:val="none"/>
        </w:rPr>
      </w:pPr>
    </w:p>
    <w:p>
      <w:pPr>
        <w:pStyle w:val="84"/>
        <w:rPr>
          <w:rFonts w:ascii="仿宋_GB2312" w:eastAsia="仿宋_GB2312" w:hAnsiTheme="minorEastAsia"/>
          <w:color w:val="auto"/>
          <w:szCs w:val="21"/>
          <w:highlight w:val="none"/>
        </w:rPr>
      </w:pPr>
    </w:p>
    <w:p>
      <w:pPr>
        <w:pStyle w:val="84"/>
        <w:rPr>
          <w:rFonts w:ascii="仿宋_GB2312" w:eastAsia="仿宋_GB2312" w:hAnsiTheme="minorEastAsia"/>
          <w:color w:val="auto"/>
          <w:szCs w:val="21"/>
          <w:highlight w:val="none"/>
        </w:rPr>
      </w:pPr>
    </w:p>
    <w:p>
      <w:pPr>
        <w:pStyle w:val="84"/>
        <w:rPr>
          <w:rFonts w:ascii="仿宋_GB2312" w:eastAsia="仿宋_GB2312" w:hAnsiTheme="minorEastAsia"/>
          <w:color w:val="auto"/>
          <w:szCs w:val="21"/>
          <w:highlight w:val="none"/>
        </w:rPr>
      </w:pPr>
    </w:p>
    <w:p>
      <w:pPr>
        <w:pStyle w:val="84"/>
        <w:rPr>
          <w:rFonts w:ascii="仿宋_GB2312" w:eastAsia="仿宋_GB2312" w:hAnsiTheme="minorEastAsia"/>
          <w:color w:val="auto"/>
          <w:szCs w:val="21"/>
          <w:highlight w:val="none"/>
        </w:rPr>
      </w:pPr>
    </w:p>
    <w:p>
      <w:pPr>
        <w:pStyle w:val="84"/>
        <w:rPr>
          <w:rFonts w:ascii="仿宋_GB2312" w:eastAsia="仿宋_GB2312" w:hAnsiTheme="minorEastAsia"/>
          <w:color w:val="auto"/>
          <w:szCs w:val="21"/>
          <w:highlight w:val="none"/>
        </w:rPr>
      </w:pPr>
    </w:p>
    <w:p>
      <w:pPr>
        <w:pStyle w:val="84"/>
        <w:rPr>
          <w:rFonts w:ascii="仿宋_GB2312" w:eastAsia="仿宋_GB2312" w:hAnsiTheme="minorEastAsia"/>
          <w:color w:val="auto"/>
          <w:szCs w:val="21"/>
          <w:highlight w:val="none"/>
        </w:rPr>
      </w:pPr>
    </w:p>
    <w:p>
      <w:pPr>
        <w:pStyle w:val="84"/>
        <w:rPr>
          <w:rFonts w:ascii="仿宋_GB2312" w:eastAsia="仿宋_GB2312" w:hAnsiTheme="minorEastAsia"/>
          <w:color w:val="auto"/>
          <w:szCs w:val="21"/>
          <w:highlight w:val="none"/>
        </w:rPr>
      </w:pPr>
    </w:p>
    <w:p>
      <w:pPr>
        <w:pStyle w:val="84"/>
        <w:rPr>
          <w:rFonts w:ascii="仿宋_GB2312" w:eastAsia="仿宋_GB2312" w:hAnsiTheme="minorEastAsia"/>
          <w:color w:val="auto"/>
          <w:szCs w:val="21"/>
          <w:highlight w:val="none"/>
        </w:rPr>
      </w:pPr>
    </w:p>
    <w:p>
      <w:pPr>
        <w:pStyle w:val="84"/>
        <w:rPr>
          <w:rFonts w:ascii="仿宋_GB2312" w:eastAsia="仿宋_GB2312" w:hAnsiTheme="minorEastAsia"/>
          <w:color w:val="auto"/>
          <w:szCs w:val="21"/>
          <w:highlight w:val="none"/>
        </w:rPr>
      </w:pPr>
    </w:p>
    <w:p>
      <w:pPr>
        <w:pStyle w:val="84"/>
        <w:rPr>
          <w:rFonts w:ascii="仿宋_GB2312" w:eastAsia="仿宋_GB2312" w:hAnsiTheme="minorEastAsia"/>
          <w:color w:val="auto"/>
          <w:szCs w:val="21"/>
          <w:highlight w:val="none"/>
        </w:rPr>
      </w:pPr>
    </w:p>
    <w:p>
      <w:pPr>
        <w:pStyle w:val="84"/>
        <w:rPr>
          <w:rFonts w:ascii="仿宋_GB2312" w:eastAsia="仿宋_GB2312" w:hAnsiTheme="minorEastAsia"/>
          <w:color w:val="auto"/>
          <w:szCs w:val="21"/>
          <w:highlight w:val="none"/>
        </w:rPr>
      </w:pPr>
    </w:p>
    <w:p>
      <w:pPr>
        <w:pStyle w:val="84"/>
        <w:rPr>
          <w:rFonts w:ascii="仿宋_GB2312" w:eastAsia="仿宋_GB2312" w:hAnsiTheme="minorEastAsia"/>
          <w:color w:val="auto"/>
          <w:szCs w:val="21"/>
          <w:highlight w:val="none"/>
        </w:rPr>
      </w:pPr>
    </w:p>
    <w:p>
      <w:pPr>
        <w:pStyle w:val="84"/>
        <w:rPr>
          <w:rFonts w:ascii="仿宋_GB2312" w:eastAsia="仿宋_GB2312" w:hAnsiTheme="minorEastAsia"/>
          <w:color w:val="auto"/>
          <w:szCs w:val="21"/>
          <w:highlight w:val="none"/>
        </w:rPr>
      </w:pPr>
    </w:p>
    <w:p>
      <w:pPr>
        <w:pStyle w:val="84"/>
        <w:rPr>
          <w:rFonts w:ascii="仿宋_GB2312" w:eastAsia="仿宋_GB2312" w:hAnsiTheme="minorEastAsia"/>
          <w:color w:val="auto"/>
          <w:szCs w:val="21"/>
          <w:highlight w:val="none"/>
        </w:rPr>
      </w:pPr>
    </w:p>
    <w:p>
      <w:pPr>
        <w:pStyle w:val="84"/>
        <w:rPr>
          <w:rFonts w:ascii="仿宋_GB2312" w:eastAsia="仿宋_GB2312" w:hAnsiTheme="minorEastAsia"/>
          <w:color w:val="auto"/>
          <w:szCs w:val="21"/>
          <w:highlight w:val="none"/>
        </w:rPr>
      </w:pPr>
    </w:p>
    <w:p>
      <w:pPr>
        <w:pStyle w:val="84"/>
        <w:rPr>
          <w:rFonts w:ascii="仿宋_GB2312" w:eastAsia="仿宋_GB2312" w:hAnsiTheme="minorEastAsia"/>
          <w:color w:val="auto"/>
          <w:szCs w:val="21"/>
          <w:highlight w:val="none"/>
        </w:rPr>
      </w:pPr>
    </w:p>
    <w:p>
      <w:pPr>
        <w:pStyle w:val="84"/>
        <w:rPr>
          <w:rFonts w:ascii="仿宋_GB2312" w:eastAsia="仿宋_GB2312" w:hAnsiTheme="minorEastAsia"/>
          <w:color w:val="auto"/>
          <w:szCs w:val="21"/>
          <w:highlight w:val="none"/>
        </w:rPr>
      </w:pPr>
    </w:p>
    <w:p>
      <w:pPr>
        <w:pStyle w:val="84"/>
        <w:rPr>
          <w:rFonts w:ascii="仿宋_GB2312" w:eastAsia="仿宋_GB2312" w:hAnsiTheme="minorEastAsia"/>
          <w:color w:val="auto"/>
          <w:szCs w:val="21"/>
          <w:highlight w:val="none"/>
        </w:rPr>
      </w:pPr>
    </w:p>
    <w:p>
      <w:pPr>
        <w:pStyle w:val="84"/>
        <w:rPr>
          <w:rFonts w:ascii="仿宋_GB2312" w:eastAsia="仿宋_GB2312" w:hAnsiTheme="minorEastAsia"/>
          <w:color w:val="auto"/>
          <w:szCs w:val="21"/>
          <w:highlight w:val="none"/>
        </w:rPr>
      </w:pPr>
    </w:p>
    <w:p>
      <w:pPr>
        <w:pStyle w:val="84"/>
        <w:rPr>
          <w:rFonts w:ascii="仿宋_GB2312" w:eastAsia="仿宋_GB2312" w:hAnsiTheme="minorEastAsia"/>
          <w:color w:val="auto"/>
          <w:szCs w:val="21"/>
          <w:highlight w:val="none"/>
        </w:rPr>
      </w:pPr>
    </w:p>
    <w:p>
      <w:pPr>
        <w:pStyle w:val="84"/>
        <w:rPr>
          <w:rFonts w:ascii="仿宋_GB2312" w:eastAsia="仿宋_GB2312" w:hAnsiTheme="minorEastAsia"/>
          <w:color w:val="auto"/>
          <w:szCs w:val="21"/>
          <w:highlight w:val="none"/>
        </w:rPr>
      </w:pPr>
    </w:p>
    <w:p>
      <w:pPr>
        <w:pStyle w:val="84"/>
        <w:rPr>
          <w:rFonts w:ascii="仿宋_GB2312" w:eastAsia="仿宋_GB2312" w:hAnsiTheme="minorEastAsia"/>
          <w:color w:val="auto"/>
          <w:szCs w:val="21"/>
          <w:highlight w:val="none"/>
        </w:rPr>
      </w:pPr>
    </w:p>
    <w:p>
      <w:pPr>
        <w:pStyle w:val="84"/>
        <w:rPr>
          <w:rFonts w:ascii="仿宋_GB2312" w:eastAsia="仿宋_GB2312" w:hAnsiTheme="minorEastAsia"/>
          <w:color w:val="auto"/>
          <w:szCs w:val="21"/>
          <w:highlight w:val="none"/>
        </w:rPr>
      </w:pPr>
    </w:p>
    <w:p>
      <w:pPr>
        <w:pStyle w:val="84"/>
        <w:rPr>
          <w:rFonts w:ascii="仿宋_GB2312" w:eastAsia="仿宋_GB2312" w:hAnsiTheme="minorEastAsia"/>
          <w:color w:val="auto"/>
          <w:szCs w:val="21"/>
          <w:highlight w:val="none"/>
        </w:rPr>
      </w:pPr>
    </w:p>
    <w:p>
      <w:pPr>
        <w:pStyle w:val="81"/>
        <w:bidi w:val="0"/>
        <w:rPr>
          <w:rFonts w:hint="eastAsia" w:ascii="方正小标宋简体" w:hAnsi="方正小标宋简体" w:eastAsia="方正小标宋简体" w:cs="方正小标宋简体"/>
          <w:sz w:val="36"/>
          <w:szCs w:val="36"/>
        </w:rPr>
      </w:pPr>
      <w:bookmarkStart w:id="60" w:name="_Toc88209947"/>
      <w:r>
        <w:rPr>
          <w:rFonts w:hint="eastAsia" w:ascii="方正小标宋简体" w:hAnsi="方正小标宋简体" w:eastAsia="方正小标宋简体" w:cs="方正小标宋简体"/>
          <w:sz w:val="36"/>
          <w:szCs w:val="36"/>
        </w:rPr>
        <mc:AlternateContent>
          <mc:Choice Requires="wps">
            <w:drawing>
              <wp:anchor distT="0" distB="0" distL="114300" distR="114300" simplePos="0" relativeHeight="25166745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4.9pt;margin-top:8.5pt;height:0pt;width:75.5pt;z-index:25166745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8af+fz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DbLGg0BawrduJt42mG4iZnwoY02/4kKOxRdj2dd1SExQYcvFsvlghQX967q&#10;IS9ETK+UtywbDccUQXd92njn6PJ8nBVZYf8aE1WmxPuEXNQ4NmT4OfUugIaxpSEg0wYihK4rueiN&#10;ltfamJyBsdttTGR7yANRvsyPcP8Ky0W2gP0YV1zjqPQK5EsnWToGUsrRC+G5BaskZ0bRg8oWAUKd&#10;QJtLIqm0cdRBlngUNVs7L49F63JOl196PA1qnq4/9yX74XG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xp/5/MBAADkAwAADgAAAAAAAAABACAAAAAlAQAAZHJzL2Uyb0RvYy54bWxQSwUG&#10;AAAAAAYABgBZAQAAigUAAAAA&#10;">
                <v:fill on="f" focussize="0,0"/>
                <v:stroke color="#000000" joinstyle="round"/>
                <v:imagedata o:title=""/>
                <o:lock v:ext="edit" aspectratio="f"/>
              </v:shape>
            </w:pict>
          </mc:Fallback>
        </mc:AlternateContent>
      </w:r>
      <w:r>
        <w:rPr>
          <w:rFonts w:hint="eastAsia" w:ascii="方正小标宋简体" w:hAnsi="方正小标宋简体" w:eastAsia="方正小标宋简体" w:cs="方正小标宋简体"/>
          <w:sz w:val="36"/>
          <w:szCs w:val="36"/>
        </w:rPr>
        <w:t>第</w:t>
      </w:r>
      <w:r>
        <w:rPr>
          <w:rFonts w:hint="eastAsia" w:ascii="方正小标宋简体" w:hAnsi="方正小标宋简体" w:eastAsia="方正小标宋简体" w:cs="方正小标宋简体"/>
          <w:sz w:val="36"/>
          <w:szCs w:val="36"/>
          <w:lang w:val="en-US" w:eastAsia="zh-CN"/>
        </w:rPr>
        <w:t>五</w:t>
      </w:r>
      <w:r>
        <w:rPr>
          <w:rFonts w:hint="eastAsia" w:ascii="方正小标宋简体" w:hAnsi="方正小标宋简体" w:eastAsia="方正小标宋简体" w:cs="方正小标宋简体"/>
          <w:sz w:val="36"/>
          <w:szCs w:val="36"/>
        </w:rPr>
        <w:t>章</w:t>
      </w:r>
    </w:p>
    <w:p>
      <w:pPr>
        <w:pStyle w:val="81"/>
        <w:bidi w:val="0"/>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mc:AlternateContent>
          <mc:Choice Requires="wps">
            <w:drawing>
              <wp:anchor distT="0" distB="0" distL="114300" distR="114300" simplePos="0" relativeHeight="251668480" behindDoc="0" locked="0" layoutInCell="1" allowOverlap="1">
                <wp:simplePos x="0" y="0"/>
                <wp:positionH relativeFrom="column">
                  <wp:posOffset>2340610</wp:posOffset>
                </wp:positionH>
                <wp:positionV relativeFrom="paragraph">
                  <wp:posOffset>23495</wp:posOffset>
                </wp:positionV>
                <wp:extent cx="958850" cy="0"/>
                <wp:effectExtent l="0" t="0" r="0" b="0"/>
                <wp:wrapNone/>
                <wp:docPr id="16"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4.3pt;margin-top:1.85pt;height:0pt;width:75.5pt;z-index:251668480;mso-width-relative:page;mso-height-relative:page;" filled="f" stroked="t" coordsize="21600,21600" o:gfxdata="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ba0CH1AAAAAcBAAAPAAAAAAAAAAEAIAAAACIAAABkcnMvZG93bnJldi54bWxQSwECFAAUAAAA&#10;CACHTuJAil+8CPIBAADkAwAADgAAAAAAAAABACAAAAAjAQAAZHJzL2Uyb0RvYy54bWxQSwUGAAAA&#10;AAYABgBZAQAAhwUAAAAA&#10;">
                <v:fill on="f" focussize="0,0"/>
                <v:stroke color="#000000" joinstyle="round"/>
                <v:imagedata o:title=""/>
                <o:lock v:ext="edit" aspectratio="f"/>
              </v:shape>
            </w:pict>
          </mc:Fallback>
        </mc:AlternateContent>
      </w:r>
    </w:p>
    <w:p>
      <w:pPr>
        <w:pStyle w:val="81"/>
        <w:bidi w:val="0"/>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采购需求</w:t>
      </w:r>
    </w:p>
    <w:p>
      <w:pPr>
        <w:rPr>
          <w:rFonts w:hint="eastAsia" w:ascii="方正小标宋简体" w:hAnsi="方正小标宋简体" w:eastAsia="方正小标宋简体" w:cs="方正小标宋简体"/>
          <w:color w:val="auto"/>
          <w:sz w:val="36"/>
          <w:szCs w:val="36"/>
        </w:rPr>
      </w:pPr>
    </w:p>
    <w:p>
      <w:pPr>
        <w:pStyle w:val="20"/>
        <w:rPr>
          <w:rFonts w:hint="eastAsia"/>
        </w:rPr>
      </w:pPr>
    </w:p>
    <w:p>
      <w:pPr>
        <w:bidi w:val="0"/>
        <w:ind w:firstLine="560" w:firstLineChars="200"/>
        <w:rPr>
          <w:rFonts w:hint="eastAsia" w:ascii="仿宋_GB2312" w:hAnsi="仿宋_GB2312" w:eastAsia="仿宋_GB2312" w:cs="仿宋_GB2312"/>
          <w:color w:val="auto"/>
          <w:sz w:val="28"/>
          <w:szCs w:val="28"/>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149"/>
        <w:rPr>
          <w:rFonts w:hint="eastAsia" w:ascii="仿宋_GB2312" w:hAnsi="仿宋_GB2312" w:eastAsia="仿宋_GB2312" w:cs="仿宋_GB2312"/>
          <w:color w:val="auto"/>
          <w:sz w:val="28"/>
          <w:szCs w:val="28"/>
        </w:rPr>
      </w:pPr>
    </w:p>
    <w:p>
      <w:pPr>
        <w:bidi w:val="0"/>
        <w:ind w:firstLine="560" w:firstLineChars="200"/>
        <w:rPr>
          <w:rFonts w:hint="eastAsia" w:ascii="仿宋_GB2312" w:hAnsi="仿宋_GB2312" w:eastAsia="仿宋_GB2312" w:cs="仿宋_GB2312"/>
          <w:color w:val="auto"/>
          <w:sz w:val="28"/>
          <w:szCs w:val="28"/>
        </w:rPr>
      </w:pPr>
    </w:p>
    <w:bookmarkEnd w:id="60"/>
    <w:p>
      <w:pPr>
        <w:numPr>
          <w:ilvl w:val="0"/>
          <w:numId w:val="26"/>
        </w:numPr>
        <w:tabs>
          <w:tab w:val="left" w:pos="5811"/>
        </w:tabs>
        <w:spacing w:line="360" w:lineRule="auto"/>
        <w:ind w:firstLine="48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项目内容及需求</w:t>
      </w:r>
    </w:p>
    <w:p>
      <w:pPr>
        <w:numPr>
          <w:ilvl w:val="-1"/>
          <w:numId w:val="0"/>
        </w:numPr>
        <w:tabs>
          <w:tab w:val="left" w:pos="5811"/>
        </w:tabs>
        <w:spacing w:line="360" w:lineRule="auto"/>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drawing>
          <wp:anchor distT="0" distB="0" distL="0" distR="0" simplePos="0" relativeHeight="251675648" behindDoc="0" locked="0" layoutInCell="1" allowOverlap="1">
            <wp:simplePos x="0" y="0"/>
            <wp:positionH relativeFrom="column">
              <wp:posOffset>2981325</wp:posOffset>
            </wp:positionH>
            <wp:positionV relativeFrom="paragraph">
              <wp:posOffset>2178050</wp:posOffset>
            </wp:positionV>
            <wp:extent cx="2409825" cy="1998345"/>
            <wp:effectExtent l="0" t="0" r="9525" b="1905"/>
            <wp:wrapSquare wrapText="bothSides"/>
            <wp:docPr id="1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a:xfrm rot="10800000">
                      <a:off x="0" y="0"/>
                      <a:ext cx="2426467" cy="2012313"/>
                    </a:xfrm>
                    <a:prstGeom prst="rect">
                      <a:avLst/>
                    </a:prstGeom>
                    <a:ln>
                      <a:noFill/>
                    </a:ln>
                  </pic:spPr>
                </pic:pic>
              </a:graphicData>
            </a:graphic>
          </wp:anchor>
        </w:drawing>
      </w:r>
      <w:r>
        <w:rPr>
          <w:rFonts w:hint="eastAsia" w:ascii="仿宋_GB2312" w:hAnsi="仿宋_GB2312" w:eastAsia="仿宋_GB2312" w:cs="仿宋_GB2312"/>
          <w:sz w:val="28"/>
          <w:szCs w:val="28"/>
          <w:lang w:val="en-US" w:eastAsia="zh-CN"/>
        </w:rPr>
        <w:t>猎德分公司一二三期加药间共有17台螺杆泵，5台隔膜泵用于一二三期生化池加药，其中</w:t>
      </w:r>
      <w:r>
        <w:rPr>
          <w:rFonts w:hint="eastAsia" w:ascii="仿宋_GB2312" w:hAnsi="仿宋_GB2312" w:eastAsia="仿宋_GB2312" w:cs="仿宋_GB2312"/>
          <w:sz w:val="28"/>
          <w:szCs w:val="28"/>
        </w:rPr>
        <w:t>一期</w:t>
      </w:r>
      <w:r>
        <w:rPr>
          <w:rFonts w:hint="eastAsia" w:ascii="仿宋_GB2312" w:hAnsi="仿宋_GB2312" w:eastAsia="仿宋_GB2312" w:cs="仿宋_GB2312"/>
          <w:sz w:val="28"/>
          <w:szCs w:val="28"/>
          <w:lang w:val="en-US" w:eastAsia="zh-CN"/>
        </w:rPr>
        <w:t>生化池硫酸铝投加系统</w:t>
      </w:r>
      <w:r>
        <w:rPr>
          <w:rFonts w:hint="eastAsia" w:ascii="仿宋_GB2312" w:hAnsi="仿宋_GB2312" w:eastAsia="仿宋_GB2312" w:cs="仿宋_GB2312"/>
          <w:sz w:val="28"/>
          <w:szCs w:val="28"/>
        </w:rPr>
        <w:t>共有9台螺杆泵，</w:t>
      </w:r>
      <w:r>
        <w:rPr>
          <w:rFonts w:hint="eastAsia" w:ascii="仿宋_GB2312" w:hAnsi="仿宋_GB2312" w:eastAsia="仿宋_GB2312" w:cs="仿宋_GB2312"/>
          <w:sz w:val="28"/>
          <w:szCs w:val="28"/>
          <w:lang w:val="en-US" w:eastAsia="zh-CN"/>
        </w:rPr>
        <w:t>已经安装了</w:t>
      </w:r>
      <w:r>
        <w:rPr>
          <w:rFonts w:hint="eastAsia" w:ascii="仿宋_GB2312" w:hAnsi="仿宋_GB2312" w:eastAsia="仿宋_GB2312" w:cs="仿宋_GB2312"/>
          <w:sz w:val="28"/>
          <w:szCs w:val="28"/>
        </w:rPr>
        <w:t>双回路的供药管道</w:t>
      </w:r>
      <w:r>
        <w:rPr>
          <w:rFonts w:hint="eastAsia" w:ascii="仿宋_GB2312" w:hAnsi="仿宋_GB2312" w:eastAsia="仿宋_GB2312" w:cs="仿宋_GB2312"/>
          <w:sz w:val="28"/>
          <w:szCs w:val="28"/>
          <w:lang w:val="en-US" w:eastAsia="zh-CN"/>
        </w:rPr>
        <w:t>至一期生化池池面；二期生化池硫酸路投加系统有8台螺杆泵，已经安装了双回路的供药管道至二期生化池池面，三期生化池硫酸铝投加系统共有5台隔膜泵，使用三期硫酸铝精准加药系统控制，未安装双回路的供药管道。现场情况见图1、2、3。</w:t>
      </w:r>
    </w:p>
    <w:p>
      <w:pPr>
        <w:numPr>
          <w:ilvl w:val="-1"/>
          <w:numId w:val="0"/>
        </w:numPr>
        <w:tabs>
          <w:tab w:val="left" w:pos="5811"/>
        </w:tabs>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drawing>
          <wp:inline distT="0" distB="0" distL="0" distR="0">
            <wp:extent cx="2492375" cy="1976120"/>
            <wp:effectExtent l="0" t="0" r="3175" b="5080"/>
            <wp:docPr id="1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4"/>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92375" cy="1995997"/>
                    </a:xfrm>
                    <a:prstGeom prst="rect">
                      <a:avLst/>
                    </a:prstGeom>
                  </pic:spPr>
                </pic:pic>
              </a:graphicData>
            </a:graphic>
          </wp:inline>
        </w:drawing>
      </w:r>
    </w:p>
    <w:p>
      <w:pPr>
        <w:tabs>
          <w:tab w:val="left" w:pos="5811"/>
        </w:tabs>
        <w:spacing w:line="360" w:lineRule="auto"/>
        <w:ind w:firstLine="1680" w:firstLineChars="6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（图1）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（图2）</w:t>
      </w:r>
    </w:p>
    <w:p>
      <w:pPr>
        <w:numPr>
          <w:ilvl w:val="-1"/>
          <w:numId w:val="0"/>
        </w:numPr>
        <w:tabs>
          <w:tab w:val="left" w:pos="5811"/>
        </w:tabs>
        <w:spacing w:after="0" w:line="240" w:lineRule="auto"/>
        <w:ind w:firstLine="0" w:firstLineChars="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drawing>
          <wp:inline distT="0" distB="0" distL="0" distR="0">
            <wp:extent cx="2704465" cy="1579880"/>
            <wp:effectExtent l="0" t="0" r="635" b="1270"/>
            <wp:docPr id="2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5"/>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04465" cy="1579880"/>
                    </a:xfrm>
                    <a:prstGeom prst="rect">
                      <a:avLst/>
                    </a:prstGeom>
                  </pic:spPr>
                </pic:pic>
              </a:graphicData>
            </a:graphic>
          </wp:inline>
        </w:drawing>
      </w:r>
    </w:p>
    <w:p>
      <w:pPr>
        <w:numPr>
          <w:ilvl w:val="-1"/>
          <w:numId w:val="0"/>
        </w:numPr>
        <w:tabs>
          <w:tab w:val="left" w:pos="5811"/>
        </w:tabs>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（图3） </w:t>
      </w:r>
    </w:p>
    <w:p>
      <w:pPr>
        <w:numPr>
          <w:ilvl w:val="-1"/>
          <w:numId w:val="0"/>
        </w:numPr>
        <w:tabs>
          <w:tab w:val="left" w:pos="5811"/>
        </w:tabs>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本项目计划对一二三期加药间进行投加系统双回路改造。详细要求如下：</w:t>
      </w:r>
    </w:p>
    <w:p>
      <w:pPr>
        <w:numPr>
          <w:ilvl w:val="0"/>
          <w:numId w:val="27"/>
        </w:numPr>
        <w:tabs>
          <w:tab w:val="left" w:pos="5811"/>
        </w:tabs>
        <w:spacing w:line="360" w:lineRule="auto"/>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一期加药系统改造</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在一期的1B南、1B北、2B南、2B北生化池硫酸铝投加药管出药口增加4套DN32电磁流量计，配有</w:t>
      </w:r>
      <w:r>
        <w:rPr>
          <w:rFonts w:hint="eastAsia" w:ascii="仿宋_GB2312" w:hAnsi="仿宋_GB2312" w:eastAsia="仿宋_GB2312" w:cs="仿宋_GB2312"/>
          <w:sz w:val="28"/>
          <w:szCs w:val="28"/>
        </w:rPr>
        <w:t>485通讯，220VAC</w:t>
      </w:r>
      <w:r>
        <w:rPr>
          <w:rFonts w:hint="eastAsia" w:ascii="仿宋_GB2312" w:hAnsi="仿宋_GB2312" w:eastAsia="仿宋_GB2312" w:cs="仿宋_GB2312"/>
          <w:sz w:val="28"/>
          <w:szCs w:val="28"/>
          <w:lang w:val="en-US" w:eastAsia="zh-CN"/>
        </w:rPr>
        <w:t>供电</w:t>
      </w:r>
      <w:r>
        <w:rPr>
          <w:rFonts w:hint="eastAsia" w:ascii="仿宋_GB2312" w:hAnsi="仿宋_GB2312" w:eastAsia="仿宋_GB2312" w:cs="仿宋_GB2312"/>
          <w:sz w:val="28"/>
          <w:szCs w:val="28"/>
        </w:rPr>
        <w:t>,分体式，每个</w:t>
      </w:r>
      <w:r>
        <w:rPr>
          <w:rFonts w:hint="eastAsia" w:ascii="仿宋_GB2312" w:hAnsi="仿宋_GB2312" w:eastAsia="仿宋_GB2312" w:cs="仿宋_GB2312"/>
          <w:sz w:val="28"/>
          <w:szCs w:val="28"/>
          <w:lang w:val="en-US" w:eastAsia="zh-CN"/>
        </w:rPr>
        <w:t>电磁</w:t>
      </w:r>
      <w:r>
        <w:rPr>
          <w:rFonts w:hint="eastAsia" w:ascii="仿宋_GB2312" w:hAnsi="仿宋_GB2312" w:eastAsia="仿宋_GB2312" w:cs="仿宋_GB2312"/>
          <w:sz w:val="28"/>
          <w:szCs w:val="28"/>
        </w:rPr>
        <w:t>流量计配一个</w:t>
      </w:r>
      <w:r>
        <w:rPr>
          <w:rFonts w:hint="eastAsia" w:ascii="仿宋_GB2312" w:hAnsi="仿宋_GB2312" w:eastAsia="仿宋_GB2312" w:cs="仿宋_GB2312"/>
          <w:sz w:val="28"/>
          <w:szCs w:val="28"/>
          <w:lang w:val="en-US" w:eastAsia="zh-CN"/>
        </w:rPr>
        <w:t>附墙安装</w:t>
      </w:r>
      <w:r>
        <w:rPr>
          <w:rFonts w:hint="eastAsia" w:ascii="仿宋_GB2312" w:hAnsi="仿宋_GB2312" w:eastAsia="仿宋_GB2312" w:cs="仿宋_GB2312"/>
          <w:sz w:val="28"/>
          <w:szCs w:val="28"/>
        </w:rPr>
        <w:t>仪表箱，</w:t>
      </w:r>
      <w:r>
        <w:rPr>
          <w:rFonts w:hint="eastAsia" w:ascii="仿宋_GB2312" w:hAnsi="仿宋_GB2312" w:eastAsia="仿宋_GB2312" w:cs="仿宋_GB2312"/>
          <w:sz w:val="28"/>
          <w:szCs w:val="28"/>
          <w:lang w:val="en-US" w:eastAsia="zh-CN"/>
        </w:rPr>
        <w:t>用于安装流量计变送器，</w:t>
      </w:r>
      <w:r>
        <w:rPr>
          <w:rFonts w:hint="eastAsia" w:ascii="仿宋_GB2312" w:hAnsi="仿宋_GB2312" w:eastAsia="仿宋_GB2312" w:cs="仿宋_GB2312"/>
          <w:sz w:val="28"/>
          <w:szCs w:val="28"/>
        </w:rPr>
        <w:t>流量计</w:t>
      </w:r>
      <w:r>
        <w:rPr>
          <w:rFonts w:hint="eastAsia" w:ascii="仿宋_GB2312" w:hAnsi="仿宋_GB2312" w:eastAsia="仿宋_GB2312" w:cs="仿宋_GB2312"/>
          <w:sz w:val="28"/>
          <w:szCs w:val="28"/>
          <w:lang w:val="en-US" w:eastAsia="zh-CN"/>
        </w:rPr>
        <w:t>的</w:t>
      </w:r>
      <w:r>
        <w:rPr>
          <w:rFonts w:hint="eastAsia" w:ascii="仿宋_GB2312" w:hAnsi="仿宋_GB2312" w:eastAsia="仿宋_GB2312" w:cs="仿宋_GB2312"/>
          <w:sz w:val="28"/>
          <w:szCs w:val="28"/>
        </w:rPr>
        <w:t>信号</w:t>
      </w:r>
      <w:r>
        <w:rPr>
          <w:rFonts w:hint="eastAsia" w:ascii="仿宋_GB2312" w:hAnsi="仿宋_GB2312" w:eastAsia="仿宋_GB2312" w:cs="仿宋_GB2312"/>
          <w:sz w:val="28"/>
          <w:szCs w:val="28"/>
          <w:lang w:val="en-US" w:eastAsia="zh-CN"/>
        </w:rPr>
        <w:t>需要上传至一期低压电房自控柜</w:t>
      </w:r>
      <w:r>
        <w:rPr>
          <w:rFonts w:hint="eastAsia" w:ascii="仿宋_GB2312" w:hAnsi="仿宋_GB2312" w:eastAsia="仿宋_GB2312" w:cs="仿宋_GB2312"/>
          <w:sz w:val="28"/>
          <w:szCs w:val="28"/>
        </w:rPr>
        <w:t>PLC系统</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在1B北</w:t>
      </w:r>
      <w:r>
        <w:rPr>
          <w:rFonts w:hint="eastAsia" w:ascii="仿宋_GB2312" w:hAnsi="仿宋_GB2312" w:eastAsia="仿宋_GB2312" w:cs="仿宋_GB2312"/>
          <w:sz w:val="28"/>
          <w:szCs w:val="28"/>
        </w:rPr>
        <w:t>流量计位置增加</w:t>
      </w:r>
      <w:r>
        <w:rPr>
          <w:rFonts w:hint="eastAsia" w:ascii="仿宋_GB2312" w:hAnsi="仿宋_GB2312" w:eastAsia="仿宋_GB2312" w:cs="仿宋_GB2312"/>
          <w:sz w:val="28"/>
          <w:szCs w:val="28"/>
          <w:lang w:val="en-US" w:eastAsia="zh-CN"/>
        </w:rPr>
        <w:t>户外附墙安装的</w:t>
      </w:r>
      <w:r>
        <w:rPr>
          <w:rFonts w:hint="eastAsia" w:ascii="仿宋_GB2312" w:hAnsi="仿宋_GB2312" w:eastAsia="仿宋_GB2312" w:cs="仿宋_GB2312"/>
          <w:sz w:val="28"/>
          <w:szCs w:val="28"/>
        </w:rPr>
        <w:t>通讯配电箱，从一期低压电房PLC室敷设一根主电源线</w:t>
      </w:r>
      <w:r>
        <w:rPr>
          <w:rFonts w:hint="eastAsia" w:ascii="仿宋_GB2312" w:hAnsi="仿宋_GB2312" w:eastAsia="仿宋_GB2312" w:cs="仿宋_GB2312"/>
          <w:sz w:val="28"/>
          <w:szCs w:val="28"/>
          <w:lang w:val="en-US" w:eastAsia="zh-CN"/>
        </w:rPr>
        <w:t>和一根四芯光纤至该电箱</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该配电箱</w:t>
      </w:r>
      <w:r>
        <w:rPr>
          <w:rFonts w:hint="eastAsia" w:ascii="仿宋_GB2312" w:hAnsi="仿宋_GB2312" w:eastAsia="仿宋_GB2312" w:cs="仿宋_GB2312"/>
          <w:sz w:val="28"/>
          <w:szCs w:val="28"/>
        </w:rPr>
        <w:t>配</w:t>
      </w:r>
      <w:r>
        <w:rPr>
          <w:rFonts w:hint="eastAsia" w:ascii="仿宋_GB2312" w:hAnsi="仿宋_GB2312" w:eastAsia="仿宋_GB2312" w:cs="仿宋_GB2312"/>
          <w:sz w:val="28"/>
          <w:szCs w:val="28"/>
          <w:lang w:val="en-US" w:eastAsia="zh-CN"/>
        </w:rPr>
        <w:t>有</w:t>
      </w:r>
      <w:r>
        <w:rPr>
          <w:rFonts w:hint="eastAsia" w:ascii="仿宋_GB2312" w:hAnsi="仿宋_GB2312" w:eastAsia="仿宋_GB2312" w:cs="仿宋_GB2312"/>
          <w:sz w:val="28"/>
          <w:szCs w:val="28"/>
        </w:rPr>
        <w:t>4个空气开关</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带漏电保护</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，分4路电源到一期4个</w:t>
      </w:r>
      <w:r>
        <w:rPr>
          <w:rFonts w:hint="eastAsia" w:ascii="仿宋_GB2312" w:hAnsi="仿宋_GB2312" w:eastAsia="仿宋_GB2312" w:cs="仿宋_GB2312"/>
          <w:sz w:val="28"/>
          <w:szCs w:val="28"/>
          <w:lang w:val="en-US" w:eastAsia="zh-CN"/>
        </w:rPr>
        <w:t>电磁流量计</w:t>
      </w:r>
      <w:r>
        <w:rPr>
          <w:rFonts w:hint="eastAsia" w:ascii="仿宋_GB2312" w:hAnsi="仿宋_GB2312" w:eastAsia="仿宋_GB2312" w:cs="仿宋_GB2312"/>
          <w:sz w:val="28"/>
          <w:szCs w:val="28"/>
        </w:rPr>
        <w:t>流量计，</w:t>
      </w:r>
      <w:r>
        <w:rPr>
          <w:rFonts w:hint="eastAsia" w:ascii="仿宋_GB2312" w:hAnsi="仿宋_GB2312" w:eastAsia="仿宋_GB2312" w:cs="仿宋_GB2312"/>
          <w:sz w:val="28"/>
          <w:szCs w:val="28"/>
          <w:lang w:val="en-US" w:eastAsia="zh-CN"/>
        </w:rPr>
        <w:t>通讯配电箱里配</w:t>
      </w:r>
      <w:r>
        <w:rPr>
          <w:rFonts w:hint="eastAsia" w:ascii="仿宋_GB2312" w:hAnsi="仿宋_GB2312" w:eastAsia="仿宋_GB2312" w:cs="仿宋_GB2312"/>
          <w:sz w:val="28"/>
          <w:szCs w:val="28"/>
        </w:rPr>
        <w:t>一个</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路的485通讯网关</w:t>
      </w:r>
      <w:r>
        <w:rPr>
          <w:rFonts w:hint="eastAsia" w:ascii="仿宋_GB2312" w:hAnsi="仿宋_GB2312" w:eastAsia="仿宋_GB2312" w:cs="仿宋_GB2312"/>
          <w:sz w:val="28"/>
          <w:szCs w:val="28"/>
          <w:lang w:val="en-US" w:eastAsia="zh-CN"/>
        </w:rPr>
        <w:t>用于收集</w:t>
      </w:r>
      <w:r>
        <w:rPr>
          <w:rFonts w:hint="eastAsia" w:ascii="仿宋_GB2312" w:hAnsi="仿宋_GB2312" w:eastAsia="仿宋_GB2312" w:cs="仿宋_GB2312"/>
          <w:sz w:val="28"/>
          <w:szCs w:val="28"/>
        </w:rPr>
        <w:t>4个</w:t>
      </w:r>
      <w:r>
        <w:rPr>
          <w:rFonts w:hint="eastAsia" w:ascii="仿宋_GB2312" w:hAnsi="仿宋_GB2312" w:eastAsia="仿宋_GB2312" w:cs="仿宋_GB2312"/>
          <w:sz w:val="28"/>
          <w:szCs w:val="28"/>
          <w:lang w:val="en-US" w:eastAsia="zh-CN"/>
        </w:rPr>
        <w:t>电磁</w:t>
      </w:r>
      <w:r>
        <w:rPr>
          <w:rFonts w:hint="eastAsia" w:ascii="仿宋_GB2312" w:hAnsi="仿宋_GB2312" w:eastAsia="仿宋_GB2312" w:cs="仿宋_GB2312"/>
          <w:sz w:val="28"/>
          <w:szCs w:val="28"/>
        </w:rPr>
        <w:t>流量计的信号，通过4芯单模光纤接入一期低压电房PLC室</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新电磁流量计</w:t>
      </w:r>
      <w:r>
        <w:rPr>
          <w:rFonts w:hint="eastAsia" w:ascii="仿宋_GB2312" w:hAnsi="仿宋_GB2312" w:eastAsia="仿宋_GB2312" w:cs="仿宋_GB2312"/>
          <w:sz w:val="28"/>
          <w:szCs w:val="28"/>
        </w:rPr>
        <w:t>与加药泵出药口</w:t>
      </w:r>
      <w:r>
        <w:rPr>
          <w:rFonts w:hint="eastAsia" w:ascii="仿宋_GB2312" w:hAnsi="仿宋_GB2312" w:eastAsia="仿宋_GB2312" w:cs="仿宋_GB2312"/>
          <w:sz w:val="28"/>
          <w:szCs w:val="28"/>
          <w:lang w:val="en-US" w:eastAsia="zh-CN"/>
        </w:rPr>
        <w:t>原电磁</w:t>
      </w:r>
      <w:r>
        <w:rPr>
          <w:rFonts w:hint="eastAsia" w:ascii="仿宋_GB2312" w:hAnsi="仿宋_GB2312" w:eastAsia="仿宋_GB2312" w:cs="仿宋_GB2312"/>
          <w:sz w:val="28"/>
          <w:szCs w:val="28"/>
        </w:rPr>
        <w:t>流量计</w:t>
      </w:r>
      <w:r>
        <w:rPr>
          <w:rFonts w:hint="eastAsia" w:ascii="仿宋_GB2312" w:hAnsi="仿宋_GB2312" w:eastAsia="仿宋_GB2312" w:cs="仿宋_GB2312"/>
          <w:sz w:val="28"/>
          <w:szCs w:val="28"/>
          <w:lang w:val="en-US" w:eastAsia="zh-CN"/>
        </w:rPr>
        <w:t>进行</w:t>
      </w:r>
      <w:r>
        <w:rPr>
          <w:rFonts w:hint="eastAsia" w:ascii="仿宋_GB2312" w:hAnsi="仿宋_GB2312" w:eastAsia="仿宋_GB2312" w:cs="仿宋_GB2312"/>
          <w:sz w:val="28"/>
          <w:szCs w:val="28"/>
        </w:rPr>
        <w:t>比较，</w:t>
      </w:r>
      <w:r>
        <w:rPr>
          <w:rFonts w:hint="eastAsia" w:ascii="仿宋_GB2312" w:hAnsi="仿宋_GB2312" w:eastAsia="仿宋_GB2312" w:cs="仿宋_GB2312"/>
          <w:sz w:val="28"/>
          <w:szCs w:val="28"/>
          <w:lang w:val="en-US" w:eastAsia="zh-CN"/>
        </w:rPr>
        <w:t>判断加药管道是否正常，当</w:t>
      </w:r>
      <w:r>
        <w:rPr>
          <w:rFonts w:hint="eastAsia" w:ascii="仿宋_GB2312" w:hAnsi="仿宋_GB2312" w:eastAsia="仿宋_GB2312" w:cs="仿宋_GB2312"/>
          <w:sz w:val="28"/>
          <w:szCs w:val="28"/>
        </w:rPr>
        <w:t>出现异常时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PLC有</w:t>
      </w:r>
      <w:r>
        <w:rPr>
          <w:rFonts w:hint="eastAsia" w:ascii="仿宋_GB2312" w:hAnsi="仿宋_GB2312" w:eastAsia="仿宋_GB2312" w:cs="仿宋_GB2312"/>
          <w:sz w:val="28"/>
          <w:szCs w:val="28"/>
        </w:rPr>
        <w:t>报警</w:t>
      </w:r>
      <w:r>
        <w:rPr>
          <w:rFonts w:hint="eastAsia" w:ascii="仿宋_GB2312" w:hAnsi="仿宋_GB2312" w:eastAsia="仿宋_GB2312" w:cs="仿宋_GB2312"/>
          <w:sz w:val="28"/>
          <w:szCs w:val="28"/>
          <w:lang w:val="en-US" w:eastAsia="zh-CN"/>
        </w:rPr>
        <w:t>功能</w:t>
      </w:r>
      <w:r>
        <w:rPr>
          <w:rFonts w:hint="eastAsia" w:ascii="仿宋_GB2312" w:hAnsi="仿宋_GB2312" w:eastAsia="仿宋_GB2312" w:cs="仿宋_GB2312"/>
          <w:sz w:val="28"/>
          <w:szCs w:val="28"/>
          <w:lang w:eastAsia="zh-CN"/>
        </w:rPr>
        <w:t>。</w:t>
      </w:r>
    </w:p>
    <w:p>
      <w:pPr>
        <w:numPr>
          <w:ilvl w:val="0"/>
          <w:numId w:val="27"/>
        </w:numPr>
        <w:tabs>
          <w:tab w:val="left" w:pos="5811"/>
        </w:tabs>
        <w:spacing w:line="360" w:lineRule="auto"/>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二期加药系统改造，在二期的3#南北、4#南北、5#南北、6#南北生化池硫酸铝投加药管增加8套DN32电磁流量计，配有</w:t>
      </w:r>
      <w:r>
        <w:rPr>
          <w:rFonts w:hint="eastAsia" w:ascii="仿宋_GB2312" w:hAnsi="仿宋_GB2312" w:eastAsia="仿宋_GB2312" w:cs="仿宋_GB2312"/>
          <w:sz w:val="28"/>
          <w:szCs w:val="28"/>
        </w:rPr>
        <w:t>485通讯，220VAC</w:t>
      </w:r>
      <w:r>
        <w:rPr>
          <w:rFonts w:hint="eastAsia" w:ascii="仿宋_GB2312" w:hAnsi="仿宋_GB2312" w:eastAsia="仿宋_GB2312" w:cs="仿宋_GB2312"/>
          <w:sz w:val="28"/>
          <w:szCs w:val="28"/>
          <w:lang w:val="en-US" w:eastAsia="zh-CN"/>
        </w:rPr>
        <w:t>供电</w:t>
      </w:r>
      <w:r>
        <w:rPr>
          <w:rFonts w:hint="eastAsia" w:ascii="仿宋_GB2312" w:hAnsi="仿宋_GB2312" w:eastAsia="仿宋_GB2312" w:cs="仿宋_GB2312"/>
          <w:sz w:val="28"/>
          <w:szCs w:val="28"/>
        </w:rPr>
        <w:t>,分体式，每个流量计配一个</w:t>
      </w:r>
      <w:r>
        <w:rPr>
          <w:rFonts w:hint="eastAsia" w:ascii="仿宋_GB2312" w:hAnsi="仿宋_GB2312" w:eastAsia="仿宋_GB2312" w:cs="仿宋_GB2312"/>
          <w:sz w:val="28"/>
          <w:szCs w:val="28"/>
          <w:lang w:val="en-US" w:eastAsia="zh-CN"/>
        </w:rPr>
        <w:t>户外附墙安装的</w:t>
      </w:r>
      <w:r>
        <w:rPr>
          <w:rFonts w:hint="eastAsia" w:ascii="仿宋_GB2312" w:hAnsi="仿宋_GB2312" w:eastAsia="仿宋_GB2312" w:cs="仿宋_GB2312"/>
          <w:sz w:val="28"/>
          <w:szCs w:val="28"/>
        </w:rPr>
        <w:t>仪表箱</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配有带漏电保护的空气开关。电磁</w:t>
      </w:r>
      <w:r>
        <w:rPr>
          <w:rFonts w:hint="eastAsia" w:ascii="仿宋_GB2312" w:hAnsi="仿宋_GB2312" w:eastAsia="仿宋_GB2312" w:cs="仿宋_GB2312"/>
          <w:sz w:val="28"/>
          <w:szCs w:val="28"/>
        </w:rPr>
        <w:t>流量计信号</w:t>
      </w:r>
      <w:r>
        <w:rPr>
          <w:rFonts w:hint="eastAsia" w:ascii="仿宋_GB2312" w:hAnsi="仿宋_GB2312" w:eastAsia="仿宋_GB2312" w:cs="仿宋_GB2312"/>
          <w:sz w:val="28"/>
          <w:szCs w:val="28"/>
          <w:lang w:val="en-US" w:eastAsia="zh-CN"/>
        </w:rPr>
        <w:t>上传至一二三期加药间自控柜</w:t>
      </w:r>
      <w:r>
        <w:rPr>
          <w:rFonts w:hint="eastAsia" w:ascii="仿宋_GB2312" w:hAnsi="仿宋_GB2312" w:eastAsia="仿宋_GB2312" w:cs="仿宋_GB2312"/>
          <w:sz w:val="28"/>
          <w:szCs w:val="28"/>
        </w:rPr>
        <w:t>PLC系统与加药泵出药口</w:t>
      </w:r>
      <w:r>
        <w:rPr>
          <w:rFonts w:hint="eastAsia" w:ascii="仿宋_GB2312" w:hAnsi="仿宋_GB2312" w:eastAsia="仿宋_GB2312" w:cs="仿宋_GB2312"/>
          <w:sz w:val="28"/>
          <w:szCs w:val="28"/>
          <w:lang w:val="en-US" w:eastAsia="zh-CN"/>
        </w:rPr>
        <w:t>原电磁</w:t>
      </w:r>
      <w:r>
        <w:rPr>
          <w:rFonts w:hint="eastAsia" w:ascii="仿宋_GB2312" w:hAnsi="仿宋_GB2312" w:eastAsia="仿宋_GB2312" w:cs="仿宋_GB2312"/>
          <w:sz w:val="28"/>
          <w:szCs w:val="28"/>
        </w:rPr>
        <w:t>流量计</w:t>
      </w:r>
      <w:r>
        <w:rPr>
          <w:rFonts w:hint="eastAsia" w:ascii="仿宋_GB2312" w:hAnsi="仿宋_GB2312" w:eastAsia="仿宋_GB2312" w:cs="仿宋_GB2312"/>
          <w:sz w:val="28"/>
          <w:szCs w:val="28"/>
          <w:lang w:val="en-US" w:eastAsia="zh-CN"/>
        </w:rPr>
        <w:t>进行</w:t>
      </w:r>
      <w:r>
        <w:rPr>
          <w:rFonts w:hint="eastAsia" w:ascii="仿宋_GB2312" w:hAnsi="仿宋_GB2312" w:eastAsia="仿宋_GB2312" w:cs="仿宋_GB2312"/>
          <w:sz w:val="28"/>
          <w:szCs w:val="28"/>
        </w:rPr>
        <w:t>比较，</w:t>
      </w:r>
      <w:r>
        <w:rPr>
          <w:rFonts w:hint="eastAsia" w:ascii="仿宋_GB2312" w:hAnsi="仿宋_GB2312" w:eastAsia="仿宋_GB2312" w:cs="仿宋_GB2312"/>
          <w:sz w:val="28"/>
          <w:szCs w:val="28"/>
          <w:lang w:val="en-US" w:eastAsia="zh-CN"/>
        </w:rPr>
        <w:t>判断其加药管道是否正常。在3#、5#生化池加药电磁流量计位置</w:t>
      </w:r>
      <w:r>
        <w:rPr>
          <w:rFonts w:hint="eastAsia" w:ascii="仿宋_GB2312" w:hAnsi="仿宋_GB2312" w:eastAsia="仿宋_GB2312" w:cs="仿宋_GB2312"/>
          <w:sz w:val="28"/>
          <w:szCs w:val="28"/>
        </w:rPr>
        <w:t>增加</w:t>
      </w:r>
      <w:r>
        <w:rPr>
          <w:rFonts w:hint="eastAsia" w:ascii="仿宋_GB2312" w:hAnsi="仿宋_GB2312" w:eastAsia="仿宋_GB2312" w:cs="仿宋_GB2312"/>
          <w:sz w:val="28"/>
          <w:szCs w:val="28"/>
          <w:lang w:val="en-US" w:eastAsia="zh-CN"/>
        </w:rPr>
        <w:t>户外附墙安装的</w:t>
      </w:r>
      <w:r>
        <w:rPr>
          <w:rFonts w:hint="eastAsia" w:ascii="仿宋_GB2312" w:hAnsi="仿宋_GB2312" w:eastAsia="仿宋_GB2312" w:cs="仿宋_GB2312"/>
          <w:sz w:val="28"/>
          <w:szCs w:val="28"/>
        </w:rPr>
        <w:t>通讯配电箱，</w:t>
      </w:r>
      <w:r>
        <w:rPr>
          <w:rFonts w:hint="eastAsia" w:ascii="仿宋_GB2312" w:hAnsi="仿宋_GB2312" w:eastAsia="仿宋_GB2312" w:cs="仿宋_GB2312"/>
          <w:sz w:val="28"/>
          <w:szCs w:val="28"/>
          <w:lang w:val="en-US" w:eastAsia="zh-CN"/>
        </w:rPr>
        <w:t>分别用于3#、4#生化池，5#、6#生化池新增电磁流量计的供电及通讯，从一二三期加药间敷设一条主供电电源线和4芯光纤至3#、5#生化池新增的通讯配电箱。3#生化池通讯配电箱内配4个空气开关，分4路电源到3#、4#生化池4个电磁流量计，配</w:t>
      </w:r>
      <w:r>
        <w:rPr>
          <w:rFonts w:hint="eastAsia" w:ascii="仿宋_GB2312" w:hAnsi="仿宋_GB2312" w:eastAsia="仿宋_GB2312" w:cs="仿宋_GB2312"/>
          <w:sz w:val="28"/>
          <w:szCs w:val="28"/>
        </w:rPr>
        <w:t>一个</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路485通讯网关，</w:t>
      </w:r>
      <w:r>
        <w:rPr>
          <w:rFonts w:hint="eastAsia" w:ascii="仿宋_GB2312" w:hAnsi="仿宋_GB2312" w:eastAsia="仿宋_GB2312" w:cs="仿宋_GB2312"/>
          <w:sz w:val="28"/>
          <w:szCs w:val="28"/>
          <w:lang w:val="en-US" w:eastAsia="zh-CN"/>
        </w:rPr>
        <w:t>用于收集这</w:t>
      </w:r>
      <w:r>
        <w:rPr>
          <w:rFonts w:hint="eastAsia" w:ascii="仿宋_GB2312" w:hAnsi="仿宋_GB2312" w:eastAsia="仿宋_GB2312" w:cs="仿宋_GB2312"/>
          <w:sz w:val="28"/>
          <w:szCs w:val="28"/>
        </w:rPr>
        <w:t>4个流量计的信号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5#生化池通讯配电箱内配4个空气开关，分4路电源到5#、6#生化池4个电磁流量计，配</w:t>
      </w:r>
      <w:r>
        <w:rPr>
          <w:rFonts w:hint="eastAsia" w:ascii="仿宋_GB2312" w:hAnsi="仿宋_GB2312" w:eastAsia="仿宋_GB2312" w:cs="仿宋_GB2312"/>
          <w:sz w:val="28"/>
          <w:szCs w:val="28"/>
        </w:rPr>
        <w:t>一个</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路485通讯网关，</w:t>
      </w:r>
      <w:r>
        <w:rPr>
          <w:rFonts w:hint="eastAsia" w:ascii="仿宋_GB2312" w:hAnsi="仿宋_GB2312" w:eastAsia="仿宋_GB2312" w:cs="仿宋_GB2312"/>
          <w:sz w:val="28"/>
          <w:szCs w:val="28"/>
          <w:lang w:val="en-US" w:eastAsia="zh-CN"/>
        </w:rPr>
        <w:t>用于收集这</w:t>
      </w:r>
      <w:r>
        <w:rPr>
          <w:rFonts w:hint="eastAsia" w:ascii="仿宋_GB2312" w:hAnsi="仿宋_GB2312" w:eastAsia="仿宋_GB2312" w:cs="仿宋_GB2312"/>
          <w:sz w:val="28"/>
          <w:szCs w:val="28"/>
        </w:rPr>
        <w:t>4个流量计的信号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三期加药系统改造，增加一二三期加药间到7#东西、8#东西生化池PVC药管，</w:t>
      </w:r>
      <w:r>
        <w:rPr>
          <w:rFonts w:hint="eastAsia" w:ascii="仿宋_GB2312" w:hAnsi="仿宋_GB2312" w:eastAsia="仿宋_GB2312" w:cs="仿宋_GB2312"/>
          <w:sz w:val="28"/>
          <w:szCs w:val="28"/>
        </w:rPr>
        <w:t>在</w:t>
      </w:r>
      <w:r>
        <w:rPr>
          <w:rFonts w:hint="eastAsia" w:ascii="仿宋_GB2312" w:hAnsi="仿宋_GB2312" w:eastAsia="仿宋_GB2312" w:cs="仿宋_GB2312"/>
          <w:sz w:val="28"/>
          <w:szCs w:val="28"/>
          <w:lang w:val="en-US" w:eastAsia="zh-CN"/>
        </w:rPr>
        <w:t>图4</w:t>
      </w:r>
      <w:r>
        <w:rPr>
          <w:rFonts w:hint="eastAsia" w:ascii="仿宋_GB2312" w:hAnsi="仿宋_GB2312" w:eastAsia="仿宋_GB2312" w:cs="仿宋_GB2312"/>
          <w:sz w:val="28"/>
          <w:szCs w:val="28"/>
        </w:rPr>
        <w:t>位置，穿地下管沟，敷设新的硫酸铝加药管道，与现有的管道形成双回路工作，新药管与原有药管在地面上池面直管段汇聚，汇聚后增加管道式电磁流量计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配有</w:t>
      </w:r>
      <w:r>
        <w:rPr>
          <w:rFonts w:hint="eastAsia" w:ascii="仿宋_GB2312" w:hAnsi="仿宋_GB2312" w:eastAsia="仿宋_GB2312" w:cs="仿宋_GB2312"/>
          <w:sz w:val="28"/>
          <w:szCs w:val="28"/>
        </w:rPr>
        <w:t>485通讯，220VAC</w:t>
      </w:r>
      <w:r>
        <w:rPr>
          <w:rFonts w:hint="eastAsia" w:ascii="仿宋_GB2312" w:hAnsi="仿宋_GB2312" w:eastAsia="仿宋_GB2312" w:cs="仿宋_GB2312"/>
          <w:sz w:val="28"/>
          <w:szCs w:val="28"/>
          <w:lang w:val="en-US" w:eastAsia="zh-CN"/>
        </w:rPr>
        <w:t>供电</w:t>
      </w:r>
      <w:r>
        <w:rPr>
          <w:rFonts w:hint="eastAsia" w:ascii="仿宋_GB2312" w:hAnsi="仿宋_GB2312" w:eastAsia="仿宋_GB2312" w:cs="仿宋_GB2312"/>
          <w:sz w:val="28"/>
          <w:szCs w:val="28"/>
        </w:rPr>
        <w:t>,分体式，每个流量计配一个</w:t>
      </w:r>
      <w:r>
        <w:rPr>
          <w:rFonts w:hint="eastAsia" w:ascii="仿宋_GB2312" w:hAnsi="仿宋_GB2312" w:eastAsia="仿宋_GB2312" w:cs="仿宋_GB2312"/>
          <w:sz w:val="28"/>
          <w:szCs w:val="28"/>
          <w:lang w:val="en-US" w:eastAsia="zh-CN"/>
        </w:rPr>
        <w:t>户外附墙安装的</w:t>
      </w:r>
      <w:r>
        <w:rPr>
          <w:rFonts w:hint="eastAsia" w:ascii="仿宋_GB2312" w:hAnsi="仿宋_GB2312" w:eastAsia="仿宋_GB2312" w:cs="仿宋_GB2312"/>
          <w:sz w:val="28"/>
          <w:szCs w:val="28"/>
        </w:rPr>
        <w:t>仪表箱</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配有带漏保的空气开关</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，流量计信号传入控制室PLC系统与加药泵出药口流量计做比较，</w:t>
      </w:r>
      <w:r>
        <w:rPr>
          <w:rFonts w:hint="eastAsia" w:ascii="仿宋_GB2312" w:hAnsi="仿宋_GB2312" w:eastAsia="仿宋_GB2312" w:cs="仿宋_GB2312"/>
          <w:sz w:val="28"/>
          <w:szCs w:val="28"/>
          <w:lang w:val="en-US" w:eastAsia="zh-CN"/>
        </w:rPr>
        <w:t>在7#生化池</w:t>
      </w:r>
      <w:r>
        <w:rPr>
          <w:rFonts w:hint="eastAsia" w:ascii="仿宋_GB2312" w:hAnsi="仿宋_GB2312" w:eastAsia="仿宋_GB2312" w:cs="仿宋_GB2312"/>
          <w:sz w:val="28"/>
          <w:szCs w:val="28"/>
        </w:rPr>
        <w:t>增加通讯配电箱，</w:t>
      </w:r>
      <w:r>
        <w:rPr>
          <w:rFonts w:hint="eastAsia" w:ascii="仿宋_GB2312" w:hAnsi="仿宋_GB2312" w:eastAsia="仿宋_GB2312" w:cs="仿宋_GB2312"/>
          <w:sz w:val="28"/>
          <w:szCs w:val="28"/>
          <w:lang w:val="en-US" w:eastAsia="zh-CN"/>
        </w:rPr>
        <w:t>敷设一根主电源线、一根4芯光纤至一二三期加药间，配电箱内配4个空气开关，分4路电源到7#东西、8#东西生化池4个电磁流量计，配</w:t>
      </w:r>
      <w:r>
        <w:rPr>
          <w:rFonts w:hint="eastAsia" w:ascii="仿宋_GB2312" w:hAnsi="仿宋_GB2312" w:eastAsia="仿宋_GB2312" w:cs="仿宋_GB2312"/>
          <w:sz w:val="28"/>
          <w:szCs w:val="28"/>
        </w:rPr>
        <w:t>一个</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路485通讯网关，汇合4个流量计的信号，通过4芯单模光纤接入</w:t>
      </w:r>
      <w:r>
        <w:rPr>
          <w:rFonts w:hint="eastAsia" w:ascii="仿宋_GB2312" w:hAnsi="仿宋_GB2312" w:eastAsia="仿宋_GB2312" w:cs="仿宋_GB2312"/>
          <w:sz w:val="28"/>
          <w:szCs w:val="28"/>
          <w:lang w:val="en-US" w:eastAsia="zh-CN"/>
        </w:rPr>
        <w:t>一二三期加药间</w:t>
      </w:r>
      <w:r>
        <w:rPr>
          <w:rFonts w:hint="eastAsia" w:ascii="仿宋_GB2312" w:hAnsi="仿宋_GB2312" w:eastAsia="仿宋_GB2312" w:cs="仿宋_GB2312"/>
          <w:sz w:val="28"/>
          <w:szCs w:val="28"/>
          <w:lang w:eastAsia="zh-CN"/>
        </w:rPr>
        <w:t>。</w:t>
      </w:r>
    </w:p>
    <w:p>
      <w:pPr>
        <w:numPr>
          <w:ilvl w:val="-1"/>
          <w:numId w:val="0"/>
        </w:numPr>
        <w:tabs>
          <w:tab w:val="left" w:pos="5811"/>
        </w:tabs>
        <w:spacing w:line="360" w:lineRule="auto"/>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drawing>
          <wp:inline distT="0" distB="0" distL="0" distR="0">
            <wp:extent cx="2221865" cy="2928620"/>
            <wp:effectExtent l="0" t="0" r="5080" b="6985"/>
            <wp:docPr id="2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8"/>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a:xfrm rot="5400000">
                      <a:off x="0" y="0"/>
                      <a:ext cx="2221865" cy="2928620"/>
                    </a:xfrm>
                    <a:prstGeom prst="rect">
                      <a:avLst/>
                    </a:prstGeom>
                    <a:ln>
                      <a:noFill/>
                    </a:ln>
                  </pic:spPr>
                </pic:pic>
              </a:graphicData>
            </a:graphic>
          </wp:inline>
        </w:drawing>
      </w:r>
    </w:p>
    <w:p>
      <w:pPr>
        <w:numPr>
          <w:ilvl w:val="-1"/>
          <w:numId w:val="0"/>
        </w:numPr>
        <w:tabs>
          <w:tab w:val="left" w:pos="5811"/>
        </w:tabs>
        <w:spacing w:line="360" w:lineRule="auto"/>
        <w:ind w:firstLine="3640" w:firstLineChars="13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（图4）</w:t>
      </w:r>
    </w:p>
    <w:p>
      <w:pPr>
        <w:tabs>
          <w:tab w:val="left" w:pos="5811"/>
        </w:tabs>
        <w:spacing w:line="360" w:lineRule="auto"/>
        <w:ind w:firstLine="48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4、双电源供电系统改造：从三期生化池低压电房重</w:t>
      </w:r>
      <w:r>
        <w:rPr>
          <w:rFonts w:hint="eastAsia" w:ascii="仿宋_GB2312" w:hAnsi="仿宋_GB2312" w:eastAsia="仿宋_GB2312" w:cs="仿宋_GB2312"/>
          <w:sz w:val="28"/>
          <w:szCs w:val="28"/>
        </w:rPr>
        <w:t>新敷设</w:t>
      </w:r>
      <w:r>
        <w:rPr>
          <w:rFonts w:hint="eastAsia" w:ascii="仿宋_GB2312" w:hAnsi="仿宋_GB2312" w:eastAsia="仿宋_GB2312" w:cs="仿宋_GB2312"/>
          <w:sz w:val="28"/>
          <w:szCs w:val="28"/>
          <w:lang w:val="en-US" w:eastAsia="zh-CN"/>
        </w:rPr>
        <w:t>1条</w:t>
      </w:r>
      <w:r>
        <w:rPr>
          <w:rFonts w:hint="eastAsia" w:ascii="仿宋_GB2312" w:hAnsi="仿宋_GB2312" w:eastAsia="仿宋_GB2312" w:cs="仿宋_GB2312"/>
          <w:sz w:val="28"/>
          <w:szCs w:val="28"/>
        </w:rPr>
        <w:t>铠装电缆3*25+2*16mm</w:t>
      </w:r>
      <w:r>
        <w:rPr>
          <w:rFonts w:hint="eastAsia" w:ascii="仿宋_GB2312" w:hAnsi="仿宋_GB2312" w:eastAsia="仿宋_GB2312" w:cs="仿宋_GB2312"/>
          <w:sz w:val="28"/>
          <w:szCs w:val="28"/>
          <w:vertAlign w:val="superscript"/>
        </w:rPr>
        <w:t>2</w:t>
      </w:r>
      <w:r>
        <w:rPr>
          <w:rFonts w:hint="eastAsia" w:ascii="仿宋_GB2312" w:hAnsi="仿宋_GB2312" w:eastAsia="仿宋_GB2312" w:cs="仿宋_GB2312"/>
          <w:sz w:val="28"/>
          <w:szCs w:val="28"/>
          <w:lang w:val="en-US" w:eastAsia="zh-CN"/>
        </w:rPr>
        <w:t>约260米的供电电缆至一二三期加药间，与原来的供电电缆形成双电源供电。</w:t>
      </w:r>
    </w:p>
    <w:p>
      <w:pPr>
        <w:tabs>
          <w:tab w:val="left" w:pos="5811"/>
        </w:tabs>
        <w:spacing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控制室中的低压控制柜，</w:t>
      </w:r>
      <w:r>
        <w:rPr>
          <w:rFonts w:hint="eastAsia" w:ascii="仿宋_GB2312" w:hAnsi="仿宋_GB2312" w:eastAsia="仿宋_GB2312" w:cs="仿宋_GB2312"/>
          <w:sz w:val="28"/>
          <w:szCs w:val="28"/>
          <w:lang w:val="en-US" w:eastAsia="zh-CN"/>
        </w:rPr>
        <w:t>见图5，</w:t>
      </w:r>
      <w:r>
        <w:rPr>
          <w:rFonts w:hint="eastAsia" w:ascii="仿宋_GB2312" w:hAnsi="仿宋_GB2312" w:eastAsia="仿宋_GB2312" w:cs="仿宋_GB2312"/>
          <w:sz w:val="28"/>
          <w:szCs w:val="28"/>
        </w:rPr>
        <w:t>里面控制回路大多已经不再使用，拟对这台控制柜做技术改造，拆除里面不用的电气元件，加装一台施耐德WATSG系列自动转换开关，分别将两路电源线接入，当一条供电电缆出现故障时，另一路电源自动切换投入。WATSG系列自动转换开关具备状态信号输出功能，将自动转换开关的状态接入PLC控制系统，可以达到远程监控系统运行的目的。转换开关需要注意，必须有足够时间让原电路电量释放后再转入第二路供电，以防电流冲击损坏变频器UPS等设备</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转换开关具体参数按项目实际需求确定</w:t>
      </w:r>
      <w:r>
        <w:rPr>
          <w:rFonts w:hint="eastAsia" w:ascii="仿宋_GB2312" w:hAnsi="仿宋_GB2312" w:eastAsia="仿宋_GB2312" w:cs="仿宋_GB2312"/>
          <w:sz w:val="28"/>
          <w:szCs w:val="28"/>
        </w:rPr>
        <w:t xml:space="preserve">。 </w:t>
      </w:r>
    </w:p>
    <w:p>
      <w:pPr>
        <w:tabs>
          <w:tab w:val="left" w:pos="5811"/>
        </w:tabs>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drawing>
          <wp:inline distT="0" distB="0" distL="0" distR="0">
            <wp:extent cx="3239770" cy="2070735"/>
            <wp:effectExtent l="0" t="0" r="5715" b="17780"/>
            <wp:docPr id="1707605826"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605826" name="图片 14"/>
                    <pic:cNvPicPr>
                      <a:picLocks noChangeAspect="1"/>
                    </pic:cNvPicPr>
                  </pic:nvPicPr>
                  <pic:blipFill>
                    <a:blip r:embed="rId14" cstate="print">
                      <a:extLst>
                        <a:ext uri="{28A0092B-C50C-407E-A947-70E740481C1C}">
                          <a14:useLocalDpi xmlns:a14="http://schemas.microsoft.com/office/drawing/2010/main" val="0"/>
                        </a:ext>
                      </a:extLst>
                    </a:blip>
                    <a:srcRect r="11884"/>
                    <a:stretch>
                      <a:fillRect/>
                    </a:stretch>
                  </pic:blipFill>
                  <pic:spPr>
                    <a:xfrm rot="5400000">
                      <a:off x="0" y="0"/>
                      <a:ext cx="3239770" cy="2070735"/>
                    </a:xfrm>
                    <a:prstGeom prst="rect">
                      <a:avLst/>
                    </a:prstGeom>
                    <a:ln>
                      <a:noFill/>
                    </a:ln>
                  </pic:spPr>
                </pic:pic>
              </a:graphicData>
            </a:graphic>
          </wp:inline>
        </w:drawing>
      </w:r>
    </w:p>
    <w:p>
      <w:pPr>
        <w:tabs>
          <w:tab w:val="left" w:pos="5811"/>
        </w:tabs>
        <w:spacing w:line="360" w:lineRule="auto"/>
        <w:ind w:firstLine="4480" w:firstLineChars="16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（图5）</w:t>
      </w:r>
    </w:p>
    <w:p>
      <w:pPr>
        <w:tabs>
          <w:tab w:val="left" w:pos="5811"/>
        </w:tabs>
        <w:spacing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控制系统改造，本次改造共新增16台管道式电磁流量计，信号需接入一二三期加药间PLC站，需对PLC站CPU进行编程，处理流量计测量数据，与原有流量计测量数据进行比较，对一二三期加药系统的健康情况进行监测。改造上位机的一二三期加药系统页面，增加新增的电磁流量计的测量流量及电源转换器的状态，当一二三期加药系统出现问题时，能在上位机进行报警，让调度员能及时进行处理，在现有的触摸屏</w:t>
      </w:r>
      <w:r>
        <w:rPr>
          <w:rFonts w:hint="eastAsia" w:ascii="仿宋_GB2312" w:hAnsi="仿宋_GB2312" w:eastAsia="仿宋_GB2312" w:cs="仿宋_GB2312"/>
          <w:sz w:val="28"/>
          <w:szCs w:val="28"/>
        </w:rPr>
        <w:t xml:space="preserve">程序的基础上，加设流量检测状态画面。 </w:t>
      </w:r>
    </w:p>
    <w:p>
      <w:pPr>
        <w:tabs>
          <w:tab w:val="left" w:pos="5811"/>
        </w:tabs>
        <w:spacing w:line="360" w:lineRule="auto"/>
        <w:ind w:firstLine="48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二、主要设备与材料要求</w:t>
      </w:r>
    </w:p>
    <w:p>
      <w:pPr>
        <w:tabs>
          <w:tab w:val="left" w:pos="5811"/>
        </w:tabs>
        <w:spacing w:line="360" w:lineRule="auto"/>
        <w:ind w:firstLine="48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u w:val="single"/>
        </w:rPr>
        <w:t>新敷设供电电缆拟为铠装电缆3*25+2*16mm</w:t>
      </w:r>
      <w:r>
        <w:rPr>
          <w:rFonts w:hint="eastAsia" w:ascii="仿宋_GB2312" w:hAnsi="仿宋_GB2312" w:eastAsia="仿宋_GB2312" w:cs="仿宋_GB2312"/>
          <w:sz w:val="28"/>
          <w:szCs w:val="28"/>
          <w:u w:val="single"/>
          <w:vertAlign w:val="superscript"/>
        </w:rPr>
        <w:t>2</w:t>
      </w:r>
      <w:r>
        <w:rPr>
          <w:rFonts w:hint="eastAsia" w:ascii="仿宋_GB2312" w:hAnsi="仿宋_GB2312" w:eastAsia="仿宋_GB2312" w:cs="仿宋_GB2312"/>
          <w:sz w:val="28"/>
          <w:szCs w:val="28"/>
          <w:u w:val="single"/>
        </w:rPr>
        <w:t>，</w:t>
      </w:r>
      <w:r>
        <w:rPr>
          <w:rFonts w:hint="eastAsia" w:ascii="仿宋_GB2312" w:hAnsi="仿宋_GB2312" w:eastAsia="仿宋_GB2312" w:cs="仿宋_GB2312"/>
          <w:color w:val="auto"/>
          <w:sz w:val="28"/>
          <w:szCs w:val="28"/>
          <w:u w:val="single"/>
        </w:rPr>
        <w:t>需提供有资质的第三方检测单位出具的CMA或CNAS电缆检测报告，绝缘老化断裂伸长率≥200%</w:t>
      </w:r>
      <w:r>
        <w:rPr>
          <w:rFonts w:hint="eastAsia" w:ascii="仿宋_GB2312" w:hAnsi="仿宋_GB2312" w:eastAsia="仿宋_GB2312" w:cs="仿宋_GB2312"/>
          <w:color w:val="auto"/>
          <w:sz w:val="28"/>
          <w:szCs w:val="28"/>
          <w:u w:val="single"/>
          <w:lang w:eastAsia="zh-CN"/>
        </w:rPr>
        <w:t>，</w:t>
      </w:r>
      <w:r>
        <w:rPr>
          <w:rFonts w:hint="eastAsia" w:ascii="仿宋_GB2312" w:hAnsi="仿宋_GB2312" w:eastAsia="仿宋_GB2312" w:cs="仿宋_GB2312"/>
          <w:color w:val="auto"/>
          <w:sz w:val="28"/>
          <w:szCs w:val="28"/>
          <w:u w:val="single"/>
        </w:rPr>
        <w:t>加盖投标人公章</w:t>
      </w:r>
      <w:r>
        <w:rPr>
          <w:rFonts w:hint="eastAsia" w:ascii="仿宋_GB2312" w:hAnsi="仿宋_GB2312" w:eastAsia="仿宋_GB2312" w:cs="仿宋_GB2312"/>
          <w:color w:val="auto"/>
          <w:sz w:val="28"/>
          <w:szCs w:val="28"/>
          <w:u w:val="single"/>
          <w:lang w:eastAsia="zh-CN"/>
        </w:rPr>
        <w:t>，</w:t>
      </w:r>
      <w:r>
        <w:rPr>
          <w:rFonts w:hint="eastAsia" w:ascii="仿宋_GB2312" w:hAnsi="仿宋_GB2312" w:eastAsia="仿宋_GB2312" w:cs="仿宋_GB2312"/>
          <w:color w:val="auto"/>
          <w:sz w:val="28"/>
          <w:szCs w:val="28"/>
          <w:u w:val="single"/>
          <w:lang w:val="en-US" w:eastAsia="zh-CN"/>
        </w:rPr>
        <w:t>供货前提供</w:t>
      </w:r>
      <w:r>
        <w:rPr>
          <w:rFonts w:hint="eastAsia" w:ascii="仿宋_GB2312" w:hAnsi="仿宋_GB2312" w:eastAsia="仿宋_GB2312" w:cs="仿宋_GB2312"/>
          <w:color w:val="auto"/>
          <w:sz w:val="28"/>
          <w:szCs w:val="28"/>
          <w:u w:val="single"/>
          <w:lang w:eastAsia="zh-CN"/>
        </w:rPr>
        <w:t>。</w:t>
      </w:r>
    </w:p>
    <w:p>
      <w:pPr>
        <w:numPr>
          <w:ilvl w:val="0"/>
          <w:numId w:val="28"/>
        </w:numPr>
        <w:tabs>
          <w:tab w:val="left" w:pos="5811"/>
        </w:tabs>
        <w:spacing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通讯配电箱规格请充分考虑里面所有电气元件的供电及规范摆放，仪表箱要求箱门有透明位置，可以看到流量计读数</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通讯配电箱与仪表箱均为户外电箱，防水等级IP54。</w:t>
      </w:r>
    </w:p>
    <w:p>
      <w:pPr>
        <w:tabs>
          <w:tab w:val="left" w:pos="5811"/>
        </w:tabs>
        <w:spacing w:line="360" w:lineRule="auto"/>
        <w:ind w:firstLine="48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3、电磁流量计参数要求如下：</w:t>
      </w:r>
    </w:p>
    <w:p>
      <w:pPr>
        <w:tabs>
          <w:tab w:val="left" w:pos="5811"/>
        </w:tabs>
        <w:spacing w:line="360" w:lineRule="auto"/>
        <w:ind w:firstLine="48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形式：分体式；</w:t>
      </w:r>
    </w:p>
    <w:p>
      <w:pPr>
        <w:tabs>
          <w:tab w:val="left" w:pos="5811"/>
        </w:tabs>
        <w:spacing w:line="360" w:lineRule="auto"/>
        <w:ind w:firstLine="48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管径：DN32；</w:t>
      </w:r>
    </w:p>
    <w:p>
      <w:pPr>
        <w:tabs>
          <w:tab w:val="left" w:pos="5811"/>
        </w:tabs>
        <w:spacing w:line="360" w:lineRule="auto"/>
        <w:ind w:firstLine="48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连接方式：JB/T 81 法兰连接；</w:t>
      </w:r>
    </w:p>
    <w:p>
      <w:pPr>
        <w:tabs>
          <w:tab w:val="left" w:pos="5811"/>
        </w:tabs>
        <w:spacing w:line="360" w:lineRule="auto"/>
        <w:ind w:firstLine="48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压力等要求：PN16；</w:t>
      </w:r>
    </w:p>
    <w:p>
      <w:pPr>
        <w:tabs>
          <w:tab w:val="left" w:pos="5811"/>
        </w:tabs>
        <w:spacing w:line="360" w:lineRule="auto"/>
        <w:ind w:firstLine="48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材质：过程及本体材质碳钢CS，</w:t>
      </w:r>
    </w:p>
    <w:p>
      <w:pPr>
        <w:tabs>
          <w:tab w:val="left" w:pos="5811"/>
        </w:tabs>
        <w:spacing w:line="360" w:lineRule="auto"/>
        <w:ind w:firstLine="48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精度：0.5级；</w:t>
      </w:r>
    </w:p>
    <w:p>
      <w:pPr>
        <w:tabs>
          <w:tab w:val="left" w:pos="5811"/>
        </w:tabs>
        <w:spacing w:line="360" w:lineRule="auto"/>
        <w:ind w:firstLine="48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通讯要求：4-20mA模拟量传输，并同时具备脉冲累计流量传输以及RS485；</w:t>
      </w:r>
    </w:p>
    <w:p>
      <w:pPr>
        <w:tabs>
          <w:tab w:val="left" w:pos="5811"/>
        </w:tabs>
        <w:spacing w:line="360" w:lineRule="auto"/>
        <w:ind w:firstLine="48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供电电压：220VAC；</w:t>
      </w:r>
    </w:p>
    <w:p>
      <w:pPr>
        <w:tabs>
          <w:tab w:val="left" w:pos="5811"/>
        </w:tabs>
        <w:spacing w:line="360" w:lineRule="auto"/>
        <w:ind w:firstLine="48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电极材料：钽Ti电极；</w:t>
      </w:r>
    </w:p>
    <w:p>
      <w:pPr>
        <w:tabs>
          <w:tab w:val="left" w:pos="5811"/>
        </w:tabs>
        <w:spacing w:line="360" w:lineRule="auto"/>
        <w:ind w:firstLine="48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内衬材质：衬里材料聚四氟乙烯F4/PTFE；</w:t>
      </w:r>
    </w:p>
    <w:p>
      <w:pPr>
        <w:tabs>
          <w:tab w:val="left" w:pos="5811"/>
        </w:tabs>
        <w:spacing w:line="360" w:lineRule="auto"/>
        <w:ind w:firstLine="48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电磁流量计传感器传输电缆要求：M20*1.5缆塞铝合金；</w:t>
      </w:r>
    </w:p>
    <w:p>
      <w:pPr>
        <w:numPr>
          <w:ilvl w:val="-1"/>
          <w:numId w:val="0"/>
        </w:numPr>
        <w:tabs>
          <w:tab w:val="left" w:pos="5811"/>
        </w:tabs>
        <w:spacing w:line="360" w:lineRule="auto"/>
        <w:ind w:firstLine="48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传感器防水等级：IP68。</w:t>
      </w:r>
    </w:p>
    <w:p>
      <w:pPr>
        <w:numPr>
          <w:ilvl w:val="-1"/>
          <w:numId w:val="0"/>
        </w:numPr>
        <w:tabs>
          <w:tab w:val="left" w:pos="5811"/>
        </w:tabs>
        <w:spacing w:line="360" w:lineRule="auto"/>
        <w:ind w:firstLine="480"/>
        <w:rPr>
          <w:rFonts w:hint="eastAsia" w:ascii="仿宋_GB2312" w:hAnsi="仿宋_GB2312" w:eastAsia="仿宋_GB2312" w:cs="仿宋_GB2312"/>
          <w:sz w:val="28"/>
          <w:szCs w:val="28"/>
          <w:lang w:val="en-US" w:eastAsia="zh-CN"/>
        </w:rPr>
      </w:pPr>
      <w:r>
        <w:drawing>
          <wp:anchor distT="0" distB="0" distL="114300" distR="114300" simplePos="0" relativeHeight="251676672" behindDoc="0" locked="0" layoutInCell="1" allowOverlap="1">
            <wp:simplePos x="0" y="0"/>
            <wp:positionH relativeFrom="column">
              <wp:posOffset>-101600</wp:posOffset>
            </wp:positionH>
            <wp:positionV relativeFrom="paragraph">
              <wp:posOffset>1386840</wp:posOffset>
            </wp:positionV>
            <wp:extent cx="6068060" cy="4460240"/>
            <wp:effectExtent l="0" t="0" r="8890" b="16510"/>
            <wp:wrapSquare wrapText="bothSides"/>
            <wp:docPr id="2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
                    <pic:cNvPicPr>
                      <a:picLocks noChangeAspect="1"/>
                    </pic:cNvPicPr>
                  </pic:nvPicPr>
                  <pic:blipFill>
                    <a:blip r:embed="rId15"/>
                    <a:stretch>
                      <a:fillRect/>
                    </a:stretch>
                  </pic:blipFill>
                  <pic:spPr>
                    <a:xfrm>
                      <a:off x="0" y="0"/>
                      <a:ext cx="6068060" cy="4460240"/>
                    </a:xfrm>
                    <a:prstGeom prst="rect">
                      <a:avLst/>
                    </a:prstGeom>
                    <a:noFill/>
                    <a:ln>
                      <a:noFill/>
                    </a:ln>
                  </pic:spPr>
                </pic:pic>
              </a:graphicData>
            </a:graphic>
          </wp:anchor>
        </w:drawing>
      </w:r>
      <w:r>
        <w:rPr>
          <w:rFonts w:hint="eastAsia" w:ascii="仿宋_GB2312" w:hAnsi="仿宋_GB2312" w:eastAsia="仿宋_GB2312" w:cs="仿宋_GB2312"/>
          <w:sz w:val="28"/>
          <w:szCs w:val="28"/>
          <w:lang w:val="en-US" w:eastAsia="zh-CN"/>
        </w:rPr>
        <w:t>4、加药管道采用DN32的U-PVC管，耐压等级PN1.6，</w:t>
      </w:r>
      <w:r>
        <w:rPr>
          <w:rFonts w:hint="eastAsia" w:ascii="仿宋_GB2312" w:hAnsi="Calibri" w:eastAsia="仿宋_GB2312" w:cs="Times New Roman"/>
          <w:kern w:val="2"/>
          <w:sz w:val="28"/>
          <w:szCs w:val="28"/>
          <w:highlight w:val="none"/>
          <w:lang w:val="en-US" w:eastAsia="zh-CN" w:bidi="ar-SA"/>
        </w:rPr>
        <w:t>管道</w:t>
      </w:r>
      <w:r>
        <w:rPr>
          <w:rFonts w:hint="eastAsia" w:ascii="仿宋_GB2312" w:eastAsia="仿宋_GB2312" w:cs="Times New Roman"/>
          <w:kern w:val="2"/>
          <w:sz w:val="28"/>
          <w:szCs w:val="28"/>
          <w:highlight w:val="none"/>
          <w:lang w:val="en-US" w:eastAsia="zh-CN" w:bidi="ar-SA"/>
        </w:rPr>
        <w:t>及管道球阀、管道塑料管件</w:t>
      </w:r>
      <w:r>
        <w:rPr>
          <w:rFonts w:hint="eastAsia" w:ascii="仿宋_GB2312" w:hAnsi="Calibri" w:eastAsia="仿宋_GB2312" w:cs="Times New Roman"/>
          <w:kern w:val="2"/>
          <w:sz w:val="28"/>
          <w:szCs w:val="28"/>
          <w:highlight w:val="none"/>
          <w:lang w:val="en-US" w:eastAsia="zh-CN" w:bidi="ar-SA"/>
        </w:rPr>
        <w:t>品牌</w:t>
      </w:r>
      <w:r>
        <w:rPr>
          <w:rFonts w:hint="eastAsia" w:ascii="仿宋_GB2312" w:eastAsia="仿宋_GB2312" w:cs="Times New Roman"/>
          <w:kern w:val="2"/>
          <w:sz w:val="28"/>
          <w:szCs w:val="28"/>
          <w:highlight w:val="none"/>
          <w:lang w:val="en-US" w:eastAsia="zh-CN" w:bidi="ar-SA"/>
        </w:rPr>
        <w:t>采用国内知名名牌</w:t>
      </w:r>
      <w:r>
        <w:rPr>
          <w:rFonts w:hint="eastAsia" w:ascii="仿宋_GB2312" w:hAnsi="Calibri" w:eastAsia="仿宋_GB2312" w:cs="Times New Roman"/>
          <w:kern w:val="2"/>
          <w:sz w:val="28"/>
          <w:szCs w:val="28"/>
          <w:highlight w:val="none"/>
          <w:lang w:val="en-US" w:eastAsia="zh-CN" w:bidi="ar-SA"/>
        </w:rPr>
        <w:t>。PVC管道性能及指标应符合国家标准GB10002.1-2006《给水用硬聚氯乙烯（U-PVC）管材》（部分指标如图所示）且具有CAM认证</w:t>
      </w:r>
      <w:r>
        <w:rPr>
          <w:rFonts w:hint="eastAsia" w:ascii="仿宋_GB2312" w:hAnsi="仿宋_GB2312" w:eastAsia="仿宋_GB2312" w:cs="仿宋_GB2312"/>
          <w:sz w:val="28"/>
          <w:szCs w:val="28"/>
          <w:lang w:val="en-US" w:eastAsia="zh-CN"/>
        </w:rPr>
        <w:t>。</w:t>
      </w:r>
    </w:p>
    <w:p>
      <w:pPr>
        <w:pStyle w:val="2"/>
        <w:rPr>
          <w:rFonts w:hint="eastAsia"/>
          <w:lang w:val="en-US" w:eastAsia="zh-CN"/>
        </w:rPr>
      </w:pPr>
    </w:p>
    <w:p>
      <w:pPr>
        <w:numPr>
          <w:ilvl w:val="-1"/>
          <w:numId w:val="0"/>
        </w:numPr>
        <w:tabs>
          <w:tab w:val="left" w:pos="5811"/>
        </w:tabs>
        <w:spacing w:line="360" w:lineRule="auto"/>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5、通讯模块：</w:t>
      </w:r>
      <w:r>
        <w:rPr>
          <w:rFonts w:hint="eastAsia" w:ascii="仿宋_GB2312" w:hAnsi="仿宋_GB2312" w:eastAsia="仿宋_GB2312" w:cs="仿宋_GB2312"/>
          <w:i w:val="0"/>
          <w:iCs w:val="0"/>
          <w:caps w:val="0"/>
          <w:color w:val="000000"/>
          <w:spacing w:val="0"/>
          <w:sz w:val="28"/>
          <w:szCs w:val="28"/>
          <w:shd w:val="clear" w:fill="auto"/>
        </w:rPr>
        <w:t>RS485串口转以太网网口模块8口通讯设备</w:t>
      </w:r>
      <w:r>
        <w:rPr>
          <w:rFonts w:hint="eastAsia" w:ascii="仿宋_GB2312" w:hAnsi="仿宋_GB2312" w:eastAsia="仿宋_GB2312" w:cs="仿宋_GB2312"/>
          <w:i w:val="0"/>
          <w:iCs w:val="0"/>
          <w:caps w:val="0"/>
          <w:color w:val="000000"/>
          <w:spacing w:val="0"/>
          <w:sz w:val="28"/>
          <w:szCs w:val="28"/>
          <w:shd w:val="clear"/>
          <w:lang w:eastAsia="zh-CN"/>
        </w:rPr>
        <w:t>，</w:t>
      </w:r>
      <w:r>
        <w:rPr>
          <w:rFonts w:hint="default" w:ascii="仿宋_GB2312" w:hAnsi="仿宋_GB2312" w:eastAsia="仿宋_GB2312" w:cs="仿宋_GB2312"/>
          <w:sz w:val="28"/>
          <w:szCs w:val="28"/>
          <w:lang w:val="en-US" w:eastAsia="zh-CN"/>
        </w:rPr>
        <w:t>串口规格</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RS485:3线(A+，B-，GND)</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串口数</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8路串口(RS485)</w:t>
      </w:r>
      <w:r>
        <w:rPr>
          <w:rFonts w:hint="eastAsia" w:ascii="仿宋_GB2312" w:hAnsi="仿宋_GB2312" w:eastAsia="仿宋_GB2312" w:cs="仿宋_GB2312"/>
          <w:sz w:val="28"/>
          <w:szCs w:val="28"/>
          <w:lang w:val="en-US" w:eastAsia="zh-CN"/>
        </w:rPr>
        <w:t>，网口规格：RJ45、10/100Mbps、交叉直连自适应，网口数量：2个，网络协议：IP、TCP、UDP、ARP、ICMP、IPV4、DHCP、DNS、SNMP、Telnet。</w:t>
      </w:r>
    </w:p>
    <w:p>
      <w:pPr>
        <w:numPr>
          <w:ilvl w:val="-1"/>
          <w:numId w:val="0"/>
        </w:numPr>
        <w:tabs>
          <w:tab w:val="left" w:pos="5811"/>
        </w:tabs>
        <w:spacing w:line="360" w:lineRule="auto"/>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6、施耐德</w:t>
      </w:r>
      <w:r>
        <w:rPr>
          <w:rFonts w:hint="eastAsia" w:ascii="仿宋_GB2312" w:hAnsi="仿宋_GB2312" w:eastAsia="仿宋_GB2312" w:cs="仿宋_GB2312"/>
          <w:sz w:val="28"/>
          <w:szCs w:val="28"/>
        </w:rPr>
        <w:t>WATSG系列自动转换开关</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具备状态信号输出功能，</w:t>
      </w:r>
      <w:r>
        <w:rPr>
          <w:rFonts w:hint="eastAsia" w:ascii="仿宋_GB2312" w:hAnsi="仿宋_GB2312" w:eastAsia="仿宋_GB2312" w:cs="仿宋_GB2312"/>
          <w:sz w:val="28"/>
          <w:szCs w:val="28"/>
          <w:lang w:val="en-US" w:eastAsia="zh-CN"/>
        </w:rPr>
        <w:t>可</w:t>
      </w:r>
      <w:r>
        <w:rPr>
          <w:rFonts w:hint="eastAsia" w:ascii="仿宋_GB2312" w:hAnsi="仿宋_GB2312" w:eastAsia="仿宋_GB2312" w:cs="仿宋_GB2312"/>
          <w:sz w:val="28"/>
          <w:szCs w:val="28"/>
        </w:rPr>
        <w:t>将自动转换开关的状态接入PLC控制系统，可以达到远程监控系统运行的目的。转换开关需要注意，必须有足够时间让原电路电量释放后再转入第二路供电，以防电流冲击损坏变频器UPS等设备</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转换开关具体型号参数按项目实际需求确定。</w:t>
      </w:r>
    </w:p>
    <w:p>
      <w:pPr>
        <w:numPr>
          <w:ilvl w:val="-1"/>
          <w:numId w:val="0"/>
        </w:numPr>
        <w:tabs>
          <w:tab w:val="left" w:pos="5811"/>
        </w:tabs>
        <w:spacing w:line="360" w:lineRule="auto"/>
        <w:ind w:firstLine="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三、项目工程量清单</w:t>
      </w:r>
    </w:p>
    <w:tbl>
      <w:tblPr>
        <w:tblStyle w:val="85"/>
        <w:tblW w:w="84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7"/>
        <w:gridCol w:w="1680"/>
        <w:gridCol w:w="3165"/>
        <w:gridCol w:w="1215"/>
        <w:gridCol w:w="15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478" w:type="dxa"/>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732" w:type="dxa"/>
            <w:gridSpan w:val="3"/>
            <w:tcBorders>
              <w:top w:val="nil"/>
              <w:left w:val="nil"/>
              <w:bottom w:val="nil"/>
              <w:right w:val="nil"/>
            </w:tcBorders>
            <w:shd w:val="clear" w:color="FFFFFF" w:fill="FFFFFF"/>
            <w:vAlign w:val="center"/>
          </w:tcPr>
          <w:p>
            <w:pPr>
              <w:keepNext w:val="0"/>
              <w:keepLines w:val="0"/>
              <w:widowControl/>
              <w:suppressLineNumbers w:val="0"/>
              <w:spacing w:after="0"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工程名称：猎德分公司2024年一二三期硫酸铝投加系统双回路改造项目（第二次）</w:t>
            </w:r>
          </w:p>
        </w:tc>
        <w:tc>
          <w:tcPr>
            <w:tcW w:w="1215" w:type="dxa"/>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531" w:type="dxa"/>
            <w:tcBorders>
              <w:top w:val="nil"/>
              <w:left w:val="nil"/>
              <w:bottom w:val="nil"/>
              <w:right w:val="nil"/>
            </w:tcBorders>
            <w:shd w:val="clear" w:color="FFFFFF" w:fill="FFFFFF"/>
            <w:vAlign w:val="center"/>
          </w:tcPr>
          <w:p>
            <w:pPr>
              <w:spacing w:after="0" w:line="240" w:lineRule="auto"/>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87"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68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16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121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53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8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8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16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1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3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8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8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16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1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3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3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球阀</w:t>
            </w:r>
          </w:p>
        </w:tc>
        <w:tc>
          <w:tcPr>
            <w:tcW w:w="3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1、PVC手动球阀；</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2、口径：DN32；</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3、工作介质：硫酸铝溶液；</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低压塑料管件</w:t>
            </w:r>
          </w:p>
        </w:tc>
        <w:tc>
          <w:tcPr>
            <w:tcW w:w="3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1.PVC连接法兰；</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2.口径：DN32；</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流量传感器</w:t>
            </w:r>
          </w:p>
        </w:tc>
        <w:tc>
          <w:tcPr>
            <w:tcW w:w="3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1.安装流量传感器；</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2.口径：DN32；</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3.220VAC供电；RS485通讯，分体式；</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4.附墙流量计电箱安装；</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仪表控制箱</w:t>
            </w:r>
          </w:p>
        </w:tc>
        <w:tc>
          <w:tcPr>
            <w:tcW w:w="3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1.不锈钢304控制箱；</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2.规格尺寸：350mm*400mm*260mm；</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3.户外型设计，带防雨帽和可视窗；</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4.配接线铜排和配电开关；</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中间仪表控制箱</w:t>
            </w:r>
          </w:p>
        </w:tc>
        <w:tc>
          <w:tcPr>
            <w:tcW w:w="3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1.不锈钢304控制箱；</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2.规格尺寸：500mm*400mm*260mm；</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3.户外型设计，带防雨帽和可视窗；</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4.配接线铜排和配电开关；连接4台流量计信号；</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低压塑料管</w:t>
            </w:r>
          </w:p>
        </w:tc>
        <w:tc>
          <w:tcPr>
            <w:tcW w:w="3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1、三期硫酸铝投加管线敷设；</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2、双回路管线施工安装；</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3、材质：PVC-U；口径：DN32；</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3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1、流量检测传感器电源电缆敷设；</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2、规格型号：ZR-RVV3*1.5mm2；</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控制电缆</w:t>
            </w:r>
          </w:p>
        </w:tc>
        <w:tc>
          <w:tcPr>
            <w:tcW w:w="3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1、流量检测传感器电源电缆敷设；</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2、规格型号：ZR-YJV22 4*2.5mm2；</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揭盖板</w:t>
            </w:r>
          </w:p>
        </w:tc>
        <w:tc>
          <w:tcPr>
            <w:tcW w:w="3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1.揭盖电缆沟盖板；</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双绞线缆</w:t>
            </w:r>
          </w:p>
        </w:tc>
        <w:tc>
          <w:tcPr>
            <w:tcW w:w="3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1、流量检测电缆敷设；</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2、RS485通讯电缆；</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光缆敷设</w:t>
            </w:r>
          </w:p>
        </w:tc>
        <w:tc>
          <w:tcPr>
            <w:tcW w:w="3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1.室外光缆敷设从控制室至现场中间箱；</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2.单模光缆；</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3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1、电缆穿线管敷设；</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2、PVC材质，口径：DN25；</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流量传感器支架制作安装</w:t>
            </w:r>
          </w:p>
        </w:tc>
        <w:tc>
          <w:tcPr>
            <w:tcW w:w="3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1.流量传感器支架制作、安装</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2.材质：碳钢；</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3.规格尺寸：30*30*4</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通讯模块</w:t>
            </w:r>
          </w:p>
        </w:tc>
        <w:tc>
          <w:tcPr>
            <w:tcW w:w="3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1、RS485转TCP/IP网关；</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2、安装在现场中间控制箱；</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光端设备安装、调试</w:t>
            </w:r>
          </w:p>
        </w:tc>
        <w:tc>
          <w:tcPr>
            <w:tcW w:w="3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1.安装光电转换模块；</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2.数量4对；</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跳线</w:t>
            </w:r>
          </w:p>
        </w:tc>
        <w:tc>
          <w:tcPr>
            <w:tcW w:w="3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1.安装以太网跳线；</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2.规格：RJ45，超五类网线；</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光纤连接</w:t>
            </w:r>
          </w:p>
        </w:tc>
        <w:tc>
          <w:tcPr>
            <w:tcW w:w="3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1.光纤接续；</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2.熔接法；</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芯</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光纤盒</w:t>
            </w:r>
          </w:p>
        </w:tc>
        <w:tc>
          <w:tcPr>
            <w:tcW w:w="3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1.光纤连接盒；</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端子排</w:t>
            </w:r>
          </w:p>
        </w:tc>
        <w:tc>
          <w:tcPr>
            <w:tcW w:w="3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1、安装接线端子排；</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2、端子排规格：2.5；</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开关电源设备</w:t>
            </w:r>
          </w:p>
        </w:tc>
        <w:tc>
          <w:tcPr>
            <w:tcW w:w="3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1.开关电源安装；</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2.规格型号：EDR-150-24；</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3.数量：1个；</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控制开关</w:t>
            </w:r>
          </w:p>
        </w:tc>
        <w:tc>
          <w:tcPr>
            <w:tcW w:w="3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1、安装空气开关；</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2、施耐德IC65 2P,2A；</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控制开关</w:t>
            </w:r>
          </w:p>
        </w:tc>
        <w:tc>
          <w:tcPr>
            <w:tcW w:w="3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1、安装空气开关；</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2、施耐德IC65 1P,2A；</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3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1、BV控制线；线径1.5mm2；</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3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1、供电电缆敷设；</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2、规格型号：YJV22-3*25+2*16mm2；</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3、揭盖电缆沟盖板施工；</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电力电缆头</w:t>
            </w:r>
          </w:p>
        </w:tc>
        <w:tc>
          <w:tcPr>
            <w:tcW w:w="3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1、供电电缆接线头制作、接线；</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2、电缆规格：YJV22-3*25+2*16mm2；</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控制柜部件拆除</w:t>
            </w:r>
          </w:p>
        </w:tc>
        <w:tc>
          <w:tcPr>
            <w:tcW w:w="3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1、拆除控制柜内旧部件；</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控制开关</w:t>
            </w:r>
          </w:p>
        </w:tc>
        <w:tc>
          <w:tcPr>
            <w:tcW w:w="3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1、安装施耐德双回路自动切换开关；</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PLC程序开发</w:t>
            </w:r>
          </w:p>
        </w:tc>
        <w:tc>
          <w:tcPr>
            <w:tcW w:w="3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1、PLC程序设计与开发；</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中控室上位机数据接入</w:t>
            </w:r>
          </w:p>
        </w:tc>
        <w:tc>
          <w:tcPr>
            <w:tcW w:w="3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1、上位机程序设计和数据接入；</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触摸屏画面程序开发</w:t>
            </w:r>
          </w:p>
        </w:tc>
        <w:tc>
          <w:tcPr>
            <w:tcW w:w="3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1、触摸屏画面绘制；</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2、控制程序设计与开发；</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开孔(打洞)</w:t>
            </w:r>
          </w:p>
        </w:tc>
        <w:tc>
          <w:tcPr>
            <w:tcW w:w="3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1.墙面开孔敷设UPVC管道；</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挖沟槽土方</w:t>
            </w:r>
          </w:p>
        </w:tc>
        <w:tc>
          <w:tcPr>
            <w:tcW w:w="3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1.开挖土方敷设UPVC管道；</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2.UPVC管道规格：DN32；</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回填方</w:t>
            </w:r>
          </w:p>
        </w:tc>
        <w:tc>
          <w:tcPr>
            <w:tcW w:w="3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1.沟槽回填土方；</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铺种草皮</w:t>
            </w:r>
          </w:p>
        </w:tc>
        <w:tc>
          <w:tcPr>
            <w:tcW w:w="3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1.沟槽回填后地面铺种草皮；</w:t>
            </w: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3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单价措施合计</w:t>
            </w:r>
          </w:p>
        </w:tc>
        <w:tc>
          <w:tcPr>
            <w:tcW w:w="3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478" w:type="dxa"/>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478" w:type="dxa"/>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478" w:type="dxa"/>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bl>
    <w:p>
      <w:pPr>
        <w:pStyle w:val="84"/>
        <w:rPr>
          <w:color w:val="auto"/>
          <w:highlight w:val="none"/>
        </w:rPr>
      </w:pPr>
    </w:p>
    <w:p>
      <w:pPr>
        <w:pStyle w:val="84"/>
        <w:rPr>
          <w:color w:val="auto"/>
          <w:highlight w:val="none"/>
        </w:rPr>
      </w:pPr>
    </w:p>
    <w:p>
      <w:pPr>
        <w:pStyle w:val="84"/>
        <w:rPr>
          <w:color w:val="auto"/>
          <w:highlight w:val="none"/>
        </w:rPr>
      </w:pPr>
    </w:p>
    <w:p>
      <w:pPr>
        <w:pStyle w:val="84"/>
        <w:rPr>
          <w:color w:val="auto"/>
          <w:highlight w:val="none"/>
        </w:rPr>
      </w:pPr>
    </w:p>
    <w:p>
      <w:pPr>
        <w:pStyle w:val="84"/>
        <w:rPr>
          <w:color w:val="auto"/>
          <w:highlight w:val="none"/>
        </w:rPr>
      </w:pPr>
    </w:p>
    <w:p>
      <w:pPr>
        <w:pStyle w:val="84"/>
        <w:rPr>
          <w:color w:val="auto"/>
          <w:highlight w:val="none"/>
        </w:rPr>
      </w:pPr>
    </w:p>
    <w:p>
      <w:pPr>
        <w:pStyle w:val="84"/>
        <w:rPr>
          <w:color w:val="auto"/>
          <w:highlight w:val="none"/>
        </w:rPr>
      </w:pPr>
    </w:p>
    <w:p>
      <w:pPr>
        <w:pStyle w:val="84"/>
        <w:rPr>
          <w:color w:val="auto"/>
          <w:highlight w:val="none"/>
        </w:rPr>
      </w:pPr>
    </w:p>
    <w:p>
      <w:pPr>
        <w:pStyle w:val="84"/>
        <w:rPr>
          <w:color w:val="auto"/>
          <w:highlight w:val="none"/>
        </w:rPr>
      </w:pPr>
    </w:p>
    <w:p>
      <w:pPr>
        <w:pStyle w:val="84"/>
        <w:rPr>
          <w:color w:val="auto"/>
          <w:highlight w:val="none"/>
        </w:rPr>
      </w:pPr>
    </w:p>
    <w:p>
      <w:pPr>
        <w:pStyle w:val="84"/>
        <w:rPr>
          <w:color w:val="auto"/>
          <w:highlight w:val="none"/>
        </w:rPr>
      </w:pPr>
    </w:p>
    <w:p>
      <w:pPr>
        <w:pStyle w:val="84"/>
        <w:rPr>
          <w:color w:val="auto"/>
          <w:highlight w:val="none"/>
        </w:rPr>
      </w:pPr>
    </w:p>
    <w:p>
      <w:pPr>
        <w:pStyle w:val="84"/>
        <w:rPr>
          <w:color w:val="auto"/>
          <w:highlight w:val="none"/>
        </w:rPr>
      </w:pPr>
    </w:p>
    <w:p>
      <w:pPr>
        <w:pStyle w:val="84"/>
        <w:rPr>
          <w:color w:val="auto"/>
          <w:highlight w:val="none"/>
        </w:rPr>
      </w:pPr>
    </w:p>
    <w:p>
      <w:pPr>
        <w:pStyle w:val="84"/>
        <w:rPr>
          <w:color w:val="auto"/>
          <w:highlight w:val="none"/>
        </w:rPr>
      </w:pPr>
    </w:p>
    <w:p>
      <w:pPr>
        <w:pStyle w:val="84"/>
        <w:rPr>
          <w:color w:val="auto"/>
          <w:highlight w:val="none"/>
        </w:rPr>
      </w:pPr>
    </w:p>
    <w:p>
      <w:pPr>
        <w:pStyle w:val="84"/>
        <w:rPr>
          <w:color w:val="auto"/>
          <w:highlight w:val="none"/>
        </w:rPr>
      </w:pPr>
    </w:p>
    <w:p>
      <w:pPr>
        <w:pStyle w:val="84"/>
        <w:rPr>
          <w:color w:val="auto"/>
          <w:highlight w:val="none"/>
        </w:rPr>
      </w:pPr>
    </w:p>
    <w:p>
      <w:pPr>
        <w:pStyle w:val="84"/>
        <w:rPr>
          <w:color w:val="auto"/>
          <w:highlight w:val="none"/>
        </w:rPr>
      </w:pPr>
    </w:p>
    <w:p>
      <w:pPr>
        <w:pStyle w:val="84"/>
        <w:rPr>
          <w:color w:val="auto"/>
          <w:highlight w:val="none"/>
        </w:rPr>
      </w:pPr>
    </w:p>
    <w:p>
      <w:pPr>
        <w:pStyle w:val="84"/>
        <w:rPr>
          <w:color w:val="auto"/>
          <w:highlight w:val="none"/>
        </w:rPr>
      </w:pPr>
    </w:p>
    <w:p>
      <w:pPr>
        <w:pStyle w:val="84"/>
        <w:rPr>
          <w:color w:val="auto"/>
          <w:highlight w:val="none"/>
        </w:rPr>
      </w:pPr>
    </w:p>
    <w:p>
      <w:pPr>
        <w:pStyle w:val="84"/>
        <w:rPr>
          <w:color w:val="auto"/>
          <w:highlight w:val="none"/>
        </w:rPr>
      </w:pPr>
    </w:p>
    <w:p>
      <w:pPr>
        <w:pStyle w:val="84"/>
        <w:rPr>
          <w:color w:val="auto"/>
          <w:highlight w:val="none"/>
        </w:rPr>
      </w:pPr>
    </w:p>
    <w:p>
      <w:pPr>
        <w:pStyle w:val="84"/>
        <w:rPr>
          <w:color w:val="auto"/>
          <w:highlight w:val="none"/>
        </w:rPr>
      </w:pPr>
    </w:p>
    <w:p>
      <w:pPr>
        <w:pStyle w:val="84"/>
        <w:rPr>
          <w:color w:val="auto"/>
          <w:highlight w:val="none"/>
        </w:rPr>
      </w:pPr>
    </w:p>
    <w:p>
      <w:pPr>
        <w:pStyle w:val="84"/>
        <w:rPr>
          <w:color w:val="auto"/>
          <w:highlight w:val="none"/>
        </w:rPr>
      </w:pPr>
    </w:p>
    <w:p>
      <w:pPr>
        <w:pStyle w:val="84"/>
        <w:rPr>
          <w:color w:val="auto"/>
          <w:highlight w:val="none"/>
        </w:rPr>
      </w:pPr>
    </w:p>
    <w:p>
      <w:pPr>
        <w:pStyle w:val="84"/>
        <w:rPr>
          <w:color w:val="auto"/>
          <w:highlight w:val="none"/>
        </w:rPr>
      </w:pPr>
    </w:p>
    <w:p>
      <w:pPr>
        <w:pStyle w:val="84"/>
        <w:ind w:left="0" w:leftChars="0" w:firstLine="0" w:firstLineChars="0"/>
        <w:rPr>
          <w:color w:val="auto"/>
          <w:highlight w:val="none"/>
        </w:rPr>
      </w:pPr>
    </w:p>
    <w:p>
      <w:pPr>
        <w:pStyle w:val="84"/>
        <w:rPr>
          <w:rFonts w:hint="eastAsia"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40"/>
          <w:szCs w:val="40"/>
          <w:highlight w:val="none"/>
        </w:rPr>
        <mc:AlternateContent>
          <mc:Choice Requires="wps">
            <w:drawing>
              <wp:anchor distT="0" distB="0" distL="114300" distR="114300" simplePos="0" relativeHeight="251669504" behindDoc="0" locked="0" layoutInCell="1" allowOverlap="1">
                <wp:simplePos x="0" y="0"/>
                <wp:positionH relativeFrom="column">
                  <wp:posOffset>2325370</wp:posOffset>
                </wp:positionH>
                <wp:positionV relativeFrom="paragraph">
                  <wp:posOffset>354330</wp:posOffset>
                </wp:positionV>
                <wp:extent cx="958850" cy="0"/>
                <wp:effectExtent l="0" t="0" r="0" b="0"/>
                <wp:wrapNone/>
                <wp:docPr id="21" name="自选图形 1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3" o:spid="_x0000_s1026" o:spt="32" type="#_x0000_t32" style="position:absolute;left:0pt;margin-left:183.1pt;margin-top:27.9pt;height:0pt;width:75.5pt;z-index:251669504;mso-width-relative:page;mso-height-relative:page;" filled="f" stroked="t" coordsize="21600,21600" o:gfxdata="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6++B+tYAAAAJAQAADwAAAAAAAAABACAAAAAiAAAAZHJzL2Rvd25yZXYueG1sUEsBAhQA&#10;FAAAAAgAh07iQO8o0hz0AQAA5AMAAA4AAAAAAAAAAQAgAAAAJQEAAGRycy9lMm9Eb2MueG1sUEsF&#10;BgAAAAAGAAYAWQEAAIsFAAAAAA==&#10;">
                <v:fill on="f" focussize="0,0"/>
                <v:stroke color="#000000" joinstyle="round"/>
                <v:imagedata o:title=""/>
                <o:lock v:ext="edit" aspectratio="f"/>
              </v:shape>
            </w:pict>
          </mc:Fallback>
        </mc:AlternateContent>
      </w:r>
    </w:p>
    <w:p>
      <w:pPr>
        <w:pStyle w:val="3"/>
        <w:rPr>
          <w:rFonts w:hint="eastAsia"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40"/>
          <w:szCs w:val="40"/>
          <w:highlight w:val="none"/>
        </w:rPr>
        <mc:AlternateContent>
          <mc:Choice Requires="wps">
            <w:drawing>
              <wp:anchor distT="0" distB="0" distL="114300" distR="114300" simplePos="0" relativeHeight="251670528" behindDoc="0" locked="0" layoutInCell="1" allowOverlap="1">
                <wp:simplePos x="0" y="0"/>
                <wp:positionH relativeFrom="column">
                  <wp:posOffset>2306320</wp:posOffset>
                </wp:positionH>
                <wp:positionV relativeFrom="paragraph">
                  <wp:posOffset>596265</wp:posOffset>
                </wp:positionV>
                <wp:extent cx="958850" cy="0"/>
                <wp:effectExtent l="0" t="0" r="0" b="0"/>
                <wp:wrapNone/>
                <wp:docPr id="20" name="自选图形 12"/>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2" o:spid="_x0000_s1026" o:spt="32" type="#_x0000_t32" style="position:absolute;left:0pt;margin-left:181.6pt;margin-top:46.95pt;height:0pt;width:75.5pt;z-index:251670528;mso-width-relative:page;mso-height-relative:page;" filled="f" stroked="t" coordsize="21600,21600" o:gfxdata="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bPSRIHlm78&#10;56dvvz5+vvvy4+77VzabZ42GgDWFbtxNPO0w3MRM+NBGm/9EhR2KrsezruqQmKDDF4vlckHw4t5V&#10;PeSFiOmV8pZlo+GYIuiuTxvvHF2ej7MiK+xfY6LKlHifkIsax4YMP18QONAwtjQEZNpAhNB1JRe9&#10;0fJaG5MzMHa7jYlsD3kgypf5Ee5fYbnIFrAf44prHJVegXzpJEvHQEo5eiE8t2CV5MwoelDZIkCo&#10;E2hzSSSVNo46yBKPomZr5+WxaF3O6fJLj6dBzdP1575kPzzO9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71qsR1wAAAAkBAAAPAAAAAAAAAAEAIAAAACIAAABkcnMvZG93bnJldi54bWxQSwECFAAU&#10;AAAACACHTuJAkK2snPIBAADkAwAADgAAAAAAAAABACAAAAAmAQAAZHJzL2Uyb0RvYy54bWxQSwUG&#10;AAAAAAYABgBZAQAAigUAAAAA&#10;">
                <v:fill on="f" focussize="0,0"/>
                <v:stroke color="#000000" joinstyle="round"/>
                <v:imagedata o:title=""/>
                <o:lock v:ext="edit" aspectratio="f"/>
              </v:shape>
            </w:pict>
          </mc:Fallback>
        </mc:AlternateContent>
      </w:r>
      <w:r>
        <w:rPr>
          <w:rFonts w:hint="eastAsia" w:ascii="方正小标宋简体" w:hAnsi="方正小标宋简体" w:eastAsia="方正小标宋简体" w:cs="方正小标宋简体"/>
          <w:color w:val="auto"/>
          <w:sz w:val="40"/>
          <w:szCs w:val="40"/>
          <w:highlight w:val="none"/>
        </w:rPr>
        <w:t>第六章</w:t>
      </w:r>
    </w:p>
    <w:p>
      <w:pPr>
        <w:pStyle w:val="582"/>
        <w:rPr>
          <w:rFonts w:hint="eastAsia" w:ascii="方正小标宋简体" w:hAnsi="方正小标宋简体" w:eastAsia="方正小标宋简体" w:cs="方正小标宋简体"/>
          <w:color w:val="auto"/>
          <w:sz w:val="40"/>
          <w:szCs w:val="40"/>
          <w:highlight w:val="none"/>
        </w:rPr>
      </w:pPr>
    </w:p>
    <w:p>
      <w:pPr>
        <w:pStyle w:val="3"/>
        <w:rPr>
          <w:rFonts w:hint="eastAsia"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40"/>
          <w:szCs w:val="40"/>
          <w:highlight w:val="none"/>
        </w:rPr>
        <w:t>合同</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0"/>
        <w:rPr>
          <w:rFonts w:ascii="方正小标宋简体" w:eastAsia="方正小标宋简体"/>
          <w:color w:val="auto"/>
          <w:sz w:val="44"/>
          <w:szCs w:val="44"/>
          <w:highlight w:val="none"/>
        </w:rPr>
      </w:pPr>
    </w:p>
    <w:p>
      <w:pPr>
        <w:rPr>
          <w:rFonts w:ascii="方正小标宋简体" w:eastAsia="方正小标宋简体"/>
          <w:color w:val="auto"/>
          <w:sz w:val="44"/>
          <w:szCs w:val="44"/>
          <w:highlight w:val="none"/>
        </w:rPr>
      </w:pPr>
    </w:p>
    <w:p>
      <w:pPr>
        <w:pStyle w:val="20"/>
        <w:rPr>
          <w:rFonts w:ascii="方正小标宋简体" w:eastAsia="方正小标宋简体"/>
          <w:color w:val="auto"/>
          <w:sz w:val="44"/>
          <w:szCs w:val="44"/>
          <w:highlight w:val="none"/>
        </w:rPr>
      </w:pPr>
    </w:p>
    <w:p>
      <w:pPr>
        <w:spacing w:line="360" w:lineRule="auto"/>
        <w:ind w:firstLine="482"/>
        <w:rPr>
          <w:rFonts w:hint="eastAsia" w:ascii="宋体" w:hAnsi="宋体" w:eastAsia="宋体" w:cs="宋体"/>
          <w:color w:val="auto"/>
          <w:sz w:val="24"/>
          <w:szCs w:val="24"/>
          <w:lang w:eastAsia="zh-CN"/>
        </w:rPr>
      </w:pPr>
      <w:r>
        <w:rPr>
          <w:color w:val="auto"/>
          <w:highlight w:val="none"/>
        </w:rPr>
        <w:br w:type="page"/>
      </w:r>
    </w:p>
    <w:p>
      <w:pPr>
        <w:ind w:firstLine="6746" w:firstLineChars="3200"/>
        <w:rPr>
          <w:rFonts w:hint="eastAsia" w:ascii="仿宋_GB2312" w:hAnsi="仿宋_GB2312" w:eastAsia="宋体" w:cs="仿宋_GB2312"/>
          <w:bCs/>
          <w:sz w:val="28"/>
          <w:szCs w:val="28"/>
          <w:lang w:val="en-US" w:eastAsia="zh-CN"/>
        </w:rPr>
      </w:pPr>
      <w:r>
        <w:rPr>
          <w:rFonts w:hint="eastAsia" w:ascii="宋体" w:hAnsi="宋体"/>
          <w:b/>
          <w:szCs w:val="21"/>
        </w:rPr>
        <w:t>202</w:t>
      </w:r>
      <w:r>
        <w:rPr>
          <w:rFonts w:hint="eastAsia" w:ascii="宋体" w:hAnsi="宋体"/>
          <w:b/>
          <w:szCs w:val="21"/>
          <w:lang w:val="en-US" w:eastAsia="zh-CN"/>
        </w:rPr>
        <w:t>1</w:t>
      </w:r>
      <w:r>
        <w:rPr>
          <w:rFonts w:hint="eastAsia" w:ascii="宋体" w:hAnsi="宋体"/>
          <w:b/>
          <w:szCs w:val="21"/>
        </w:rPr>
        <w:t>年</w:t>
      </w:r>
      <w:r>
        <w:rPr>
          <w:rFonts w:hint="eastAsia" w:ascii="宋体" w:hAnsi="宋体"/>
          <w:b/>
          <w:szCs w:val="21"/>
          <w:lang w:val="en-US" w:eastAsia="zh-CN"/>
        </w:rPr>
        <w:t>8</w:t>
      </w:r>
      <w:r>
        <w:rPr>
          <w:rFonts w:hint="eastAsia" w:ascii="宋体" w:hAnsi="宋体"/>
          <w:b/>
          <w:szCs w:val="21"/>
        </w:rPr>
        <w:t>月</w:t>
      </w:r>
      <w:r>
        <w:rPr>
          <w:rFonts w:hint="eastAsia" w:ascii="宋体" w:hAnsi="宋体"/>
          <w:b/>
          <w:szCs w:val="21"/>
          <w:lang w:val="en-US" w:eastAsia="zh-CN"/>
        </w:rPr>
        <w:t>修订</w:t>
      </w:r>
    </w:p>
    <w:p>
      <w:pPr>
        <w:rPr>
          <w:rFonts w:ascii="仿宋_GB2312" w:hAnsi="仿宋_GB2312" w:eastAsia="仿宋_GB2312" w:cs="仿宋_GB2312"/>
          <w:bCs/>
          <w:sz w:val="28"/>
          <w:szCs w:val="28"/>
        </w:rPr>
      </w:pPr>
    </w:p>
    <w:p>
      <w:pPr>
        <w:spacing w:line="400" w:lineRule="atLeast"/>
        <w:rPr>
          <w:rFonts w:eastAsia="仿宋_GB2312" w:cs="仿宋_GB2312" w:asciiTheme="majorHAnsi" w:hAnsiTheme="majorHAnsi"/>
          <w:sz w:val="52"/>
          <w:szCs w:val="52"/>
        </w:rPr>
      </w:pP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设备维修维护/技改项目合同</w:t>
      </w:r>
    </w:p>
    <w:p>
      <w:pPr>
        <w:spacing w:line="400" w:lineRule="atLeast"/>
        <w:jc w:val="center"/>
        <w:rPr>
          <w:rFonts w:ascii="宋体" w:hAnsi="宋体"/>
          <w:bCs/>
          <w:sz w:val="28"/>
        </w:rPr>
      </w:pP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6" w:hangingChars="500"/>
        <w:rPr>
          <w:rFonts w:hint="eastAsia" w:ascii="宋体" w:hAnsi="宋体" w:cs="宋体"/>
          <w:b/>
          <w:sz w:val="30"/>
          <w:szCs w:val="30"/>
        </w:rPr>
      </w:pPr>
      <w:r>
        <w:rPr>
          <w:rFonts w:hint="eastAsia" w:ascii="宋体" w:hAnsi="宋体" w:cs="宋体"/>
          <w:b/>
          <w:sz w:val="30"/>
          <w:szCs w:val="30"/>
        </w:rPr>
        <w:t>项目名称:</w:t>
      </w:r>
      <w:r>
        <w:rPr>
          <w:rFonts w:hint="eastAsia" w:ascii="宋体" w:hAnsi="宋体" w:cs="宋体"/>
          <w:b/>
          <w:sz w:val="30"/>
          <w:szCs w:val="30"/>
          <w:lang w:val="en-US" w:eastAsia="zh-CN"/>
        </w:rPr>
        <w:t>猎德分公司2024年一二三期硫酸铝投加系统双回路改造项目（第二次）</w:t>
      </w:r>
      <w:r>
        <w:rPr>
          <w:rFonts w:hint="eastAsia" w:ascii="宋体" w:hAnsi="宋体" w:cs="宋体"/>
          <w:b/>
          <w:sz w:val="30"/>
          <w:szCs w:val="30"/>
        </w:rPr>
        <w:t xml:space="preserve"> </w:t>
      </w:r>
    </w:p>
    <w:p>
      <w:pPr>
        <w:pStyle w:val="615"/>
        <w:rPr>
          <w:rFonts w:hint="default" w:ascii="宋体" w:hAnsi="宋体" w:eastAsia="宋体" w:cs="宋体"/>
          <w:b/>
          <w:color w:val="auto"/>
          <w:kern w:val="2"/>
          <w:sz w:val="30"/>
          <w:szCs w:val="30"/>
          <w:lang w:val="en-US" w:eastAsia="zh-CN" w:bidi="ar-SA"/>
        </w:rPr>
      </w:pPr>
      <w:r>
        <w:rPr>
          <w:rFonts w:hint="eastAsia" w:ascii="宋体" w:hAnsi="宋体" w:eastAsia="宋体" w:cs="宋体"/>
          <w:b/>
          <w:sz w:val="30"/>
          <w:szCs w:val="30"/>
          <w:lang w:val="en-US" w:eastAsia="zh-CN"/>
        </w:rPr>
        <w:t>项目编号：</w:t>
      </w:r>
      <w:r>
        <w:rPr>
          <w:rFonts w:hint="eastAsia" w:ascii="宋体" w:hAnsi="宋体" w:eastAsia="宋体" w:cs="宋体"/>
          <w:b/>
          <w:color w:val="auto"/>
          <w:kern w:val="2"/>
          <w:sz w:val="30"/>
          <w:szCs w:val="30"/>
          <w:lang w:val="en-US" w:eastAsia="zh-CN" w:bidi="ar-SA"/>
        </w:rPr>
        <w:t>022024080100001</w:t>
      </w: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     ]    号</w:t>
      </w:r>
    </w:p>
    <w:p>
      <w:pPr>
        <w:spacing w:line="400" w:lineRule="atLeast"/>
        <w:ind w:firstLine="602" w:firstLineChars="200"/>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 广州市净水有限公司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rPr>
      </w:pPr>
      <w:r>
        <w:rPr>
          <w:rFonts w:hint="eastAsia" w:ascii="宋体" w:hAnsi="宋体" w:cs="宋体"/>
          <w:b/>
          <w:sz w:val="30"/>
        </w:rPr>
        <w:t>签约地点：广州市</w:t>
      </w:r>
    </w:p>
    <w:p>
      <w:pPr>
        <w:spacing w:beforeLines="30" w:line="384" w:lineRule="auto"/>
        <w:ind w:left="210" w:leftChars="100" w:firstLine="600" w:firstLineChars="250"/>
        <w:rPr>
          <w:rFonts w:ascii="宋体" w:hAnsi="宋体" w:cs="宋体"/>
          <w:sz w:val="24"/>
        </w:rPr>
      </w:pPr>
      <w:r>
        <w:rPr>
          <w:rFonts w:hint="eastAsia" w:ascii="宋体" w:hAnsi="宋体" w:cs="宋体"/>
          <w:sz w:val="24"/>
        </w:rPr>
        <w:t>根据《中华人民共和国</w:t>
      </w:r>
      <w:r>
        <w:rPr>
          <w:rFonts w:hint="eastAsia" w:ascii="宋体" w:hAnsi="宋体" w:cs="宋体"/>
          <w:sz w:val="24"/>
          <w:lang w:val="en-US" w:eastAsia="zh-CN"/>
        </w:rPr>
        <w:t>民法典</w:t>
      </w:r>
      <w:r>
        <w:rPr>
          <w:rFonts w:hint="eastAsia" w:ascii="宋体" w:hAnsi="宋体" w:cs="宋体"/>
          <w:sz w:val="24"/>
        </w:rPr>
        <w:t>》及其他有关法律、行政法规，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 </w:t>
      </w:r>
      <w:r>
        <w:rPr>
          <w:rFonts w:hint="eastAsia" w:ascii="宋体" w:hAnsi="宋体" w:cs="宋体"/>
          <w:sz w:val="24"/>
          <w:u w:val="single"/>
          <w:lang w:eastAsia="zh-CN"/>
        </w:rPr>
        <w:t>…</w:t>
      </w:r>
      <w:r>
        <w:rPr>
          <w:rFonts w:hint="eastAsia" w:ascii="宋体" w:hAnsi="宋体" w:cs="宋体"/>
          <w:sz w:val="24"/>
        </w:rPr>
        <w:t>（以下简称“乙方”）就</w:t>
      </w:r>
      <w:r>
        <w:rPr>
          <w:rFonts w:hint="eastAsia" w:ascii="宋体" w:hAnsi="宋体" w:cs="宋体"/>
          <w:b/>
          <w:sz w:val="24"/>
          <w:szCs w:val="24"/>
          <w:lang w:val="en-US" w:eastAsia="zh-CN"/>
        </w:rPr>
        <w:t>猎德分公司2024年一二三期硫酸铝投加系统双回路改造项目（第二次）</w:t>
      </w:r>
      <w:r>
        <w:rPr>
          <w:rFonts w:hint="eastAsia" w:ascii="宋体" w:hAnsi="宋体" w:cs="宋体"/>
          <w:sz w:val="24"/>
        </w:rPr>
        <w:t>项目承接工作事宜，遵循平等、自愿、公平和诚实信用的原则，双方协商一致，订立本合同。</w:t>
      </w:r>
    </w:p>
    <w:p>
      <w:pPr>
        <w:spacing w:beforeLines="30" w:line="384"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中标通知书/发包通知书/</w:t>
      </w:r>
      <w:r>
        <w:rPr>
          <w:rFonts w:hint="eastAsia" w:ascii="宋体" w:hAnsi="宋体" w:cs="宋体"/>
          <w:bCs/>
          <w:sz w:val="24"/>
          <w:lang w:val="en-US" w:eastAsia="zh-CN"/>
        </w:rPr>
        <w:t>成交通知书/</w:t>
      </w:r>
      <w:r>
        <w:rPr>
          <w:rFonts w:hint="eastAsia" w:ascii="宋体" w:hAnsi="宋体" w:cs="宋体"/>
          <w:bCs/>
          <w:sz w:val="24"/>
        </w:rPr>
        <w:t>委托函；</w:t>
      </w:r>
    </w:p>
    <w:p>
      <w:pPr>
        <w:spacing w:line="384" w:lineRule="auto"/>
        <w:ind w:firstLine="482"/>
        <w:rPr>
          <w:rFonts w:ascii="宋体" w:hAnsi="宋体" w:cs="宋体"/>
          <w:bCs/>
          <w:sz w:val="24"/>
        </w:rPr>
      </w:pPr>
      <w:r>
        <w:rPr>
          <w:rFonts w:hint="eastAsia" w:ascii="宋体" w:hAnsi="宋体" w:cs="宋体"/>
          <w:bCs/>
          <w:sz w:val="24"/>
        </w:rPr>
        <w:t>⑷ 招标文件/询价文件；</w:t>
      </w:r>
    </w:p>
    <w:p>
      <w:pPr>
        <w:spacing w:line="384" w:lineRule="auto"/>
        <w:ind w:firstLine="482"/>
        <w:rPr>
          <w:rFonts w:ascii="宋体" w:hAnsi="宋体" w:cs="宋体"/>
          <w:bCs/>
          <w:sz w:val="24"/>
        </w:rPr>
      </w:pPr>
      <w:r>
        <w:rPr>
          <w:rFonts w:hint="eastAsia" w:ascii="宋体" w:hAnsi="宋体" w:cs="宋体"/>
          <w:bCs/>
          <w:sz w:val="24"/>
        </w:rPr>
        <w:t>⑸ 投标文件/响应文件；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2"/>
        <w:rPr>
          <w:rFonts w:ascii="宋体" w:hAnsi="宋体" w:cs="宋体"/>
          <w:bCs/>
          <w:sz w:val="24"/>
        </w:rPr>
      </w:pPr>
      <w:r>
        <w:rPr>
          <w:rFonts w:hint="eastAsia" w:ascii="宋体" w:hAnsi="宋体" w:cs="宋体"/>
          <w:bCs/>
          <w:sz w:val="24"/>
        </w:rPr>
        <w:t>⑺ 图纸；</w:t>
      </w:r>
    </w:p>
    <w:p>
      <w:pPr>
        <w:spacing w:line="384"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⑼ 本合同其他附件；</w:t>
      </w:r>
    </w:p>
    <w:p>
      <w:pPr>
        <w:spacing w:line="384" w:lineRule="auto"/>
        <w:ind w:firstLine="482"/>
        <w:rPr>
          <w:rFonts w:ascii="宋体" w:hAnsi="宋体" w:cs="宋体"/>
          <w:b/>
          <w:bCs/>
          <w:sz w:val="24"/>
        </w:rPr>
      </w:pPr>
      <w:r>
        <w:rPr>
          <w:rFonts w:hint="eastAsia" w:ascii="宋体" w:hAnsi="宋体" w:cs="宋体"/>
          <w:b/>
          <w:bCs/>
          <w:sz w:val="24"/>
        </w:rPr>
        <w:t>第二条 项目概况、项目承包范围</w:t>
      </w:r>
    </w:p>
    <w:p>
      <w:pPr>
        <w:spacing w:line="384" w:lineRule="auto"/>
        <w:ind w:left="479" w:leftChars="228" w:firstLine="0" w:firstLineChars="0"/>
        <w:rPr>
          <w:rFonts w:ascii="宋体" w:hAnsi="宋体" w:cs="宋体"/>
          <w:sz w:val="24"/>
          <w:u w:val="single"/>
        </w:rPr>
      </w:pPr>
      <w:r>
        <w:rPr>
          <w:rFonts w:hint="eastAsia" w:ascii="宋体" w:hAnsi="宋体" w:cs="宋体"/>
          <w:sz w:val="24"/>
        </w:rPr>
        <w:t>2.1项目名称：</w:t>
      </w:r>
      <w:r>
        <w:rPr>
          <w:rFonts w:hint="eastAsia" w:ascii="宋体" w:hAnsi="宋体" w:cs="宋体"/>
          <w:sz w:val="24"/>
          <w:u w:val="single"/>
        </w:rPr>
        <w:t xml:space="preserve">   </w:t>
      </w:r>
      <w:r>
        <w:rPr>
          <w:rFonts w:hint="eastAsia" w:ascii="宋体" w:hAnsi="宋体" w:cs="宋体"/>
          <w:sz w:val="24"/>
          <w:u w:val="single"/>
          <w:lang w:val="en-US" w:eastAsia="zh-CN"/>
        </w:rPr>
        <w:t>猎德分公司2024年一二三期硫酸铝投加系统双回路改造项目（第二次）</w:t>
      </w:r>
      <w:r>
        <w:rPr>
          <w:rFonts w:hint="eastAsia" w:ascii="宋体" w:hAnsi="宋体" w:cs="宋体"/>
          <w:sz w:val="24"/>
          <w:u w:val="single"/>
        </w:rPr>
        <w:t xml:space="preserve">  。</w:t>
      </w:r>
    </w:p>
    <w:p>
      <w:pPr>
        <w:spacing w:line="384" w:lineRule="auto"/>
        <w:ind w:firstLine="480" w:firstLineChars="200"/>
        <w:rPr>
          <w:rFonts w:ascii="宋体" w:hAnsi="宋体" w:cs="宋体"/>
          <w:sz w:val="24"/>
          <w:u w:val="single"/>
        </w:rPr>
      </w:pPr>
      <w:r>
        <w:rPr>
          <w:rFonts w:hint="eastAsia" w:ascii="宋体" w:hAnsi="宋体" w:cs="宋体"/>
          <w:sz w:val="24"/>
        </w:rPr>
        <w:t>2.2项目地点：</w:t>
      </w:r>
      <w:r>
        <w:rPr>
          <w:rFonts w:hint="eastAsia" w:ascii="宋体" w:hAnsi="宋体" w:cs="宋体"/>
          <w:sz w:val="24"/>
          <w:u w:val="single"/>
        </w:rPr>
        <w:t xml:space="preserve">    </w:t>
      </w:r>
      <w:r>
        <w:rPr>
          <w:rFonts w:hint="eastAsia" w:ascii="宋体" w:hAnsi="宋体" w:cs="宋体"/>
          <w:sz w:val="24"/>
          <w:u w:val="single"/>
          <w:lang w:val="en-US" w:eastAsia="zh-CN"/>
        </w:rPr>
        <w:t>广州市天河区</w:t>
      </w:r>
      <w:r>
        <w:rPr>
          <w:rFonts w:hint="eastAsia" w:ascii="宋体" w:hAnsi="宋体" w:cs="宋体"/>
          <w:sz w:val="24"/>
          <w:u w:val="single"/>
        </w:rPr>
        <w:t xml:space="preserve">    。</w:t>
      </w:r>
    </w:p>
    <w:p>
      <w:pPr>
        <w:spacing w:line="384" w:lineRule="auto"/>
        <w:ind w:firstLine="480" w:firstLineChars="200"/>
        <w:rPr>
          <w:rFonts w:hint="eastAsia" w:ascii="宋体" w:hAnsi="宋体" w:eastAsia="宋体" w:cs="宋体"/>
          <w:sz w:val="24"/>
          <w:u w:val="single"/>
          <w:lang w:val="en-US" w:eastAsia="zh-CN"/>
        </w:rPr>
      </w:pPr>
      <w:r>
        <w:rPr>
          <w:rFonts w:hint="eastAsia" w:ascii="宋体" w:hAnsi="宋体" w:cs="宋体"/>
          <w:sz w:val="24"/>
        </w:rPr>
        <w:t>2.3项目内容：</w:t>
      </w:r>
      <w:r>
        <w:rPr>
          <w:rFonts w:hint="eastAsia" w:ascii="宋体" w:hAnsi="宋体" w:cs="宋体"/>
          <w:sz w:val="24"/>
          <w:u w:val="single"/>
        </w:rPr>
        <w:t xml:space="preserve"> </w:t>
      </w:r>
      <w:r>
        <w:rPr>
          <w:rFonts w:hint="eastAsia" w:ascii="宋体" w:hAnsi="宋体" w:eastAsia="宋体" w:cs="宋体"/>
          <w:sz w:val="24"/>
          <w:u w:val="single"/>
          <w:lang w:val="en-US" w:eastAsia="zh-CN"/>
        </w:rPr>
        <w:t xml:space="preserve"> 猎德分公司一二三期硫酸铝投加系统，集中供应厂区硫酸铝药剂的使用，供药系统采用变频器驱动螺杆泵的供料方式，通过调节螺杆泵的运行频率，改变硫酸铝的投加量，变频器电源由一二三期加药间进线柜提供，在加药泵出口设有流量计，对投加药剂进行精确计量。控制系统使用施耐德M580PLC进行控制，配有UPS不间断电源。本项目主要实施内容有：①在一二三期生化池硫酸铝投药口前的加药管分别增加电磁流量计，共计16台；②从三期生化池低压电房敷设一条25*3+16*2铠装电缆至一二三期加药间，与原电源组成双电源供电；③从一二三期加药间到三期生化池铺设PVC管道，共4条，与原有的硫酸铝加药管路组成双管路。</w:t>
      </w:r>
    </w:p>
    <w:p>
      <w:pPr>
        <w:spacing w:line="384" w:lineRule="auto"/>
        <w:ind w:firstLine="480" w:firstLineChars="200"/>
        <w:rPr>
          <w:rFonts w:ascii="宋体" w:hAnsi="宋体" w:cs="宋体"/>
          <w:sz w:val="24"/>
        </w:rPr>
      </w:pPr>
      <w:r>
        <w:rPr>
          <w:rFonts w:hint="eastAsia" w:ascii="宋体" w:hAnsi="宋体" w:cs="宋体"/>
          <w:sz w:val="24"/>
        </w:rPr>
        <w:t>2.4项目承包范围：包括提供所有需要的材料、机械、人工、设施、完成合同约定的工作和服务。按照甲方审核同意的方案、图纸所包括的实施范围和内容进行施工并在质量保修期内承担项目质量保修责任。（如需可附表）</w:t>
      </w:r>
    </w:p>
    <w:tbl>
      <w:tblPr>
        <w:tblStyle w:val="85"/>
        <w:tblW w:w="100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1"/>
        <w:gridCol w:w="3478"/>
        <w:gridCol w:w="3544"/>
        <w:gridCol w:w="1305"/>
        <w:gridCol w:w="9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exact"/>
          <w:jc w:val="center"/>
        </w:trPr>
        <w:tc>
          <w:tcPr>
            <w:tcW w:w="741" w:type="dxa"/>
            <w:tcBorders>
              <w:righ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序号</w:t>
            </w:r>
          </w:p>
        </w:tc>
        <w:tc>
          <w:tcPr>
            <w:tcW w:w="3478" w:type="dxa"/>
            <w:tcBorders>
              <w:left w:val="single" w:color="auto" w:sz="4" w:space="0"/>
              <w:righ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名称</w:t>
            </w:r>
          </w:p>
        </w:tc>
        <w:tc>
          <w:tcPr>
            <w:tcW w:w="3544" w:type="dxa"/>
            <w:tcBorders>
              <w:left w:val="single" w:color="auto" w:sz="4" w:space="0"/>
            </w:tcBorders>
            <w:vAlign w:val="center"/>
          </w:tcPr>
          <w:p>
            <w:pPr>
              <w:widowControl/>
              <w:spacing w:line="384" w:lineRule="auto"/>
              <w:jc w:val="center"/>
              <w:rPr>
                <w:rFonts w:ascii="宋体" w:hAnsi="宋体" w:cs="宋体"/>
                <w:sz w:val="24"/>
              </w:rPr>
            </w:pPr>
            <w:r>
              <w:rPr>
                <w:rFonts w:hint="eastAsia" w:ascii="宋体" w:hAnsi="宋体" w:cs="宋体"/>
                <w:sz w:val="24"/>
              </w:rPr>
              <w:t>参数要求</w:t>
            </w:r>
          </w:p>
        </w:tc>
        <w:tc>
          <w:tcPr>
            <w:tcW w:w="1305" w:type="dxa"/>
            <w:tcBorders>
              <w:righ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数量</w:t>
            </w:r>
          </w:p>
        </w:tc>
        <w:tc>
          <w:tcPr>
            <w:tcW w:w="963" w:type="dxa"/>
            <w:tcBorders>
              <w:lef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exact"/>
          <w:jc w:val="center"/>
        </w:trPr>
        <w:tc>
          <w:tcPr>
            <w:tcW w:w="741" w:type="dxa"/>
            <w:tcBorders>
              <w:right w:val="single" w:color="auto" w:sz="4" w:space="0"/>
            </w:tcBorders>
            <w:vAlign w:val="center"/>
          </w:tcPr>
          <w:p>
            <w:pPr>
              <w:spacing w:line="384" w:lineRule="auto"/>
              <w:jc w:val="center"/>
              <w:rPr>
                <w:rFonts w:ascii="宋体" w:hAnsi="宋体" w:cs="宋体"/>
                <w:bCs/>
                <w:sz w:val="24"/>
              </w:rPr>
            </w:pPr>
          </w:p>
        </w:tc>
        <w:tc>
          <w:tcPr>
            <w:tcW w:w="3478" w:type="dxa"/>
            <w:tcBorders>
              <w:left w:val="single" w:color="auto" w:sz="4" w:space="0"/>
              <w:right w:val="single" w:color="auto" w:sz="4" w:space="0"/>
            </w:tcBorders>
            <w:vAlign w:val="center"/>
          </w:tcPr>
          <w:p>
            <w:pPr>
              <w:spacing w:line="384" w:lineRule="auto"/>
              <w:jc w:val="center"/>
              <w:rPr>
                <w:rFonts w:ascii="宋体" w:hAnsi="宋体" w:cs="宋体"/>
                <w:bCs/>
                <w:sz w:val="24"/>
              </w:rPr>
            </w:pPr>
          </w:p>
        </w:tc>
        <w:tc>
          <w:tcPr>
            <w:tcW w:w="3544" w:type="dxa"/>
            <w:tcBorders>
              <w:left w:val="single" w:color="auto" w:sz="4" w:space="0"/>
            </w:tcBorders>
            <w:vAlign w:val="center"/>
          </w:tcPr>
          <w:p>
            <w:pPr>
              <w:spacing w:line="384" w:lineRule="auto"/>
              <w:jc w:val="center"/>
              <w:rPr>
                <w:rFonts w:ascii="宋体" w:hAnsi="宋体" w:cs="宋体"/>
                <w:bCs/>
                <w:sz w:val="24"/>
              </w:rPr>
            </w:pPr>
          </w:p>
        </w:tc>
        <w:tc>
          <w:tcPr>
            <w:tcW w:w="1305" w:type="dxa"/>
            <w:tcBorders>
              <w:right w:val="single" w:color="auto" w:sz="4" w:space="0"/>
            </w:tcBorders>
            <w:vAlign w:val="center"/>
          </w:tcPr>
          <w:p>
            <w:pPr>
              <w:spacing w:line="384" w:lineRule="auto"/>
              <w:jc w:val="center"/>
              <w:rPr>
                <w:rFonts w:ascii="宋体" w:hAnsi="宋体" w:cs="宋体"/>
                <w:bCs/>
                <w:sz w:val="24"/>
              </w:rPr>
            </w:pPr>
          </w:p>
        </w:tc>
        <w:tc>
          <w:tcPr>
            <w:tcW w:w="963" w:type="dxa"/>
            <w:tcBorders>
              <w:left w:val="single" w:color="auto" w:sz="4" w:space="0"/>
            </w:tcBorders>
            <w:vAlign w:val="center"/>
          </w:tcPr>
          <w:p>
            <w:pPr>
              <w:spacing w:line="384" w:lineRule="auto"/>
              <w:jc w:val="center"/>
              <w:rPr>
                <w:rFonts w:ascii="宋体" w:hAnsi="宋体" w:cs="宋体"/>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exact"/>
          <w:jc w:val="center"/>
        </w:trPr>
        <w:tc>
          <w:tcPr>
            <w:tcW w:w="741" w:type="dxa"/>
            <w:tcBorders>
              <w:right w:val="single" w:color="auto" w:sz="4" w:space="0"/>
            </w:tcBorders>
            <w:vAlign w:val="center"/>
          </w:tcPr>
          <w:p>
            <w:pPr>
              <w:spacing w:line="384" w:lineRule="auto"/>
              <w:jc w:val="center"/>
              <w:rPr>
                <w:rFonts w:ascii="宋体" w:hAnsi="宋体" w:cs="宋体"/>
                <w:bCs/>
                <w:sz w:val="24"/>
                <w:highlight w:val="none"/>
              </w:rPr>
            </w:pPr>
          </w:p>
        </w:tc>
        <w:tc>
          <w:tcPr>
            <w:tcW w:w="3478" w:type="dxa"/>
            <w:tcBorders>
              <w:left w:val="single" w:color="auto" w:sz="4" w:space="0"/>
              <w:right w:val="single" w:color="auto" w:sz="4" w:space="0"/>
            </w:tcBorders>
            <w:vAlign w:val="center"/>
          </w:tcPr>
          <w:p>
            <w:pPr>
              <w:spacing w:line="384" w:lineRule="auto"/>
              <w:jc w:val="center"/>
              <w:rPr>
                <w:rFonts w:ascii="宋体" w:hAnsi="宋体" w:cs="宋体"/>
                <w:bCs/>
                <w:sz w:val="24"/>
                <w:highlight w:val="none"/>
              </w:rPr>
            </w:pPr>
          </w:p>
        </w:tc>
        <w:tc>
          <w:tcPr>
            <w:tcW w:w="3544" w:type="dxa"/>
            <w:tcBorders>
              <w:left w:val="single" w:color="auto" w:sz="4" w:space="0"/>
            </w:tcBorders>
            <w:vAlign w:val="center"/>
          </w:tcPr>
          <w:p>
            <w:pPr>
              <w:spacing w:line="384" w:lineRule="auto"/>
              <w:jc w:val="center"/>
              <w:rPr>
                <w:rFonts w:ascii="宋体" w:hAnsi="宋体" w:cs="宋体"/>
                <w:bCs/>
                <w:sz w:val="24"/>
                <w:highlight w:val="none"/>
              </w:rPr>
            </w:pPr>
          </w:p>
        </w:tc>
        <w:tc>
          <w:tcPr>
            <w:tcW w:w="1305" w:type="dxa"/>
            <w:tcBorders>
              <w:right w:val="single" w:color="auto" w:sz="4" w:space="0"/>
            </w:tcBorders>
            <w:vAlign w:val="center"/>
          </w:tcPr>
          <w:p>
            <w:pPr>
              <w:spacing w:line="384" w:lineRule="auto"/>
              <w:jc w:val="center"/>
              <w:rPr>
                <w:rFonts w:ascii="宋体" w:hAnsi="宋体" w:cs="宋体"/>
                <w:bCs/>
                <w:sz w:val="24"/>
                <w:highlight w:val="none"/>
              </w:rPr>
            </w:pPr>
          </w:p>
        </w:tc>
        <w:tc>
          <w:tcPr>
            <w:tcW w:w="963" w:type="dxa"/>
            <w:tcBorders>
              <w:left w:val="single" w:color="auto" w:sz="4" w:space="0"/>
            </w:tcBorders>
            <w:vAlign w:val="center"/>
          </w:tcPr>
          <w:p>
            <w:pPr>
              <w:spacing w:line="384" w:lineRule="auto"/>
              <w:jc w:val="center"/>
              <w:rPr>
                <w:rFonts w:ascii="宋体" w:hAnsi="宋体" w:cs="宋体"/>
                <w:bCs/>
                <w:sz w:val="24"/>
                <w:highlight w:val="none"/>
              </w:rPr>
            </w:pPr>
          </w:p>
        </w:tc>
      </w:tr>
    </w:tbl>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第三条 项目承包方式</w:t>
      </w:r>
    </w:p>
    <w:p>
      <w:pPr>
        <w:spacing w:line="384" w:lineRule="auto"/>
        <w:ind w:firstLine="420" w:firstLineChars="200"/>
        <w:rPr>
          <w:rFonts w:ascii="宋体" w:hAnsi="宋体" w:cs="宋体"/>
          <w:sz w:val="24"/>
          <w:highlight w:val="none"/>
        </w:rPr>
      </w:pPr>
      <w:r>
        <w:rPr>
          <w:rFonts w:hint="eastAsia" w:ascii="宋体" w:hAnsi="宋体" w:cs="宋体"/>
          <w:szCs w:val="21"/>
          <w:highlight w:val="none"/>
          <w:lang w:eastAsia="zh-CN"/>
        </w:rPr>
        <w:t>☑</w:t>
      </w:r>
      <w:r>
        <w:rPr>
          <w:rFonts w:hint="eastAsia" w:ascii="宋体" w:hAnsi="宋体" w:cs="宋体"/>
          <w:sz w:val="24"/>
          <w:highlight w:val="none"/>
        </w:rPr>
        <w:t>包工、包料、包工期、包质量、包安全、包文明施工。综合单价包干、项目措施费</w:t>
      </w:r>
      <w:r>
        <w:rPr>
          <w:rFonts w:hint="eastAsia" w:ascii="宋体" w:hAnsi="宋体" w:cs="宋体"/>
          <w:sz w:val="24"/>
          <w:highlight w:val="none"/>
          <w:lang w:val="en-US" w:eastAsia="zh-CN"/>
        </w:rPr>
        <w:t>按实结算</w:t>
      </w:r>
      <w:r>
        <w:rPr>
          <w:rFonts w:hint="eastAsia" w:ascii="宋体" w:hAnsi="宋体" w:cs="宋体"/>
          <w:sz w:val="24"/>
          <w:highlight w:val="none"/>
        </w:rPr>
        <w:t>。（单价包干要求附工程量报价</w:t>
      </w:r>
      <w:r>
        <w:rPr>
          <w:rFonts w:ascii="宋体" w:hAnsi="宋体" w:cs="宋体"/>
          <w:sz w:val="24"/>
          <w:highlight w:val="none"/>
        </w:rPr>
        <w:t>/</w:t>
      </w:r>
      <w:r>
        <w:rPr>
          <w:rFonts w:hint="eastAsia" w:ascii="宋体" w:hAnsi="宋体" w:cs="宋体"/>
          <w:sz w:val="24"/>
          <w:highlight w:val="none"/>
        </w:rPr>
        <w:t>工程预算书）</w:t>
      </w:r>
    </w:p>
    <w:p>
      <w:pPr>
        <w:spacing w:line="384" w:lineRule="auto"/>
        <w:ind w:firstLine="420" w:firstLineChars="200"/>
        <w:rPr>
          <w:rFonts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第四条合同价款</w:t>
      </w:r>
    </w:p>
    <w:p>
      <w:pPr>
        <w:spacing w:line="384" w:lineRule="auto"/>
        <w:ind w:firstLine="480" w:firstLineChars="200"/>
        <w:rPr>
          <w:rFonts w:ascii="宋体" w:hAnsi="宋体" w:cs="宋体"/>
          <w:bCs/>
          <w:sz w:val="24"/>
          <w:highlight w:val="none"/>
          <w:bdr w:val="single" w:color="auto" w:sz="4" w:space="0"/>
        </w:rPr>
      </w:pPr>
      <w:r>
        <w:rPr>
          <w:rFonts w:ascii="宋体" w:hAnsi="宋体" w:cs="宋体"/>
          <w:sz w:val="24"/>
          <w:highlight w:val="none"/>
        </w:rPr>
        <w:t>4.1</w:t>
      </w:r>
      <w:r>
        <w:rPr>
          <w:rFonts w:hint="eastAsia" w:ascii="宋体" w:hAnsi="宋体" w:cs="宋体"/>
          <w:sz w:val="24"/>
          <w:highlight w:val="none"/>
        </w:rPr>
        <w:t>合同价款按以下</w:t>
      </w:r>
      <w:r>
        <w:rPr>
          <w:rFonts w:hint="eastAsia" w:ascii="宋体" w:hAnsi="宋体" w:cs="宋体"/>
          <w:sz w:val="24"/>
          <w:highlight w:val="none"/>
          <w:u w:val="single"/>
          <w:lang w:val="en-US" w:eastAsia="zh-CN"/>
        </w:rPr>
        <w:t xml:space="preserve"> （1）  </w:t>
      </w:r>
      <w:r>
        <w:rPr>
          <w:rFonts w:hint="eastAsia" w:ascii="宋体" w:hAnsi="宋体" w:cs="宋体"/>
          <w:sz w:val="24"/>
          <w:highlight w:val="none"/>
        </w:rPr>
        <w:t>执行。</w:t>
      </w: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1</w:t>
      </w:r>
      <w:r>
        <w:rPr>
          <w:rFonts w:hint="eastAsia" w:ascii="宋体" w:hAnsi="宋体" w:cs="宋体"/>
          <w:bCs/>
          <w:sz w:val="24"/>
          <w:highlight w:val="none"/>
        </w:rPr>
        <w:t>）</w:t>
      </w:r>
      <w:r>
        <w:rPr>
          <w:rFonts w:hint="eastAsia" w:ascii="宋体" w:hAnsi="宋体" w:cs="宋体"/>
          <w:sz w:val="24"/>
          <w:highlight w:val="none"/>
        </w:rPr>
        <w:t>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综合单价为：</w:t>
      </w:r>
      <w:r>
        <w:rPr>
          <w:rFonts w:hint="eastAsia" w:ascii="宋体" w:hAnsi="宋体" w:cs="宋体"/>
          <w:sz w:val="24"/>
          <w:highlight w:val="none"/>
          <w:u w:val="single"/>
          <w:lang w:val="en-US" w:eastAsia="zh-CN"/>
        </w:rPr>
        <w:t>详见附件4工程量报价单</w:t>
      </w:r>
      <w:r>
        <w:rPr>
          <w:rFonts w:hint="eastAsia" w:ascii="宋体" w:hAnsi="宋体" w:cs="宋体"/>
          <w:sz w:val="24"/>
          <w:highlight w:val="none"/>
        </w:rPr>
        <w:t>。</w:t>
      </w:r>
    </w:p>
    <w:p>
      <w:pPr>
        <w:spacing w:line="384"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2</w:t>
      </w:r>
      <w:r>
        <w:rPr>
          <w:rFonts w:hint="eastAsia" w:ascii="宋体" w:hAnsi="宋体" w:cs="宋体"/>
          <w:bCs/>
          <w:sz w:val="24"/>
          <w:highlight w:val="none"/>
        </w:rPr>
        <w:t>）</w:t>
      </w:r>
      <w:r>
        <w:rPr>
          <w:rFonts w:hint="eastAsia" w:ascii="宋体" w:hAnsi="宋体" w:cs="宋体"/>
          <w:sz w:val="24"/>
          <w:highlight w:val="none"/>
        </w:rPr>
        <w:t>合同以总价包干形式，合同暂定总价为：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lang w:eastAsia="zh-CN"/>
        </w:rPr>
        <w:t>…</w:t>
      </w:r>
      <w:r>
        <w:rPr>
          <w:rFonts w:hint="eastAsia" w:ascii="宋体" w:hAnsi="宋体" w:cs="宋体"/>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hint="eastAsia" w:ascii="宋体" w:hAnsi="宋体" w:cs="宋体"/>
          <w:sz w:val="24"/>
          <w:highlight w:val="none"/>
        </w:rPr>
      </w:pPr>
      <w:r>
        <w:rPr>
          <w:rFonts w:ascii="宋体" w:hAnsi="宋体" w:cs="宋体"/>
          <w:kern w:val="0"/>
          <w:sz w:val="24"/>
          <w:highlight w:val="none"/>
          <w:lang w:val="zh-CN"/>
        </w:rPr>
        <w:t>4.2</w:t>
      </w:r>
      <w:r>
        <w:rPr>
          <w:rFonts w:hint="eastAsia" w:ascii="宋体" w:hAnsi="宋体" w:cs="宋体"/>
          <w:kern w:val="0"/>
          <w:sz w:val="24"/>
          <w:highlight w:val="none"/>
        </w:rPr>
        <w:t>本合同约定的价格为含税价价格</w:t>
      </w:r>
      <w:r>
        <w:rPr>
          <w:rFonts w:hint="eastAsia" w:ascii="宋体" w:hAnsi="宋体" w:cs="宋体"/>
          <w:sz w:val="24"/>
          <w:highlight w:val="none"/>
        </w:rPr>
        <w:t>（税率</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ascii="宋体" w:hAnsi="宋体" w:cs="宋体"/>
          <w:sz w:val="24"/>
          <w:highlight w:val="none"/>
          <w:u w:val="single"/>
        </w:rPr>
        <w:t xml:space="preserve">  %</w:t>
      </w:r>
      <w:r>
        <w:rPr>
          <w:rFonts w:hint="eastAsia" w:ascii="宋体" w:hAnsi="宋体" w:cs="宋体"/>
          <w:sz w:val="24"/>
          <w:highlight w:val="none"/>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4.3</w:t>
      </w:r>
      <w:r>
        <w:rPr>
          <w:rFonts w:hint="eastAsia" w:ascii="宋体" w:hAnsi="宋体" w:eastAsia="宋体" w:cs="宋体"/>
          <w:bCs/>
          <w:sz w:val="24"/>
          <w:szCs w:val="24"/>
          <w:highlight w:val="none"/>
          <w:lang w:val="en-US" w:eastAsia="zh-CN"/>
        </w:rPr>
        <w:t>因非</w:t>
      </w:r>
      <w:r>
        <w:rPr>
          <w:rFonts w:hint="eastAsia" w:ascii="宋体" w:hAnsi="宋体" w:cs="宋体"/>
          <w:bCs/>
          <w:sz w:val="24"/>
          <w:szCs w:val="24"/>
          <w:highlight w:val="none"/>
          <w:lang w:val="en-US" w:eastAsia="zh-CN"/>
        </w:rPr>
        <w:t>乙</w:t>
      </w:r>
      <w:r>
        <w:rPr>
          <w:rFonts w:hint="eastAsia" w:ascii="宋体" w:hAnsi="宋体" w:eastAsia="宋体" w:cs="宋体"/>
          <w:bCs/>
          <w:sz w:val="24"/>
          <w:szCs w:val="24"/>
          <w:highlight w:val="none"/>
          <w:lang w:val="en-US" w:eastAsia="zh-CN"/>
        </w:rPr>
        <w:t>方原因引起工程量报价清单中工程量发生增减，且单个子目工程量变化幅度在</w:t>
      </w:r>
      <w:r>
        <w:rPr>
          <w:rFonts w:hint="eastAsia" w:ascii="宋体" w:hAnsi="宋体" w:cs="宋体"/>
          <w:bCs/>
          <w:sz w:val="24"/>
          <w:szCs w:val="24"/>
          <w:highlight w:val="none"/>
          <w:lang w:val="en-US" w:eastAsia="zh-CN"/>
        </w:rPr>
        <w:t>2</w:t>
      </w:r>
      <w:r>
        <w:rPr>
          <w:rFonts w:hint="eastAsia" w:ascii="宋体" w:hAnsi="宋体" w:eastAsia="宋体" w:cs="宋体"/>
          <w:bCs/>
          <w:sz w:val="24"/>
          <w:szCs w:val="24"/>
          <w:highlight w:val="none"/>
          <w:lang w:val="en-US" w:eastAsia="zh-CN"/>
        </w:rPr>
        <w:t>5%以内（含）时，按工程量报价清单中列明的子目单价结算。否则，按新增单价执行。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4.4</w:t>
      </w:r>
      <w:r>
        <w:rPr>
          <w:rFonts w:hint="eastAsia" w:ascii="宋体" w:hAnsi="宋体" w:eastAsia="宋体" w:cs="宋体"/>
          <w:sz w:val="24"/>
          <w:szCs w:val="24"/>
          <w:highlight w:val="none"/>
        </w:rPr>
        <w:t>合同中没有适用于变更工程项目的单价的，</w:t>
      </w:r>
      <w:r>
        <w:rPr>
          <w:rFonts w:hint="eastAsia" w:ascii="宋体" w:hAnsi="宋体" w:eastAsia="宋体" w:cs="宋体"/>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新增单价计价原则：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项目计价材料、设备价格的控制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按以下顺序作为降序优先级依次采用工程开工报告中开工日期当月的下列价格</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（1）《广州地区建设工程常用材料税前综合价格》（下称综合价格）。</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（2）《广州地区建设工程材料（设备）厂商价格信息》（下称厂商价格）下浮10-20%。</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（3）综合价格、厂商价格中缺项的，采用由北京瑞恒达建筑咨询有限公司提供服务的“慧讯网”中查到的相应材料、设备价格的工程价。</w:t>
      </w:r>
    </w:p>
    <w:p>
      <w:pPr>
        <w:pStyle w:val="615"/>
        <w:rPr>
          <w:rFonts w:hint="default" w:eastAsia="宋体"/>
          <w:lang w:val="en-US" w:eastAsia="zh-CN"/>
        </w:rPr>
      </w:pPr>
      <w:r>
        <w:rPr>
          <w:rFonts w:hint="eastAsia" w:hAnsi="宋体" w:eastAsia="宋体" w:cs="宋体"/>
          <w:sz w:val="24"/>
          <w:szCs w:val="24"/>
          <w:highlight w:val="none"/>
          <w:lang w:val="en-US" w:eastAsia="zh-CN"/>
        </w:rPr>
        <w:t xml:space="preserve">  </w:t>
      </w:r>
      <w:r>
        <w:rPr>
          <w:rFonts w:ascii="宋体" w:hAnsi="宋体" w:eastAsia="宋体" w:cs="宋体"/>
          <w:sz w:val="24"/>
          <w:szCs w:val="24"/>
        </w:rPr>
        <w:t>（4）通过市场询价双方协商确定。</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3.按1、2组价后下浮5%计取。</w:t>
      </w:r>
    </w:p>
    <w:p>
      <w:pPr>
        <w:tabs>
          <w:tab w:val="left" w:pos="851"/>
        </w:tabs>
        <w:adjustRightInd w:val="0"/>
        <w:snapToGrid w:val="0"/>
        <w:spacing w:line="384" w:lineRule="auto"/>
        <w:ind w:firstLine="480" w:firstLineChars="200"/>
        <w:rPr>
          <w:rFonts w:hint="eastAsia" w:ascii="宋体" w:hAnsi="宋体" w:cs="宋体"/>
          <w:sz w:val="24"/>
        </w:rPr>
      </w:pPr>
    </w:p>
    <w:p>
      <w:pPr>
        <w:widowControl/>
        <w:tabs>
          <w:tab w:val="left" w:pos="851"/>
        </w:tabs>
        <w:adjustRightInd w:val="0"/>
        <w:snapToGrid w:val="0"/>
        <w:spacing w:line="384" w:lineRule="auto"/>
        <w:ind w:firstLine="482" w:firstLineChars="200"/>
        <w:jc w:val="left"/>
        <w:rPr>
          <w:rFonts w:ascii="宋体" w:hAnsi="宋体" w:cs="宋体"/>
          <w:b/>
          <w:bCs/>
          <w:sz w:val="24"/>
        </w:rPr>
      </w:pPr>
      <w:r>
        <w:rPr>
          <w:rFonts w:hint="eastAsia" w:ascii="宋体" w:hAnsi="宋体" w:cs="宋体"/>
          <w:b/>
          <w:bCs/>
          <w:sz w:val="24"/>
        </w:rPr>
        <w:t>第五条工期及要求</w:t>
      </w:r>
    </w:p>
    <w:p>
      <w:pPr>
        <w:widowControl/>
        <w:spacing w:line="384" w:lineRule="auto"/>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lang w:eastAsia="zh-CN"/>
        </w:rPr>
        <w:t>…</w:t>
      </w:r>
      <w:r>
        <w:rPr>
          <w:rFonts w:hint="eastAsia" w:ascii="宋体" w:hAnsi="宋体" w:cs="宋体"/>
          <w:sz w:val="24"/>
          <w:u w:val="single"/>
        </w:rPr>
        <w:t>年</w:t>
      </w:r>
      <w:r>
        <w:rPr>
          <w:rFonts w:hint="eastAsia" w:ascii="宋体" w:hAnsi="宋体" w:cs="宋体"/>
          <w:sz w:val="24"/>
          <w:u w:val="single"/>
          <w:lang w:eastAsia="zh-CN"/>
        </w:rPr>
        <w:t>…</w:t>
      </w:r>
      <w:r>
        <w:rPr>
          <w:rFonts w:hint="eastAsia" w:ascii="宋体" w:hAnsi="宋体" w:cs="宋体"/>
          <w:sz w:val="24"/>
          <w:u w:val="single"/>
        </w:rPr>
        <w:t>月</w:t>
      </w:r>
      <w:r>
        <w:rPr>
          <w:rFonts w:hint="eastAsia" w:ascii="宋体" w:hAnsi="宋体" w:cs="宋体"/>
          <w:sz w:val="24"/>
          <w:u w:val="single"/>
          <w:lang w:eastAsia="zh-CN"/>
        </w:rPr>
        <w:t>…</w:t>
      </w:r>
      <w:r>
        <w:rPr>
          <w:rFonts w:hint="eastAsia" w:ascii="宋体" w:hAnsi="宋体" w:cs="宋体"/>
          <w:sz w:val="24"/>
          <w:u w:val="single"/>
        </w:rPr>
        <w:t>日</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lang w:val="en-US" w:eastAsia="zh-CN"/>
        </w:rPr>
        <w:t>书面</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lang w:val="en-US" w:eastAsia="zh-CN"/>
        </w:rPr>
        <w:t>书面</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小时内不答复，视为同意乙方要求，工期相应顺延。甲方不同意延期要求或乙方未在规定时间内提出延期开工，工期不予顺延。合同工期总日历天数</w:t>
      </w:r>
      <w:r>
        <w:rPr>
          <w:rFonts w:hint="eastAsia" w:ascii="宋体" w:hAnsi="宋体" w:cs="宋体"/>
          <w:sz w:val="24"/>
          <w:u w:val="single"/>
          <w:lang w:val="en-US" w:eastAsia="zh-CN"/>
        </w:rPr>
        <w:t xml:space="preserve"> 60 </w:t>
      </w:r>
      <w:r>
        <w:rPr>
          <w:rFonts w:hint="eastAsia" w:ascii="宋体" w:hAnsi="宋体" w:cs="宋体"/>
          <w:sz w:val="24"/>
        </w:rPr>
        <w:t>天。乙方未能按合同工期竣工验收的，每逾期一天，甲方有权要求乙方按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w:t>
      </w:r>
      <w:r>
        <w:rPr>
          <w:rFonts w:hint="eastAsia" w:ascii="宋体" w:hAnsi="宋体" w:cs="宋体"/>
          <w:sz w:val="24"/>
          <w:u w:val="single"/>
          <w:lang w:val="en-US" w:eastAsia="zh-CN"/>
        </w:rPr>
        <w:t xml:space="preserve"> 15 </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384" w:lineRule="auto"/>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84" w:lineRule="auto"/>
        <w:ind w:left="1"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w:t>
      </w:r>
      <w:r>
        <w:rPr>
          <w:rFonts w:hint="eastAsia" w:ascii="宋体" w:hAnsi="宋体" w:cs="宋体"/>
          <w:bCs/>
          <w:sz w:val="24"/>
          <w:u w:val="single"/>
          <w:lang w:val="en-US" w:eastAsia="zh-CN"/>
        </w:rPr>
        <w:t xml:space="preserve"> 30  </w:t>
      </w:r>
      <w:r>
        <w:rPr>
          <w:rFonts w:hint="eastAsia" w:ascii="宋体" w:hAnsi="宋体" w:cs="宋体"/>
          <w:bCs/>
          <w:sz w:val="24"/>
        </w:rPr>
        <w:t>日内将全部图纸退还给甲方。</w:t>
      </w:r>
    </w:p>
    <w:p>
      <w:pPr>
        <w:widowControl/>
        <w:spacing w:line="384" w:lineRule="auto"/>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sz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hint="eastAsia" w:ascii="宋体" w:hAnsi="宋体" w:cs="宋体"/>
          <w:bCs/>
          <w:sz w:val="24"/>
          <w:u w:val="single"/>
          <w:lang w:val="en-US" w:eastAsia="zh-CN"/>
        </w:rPr>
        <w:t>1万</w:t>
      </w:r>
      <w:r>
        <w:rPr>
          <w:rFonts w:ascii="宋体" w:hAnsi="宋体" w:cs="宋体"/>
          <w:bCs/>
          <w:sz w:val="24"/>
          <w:u w:val="single"/>
        </w:rPr>
        <w:t>元</w:t>
      </w:r>
      <w:r>
        <w:rPr>
          <w:rFonts w:ascii="宋体" w:hAnsi="宋体" w:cs="宋体"/>
          <w:bCs/>
          <w:sz w:val="24"/>
        </w:rPr>
        <w:t>，超过</w:t>
      </w:r>
      <w:r>
        <w:rPr>
          <w:rFonts w:hint="eastAsia" w:ascii="宋体" w:hAnsi="宋体" w:cs="宋体"/>
          <w:bCs/>
          <w:sz w:val="24"/>
          <w:u w:val="single"/>
          <w:lang w:val="en-US" w:eastAsia="zh-CN"/>
        </w:rPr>
        <w:t>10</w:t>
      </w:r>
      <w:r>
        <w:rPr>
          <w:rFonts w:ascii="宋体" w:hAnsi="宋体" w:cs="宋体"/>
          <w:bCs/>
          <w:sz w:val="24"/>
        </w:rPr>
        <w:t>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Theme="minorEastAsia" w:hAnsiTheme="minorEastAsia" w:eastAsiaTheme="minorEastAsia"/>
          <w:bCs/>
          <w:sz w:val="24"/>
        </w:rPr>
        <w:t>（</w:t>
      </w:r>
      <w:r>
        <w:rPr>
          <w:rFonts w:hint="eastAsia" w:cs="宋体"/>
          <w:sz w:val="24"/>
        </w:rPr>
        <w:t>如合同另行约定违约责任，从其约定</w:t>
      </w:r>
      <w:r>
        <w:rPr>
          <w:rFonts w:hint="eastAsia" w:asciiTheme="minorEastAsia" w:hAnsiTheme="minorEastAsia" w:eastAsiaTheme="minorEastAsia"/>
          <w:bCs/>
          <w:sz w:val="24"/>
        </w:rPr>
        <w:t>）</w:t>
      </w:r>
      <w:r>
        <w:rPr>
          <w:rFonts w:ascii="宋体" w:hAnsi="宋体" w:cs="宋体"/>
          <w:bCs/>
          <w:sz w:val="24"/>
        </w:rPr>
        <w:t>。</w:t>
      </w:r>
    </w:p>
    <w:p>
      <w:pPr>
        <w:topLinePunct/>
        <w:spacing w:line="5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5.6乙方不得随意更换项目负责人及</w:t>
      </w:r>
      <w:r>
        <w:rPr>
          <w:rFonts w:hint="eastAsia" w:asciiTheme="minorEastAsia" w:hAnsiTheme="minorEastAsia" w:eastAsiaTheme="minorEastAsia" w:cstheme="minorEastAsia"/>
          <w:sz w:val="24"/>
          <w:szCs w:val="24"/>
          <w:lang w:val="en-US" w:eastAsia="zh-CN"/>
        </w:rPr>
        <w:t>附件5中的</w:t>
      </w:r>
      <w:r>
        <w:rPr>
          <w:rFonts w:hint="eastAsia" w:asciiTheme="minorEastAsia" w:hAnsiTheme="minorEastAsia" w:eastAsiaTheme="minorEastAsia" w:cstheme="minorEastAsia"/>
          <w:sz w:val="24"/>
          <w:szCs w:val="24"/>
        </w:rPr>
        <w:t>相关人员</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人员名单应与乙方在响应文件所载明的人员一致</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，如确须更换，应提前征得甲方同意。如有违反，甲方有权解除合同并要求乙方支付</w:t>
      </w:r>
      <w:r>
        <w:rPr>
          <w:rFonts w:hint="eastAsia" w:asciiTheme="minorEastAsia" w:hAnsiTheme="minorEastAsia" w:eastAsiaTheme="minorEastAsia" w:cstheme="minorEastAsia"/>
          <w:sz w:val="24"/>
          <w:szCs w:val="24"/>
          <w:u w:val="single"/>
          <w:lang w:val="en-US" w:eastAsia="zh-CN"/>
        </w:rPr>
        <w:t>5000</w:t>
      </w:r>
      <w:r>
        <w:rPr>
          <w:rFonts w:hint="eastAsia" w:asciiTheme="minorEastAsia" w:hAnsiTheme="minorEastAsia" w:eastAsiaTheme="minorEastAsia" w:cstheme="minorEastAsia"/>
          <w:sz w:val="24"/>
          <w:szCs w:val="24"/>
          <w:u w:val="single"/>
        </w:rPr>
        <w:t>元/人次</w:t>
      </w:r>
      <w:r>
        <w:rPr>
          <w:rFonts w:hint="eastAsia" w:asciiTheme="minorEastAsia" w:hAnsiTheme="minorEastAsia" w:eastAsiaTheme="minorEastAsia" w:cstheme="minorEastAsia"/>
          <w:sz w:val="24"/>
          <w:szCs w:val="24"/>
        </w:rPr>
        <w:t>作为违约金，以及赔偿由此造成的一切损失(包含质量安全事故、工期延误、增加投资等)。</w:t>
      </w:r>
      <w:r>
        <w:rPr>
          <w:rFonts w:hint="eastAsia" w:asciiTheme="minorEastAsia" w:hAnsiTheme="minorEastAsia" w:eastAsiaTheme="minorEastAsia" w:cstheme="minorEastAsia"/>
          <w:sz w:val="24"/>
          <w:szCs w:val="24"/>
          <w:lang w:val="en-US" w:eastAsia="zh-CN"/>
        </w:rPr>
        <w:t xml:space="preserve"> </w:t>
      </w:r>
    </w:p>
    <w:p>
      <w:pPr>
        <w:topLinePunct/>
        <w:spacing w:line="5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5.7施工过程中，项目负责人应驻场管理，否则甲方有权要求乙方支付违约</w:t>
      </w:r>
      <w:r>
        <w:rPr>
          <w:rFonts w:hint="eastAsia" w:asciiTheme="minorEastAsia" w:hAnsiTheme="minorEastAsia" w:eastAsiaTheme="minorEastAsia" w:cstheme="minorEastAsia"/>
          <w:sz w:val="24"/>
          <w:szCs w:val="24"/>
          <w:u w:val="single"/>
          <w:lang w:val="en-US" w:eastAsia="zh-CN"/>
        </w:rPr>
        <w:t>金1000元/天</w:t>
      </w:r>
      <w:r>
        <w:rPr>
          <w:rFonts w:hint="eastAsia" w:asciiTheme="minorEastAsia" w:hAnsiTheme="minorEastAsia" w:eastAsiaTheme="minorEastAsia" w:cstheme="minorEastAsia"/>
          <w:sz w:val="24"/>
          <w:szCs w:val="24"/>
          <w:lang w:val="en-US" w:eastAsia="zh-CN"/>
        </w:rPr>
        <w:t>，因此造成损失的，按实际发生额赔偿。</w:t>
      </w:r>
    </w:p>
    <w:p>
      <w:pPr>
        <w:pStyle w:val="615"/>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5.8施工过程中，乙方应负责配备现场的应急物资。具体应急物资配备详见附件应急救援物资清单。</w:t>
      </w:r>
    </w:p>
    <w:p>
      <w:pPr>
        <w:pStyle w:val="615"/>
        <w:rPr>
          <w:rFonts w:hint="eastAsia"/>
        </w:rPr>
      </w:pPr>
    </w:p>
    <w:p>
      <w:pPr>
        <w:tabs>
          <w:tab w:val="left" w:pos="851"/>
        </w:tabs>
        <w:adjustRightInd w:val="0"/>
        <w:snapToGrid w:val="0"/>
        <w:spacing w:line="360" w:lineRule="auto"/>
        <w:ind w:firstLine="482" w:firstLineChars="200"/>
        <w:jc w:val="left"/>
        <w:rPr>
          <w:rFonts w:ascii="宋体" w:hAnsi="宋体" w:cs="宋体"/>
          <w:b/>
          <w:sz w:val="24"/>
        </w:rPr>
      </w:pPr>
      <w:r>
        <w:rPr>
          <w:rFonts w:hint="eastAsia" w:ascii="宋体" w:hAnsi="宋体" w:cs="宋体"/>
          <w:b/>
          <w:sz w:val="24"/>
        </w:rPr>
        <w:t>第六条实施条件及管理要求</w:t>
      </w:r>
    </w:p>
    <w:p>
      <w:pPr>
        <w:spacing w:line="384"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hint="eastAsia" w:ascii="宋体" w:hAnsi="宋体" w:cs="宋体"/>
          <w:sz w:val="24"/>
          <w:u w:val="single"/>
          <w:lang w:val="en-US" w:eastAsia="zh-CN"/>
        </w:rPr>
        <w:t xml:space="preserve">  （1）  </w:t>
      </w:r>
      <w:r>
        <w:rPr>
          <w:rFonts w:hint="eastAsia" w:ascii="宋体" w:hAnsi="宋体" w:cs="宋体"/>
          <w:sz w:val="24"/>
        </w:rPr>
        <w:t>方式执行。</w:t>
      </w:r>
    </w:p>
    <w:p>
      <w:pPr>
        <w:pStyle w:val="84"/>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w:t>
      </w:r>
      <w:r>
        <w:rPr>
          <w:rFonts w:hint="eastAsia" w:ascii="宋体" w:hAnsi="宋体" w:eastAsia="宋体" w:cs="宋体"/>
          <w:kern w:val="2"/>
          <w:sz w:val="24"/>
          <w:szCs w:val="24"/>
          <w:lang w:val="en-US" w:eastAsia="zh-CN" w:bidi="ar-SA"/>
        </w:rPr>
        <w:t>由甲方提供施工用水用电接口，水电费按合同综合单价水电含量计算，从甲方支付的工程款中直接扣回。</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hint="eastAsia" w:ascii="宋体" w:hAnsi="宋体" w:cs="宋体"/>
          <w:sz w:val="24"/>
          <w:lang w:val="en-US" w:eastAsia="zh-CN"/>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）由乙方自行负责。</w:t>
      </w:r>
    </w:p>
    <w:p>
      <w:pPr>
        <w:spacing w:line="384" w:lineRule="auto"/>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84" w:lineRule="auto"/>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84" w:lineRule="auto"/>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84" w:lineRule="auto"/>
        <w:ind w:firstLine="480" w:firstLineChars="200"/>
        <w:rPr>
          <w:rFonts w:ascii="宋体" w:hAnsi="宋体" w:cs="宋体"/>
          <w:sz w:val="24"/>
        </w:rPr>
      </w:pPr>
      <w:r>
        <w:rPr>
          <w:rFonts w:ascii="宋体" w:hAnsi="宋体" w:cs="宋体"/>
          <w:sz w:val="24"/>
        </w:rPr>
        <w:t>6.6</w:t>
      </w:r>
      <w:r>
        <w:rPr>
          <w:rFonts w:hint="eastAsia" w:ascii="宋体" w:hAnsi="宋体" w:cs="宋体"/>
          <w:sz w:val="24"/>
        </w:rPr>
        <w:t>按相关法律法规及甲方相关作业施工管理要求执行。</w:t>
      </w:r>
    </w:p>
    <w:p>
      <w:pPr>
        <w:pStyle w:val="44"/>
        <w:spacing w:line="384" w:lineRule="auto"/>
        <w:rPr>
          <w:rFonts w:hAnsi="宋体" w:cs="宋体"/>
          <w:b/>
          <w:bCs/>
          <w:sz w:val="24"/>
          <w:szCs w:val="24"/>
        </w:rPr>
      </w:pPr>
      <w:r>
        <w:rPr>
          <w:rFonts w:hint="eastAsia" w:hAnsi="宋体" w:cs="宋体"/>
          <w:b/>
          <w:bCs/>
          <w:sz w:val="24"/>
          <w:szCs w:val="24"/>
        </w:rPr>
        <w:t>第七条</w:t>
      </w:r>
      <w:r>
        <w:rPr>
          <w:rFonts w:hint="eastAsia" w:hAnsi="宋体" w:cs="宋体"/>
          <w:b/>
          <w:bCs/>
          <w:sz w:val="24"/>
          <w:szCs w:val="24"/>
          <w:lang w:val="en-US" w:eastAsia="zh-CN"/>
        </w:rPr>
        <w:t xml:space="preserve"> </w:t>
      </w:r>
      <w:r>
        <w:rPr>
          <w:rFonts w:hint="eastAsia" w:hAnsi="宋体" w:cs="宋体"/>
          <w:b/>
          <w:bCs/>
          <w:sz w:val="24"/>
          <w:szCs w:val="24"/>
        </w:rPr>
        <w:t>材料及设备供应</w:t>
      </w:r>
    </w:p>
    <w:p>
      <w:pPr>
        <w:spacing w:line="384" w:lineRule="auto"/>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84" w:lineRule="auto"/>
        <w:ind w:left="657" w:leftChars="200" w:hanging="237" w:hangingChars="99"/>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84" w:lineRule="auto"/>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384" w:lineRule="auto"/>
        <w:rPr>
          <w:rFonts w:ascii="宋体" w:hAnsi="宋体" w:cs="宋体"/>
          <w:sz w:val="24"/>
        </w:rPr>
      </w:pPr>
      <w:r>
        <w:rPr>
          <w:rFonts w:hint="eastAsia" w:ascii="宋体" w:hAnsi="宋体" w:cs="宋体"/>
          <w:b/>
          <w:bCs/>
          <w:sz w:val="24"/>
        </w:rPr>
        <w:t>第八条付</w:t>
      </w:r>
      <w:r>
        <w:rPr>
          <w:rFonts w:hint="eastAsia" w:ascii="宋体" w:hAnsi="宋体" w:cs="宋体"/>
          <w:b/>
          <w:sz w:val="24"/>
        </w:rPr>
        <w:t>款及履约担保</w:t>
      </w:r>
    </w:p>
    <w:p>
      <w:pPr>
        <w:spacing w:line="384" w:lineRule="auto"/>
        <w:ind w:firstLine="480" w:firstLineChars="200"/>
        <w:rPr>
          <w:rFonts w:hint="eastAsia" w:ascii="宋体" w:hAnsi="宋体" w:cs="宋体"/>
          <w:sz w:val="24"/>
        </w:rPr>
      </w:pPr>
      <w:r>
        <w:rPr>
          <w:rFonts w:ascii="宋体" w:hAnsi="宋体" w:cs="宋体"/>
          <w:sz w:val="24"/>
        </w:rPr>
        <w:t>8.1</w:t>
      </w:r>
      <w:r>
        <w:rPr>
          <w:rFonts w:hint="eastAsia" w:ascii="宋体" w:hAnsi="宋体" w:cs="宋体"/>
          <w:bCs/>
          <w:sz w:val="24"/>
        </w:rPr>
        <w:t>预付款的支付：</w:t>
      </w:r>
      <w:r>
        <w:rPr>
          <w:rFonts w:ascii="宋体" w:hAnsi="宋体" w:cs="宋体"/>
          <w:bCs/>
          <w:sz w:val="24"/>
        </w:rPr>
        <w:sym w:font="Wingdings" w:char="00A8"/>
      </w:r>
      <w:r>
        <w:rPr>
          <w:rFonts w:hint="eastAsia" w:ascii="宋体" w:hAnsi="宋体" w:cs="宋体"/>
          <w:bCs/>
          <w:sz w:val="24"/>
        </w:rPr>
        <w:t>无；</w:t>
      </w:r>
      <w:r>
        <w:rPr>
          <w:rFonts w:ascii="宋体" w:hAnsi="宋体" w:cs="宋体"/>
          <w:bCs/>
          <w:sz w:val="24"/>
        </w:rPr>
        <w:sym w:font="Wingdings" w:char="00FE"/>
      </w:r>
      <w:r>
        <w:rPr>
          <w:rFonts w:hint="eastAsia" w:ascii="宋体" w:hAnsi="宋体" w:cs="宋体"/>
          <w:bCs/>
          <w:sz w:val="24"/>
        </w:rPr>
        <w:t>有,合同签订后，乙方开具等额的增值税专用发票</w:t>
      </w:r>
      <w:r>
        <w:rPr>
          <w:rFonts w:hint="eastAsia" w:ascii="宋体" w:hAnsi="宋体" w:cs="宋体"/>
          <w:bCs/>
          <w:sz w:val="24"/>
          <w:lang w:eastAsia="zh-CN"/>
        </w:rPr>
        <w:t>、</w:t>
      </w:r>
      <w:r>
        <w:rPr>
          <w:rFonts w:hint="eastAsia" w:ascii="宋体" w:hAnsi="宋体" w:cs="宋体"/>
          <w:bCs/>
          <w:sz w:val="24"/>
        </w:rPr>
        <w:t>提交履约担保</w:t>
      </w:r>
      <w:r>
        <w:rPr>
          <w:rFonts w:hint="eastAsia" w:ascii="宋体" w:hAnsi="宋体" w:cs="宋体"/>
          <w:bCs/>
          <w:sz w:val="24"/>
          <w:lang w:val="en-US" w:eastAsia="zh-CN"/>
        </w:rPr>
        <w:t>及</w:t>
      </w:r>
      <w:r>
        <w:rPr>
          <w:rFonts w:hint="eastAsia" w:ascii="宋体" w:hAnsi="宋体" w:cs="宋体"/>
          <w:bCs/>
          <w:sz w:val="24"/>
        </w:rPr>
        <w:t>对应预付款金额的预付款担保后</w:t>
      </w:r>
      <w:r>
        <w:rPr>
          <w:rFonts w:ascii="宋体" w:hAnsi="宋体" w:cs="宋体"/>
          <w:bCs/>
          <w:sz w:val="24"/>
          <w:u w:val="single"/>
        </w:rPr>
        <w:t xml:space="preserve"> 1</w:t>
      </w:r>
      <w:r>
        <w:rPr>
          <w:rFonts w:hint="eastAsia" w:ascii="宋体" w:hAnsi="宋体" w:cs="宋体"/>
          <w:bCs/>
          <w:sz w:val="24"/>
          <w:u w:val="single"/>
          <w:lang w:val="en-US" w:eastAsia="zh-CN"/>
        </w:rPr>
        <w:t>5</w:t>
      </w:r>
      <w:r>
        <w:rPr>
          <w:rFonts w:ascii="宋体" w:hAnsi="宋体" w:cs="宋体"/>
          <w:bCs/>
          <w:sz w:val="24"/>
          <w:u w:val="single"/>
        </w:rPr>
        <w:t xml:space="preserve">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hint="eastAsia" w:ascii="宋体" w:hAnsi="宋体" w:cs="宋体"/>
          <w:bCs/>
          <w:sz w:val="24"/>
          <w:u w:val="single"/>
        </w:rPr>
        <w:t>（</w:t>
      </w:r>
      <w:r>
        <w:rPr>
          <w:rFonts w:ascii="宋体" w:hAnsi="宋体" w:cs="宋体"/>
          <w:bCs/>
          <w:sz w:val="24"/>
          <w:u w:val="single"/>
        </w:rPr>
        <w:t>30%</w:t>
      </w:r>
      <w:r>
        <w:rPr>
          <w:rFonts w:hint="eastAsia" w:ascii="宋体" w:hAnsi="宋体" w:cs="宋体"/>
          <w:bCs/>
          <w:sz w:val="24"/>
          <w:u w:val="single"/>
        </w:rPr>
        <w:t>）</w:t>
      </w:r>
      <w:r>
        <w:rPr>
          <w:rFonts w:hint="eastAsia" w:ascii="宋体" w:hAnsi="宋体" w:cs="宋体"/>
          <w:sz w:val="24"/>
        </w:rPr>
        <w:t>即</w:t>
      </w:r>
      <w:r>
        <w:rPr>
          <w:rFonts w:hint="eastAsia" w:ascii="宋体" w:hAnsi="宋体" w:cs="宋体"/>
          <w:sz w:val="24"/>
          <w:lang w:eastAsia="zh-CN"/>
        </w:rPr>
        <w:t>…</w:t>
      </w:r>
      <w:r>
        <w:rPr>
          <w:rFonts w:hint="eastAsia" w:ascii="宋体" w:hAnsi="宋体" w:cs="宋体"/>
          <w:sz w:val="24"/>
          <w:u w:val="single"/>
        </w:rPr>
        <w:t>元，（大写：</w:t>
      </w:r>
      <w:r>
        <w:rPr>
          <w:rFonts w:hint="eastAsia" w:ascii="宋体" w:hAnsi="宋体" w:cs="宋体"/>
          <w:sz w:val="24"/>
          <w:u w:val="single"/>
          <w:lang w:eastAsia="zh-CN"/>
        </w:rPr>
        <w:t>…</w:t>
      </w:r>
      <w:r>
        <w:rPr>
          <w:rFonts w:hint="eastAsia" w:ascii="宋体" w:hAnsi="宋体" w:cs="宋体"/>
          <w:sz w:val="24"/>
          <w:u w:val="single"/>
        </w:rPr>
        <w:t>）</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2"/>
        <w:rPr>
          <w:rFonts w:hint="eastAsia" w:ascii="宋体" w:hAnsi="宋体" w:eastAsia="宋体" w:cs="宋体"/>
          <w:bCs/>
          <w:kern w:val="2"/>
          <w:sz w:val="24"/>
          <w:szCs w:val="24"/>
          <w:lang w:val="en-US" w:eastAsia="zh-CN" w:bidi="ar-SA"/>
        </w:rPr>
      </w:pPr>
      <w:r>
        <w:rPr>
          <w:rFonts w:hint="eastAsia" w:ascii="宋体" w:hAnsi="宋体" w:eastAsia="宋体" w:cs="宋体"/>
          <w:kern w:val="2"/>
          <w:sz w:val="24"/>
          <w:szCs w:val="24"/>
          <w:lang w:val="en-US" w:eastAsia="zh-CN" w:bidi="ar-SA"/>
        </w:rPr>
        <w:t>8.1.1</w:t>
      </w:r>
      <w:r>
        <w:rPr>
          <w:rFonts w:hint="eastAsia"/>
        </w:rPr>
        <w:t xml:space="preserve"> </w:t>
      </w:r>
      <w:r>
        <w:rPr>
          <w:rFonts w:hint="eastAsia" w:ascii="宋体" w:hAnsi="宋体" w:eastAsia="宋体" w:cs="宋体"/>
          <w:bCs/>
          <w:kern w:val="2"/>
          <w:sz w:val="24"/>
          <w:szCs w:val="24"/>
          <w:lang w:val="en-US" w:eastAsia="zh-CN" w:bidi="ar-SA"/>
        </w:rPr>
        <w:t>预付款担保</w:t>
      </w:r>
    </w:p>
    <w:p>
      <w:pPr>
        <w:spacing w:line="384" w:lineRule="auto"/>
        <w:ind w:firstLine="480" w:firstLineChars="200"/>
        <w:rPr>
          <w:rFonts w:hint="eastAsia" w:ascii="宋体" w:hAnsi="宋体" w:eastAsia="宋体" w:cs="宋体"/>
          <w:bCs/>
          <w:sz w:val="24"/>
          <w:lang w:val="en-US" w:eastAsia="zh-CN"/>
        </w:rPr>
      </w:pPr>
      <w:r>
        <w:rPr>
          <w:rFonts w:hint="eastAsia" w:ascii="宋体" w:hAnsi="宋体" w:eastAsia="宋体" w:cs="宋体"/>
          <w:bCs/>
          <w:sz w:val="24"/>
          <w:lang w:val="en-US" w:eastAsia="zh-CN"/>
        </w:rPr>
        <w:t>(1)预付款担保的担保金额应与预付款金额相同。预付款从应支付给乙方的进度款中扣回。</w:t>
      </w:r>
    </w:p>
    <w:p>
      <w:pPr>
        <w:spacing w:line="384" w:lineRule="auto"/>
        <w:ind w:firstLine="480" w:firstLineChars="200"/>
        <w:rPr>
          <w:rFonts w:hint="eastAsia" w:ascii="宋体" w:hAnsi="宋体" w:eastAsia="宋体" w:cs="宋体"/>
          <w:bCs/>
          <w:sz w:val="24"/>
          <w:lang w:val="en-US" w:eastAsia="zh-CN"/>
        </w:rPr>
      </w:pPr>
      <w:r>
        <w:rPr>
          <w:rFonts w:hint="eastAsia" w:ascii="宋体" w:hAnsi="宋体" w:eastAsia="宋体" w:cs="宋体"/>
          <w:bCs/>
          <w:sz w:val="24"/>
          <w:lang w:val="en-US" w:eastAsia="zh-CN"/>
        </w:rPr>
        <w:t>(2)预付款担保应在预付款扣清后14天内退还给乙方。甲方不承担乙方与预付款担保有关的任何利息或其他类似的费用或收益。</w:t>
      </w:r>
    </w:p>
    <w:p>
      <w:pPr>
        <w:pStyle w:val="44"/>
        <w:spacing w:line="384" w:lineRule="auto"/>
        <w:ind w:firstLine="480" w:firstLineChars="200"/>
        <w:outlineLvl w:val="1"/>
        <w:rPr>
          <w:rFonts w:hint="default" w:hAnsi="宋体" w:eastAsia="宋体" w:cs="宋体"/>
          <w:sz w:val="24"/>
          <w:szCs w:val="24"/>
          <w:lang w:val="en-US" w:eastAsia="zh-CN"/>
        </w:rPr>
      </w:pPr>
      <w:r>
        <w:rPr>
          <w:rFonts w:hAnsi="宋体" w:cs="宋体"/>
          <w:sz w:val="24"/>
          <w:szCs w:val="24"/>
        </w:rPr>
        <w:t>8.2</w:t>
      </w:r>
      <w:r>
        <w:rPr>
          <w:rFonts w:hint="eastAsia" w:hAnsi="宋体" w:cs="宋体"/>
          <w:sz w:val="24"/>
          <w:szCs w:val="24"/>
          <w:u w:val="single"/>
        </w:rPr>
        <w:t>项目验收合格后，由乙方提交申请支付资料</w:t>
      </w:r>
      <w:r>
        <w:rPr>
          <w:rFonts w:hAnsi="宋体" w:cs="宋体"/>
          <w:sz w:val="24"/>
          <w:szCs w:val="24"/>
          <w:u w:val="single"/>
        </w:rPr>
        <w:t xml:space="preserve"> 15 </w:t>
      </w:r>
      <w:r>
        <w:rPr>
          <w:rFonts w:hint="eastAsia" w:hAnsi="宋体" w:cs="宋体"/>
          <w:sz w:val="24"/>
          <w:szCs w:val="24"/>
          <w:u w:val="single"/>
        </w:rPr>
        <w:t>个工作日内，甲方支付</w:t>
      </w:r>
      <w:r>
        <w:rPr>
          <w:rFonts w:hint="eastAsia" w:hAnsi="宋体" w:cs="宋体"/>
          <w:sz w:val="24"/>
          <w:szCs w:val="24"/>
          <w:u w:val="single"/>
          <w:lang w:eastAsia="zh-CN"/>
        </w:rPr>
        <w:t>至</w:t>
      </w:r>
      <w:r>
        <w:rPr>
          <w:rFonts w:hint="eastAsia" w:hAnsi="宋体" w:cs="宋体"/>
          <w:sz w:val="24"/>
          <w:szCs w:val="24"/>
          <w:u w:val="single"/>
        </w:rPr>
        <w:t>合同暂定总价的</w:t>
      </w:r>
      <w:r>
        <w:rPr>
          <w:rFonts w:hint="eastAsia" w:hAnsi="宋体" w:cs="宋体"/>
          <w:sz w:val="24"/>
          <w:szCs w:val="24"/>
          <w:u w:val="single"/>
          <w:lang w:val="en-US" w:eastAsia="zh-CN"/>
        </w:rPr>
        <w:t>80</w:t>
      </w:r>
      <w:r>
        <w:rPr>
          <w:rFonts w:hint="eastAsia" w:hAnsi="宋体" w:cs="宋体"/>
          <w:sz w:val="24"/>
          <w:szCs w:val="24"/>
          <w:u w:val="single"/>
        </w:rPr>
        <w:t>％即</w:t>
      </w:r>
      <w:r>
        <w:rPr>
          <w:rFonts w:hint="eastAsia" w:hAnsi="宋体" w:cs="宋体"/>
          <w:sz w:val="24"/>
          <w:szCs w:val="24"/>
          <w:u w:val="none"/>
          <w:lang w:val="en-US" w:eastAsia="zh-CN"/>
        </w:rPr>
        <w:t xml:space="preserve">     </w:t>
      </w:r>
      <w:r>
        <w:rPr>
          <w:rFonts w:hint="eastAsia" w:hAnsi="宋体" w:cs="宋体"/>
          <w:sz w:val="24"/>
          <w:szCs w:val="24"/>
          <w:u w:val="single"/>
        </w:rPr>
        <w:t>元给乙方。</w:t>
      </w:r>
    </w:p>
    <w:p>
      <w:pPr>
        <w:tabs>
          <w:tab w:val="left" w:pos="0"/>
        </w:tabs>
        <w:adjustRightInd w:val="0"/>
        <w:snapToGrid w:val="0"/>
        <w:spacing w:line="360" w:lineRule="auto"/>
        <w:ind w:firstLine="480" w:firstLineChars="200"/>
        <w:jc w:val="left"/>
        <w:rPr>
          <w:rFonts w:hint="eastAsia" w:ascii="宋体" w:hAnsi="宋体" w:cs="宋体"/>
          <w:sz w:val="24"/>
        </w:rPr>
      </w:pPr>
      <w:r>
        <w:rPr>
          <w:rFonts w:ascii="宋体" w:hAnsi="宋体" w:cs="宋体"/>
          <w:sz w:val="24"/>
        </w:rPr>
        <w:t>8.2.1</w:t>
      </w:r>
      <w:r>
        <w:rPr>
          <w:rFonts w:hint="eastAsia" w:ascii="宋体" w:hAnsi="宋体" w:cs="宋体"/>
          <w:sz w:val="24"/>
          <w:u w:val="single"/>
          <w:lang w:val="en-US" w:eastAsia="zh-CN"/>
        </w:rPr>
        <w:t>项目验收合格后，</w:t>
      </w:r>
      <w:r>
        <w:rPr>
          <w:rFonts w:hint="eastAsia" w:ascii="宋体" w:hAnsi="宋体" w:cs="宋体"/>
          <w:sz w:val="24"/>
          <w:lang w:val="en-US" w:eastAsia="zh-CN"/>
        </w:rPr>
        <w:t>经甲方或</w:t>
      </w:r>
      <w:r>
        <w:rPr>
          <w:rFonts w:hint="eastAsia" w:ascii="宋体" w:hAnsi="宋体" w:cs="宋体"/>
          <w:sz w:val="24"/>
        </w:rPr>
        <w:t>甲方委托有资质第三方机构审核后，由乙方提交申请支付资料</w:t>
      </w:r>
      <w:r>
        <w:rPr>
          <w:rFonts w:ascii="宋体" w:hAnsi="宋体" w:cs="宋体"/>
          <w:sz w:val="24"/>
          <w:u w:val="single"/>
        </w:rPr>
        <w:t xml:space="preserve"> 15 </w:t>
      </w:r>
      <w:r>
        <w:rPr>
          <w:rFonts w:hint="eastAsia" w:ascii="宋体" w:hAnsi="宋体" w:cs="宋体"/>
          <w:sz w:val="24"/>
        </w:rPr>
        <w:t>个工作日内，甲方支付至合同结算价的</w:t>
      </w:r>
      <w:r>
        <w:rPr>
          <w:rFonts w:ascii="宋体" w:hAnsi="宋体" w:cs="宋体"/>
          <w:sz w:val="24"/>
        </w:rPr>
        <w:t>95%</w:t>
      </w:r>
      <w:r>
        <w:rPr>
          <w:rFonts w:hint="eastAsia" w:ascii="宋体" w:hAnsi="宋体" w:cs="宋体"/>
          <w:sz w:val="24"/>
        </w:rPr>
        <w:t>。</w:t>
      </w:r>
    </w:p>
    <w:p>
      <w:pPr>
        <w:spacing w:line="384" w:lineRule="auto"/>
        <w:ind w:firstLine="480" w:firstLineChars="200"/>
        <w:outlineLvl w:val="1"/>
        <w:rPr>
          <w:rFonts w:hint="eastAsia" w:hAnsi="宋体" w:cs="宋体"/>
          <w:sz w:val="24"/>
        </w:rPr>
      </w:pPr>
      <w:r>
        <w:rPr>
          <w:rFonts w:ascii="宋体" w:hAnsi="宋体" w:cs="宋体"/>
          <w:sz w:val="24"/>
        </w:rPr>
        <w:t>8.2.</w:t>
      </w:r>
      <w:r>
        <w:rPr>
          <w:rFonts w:hint="eastAsia" w:ascii="宋体" w:hAnsi="宋体" w:cs="宋体"/>
          <w:sz w:val="24"/>
        </w:rPr>
        <w:t>2</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15 </w:t>
      </w:r>
      <w:r>
        <w:rPr>
          <w:rFonts w:hint="eastAsia" w:hAnsi="宋体" w:cs="宋体"/>
          <w:sz w:val="24"/>
        </w:rPr>
        <w:t>个工作日内，甲方支付合同结算价的</w:t>
      </w:r>
      <w:r>
        <w:rPr>
          <w:rFonts w:hAnsi="宋体" w:cs="宋体"/>
          <w:sz w:val="24"/>
        </w:rPr>
        <w:t>5</w:t>
      </w:r>
      <w:r>
        <w:rPr>
          <w:rFonts w:hint="eastAsia" w:hAnsi="宋体" w:cs="宋体"/>
          <w:sz w:val="24"/>
        </w:rPr>
        <w:t>％（质保金）给乙方（无息）。</w:t>
      </w:r>
    </w:p>
    <w:p>
      <w:pPr>
        <w:pStyle w:val="44"/>
        <w:spacing w:line="384" w:lineRule="auto"/>
        <w:ind w:firstLine="480" w:firstLineChars="200"/>
        <w:outlineLvl w:val="1"/>
        <w:rPr>
          <w:rFonts w:hint="default" w:hAnsi="宋体" w:eastAsia="宋体" w:cs="宋体"/>
          <w:sz w:val="24"/>
          <w:szCs w:val="24"/>
          <w:lang w:val="en-US" w:eastAsia="zh-CN"/>
        </w:rPr>
      </w:pPr>
      <w:r>
        <w:rPr>
          <w:rFonts w:hint="eastAsia" w:hAnsi="宋体" w:cs="宋体"/>
          <w:sz w:val="24"/>
          <w:szCs w:val="24"/>
          <w:lang w:val="en-US" w:eastAsia="zh-CN"/>
        </w:rPr>
        <w:t>8.2.3</w:t>
      </w:r>
      <w:r>
        <w:rPr>
          <w:rFonts w:hint="eastAsia" w:hAnsi="宋体" w:cs="宋体"/>
          <w:sz w:val="24"/>
          <w:szCs w:val="24"/>
        </w:rPr>
        <w:t>本项目工程款的支付单位为：</w:t>
      </w:r>
      <w:r>
        <w:rPr>
          <w:rFonts w:hint="eastAsia" w:hAnsi="宋体" w:cs="宋体"/>
          <w:sz w:val="24"/>
          <w:szCs w:val="24"/>
          <w:u w:val="single"/>
          <w:lang w:val="en-US" w:eastAsia="zh-CN"/>
        </w:rPr>
        <w:t xml:space="preserve"> 广州市净水有限公司猎德分公司 </w:t>
      </w:r>
    </w:p>
    <w:p>
      <w:pPr>
        <w:spacing w:line="384" w:lineRule="auto"/>
        <w:ind w:firstLine="480" w:firstLineChars="200"/>
        <w:rPr>
          <w:rFonts w:ascii="宋体" w:hAnsi="宋体" w:cs="宋体"/>
          <w:sz w:val="24"/>
          <w:u w:val="single"/>
        </w:rPr>
      </w:pPr>
      <w:r>
        <w:rPr>
          <w:rFonts w:ascii="宋体" w:hAnsi="宋体" w:cs="宋体"/>
          <w:sz w:val="24"/>
        </w:rPr>
        <w:t>8.3</w:t>
      </w:r>
      <w:r>
        <w:rPr>
          <w:rFonts w:hint="eastAsia" w:ascii="宋体" w:hAnsi="宋体" w:cs="宋体"/>
          <w:sz w:val="24"/>
        </w:rPr>
        <w:t>乙方收款账户：</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收款账号：</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开户行：</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384" w:lineRule="auto"/>
        <w:ind w:firstLine="960" w:firstLineChars="400"/>
        <w:rPr>
          <w:rFonts w:hint="eastAsia" w:ascii="宋体" w:hAnsi="宋体" w:eastAsia="宋体" w:cs="宋体"/>
          <w:color w:val="auto"/>
          <w:sz w:val="24"/>
          <w:highlight w:val="none"/>
          <w:u w:val="single"/>
        </w:rPr>
      </w:pPr>
      <w:r>
        <w:rPr>
          <w:rFonts w:hint="eastAsia" w:ascii="宋体" w:hAnsi="宋体" w:cs="宋体"/>
          <w:sz w:val="24"/>
          <w:lang w:val="en-US" w:eastAsia="zh-CN"/>
        </w:rPr>
        <w:t xml:space="preserve"> </w:t>
      </w:r>
      <w:r>
        <w:rPr>
          <w:rFonts w:hint="eastAsia" w:ascii="宋体" w:hAnsi="宋体" w:eastAsia="宋体" w:cs="宋体"/>
          <w:color w:val="auto"/>
          <w:sz w:val="24"/>
          <w:highlight w:val="none"/>
          <w:u w:val="single"/>
        </w:rPr>
        <w:t>名称：广州市净水有限公司</w:t>
      </w:r>
    </w:p>
    <w:p>
      <w:pPr>
        <w:spacing w:line="384" w:lineRule="auto"/>
        <w:ind w:firstLine="960" w:firstLineChars="40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highlight w:val="none"/>
          <w:u w:val="single"/>
        </w:rPr>
        <w:t>税号：</w:t>
      </w:r>
      <w:r>
        <w:rPr>
          <w:rFonts w:hint="eastAsia" w:ascii="宋体" w:hAnsi="宋体"/>
          <w:bCs/>
          <w:color w:val="auto"/>
          <w:sz w:val="24"/>
          <w:highlight w:val="none"/>
          <w:u w:val="single"/>
          <w:lang w:val="en-US" w:eastAsia="zh-CN"/>
        </w:rPr>
        <w:t>91440101755584729Q</w:t>
      </w:r>
      <w:r>
        <w:rPr>
          <w:rFonts w:ascii="宋体" w:hAnsi="宋体" w:cs="宋体"/>
          <w:color w:val="auto"/>
          <w:sz w:val="24"/>
          <w:szCs w:val="24"/>
          <w:highlight w:val="none"/>
          <w:u w:val="single"/>
        </w:rPr>
        <w:t xml:space="preserve"> </w:t>
      </w:r>
    </w:p>
    <w:p>
      <w:pPr>
        <w:spacing w:line="384" w:lineRule="auto"/>
        <w:ind w:firstLine="960" w:firstLineChars="400"/>
        <w:outlineLvl w:val="0"/>
        <w:rPr>
          <w:rFonts w:ascii="宋体" w:hAnsi="宋体" w:cs="宋体"/>
          <w:color w:val="auto"/>
          <w:sz w:val="24"/>
          <w:szCs w:val="24"/>
          <w:highlight w:val="none"/>
          <w:u w:val="single"/>
        </w:rPr>
      </w:pPr>
      <w:r>
        <w:rPr>
          <w:rFonts w:hint="eastAsia" w:ascii="宋体" w:hAnsi="宋体" w:eastAsia="宋体" w:cs="宋体"/>
          <w:color w:val="auto"/>
          <w:sz w:val="24"/>
          <w:highlight w:val="none"/>
          <w:u w:val="single"/>
        </w:rPr>
        <w:t>地址</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电话</w:t>
      </w:r>
      <w:r>
        <w:rPr>
          <w:rFonts w:hint="eastAsia" w:ascii="宋体" w:hAnsi="宋体" w:eastAsia="宋体" w:cs="宋体"/>
          <w:color w:val="auto"/>
          <w:sz w:val="24"/>
          <w:highlight w:val="none"/>
          <w:u w:val="single"/>
        </w:rPr>
        <w:t>：</w:t>
      </w:r>
      <w:r>
        <w:rPr>
          <w:rFonts w:hint="eastAsia" w:ascii="宋体" w:hAnsi="宋体"/>
          <w:bCs/>
          <w:color w:val="auto"/>
          <w:sz w:val="24"/>
          <w:highlight w:val="none"/>
          <w:u w:val="single"/>
          <w:lang w:val="en-US" w:eastAsia="zh-CN"/>
        </w:rPr>
        <w:t>广州市天河区临江大道501号，020-38890283</w:t>
      </w:r>
    </w:p>
    <w:p>
      <w:pPr>
        <w:spacing w:line="384" w:lineRule="auto"/>
        <w:ind w:firstLine="480" w:firstLineChars="200"/>
        <w:outlineLvl w:val="0"/>
        <w:rPr>
          <w:rFonts w:hint="default" w:ascii="宋体" w:hAnsi="宋体" w:eastAsia="宋体" w:cs="宋体"/>
          <w:sz w:val="24"/>
          <w:u w:val="single"/>
          <w:lang w:val="en-US" w:eastAsia="zh-CN"/>
        </w:rPr>
      </w:pPr>
      <w:r>
        <w:rPr>
          <w:rFonts w:hint="eastAsia" w:ascii="宋体" w:hAnsi="宋体" w:cs="宋体"/>
          <w:color w:val="auto"/>
          <w:sz w:val="24"/>
          <w:szCs w:val="24"/>
          <w:highlight w:val="none"/>
          <w:u w:val="single"/>
          <w:lang w:val="en-US" w:eastAsia="zh-CN"/>
        </w:rPr>
        <w:t xml:space="preserve">    开户行及账号：民生银行广州分行0301014140006932。</w:t>
      </w:r>
    </w:p>
    <w:p>
      <w:pPr>
        <w:spacing w:line="384" w:lineRule="auto"/>
        <w:ind w:firstLine="480" w:firstLineChars="200"/>
        <w:outlineLvl w:val="0"/>
        <w:rPr>
          <w:rFonts w:ascii="宋体" w:hAnsi="宋体" w:cs="宋体"/>
          <w:sz w:val="24"/>
        </w:rPr>
      </w:pPr>
      <w:r>
        <w:rPr>
          <w:rFonts w:ascii="宋体" w:hAnsi="宋体" w:cs="宋体"/>
          <w:sz w:val="24"/>
        </w:rPr>
        <w:t>8.5</w:t>
      </w:r>
      <w:r>
        <w:rPr>
          <w:rFonts w:hint="eastAsia" w:ascii="宋体" w:hAnsi="宋体" w:cs="宋体"/>
          <w:sz w:val="24"/>
        </w:rPr>
        <w:t>履约担保：</w:t>
      </w:r>
      <w:r>
        <w:rPr>
          <w:rFonts w:hint="eastAsia" w:ascii="宋体" w:hAnsi="宋体" w:cs="宋体"/>
          <w:szCs w:val="21"/>
          <w:lang w:eastAsia="zh-CN"/>
        </w:rPr>
        <w:t>□</w:t>
      </w:r>
      <w:r>
        <w:rPr>
          <w:rFonts w:hint="eastAsia" w:ascii="宋体" w:hAnsi="宋体" w:cs="宋体"/>
          <w:bCs/>
          <w:sz w:val="24"/>
        </w:rPr>
        <w:t>无；</w:t>
      </w:r>
      <w:r>
        <w:rPr>
          <w:rFonts w:hint="eastAsia" w:ascii="宋体" w:hAnsi="宋体" w:cs="宋体"/>
          <w:szCs w:val="21"/>
          <w:lang w:eastAsia="zh-CN"/>
        </w:rPr>
        <w:t>☑</w:t>
      </w:r>
      <w:r>
        <w:rPr>
          <w:rFonts w:hint="eastAsia" w:ascii="宋体" w:hAnsi="宋体" w:cs="宋体"/>
          <w:szCs w:val="21"/>
        </w:rPr>
        <w:t>有,</w:t>
      </w:r>
      <w:r>
        <w:rPr>
          <w:rFonts w:hint="eastAsia" w:ascii="宋体" w:hAnsi="宋体" w:cs="宋体"/>
          <w:sz w:val="24"/>
        </w:rPr>
        <w:t>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hint="eastAsia" w:ascii="宋体" w:hAnsi="宋体" w:cs="宋体"/>
          <w:sz w:val="24"/>
          <w:lang w:eastAsia="zh-CN"/>
        </w:rPr>
        <w:t>…</w:t>
      </w:r>
      <w:r>
        <w:rPr>
          <w:rFonts w:hint="eastAsia" w:ascii="宋体" w:hAnsi="宋体" w:cs="宋体"/>
          <w:sz w:val="24"/>
          <w:u w:val="single"/>
        </w:rPr>
        <w:t>（大写人民币：</w:t>
      </w:r>
      <w:r>
        <w:rPr>
          <w:rFonts w:hint="eastAsia" w:ascii="宋体" w:hAnsi="宋体" w:cs="宋体"/>
          <w:sz w:val="24"/>
          <w:u w:val="single"/>
          <w:lang w:eastAsia="zh-CN"/>
        </w:rPr>
        <w:t>…</w:t>
      </w:r>
      <w:r>
        <w:rPr>
          <w:rFonts w:hint="eastAsia" w:ascii="宋体" w:hAnsi="宋体" w:cs="宋体"/>
          <w:sz w:val="24"/>
          <w:u w:val="single"/>
        </w:rPr>
        <w:t>），</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78"/>
        <w:spacing w:before="0" w:beforeAutospacing="0" w:after="0" w:afterAutospacing="0" w:line="384" w:lineRule="auto"/>
        <w:ind w:firstLine="480" w:firstLineChars="200"/>
      </w:pPr>
      <w:r>
        <w:rPr>
          <w:rFonts w:cs="宋体"/>
          <w:color w:val="auto"/>
        </w:rPr>
        <w:t>8.5.1</w:t>
      </w:r>
      <w:r>
        <w:t>履约担保</w:t>
      </w:r>
      <w:r>
        <w:rPr>
          <w:rFonts w:hint="eastAsia"/>
        </w:rPr>
        <w:t>按以下任一种形式提供</w:t>
      </w:r>
      <w:r>
        <w:t>：</w:t>
      </w:r>
    </w:p>
    <w:p>
      <w:pPr>
        <w:pStyle w:val="78"/>
        <w:spacing w:before="0" w:beforeAutospacing="0" w:after="0" w:afterAutospacing="0" w:line="360" w:lineRule="auto"/>
        <w:ind w:firstLine="480"/>
      </w:pPr>
      <w:r>
        <w:rPr>
          <w:rFonts w:hint="eastAsia"/>
        </w:rPr>
        <w:t>（1）符合甲方要求（详见</w:t>
      </w:r>
      <w:r>
        <w:rPr>
          <w:rFonts w:hint="eastAsia"/>
          <w:u w:val="single"/>
        </w:rPr>
        <w:t>附件</w:t>
      </w:r>
      <w:r>
        <w:rPr>
          <w:rFonts w:hint="eastAsia"/>
          <w:u w:val="single"/>
          <w:lang w:val="en-US" w:eastAsia="zh-CN"/>
        </w:rPr>
        <w:t>6</w:t>
      </w:r>
      <w:r>
        <w:rPr>
          <w:rFonts w:hint="eastAsia"/>
        </w:rPr>
        <w:t>保函格式）的银行独立保函，</w:t>
      </w:r>
    </w:p>
    <w:p>
      <w:pPr>
        <w:pStyle w:val="78"/>
        <w:spacing w:before="0" w:beforeAutospacing="0" w:after="0" w:afterAutospacing="0" w:line="360" w:lineRule="auto"/>
        <w:ind w:firstLine="480"/>
      </w:pPr>
      <w:r>
        <w:rPr>
          <w:rFonts w:hint="eastAsia"/>
        </w:rPr>
        <w:t>（2）现金转账至甲方以下指定账户：</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账号：</w:t>
      </w:r>
      <w:r>
        <w:rPr>
          <w:rFonts w:ascii="宋体" w:hAnsi="宋体" w:cs="宋体"/>
          <w:bCs/>
          <w:sz w:val="24"/>
        </w:rPr>
        <w:t>82010154900000342</w:t>
      </w:r>
    </w:p>
    <w:p>
      <w:pPr>
        <w:tabs>
          <w:tab w:val="left" w:pos="1995"/>
        </w:tabs>
        <w:spacing w:line="384" w:lineRule="auto"/>
        <w:ind w:firstLine="480" w:firstLineChars="200"/>
        <w:rPr>
          <w:rFonts w:hint="eastAsia" w:ascii="宋体" w:hAnsi="宋体" w:eastAsia="宋体" w:cs="宋体"/>
          <w:bCs/>
          <w:sz w:val="24"/>
          <w:lang w:val="en-US" w:eastAsia="zh-CN"/>
        </w:rPr>
      </w:pPr>
      <w:r>
        <w:rPr>
          <w:rFonts w:hint="eastAsia" w:ascii="宋体" w:hAnsi="宋体" w:cs="宋体"/>
          <w:bCs/>
          <w:sz w:val="24"/>
        </w:rPr>
        <w:t>开户行：浦发银行广州分行</w:t>
      </w:r>
      <w:r>
        <w:rPr>
          <w:rFonts w:hint="eastAsia" w:ascii="宋体" w:hAnsi="宋体" w:cs="宋体"/>
          <w:bCs/>
          <w:sz w:val="24"/>
          <w:lang w:val="en-US" w:eastAsia="zh-CN"/>
        </w:rPr>
        <w:tab/>
      </w:r>
    </w:p>
    <w:p>
      <w:pPr>
        <w:spacing w:line="384" w:lineRule="auto"/>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384" w:lineRule="auto"/>
        <w:ind w:firstLine="480"/>
        <w:outlineLvl w:val="0"/>
        <w:rPr>
          <w:rFonts w:ascii="宋体" w:hAnsi="宋体" w:cs="宋体"/>
          <w:sz w:val="24"/>
        </w:rPr>
      </w:pPr>
      <w:r>
        <w:rPr>
          <w:rFonts w:hint="eastAsia" w:ascii="宋体" w:hAnsi="宋体" w:cs="宋体"/>
          <w:sz w:val="24"/>
        </w:rPr>
        <w:t>⑴履约银行保函（或现金履约保证金）的担保期限：从提供履约担保（或转账成功）之日起至合同履行完成。</w:t>
      </w:r>
    </w:p>
    <w:p>
      <w:pPr>
        <w:spacing w:line="384" w:lineRule="auto"/>
        <w:ind w:firstLine="480" w:firstLineChars="200"/>
        <w:rPr>
          <w:rFonts w:ascii="宋体" w:hAnsi="宋体" w:cs="宋体"/>
          <w:sz w:val="24"/>
        </w:rPr>
      </w:pPr>
      <w:r>
        <w:rPr>
          <w:rFonts w:hint="eastAsia" w:ascii="宋体" w:hAnsi="宋体" w:cs="宋体"/>
          <w:sz w:val="24"/>
        </w:rPr>
        <w:t>⑵履约银行保函在合同履行完成后，由乙方提出申请，甲方在28日内返还，不支付利息：</w:t>
      </w:r>
    </w:p>
    <w:p>
      <w:pPr>
        <w:spacing w:line="384" w:lineRule="auto"/>
        <w:ind w:firstLine="600" w:firstLineChars="250"/>
        <w:outlineLvl w:val="0"/>
        <w:rPr>
          <w:rFonts w:ascii="宋体" w:hAnsi="宋体" w:cs="宋体"/>
          <w:sz w:val="24"/>
        </w:rPr>
      </w:pPr>
      <w:r>
        <w:rPr>
          <w:rFonts w:hint="eastAsia" w:ascii="宋体" w:hAnsi="宋体" w:cs="宋体"/>
          <w:sz w:val="24"/>
        </w:rPr>
        <w:t>⑶延长担保期限。乙方以履约银行保函形式提交履约保证金的，在银行保函到期前，乙方应提前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78"/>
        <w:spacing w:before="0" w:beforeAutospacing="0" w:after="0" w:afterAutospacing="0" w:line="384" w:lineRule="auto"/>
        <w:ind w:left="199" w:leftChars="95" w:firstLine="360" w:firstLineChars="150"/>
        <w:rPr>
          <w:rFonts w:cs="宋体"/>
          <w:color w:val="auto"/>
          <w:u w:val="single"/>
        </w:rPr>
      </w:pPr>
      <w:r>
        <w:rPr>
          <w:rFonts w:hint="eastAsia" w:cs="宋体"/>
          <w:color w:val="auto"/>
        </w:rPr>
        <w:t>（</w:t>
      </w:r>
      <w:r>
        <w:rPr>
          <w:rFonts w:cs="宋体"/>
          <w:color w:val="auto"/>
        </w:rPr>
        <w:t>4</w:t>
      </w:r>
      <w:r>
        <w:rPr>
          <w:rFonts w:hint="eastAsia" w:cs="宋体"/>
          <w:color w:val="auto"/>
        </w:rPr>
        <w:t>）现金履约保证金的退还：合同履行完成后，由乙方提出申请，甲方在</w:t>
      </w:r>
      <w:r>
        <w:rPr>
          <w:rFonts w:hint="eastAsia" w:cs="宋体"/>
          <w:color w:val="auto"/>
          <w:u w:val="single"/>
        </w:rPr>
        <w:t>28日</w:t>
      </w:r>
      <w:r>
        <w:rPr>
          <w:rFonts w:hint="eastAsia" w:cs="宋体"/>
          <w:color w:val="auto"/>
        </w:rPr>
        <w:t>内将剩余保证金（无息）返还。</w:t>
      </w:r>
    </w:p>
    <w:p>
      <w:pPr>
        <w:spacing w:line="384" w:lineRule="auto"/>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p>
    <w:p>
      <w:pPr>
        <w:spacing w:line="384" w:lineRule="auto"/>
        <w:rPr>
          <w:rFonts w:ascii="宋体" w:hAnsi="宋体" w:cs="宋体"/>
          <w:sz w:val="24"/>
        </w:rPr>
      </w:pPr>
      <w:r>
        <w:rPr>
          <w:rFonts w:ascii="宋体" w:hAnsi="宋体" w:cs="宋体"/>
          <w:sz w:val="24"/>
          <w:u w:val="single"/>
        </w:rPr>
        <w:t xml:space="preserve">  7  </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Theme="minorEastAsia" w:hAnsiTheme="minorEastAsia" w:eastAsiaTheme="minorEastAsia" w:cstheme="minorEastAsia"/>
          <w:bCs/>
          <w:sz w:val="24"/>
          <w:bdr w:val="single" w:color="auto" w:sz="4" w:space="0"/>
        </w:rPr>
      </w:pPr>
      <w:r>
        <w:rPr>
          <w:rFonts w:hAnsi="宋体" w:cs="宋体"/>
          <w:sz w:val="24"/>
        </w:rPr>
        <w:t>8.6</w:t>
      </w:r>
      <w:r>
        <w:rPr>
          <w:rFonts w:hint="eastAsia" w:asciiTheme="minorEastAsia" w:hAnsiTheme="minorEastAsia" w:eastAsiaTheme="minorEastAsia" w:cstheme="minorEastAsia"/>
          <w:sz w:val="24"/>
        </w:rPr>
        <w:t xml:space="preserve">付款方式： </w:t>
      </w:r>
      <w:r>
        <w:rPr>
          <w:rFonts w:hint="eastAsia" w:asciiTheme="minorEastAsia" w:hAnsiTheme="minorEastAsia" w:eastAsiaTheme="minorEastAsia" w:cstheme="minorEastAsia"/>
          <w:sz w:val="24"/>
        </w:rPr>
        <w:sym w:font="Wingdings" w:char="00FE"/>
      </w:r>
      <w:r>
        <w:rPr>
          <w:rFonts w:hint="eastAsia" w:asciiTheme="minorEastAsia" w:hAnsiTheme="minorEastAsia" w:eastAsiaTheme="minorEastAsia" w:cstheme="minorEastAsia"/>
          <w:sz w:val="24"/>
        </w:rPr>
        <w:t xml:space="preserve">网银支付；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支票；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其他：</w:t>
      </w:r>
    </w:p>
    <w:p>
      <w:pPr>
        <w:spacing w:line="384" w:lineRule="auto"/>
        <w:ind w:firstLine="482" w:firstLineChars="200"/>
        <w:rPr>
          <w:rFonts w:ascii="宋体" w:hAnsi="宋体" w:cs="宋体"/>
          <w:b/>
          <w:bCs/>
          <w:sz w:val="24"/>
        </w:rPr>
      </w:pPr>
      <w:r>
        <w:rPr>
          <w:rFonts w:hint="eastAsia" w:ascii="宋体" w:hAnsi="宋体" w:cs="宋体"/>
          <w:b/>
          <w:bCs/>
          <w:sz w:val="24"/>
        </w:rPr>
        <w:t>第九条竣工验收</w:t>
      </w:r>
    </w:p>
    <w:p>
      <w:pPr>
        <w:spacing w:line="384" w:lineRule="auto"/>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w:t>
      </w:r>
      <w:r>
        <w:rPr>
          <w:rFonts w:ascii="宋体" w:hAnsi="宋体" w:cs="宋体"/>
          <w:sz w:val="24"/>
        </w:rPr>
        <w:t>30</w:t>
      </w:r>
      <w:r>
        <w:rPr>
          <w:rFonts w:hint="eastAsia" w:ascii="宋体" w:hAnsi="宋体" w:cs="宋体"/>
          <w:sz w:val="24"/>
        </w:rPr>
        <w:t>天内将经甲方审核的完整竣工资料（含竣工图）和竣工验收报告各</w:t>
      </w:r>
      <w:r>
        <w:rPr>
          <w:rFonts w:hint="eastAsia" w:ascii="宋体" w:hAnsi="宋体" w:cs="宋体"/>
          <w:sz w:val="24"/>
          <w:u w:val="single"/>
        </w:rPr>
        <w:t>一式四份</w:t>
      </w:r>
      <w:r>
        <w:rPr>
          <w:rFonts w:hint="eastAsia" w:ascii="宋体" w:hAnsi="宋体" w:cs="宋体"/>
          <w:sz w:val="24"/>
        </w:rPr>
        <w:t>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384" w:lineRule="auto"/>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竣工报告、安全备案整套资料、本合同书、询价文件</w:t>
      </w:r>
      <w:r>
        <w:rPr>
          <w:rFonts w:ascii="宋体" w:hAnsi="宋体" w:cs="宋体"/>
          <w:sz w:val="24"/>
        </w:rPr>
        <w:t>/</w:t>
      </w:r>
      <w:r>
        <w:rPr>
          <w:rFonts w:hint="eastAsia" w:ascii="宋体" w:hAnsi="宋体" w:cs="宋体"/>
          <w:sz w:val="24"/>
        </w:rPr>
        <w:t>响应文件、中标通知书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384" w:lineRule="auto"/>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w:t>
      </w:r>
      <w:r>
        <w:rPr>
          <w:rFonts w:ascii="宋体" w:hAnsi="宋体" w:cs="宋体"/>
          <w:sz w:val="24"/>
        </w:rPr>
        <w:t>30</w:t>
      </w:r>
      <w:r>
        <w:rPr>
          <w:rFonts w:hint="eastAsia" w:ascii="宋体" w:hAnsi="宋体" w:cs="宋体"/>
          <w:sz w:val="24"/>
        </w:rPr>
        <w:t>天内将竣工档案提交甲方签认。乙方应于甲方签认后</w:t>
      </w:r>
      <w:r>
        <w:rPr>
          <w:rFonts w:ascii="宋体" w:hAnsi="宋体" w:cs="宋体"/>
          <w:sz w:val="24"/>
        </w:rPr>
        <w:t>10</w:t>
      </w:r>
      <w:r>
        <w:rPr>
          <w:rFonts w:hint="eastAsia" w:ascii="宋体" w:hAnsi="宋体" w:cs="宋体"/>
          <w:sz w:val="24"/>
        </w:rPr>
        <w:t>天内将竣工档案移交给甲方归档并同时移交有关归档的证明文件。甲方经审查合格的，应在收到竣工档案后</w:t>
      </w:r>
      <w:r>
        <w:rPr>
          <w:rFonts w:ascii="宋体" w:hAnsi="宋体" w:cs="宋体"/>
          <w:sz w:val="24"/>
        </w:rPr>
        <w:t>10</w:t>
      </w:r>
      <w:r>
        <w:rPr>
          <w:rFonts w:hint="eastAsia" w:ascii="宋体" w:hAnsi="宋体" w:cs="宋体"/>
          <w:sz w:val="24"/>
        </w:rPr>
        <w:t>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384" w:lineRule="auto"/>
        <w:ind w:firstLine="480"/>
        <w:rPr>
          <w:rFonts w:hint="eastAsia"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pStyle w:val="615"/>
        <w:ind w:firstLine="480" w:firstLineChars="200"/>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lang w:val="en-US" w:eastAsia="zh-CN"/>
        </w:rPr>
        <w:t>9.5</w:t>
      </w:r>
      <w:r>
        <w:rPr>
          <w:rFonts w:hint="eastAsia" w:asciiTheme="minorEastAsia" w:hAnsiTheme="minorEastAsia" w:eastAsiaTheme="minorEastAsia" w:cstheme="minorEastAsia"/>
        </w:rPr>
        <w:t>本合同竣工验收结算单位为</w:t>
      </w:r>
      <w:r>
        <w:rPr>
          <w:rFonts w:hint="eastAsia" w:asciiTheme="minorEastAsia" w:hAnsiTheme="minorEastAsia" w:eastAsiaTheme="minorEastAsia" w:cstheme="minorEastAsia"/>
          <w:u w:val="single"/>
          <w:lang w:eastAsia="zh-CN"/>
        </w:rPr>
        <w:t>：</w:t>
      </w:r>
      <w:r>
        <w:rPr>
          <w:rFonts w:hint="eastAsia" w:asciiTheme="minorEastAsia" w:hAnsiTheme="minorEastAsia" w:eastAsiaTheme="minorEastAsia" w:cstheme="minorEastAsia"/>
          <w:u w:val="single"/>
          <w:lang w:val="en-US" w:eastAsia="zh-CN"/>
        </w:rPr>
        <w:t xml:space="preserve">广州市净水有限公司猎德分公司    </w:t>
      </w:r>
    </w:p>
    <w:p>
      <w:pPr>
        <w:numPr>
          <w:ilvl w:val="0"/>
          <w:numId w:val="29"/>
        </w:numPr>
        <w:spacing w:before="120" w:afterLines="50" w:line="384" w:lineRule="auto"/>
        <w:ind w:firstLine="482" w:firstLineChars="200"/>
        <w:jc w:val="left"/>
        <w:rPr>
          <w:rFonts w:ascii="宋体" w:hAnsi="宋体" w:cs="宋体"/>
          <w:b/>
          <w:bCs/>
          <w:sz w:val="24"/>
        </w:rPr>
      </w:pPr>
      <w:r>
        <w:rPr>
          <w:rFonts w:hint="eastAsia" w:ascii="宋体" w:hAnsi="宋体" w:cs="宋体"/>
          <w:b/>
          <w:bCs/>
          <w:sz w:val="24"/>
        </w:rPr>
        <w:t>质量保证</w:t>
      </w:r>
    </w:p>
    <w:p>
      <w:pPr>
        <w:spacing w:line="384"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w:t>
      </w:r>
      <w:r>
        <w:rPr>
          <w:rFonts w:hint="eastAsia" w:ascii="宋体" w:hAnsi="宋体" w:cs="宋体"/>
          <w:kern w:val="0"/>
          <w:sz w:val="24"/>
          <w:u w:val="single"/>
          <w:lang w:val="en-US" w:eastAsia="zh-CN"/>
        </w:rPr>
        <w:t xml:space="preserve"> 壹 </w:t>
      </w:r>
      <w:r>
        <w:rPr>
          <w:rFonts w:hint="eastAsia" w:ascii="宋体" w:hAnsi="宋体" w:cs="宋体"/>
          <w:kern w:val="0"/>
          <w:sz w:val="24"/>
          <w:lang w:val="zh-CN"/>
        </w:rPr>
        <w:t>年，</w:t>
      </w:r>
      <w:r>
        <w:rPr>
          <w:rFonts w:hint="eastAsia" w:ascii="宋体" w:hAnsi="宋体" w:cs="宋体"/>
          <w:kern w:val="0"/>
          <w:sz w:val="24"/>
          <w:lang w:val="en-US" w:eastAsia="zh-CN"/>
        </w:rPr>
        <w:t>且不得低于法定保修时间</w:t>
      </w:r>
      <w:r>
        <w:rPr>
          <w:rFonts w:hint="eastAsia" w:ascii="宋体" w:hAnsi="宋体" w:cs="宋体"/>
          <w:kern w:val="0"/>
          <w:sz w:val="24"/>
          <w:lang w:val="zh-CN"/>
        </w:rPr>
        <w:t>。</w:t>
      </w:r>
    </w:p>
    <w:p>
      <w:pPr>
        <w:spacing w:line="384" w:lineRule="auto"/>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w:t>
      </w:r>
      <w:r>
        <w:rPr>
          <w:rFonts w:hint="eastAsia" w:ascii="宋体" w:hAnsi="宋体" w:cs="宋体"/>
          <w:bCs/>
          <w:sz w:val="24"/>
          <w:u w:val="single"/>
          <w:lang w:val="en-US" w:eastAsia="zh-CN"/>
        </w:rPr>
        <w:t xml:space="preserve"> 2  </w:t>
      </w:r>
      <w:r>
        <w:rPr>
          <w:rFonts w:hint="eastAsia" w:ascii="宋体" w:hAnsi="宋体" w:cs="宋体"/>
          <w:bCs/>
          <w:sz w:val="24"/>
        </w:rPr>
        <w:t>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spacing w:beforeLines="50" w:afterLines="50" w:line="384" w:lineRule="auto"/>
        <w:ind w:firstLine="422" w:firstLineChars="175"/>
        <w:jc w:val="left"/>
        <w:rPr>
          <w:rFonts w:ascii="宋体" w:hAnsi="宋体" w:cs="宋体"/>
          <w:sz w:val="24"/>
        </w:rPr>
      </w:pPr>
      <w:r>
        <w:rPr>
          <w:rFonts w:hint="eastAsia" w:ascii="宋体" w:hAnsi="宋体" w:cs="宋体"/>
          <w:b/>
          <w:bCs/>
          <w:sz w:val="24"/>
        </w:rPr>
        <w:t>第十一条不可抗力</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beforeLines="50" w:afterLines="50" w:line="384" w:lineRule="auto"/>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Lines="50" w:afterLines="50" w:line="384" w:lineRule="auto"/>
        <w:ind w:firstLine="482"/>
        <w:jc w:val="left"/>
        <w:rPr>
          <w:rFonts w:ascii="宋体" w:hAnsi="宋体" w:cs="宋体"/>
          <w:b/>
          <w:bCs/>
          <w:sz w:val="24"/>
        </w:rPr>
      </w:pPr>
      <w:r>
        <w:rPr>
          <w:rFonts w:hint="eastAsia" w:ascii="宋体" w:hAnsi="宋体" w:cs="宋体"/>
          <w:b/>
          <w:bCs/>
          <w:sz w:val="24"/>
          <w:lang w:val="en-US" w:eastAsia="zh-CN"/>
        </w:rPr>
        <w:t>第</w:t>
      </w:r>
      <w:r>
        <w:rPr>
          <w:rFonts w:hint="eastAsia" w:ascii="宋体" w:hAnsi="宋体" w:cs="宋体"/>
          <w:b/>
          <w:bCs/>
          <w:sz w:val="24"/>
        </w:rPr>
        <w:t>十二条争议解决</w:t>
      </w:r>
    </w:p>
    <w:p>
      <w:pPr>
        <w:spacing w:line="384" w:lineRule="auto"/>
        <w:ind w:firstLine="482"/>
        <w:rPr>
          <w:rFonts w:ascii="宋体" w:hAnsi="宋体" w:cs="宋体"/>
          <w:bCs/>
          <w:sz w:val="24"/>
        </w:rPr>
      </w:pPr>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p>
    <w:p>
      <w:pPr>
        <w:spacing w:line="384" w:lineRule="auto"/>
        <w:ind w:firstLine="482"/>
        <w:jc w:val="left"/>
        <w:rPr>
          <w:rFonts w:ascii="宋体" w:hAnsi="宋体" w:cs="宋体"/>
          <w:b/>
          <w:bCs/>
          <w:sz w:val="24"/>
        </w:rPr>
      </w:pPr>
      <w:r>
        <w:rPr>
          <w:rFonts w:hint="eastAsia" w:ascii="宋体" w:hAnsi="宋体" w:cs="宋体"/>
          <w:b/>
          <w:bCs/>
          <w:sz w:val="24"/>
        </w:rPr>
        <w:t>第十三条合同生效及其他</w:t>
      </w:r>
    </w:p>
    <w:p>
      <w:pPr>
        <w:spacing w:line="384"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84"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hint="eastAsia" w:ascii="宋体" w:hAnsi="宋体" w:cs="宋体"/>
          <w:sz w:val="24"/>
          <w:u w:val="single"/>
          <w:lang w:val="en-US" w:eastAsia="zh-CN"/>
        </w:rPr>
        <w:t xml:space="preserve"> 5 </w:t>
      </w:r>
      <w:r>
        <w:rPr>
          <w:rFonts w:hint="eastAsia" w:ascii="宋体" w:hAnsi="宋体" w:cs="宋体"/>
          <w:sz w:val="24"/>
        </w:rPr>
        <w:t>份，其中：甲方</w:t>
      </w:r>
      <w:r>
        <w:rPr>
          <w:rFonts w:hint="eastAsia" w:ascii="宋体" w:hAnsi="宋体" w:cs="宋体"/>
          <w:sz w:val="24"/>
          <w:u w:val="single"/>
          <w:lang w:val="en-US" w:eastAsia="zh-CN"/>
        </w:rPr>
        <w:t xml:space="preserve"> 4 </w:t>
      </w:r>
      <w:r>
        <w:rPr>
          <w:rFonts w:hint="eastAsia" w:ascii="宋体" w:hAnsi="宋体" w:cs="宋体"/>
          <w:sz w:val="24"/>
        </w:rPr>
        <w:t>份，乙方</w:t>
      </w:r>
      <w:r>
        <w:rPr>
          <w:rFonts w:hint="eastAsia" w:ascii="宋体" w:hAnsi="宋体" w:cs="宋体"/>
          <w:sz w:val="24"/>
          <w:u w:val="single"/>
          <w:lang w:val="en-US" w:eastAsia="zh-CN"/>
        </w:rPr>
        <w:t xml:space="preserve"> 1 </w:t>
      </w:r>
      <w:r>
        <w:rPr>
          <w:rFonts w:hint="eastAsia" w:ascii="宋体" w:hAnsi="宋体" w:cs="宋体"/>
          <w:sz w:val="24"/>
        </w:rPr>
        <w:t>份。</w:t>
      </w:r>
    </w:p>
    <w:p>
      <w:pPr>
        <w:spacing w:line="384" w:lineRule="auto"/>
        <w:ind w:firstLine="480"/>
        <w:rPr>
          <w:rFonts w:hint="default" w:ascii="宋体" w:hAnsi="宋体" w:cs="宋体"/>
          <w:sz w:val="24"/>
          <w:u w:val="single"/>
          <w:lang w:val="en-US" w:eastAsia="zh-CN"/>
        </w:rPr>
      </w:pPr>
      <w:r>
        <w:rPr>
          <w:rFonts w:ascii="宋体" w:hAnsi="宋体" w:cs="宋体"/>
          <w:sz w:val="24"/>
        </w:rPr>
        <w:t>13.</w:t>
      </w:r>
      <w:r>
        <w:rPr>
          <w:rFonts w:hint="eastAsia" w:ascii="宋体" w:hAnsi="宋体" w:cs="宋体"/>
          <w:sz w:val="24"/>
        </w:rPr>
        <w:t>3补充条款</w:t>
      </w:r>
      <w:r>
        <w:rPr>
          <w:rFonts w:hint="eastAsia" w:ascii="宋体" w:hAnsi="宋体" w:cs="宋体"/>
          <w:sz w:val="24"/>
          <w:u w:val="single"/>
        </w:rPr>
        <w:t>：</w:t>
      </w:r>
      <w:r>
        <w:rPr>
          <w:rFonts w:hint="eastAsia" w:ascii="宋体" w:hAnsi="宋体" w:cs="宋体"/>
          <w:sz w:val="24"/>
          <w:u w:val="single"/>
          <w:lang w:val="en-US" w:eastAsia="zh-CN"/>
        </w:rPr>
        <w:t xml:space="preserve">/ </w:t>
      </w:r>
    </w:p>
    <w:p>
      <w:pPr>
        <w:spacing w:line="384" w:lineRule="auto"/>
        <w:ind w:firstLine="480"/>
        <w:rPr>
          <w:rFonts w:hint="eastAsia" w:ascii="宋体" w:hAnsi="宋体" w:cs="宋体"/>
          <w:sz w:val="24"/>
          <w:u w:val="single"/>
          <w:lang w:eastAsia="zh-CN"/>
        </w:rPr>
      </w:pPr>
    </w:p>
    <w:p>
      <w:pPr>
        <w:spacing w:line="384" w:lineRule="auto"/>
        <w:ind w:firstLine="480"/>
        <w:rPr>
          <w:rFonts w:hint="eastAsia" w:ascii="宋体" w:hAnsi="宋体" w:cs="宋体"/>
          <w:sz w:val="24"/>
          <w:u w:val="single"/>
          <w:lang w:eastAsia="zh-CN"/>
        </w:rPr>
      </w:pPr>
    </w:p>
    <w:p>
      <w:pPr>
        <w:spacing w:line="384" w:lineRule="auto"/>
        <w:ind w:firstLine="480"/>
        <w:rPr>
          <w:rFonts w:hint="eastAsia" w:ascii="宋体" w:hAnsi="宋体" w:cs="宋体"/>
          <w:sz w:val="24"/>
          <w:u w:val="single"/>
          <w:lang w:eastAsia="zh-CN"/>
        </w:rPr>
      </w:pP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lang w:val="en-US" w:eastAsia="zh-CN"/>
        </w:rPr>
        <w:t>成交通知书</w:t>
      </w:r>
    </w:p>
    <w:p>
      <w:pPr>
        <w:numPr>
          <w:ilvl w:val="0"/>
          <w:numId w:val="0"/>
        </w:numPr>
        <w:spacing w:line="460" w:lineRule="exact"/>
        <w:ind w:firstLine="720" w:firstLineChars="3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廉洁协议</w:t>
      </w:r>
    </w:p>
    <w:p>
      <w:pPr>
        <w:spacing w:line="384" w:lineRule="auto"/>
        <w:ind w:firstLine="720" w:firstLineChars="300"/>
        <w:rPr>
          <w:rFonts w:hint="default" w:ascii="宋体" w:hAnsi="宋体" w:eastAsia="宋体" w:cs="宋体"/>
          <w:sz w:val="24"/>
          <w:lang w:val="en-US" w:eastAsia="zh-CN"/>
        </w:rPr>
      </w:pPr>
      <w:r>
        <w:rPr>
          <w:rFonts w:hint="eastAsia" w:ascii="宋体" w:hAnsi="宋体" w:cs="宋体"/>
          <w:sz w:val="24"/>
          <w:lang w:val="en-US" w:eastAsia="zh-CN"/>
        </w:rPr>
        <w:t>3</w:t>
      </w:r>
      <w:r>
        <w:rPr>
          <w:rFonts w:ascii="宋体" w:hAnsi="宋体" w:cs="宋体"/>
          <w:sz w:val="24"/>
        </w:rPr>
        <w:t>.</w:t>
      </w:r>
      <w:r>
        <w:rPr>
          <w:rFonts w:hint="eastAsia" w:ascii="宋体" w:hAnsi="宋体" w:cs="宋体"/>
          <w:sz w:val="24"/>
          <w:lang w:val="en-US" w:eastAsia="zh-CN"/>
        </w:rPr>
        <w:t>营运场所施工安全及消防安全协议书</w:t>
      </w:r>
    </w:p>
    <w:p>
      <w:pPr>
        <w:spacing w:line="384" w:lineRule="auto"/>
        <w:rPr>
          <w:rFonts w:hint="eastAsia" w:ascii="宋体" w:hAnsi="宋体" w:eastAsia="宋体" w:cs="宋体"/>
          <w:sz w:val="24"/>
          <w:lang w:val="en-US" w:eastAsia="zh-CN"/>
        </w:rPr>
      </w:pPr>
      <w:r>
        <w:rPr>
          <w:rFonts w:ascii="宋体" w:hAnsi="宋体" w:cs="宋体"/>
          <w:sz w:val="24"/>
        </w:rPr>
        <w:t xml:space="preserve">     </w:t>
      </w:r>
      <w:r>
        <w:rPr>
          <w:rFonts w:hint="eastAsia" w:ascii="宋体" w:hAnsi="宋体" w:cs="宋体"/>
          <w:sz w:val="24"/>
          <w:lang w:val="en-US" w:eastAsia="zh-CN"/>
        </w:rPr>
        <w:t xml:space="preserve"> 4</w:t>
      </w:r>
      <w:r>
        <w:rPr>
          <w:rFonts w:ascii="宋体" w:hAnsi="宋体" w:cs="宋体"/>
          <w:sz w:val="24"/>
        </w:rPr>
        <w:t>.</w:t>
      </w:r>
      <w:r>
        <w:rPr>
          <w:rFonts w:hint="eastAsia" w:ascii="宋体" w:hAnsi="宋体" w:cs="宋体"/>
          <w:sz w:val="24"/>
        </w:rPr>
        <w:t>工程量报价</w:t>
      </w:r>
      <w:r>
        <w:rPr>
          <w:rFonts w:hint="eastAsia" w:ascii="宋体" w:hAnsi="宋体" w:cs="宋体"/>
          <w:sz w:val="24"/>
          <w:lang w:val="en-US" w:eastAsia="zh-CN"/>
        </w:rPr>
        <w:t>单</w:t>
      </w:r>
    </w:p>
    <w:p>
      <w:pPr>
        <w:spacing w:line="384" w:lineRule="auto"/>
        <w:rPr>
          <w:rFonts w:ascii="宋体" w:hAnsi="宋体" w:cs="宋体"/>
          <w:sz w:val="24"/>
        </w:rPr>
      </w:pPr>
      <w:r>
        <w:rPr>
          <w:rFonts w:ascii="宋体" w:hAnsi="宋体" w:cs="宋体"/>
          <w:sz w:val="24"/>
        </w:rPr>
        <w:t xml:space="preserve">     </w:t>
      </w:r>
      <w:r>
        <w:rPr>
          <w:rFonts w:hint="eastAsia" w:ascii="宋体" w:hAnsi="宋体" w:cs="宋体"/>
          <w:sz w:val="24"/>
          <w:lang w:val="en-US" w:eastAsia="zh-CN"/>
        </w:rPr>
        <w:t xml:space="preserve"> 5</w:t>
      </w:r>
      <w:r>
        <w:rPr>
          <w:rFonts w:ascii="宋体" w:hAnsi="宋体" w:cs="宋体"/>
          <w:sz w:val="24"/>
        </w:rPr>
        <w:t>.</w:t>
      </w:r>
      <w:r>
        <w:rPr>
          <w:rFonts w:hint="eastAsia" w:ascii="宋体" w:hAnsi="宋体" w:cs="宋体"/>
          <w:sz w:val="24"/>
        </w:rPr>
        <w:t>项目投入人员架构表</w:t>
      </w:r>
      <w:r>
        <w:rPr>
          <w:rFonts w:ascii="宋体" w:hAnsi="宋体" w:cs="宋体"/>
          <w:sz w:val="24"/>
        </w:rPr>
        <w:t xml:space="preserve"> </w:t>
      </w:r>
    </w:p>
    <w:p>
      <w:pPr>
        <w:pStyle w:val="2"/>
        <w:spacing w:after="0" w:line="240" w:lineRule="auto"/>
        <w:ind w:left="0" w:leftChars="0" w:firstLine="720" w:firstLineChars="300"/>
      </w:pPr>
      <w:r>
        <w:rPr>
          <w:rFonts w:hint="eastAsia" w:ascii="宋体" w:hAnsi="宋体" w:cs="宋体"/>
          <w:sz w:val="24"/>
          <w:lang w:val="en-US" w:eastAsia="zh-CN"/>
        </w:rPr>
        <w:t>6.</w:t>
      </w:r>
      <w:r>
        <w:rPr>
          <w:rFonts w:hint="eastAsia" w:ascii="宋体" w:hAnsi="宋体" w:cs="宋体"/>
          <w:sz w:val="24"/>
        </w:rPr>
        <w:t>履约保函（模板）</w:t>
      </w:r>
    </w:p>
    <w:p>
      <w:pPr>
        <w:spacing w:line="360" w:lineRule="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rPr>
        <w:t xml:space="preserve">      </w:t>
      </w:r>
      <w:r>
        <w:rPr>
          <w:rFonts w:hint="eastAsia" w:asciiTheme="minorEastAsia" w:hAnsiTheme="minorEastAsia" w:eastAsiaTheme="minorEastAsia" w:cstheme="minorEastAsia"/>
          <w:b w:val="0"/>
          <w:bCs w:val="0"/>
          <w:sz w:val="24"/>
          <w:lang w:val="en-US" w:eastAsia="zh-CN"/>
        </w:rPr>
        <w:t>7</w:t>
      </w:r>
      <w:r>
        <w:rPr>
          <w:rFonts w:hint="eastAsia" w:ascii="宋体" w:hAnsi="宋体" w:cs="宋体"/>
          <w:sz w:val="24"/>
          <w:lang w:val="en-US" w:eastAsia="zh-CN"/>
        </w:rPr>
        <w:t>.</w:t>
      </w:r>
      <w:r>
        <w:rPr>
          <w:rFonts w:hint="eastAsia" w:asciiTheme="minorEastAsia" w:hAnsiTheme="minorEastAsia" w:eastAsiaTheme="minorEastAsia" w:cstheme="minorEastAsia"/>
          <w:b w:val="0"/>
          <w:bCs w:val="0"/>
          <w:sz w:val="24"/>
          <w:szCs w:val="24"/>
        </w:rPr>
        <w:t>应急救援物资清单</w:t>
      </w:r>
    </w:p>
    <w:p>
      <w:pPr>
        <w:adjustRightInd w:val="0"/>
        <w:snapToGrid w:val="0"/>
        <w:ind w:firstLine="720" w:firstLineChars="300"/>
        <w:jc w:val="both"/>
        <w:rPr>
          <w:rFonts w:ascii="宋体" w:hAnsi="宋体" w:cs="宋体"/>
          <w:b w:val="0"/>
          <w:bCs w:val="0"/>
          <w:sz w:val="24"/>
          <w:szCs w:val="24"/>
        </w:rPr>
      </w:pPr>
    </w:p>
    <w:p>
      <w:pPr>
        <w:spacing w:line="384" w:lineRule="auto"/>
        <w:ind w:firstLine="720" w:firstLineChars="300"/>
        <w:rPr>
          <w:rFonts w:hint="default" w:ascii="宋体" w:hAnsi="宋体" w:eastAsia="宋体" w:cs="宋体"/>
          <w:b w:val="0"/>
          <w:bCs w:val="0"/>
          <w:sz w:val="24"/>
          <w:lang w:val="en-US" w:eastAsia="zh-CN"/>
        </w:rPr>
      </w:pPr>
    </w:p>
    <w:p>
      <w:pPr>
        <w:spacing w:line="384" w:lineRule="auto"/>
        <w:rPr>
          <w:rFonts w:ascii="宋体" w:hAnsi="宋体" w:cs="宋体"/>
          <w:sz w:val="24"/>
        </w:rPr>
      </w:pP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甲方：广州市净水有限公司（盖章）</w:t>
      </w:r>
      <w:r>
        <w:rPr>
          <w:rFonts w:hint="eastAsia" w:ascii="宋体" w:hAnsi="宋体" w:cs="宋体"/>
          <w:sz w:val="24"/>
          <w:lang w:val="en-US" w:eastAsia="zh-CN"/>
        </w:rPr>
        <w:t xml:space="preserve">     </w:t>
      </w:r>
      <w:r>
        <w:rPr>
          <w:rFonts w:hint="eastAsia" w:ascii="宋体" w:hAnsi="宋体" w:cs="宋体"/>
          <w:sz w:val="24"/>
        </w:rPr>
        <w:t>乙方：（盖章）</w:t>
      </w:r>
    </w:p>
    <w:p>
      <w:pPr>
        <w:spacing w:line="384" w:lineRule="auto"/>
        <w:rPr>
          <w:rFonts w:ascii="宋体" w:hAnsi="宋体" w:cs="宋体"/>
          <w:sz w:val="24"/>
        </w:rPr>
      </w:pPr>
      <w:r>
        <w:rPr>
          <w:rFonts w:hint="eastAsia" w:ascii="宋体" w:hAnsi="宋体" w:cs="宋体"/>
          <w:sz w:val="24"/>
        </w:rPr>
        <w:t>法定代表</w:t>
      </w:r>
      <w:r>
        <w:rPr>
          <w:rFonts w:hint="eastAsia" w:ascii="宋体" w:hAnsi="宋体" w:cs="宋体"/>
          <w:sz w:val="24"/>
          <w:lang w:val="en-US" w:eastAsia="zh-CN"/>
        </w:rPr>
        <w:t xml:space="preserve"> </w:t>
      </w:r>
      <w:r>
        <w:rPr>
          <w:rFonts w:hint="eastAsia" w:ascii="宋体" w:hAnsi="宋体" w:cs="宋体"/>
          <w:sz w:val="24"/>
        </w:rPr>
        <w:t>或</w:t>
      </w:r>
      <w:r>
        <w:rPr>
          <w:rFonts w:hint="eastAsia" w:ascii="宋体" w:hAnsi="宋体" w:cs="宋体"/>
          <w:sz w:val="24"/>
          <w:lang w:val="en-US" w:eastAsia="zh-CN"/>
        </w:rPr>
        <w:t xml:space="preserve">                         </w:t>
      </w:r>
      <w:r>
        <w:rPr>
          <w:rFonts w:hint="eastAsia" w:ascii="宋体" w:hAnsi="宋体" w:cs="宋体"/>
          <w:sz w:val="24"/>
        </w:rPr>
        <w:t>法定代表人或</w:t>
      </w:r>
    </w:p>
    <w:p>
      <w:pPr>
        <w:spacing w:line="384" w:lineRule="auto"/>
        <w:rPr>
          <w:rFonts w:ascii="宋体" w:hAnsi="宋体" w:cs="宋体"/>
          <w:sz w:val="24"/>
        </w:rPr>
      </w:pPr>
      <w:r>
        <w:rPr>
          <w:rFonts w:hint="eastAsia" w:ascii="宋体" w:hAnsi="宋体" w:cs="宋体"/>
          <w:sz w:val="24"/>
        </w:rPr>
        <w:t>授权代理人：</w:t>
      </w:r>
      <w:r>
        <w:rPr>
          <w:rFonts w:hint="eastAsia" w:ascii="宋体" w:hAnsi="宋体" w:cs="宋体"/>
          <w:sz w:val="24"/>
          <w:lang w:val="en-US" w:eastAsia="zh-CN"/>
        </w:rPr>
        <w:t xml:space="preserve">                         </w:t>
      </w:r>
      <w:r>
        <w:rPr>
          <w:rFonts w:hint="eastAsia" w:ascii="宋体" w:hAnsi="宋体" w:cs="宋体"/>
          <w:sz w:val="24"/>
        </w:rPr>
        <w:t>授权代理人：</w:t>
      </w:r>
    </w:p>
    <w:p>
      <w:pPr>
        <w:spacing w:line="384" w:lineRule="auto"/>
        <w:rPr>
          <w:rFonts w:ascii="宋体" w:hAnsi="宋体" w:cs="宋体"/>
          <w:sz w:val="24"/>
        </w:rPr>
      </w:pPr>
      <w:r>
        <w:rPr>
          <w:rFonts w:hint="eastAsia" w:ascii="宋体" w:hAnsi="宋体" w:cs="宋体"/>
          <w:sz w:val="24"/>
        </w:rPr>
        <w:t>地址：</w:t>
      </w:r>
      <w:r>
        <w:rPr>
          <w:rFonts w:hint="eastAsia" w:ascii="宋体" w:hAnsi="宋体" w:cs="宋体"/>
          <w:sz w:val="24"/>
          <w:lang w:val="en-US" w:eastAsia="zh-CN"/>
        </w:rPr>
        <w:t xml:space="preserve">                                  </w:t>
      </w:r>
      <w:r>
        <w:rPr>
          <w:rFonts w:hint="eastAsia" w:ascii="宋体" w:hAnsi="宋体" w:cs="宋体"/>
          <w:sz w:val="24"/>
        </w:rPr>
        <w:t>地址：</w:t>
      </w:r>
    </w:p>
    <w:p>
      <w:pPr>
        <w:spacing w:line="384" w:lineRule="auto"/>
        <w:rPr>
          <w:rFonts w:ascii="宋体" w:hAnsi="宋体" w:cs="宋体"/>
          <w:sz w:val="24"/>
        </w:rPr>
      </w:pPr>
      <w:r>
        <w:rPr>
          <w:rFonts w:hint="eastAsia" w:ascii="宋体" w:hAnsi="宋体" w:cs="宋体"/>
          <w:sz w:val="24"/>
        </w:rPr>
        <w:t>经办人：</w:t>
      </w:r>
      <w:r>
        <w:rPr>
          <w:rFonts w:hint="eastAsia" w:ascii="宋体" w:hAnsi="宋体" w:cs="宋体"/>
          <w:sz w:val="24"/>
          <w:lang w:val="en-US" w:eastAsia="zh-CN"/>
        </w:rPr>
        <w:t xml:space="preserve">                              </w:t>
      </w:r>
      <w:r>
        <w:rPr>
          <w:rFonts w:hint="eastAsia" w:ascii="宋体" w:hAnsi="宋体" w:cs="宋体"/>
          <w:sz w:val="24"/>
        </w:rPr>
        <w:t>经办人：</w:t>
      </w:r>
    </w:p>
    <w:p>
      <w:pPr>
        <w:spacing w:line="384" w:lineRule="auto"/>
        <w:rPr>
          <w:rFonts w:ascii="宋体" w:hAnsi="宋体" w:cs="宋体"/>
          <w:sz w:val="24"/>
        </w:rPr>
      </w:pPr>
      <w:r>
        <w:rPr>
          <w:rFonts w:hint="eastAsia" w:ascii="宋体" w:hAnsi="宋体" w:cs="宋体"/>
          <w:sz w:val="24"/>
        </w:rPr>
        <w:t>联系电话：</w:t>
      </w:r>
      <w:r>
        <w:rPr>
          <w:rFonts w:hint="eastAsia" w:ascii="宋体" w:hAnsi="宋体" w:cs="宋体"/>
          <w:sz w:val="24"/>
          <w:lang w:val="en-US" w:eastAsia="zh-CN"/>
        </w:rPr>
        <w:t xml:space="preserve">                           </w:t>
      </w:r>
      <w:r>
        <w:rPr>
          <w:rFonts w:hint="eastAsia" w:ascii="宋体" w:hAnsi="宋体" w:cs="宋体"/>
          <w:sz w:val="24"/>
        </w:rPr>
        <w:t>联系电话：</w:t>
      </w:r>
    </w:p>
    <w:p>
      <w:pPr>
        <w:spacing w:line="384" w:lineRule="auto"/>
        <w:ind w:left="6360" w:hanging="6360" w:hangingChars="2650"/>
        <w:rPr>
          <w:rFonts w:ascii="宋体" w:hAnsi="宋体" w:cs="宋体"/>
          <w:sz w:val="24"/>
        </w:rPr>
      </w:pPr>
      <w:r>
        <w:rPr>
          <w:rFonts w:hint="eastAsia" w:ascii="宋体" w:hAnsi="宋体" w:cs="宋体"/>
          <w:sz w:val="24"/>
        </w:rPr>
        <w:t>传真：</w:t>
      </w:r>
      <w:r>
        <w:rPr>
          <w:rFonts w:hint="eastAsia" w:ascii="宋体" w:hAnsi="宋体" w:cs="宋体"/>
          <w:sz w:val="24"/>
          <w:lang w:val="en-US" w:eastAsia="zh-CN"/>
        </w:rPr>
        <w:t xml:space="preserve">                                </w:t>
      </w:r>
      <w:r>
        <w:rPr>
          <w:rFonts w:hint="eastAsia" w:ascii="宋体" w:hAnsi="宋体" w:cs="宋体"/>
          <w:sz w:val="24"/>
        </w:rPr>
        <w:t>传真：</w:t>
      </w:r>
    </w:p>
    <w:p>
      <w:pPr>
        <w:spacing w:line="384" w:lineRule="auto"/>
        <w:ind w:left="6360" w:hanging="6360" w:hangingChars="2650"/>
        <w:rPr>
          <w:rFonts w:ascii="宋体" w:hAnsi="宋体" w:cs="宋体"/>
          <w:sz w:val="24"/>
        </w:rPr>
      </w:pPr>
      <w:r>
        <w:rPr>
          <w:rFonts w:hint="eastAsia" w:ascii="宋体" w:hAnsi="宋体" w:cs="宋体"/>
          <w:sz w:val="24"/>
        </w:rPr>
        <w:t>签署日期：年月日</w:t>
      </w:r>
      <w:r>
        <w:rPr>
          <w:rFonts w:hint="eastAsia" w:ascii="宋体" w:hAnsi="宋体" w:cs="宋体"/>
          <w:sz w:val="24"/>
          <w:lang w:val="en-US" w:eastAsia="zh-CN"/>
        </w:rPr>
        <w:t xml:space="preserve">                    </w:t>
      </w:r>
      <w:r>
        <w:rPr>
          <w:rFonts w:hint="eastAsia" w:ascii="宋体" w:hAnsi="宋体" w:cs="宋体"/>
          <w:sz w:val="24"/>
        </w:rPr>
        <w:t>签署日期：年月日</w:t>
      </w:r>
    </w:p>
    <w:p>
      <w:pPr>
        <w:spacing w:line="360" w:lineRule="auto"/>
        <w:rPr>
          <w:rFonts w:ascii="宋体" w:hAnsi="宋体" w:cs="宋体"/>
          <w:b/>
          <w:bCs/>
          <w:szCs w:val="21"/>
        </w:rPr>
      </w:pPr>
    </w:p>
    <w:p>
      <w:pPr>
        <w:spacing w:line="360" w:lineRule="auto"/>
        <w:rPr>
          <w:rFonts w:ascii="宋体" w:hAnsi="宋体" w:cs="宋体"/>
          <w:b/>
          <w:bCs/>
          <w:szCs w:val="21"/>
        </w:rPr>
      </w:pPr>
    </w:p>
    <w:p>
      <w:pPr>
        <w:pStyle w:val="84"/>
        <w:ind w:firstLine="0" w:firstLineChars="0"/>
        <w:rPr>
          <w:rFonts w:ascii="宋体" w:hAnsi="宋体" w:cs="宋体"/>
          <w:b/>
          <w:bCs/>
          <w:szCs w:val="21"/>
        </w:rPr>
      </w:pPr>
    </w:p>
    <w:p>
      <w:pPr>
        <w:pStyle w:val="84"/>
        <w:rPr>
          <w:rFonts w:ascii="宋体" w:hAnsi="宋体" w:cs="宋体"/>
          <w:b/>
          <w:bCs/>
          <w:szCs w:val="21"/>
        </w:rPr>
      </w:pPr>
    </w:p>
    <w:p>
      <w:pPr>
        <w:pStyle w:val="84"/>
        <w:rPr>
          <w:rFonts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 xml:space="preserve">附件1  </w:t>
      </w:r>
      <w:r>
        <w:rPr>
          <w:rFonts w:hint="eastAsia" w:ascii="宋体" w:hAnsi="宋体" w:cs="宋体"/>
          <w:b/>
          <w:bCs/>
          <w:szCs w:val="21"/>
          <w:lang w:val="en-US" w:eastAsia="zh-CN"/>
        </w:rPr>
        <w:t>成交</w:t>
      </w:r>
      <w:r>
        <w:rPr>
          <w:rFonts w:hint="eastAsia" w:ascii="宋体" w:hAnsi="宋体" w:cs="宋体"/>
          <w:b/>
          <w:bCs/>
          <w:szCs w:val="21"/>
        </w:rPr>
        <w:t>通知书</w:t>
      </w: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jc w:val="both"/>
        <w:rPr>
          <w:rFonts w:hint="eastAsia" w:ascii="宋体" w:hAnsi="宋体" w:cs="宋体"/>
          <w:b/>
          <w:bCs/>
          <w:color w:val="auto"/>
          <w:szCs w:val="21"/>
        </w:rPr>
      </w:pPr>
      <w:r>
        <w:rPr>
          <w:rFonts w:hint="eastAsia" w:ascii="宋体" w:hAnsi="宋体" w:cs="宋体"/>
          <w:b/>
          <w:bCs/>
          <w:color w:val="auto"/>
          <w:szCs w:val="21"/>
        </w:rPr>
        <w:t>附件</w:t>
      </w:r>
      <w:r>
        <w:rPr>
          <w:rFonts w:ascii="宋体" w:hAnsi="宋体" w:cs="宋体"/>
          <w:b/>
          <w:bCs/>
          <w:color w:val="auto"/>
          <w:szCs w:val="21"/>
        </w:rPr>
        <w:t>2</w:t>
      </w:r>
      <w:r>
        <w:rPr>
          <w:rFonts w:hint="eastAsia" w:ascii="宋体" w:hAnsi="宋体" w:cs="宋体"/>
          <w:b/>
          <w:bCs/>
          <w:color w:val="auto"/>
          <w:szCs w:val="21"/>
        </w:rPr>
        <w:t>：廉洁协议</w:t>
      </w:r>
    </w:p>
    <w:p>
      <w:pPr>
        <w:keepNext w:val="0"/>
        <w:keepLines w:val="0"/>
        <w:pageBreakBefore w:val="0"/>
        <w:kinsoku/>
        <w:wordWrap/>
        <w:overflowPunct/>
        <w:topLinePunct w:val="0"/>
        <w:autoSpaceDE/>
        <w:autoSpaceDN/>
        <w:bidi w:val="0"/>
        <w:adjustRightInd/>
        <w:snapToGrid/>
        <w:spacing w:line="560" w:lineRule="exact"/>
        <w:ind w:firstLine="3640" w:firstLineChars="1300"/>
        <w:jc w:val="both"/>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adjustRightInd/>
        <w:snapToGrid/>
        <w:spacing w:line="560" w:lineRule="exact"/>
        <w:ind w:firstLine="630" w:firstLineChars="225"/>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line="560" w:lineRule="exact"/>
        <w:ind w:left="25" w:leftChars="12"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78"/>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78"/>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78"/>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78"/>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78"/>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78"/>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78"/>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78"/>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5</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4</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1</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161"/>
        <w:keepNext w:val="0"/>
        <w:keepLines w:val="0"/>
        <w:pageBreakBefore w:val="0"/>
        <w:tabs>
          <w:tab w:val="left" w:pos="5100"/>
        </w:tabs>
        <w:kinsoku/>
        <w:wordWrap/>
        <w:overflowPunct/>
        <w:topLinePunct w:val="0"/>
        <w:autoSpaceDE/>
        <w:autoSpaceDN/>
        <w:bidi w:val="0"/>
        <w:adjustRightInd/>
        <w:snapToGrid/>
        <w:spacing w:line="560" w:lineRule="exact"/>
        <w:ind w:left="7200" w:firstLine="0" w:firstLineChars="0"/>
        <w:jc w:val="left"/>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adjustRightInd/>
        <w:snapToGrid/>
        <w:spacing w:line="560" w:lineRule="exact"/>
        <w:ind w:left="7200" w:hanging="8400" w:hangingChars="30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pStyle w:val="84"/>
        <w:rPr>
          <w:rFonts w:hint="eastAsia" w:ascii="仿宋_GB2312" w:hAnsi="仿宋_GB2312" w:eastAsia="仿宋_GB2312" w:cs="仿宋_GB2312"/>
          <w:b w:val="0"/>
          <w:bCs/>
          <w:color w:val="auto"/>
          <w:sz w:val="28"/>
          <w:szCs w:val="28"/>
          <w:highlight w:val="none"/>
        </w:rPr>
      </w:pPr>
    </w:p>
    <w:p>
      <w:pPr>
        <w:pStyle w:val="84"/>
        <w:rPr>
          <w:rFonts w:hint="eastAsia" w:ascii="仿宋_GB2312" w:hAnsi="仿宋_GB2312" w:eastAsia="仿宋_GB2312" w:cs="仿宋_GB2312"/>
          <w:b w:val="0"/>
          <w:bCs/>
          <w:color w:val="auto"/>
          <w:sz w:val="28"/>
          <w:szCs w:val="28"/>
          <w:highlight w:val="none"/>
        </w:rPr>
      </w:pPr>
    </w:p>
    <w:p>
      <w:pPr>
        <w:pStyle w:val="84"/>
        <w:rPr>
          <w:rFonts w:hint="eastAsia" w:ascii="仿宋_GB2312" w:hAnsi="仿宋_GB2312" w:eastAsia="仿宋_GB2312" w:cs="仿宋_GB2312"/>
          <w:b w:val="0"/>
          <w:bCs/>
          <w:color w:val="auto"/>
          <w:sz w:val="28"/>
          <w:szCs w:val="28"/>
          <w:highlight w:val="none"/>
        </w:rPr>
      </w:pPr>
    </w:p>
    <w:p>
      <w:pPr>
        <w:spacing w:line="360" w:lineRule="auto"/>
        <w:rPr>
          <w:rFonts w:ascii="宋体" w:hAnsi="宋体" w:cs="宋体"/>
          <w:b/>
          <w:szCs w:val="21"/>
        </w:rPr>
      </w:pPr>
      <w:r>
        <w:rPr>
          <w:rFonts w:hint="eastAsia" w:ascii="宋体" w:hAnsi="宋体" w:cs="宋体"/>
          <w:b/>
          <w:szCs w:val="21"/>
        </w:rPr>
        <w:t>附件</w:t>
      </w:r>
      <w:r>
        <w:rPr>
          <w:rFonts w:hint="eastAsia" w:ascii="宋体" w:hAnsi="宋体" w:cs="宋体"/>
          <w:b/>
          <w:szCs w:val="21"/>
          <w:lang w:val="en-US" w:eastAsia="zh-CN"/>
        </w:rPr>
        <w:t>3</w:t>
      </w:r>
      <w:r>
        <w:rPr>
          <w:rFonts w:hint="eastAsia" w:ascii="宋体" w:hAnsi="宋体" w:cs="宋体"/>
          <w:b/>
          <w:szCs w:val="21"/>
        </w:rPr>
        <w:t>：</w:t>
      </w:r>
      <w:r>
        <w:rPr>
          <w:rFonts w:hint="eastAsia" w:ascii="宋体" w:hAnsi="宋体" w:eastAsia="宋体" w:cs="宋体"/>
          <w:b/>
          <w:szCs w:val="21"/>
          <w:lang w:val="en-US" w:eastAsia="zh-CN"/>
        </w:rPr>
        <w:t>营运场所施工安全及消防安全</w:t>
      </w:r>
      <w:r>
        <w:rPr>
          <w:rFonts w:hint="eastAsia" w:ascii="宋体" w:hAnsi="宋体" w:cs="宋体"/>
          <w:b/>
          <w:szCs w:val="21"/>
        </w:rPr>
        <w:t>协议书</w:t>
      </w:r>
    </w:p>
    <w:p>
      <w:pPr>
        <w:keepNext w:val="0"/>
        <w:keepLines w:val="0"/>
        <w:pageBreakBefore w:val="0"/>
        <w:kinsoku/>
        <w:wordWrap/>
        <w:overflowPunct/>
        <w:topLinePunct w:val="0"/>
        <w:autoSpaceDE/>
        <w:autoSpaceDN/>
        <w:bidi w:val="0"/>
        <w:spacing w:line="440" w:lineRule="exact"/>
        <w:jc w:val="center"/>
        <w:textAlignment w:val="auto"/>
        <w:rPr>
          <w:rFonts w:hint="eastAsia" w:ascii="方正小标宋简体" w:hAnsi="方正小标宋简体" w:eastAsia="方正小标宋简体" w:cs="方正小标宋简体"/>
          <w:lang w:val="en-US" w:eastAsia="zh-CN"/>
        </w:rPr>
      </w:pPr>
      <w:r>
        <w:rPr>
          <w:rFonts w:hint="eastAsia" w:ascii="方正小标宋简体" w:hAnsi="方正小标宋简体" w:eastAsia="方正小标宋简体" w:cs="方正小标宋简体"/>
          <w:lang w:val="en-US" w:eastAsia="zh-CN"/>
        </w:rPr>
        <w:t>营运场所施工安全及消防安全协议书</w:t>
      </w: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kern w:val="0"/>
          <w:sz w:val="24"/>
        </w:rPr>
      </w:pP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甲方：</w:t>
      </w:r>
      <w:r>
        <w:rPr>
          <w:rFonts w:hint="eastAsia" w:ascii="仿宋_GB2312" w:hAnsi="仿宋_GB2312" w:eastAsia="仿宋_GB2312" w:cs="仿宋_GB2312"/>
          <w:sz w:val="24"/>
          <w:szCs w:val="24"/>
        </w:rPr>
        <w:t>广州市净水有限公司</w:t>
      </w: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乙方： </w:t>
      </w: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kern w:val="0"/>
          <w:sz w:val="24"/>
          <w:szCs w:val="24"/>
        </w:rPr>
      </w:pP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根据《中华人民共和国安全生产法》、</w:t>
      </w:r>
      <w:r>
        <w:rPr>
          <w:rFonts w:hint="eastAsia" w:ascii="仿宋_GB2312" w:hAnsi="仿宋_GB2312" w:eastAsia="仿宋_GB2312" w:cs="仿宋_GB2312"/>
          <w:kern w:val="0"/>
          <w:sz w:val="24"/>
          <w:szCs w:val="24"/>
          <w:lang w:eastAsia="zh-CN"/>
        </w:rPr>
        <w:t>《中华人民共和国消防法》、</w:t>
      </w:r>
      <w:r>
        <w:rPr>
          <w:rFonts w:hint="eastAsia" w:ascii="仿宋_GB2312" w:hAnsi="仿宋_GB2312" w:eastAsia="仿宋_GB2312" w:cs="仿宋_GB2312"/>
          <w:kern w:val="0"/>
          <w:sz w:val="24"/>
          <w:szCs w:val="24"/>
        </w:rPr>
        <w:t>《生产安全事故报告和调查处理条例》</w:t>
      </w:r>
      <w:r>
        <w:rPr>
          <w:rFonts w:hint="eastAsia" w:ascii="仿宋_GB2312" w:hAnsi="仿宋_GB2312" w:eastAsia="仿宋_GB2312" w:cs="仿宋_GB2312"/>
          <w:kern w:val="0"/>
          <w:sz w:val="24"/>
          <w:szCs w:val="24"/>
          <w:lang w:eastAsia="zh-CN"/>
        </w:rPr>
        <w:t>、《建设工程安全生产管理条例》</w:t>
      </w:r>
      <w:r>
        <w:rPr>
          <w:rFonts w:hint="eastAsia" w:ascii="仿宋_GB2312" w:hAnsi="仿宋_GB2312" w:eastAsia="仿宋_GB2312" w:cs="仿宋_GB2312"/>
          <w:kern w:val="0"/>
          <w:sz w:val="24"/>
          <w:szCs w:val="24"/>
        </w:rPr>
        <w:t>等国家及地方有关安全生产</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消防安全</w:t>
      </w:r>
      <w:r>
        <w:rPr>
          <w:rFonts w:hint="eastAsia" w:ascii="仿宋_GB2312" w:hAnsi="仿宋_GB2312" w:eastAsia="仿宋_GB2312" w:cs="仿宋_GB2312"/>
          <w:kern w:val="0"/>
          <w:sz w:val="24"/>
          <w:szCs w:val="24"/>
        </w:rPr>
        <w:t>法律法规，甲乙双方就安全</w:t>
      </w:r>
      <w:r>
        <w:rPr>
          <w:rFonts w:hint="eastAsia" w:ascii="仿宋_GB2312" w:hAnsi="仿宋_GB2312" w:eastAsia="仿宋_GB2312" w:cs="仿宋_GB2312"/>
          <w:kern w:val="0"/>
          <w:sz w:val="24"/>
          <w:szCs w:val="24"/>
          <w:lang w:val="en-US" w:eastAsia="zh-CN"/>
        </w:rPr>
        <w:t>及消防安全</w:t>
      </w:r>
      <w:r>
        <w:rPr>
          <w:rFonts w:hint="eastAsia" w:ascii="仿宋_GB2312" w:hAnsi="仿宋_GB2312" w:eastAsia="仿宋_GB2312" w:cs="仿宋_GB2312"/>
          <w:kern w:val="0"/>
          <w:sz w:val="24"/>
          <w:szCs w:val="24"/>
        </w:rPr>
        <w:t>事宜，</w:t>
      </w:r>
      <w:r>
        <w:rPr>
          <w:rFonts w:hint="eastAsia" w:ascii="仿宋_GB2312" w:hAnsi="仿宋_GB2312" w:eastAsia="仿宋_GB2312" w:cs="仿宋_GB2312"/>
          <w:sz w:val="24"/>
          <w:szCs w:val="24"/>
        </w:rPr>
        <w:t>经双方友好协商，达成如下协议</w:t>
      </w:r>
      <w:r>
        <w:rPr>
          <w:rFonts w:hint="eastAsia" w:ascii="仿宋_GB2312" w:hAnsi="仿宋_GB2312" w:eastAsia="仿宋_GB2312" w:cs="仿宋_GB2312"/>
          <w:kern w:val="0"/>
          <w:sz w:val="24"/>
          <w:szCs w:val="24"/>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一、总则</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一</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本协议是合同</w:t>
      </w:r>
      <w:r>
        <w:rPr>
          <w:rFonts w:hint="eastAsia" w:ascii="仿宋_GB2312" w:hAnsi="仿宋_GB2312" w:eastAsia="仿宋_GB2312" w:cs="仿宋_GB2312"/>
          <w:sz w:val="24"/>
          <w:szCs w:val="24"/>
          <w:u w:val="single"/>
        </w:rPr>
        <w:t xml:space="preserve">                      （穗净水合〔     〕    号） </w:t>
      </w:r>
      <w:r>
        <w:rPr>
          <w:rFonts w:hint="eastAsia" w:ascii="仿宋_GB2312" w:hAnsi="仿宋_GB2312" w:eastAsia="仿宋_GB2312" w:cs="仿宋_GB2312"/>
          <w:sz w:val="24"/>
          <w:szCs w:val="24"/>
        </w:rPr>
        <w:t>的组成部分。</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二</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color w:val="auto"/>
          <w:kern w:val="0"/>
          <w:sz w:val="24"/>
          <w:szCs w:val="24"/>
        </w:rPr>
        <w:t>甲</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乙双方应遵守国家、省、市有关</w:t>
      </w:r>
      <w:r>
        <w:rPr>
          <w:rFonts w:hint="eastAsia" w:ascii="仿宋_GB2312" w:hAnsi="仿宋_GB2312" w:eastAsia="仿宋_GB2312" w:cs="仿宋_GB2312"/>
          <w:kern w:val="0"/>
          <w:sz w:val="24"/>
          <w:szCs w:val="24"/>
        </w:rPr>
        <w:t>安全生产</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color w:val="auto"/>
          <w:kern w:val="0"/>
          <w:sz w:val="24"/>
          <w:szCs w:val="24"/>
        </w:rPr>
        <w:t>消防安全的法律、法规、规章，履行</w:t>
      </w:r>
      <w:r>
        <w:rPr>
          <w:rFonts w:hint="eastAsia" w:ascii="仿宋_GB2312" w:hAnsi="仿宋_GB2312" w:eastAsia="仿宋_GB2312" w:cs="仿宋_GB2312"/>
          <w:kern w:val="0"/>
          <w:sz w:val="24"/>
          <w:szCs w:val="24"/>
          <w:lang w:val="en-US" w:eastAsia="zh-CN"/>
        </w:rPr>
        <w:t>安全生产、</w:t>
      </w:r>
      <w:r>
        <w:rPr>
          <w:rFonts w:hint="eastAsia" w:ascii="仿宋_GB2312" w:hAnsi="仿宋_GB2312" w:eastAsia="仿宋_GB2312" w:cs="仿宋_GB2312"/>
          <w:color w:val="auto"/>
          <w:kern w:val="0"/>
          <w:sz w:val="24"/>
          <w:szCs w:val="24"/>
        </w:rPr>
        <w:t>消防安全职责，保障人员生命、财产安全。</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三</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color w:val="auto"/>
          <w:kern w:val="0"/>
          <w:sz w:val="24"/>
          <w:szCs w:val="24"/>
        </w:rPr>
        <w:t>甲</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乙双方应当逐级落实</w:t>
      </w:r>
      <w:r>
        <w:rPr>
          <w:rFonts w:hint="eastAsia" w:ascii="仿宋_GB2312" w:hAnsi="仿宋_GB2312" w:eastAsia="仿宋_GB2312" w:cs="仿宋_GB2312"/>
          <w:kern w:val="0"/>
          <w:sz w:val="24"/>
          <w:szCs w:val="24"/>
          <w:lang w:val="en-US" w:eastAsia="zh-CN"/>
        </w:rPr>
        <w:t>安全生产、</w:t>
      </w:r>
      <w:r>
        <w:rPr>
          <w:rFonts w:hint="eastAsia" w:ascii="仿宋_GB2312" w:hAnsi="仿宋_GB2312" w:eastAsia="仿宋_GB2312" w:cs="仿宋_GB2312"/>
          <w:color w:val="auto"/>
          <w:kern w:val="0"/>
          <w:sz w:val="24"/>
          <w:szCs w:val="24"/>
        </w:rPr>
        <w:t>消防安全责任制，明确逐级岗位人员的安全</w:t>
      </w:r>
      <w:r>
        <w:rPr>
          <w:rFonts w:hint="eastAsia" w:ascii="仿宋_GB2312" w:hAnsi="仿宋_GB2312" w:eastAsia="仿宋_GB2312" w:cs="仿宋_GB2312"/>
          <w:kern w:val="0"/>
          <w:sz w:val="24"/>
          <w:szCs w:val="24"/>
          <w:lang w:val="en-US" w:eastAsia="zh-CN"/>
        </w:rPr>
        <w:t>生产、消防安全</w:t>
      </w:r>
      <w:r>
        <w:rPr>
          <w:rFonts w:hint="eastAsia" w:ascii="仿宋_GB2312" w:hAnsi="仿宋_GB2312" w:eastAsia="仿宋_GB2312" w:cs="仿宋_GB2312"/>
          <w:color w:val="auto"/>
          <w:kern w:val="0"/>
          <w:sz w:val="24"/>
          <w:szCs w:val="24"/>
        </w:rPr>
        <w:t>职责。</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四</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本协议是对在满足法律法规规定的双方安全及消防安全责任的基础上的补充事项。</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（五）当同一个场所、池体内，甲方安排两个或以上的承包单位同时施工的，由甲方组织各承包单位签订《营运场所交叉作业安全及消防安全协议书》。</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六</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乙方的单位及人员资质（</w:t>
      </w:r>
      <w:r>
        <w:rPr>
          <w:rFonts w:hint="eastAsia" w:ascii="仿宋_GB2312" w:hAnsi="仿宋_GB2312" w:eastAsia="仿宋_GB2312" w:cs="仿宋_GB2312"/>
          <w:b/>
          <w:bCs w:val="0"/>
          <w:color w:val="auto"/>
          <w:kern w:val="0"/>
          <w:sz w:val="24"/>
          <w:szCs w:val="24"/>
          <w:lang w:val="en-US" w:eastAsia="zh-CN"/>
        </w:rPr>
        <w:t>单项选择并填写</w:t>
      </w:r>
      <w:r>
        <w:rPr>
          <w:rFonts w:hint="eastAsia" w:ascii="仿宋_GB2312" w:hAnsi="仿宋_GB2312" w:eastAsia="仿宋_GB2312" w:cs="仿宋_GB2312"/>
          <w:color w:val="auto"/>
          <w:kern w:val="0"/>
          <w:sz w:val="24"/>
          <w:szCs w:val="24"/>
          <w:lang w:val="en-US" w:eastAsia="zh-CN"/>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color w:val="auto"/>
          <w:kern w:val="0"/>
          <w:sz w:val="24"/>
          <w:szCs w:val="24"/>
          <w:lang w:val="en-US" w:eastAsia="zh-CN"/>
        </w:rPr>
        <w:sym w:font="Wingdings 2" w:char="00A3"/>
      </w:r>
      <w:r>
        <w:rPr>
          <w:rFonts w:hint="eastAsia" w:ascii="仿宋_GB2312" w:hAnsi="仿宋_GB2312" w:eastAsia="仿宋_GB2312" w:cs="仿宋_GB2312"/>
          <w:color w:val="auto"/>
          <w:kern w:val="0"/>
          <w:sz w:val="24"/>
          <w:szCs w:val="24"/>
          <w:lang w:val="en-US" w:eastAsia="zh-CN"/>
        </w:rPr>
        <w:t>1.详见合同第</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none"/>
          <w:lang w:val="en-US" w:eastAsia="zh-CN"/>
        </w:rPr>
        <w:t>条。</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sym w:font="Wingdings 2" w:char="00A3"/>
      </w:r>
      <w:r>
        <w:rPr>
          <w:rFonts w:hint="eastAsia" w:ascii="仿宋_GB2312" w:hAnsi="仿宋_GB2312" w:eastAsia="仿宋_GB2312" w:cs="仿宋_GB2312"/>
          <w:color w:val="auto"/>
          <w:kern w:val="0"/>
          <w:sz w:val="24"/>
          <w:szCs w:val="24"/>
          <w:lang w:val="en-US" w:eastAsia="zh-CN"/>
        </w:rPr>
        <w:t>2.详见文件《</w:t>
      </w:r>
      <w:r>
        <w:rPr>
          <w:rFonts w:hint="eastAsia" w:ascii="仿宋_GB2312" w:hAnsi="仿宋_GB2312" w:eastAsia="仿宋_GB2312" w:cs="仿宋_GB2312"/>
          <w:color w:val="auto"/>
          <w:kern w:val="0"/>
          <w:sz w:val="24"/>
          <w:szCs w:val="24"/>
          <w:u w:val="single"/>
          <w:lang w:val="en-US" w:eastAsia="zh-CN"/>
        </w:rPr>
        <w:t xml:space="preserve">           </w:t>
      </w:r>
      <w:r>
        <w:rPr>
          <w:rFonts w:hint="eastAsia" w:ascii="仿宋_GB2312" w:hAnsi="仿宋_GB2312" w:eastAsia="仿宋_GB2312" w:cs="仿宋_GB2312"/>
          <w:color w:val="auto"/>
          <w:kern w:val="0"/>
          <w:sz w:val="24"/>
          <w:szCs w:val="24"/>
          <w:lang w:val="en-US" w:eastAsia="zh-CN"/>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二、甲方的安全及消防安全责任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一</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交底告知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1.项目实施前，应告知乙方地面、周边、地下已知存在的设施，特别是涉及影响生产、应急的各类地下管线及保护要求，要求乙方在施工方案明确落实相应的具体措施；甲方规定的安全生产及消防安全管理要求，</w:t>
      </w:r>
      <w:r>
        <w:rPr>
          <w:rFonts w:hint="eastAsia" w:ascii="仿宋_GB2312" w:hAnsi="仿宋_GB2312" w:eastAsia="仿宋_GB2312" w:cs="仿宋_GB2312"/>
          <w:sz w:val="24"/>
          <w:szCs w:val="24"/>
        </w:rPr>
        <w:t>允许进出及行走的路线、禁止触动甲方设备设施等</w:t>
      </w:r>
      <w:r>
        <w:rPr>
          <w:rFonts w:hint="eastAsia" w:ascii="仿宋_GB2312" w:hAnsi="仿宋_GB2312" w:eastAsia="仿宋_GB2312" w:cs="仿宋_GB2312"/>
          <w:sz w:val="24"/>
          <w:szCs w:val="24"/>
          <w:lang w:val="en-US" w:eastAsia="zh-CN"/>
        </w:rPr>
        <w:t>；项目备案的要求。</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2.乙方进场作业前，</w:t>
      </w:r>
      <w:r>
        <w:rPr>
          <w:rFonts w:hint="eastAsia" w:ascii="仿宋_GB2312" w:hAnsi="仿宋_GB2312" w:eastAsia="仿宋_GB2312" w:cs="仿宋_GB2312"/>
          <w:sz w:val="24"/>
          <w:szCs w:val="24"/>
        </w:rPr>
        <w:t>应对乙方进行交底</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再次向乙方强调</w:t>
      </w:r>
      <w:r>
        <w:rPr>
          <w:rFonts w:hint="eastAsia" w:ascii="仿宋_GB2312" w:hAnsi="仿宋_GB2312" w:eastAsia="仿宋_GB2312" w:cs="仿宋_GB2312"/>
          <w:sz w:val="24"/>
          <w:szCs w:val="24"/>
        </w:rPr>
        <w:t>的</w:t>
      </w:r>
      <w:r>
        <w:rPr>
          <w:rFonts w:hint="eastAsia" w:ascii="仿宋_GB2312" w:hAnsi="仿宋_GB2312" w:eastAsia="仿宋_GB2312" w:cs="仿宋_GB2312"/>
          <w:sz w:val="24"/>
          <w:szCs w:val="24"/>
          <w:lang w:val="en-US" w:eastAsia="zh-CN"/>
        </w:rPr>
        <w:t>上述内容，以及施工期间的其他特殊注意事项，如生产方面的调度协调配合等</w:t>
      </w:r>
      <w:r>
        <w:rPr>
          <w:rFonts w:hint="eastAsia" w:ascii="仿宋_GB2312" w:hAnsi="仿宋_GB2312" w:eastAsia="仿宋_GB2312" w:cs="仿宋_GB2312"/>
          <w:sz w:val="24"/>
          <w:szCs w:val="24"/>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3.当乙方提出相关规范或乙方内部管理制度，比甲方规定的</w:t>
      </w:r>
      <w:r>
        <w:rPr>
          <w:rFonts w:hint="eastAsia" w:ascii="仿宋_GB2312" w:hAnsi="仿宋_GB2312" w:eastAsia="仿宋_GB2312" w:cs="仿宋_GB2312"/>
          <w:sz w:val="24"/>
          <w:szCs w:val="24"/>
        </w:rPr>
        <w:t>安全生产及消防安全管理要求</w:t>
      </w:r>
      <w:r>
        <w:rPr>
          <w:rFonts w:hint="eastAsia" w:ascii="仿宋_GB2312" w:hAnsi="仿宋_GB2312" w:eastAsia="仿宋_GB2312" w:cs="仿宋_GB2312"/>
          <w:sz w:val="24"/>
          <w:szCs w:val="24"/>
          <w:lang w:val="en-US" w:eastAsia="zh-CN"/>
        </w:rPr>
        <w:t>更严格的，应当接纳乙方的建议。</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（二）落实配合措施</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1.落实生产营运等相关配合措施，提供必要的施工条件。</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三</w:t>
      </w:r>
      <w:r>
        <w:rPr>
          <w:rFonts w:hint="eastAsia" w:ascii="仿宋_GB2312" w:hAnsi="仿宋_GB2312" w:eastAsia="仿宋_GB2312" w:cs="仿宋_GB2312"/>
          <w:sz w:val="24"/>
          <w:szCs w:val="24"/>
          <w:lang w:eastAsia="zh-CN"/>
        </w:rPr>
        <w:t>）安全及消防安全隐患</w:t>
      </w:r>
      <w:r>
        <w:rPr>
          <w:rFonts w:hint="eastAsia" w:ascii="仿宋_GB2312" w:hAnsi="仿宋_GB2312" w:eastAsia="仿宋_GB2312" w:cs="仿宋_GB2312"/>
          <w:sz w:val="24"/>
          <w:szCs w:val="24"/>
          <w:lang w:val="en-US" w:eastAsia="zh-CN"/>
        </w:rPr>
        <w:t>检查与督促整改</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在项目施工期，应每天不少于一次对乙方安全措施、消防安全措施投入、现场安全施工情况等进行安全、消防安全监督检查，并提出整改</w:t>
      </w:r>
      <w:r>
        <w:rPr>
          <w:rFonts w:hint="eastAsia" w:ascii="仿宋_GB2312" w:hAnsi="仿宋_GB2312" w:eastAsia="仿宋_GB2312" w:cs="仿宋_GB2312"/>
          <w:sz w:val="24"/>
          <w:szCs w:val="24"/>
          <w:lang w:val="en-US" w:eastAsia="zh-CN"/>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四</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重大安全风险、生产安全重大事故隐患（重大火灾隐患）等情况报告及举报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1.对乙方上报的重大安全风险、生产安全重大事故隐患（重大火灾隐患），应当如实向水投集团报告。</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2.如发现乙方瞒报重大安全风险、生产安全重大事故隐患（重大火灾隐患），甲方除向水投集团报告外，有权向属地安全应急管理部门、属地行业主管部门举报。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3.甲方发现乙方在项目范围内（含工地范围内的住宿、办公等区域）开展违法、犯罪活动，向公安部门举报。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（五）事故报告及举报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1.对乙方上报的安全事故及消防安全事故，应当按水投集团有关程序，如实向集团报告。</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2.如发现乙方瞒报安全事故及消防安全事故，甲方除向水投集团报告外，有权向属地安全应急管理部门、属地行业主管部门举报。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（六）补充条款</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eastAsia="zh-CN"/>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三、乙方的安全及消防安全责任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一</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接受交底告知并复核确认安全风险，落实管控措施</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1.乙方接受甲方交底。</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2.编制的方案应响应甲方告知，明确相应的措施。</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3.根据甲方项目备案的要求，提交项目备案材料</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4.当甲方规定的安全生产及消防安全管理要求，比相关规范或乙方内部管理制度严格的，按甲方的执行。</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5.当相关规范或乙方内部管理制度，比甲方规定的安全生产及消防安全管理要求严格的，应明确告知甲方确认，并按相关规范或乙方内部管理制度执行。</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二</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告知甲方需要配合的事项</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1.向甲方告知在施工作业期间，需要甲方配合落实的措施</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三</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落实安全及消防安全隐患排查与整改，并接受检查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乙方应做好的每日安全生产、消防安全巡查及开展人员安全生产、消防安全教育，确保场所、场地、区域、施工、</w:t>
      </w:r>
      <w:r>
        <w:rPr>
          <w:rFonts w:hint="eastAsia" w:ascii="仿宋_GB2312" w:hAnsi="仿宋_GB2312" w:eastAsia="仿宋_GB2312" w:cs="仿宋_GB2312"/>
          <w:sz w:val="24"/>
          <w:szCs w:val="24"/>
          <w:lang w:val="en-US" w:eastAsia="zh-CN"/>
        </w:rPr>
        <w:t>仓储、住宿、办公</w:t>
      </w:r>
      <w:r>
        <w:rPr>
          <w:rFonts w:hint="eastAsia" w:ascii="仿宋_GB2312" w:hAnsi="仿宋_GB2312" w:eastAsia="仿宋_GB2312" w:cs="仿宋_GB2312"/>
          <w:sz w:val="24"/>
          <w:szCs w:val="24"/>
          <w:lang w:eastAsia="zh-CN"/>
        </w:rPr>
        <w:t>等，符合国家、行业安全生产、消防安全相关要求，无对甲方、</w:t>
      </w:r>
      <w:r>
        <w:rPr>
          <w:rFonts w:hint="eastAsia" w:ascii="仿宋_GB2312" w:hAnsi="仿宋_GB2312" w:eastAsia="仿宋_GB2312" w:cs="仿宋_GB2312"/>
          <w:sz w:val="24"/>
          <w:szCs w:val="24"/>
          <w:lang w:val="en-US" w:eastAsia="zh-CN"/>
        </w:rPr>
        <w:t>乙方以及周边第三方</w:t>
      </w:r>
      <w:r>
        <w:rPr>
          <w:rFonts w:hint="eastAsia" w:ascii="仿宋_GB2312" w:hAnsi="仿宋_GB2312" w:eastAsia="仿宋_GB2312" w:cs="仿宋_GB2312"/>
          <w:sz w:val="24"/>
          <w:szCs w:val="24"/>
          <w:lang w:eastAsia="zh-CN"/>
        </w:rPr>
        <w:t>生产安全、消防安全、</w:t>
      </w:r>
      <w:r>
        <w:rPr>
          <w:rFonts w:hint="eastAsia" w:ascii="仿宋_GB2312" w:hAnsi="仿宋_GB2312" w:eastAsia="仿宋_GB2312" w:cs="仿宋_GB2312"/>
          <w:sz w:val="24"/>
          <w:szCs w:val="24"/>
          <w:lang w:val="en-US" w:eastAsia="zh-CN"/>
        </w:rPr>
        <w:t>人身安全等</w:t>
      </w:r>
      <w:r>
        <w:rPr>
          <w:rFonts w:hint="eastAsia" w:ascii="仿宋_GB2312" w:hAnsi="仿宋_GB2312" w:eastAsia="仿宋_GB2312" w:cs="仿宋_GB2312"/>
          <w:sz w:val="24"/>
          <w:szCs w:val="24"/>
          <w:lang w:eastAsia="zh-CN"/>
        </w:rPr>
        <w:t>构成威胁，无开展违法、犯罪活动，无存放易燃易爆危险化学品，无乙方人员擅自进入借用地块范围以外的甲方场所，有按方案落实各项措施以及及时发现并整改安全隐患、消防安全隐患，杜绝安全事故、消防安全事故。</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2.接受甲方“四不两直”的不定期检查。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三</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重大安全风险、生产安全重大事故隐患（重大火灾隐患）报告</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1.乙方识别存在重大安全风险的，应研究并落实管控措施，降低风险等级，并向甲方、属地安全应急管理部门、属地行业主管部门上报。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2.乙方自查或被外单位检查发现生产安全重大事故隐患（重大火灾隐患）的，应当立即向甲方、属地安全应急管理部门、属地行业主管部门上报。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3.如甲方未收到乙方关于重大安全风险、生产安全重大事故隐患（重大火灾隐患）的报告，但由其他途径获知信息的，视为瞒报。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4.不得谎报信息。</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（四）事故报告</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1.项目发生安全事故及消防安全事故的，乙方应当在预案规定时间内立即向甲方上报。否则视为迟报。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2.如甲方未收到乙方关于安全事故及消防安全事故的报告，但由其他途径获知信息的，视为瞒报。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3.不得谎报信息。</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（五）补充条款</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eastAsia="zh-CN"/>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四、违约责任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一</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未发生安全事故或消防安全事故的违约责任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1.乙方未履行安全及消防安全责任的，甲方有权按合同相关条款处理。</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2.因甲方未履行安全及消防安全责任，乙方有权按合同相关条款处理。</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（二）发生安全事故或消防安全事故的违约责任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项目发生安全事故或消防安全事故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2.如甲方未能提供甲方履职证明的，根据责任调查报告（意见）承担责任。</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五、附则</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（一）本协议未尽事宜，依据有关法律、法规、规章处理。法律、法规、规章没有明确规定的，经双方协商处理解决。</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（二）在合同（协议）执行期间，因国家、地方、以及广州市净水有限公司印发有关文件，加强安全管理要求的，乙方应按最新要求无条件执行。如不执行，甲方有权根据合同或有关文件进行处理。</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三</w:t>
      </w:r>
      <w:r>
        <w:rPr>
          <w:rFonts w:hint="eastAsia" w:ascii="仿宋_GB2312" w:hAnsi="仿宋_GB2312" w:eastAsia="仿宋_GB2312" w:cs="仿宋_GB2312"/>
          <w:sz w:val="24"/>
          <w:szCs w:val="24"/>
        </w:rPr>
        <w:t>）本协议</w:t>
      </w:r>
      <w:r>
        <w:rPr>
          <w:rFonts w:hint="eastAsia" w:ascii="仿宋_GB2312" w:hAnsi="仿宋_GB2312" w:eastAsia="仿宋_GB2312" w:cs="仿宋_GB2312"/>
          <w:sz w:val="24"/>
          <w:szCs w:val="24"/>
          <w:lang w:val="en-US" w:eastAsia="zh-CN"/>
        </w:rPr>
        <w:t>作为合同的附件</w:t>
      </w:r>
      <w:r>
        <w:rPr>
          <w:rFonts w:hint="eastAsia" w:ascii="仿宋_GB2312" w:hAnsi="仿宋_GB2312" w:eastAsia="仿宋_GB2312" w:cs="仿宋_GB2312"/>
          <w:sz w:val="24"/>
          <w:szCs w:val="24"/>
        </w:rPr>
        <w:t>同时</w:t>
      </w:r>
      <w:r>
        <w:rPr>
          <w:rFonts w:hint="eastAsia" w:ascii="仿宋_GB2312" w:hAnsi="仿宋_GB2312" w:eastAsia="仿宋_GB2312" w:cs="仿宋_GB2312"/>
          <w:sz w:val="24"/>
          <w:szCs w:val="24"/>
          <w:lang w:val="en-US" w:eastAsia="zh-CN"/>
        </w:rPr>
        <w:t>签字、同事盖章</w:t>
      </w:r>
      <w:r>
        <w:rPr>
          <w:rFonts w:hint="eastAsia" w:ascii="仿宋_GB2312" w:hAnsi="仿宋_GB2312" w:eastAsia="仿宋_GB2312" w:cs="仿宋_GB2312"/>
          <w:sz w:val="24"/>
          <w:szCs w:val="24"/>
        </w:rPr>
        <w:t>、同时生效、同时终止，具有</w:t>
      </w:r>
      <w:r>
        <w:rPr>
          <w:rFonts w:hint="eastAsia" w:ascii="仿宋_GB2312" w:hAnsi="仿宋_GB2312" w:eastAsia="仿宋_GB2312" w:cs="仿宋_GB2312"/>
          <w:sz w:val="24"/>
          <w:szCs w:val="24"/>
          <w:lang w:val="en-US" w:eastAsia="zh-CN"/>
        </w:rPr>
        <w:t>同等</w:t>
      </w:r>
      <w:r>
        <w:rPr>
          <w:rFonts w:hint="eastAsia" w:ascii="仿宋_GB2312" w:hAnsi="仿宋_GB2312" w:eastAsia="仿宋_GB2312" w:cs="仿宋_GB2312"/>
          <w:sz w:val="24"/>
          <w:szCs w:val="24"/>
        </w:rPr>
        <w:t>的法律效力</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甲方、乙方双方执持数量与合同一致。</w:t>
      </w:r>
    </w:p>
    <w:p>
      <w:pPr>
        <w:rPr>
          <w:rFonts w:hint="eastAsia" w:ascii="仿宋_GB2312" w:hAnsi="仿宋_GB2312" w:eastAsia="仿宋_GB2312" w:cs="仿宋_GB2312"/>
          <w:sz w:val="24"/>
          <w:szCs w:val="24"/>
        </w:rPr>
      </w:pPr>
    </w:p>
    <w:tbl>
      <w:tblPr>
        <w:tblStyle w:val="8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widowControl w:val="0"/>
              <w:adjustRightInd w:val="0"/>
              <w:snapToGrid w:val="0"/>
              <w:spacing w:line="560" w:lineRule="exact"/>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盖章</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p>
          <w:p>
            <w:pPr>
              <w:widowControl w:val="0"/>
              <w:adjustRightInd w:val="0"/>
              <w:snapToGrid w:val="0"/>
              <w:spacing w:line="560" w:lineRule="exact"/>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签约代表：</w:t>
            </w:r>
          </w:p>
          <w:p>
            <w:pPr>
              <w:widowControl w:val="0"/>
              <w:adjustRightInd w:val="0"/>
              <w:snapToGrid w:val="0"/>
              <w:spacing w:line="560" w:lineRule="exact"/>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p>
            <w:pPr>
              <w:widowControl w:val="0"/>
              <w:adjustRightInd w:val="0"/>
              <w:snapToGrid w:val="0"/>
              <w:spacing w:line="560" w:lineRule="exact"/>
              <w:ind w:firstLine="240" w:firstLineChars="100"/>
              <w:jc w:val="righ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    月    日</w:t>
            </w:r>
          </w:p>
        </w:tc>
        <w:tc>
          <w:tcPr>
            <w:tcW w:w="4474" w:type="dxa"/>
          </w:tcPr>
          <w:p>
            <w:pPr>
              <w:widowControl w:val="0"/>
              <w:adjustRightInd w:val="0"/>
              <w:snapToGrid w:val="0"/>
              <w:spacing w:line="560" w:lineRule="exact"/>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盖章</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p>
          <w:p>
            <w:pPr>
              <w:widowControl w:val="0"/>
              <w:adjustRightInd w:val="0"/>
              <w:snapToGrid w:val="0"/>
              <w:spacing w:line="560" w:lineRule="exact"/>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签约代表：</w:t>
            </w:r>
          </w:p>
          <w:p>
            <w:pPr>
              <w:widowControl w:val="0"/>
              <w:adjustRightInd w:val="0"/>
              <w:snapToGrid w:val="0"/>
              <w:spacing w:line="560" w:lineRule="exact"/>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p>
            <w:pPr>
              <w:widowControl w:val="0"/>
              <w:adjustRightInd w:val="0"/>
              <w:snapToGrid w:val="0"/>
              <w:spacing w:line="560" w:lineRule="exact"/>
              <w:jc w:val="righ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    月    日</w:t>
            </w:r>
          </w:p>
        </w:tc>
      </w:tr>
    </w:tbl>
    <w:p/>
    <w:p>
      <w:pPr>
        <w:spacing w:line="360" w:lineRule="auto"/>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jc w:val="left"/>
        <w:rPr>
          <w:rFonts w:hint="eastAsia" w:ascii="宋体" w:hAnsi="宋体" w:cs="宋体"/>
          <w:b/>
          <w:bCs/>
          <w:sz w:val="21"/>
          <w:szCs w:val="21"/>
        </w:rPr>
      </w:pPr>
      <w:r>
        <w:rPr>
          <w:rFonts w:hint="eastAsia" w:ascii="宋体" w:hAnsi="宋体" w:cs="宋体"/>
          <w:b/>
          <w:bCs/>
          <w:szCs w:val="21"/>
        </w:rPr>
        <w:t>附件</w:t>
      </w:r>
      <w:r>
        <w:rPr>
          <w:rFonts w:hint="eastAsia" w:ascii="宋体" w:hAnsi="宋体" w:cs="宋体"/>
          <w:b/>
          <w:bCs/>
          <w:szCs w:val="21"/>
          <w:lang w:val="en-US" w:eastAsia="zh-CN"/>
        </w:rPr>
        <w:t>4</w:t>
      </w:r>
      <w:r>
        <w:rPr>
          <w:rFonts w:hint="eastAsia" w:ascii="宋体" w:hAnsi="宋体" w:cs="宋体"/>
          <w:b/>
          <w:bCs/>
          <w:szCs w:val="21"/>
        </w:rPr>
        <w:t>：</w:t>
      </w:r>
      <w:r>
        <w:rPr>
          <w:rFonts w:hint="eastAsia" w:ascii="宋体" w:hAnsi="宋体" w:cs="宋体"/>
          <w:b/>
          <w:bCs/>
          <w:sz w:val="21"/>
          <w:szCs w:val="21"/>
        </w:rPr>
        <w:t>工程量报价</w:t>
      </w:r>
      <w:r>
        <w:rPr>
          <w:rFonts w:hint="eastAsia" w:ascii="宋体" w:hAnsi="宋体" w:cs="宋体"/>
          <w:b/>
          <w:bCs/>
          <w:sz w:val="21"/>
          <w:szCs w:val="21"/>
          <w:lang w:val="en-US" w:eastAsia="zh-CN"/>
        </w:rPr>
        <w:t>单</w:t>
      </w:r>
    </w:p>
    <w:tbl>
      <w:tblPr>
        <w:tblStyle w:val="85"/>
        <w:tblW w:w="858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43"/>
        <w:gridCol w:w="3837"/>
        <w:gridCol w:w="1950"/>
        <w:gridCol w:w="15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586" w:type="dxa"/>
            <w:gridSpan w:val="4"/>
            <w:tcBorders>
              <w:top w:val="nil"/>
              <w:left w:val="nil"/>
              <w:bottom w:val="nil"/>
              <w:right w:val="nil"/>
            </w:tcBorders>
            <w:shd w:val="clear" w:color="auto" w:fill="auto"/>
            <w:noWrap/>
            <w:vAlign w:val="bottom"/>
          </w:tcPr>
          <w:p>
            <w:pPr>
              <w:keepNext w:val="0"/>
              <w:keepLines w:val="0"/>
              <w:widowControl/>
              <w:suppressLineNumbers w:val="0"/>
              <w:ind w:firstLineChars="0"/>
              <w:jc w:val="center"/>
              <w:textAlignment w:val="center"/>
              <w:rPr>
                <w:rFonts w:ascii="宋体" w:hAnsi="宋体" w:eastAsia="宋体" w:cs="宋体"/>
                <w:b/>
                <w:bCs/>
                <w:i w:val="0"/>
                <w:iCs w:val="0"/>
                <w:color w:val="000000"/>
                <w:sz w:val="40"/>
                <w:szCs w:val="40"/>
                <w:u w:val="none"/>
              </w:rPr>
            </w:pPr>
            <w:r>
              <w:rPr>
                <w:rStyle w:val="616"/>
                <w:color w:val="000000"/>
                <w:lang w:val="en-US" w:eastAsia="zh-CN" w:bidi="ar"/>
              </w:rPr>
              <w:t>单位工程投标报价汇总表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586" w:type="dxa"/>
            <w:gridSpan w:val="4"/>
            <w:tcBorders>
              <w:top w:val="nil"/>
              <w:left w:val="nil"/>
              <w:bottom w:val="nil"/>
              <w:right w:val="nil"/>
            </w:tcBorders>
            <w:shd w:val="clear" w:color="auto" w:fill="auto"/>
            <w:vAlign w:val="top"/>
          </w:tcPr>
          <w:p>
            <w:pPr>
              <w:keepNext w:val="0"/>
              <w:keepLines w:val="0"/>
              <w:widowControl/>
              <w:suppressLineNumbers w:val="0"/>
              <w:jc w:val="left"/>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工程名称：</w:t>
            </w:r>
            <w:r>
              <w:rPr>
                <w:rFonts w:hint="eastAsia" w:ascii="宋体" w:hAnsi="宋体" w:cs="宋体"/>
                <w:i w:val="0"/>
                <w:iCs w:val="0"/>
                <w:color w:val="000000"/>
                <w:kern w:val="0"/>
                <w:sz w:val="18"/>
                <w:szCs w:val="18"/>
                <w:u w:val="none"/>
                <w:lang w:val="en-US" w:eastAsia="zh-CN" w:bidi="ar"/>
              </w:rPr>
              <w:t>猎德分公司2024年一二三期硫酸铝投加系统双回路改造项目（第二次）</w:t>
            </w:r>
            <w:r>
              <w:rPr>
                <w:rFonts w:ascii="宋体" w:hAnsi="宋体" w:eastAsia="宋体" w:cs="宋体"/>
                <w:i w:val="0"/>
                <w:iCs w:val="0"/>
                <w:color w:val="000000"/>
                <w:kern w:val="0"/>
                <w:sz w:val="18"/>
                <w:szCs w:val="18"/>
                <w:u w:val="none"/>
                <w:lang w:val="en-US" w:eastAsia="zh-CN" w:bidi="ar"/>
              </w:rPr>
              <w:t xml:space="preserve">    标段：    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617"/>
                <w:color w:val="000000"/>
                <w:lang w:val="en-US" w:eastAsia="zh-CN" w:bidi="ar"/>
              </w:rPr>
              <w:t>序号</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617"/>
                <w:color w:val="000000"/>
                <w:lang w:val="en-US" w:eastAsia="zh-CN" w:bidi="ar"/>
              </w:rPr>
              <w:t>汇总内容</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617"/>
                <w:color w:val="000000"/>
                <w:lang w:val="en-US" w:eastAsia="zh-CN" w:bidi="ar"/>
              </w:rPr>
              <w:t>金额：(元)</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617"/>
                <w:color w:val="000000"/>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1 </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617"/>
                <w:color w:val="000000"/>
                <w:lang w:val="en-US" w:eastAsia="zh-CN" w:bidi="ar"/>
              </w:rPr>
              <w:t>分部分项合计</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2 </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617"/>
                <w:color w:val="000000"/>
                <w:lang w:val="en-US" w:eastAsia="zh-CN" w:bidi="ar"/>
              </w:rPr>
              <w:t>措施合计</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2.1 </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617"/>
                <w:color w:val="000000"/>
                <w:lang w:val="en-US" w:eastAsia="zh-CN" w:bidi="ar"/>
              </w:rPr>
              <w:t>绿色施工安全防护措施费</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2.2 </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617"/>
                <w:color w:val="000000"/>
                <w:lang w:val="en-US" w:eastAsia="zh-CN" w:bidi="ar"/>
              </w:rPr>
              <w:t>其他措施费</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3 </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617"/>
                <w:color w:val="000000"/>
                <w:lang w:val="en-US" w:eastAsia="zh-CN" w:bidi="ar"/>
              </w:rPr>
              <w:t>其他项目</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3.1 </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617"/>
                <w:color w:val="000000"/>
                <w:lang w:val="en-US" w:eastAsia="zh-CN" w:bidi="ar"/>
              </w:rPr>
              <w:t>暂列金额</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3.2 </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617"/>
                <w:color w:val="000000"/>
                <w:lang w:val="en-US" w:eastAsia="zh-CN" w:bidi="ar"/>
              </w:rPr>
              <w:t>暂估价</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3.3 </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617"/>
                <w:color w:val="000000"/>
                <w:lang w:val="en-US" w:eastAsia="zh-CN" w:bidi="ar"/>
              </w:rPr>
              <w:t>计日工</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3.4 </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617"/>
                <w:color w:val="000000"/>
                <w:lang w:val="en-US" w:eastAsia="zh-CN" w:bidi="ar"/>
              </w:rPr>
              <w:t>总承包服务费</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3.5 </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617"/>
                <w:color w:val="000000"/>
                <w:lang w:val="en-US" w:eastAsia="zh-CN" w:bidi="ar"/>
              </w:rPr>
              <w:t>预算包于费</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3.6 </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617"/>
                <w:color w:val="000000"/>
                <w:lang w:val="en-US" w:eastAsia="zh-CN" w:bidi="ar"/>
              </w:rPr>
              <w:t>工程优质费</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3.7 </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617"/>
                <w:color w:val="000000"/>
                <w:lang w:val="en-US" w:eastAsia="zh-CN" w:bidi="ar"/>
              </w:rPr>
              <w:t>概算幅度差</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3.8 </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617"/>
                <w:color w:val="000000"/>
                <w:lang w:val="en-US" w:eastAsia="zh-CN" w:bidi="ar"/>
              </w:rPr>
              <w:t>索赔费用</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3.9 </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617"/>
                <w:color w:val="000000"/>
                <w:lang w:val="en-US" w:eastAsia="zh-CN" w:bidi="ar"/>
              </w:rPr>
              <w:t>现场签证费用</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3.10 </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617"/>
                <w:color w:val="000000"/>
                <w:lang w:val="en-US" w:eastAsia="zh-CN" w:bidi="ar"/>
              </w:rPr>
              <w:t>其他费用</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4 </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617"/>
                <w:color w:val="000000"/>
                <w:lang w:val="en-US" w:eastAsia="zh-CN" w:bidi="ar"/>
              </w:rPr>
              <w:t>税前工程造价</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5 </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617"/>
                <w:color w:val="000000"/>
                <w:lang w:val="en-US" w:eastAsia="zh-CN" w:bidi="ar"/>
              </w:rPr>
              <w:t>增值税销项税额</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6 </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617"/>
                <w:color w:val="000000"/>
                <w:lang w:val="en-US" w:eastAsia="zh-CN" w:bidi="ar"/>
              </w:rPr>
              <w:t>总造价</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7 </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617"/>
                <w:color w:val="000000"/>
                <w:lang w:val="en-US" w:eastAsia="zh-CN" w:bidi="ar"/>
              </w:rPr>
              <w:t>人工费</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5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617"/>
                <w:color w:val="000000"/>
                <w:lang w:val="en-US" w:eastAsia="zh-CN" w:bidi="ar"/>
              </w:rPr>
              <w:t>投标报价合计=1+2+3+5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586" w:type="dxa"/>
            <w:gridSpan w:val="4"/>
            <w:tcBorders>
              <w:top w:val="nil"/>
              <w:left w:val="nil"/>
              <w:bottom w:val="nil"/>
              <w:right w:val="nil"/>
            </w:tcBorders>
            <w:shd w:val="clear" w:color="auto" w:fill="auto"/>
            <w:vAlign w:val="top"/>
          </w:tcPr>
          <w:p>
            <w:pPr>
              <w:keepNext w:val="0"/>
              <w:keepLines w:val="0"/>
              <w:widowControl/>
              <w:suppressLineNumbers w:val="0"/>
              <w:jc w:val="left"/>
              <w:textAlignment w:val="top"/>
              <w:rPr>
                <w:rFonts w:ascii="宋体" w:hAnsi="宋体" w:eastAsia="宋体" w:cs="宋体"/>
                <w:i w:val="0"/>
                <w:iCs w:val="0"/>
                <w:color w:val="000000"/>
                <w:sz w:val="18"/>
                <w:szCs w:val="18"/>
                <w:u w:val="none"/>
              </w:rPr>
            </w:pPr>
            <w:r>
              <w:rPr>
                <w:rStyle w:val="618"/>
                <w:color w:val="000000"/>
                <w:lang w:val="en-US" w:eastAsia="zh-CN" w:bidi="ar"/>
              </w:rPr>
              <w:t>注：本表适用于单位工程招标控制价或投标报价的汇总，如无单位工程划分，单项工程也使用本表汇总</w:t>
            </w:r>
          </w:p>
        </w:tc>
      </w:tr>
    </w:tbl>
    <w:p>
      <w:pPr>
        <w:numPr>
          <w:ilvl w:val="-1"/>
          <w:numId w:val="0"/>
        </w:numPr>
        <w:rPr>
          <w:rFonts w:hint="eastAsia"/>
          <w:lang w:eastAsia="zh-CN"/>
        </w:rPr>
      </w:pPr>
    </w:p>
    <w:tbl>
      <w:tblPr>
        <w:tblStyle w:val="85"/>
        <w:tblW w:w="862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8"/>
        <w:gridCol w:w="1416"/>
        <w:gridCol w:w="1120"/>
        <w:gridCol w:w="1738"/>
        <w:gridCol w:w="306"/>
        <w:gridCol w:w="693"/>
        <w:gridCol w:w="728"/>
        <w:gridCol w:w="4"/>
        <w:gridCol w:w="637"/>
        <w:gridCol w:w="656"/>
        <w:gridCol w:w="7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624" w:type="dxa"/>
            <w:gridSpan w:val="11"/>
            <w:tcBorders>
              <w:top w:val="nil"/>
              <w:left w:val="nil"/>
              <w:bottom w:val="nil"/>
              <w:right w:val="nil"/>
            </w:tcBorders>
            <w:shd w:val="clear" w:color="FFFFFF" w:fill="FFFFFF"/>
            <w:vAlign w:val="center"/>
          </w:tcPr>
          <w:p>
            <w:pPr>
              <w:keepNext w:val="0"/>
              <w:keepLines w:val="0"/>
              <w:widowControl/>
              <w:suppressLineNumbers w:val="0"/>
              <w:adjustRightInd w:val="0"/>
              <w:snapToGrid w:val="0"/>
              <w:spacing w:line="360" w:lineRule="auto"/>
              <w:jc w:val="center"/>
              <w:textAlignment w:val="auto"/>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624" w:type="dxa"/>
            <w:gridSpan w:val="11"/>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w:t>
            </w:r>
            <w:r>
              <w:rPr>
                <w:rFonts w:hint="eastAsia" w:ascii="宋体" w:hAnsi="宋体" w:cs="宋体"/>
                <w:i w:val="0"/>
                <w:iCs w:val="0"/>
                <w:color w:val="000000"/>
                <w:kern w:val="0"/>
                <w:sz w:val="18"/>
                <w:szCs w:val="18"/>
                <w:u w:val="none"/>
                <w:lang w:val="en-US" w:eastAsia="zh-CN" w:bidi="ar"/>
              </w:rPr>
              <w:t>猎德分公司2024年一二三期硫酸铝投加系统双回路改造项目（第二次）</w:t>
            </w:r>
            <w:r>
              <w:rPr>
                <w:rFonts w:hint="eastAsia" w:ascii="宋体" w:hAnsi="宋体" w:eastAsia="宋体" w:cs="宋体"/>
                <w:i w:val="0"/>
                <w:iCs w:val="0"/>
                <w:color w:val="000000"/>
                <w:kern w:val="0"/>
                <w:sz w:val="18"/>
                <w:szCs w:val="18"/>
                <w:u w:val="none"/>
                <w:lang w:val="en-US" w:eastAsia="zh-CN" w:bidi="ar"/>
              </w:rPr>
              <w:t xml:space="preserve">    标段：  第 1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8"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12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044"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9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32"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081"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8"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04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9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32"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37"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8"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04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9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32"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030807001001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球阀</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1、PVC手动球阀；</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2、口径：DN32；</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3、工作介质：硫酸铝溶液；</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030804014001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低压塑料管件</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1.PVC连接法兰；</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2.口径：DN32；</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030601004001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流量传感器</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1.安装流量传感器；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2.口径：DN32；</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3.220VAC供电；RS485通讯，分体式；</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4.附墙流量计电箱安装；</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030404016001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仪表控制箱</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1.不锈钢304控制箱；</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2.规格尺寸：350mm*400mm*260mm；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3.户外型设计，带防雨帽和可视窗；</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4.配接线铜排和配电开关；</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030404016002</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中间仪表控制箱</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1.不锈钢304控制箱；</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2.规格尺寸：500mm*400mm*260mm；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3.户外型设计，带防雨帽和可视窗；</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4.配接线铜排和配电开关；连接4台流量计信号；</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030801016002</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低压塑料管</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1、三期硫酸铝投加管线敷设；</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2、双回路管线施工安装；</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3、材质：PVC-U；口径：DN32；</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1232</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030411004002</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1、流量检测传感器电源电缆敷设；</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2、规格型号：ZR-RVV3*1.5mm2；</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030408002004</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控制电缆</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1、流量检测传感器电源电缆敷设；</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2、规格型号：ZR-YJV22 4*2.5mm2；</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030408005001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揭盖板</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1.揭盖电缆沟盖板；</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030502005001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双绞线缆</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1、流量检测电缆敷设；</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2、RS485通讯电缆；</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180"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65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88"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624"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812"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1727" w:type="dxa"/>
            <w:gridSpan w:val="3"/>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2085" w:type="dxa"/>
            <w:gridSpan w:val="4"/>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624"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624" w:type="dxa"/>
            <w:gridSpan w:val="11"/>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工程名称：</w:t>
            </w:r>
            <w:r>
              <w:rPr>
                <w:rFonts w:hint="eastAsia" w:ascii="宋体" w:hAnsi="宋体" w:cs="宋体"/>
                <w:i w:val="0"/>
                <w:iCs w:val="0"/>
                <w:color w:val="000000"/>
                <w:kern w:val="0"/>
                <w:sz w:val="18"/>
                <w:szCs w:val="18"/>
                <w:u w:val="none"/>
                <w:lang w:val="en-US" w:eastAsia="zh-CN" w:bidi="ar"/>
              </w:rPr>
              <w:t>猎德分公司2024年一二三期硫酸铝投加系统双回路改造项目（第二次）</w:t>
            </w:r>
            <w:r>
              <w:rPr>
                <w:rFonts w:hint="eastAsia" w:ascii="宋体" w:hAnsi="宋体" w:eastAsia="宋体" w:cs="宋体"/>
                <w:i w:val="0"/>
                <w:iCs w:val="0"/>
                <w:color w:val="000000"/>
                <w:kern w:val="0"/>
                <w:sz w:val="18"/>
                <w:szCs w:val="18"/>
                <w:u w:val="none"/>
                <w:lang w:val="en-US" w:eastAsia="zh-CN" w:bidi="ar"/>
              </w:rPr>
              <w:t xml:space="preserve"> </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 xml:space="preserve">标段：  第 </w:t>
            </w: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 xml:space="preserve">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8"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12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044"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9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32"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081"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8"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04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9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32"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37"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8"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04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9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32"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030502007001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光缆敷设</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1.室外光缆敷设从控制室至现场中间箱；</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2.单模光缆；</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1、电缆穿线管敷设；</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2、PVC材质，口径：DN25；</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030815001001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流量传感器支架制作安装</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1.流量传感器支架制作、安装</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2.材质：碳钢；</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3.规格尺寸：30*30*4</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35.8</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030503003002</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通讯模块</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1、RS485转TCP/IP网关；</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2、安装在现场中间控制箱；</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030505009001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光端设备安装、调试</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1.安装光电转换模块；</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2.数量4对；</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030502009001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跳线</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1.安装以太网跳线；</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2.规格：RJ45，超五类网线；</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030502014001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光纤连接</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1.光纤接续；</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2.熔接法；</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芯</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030502013001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光纤盒</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1.光纤连接盒；</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030404031002</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端子排</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1、安装接线端子排；</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2、端子排规格：2.5；</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031101001001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开关电源设备</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1.开关电源安装；</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2.规格型号：EDR-150-24；</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3.数量：1个；</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030404019001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控制开关</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1、安装空气开关；</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2、施耐德IC65 2P,2A；</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030404019003</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控制开关</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1、安装空气开关；</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2、施耐德IC65 1P,2A；</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1、BV控制线；线径1.5mm2；</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030408001001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1、供电电缆敷设；</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2、规格型号：YJV22-3*25+2*16mm2；</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3、揭盖电缆沟盖板施工；</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030408006001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电力电缆头</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1、供电电缆接线头制作、接线；</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2、电缆规格：YJV22-3*25+2*16mm2；</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030404002001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控制柜部件拆除</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1、拆除控制柜内旧部件；</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180"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65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88"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624"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812"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1727" w:type="dxa"/>
            <w:gridSpan w:val="3"/>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2085" w:type="dxa"/>
            <w:gridSpan w:val="4"/>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624"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624" w:type="dxa"/>
            <w:gridSpan w:val="11"/>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工程名称：</w:t>
            </w:r>
            <w:r>
              <w:rPr>
                <w:rFonts w:hint="eastAsia" w:ascii="宋体" w:hAnsi="宋体" w:cs="宋体"/>
                <w:i w:val="0"/>
                <w:iCs w:val="0"/>
                <w:color w:val="000000"/>
                <w:kern w:val="0"/>
                <w:sz w:val="18"/>
                <w:szCs w:val="18"/>
                <w:u w:val="none"/>
                <w:lang w:val="en-US" w:eastAsia="zh-CN" w:bidi="ar"/>
              </w:rPr>
              <w:t>猎德分公司2024年一二三期硫酸铝投加系统双回路改造项目（第二次）</w:t>
            </w:r>
            <w:r>
              <w:rPr>
                <w:rFonts w:hint="eastAsia" w:ascii="宋体" w:hAnsi="宋体" w:eastAsia="宋体" w:cs="宋体"/>
                <w:i w:val="0"/>
                <w:iCs w:val="0"/>
                <w:color w:val="000000"/>
                <w:kern w:val="0"/>
                <w:sz w:val="18"/>
                <w:szCs w:val="18"/>
                <w:u w:val="none"/>
                <w:lang w:val="en-US" w:eastAsia="zh-CN" w:bidi="ar"/>
              </w:rPr>
              <w:t xml:space="preserve"> </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 xml:space="preserve">标段：  第 </w:t>
            </w: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 xml:space="preserve">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8"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12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044"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9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32"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081"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8"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04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9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32"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37"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8"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04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9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32"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030404019002</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控制开关</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1、安装施耐德双回路自动切换开关；</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030501017001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PLC程序开发</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1、PLC程序设计与开发；</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030501017004</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中控室上位机数据接入</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1、上位机程序设计和数据接入；</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030501017002</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触摸屏画面程序开发</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1、触摸屏画面绘制；</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2、控制程序设计与开发；</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011615001001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开孔(打洞)</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1.墙面开孔敷设UPVC管道；</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010101003001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挖沟槽土方</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1.开挖土方敷设UPVC管道；</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2.UPVC管道规格：DN32；</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010103001001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回填方</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1.沟槽回填土方；</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050102012001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铺种草皮</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1.沟槽回填后地面铺种草皮；</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031302007001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031301017001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脚手架搭拆费</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单价措施合计</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180" w:type="dxa"/>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180"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65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88"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624"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812"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1727" w:type="dxa"/>
            <w:gridSpan w:val="3"/>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2085" w:type="dxa"/>
            <w:gridSpan w:val="4"/>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bl>
    <w:p>
      <w:pPr>
        <w:spacing w:line="360" w:lineRule="auto"/>
        <w:rPr>
          <w:rFonts w:ascii="宋体" w:hAnsi="宋体" w:cs="宋体"/>
          <w:sz w:val="24"/>
        </w:rPr>
      </w:pPr>
    </w:p>
    <w:p>
      <w:pPr>
        <w:spacing w:line="360" w:lineRule="auto"/>
        <w:rPr>
          <w:rFonts w:hint="eastAsia"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5</w:t>
      </w:r>
      <w:r>
        <w:rPr>
          <w:rFonts w:hint="eastAsia" w:ascii="宋体" w:hAnsi="宋体" w:cs="宋体"/>
          <w:b/>
          <w:bCs/>
          <w:szCs w:val="21"/>
        </w:rPr>
        <w:t xml:space="preserve"> ：项目投入人员架构表</w:t>
      </w:r>
    </w:p>
    <w:p>
      <w:pPr>
        <w:spacing w:line="360" w:lineRule="auto"/>
        <w:rPr>
          <w:rFonts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6</w:t>
      </w:r>
      <w:r>
        <w:rPr>
          <w:rFonts w:hint="eastAsia" w:ascii="宋体" w:hAnsi="宋体" w:cs="宋体"/>
          <w:b/>
          <w:bCs/>
          <w:szCs w:val="21"/>
        </w:rPr>
        <w:t>：履约保函（模板）</w:t>
      </w:r>
    </w:p>
    <w:p>
      <w:pPr>
        <w:jc w:val="center"/>
        <w:rPr>
          <w:rFonts w:asciiTheme="minorEastAsia" w:hAnsiTheme="minorEastAsia" w:eastAsiaTheme="minorEastAsia"/>
          <w:b/>
          <w:sz w:val="24"/>
        </w:rPr>
      </w:pPr>
      <w:r>
        <w:rPr>
          <w:rFonts w:hint="eastAsia" w:asciiTheme="minorEastAsia" w:hAnsiTheme="minorEastAsia" w:eastAsiaTheme="minorEastAsia"/>
          <w:b/>
          <w:sz w:val="24"/>
        </w:rPr>
        <w:t>履约保函模板</w:t>
      </w:r>
    </w:p>
    <w:p>
      <w:pPr>
        <w:rPr>
          <w:rFonts w:asciiTheme="minorEastAsia" w:hAnsiTheme="minorEastAsia" w:eastAsiaTheme="minorEastAsia"/>
          <w:sz w:val="24"/>
        </w:rPr>
      </w:pPr>
    </w:p>
    <w:p>
      <w:pPr>
        <w:rPr>
          <w:rFonts w:hint="eastAsia" w:asciiTheme="minorEastAsia" w:hAnsiTheme="minorEastAsia" w:eastAsiaTheme="minorEastAsia"/>
          <w:sz w:val="24"/>
          <w:u w:val="single"/>
          <w:lang w:eastAsia="zh-CN"/>
        </w:rPr>
      </w:pPr>
      <w:r>
        <w:rPr>
          <w:rFonts w:hint="eastAsia" w:asciiTheme="minorEastAsia" w:hAnsiTheme="minorEastAsia" w:eastAsiaTheme="minorEastAsia"/>
          <w:sz w:val="24"/>
        </w:rPr>
        <w:t>致：</w:t>
      </w:r>
      <w:r>
        <w:rPr>
          <w:rFonts w:hint="eastAsia" w:asciiTheme="minorEastAsia" w:hAnsiTheme="minorEastAsia" w:eastAsiaTheme="minorEastAsia"/>
          <w:sz w:val="24"/>
          <w:u w:val="single"/>
        </w:rPr>
        <w:t xml:space="preserve">               （受益人）</w:t>
      </w:r>
    </w:p>
    <w:p>
      <w:pPr>
        <w:pStyle w:val="84"/>
        <w:rPr>
          <w:rFonts w:hint="eastAsia"/>
          <w:lang w:eastAsia="zh-CN"/>
        </w:rPr>
      </w:pPr>
    </w:p>
    <w:p>
      <w:pPr>
        <w:ind w:firstLine="420"/>
        <w:rPr>
          <w:rFonts w:asciiTheme="minorEastAsia" w:hAnsiTheme="minorEastAsia" w:eastAsiaTheme="minorEastAsia"/>
          <w:sz w:val="24"/>
        </w:rPr>
      </w:pPr>
      <w:r>
        <w:rPr>
          <w:rFonts w:hint="eastAsia" w:asciiTheme="minorEastAsia" w:hAnsiTheme="minorEastAsia" w:eastAsiaTheme="minorEastAsia"/>
          <w:sz w:val="24"/>
        </w:rPr>
        <w:t>鉴于（以下简称“委托人”）与贵方于</w:t>
      </w:r>
      <w:r>
        <w:rPr>
          <w:rFonts w:hint="eastAsia" w:asciiTheme="minorEastAsia" w:hAnsiTheme="minorEastAsia" w:eastAsiaTheme="minorEastAsia"/>
          <w:sz w:val="24"/>
          <w:u w:val="single"/>
        </w:rPr>
        <w:t xml:space="preserve">   年  月  日</w:t>
      </w:r>
      <w:r>
        <w:rPr>
          <w:rFonts w:hint="eastAsia" w:asciiTheme="minorEastAsia" w:hAnsiTheme="minorEastAsia" w:eastAsiaTheme="minorEastAsia"/>
          <w:sz w:val="24"/>
        </w:rPr>
        <w:t>签订了（以下简称“合同”），我行同意为委托人出具履约保函，作为委托人履行合同义务的担保，以使你方得到履约保函的保障。本保函为不可撤销，见索即付的独立保函。</w:t>
      </w:r>
    </w:p>
    <w:p>
      <w:pPr>
        <w:ind w:firstLine="420"/>
        <w:rPr>
          <w:rFonts w:asciiTheme="minorEastAsia" w:hAnsiTheme="minorEastAsia" w:eastAsiaTheme="minorEastAsia"/>
          <w:sz w:val="24"/>
        </w:rPr>
      </w:pPr>
      <w:r>
        <w:rPr>
          <w:rFonts w:hint="eastAsia" w:asciiTheme="minorEastAsia" w:hAnsiTheme="minorEastAsia" w:eastAsiaTheme="minorEastAsia"/>
          <w:sz w:val="24"/>
        </w:rPr>
        <w:t>一、我行保证在收到贵单位于保函有效期内送达的依本保函约定的索赔申请后，在个工作日内无条件和不可改变地向贵单位支付最高金额不超过人民币元（大写： ）的履约保证金，并放弃向你方提出任何异议和追索的权利。</w:t>
      </w:r>
    </w:p>
    <w:p>
      <w:pPr>
        <w:ind w:firstLine="420"/>
        <w:rPr>
          <w:rFonts w:asciiTheme="minorEastAsia" w:hAnsiTheme="minorEastAsia" w:eastAsiaTheme="minorEastAsia"/>
          <w:sz w:val="24"/>
        </w:rPr>
      </w:pPr>
      <w:r>
        <w:rPr>
          <w:rFonts w:hint="eastAsia" w:asciiTheme="minorEastAsia" w:hAnsiTheme="minorEastAsia" w:eastAsiaTheme="minorEastAsia"/>
          <w:sz w:val="24"/>
        </w:rPr>
        <w:t>二、贵单位的索赔申请应符合下述条件：</w:t>
      </w:r>
    </w:p>
    <w:p>
      <w:pPr>
        <w:ind w:firstLine="420"/>
        <w:rPr>
          <w:rFonts w:asciiTheme="minorEastAsia" w:hAnsiTheme="minorEastAsia" w:eastAsiaTheme="minorEastAsia"/>
          <w:sz w:val="24"/>
        </w:rPr>
      </w:pPr>
      <w:r>
        <w:rPr>
          <w:rFonts w:hint="eastAsia" w:asciiTheme="minorEastAsia" w:hAnsiTheme="minorEastAsia" w:eastAsiaTheme="minorEastAsia"/>
          <w:sz w:val="24"/>
        </w:rPr>
        <w:t>（一）贵单位法定代表人或其授权代表签字并加盖单位公章；</w:t>
      </w:r>
    </w:p>
    <w:p>
      <w:pPr>
        <w:ind w:firstLine="420"/>
        <w:rPr>
          <w:rFonts w:asciiTheme="minorEastAsia" w:hAnsiTheme="minorEastAsia" w:eastAsiaTheme="minorEastAsia"/>
          <w:sz w:val="24"/>
        </w:rPr>
      </w:pPr>
      <w:r>
        <w:rPr>
          <w:rFonts w:hint="eastAsia" w:asciiTheme="minorEastAsia" w:hAnsiTheme="minorEastAsia" w:eastAsiaTheme="minorEastAsia"/>
          <w:sz w:val="24"/>
        </w:rPr>
        <w:t>（二）在保函有效期内送达我行；</w:t>
      </w:r>
    </w:p>
    <w:p>
      <w:pPr>
        <w:ind w:firstLine="420"/>
        <w:rPr>
          <w:rFonts w:asciiTheme="minorEastAsia" w:hAnsiTheme="minorEastAsia" w:eastAsiaTheme="minorEastAsia"/>
          <w:sz w:val="24"/>
        </w:rPr>
      </w:pPr>
      <w:r>
        <w:rPr>
          <w:rFonts w:hint="eastAsia" w:asciiTheme="minorEastAsia" w:hAnsiTheme="minorEastAsia" w:eastAsiaTheme="minorEastAsia"/>
          <w:sz w:val="24"/>
        </w:rPr>
        <w:t>（三）明确的索赔金额（不得超过本保函第一条所列之限额）。</w:t>
      </w:r>
    </w:p>
    <w:p>
      <w:pPr>
        <w:ind w:firstLine="420"/>
        <w:rPr>
          <w:rFonts w:asciiTheme="minorEastAsia" w:hAnsiTheme="minorEastAsia" w:eastAsiaTheme="minorEastAsia"/>
          <w:sz w:val="24"/>
        </w:rPr>
      </w:pPr>
      <w:r>
        <w:rPr>
          <w:rFonts w:hint="eastAsia" w:asciiTheme="minorEastAsia" w:hAnsiTheme="minorEastAsia" w:eastAsiaTheme="minorEastAsia"/>
          <w:sz w:val="24"/>
        </w:rPr>
        <w:t>三、本保函自签发之日起生效，有效期至</w:t>
      </w:r>
      <w:r>
        <w:rPr>
          <w:rFonts w:hint="eastAsia" w:asciiTheme="minorEastAsia" w:hAnsiTheme="minorEastAsia" w:eastAsiaTheme="minorEastAsia"/>
          <w:sz w:val="24"/>
          <w:u w:val="single"/>
        </w:rPr>
        <w:t xml:space="preserve">  年  月  日</w:t>
      </w:r>
      <w:r>
        <w:rPr>
          <w:rFonts w:hint="eastAsia" w:asciiTheme="minorEastAsia" w:hAnsiTheme="minorEastAsia" w:eastAsiaTheme="minorEastAsia"/>
          <w:sz w:val="24"/>
        </w:rPr>
        <w:t>。本保函于下述任一事项发生之时立即失效，我行在本保函项下的保证义务即刻解除：</w:t>
      </w:r>
    </w:p>
    <w:p>
      <w:pPr>
        <w:ind w:firstLine="420"/>
        <w:rPr>
          <w:rFonts w:asciiTheme="minorEastAsia" w:hAnsiTheme="minorEastAsia" w:eastAsiaTheme="minorEastAsia"/>
          <w:sz w:val="24"/>
        </w:rPr>
      </w:pPr>
      <w:r>
        <w:rPr>
          <w:rFonts w:hint="eastAsia" w:asciiTheme="minorEastAsia" w:hAnsiTheme="minorEastAsia" w:eastAsiaTheme="minorEastAsia"/>
          <w:sz w:val="24"/>
        </w:rPr>
        <w:t>（一）本保函有效期限届满；</w:t>
      </w:r>
    </w:p>
    <w:p>
      <w:pPr>
        <w:ind w:firstLine="420"/>
        <w:rPr>
          <w:rFonts w:asciiTheme="minorEastAsia" w:hAnsiTheme="minorEastAsia" w:eastAsiaTheme="minorEastAsia"/>
          <w:sz w:val="24"/>
        </w:rPr>
      </w:pPr>
      <w:r>
        <w:rPr>
          <w:rFonts w:hint="eastAsia" w:asciiTheme="minorEastAsia" w:hAnsiTheme="minorEastAsia" w:eastAsiaTheme="minorEastAsia"/>
          <w:sz w:val="24"/>
        </w:rPr>
        <w:t>（二）我行保证的义务履行完毕。</w:t>
      </w:r>
    </w:p>
    <w:p>
      <w:pPr>
        <w:ind w:firstLine="420"/>
        <w:rPr>
          <w:rFonts w:asciiTheme="minorEastAsia" w:hAnsiTheme="minorEastAsia" w:eastAsiaTheme="minorEastAsia"/>
          <w:sz w:val="24"/>
        </w:rPr>
      </w:pPr>
      <w:r>
        <w:rPr>
          <w:rFonts w:hint="eastAsia" w:asciiTheme="minorEastAsia" w:hAnsiTheme="minorEastAsia" w:eastAsiaTheme="minorEastAsia"/>
          <w:sz w:val="24"/>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Theme="minorEastAsia" w:hAnsiTheme="minorEastAsia" w:eastAsiaTheme="minorEastAsia"/>
          <w:sz w:val="24"/>
        </w:rPr>
      </w:pPr>
      <w:r>
        <w:rPr>
          <w:rFonts w:hint="eastAsia" w:asciiTheme="minorEastAsia" w:hAnsiTheme="minorEastAsia" w:eastAsiaTheme="minorEastAsia"/>
          <w:sz w:val="24"/>
        </w:rPr>
        <w:t>五、我行向你方支付索赔金额后，本保函担保金额即按贵方通知的索赔金额予以递减。</w:t>
      </w:r>
    </w:p>
    <w:p>
      <w:pPr>
        <w:ind w:firstLine="420"/>
        <w:rPr>
          <w:rFonts w:asciiTheme="minorEastAsia" w:hAnsiTheme="minorEastAsia" w:eastAsiaTheme="minorEastAsia"/>
          <w:sz w:val="24"/>
        </w:rPr>
      </w:pPr>
      <w:r>
        <w:rPr>
          <w:rFonts w:hint="eastAsia" w:asciiTheme="minorEastAsia" w:hAnsiTheme="minorEastAsia" w:eastAsiaTheme="minorEastAsia"/>
          <w:sz w:val="24"/>
        </w:rPr>
        <w:t>六、保函失效后请将保函退回我行注销，无论正本最终退回与否，不影响本保函依上述约定自动失效。</w:t>
      </w:r>
    </w:p>
    <w:p>
      <w:pPr>
        <w:ind w:firstLine="420"/>
        <w:rPr>
          <w:rFonts w:asciiTheme="minorEastAsia" w:hAnsiTheme="minorEastAsia" w:eastAsiaTheme="minorEastAsia"/>
          <w:sz w:val="24"/>
        </w:rPr>
      </w:pPr>
    </w:p>
    <w:p>
      <w:pPr>
        <w:ind w:firstLine="420"/>
        <w:rPr>
          <w:rFonts w:asciiTheme="minorEastAsia" w:hAnsiTheme="minorEastAsia" w:eastAsiaTheme="minorEastAsia"/>
          <w:sz w:val="24"/>
        </w:rPr>
      </w:pPr>
    </w:p>
    <w:p>
      <w:pPr>
        <w:ind w:firstLine="420"/>
        <w:rPr>
          <w:rFonts w:asciiTheme="minorEastAsia" w:hAnsiTheme="minorEastAsia" w:eastAsiaTheme="minorEastAsia"/>
          <w:sz w:val="24"/>
        </w:rPr>
      </w:pPr>
      <w:r>
        <w:rPr>
          <w:rFonts w:hint="eastAsia" w:asciiTheme="minorEastAsia" w:hAnsiTheme="minorEastAsia" w:eastAsiaTheme="minorEastAsia"/>
          <w:sz w:val="24"/>
        </w:rPr>
        <w:t xml:space="preserve">                                                   落款</w:t>
      </w:r>
    </w:p>
    <w:p>
      <w:pPr>
        <w:ind w:firstLine="420"/>
        <w:rPr>
          <w:rFonts w:asciiTheme="minorEastAsia" w:hAnsiTheme="minorEastAsia" w:eastAsiaTheme="minorEastAsia"/>
          <w:sz w:val="24"/>
        </w:rPr>
      </w:pPr>
    </w:p>
    <w:p>
      <w:pPr>
        <w:ind w:firstLine="645"/>
        <w:rPr>
          <w:rFonts w:asciiTheme="minorEastAsia" w:hAnsiTheme="minorEastAsia" w:eastAsiaTheme="minorEastAsia"/>
          <w:sz w:val="24"/>
        </w:rPr>
      </w:pPr>
      <w:r>
        <w:rPr>
          <w:rFonts w:hint="eastAsia" w:asciiTheme="minorEastAsia" w:hAnsiTheme="minorEastAsia" w:eastAsiaTheme="minorEastAsia"/>
          <w:sz w:val="24"/>
        </w:rPr>
        <w:t>保函说明：</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保函不得有下列或类似含义的表述：</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1.银行承担的为连带责任保证、一般保证。</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2.未经银行书面同意，受益人与申请人修改合同或其项下附件时，银行的保证义务解除。</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3.合同撤销或无效的，保函失效。</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4.申请人对受益人的抗辩，银行有权向受益人主张。</w:t>
      </w:r>
    </w:p>
    <w:p>
      <w:pPr>
        <w:ind w:firstLine="645"/>
        <w:rPr>
          <w:rFonts w:asciiTheme="minorEastAsia" w:hAnsiTheme="minorEastAsia" w:eastAsiaTheme="minorEastAsia"/>
          <w:sz w:val="24"/>
        </w:rPr>
      </w:pPr>
      <w:r>
        <w:rPr>
          <w:rFonts w:hint="eastAsia" w:cs="仿宋_GB2312" w:asciiTheme="minorEastAsia" w:hAnsiTheme="minorEastAsia" w:eastAsiaTheme="minorEastAsia"/>
          <w:sz w:val="24"/>
        </w:rPr>
        <w:t>5.受益人请求付款的请款单据包含法院裁判文书、仲裁裁决、第三方单位出具的鉴定书等申请人违约的证明材料。</w:t>
      </w:r>
    </w:p>
    <w:p>
      <w:pPr>
        <w:rPr>
          <w:rFonts w:cs="仿宋_GB2312" w:asciiTheme="minorEastAsia" w:hAnsiTheme="minorEastAsia" w:eastAsiaTheme="minorEastAsia"/>
          <w:sz w:val="24"/>
        </w:rPr>
      </w:pPr>
    </w:p>
    <w:p>
      <w:pPr>
        <w:pStyle w:val="2"/>
        <w:rPr>
          <w:rFonts w:cs="仿宋_GB2312" w:asciiTheme="minorEastAsia" w:hAnsiTheme="minorEastAsia" w:eastAsiaTheme="minorEastAsia"/>
          <w:sz w:val="24"/>
        </w:rPr>
      </w:pPr>
    </w:p>
    <w:p>
      <w:pPr>
        <w:spacing w:line="400" w:lineRule="atLeast"/>
        <w:rPr>
          <w:rFonts w:ascii="宋体" w:hAnsi="宋体" w:cs="宋体"/>
          <w:b/>
          <w:sz w:val="30"/>
        </w:rPr>
      </w:pPr>
      <w:r>
        <w:rPr>
          <w:rFonts w:hint="eastAsia" w:ascii="宋体" w:hAnsi="宋体" w:cs="宋体"/>
          <w:b/>
          <w:bCs/>
          <w:szCs w:val="21"/>
        </w:rPr>
        <w:t>附件</w:t>
      </w:r>
      <w:r>
        <w:rPr>
          <w:rFonts w:hint="eastAsia" w:ascii="宋体" w:hAnsi="宋体" w:cs="宋体"/>
          <w:b/>
          <w:bCs/>
          <w:szCs w:val="21"/>
          <w:lang w:val="en-US" w:eastAsia="zh-CN"/>
        </w:rPr>
        <w:t>7</w:t>
      </w:r>
      <w:r>
        <w:rPr>
          <w:rFonts w:hint="eastAsia" w:ascii="宋体" w:hAnsi="宋体" w:cs="宋体"/>
          <w:b/>
          <w:bCs/>
          <w:szCs w:val="21"/>
        </w:rPr>
        <w:t>：</w:t>
      </w:r>
      <w:r>
        <w:rPr>
          <w:rFonts w:hint="eastAsia" w:ascii="宋体" w:hAnsi="宋体" w:cs="宋体"/>
          <w:b/>
          <w:bCs/>
          <w:szCs w:val="21"/>
          <w:lang w:val="en-US" w:eastAsia="zh-CN"/>
        </w:rPr>
        <w:t>应急物资清单</w:t>
      </w:r>
    </w:p>
    <w:p>
      <w:pPr>
        <w:pStyle w:val="84"/>
      </w:pPr>
    </w:p>
    <w:p>
      <w:pPr>
        <w:pStyle w:val="84"/>
      </w:pPr>
    </w:p>
    <w:p>
      <w:pPr>
        <w:pStyle w:val="84"/>
      </w:pPr>
    </w:p>
    <w:p>
      <w:pPr>
        <w:pStyle w:val="84"/>
      </w:pPr>
    </w:p>
    <w:p>
      <w:pPr>
        <w:pStyle w:val="84"/>
      </w:pPr>
    </w:p>
    <w:p>
      <w:pPr>
        <w:pStyle w:val="84"/>
      </w:pPr>
    </w:p>
    <w:p>
      <w:pPr>
        <w:pStyle w:val="84"/>
      </w:pPr>
    </w:p>
    <w:p>
      <w:pPr>
        <w:pStyle w:val="84"/>
      </w:pPr>
    </w:p>
    <w:p>
      <w:pPr>
        <w:pStyle w:val="84"/>
      </w:pPr>
    </w:p>
    <w:p>
      <w:pPr>
        <w:pStyle w:val="84"/>
      </w:pPr>
    </w:p>
    <w:p>
      <w:pPr>
        <w:pStyle w:val="84"/>
      </w:pPr>
    </w:p>
    <w:p>
      <w:pPr>
        <w:pStyle w:val="84"/>
      </w:pPr>
    </w:p>
    <w:p>
      <w:pPr>
        <w:pStyle w:val="84"/>
      </w:pPr>
    </w:p>
    <w:p>
      <w:pPr>
        <w:pStyle w:val="84"/>
      </w:pPr>
    </w:p>
    <w:p>
      <w:pPr>
        <w:pStyle w:val="84"/>
      </w:pPr>
    </w:p>
    <w:p>
      <w:pPr>
        <w:pStyle w:val="84"/>
      </w:pPr>
    </w:p>
    <w:p>
      <w:pPr>
        <w:pStyle w:val="84"/>
      </w:pPr>
    </w:p>
    <w:p>
      <w:pPr>
        <w:pStyle w:val="84"/>
        <w:ind w:firstLine="0" w:firstLineChars="0"/>
        <w:rPr>
          <w:rFonts w:hint="eastAsia"/>
          <w:lang w:val="en-US" w:eastAsia="zh-CN"/>
        </w:rPr>
      </w:pPr>
    </w:p>
    <w:p>
      <w:pPr>
        <w:pStyle w:val="84"/>
        <w:ind w:firstLine="0" w:firstLineChars="0"/>
        <w:rPr>
          <w:rFonts w:hint="eastAsia"/>
          <w:lang w:val="en-US" w:eastAsia="zh-CN"/>
        </w:rPr>
      </w:pPr>
    </w:p>
    <w:p>
      <w:pPr>
        <w:pStyle w:val="84"/>
        <w:ind w:firstLine="0" w:firstLineChars="0"/>
        <w:rPr>
          <w:rFonts w:hint="eastAsia"/>
          <w:lang w:val="en-US" w:eastAsia="zh-CN"/>
        </w:rPr>
      </w:pPr>
    </w:p>
    <w:p>
      <w:pPr>
        <w:pStyle w:val="84"/>
        <w:ind w:firstLine="0" w:firstLineChars="0"/>
        <w:rPr>
          <w:rFonts w:hint="eastAsia"/>
          <w:lang w:val="en-US" w:eastAsia="zh-CN"/>
        </w:rPr>
      </w:pPr>
    </w:p>
    <w:p>
      <w:pPr>
        <w:pStyle w:val="84"/>
        <w:ind w:firstLine="0" w:firstLineChars="0"/>
        <w:rPr>
          <w:rFonts w:hint="eastAsia"/>
          <w:lang w:val="en-US" w:eastAsia="zh-CN"/>
        </w:rPr>
      </w:pPr>
    </w:p>
    <w:p>
      <w:pPr>
        <w:pStyle w:val="84"/>
        <w:ind w:firstLine="0" w:firstLineChars="0"/>
        <w:rPr>
          <w:rFonts w:hint="eastAsia"/>
          <w:lang w:val="en-US" w:eastAsia="zh-CN"/>
        </w:rPr>
      </w:pPr>
    </w:p>
    <w:p>
      <w:pPr>
        <w:pStyle w:val="84"/>
      </w:pPr>
    </w:p>
    <w:p>
      <w:pPr>
        <w:pStyle w:val="84"/>
      </w:pPr>
      <w:r>
        <w:rPr>
          <w:rFonts w:hint="eastAsia" w:ascii="方正小标宋简体" w:hAnsi="方正小标宋简体" w:eastAsia="方正小标宋简体" w:cs="方正小标宋简体"/>
          <w:color w:val="auto"/>
          <w:sz w:val="40"/>
          <w:szCs w:val="40"/>
          <w:highlight w:val="none"/>
        </w:rPr>
        <mc:AlternateContent>
          <mc:Choice Requires="wps">
            <w:drawing>
              <wp:anchor distT="0" distB="0" distL="114300" distR="114300" simplePos="0" relativeHeight="251671552" behindDoc="0" locked="0" layoutInCell="1" allowOverlap="1">
                <wp:simplePos x="0" y="0"/>
                <wp:positionH relativeFrom="column">
                  <wp:posOffset>2325370</wp:posOffset>
                </wp:positionH>
                <wp:positionV relativeFrom="paragraph">
                  <wp:posOffset>252730</wp:posOffset>
                </wp:positionV>
                <wp:extent cx="958850" cy="0"/>
                <wp:effectExtent l="0" t="0" r="0" b="0"/>
                <wp:wrapNone/>
                <wp:docPr id="7" name="自选图形 1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5" o:spid="_x0000_s1026" o:spt="32" type="#_x0000_t32" style="position:absolute;left:0pt;margin-left:183.1pt;margin-top:19.9pt;height:0pt;width:75.5pt;z-index:251671552;mso-width-relative:page;mso-height-relative:page;" filled="f" stroked="t" coordsize="21600,21600" o:gfxdata="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g1/wZkDSxd+&#10;9/n7r09fbr/+vP3xjU1mWaI+YE2RK7eJpx2GTcx8D220+U9M2KHIejzLqg6JCTp8OZvPZyS4uHdV&#10;D3khYnqtvGXZaDimCHrXpZV3ju7Ox0lRFfZvMFFlSrxPyEWNY32Gn84IHGgWW5oBMm0gPuh2JRe9&#10;0fJaG5MzMO62KxPZHvI8lC/zI9y/wnKRNWA3xBXXMCmdAvnKSZaOgZRy9EB4bsEqyZlR9J6yRYBQ&#10;J9DmkkgqbRx1kCUeRM3W1stj0bqc092XHk9zmofrz33Jfnib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JLK/21wAAAAkBAAAPAAAAAAAAAAEAIAAAACIAAABkcnMvZG93bnJldi54bWxQSwECFAAU&#10;AAAACACHTuJAEztynfIBAADjAwAADgAAAAAAAAABACAAAAAmAQAAZHJzL2Uyb0RvYy54bWxQSwUG&#10;AAAAAAYABgBZAQAAigUAAAAA&#10;">
                <v:fill on="f" focussize="0,0"/>
                <v:stroke color="#000000" joinstyle="round"/>
                <v:imagedata o:title=""/>
                <o:lock v:ext="edit" aspectratio="f"/>
              </v:shape>
            </w:pict>
          </mc:Fallback>
        </mc:AlternateContent>
      </w:r>
    </w:p>
    <w:p>
      <w:pPr>
        <w:pStyle w:val="3"/>
        <w:spacing w:line="720" w:lineRule="auto"/>
        <w:rPr>
          <w:color w:val="auto"/>
          <w:highlight w:val="none"/>
        </w:rPr>
      </w:pPr>
      <w:bookmarkStart w:id="61" w:name="_Toc16552"/>
      <w:bookmarkStart w:id="62" w:name="_Toc21847"/>
      <w:bookmarkStart w:id="63" w:name="_Toc8147"/>
      <w:bookmarkStart w:id="64" w:name="_Toc1563"/>
      <w:bookmarkStart w:id="65" w:name="_Toc23515"/>
      <w:bookmarkStart w:id="66" w:name="_Toc6230"/>
      <w:bookmarkStart w:id="67" w:name="_Toc5129"/>
      <w:bookmarkStart w:id="68" w:name="_Toc28358"/>
      <w:bookmarkStart w:id="69" w:name="_Toc30824"/>
      <w:bookmarkStart w:id="70" w:name="_Toc12169"/>
      <w:bookmarkStart w:id="71" w:name="_Toc3723"/>
      <w:r>
        <w:rPr>
          <w:rFonts w:hint="eastAsia" w:ascii="方正小标宋简体" w:hAnsi="方正小标宋简体" w:eastAsia="方正小标宋简体" w:cs="方正小标宋简体"/>
          <w:color w:val="auto"/>
          <w:sz w:val="40"/>
          <w:szCs w:val="40"/>
          <w:highlight w:val="none"/>
        </w:rPr>
        <mc:AlternateContent>
          <mc:Choice Requires="wps">
            <w:drawing>
              <wp:anchor distT="0" distB="0" distL="114300" distR="114300" simplePos="0" relativeHeight="251672576" behindDoc="0" locked="0" layoutInCell="1" allowOverlap="1">
                <wp:simplePos x="0" y="0"/>
                <wp:positionH relativeFrom="column">
                  <wp:posOffset>2306320</wp:posOffset>
                </wp:positionH>
                <wp:positionV relativeFrom="paragraph">
                  <wp:posOffset>453390</wp:posOffset>
                </wp:positionV>
                <wp:extent cx="958850" cy="0"/>
                <wp:effectExtent l="0" t="0" r="0" b="0"/>
                <wp:wrapNone/>
                <wp:docPr id="8" name="自选图形 1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4" o:spid="_x0000_s1026" o:spt="32" type="#_x0000_t32" style="position:absolute;left:0pt;margin-left:181.6pt;margin-top:35.7pt;height:0pt;width:75.5pt;z-index:251672576;mso-width-relative:page;mso-height-relative:page;" filled="f" stroked="t" coordsize="21600,21600" o:gfxdata="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z0yEU1wAAAAkBAAAPAAAAAAAAAAEAIAAAACIAAABkcnMvZG93bnJldi54bWxQSwECFAAU&#10;AAAACACHTuJAG/hMyPIBAADjAwAADgAAAAAAAAABACAAAAAmAQAAZHJzL2Uyb0RvYy54bWxQSwUG&#10;AAAAAAYABgBZAQAAigUAAAAA&#10;">
                <v:fill on="f" focussize="0,0"/>
                <v:stroke color="#000000" joinstyle="round"/>
                <v:imagedata o:title=""/>
                <o:lock v:ext="edit" aspectratio="f"/>
              </v:shape>
            </w:pict>
          </mc:Fallback>
        </mc:AlternateContent>
      </w:r>
      <w:r>
        <w:rPr>
          <w:rFonts w:hint="eastAsia" w:ascii="方正小标宋简体" w:hAnsi="方正小标宋简体" w:eastAsia="方正小标宋简体" w:cs="方正小标宋简体"/>
          <w:color w:val="auto"/>
          <w:sz w:val="40"/>
          <w:szCs w:val="40"/>
          <w:highlight w:val="none"/>
        </w:rPr>
        <w:t>第七章</w:t>
      </w:r>
      <w:bookmarkEnd w:id="61"/>
      <w:bookmarkEnd w:id="62"/>
      <w:bookmarkEnd w:id="63"/>
      <w:bookmarkEnd w:id="64"/>
      <w:bookmarkEnd w:id="65"/>
      <w:bookmarkEnd w:id="66"/>
      <w:bookmarkEnd w:id="67"/>
      <w:bookmarkEnd w:id="68"/>
      <w:bookmarkEnd w:id="69"/>
      <w:bookmarkEnd w:id="70"/>
      <w:bookmarkEnd w:id="71"/>
    </w:p>
    <w:p>
      <w:pPr>
        <w:pStyle w:val="582"/>
        <w:rPr>
          <w:color w:val="auto"/>
          <w:highlight w:val="none"/>
        </w:rPr>
      </w:pPr>
    </w:p>
    <w:p>
      <w:pPr>
        <w:pStyle w:val="3"/>
        <w:rPr>
          <w:color w:val="auto"/>
          <w:highlight w:val="none"/>
        </w:rPr>
      </w:pPr>
      <w:bookmarkStart w:id="72" w:name="_Toc17119"/>
      <w:bookmarkStart w:id="73" w:name="_Toc12769"/>
      <w:bookmarkStart w:id="74" w:name="_Toc87616388"/>
      <w:bookmarkStart w:id="75" w:name="_Toc5342"/>
      <w:bookmarkStart w:id="76" w:name="_Toc21675"/>
      <w:bookmarkStart w:id="77" w:name="_Toc24490"/>
      <w:bookmarkStart w:id="78" w:name="_Toc30157"/>
      <w:bookmarkStart w:id="79" w:name="_Toc88209951"/>
      <w:bookmarkStart w:id="80" w:name="_Toc31564"/>
      <w:bookmarkStart w:id="81" w:name="_Toc10840"/>
      <w:bookmarkStart w:id="82" w:name="_Toc22764"/>
      <w:bookmarkStart w:id="83" w:name="_Toc24815"/>
      <w:bookmarkStart w:id="84" w:name="_Toc12610"/>
      <w:r>
        <w:rPr>
          <w:rFonts w:hint="eastAsia"/>
          <w:color w:val="auto"/>
          <w:highlight w:val="none"/>
        </w:rPr>
        <w:t>响应文件</w:t>
      </w:r>
      <w:r>
        <w:rPr>
          <w:rFonts w:hint="eastAsia"/>
          <w:color w:val="auto"/>
          <w:highlight w:val="none"/>
          <w:lang w:val="en-US" w:eastAsia="zh-CN"/>
        </w:rPr>
        <w:t>格式要求</w:t>
      </w:r>
      <w:bookmarkEnd w:id="72"/>
      <w:bookmarkEnd w:id="73"/>
      <w:bookmarkEnd w:id="74"/>
      <w:bookmarkEnd w:id="75"/>
      <w:bookmarkEnd w:id="76"/>
      <w:bookmarkEnd w:id="77"/>
      <w:bookmarkEnd w:id="78"/>
      <w:bookmarkEnd w:id="79"/>
      <w:bookmarkEnd w:id="80"/>
      <w:bookmarkEnd w:id="81"/>
      <w:bookmarkEnd w:id="82"/>
      <w:bookmarkEnd w:id="83"/>
      <w:bookmarkEnd w:id="84"/>
    </w:p>
    <w:p>
      <w:pPr>
        <w:tabs>
          <w:tab w:val="left" w:pos="5222"/>
        </w:tabs>
        <w:adjustRightInd w:val="0"/>
        <w:snapToGrid w:val="0"/>
        <w:spacing w:beforeLines="50" w:afterLines="50" w:line="600" w:lineRule="exact"/>
        <w:jc w:val="left"/>
        <w:rPr>
          <w:rFonts w:hint="eastAsia" w:ascii="方正小标宋简体" w:eastAsia="方正小标宋简体"/>
          <w:color w:val="auto"/>
          <w:sz w:val="44"/>
          <w:szCs w:val="44"/>
          <w:highlight w:val="none"/>
          <w:lang w:eastAsia="zh-CN"/>
        </w:rPr>
      </w:pPr>
      <w:r>
        <w:rPr>
          <w:rFonts w:hint="eastAsia" w:ascii="方正小标宋简体" w:eastAsia="方正小标宋简体"/>
          <w:color w:val="auto"/>
          <w:sz w:val="44"/>
          <w:szCs w:val="44"/>
          <w:highlight w:val="none"/>
          <w:lang w:eastAsia="zh-CN"/>
        </w:rPr>
        <w:tab/>
      </w:r>
    </w:p>
    <w:p>
      <w:pPr>
        <w:tabs>
          <w:tab w:val="left" w:pos="5222"/>
        </w:tabs>
        <w:adjustRightInd w:val="0"/>
        <w:snapToGrid w:val="0"/>
        <w:spacing w:beforeLines="50" w:afterLines="50" w:line="600" w:lineRule="exact"/>
        <w:jc w:val="left"/>
        <w:rPr>
          <w:rFonts w:hint="eastAsia" w:ascii="方正小标宋简体" w:eastAsia="方正小标宋简体"/>
          <w:color w:val="auto"/>
          <w:sz w:val="44"/>
          <w:szCs w:val="44"/>
          <w:highlight w:val="none"/>
          <w:lang w:eastAsia="zh-CN"/>
        </w:rPr>
      </w:pPr>
    </w:p>
    <w:p>
      <w:pPr>
        <w:tabs>
          <w:tab w:val="left" w:pos="5222"/>
        </w:tabs>
        <w:adjustRightInd w:val="0"/>
        <w:snapToGrid w:val="0"/>
        <w:spacing w:beforeLines="50" w:afterLines="50" w:line="600" w:lineRule="exact"/>
        <w:jc w:val="left"/>
        <w:rPr>
          <w:rFonts w:hint="eastAsia" w:ascii="方正小标宋简体" w:eastAsia="方正小标宋简体"/>
          <w:color w:val="auto"/>
          <w:sz w:val="44"/>
          <w:szCs w:val="44"/>
          <w:highlight w:val="none"/>
          <w:lang w:eastAsia="zh-CN"/>
        </w:rPr>
      </w:pPr>
    </w:p>
    <w:p>
      <w:pPr>
        <w:tabs>
          <w:tab w:val="left" w:pos="5222"/>
        </w:tabs>
        <w:adjustRightInd w:val="0"/>
        <w:snapToGrid w:val="0"/>
        <w:spacing w:beforeLines="50" w:afterLines="50" w:line="600" w:lineRule="exact"/>
        <w:jc w:val="left"/>
        <w:rPr>
          <w:rFonts w:hint="eastAsia" w:ascii="方正小标宋简体" w:eastAsia="方正小标宋简体"/>
          <w:color w:val="auto"/>
          <w:sz w:val="44"/>
          <w:szCs w:val="44"/>
          <w:highlight w:val="none"/>
          <w:lang w:eastAsia="zh-CN"/>
        </w:rPr>
      </w:pPr>
    </w:p>
    <w:p>
      <w:pPr>
        <w:tabs>
          <w:tab w:val="left" w:pos="5222"/>
        </w:tabs>
        <w:adjustRightInd w:val="0"/>
        <w:snapToGrid w:val="0"/>
        <w:spacing w:beforeLines="50" w:afterLines="50" w:line="600" w:lineRule="exact"/>
        <w:jc w:val="left"/>
        <w:rPr>
          <w:rFonts w:hint="eastAsia" w:ascii="方正小标宋简体" w:eastAsia="方正小标宋简体"/>
          <w:color w:val="auto"/>
          <w:sz w:val="44"/>
          <w:szCs w:val="44"/>
          <w:highlight w:val="none"/>
          <w:lang w:eastAsia="zh-CN"/>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ind w:left="0"/>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beforeLines="-2147483648" w:afterLines="-2147483648" w:line="600" w:lineRule="exact"/>
        <w:ind w:left="1" w:right="560" w:firstLine="709" w:firstLineChars="197"/>
        <w:jc w:val="center"/>
        <w:rPr>
          <w:rFonts w:ascii="方正小标宋简体" w:eastAsia="方正小标宋简体"/>
          <w:color w:val="auto"/>
          <w:sz w:val="44"/>
          <w:szCs w:val="44"/>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85" w:name="_Toc88209952"/>
      <w:bookmarkStart w:id="86" w:name="_Toc87616389"/>
      <w:r>
        <w:rPr>
          <w:rFonts w:hint="eastAsia" w:ascii="仿宋_GB2312" w:eastAsia="仿宋_GB2312"/>
          <w:color w:val="auto"/>
          <w:sz w:val="28"/>
          <w:szCs w:val="28"/>
          <w:highlight w:val="none"/>
        </w:rPr>
        <w:t>1.响应函</w:t>
      </w:r>
      <w:bookmarkEnd w:id="85"/>
      <w:bookmarkEnd w:id="86"/>
    </w:p>
    <w:p>
      <w:pPr>
        <w:spacing w:line="600" w:lineRule="exact"/>
        <w:rPr>
          <w:rFonts w:hint="eastAsia" w:ascii="仿宋_GB2312" w:eastAsia="仿宋_GB2312"/>
          <w:color w:val="auto"/>
          <w:sz w:val="28"/>
          <w:szCs w:val="28"/>
          <w:highlight w:val="none"/>
        </w:rPr>
      </w:pPr>
      <w:bookmarkStart w:id="87" w:name="_Toc88209953"/>
      <w:bookmarkStart w:id="88" w:name="_Toc87616390"/>
      <w:r>
        <w:rPr>
          <w:rFonts w:hint="eastAsia" w:ascii="仿宋_GB2312" w:eastAsia="仿宋_GB2312"/>
          <w:color w:val="auto"/>
          <w:sz w:val="28"/>
          <w:szCs w:val="28"/>
          <w:highlight w:val="none"/>
        </w:rPr>
        <w:t>2.法定代表人证明或授权委托书</w:t>
      </w:r>
      <w:bookmarkEnd w:id="87"/>
      <w:bookmarkEnd w:id="88"/>
      <w:bookmarkStart w:id="89" w:name="_Toc88209956"/>
      <w:bookmarkStart w:id="90"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89"/>
      <w:bookmarkEnd w:id="90"/>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84"/>
        <w:rPr>
          <w:rFonts w:ascii="方正小标宋简体" w:eastAsia="方正小标宋简体"/>
          <w:color w:val="auto"/>
          <w:sz w:val="44"/>
          <w:szCs w:val="44"/>
          <w:highlight w:val="none"/>
        </w:rPr>
      </w:pPr>
    </w:p>
    <w:p>
      <w:pPr>
        <w:pStyle w:val="84"/>
        <w:rPr>
          <w:rFonts w:ascii="方正小标宋简体" w:eastAsia="方正小标宋简体"/>
          <w:color w:val="auto"/>
          <w:sz w:val="44"/>
          <w:szCs w:val="44"/>
          <w:highlight w:val="none"/>
        </w:rPr>
      </w:pPr>
    </w:p>
    <w:p>
      <w:pPr>
        <w:pStyle w:val="84"/>
        <w:rPr>
          <w:color w:val="auto"/>
          <w:highlight w:val="none"/>
        </w:rPr>
      </w:pPr>
    </w:p>
    <w:p>
      <w:pPr>
        <w:pStyle w:val="2"/>
        <w:ind w:left="0"/>
        <w:rPr>
          <w:rFonts w:ascii="方正小标宋简体" w:eastAsia="方正小标宋简体"/>
          <w:color w:val="auto"/>
          <w:sz w:val="44"/>
          <w:szCs w:val="44"/>
          <w:highlight w:val="none"/>
        </w:rPr>
      </w:pPr>
    </w:p>
    <w:p>
      <w:pPr>
        <w:pStyle w:val="20"/>
        <w:ind w:firstLine="0"/>
        <w:rPr>
          <w:highlight w:val="none"/>
        </w:rPr>
      </w:pPr>
    </w:p>
    <w:p>
      <w:pPr>
        <w:pStyle w:val="5"/>
        <w:ind w:left="0" w:leftChars="0" w:firstLine="0" w:firstLineChars="0"/>
        <w:rPr>
          <w:rFonts w:asciiTheme="minorEastAsia" w:hAnsiTheme="minorEastAsia" w:eastAsiaTheme="minorEastAsia"/>
          <w:color w:val="auto"/>
          <w:sz w:val="28"/>
          <w:szCs w:val="28"/>
          <w:highlight w:val="none"/>
        </w:rPr>
      </w:pPr>
      <w:bookmarkStart w:id="91" w:name="_Toc12665"/>
      <w:bookmarkStart w:id="92" w:name="_Toc28619645"/>
      <w:bookmarkStart w:id="93" w:name="_Toc88209957"/>
      <w:bookmarkStart w:id="94" w:name="_Toc6313"/>
      <w:bookmarkStart w:id="95" w:name="_Toc87616394"/>
      <w:r>
        <w:rPr>
          <w:rFonts w:hint="eastAsia" w:asciiTheme="minorEastAsia" w:hAnsiTheme="minorEastAsia" w:eastAsiaTheme="minorEastAsia"/>
          <w:color w:val="auto"/>
          <w:sz w:val="28"/>
          <w:szCs w:val="28"/>
          <w:highlight w:val="none"/>
        </w:rPr>
        <w:t>1.响应函</w:t>
      </w:r>
      <w:bookmarkEnd w:id="91"/>
      <w:bookmarkEnd w:id="92"/>
      <w:bookmarkEnd w:id="93"/>
      <w:bookmarkEnd w:id="94"/>
      <w:bookmarkEnd w:id="95"/>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w:t>
      </w:r>
      <w:r>
        <w:rPr>
          <w:rFonts w:hint="eastAsia" w:ascii="仿宋_GB2312" w:hAnsi="黑体" w:eastAsia="仿宋_GB2312"/>
          <w:color w:val="auto"/>
          <w:sz w:val="28"/>
          <w:szCs w:val="28"/>
        </w:rPr>
        <w:t>以含税价人民币（大写）</w:t>
      </w:r>
      <w:r>
        <w:rPr>
          <w:rFonts w:hint="eastAsia" w:ascii="仿宋_GB2312" w:hAnsi="黑体" w:eastAsia="仿宋_GB2312"/>
          <w:color w:val="auto"/>
          <w:sz w:val="28"/>
          <w:szCs w:val="28"/>
          <w:u w:val="single"/>
        </w:rPr>
        <w:t xml:space="preserve">                </w:t>
      </w:r>
      <w:r>
        <w:rPr>
          <w:rFonts w:hint="eastAsia" w:ascii="仿宋_GB2312" w:hAnsi="黑体" w:eastAsia="仿宋_GB2312"/>
          <w:color w:val="auto"/>
          <w:sz w:val="28"/>
          <w:szCs w:val="28"/>
        </w:rPr>
        <w:t>(</w:t>
      </w:r>
      <w:r>
        <w:rPr>
          <w:rFonts w:hint="eastAsia" w:ascii="宋体" w:hAnsi="宋体" w:eastAsia="仿宋_GB2312"/>
          <w:color w:val="auto"/>
          <w:sz w:val="28"/>
          <w:szCs w:val="28"/>
        </w:rPr>
        <w:t>¥</w:t>
      </w:r>
      <w:r>
        <w:rPr>
          <w:rFonts w:hint="eastAsia" w:ascii="仿宋_GB2312" w:hAnsi="黑体" w:eastAsia="仿宋_GB2312"/>
          <w:color w:val="auto"/>
          <w:sz w:val="28"/>
          <w:szCs w:val="28"/>
          <w:u w:val="single"/>
        </w:rPr>
        <w:tab/>
      </w:r>
      <w:r>
        <w:rPr>
          <w:rFonts w:hint="eastAsia" w:ascii="仿宋_GB2312" w:hAnsi="黑体" w:eastAsia="仿宋_GB2312"/>
          <w:color w:val="auto"/>
          <w:sz w:val="28"/>
          <w:szCs w:val="28"/>
          <w:u w:val="single"/>
        </w:rPr>
        <w:tab/>
      </w:r>
      <w:r>
        <w:rPr>
          <w:rFonts w:hint="eastAsia" w:ascii="仿宋_GB2312" w:hAnsi="黑体" w:eastAsia="仿宋_GB2312"/>
          <w:color w:val="auto"/>
          <w:sz w:val="28"/>
          <w:szCs w:val="28"/>
          <w:u w:val="single"/>
        </w:rPr>
        <w:t xml:space="preserve">  </w:t>
      </w:r>
      <w:r>
        <w:rPr>
          <w:rFonts w:hint="eastAsia" w:ascii="仿宋_GB2312" w:hAnsi="黑体" w:eastAsia="仿宋_GB2312"/>
          <w:color w:val="auto"/>
          <w:sz w:val="28"/>
          <w:szCs w:val="28"/>
          <w:u w:val="single"/>
        </w:rPr>
        <w:tab/>
      </w:r>
      <w:r>
        <w:rPr>
          <w:rFonts w:hint="eastAsia" w:ascii="仿宋_GB2312" w:hAnsi="黑体" w:eastAsia="仿宋_GB2312"/>
          <w:color w:val="auto"/>
          <w:sz w:val="28"/>
          <w:szCs w:val="28"/>
          <w:u w:val="single"/>
        </w:rPr>
        <w:tab/>
      </w:r>
      <w:r>
        <w:rPr>
          <w:rFonts w:hint="eastAsia" w:ascii="仿宋_GB2312" w:hAnsi="黑体" w:eastAsia="仿宋_GB2312"/>
          <w:color w:val="auto"/>
          <w:sz w:val="28"/>
          <w:szCs w:val="28"/>
        </w:rPr>
        <w:t>）的报价（其中，不含税价为</w:t>
      </w:r>
      <w:r>
        <w:rPr>
          <w:rFonts w:hint="eastAsia" w:ascii="仿宋_GB2312" w:hAnsi="黑体" w:eastAsia="仿宋_GB2312"/>
          <w:color w:val="auto"/>
          <w:sz w:val="28"/>
          <w:szCs w:val="28"/>
          <w:u w:val="single"/>
        </w:rPr>
        <w:t xml:space="preserve">       </w:t>
      </w:r>
      <w:r>
        <w:rPr>
          <w:rFonts w:hint="eastAsia" w:ascii="仿宋_GB2312" w:hAnsi="黑体" w:eastAsia="仿宋_GB2312"/>
          <w:color w:val="auto"/>
          <w:sz w:val="28"/>
          <w:szCs w:val="28"/>
        </w:rPr>
        <w:t>；增值税为</w:t>
      </w:r>
      <w:r>
        <w:rPr>
          <w:rFonts w:hint="eastAsia" w:ascii="仿宋_GB2312" w:hAnsi="黑体" w:eastAsia="仿宋_GB2312"/>
          <w:color w:val="auto"/>
          <w:sz w:val="28"/>
          <w:szCs w:val="28"/>
          <w:u w:val="single"/>
        </w:rPr>
        <w:t xml:space="preserve">       </w:t>
      </w:r>
      <w:r>
        <w:rPr>
          <w:rFonts w:hint="eastAsia" w:ascii="仿宋_GB2312" w:hAnsi="黑体" w:eastAsia="仿宋_GB2312"/>
          <w:color w:val="auto"/>
          <w:sz w:val="28"/>
          <w:szCs w:val="28"/>
        </w:rPr>
        <w:t>）</w:t>
      </w:r>
      <w:r>
        <w:rPr>
          <w:rFonts w:hint="eastAsia" w:ascii="仿宋_GB2312" w:hAnsi="黑体" w:eastAsia="仿宋_GB2312"/>
          <w:color w:val="auto"/>
          <w:sz w:val="28"/>
          <w:szCs w:val="28"/>
          <w:highlight w:val="none"/>
        </w:rPr>
        <w:t>完成/提供本项目</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 xml:space="preserve">工程 </w:t>
      </w:r>
      <w:r>
        <w:rPr>
          <w:rFonts w:hint="eastAsia" w:ascii="仿宋_GB2312" w:hAnsi="黑体" w:eastAsia="仿宋_GB2312"/>
          <w:color w:val="auto"/>
          <w:sz w:val="28"/>
          <w:szCs w:val="28"/>
          <w:highlight w:val="none"/>
        </w:rPr>
        <w:sym w:font="Wingdings 2" w:char="00A3"/>
      </w:r>
      <w:r>
        <w:rPr>
          <w:rFonts w:hint="eastAsia" w:ascii="仿宋_GB2312" w:hAnsi="黑体" w:eastAsia="仿宋_GB2312"/>
          <w:color w:val="auto"/>
          <w:sz w:val="28"/>
          <w:szCs w:val="28"/>
          <w:highlight w:val="none"/>
        </w:rPr>
        <w:t>货物</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left="559" w:leftChars="266" w:firstLine="0" w:firstLineChars="0"/>
        <w:rPr>
          <w:rFonts w:hint="eastAsia" w:ascii="仿宋_GB2312" w:hAnsi="黑体" w:eastAsia="仿宋_GB2312"/>
          <w:color w:val="auto"/>
          <w:sz w:val="28"/>
          <w:szCs w:val="28"/>
          <w:highlight w:val="none"/>
          <w:lang w:eastAsia="zh-CN"/>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w:t>
      </w:r>
      <w:r>
        <w:rPr>
          <w:rFonts w:hint="eastAsia" w:ascii="仿宋_GB2312" w:hAnsi="黑体" w:eastAsia="仿宋_GB2312"/>
          <w:color w:val="auto"/>
          <w:sz w:val="28"/>
          <w:szCs w:val="28"/>
          <w:highlight w:val="none"/>
          <w:lang w:val="en-US" w:eastAsia="zh-CN"/>
        </w:rPr>
        <w:t>采购</w:t>
      </w:r>
      <w:r>
        <w:rPr>
          <w:rFonts w:hint="eastAsia" w:ascii="仿宋_GB2312" w:hAnsi="黑体" w:eastAsia="仿宋_GB2312"/>
          <w:color w:val="auto"/>
          <w:sz w:val="28"/>
          <w:szCs w:val="28"/>
          <w:highlight w:val="none"/>
        </w:rPr>
        <w:t>文件中所有要求均为实质性响应条款，如有任何一条负偏离或者不满足将导致</w:t>
      </w:r>
      <w:r>
        <w:rPr>
          <w:rFonts w:hint="eastAsia" w:ascii="仿宋_GB2312" w:hAnsi="黑体" w:eastAsia="仿宋_GB2312"/>
          <w:color w:val="auto"/>
          <w:sz w:val="28"/>
          <w:szCs w:val="28"/>
          <w:highlight w:val="none"/>
          <w:lang w:val="en-US" w:eastAsia="zh-CN"/>
        </w:rPr>
        <w:t>响应文件</w:t>
      </w:r>
      <w:r>
        <w:rPr>
          <w:rFonts w:hint="eastAsia" w:ascii="仿宋_GB2312" w:hAnsi="黑体" w:eastAsia="仿宋_GB2312"/>
          <w:color w:val="auto"/>
          <w:sz w:val="28"/>
          <w:szCs w:val="28"/>
          <w:highlight w:val="none"/>
        </w:rPr>
        <w:t>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84"/>
        <w:ind w:firstLine="560" w:firstLineChars="200"/>
        <w:rPr>
          <w:rFonts w:hint="eastAsia" w:eastAsia="仿宋_GB2312"/>
          <w:highlight w:val="none"/>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w:t>
      </w:r>
      <w:r>
        <w:rPr>
          <w:rFonts w:hint="eastAsia" w:ascii="仿宋_GB2312" w:eastAsia="仿宋_GB2312" w:hAnsiTheme="minorEastAsia"/>
          <w:color w:val="auto"/>
          <w:sz w:val="28"/>
          <w:szCs w:val="28"/>
          <w:highlight w:val="none"/>
          <w:lang w:val="en-US" w:eastAsia="zh-CN"/>
        </w:rPr>
        <w:t>签</w:t>
      </w:r>
      <w:r>
        <w:rPr>
          <w:rFonts w:hint="eastAsia" w:ascii="仿宋_GB2312" w:eastAsia="仿宋_GB2312" w:hAnsiTheme="minorEastAsia"/>
          <w:color w:val="auto"/>
          <w:sz w:val="28"/>
          <w:szCs w:val="28"/>
          <w:highlight w:val="none"/>
        </w:rPr>
        <w:t>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adjustRightInd/>
        <w:snapToGrid/>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bookmarkStart w:id="96" w:name="_Toc87616395"/>
      <w:bookmarkStart w:id="97" w:name="_Toc88209958"/>
      <w:bookmarkStart w:id="98" w:name="_Toc22527"/>
      <w:bookmarkStart w:id="99" w:name="_Toc29833"/>
    </w:p>
    <w:p>
      <w:pPr>
        <w:pStyle w:val="2"/>
        <w:rPr>
          <w:rFonts w:hint="eastAsia"/>
        </w:rPr>
      </w:pPr>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96"/>
      <w:bookmarkEnd w:id="97"/>
      <w:bookmarkEnd w:id="98"/>
      <w:bookmarkEnd w:id="99"/>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613"/>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48"/>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614"/>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48"/>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48"/>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48"/>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48"/>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48"/>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48"/>
        <w:snapToGrid w:val="0"/>
        <w:spacing w:line="600" w:lineRule="exact"/>
        <w:ind w:firstLine="3907" w:firstLineChars="1221"/>
        <w:rPr>
          <w:rFonts w:ascii="仿宋_GB2312" w:hAnsi="宋体" w:eastAsia="仿宋_GB2312" w:cs="Times New Roman"/>
          <w:color w:val="auto"/>
          <w:sz w:val="32"/>
          <w:szCs w:val="32"/>
          <w:highlight w:val="none"/>
        </w:rPr>
      </w:pPr>
    </w:p>
    <w:p>
      <w:pPr>
        <w:pStyle w:val="148"/>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360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360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pStyle w:val="582"/>
        <w:numPr>
          <w:ilvl w:val="0"/>
          <w:numId w:val="0"/>
        </w:numPr>
        <w:adjustRightInd w:val="0"/>
        <w:snapToGrid w:val="0"/>
        <w:spacing w:line="600" w:lineRule="exact"/>
        <w:ind w:firstLine="600" w:firstLineChars="200"/>
        <w:rPr>
          <w:rFonts w:hint="eastAsia" w:ascii="仿宋_GB2312" w:hAnsi="宋体" w:eastAsia="仿宋_GB2312"/>
          <w:color w:val="auto"/>
          <w:sz w:val="30"/>
          <w:szCs w:val="30"/>
          <w:highlight w:val="none"/>
          <w:lang w:eastAsia="zh-CN"/>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lang w:val="en-US" w:eastAsia="zh-CN"/>
        </w:rPr>
        <w:t>提供授权委托代理人身份证原件备查。</w:t>
      </w:r>
    </w:p>
    <w:p>
      <w:pPr>
        <w:pStyle w:val="582"/>
        <w:numPr>
          <w:ilvl w:val="-1"/>
          <w:numId w:val="0"/>
        </w:numPr>
        <w:ind w:left="0" w:leftChars="0" w:firstLine="600" w:firstLineChars="2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2.提供授权委托人自公告发布当月起在本单位近三个月社保记录（以加盖社会保险基金管理中心印章的《缴费历史明细表》或《社会保险参保人员证明》为准），否则为无效代理人，响应文件无效。</w:t>
      </w:r>
    </w:p>
    <w:p>
      <w:pPr>
        <w:pStyle w:val="582"/>
        <w:numPr>
          <w:ilvl w:val="-1"/>
          <w:numId w:val="0"/>
        </w:numPr>
        <w:ind w:left="0" w:leftChars="0" w:firstLine="0" w:firstLineChars="0"/>
        <w:rPr>
          <w:rFonts w:hint="eastAsia" w:ascii="仿宋_GB2312" w:hAnsi="宋体" w:eastAsia="仿宋_GB2312"/>
          <w:color w:val="auto"/>
          <w:sz w:val="30"/>
          <w:szCs w:val="30"/>
          <w:highlight w:val="none"/>
          <w:lang w:val="en-US" w:eastAsia="zh-CN"/>
        </w:rPr>
      </w:pPr>
    </w:p>
    <w:p>
      <w:pPr>
        <w:pStyle w:val="148"/>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48"/>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w:t>
      </w:r>
      <w:r>
        <w:rPr>
          <w:rFonts w:hint="eastAsia" w:ascii="仿宋_GB2312" w:hAnsi="宋体" w:eastAsia="仿宋_GB2312" w:cs="Times New Roman"/>
          <w:color w:val="auto"/>
          <w:sz w:val="30"/>
          <w:szCs w:val="30"/>
          <w:highlight w:val="none"/>
          <w:u w:val="single"/>
          <w:lang w:val="en-US" w:eastAsia="zh-CN"/>
        </w:rPr>
        <w:t>或签章</w:t>
      </w:r>
      <w:r>
        <w:rPr>
          <w:rFonts w:hint="eastAsia" w:ascii="仿宋_GB2312" w:hAnsi="宋体" w:eastAsia="仿宋_GB2312" w:cs="Times New Roman"/>
          <w:color w:val="auto"/>
          <w:sz w:val="30"/>
          <w:szCs w:val="30"/>
          <w:highlight w:val="none"/>
          <w:u w:val="single"/>
        </w:rPr>
        <w:t xml:space="preserve">)            </w:t>
      </w:r>
    </w:p>
    <w:p>
      <w:pPr>
        <w:pStyle w:val="148"/>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w:t>
      </w:r>
      <w:r>
        <w:rPr>
          <w:rFonts w:hint="eastAsia" w:ascii="仿宋_GB2312" w:hAnsi="宋体" w:eastAsia="仿宋_GB2312" w:cs="Times New Roman"/>
          <w:color w:val="auto"/>
          <w:sz w:val="30"/>
          <w:szCs w:val="30"/>
          <w:highlight w:val="none"/>
          <w:u w:val="single"/>
          <w:lang w:val="en-US" w:eastAsia="zh-CN"/>
        </w:rPr>
        <w:t>或签章</w:t>
      </w:r>
      <w:r>
        <w:rPr>
          <w:rFonts w:hint="eastAsia" w:ascii="仿宋_GB2312" w:hAnsi="宋体" w:eastAsia="仿宋_GB2312" w:cs="Times New Roman"/>
          <w:color w:val="auto"/>
          <w:sz w:val="30"/>
          <w:szCs w:val="30"/>
          <w:highlight w:val="none"/>
          <w:u w:val="single"/>
        </w:rPr>
        <w:t xml:space="preserve">)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84"/>
        <w:rPr>
          <w:rFonts w:hint="eastAsia" w:ascii="仿宋_GB2312" w:hAnsi="宋体" w:eastAsia="仿宋_GB2312"/>
          <w:color w:val="auto"/>
          <w:sz w:val="30"/>
          <w:szCs w:val="30"/>
          <w:highlight w:val="none"/>
        </w:rPr>
      </w:pPr>
    </w:p>
    <w:p>
      <w:pPr>
        <w:pStyle w:val="84"/>
        <w:rPr>
          <w:rFonts w:hint="eastAsia" w:ascii="仿宋_GB2312" w:hAnsi="宋体" w:eastAsia="仿宋_GB2312"/>
          <w:color w:val="auto"/>
          <w:sz w:val="30"/>
          <w:szCs w:val="30"/>
          <w:highlight w:val="none"/>
        </w:rPr>
      </w:pPr>
    </w:p>
    <w:p>
      <w:pPr>
        <w:pStyle w:val="84"/>
        <w:rPr>
          <w:rFonts w:hint="eastAsia" w:ascii="仿宋_GB2312" w:hAnsi="宋体" w:eastAsia="仿宋_GB2312"/>
          <w:color w:val="auto"/>
          <w:sz w:val="30"/>
          <w:szCs w:val="30"/>
          <w:highlight w:val="none"/>
        </w:rPr>
      </w:pPr>
    </w:p>
    <w:p>
      <w:pPr>
        <w:pStyle w:val="84"/>
        <w:rPr>
          <w:rFonts w:hint="eastAsia" w:ascii="仿宋_GB2312" w:hAnsi="宋体" w:eastAsia="仿宋_GB2312"/>
          <w:color w:val="auto"/>
          <w:sz w:val="30"/>
          <w:szCs w:val="30"/>
          <w:highlight w:val="none"/>
        </w:rPr>
      </w:pPr>
    </w:p>
    <w:p>
      <w:pPr>
        <w:pStyle w:val="20"/>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462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462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20"/>
        <w:spacing w:after="0" w:line="600" w:lineRule="exact"/>
        <w:rPr>
          <w:rFonts w:ascii="仿宋_GB2312" w:eastAsia="仿宋_GB2312"/>
          <w:color w:val="auto"/>
          <w:highlight w:val="none"/>
        </w:rPr>
      </w:pPr>
    </w:p>
    <w:p>
      <w:pPr>
        <w:pStyle w:val="20"/>
        <w:spacing w:after="0" w:line="600" w:lineRule="exact"/>
        <w:rPr>
          <w:rFonts w:ascii="仿宋_GB2312" w:eastAsia="仿宋_GB2312"/>
          <w:color w:val="auto"/>
          <w:highlight w:val="none"/>
        </w:rPr>
      </w:pPr>
    </w:p>
    <w:p>
      <w:pPr>
        <w:pStyle w:val="20"/>
        <w:spacing w:after="0" w:line="600" w:lineRule="exact"/>
        <w:ind w:firstLine="0"/>
        <w:rPr>
          <w:rFonts w:ascii="仿宋_GB2312" w:eastAsia="仿宋_GB2312"/>
          <w:color w:val="auto"/>
          <w:highlight w:val="none"/>
        </w:rPr>
      </w:pPr>
    </w:p>
    <w:p>
      <w:pPr>
        <w:pStyle w:val="20"/>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注：法人（单位负责人）授权委托书亦可采用工商行政管理局统一制订的格式。</w:t>
      </w:r>
    </w:p>
    <w:tbl>
      <w:tblPr>
        <w:tblStyle w:val="8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widowControl w:val="0"/>
              <w:adjustRightInd w:val="0"/>
              <w:spacing w:line="360" w:lineRule="auto"/>
              <w:jc w:val="both"/>
              <w:textAlignment w:val="baseline"/>
              <w:rPr>
                <w:rFonts w:hint="eastAsia" w:ascii="宋体" w:hAnsi="宋体" w:eastAsia="宋体" w:cs="Times New Roman"/>
                <w:color w:val="auto"/>
                <w:sz w:val="24"/>
                <w:szCs w:val="24"/>
                <w:highlight w:val="none"/>
              </w:rPr>
            </w:pPr>
          </w:p>
          <w:p>
            <w:pPr>
              <w:widowControl w:val="0"/>
              <w:adjustRightInd w:val="0"/>
              <w:spacing w:line="360" w:lineRule="auto"/>
              <w:jc w:val="center"/>
              <w:textAlignment w:val="baseline"/>
              <w:rPr>
                <w:rFonts w:hint="eastAsia" w:ascii="宋体" w:hAnsi="宋体" w:eastAsia="宋体" w:cs="Times New Roman"/>
                <w:color w:val="auto"/>
                <w:sz w:val="24"/>
                <w:szCs w:val="24"/>
                <w:highlight w:val="none"/>
              </w:rPr>
            </w:pPr>
          </w:p>
          <w:p>
            <w:pPr>
              <w:widowControl w:val="0"/>
              <w:adjustRightInd w:val="0"/>
              <w:spacing w:line="360" w:lineRule="auto"/>
              <w:jc w:val="center"/>
              <w:textAlignment w:val="baseline"/>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w:t>
            </w:r>
            <w:r>
              <w:rPr>
                <w:rFonts w:hint="eastAsia" w:ascii="宋体" w:hAnsi="宋体" w:cs="Times New Roman"/>
                <w:color w:val="auto"/>
                <w:sz w:val="24"/>
                <w:szCs w:val="24"/>
                <w:highlight w:val="none"/>
                <w:lang w:val="en-US" w:eastAsia="zh-CN"/>
              </w:rPr>
              <w:t>自公告发布当月起</w:t>
            </w:r>
            <w:r>
              <w:rPr>
                <w:rFonts w:hint="eastAsia" w:ascii="宋体" w:hAnsi="宋体" w:cs="Times New Roman"/>
                <w:color w:val="auto"/>
                <w:sz w:val="24"/>
                <w:szCs w:val="24"/>
                <w:highlight w:val="none"/>
                <w:lang w:eastAsia="zh-CN"/>
              </w:rPr>
              <w:t>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widowControl w:val="0"/>
              <w:adjustRightInd w:val="0"/>
              <w:spacing w:line="360" w:lineRule="auto"/>
              <w:jc w:val="center"/>
              <w:textAlignment w:val="baseline"/>
              <w:rPr>
                <w:rFonts w:hint="eastAsia" w:ascii="宋体" w:hAnsi="宋体"/>
                <w:color w:val="auto"/>
                <w:sz w:val="24"/>
                <w:szCs w:val="24"/>
                <w:highlight w:val="none"/>
                <w:lang w:val="en-US" w:eastAsia="zh-CN"/>
              </w:rPr>
            </w:pPr>
          </w:p>
          <w:p>
            <w:pPr>
              <w:widowControl w:val="0"/>
              <w:adjustRightInd w:val="0"/>
              <w:spacing w:line="360" w:lineRule="auto"/>
              <w:jc w:val="left"/>
              <w:textAlignment w:val="baseline"/>
              <w:rPr>
                <w:rFonts w:ascii="宋体" w:hAnsi="宋体"/>
                <w:color w:val="auto"/>
                <w:sz w:val="24"/>
                <w:szCs w:val="24"/>
                <w:highlight w:val="none"/>
              </w:rPr>
            </w:pPr>
          </w:p>
          <w:p>
            <w:pPr>
              <w:widowControl w:val="0"/>
              <w:adjustRightInd w:val="0"/>
              <w:spacing w:line="360" w:lineRule="auto"/>
              <w:jc w:val="left"/>
              <w:textAlignment w:val="baseline"/>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84"/>
        <w:rPr>
          <w:rFonts w:ascii="仿宋" w:hAnsi="仿宋" w:eastAsia="仿宋" w:cs="仿宋_GB2312"/>
          <w:b/>
          <w:color w:val="auto"/>
          <w:sz w:val="28"/>
          <w:szCs w:val="28"/>
          <w:highlight w:val="none"/>
        </w:rPr>
      </w:pPr>
    </w:p>
    <w:p>
      <w:pPr>
        <w:pStyle w:val="84"/>
        <w:rPr>
          <w:rFonts w:ascii="仿宋" w:hAnsi="仿宋" w:eastAsia="仿宋" w:cs="仿宋_GB2312"/>
          <w:b/>
          <w:color w:val="auto"/>
          <w:sz w:val="28"/>
          <w:szCs w:val="28"/>
          <w:highlight w:val="none"/>
        </w:rPr>
      </w:pPr>
    </w:p>
    <w:p>
      <w:pPr>
        <w:pStyle w:val="84"/>
        <w:rPr>
          <w:rFonts w:ascii="仿宋" w:hAnsi="仿宋" w:eastAsia="仿宋" w:cs="仿宋_GB2312"/>
          <w:b/>
          <w:color w:val="auto"/>
          <w:sz w:val="28"/>
          <w:szCs w:val="28"/>
          <w:highlight w:val="none"/>
        </w:rPr>
      </w:pPr>
    </w:p>
    <w:p>
      <w:pPr>
        <w:pStyle w:val="84"/>
        <w:rPr>
          <w:color w:val="auto"/>
          <w:highlight w:val="none"/>
        </w:rPr>
      </w:pPr>
    </w:p>
    <w:p>
      <w:pPr>
        <w:pStyle w:val="5"/>
        <w:rPr>
          <w:rFonts w:asciiTheme="minorEastAsia" w:hAnsiTheme="minorEastAsia" w:eastAsiaTheme="minorEastAsia"/>
          <w:color w:val="auto"/>
          <w:sz w:val="28"/>
          <w:szCs w:val="28"/>
          <w:highlight w:val="none"/>
        </w:rPr>
      </w:pPr>
      <w:bookmarkStart w:id="100" w:name="_Toc87616400"/>
      <w:bookmarkStart w:id="101" w:name="_Toc19830"/>
      <w:bookmarkStart w:id="102" w:name="_Toc8086"/>
      <w:bookmarkStart w:id="103" w:name="_Toc88209963"/>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00"/>
      <w:bookmarkEnd w:id="101"/>
      <w:bookmarkEnd w:id="102"/>
      <w:bookmarkEnd w:id="103"/>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86"/>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pStyle w:val="389"/>
              <w:bidi w:val="0"/>
              <w:adjustRightInd w:val="0"/>
              <w:textAlignment w:val="baseline"/>
              <w:rPr>
                <w:color w:val="auto"/>
              </w:rPr>
            </w:pPr>
            <w:r>
              <w:rPr>
                <w:rFonts w:hint="eastAsia"/>
                <w:color w:val="auto"/>
              </w:rPr>
              <w:t>供应商名称</w:t>
            </w:r>
          </w:p>
        </w:tc>
        <w:tc>
          <w:tcPr>
            <w:tcW w:w="7278" w:type="dxa"/>
            <w:gridSpan w:val="9"/>
          </w:tcPr>
          <w:p>
            <w:pPr>
              <w:pStyle w:val="389"/>
              <w:bidi w:val="0"/>
              <w:adjustRightInd w:val="0"/>
              <w:textAlignment w:val="baseline"/>
              <w:rPr>
                <w:color w:val="auto"/>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pStyle w:val="389"/>
              <w:bidi w:val="0"/>
              <w:adjustRightInd w:val="0"/>
              <w:textAlignment w:val="baseline"/>
              <w:rPr>
                <w:color w:val="auto"/>
              </w:rPr>
            </w:pPr>
            <w:r>
              <w:rPr>
                <w:rFonts w:hint="eastAsia"/>
                <w:color w:val="auto"/>
              </w:rPr>
              <w:t>注册地址</w:t>
            </w:r>
          </w:p>
        </w:tc>
        <w:tc>
          <w:tcPr>
            <w:tcW w:w="3118" w:type="dxa"/>
            <w:gridSpan w:val="3"/>
          </w:tcPr>
          <w:p>
            <w:pPr>
              <w:pStyle w:val="389"/>
              <w:bidi w:val="0"/>
              <w:adjustRightInd w:val="0"/>
              <w:textAlignment w:val="baseline"/>
              <w:rPr>
                <w:color w:val="auto"/>
              </w:rPr>
            </w:pPr>
          </w:p>
        </w:tc>
        <w:tc>
          <w:tcPr>
            <w:tcW w:w="1570" w:type="dxa"/>
            <w:gridSpan w:val="3"/>
          </w:tcPr>
          <w:p>
            <w:pPr>
              <w:pStyle w:val="389"/>
              <w:bidi w:val="0"/>
              <w:adjustRightInd w:val="0"/>
              <w:textAlignment w:val="baseline"/>
              <w:rPr>
                <w:color w:val="auto"/>
              </w:rPr>
            </w:pPr>
            <w:r>
              <w:rPr>
                <w:rFonts w:hint="eastAsia"/>
                <w:color w:val="auto"/>
              </w:rPr>
              <w:t>邮政编码</w:t>
            </w:r>
          </w:p>
        </w:tc>
        <w:tc>
          <w:tcPr>
            <w:tcW w:w="2590" w:type="dxa"/>
            <w:gridSpan w:val="3"/>
          </w:tcPr>
          <w:p>
            <w:pPr>
              <w:pStyle w:val="389"/>
              <w:bidi w:val="0"/>
              <w:adjustRightInd w:val="0"/>
              <w:textAlignment w:val="baseline"/>
              <w:rPr>
                <w:color w:val="auto"/>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pStyle w:val="389"/>
              <w:bidi w:val="0"/>
              <w:adjustRightInd w:val="0"/>
              <w:textAlignment w:val="baseline"/>
              <w:rPr>
                <w:color w:val="auto"/>
              </w:rPr>
            </w:pPr>
            <w:r>
              <w:rPr>
                <w:rFonts w:hint="eastAsia"/>
                <w:color w:val="auto"/>
              </w:rPr>
              <w:t>联系方式</w:t>
            </w:r>
          </w:p>
        </w:tc>
        <w:tc>
          <w:tcPr>
            <w:tcW w:w="1134" w:type="dxa"/>
            <w:vAlign w:val="center"/>
          </w:tcPr>
          <w:p>
            <w:pPr>
              <w:pStyle w:val="389"/>
              <w:bidi w:val="0"/>
              <w:adjustRightInd w:val="0"/>
              <w:textAlignment w:val="baseline"/>
              <w:rPr>
                <w:color w:val="auto"/>
              </w:rPr>
            </w:pPr>
            <w:r>
              <w:rPr>
                <w:rFonts w:hint="eastAsia"/>
                <w:color w:val="auto"/>
              </w:rPr>
              <w:t>联系人</w:t>
            </w:r>
          </w:p>
        </w:tc>
        <w:tc>
          <w:tcPr>
            <w:tcW w:w="1984" w:type="dxa"/>
            <w:gridSpan w:val="2"/>
            <w:vAlign w:val="center"/>
          </w:tcPr>
          <w:p>
            <w:pPr>
              <w:pStyle w:val="389"/>
              <w:bidi w:val="0"/>
              <w:adjustRightInd w:val="0"/>
              <w:textAlignment w:val="baseline"/>
              <w:rPr>
                <w:color w:val="auto"/>
              </w:rPr>
            </w:pPr>
          </w:p>
        </w:tc>
        <w:tc>
          <w:tcPr>
            <w:tcW w:w="1570" w:type="dxa"/>
            <w:gridSpan w:val="3"/>
            <w:vAlign w:val="center"/>
          </w:tcPr>
          <w:p>
            <w:pPr>
              <w:pStyle w:val="389"/>
              <w:bidi w:val="0"/>
              <w:adjustRightInd w:val="0"/>
              <w:textAlignment w:val="baseline"/>
              <w:rPr>
                <w:color w:val="auto"/>
              </w:rPr>
            </w:pPr>
            <w:r>
              <w:rPr>
                <w:rFonts w:hint="eastAsia"/>
                <w:color w:val="auto"/>
              </w:rPr>
              <w:t>电话</w:t>
            </w:r>
          </w:p>
        </w:tc>
        <w:tc>
          <w:tcPr>
            <w:tcW w:w="2590" w:type="dxa"/>
            <w:gridSpan w:val="3"/>
          </w:tcPr>
          <w:p>
            <w:pPr>
              <w:pStyle w:val="389"/>
              <w:bidi w:val="0"/>
              <w:adjustRightInd w:val="0"/>
              <w:textAlignment w:val="baseline"/>
              <w:rPr>
                <w:color w:val="auto"/>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pStyle w:val="389"/>
              <w:bidi w:val="0"/>
              <w:adjustRightInd w:val="0"/>
              <w:textAlignment w:val="baseline"/>
              <w:rPr>
                <w:color w:val="auto"/>
              </w:rPr>
            </w:pPr>
          </w:p>
        </w:tc>
        <w:tc>
          <w:tcPr>
            <w:tcW w:w="1134" w:type="dxa"/>
            <w:vAlign w:val="center"/>
          </w:tcPr>
          <w:p>
            <w:pPr>
              <w:pStyle w:val="389"/>
              <w:bidi w:val="0"/>
              <w:adjustRightInd w:val="0"/>
              <w:textAlignment w:val="baseline"/>
              <w:rPr>
                <w:color w:val="auto"/>
              </w:rPr>
            </w:pPr>
            <w:r>
              <w:rPr>
                <w:rFonts w:hint="eastAsia"/>
                <w:color w:val="auto"/>
              </w:rPr>
              <w:t>传真</w:t>
            </w:r>
          </w:p>
        </w:tc>
        <w:tc>
          <w:tcPr>
            <w:tcW w:w="1984" w:type="dxa"/>
            <w:gridSpan w:val="2"/>
            <w:vAlign w:val="center"/>
          </w:tcPr>
          <w:p>
            <w:pPr>
              <w:pStyle w:val="389"/>
              <w:bidi w:val="0"/>
              <w:adjustRightInd w:val="0"/>
              <w:textAlignment w:val="baseline"/>
              <w:rPr>
                <w:color w:val="auto"/>
              </w:rPr>
            </w:pPr>
          </w:p>
        </w:tc>
        <w:tc>
          <w:tcPr>
            <w:tcW w:w="1570" w:type="dxa"/>
            <w:gridSpan w:val="3"/>
            <w:vAlign w:val="center"/>
          </w:tcPr>
          <w:p>
            <w:pPr>
              <w:pStyle w:val="389"/>
              <w:bidi w:val="0"/>
              <w:adjustRightInd w:val="0"/>
              <w:textAlignment w:val="baseline"/>
              <w:rPr>
                <w:color w:val="auto"/>
              </w:rPr>
            </w:pPr>
            <w:r>
              <w:rPr>
                <w:rFonts w:hint="eastAsia"/>
                <w:color w:val="auto"/>
              </w:rPr>
              <w:t>网址</w:t>
            </w:r>
          </w:p>
        </w:tc>
        <w:tc>
          <w:tcPr>
            <w:tcW w:w="2590" w:type="dxa"/>
            <w:gridSpan w:val="3"/>
          </w:tcPr>
          <w:p>
            <w:pPr>
              <w:pStyle w:val="389"/>
              <w:bidi w:val="0"/>
              <w:adjustRightInd w:val="0"/>
              <w:textAlignment w:val="baseline"/>
              <w:rPr>
                <w:color w:val="auto"/>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pStyle w:val="389"/>
              <w:bidi w:val="0"/>
              <w:adjustRightInd w:val="0"/>
              <w:textAlignment w:val="baseline"/>
              <w:rPr>
                <w:color w:val="auto"/>
              </w:rPr>
            </w:pPr>
            <w:r>
              <w:rPr>
                <w:rFonts w:hint="eastAsia"/>
                <w:color w:val="auto"/>
              </w:rPr>
              <w:t>组织结构</w:t>
            </w:r>
          </w:p>
        </w:tc>
        <w:tc>
          <w:tcPr>
            <w:tcW w:w="7278" w:type="dxa"/>
            <w:gridSpan w:val="9"/>
          </w:tcPr>
          <w:p>
            <w:pPr>
              <w:pStyle w:val="389"/>
              <w:bidi w:val="0"/>
              <w:adjustRightInd w:val="0"/>
              <w:textAlignment w:val="baseline"/>
              <w:rPr>
                <w:color w:val="auto"/>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pStyle w:val="389"/>
              <w:bidi w:val="0"/>
              <w:adjustRightInd w:val="0"/>
              <w:textAlignment w:val="baseline"/>
              <w:rPr>
                <w:color w:val="auto"/>
              </w:rPr>
            </w:pPr>
            <w:r>
              <w:rPr>
                <w:rFonts w:hint="eastAsia"/>
                <w:color w:val="auto"/>
              </w:rPr>
              <w:t>法定代表人</w:t>
            </w:r>
          </w:p>
        </w:tc>
        <w:tc>
          <w:tcPr>
            <w:tcW w:w="1134" w:type="dxa"/>
          </w:tcPr>
          <w:p>
            <w:pPr>
              <w:pStyle w:val="389"/>
              <w:bidi w:val="0"/>
              <w:adjustRightInd w:val="0"/>
              <w:textAlignment w:val="baseline"/>
              <w:rPr>
                <w:color w:val="auto"/>
              </w:rPr>
            </w:pPr>
            <w:r>
              <w:rPr>
                <w:rFonts w:hint="eastAsia"/>
                <w:color w:val="auto"/>
              </w:rPr>
              <w:t>姓名</w:t>
            </w:r>
          </w:p>
        </w:tc>
        <w:tc>
          <w:tcPr>
            <w:tcW w:w="966" w:type="dxa"/>
          </w:tcPr>
          <w:p>
            <w:pPr>
              <w:pStyle w:val="389"/>
              <w:bidi w:val="0"/>
              <w:adjustRightInd w:val="0"/>
              <w:textAlignment w:val="baseline"/>
              <w:rPr>
                <w:color w:val="auto"/>
              </w:rPr>
            </w:pPr>
          </w:p>
        </w:tc>
        <w:tc>
          <w:tcPr>
            <w:tcW w:w="1443" w:type="dxa"/>
            <w:gridSpan w:val="3"/>
          </w:tcPr>
          <w:p>
            <w:pPr>
              <w:pStyle w:val="389"/>
              <w:bidi w:val="0"/>
              <w:adjustRightInd w:val="0"/>
              <w:textAlignment w:val="baseline"/>
              <w:rPr>
                <w:color w:val="auto"/>
              </w:rPr>
            </w:pPr>
            <w:r>
              <w:rPr>
                <w:rFonts w:hint="eastAsia"/>
                <w:color w:val="auto"/>
              </w:rPr>
              <w:t>技术职称</w:t>
            </w:r>
          </w:p>
        </w:tc>
        <w:tc>
          <w:tcPr>
            <w:tcW w:w="1145" w:type="dxa"/>
          </w:tcPr>
          <w:p>
            <w:pPr>
              <w:pStyle w:val="389"/>
              <w:bidi w:val="0"/>
              <w:adjustRightInd w:val="0"/>
              <w:textAlignment w:val="baseline"/>
              <w:rPr>
                <w:color w:val="auto"/>
              </w:rPr>
            </w:pPr>
          </w:p>
        </w:tc>
        <w:tc>
          <w:tcPr>
            <w:tcW w:w="1295" w:type="dxa"/>
            <w:gridSpan w:val="2"/>
          </w:tcPr>
          <w:p>
            <w:pPr>
              <w:pStyle w:val="389"/>
              <w:bidi w:val="0"/>
              <w:adjustRightInd w:val="0"/>
              <w:textAlignment w:val="baseline"/>
              <w:rPr>
                <w:color w:val="auto"/>
              </w:rPr>
            </w:pPr>
            <w:r>
              <w:rPr>
                <w:rFonts w:hint="eastAsia"/>
                <w:color w:val="auto"/>
              </w:rPr>
              <w:t>电话</w:t>
            </w:r>
          </w:p>
        </w:tc>
        <w:tc>
          <w:tcPr>
            <w:tcW w:w="1295" w:type="dxa"/>
          </w:tcPr>
          <w:p>
            <w:pPr>
              <w:pStyle w:val="389"/>
              <w:bidi w:val="0"/>
              <w:adjustRightInd w:val="0"/>
              <w:textAlignment w:val="baseline"/>
              <w:rPr>
                <w:color w:val="auto"/>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pStyle w:val="389"/>
              <w:bidi w:val="0"/>
              <w:adjustRightInd w:val="0"/>
              <w:textAlignment w:val="baseline"/>
              <w:rPr>
                <w:color w:val="auto"/>
              </w:rPr>
            </w:pPr>
            <w:r>
              <w:rPr>
                <w:rFonts w:hint="eastAsia"/>
                <w:color w:val="auto"/>
              </w:rPr>
              <w:t>技术负责人</w:t>
            </w:r>
          </w:p>
        </w:tc>
        <w:tc>
          <w:tcPr>
            <w:tcW w:w="1134" w:type="dxa"/>
          </w:tcPr>
          <w:p>
            <w:pPr>
              <w:pStyle w:val="389"/>
              <w:bidi w:val="0"/>
              <w:adjustRightInd w:val="0"/>
              <w:textAlignment w:val="baseline"/>
              <w:rPr>
                <w:color w:val="auto"/>
              </w:rPr>
            </w:pPr>
            <w:r>
              <w:rPr>
                <w:rFonts w:hint="eastAsia"/>
                <w:color w:val="auto"/>
              </w:rPr>
              <w:t>姓名</w:t>
            </w:r>
          </w:p>
        </w:tc>
        <w:tc>
          <w:tcPr>
            <w:tcW w:w="966" w:type="dxa"/>
          </w:tcPr>
          <w:p>
            <w:pPr>
              <w:pStyle w:val="389"/>
              <w:bidi w:val="0"/>
              <w:adjustRightInd w:val="0"/>
              <w:textAlignment w:val="baseline"/>
              <w:rPr>
                <w:color w:val="auto"/>
              </w:rPr>
            </w:pPr>
          </w:p>
        </w:tc>
        <w:tc>
          <w:tcPr>
            <w:tcW w:w="1443" w:type="dxa"/>
            <w:gridSpan w:val="3"/>
          </w:tcPr>
          <w:p>
            <w:pPr>
              <w:pStyle w:val="389"/>
              <w:bidi w:val="0"/>
              <w:adjustRightInd w:val="0"/>
              <w:textAlignment w:val="baseline"/>
              <w:rPr>
                <w:color w:val="auto"/>
              </w:rPr>
            </w:pPr>
            <w:r>
              <w:rPr>
                <w:rFonts w:hint="eastAsia"/>
                <w:color w:val="auto"/>
              </w:rPr>
              <w:t>技术职称</w:t>
            </w:r>
          </w:p>
        </w:tc>
        <w:tc>
          <w:tcPr>
            <w:tcW w:w="1145" w:type="dxa"/>
          </w:tcPr>
          <w:p>
            <w:pPr>
              <w:pStyle w:val="389"/>
              <w:bidi w:val="0"/>
              <w:adjustRightInd w:val="0"/>
              <w:textAlignment w:val="baseline"/>
              <w:rPr>
                <w:color w:val="auto"/>
              </w:rPr>
            </w:pPr>
          </w:p>
        </w:tc>
        <w:tc>
          <w:tcPr>
            <w:tcW w:w="1295" w:type="dxa"/>
            <w:gridSpan w:val="2"/>
          </w:tcPr>
          <w:p>
            <w:pPr>
              <w:pStyle w:val="389"/>
              <w:bidi w:val="0"/>
              <w:adjustRightInd w:val="0"/>
              <w:textAlignment w:val="baseline"/>
              <w:rPr>
                <w:color w:val="auto"/>
              </w:rPr>
            </w:pPr>
            <w:r>
              <w:rPr>
                <w:rFonts w:hint="eastAsia"/>
                <w:color w:val="auto"/>
              </w:rPr>
              <w:t>电话</w:t>
            </w:r>
          </w:p>
        </w:tc>
        <w:tc>
          <w:tcPr>
            <w:tcW w:w="1295" w:type="dxa"/>
          </w:tcPr>
          <w:p>
            <w:pPr>
              <w:pStyle w:val="389"/>
              <w:bidi w:val="0"/>
              <w:adjustRightInd w:val="0"/>
              <w:textAlignment w:val="baseline"/>
              <w:rPr>
                <w:color w:val="auto"/>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pStyle w:val="389"/>
              <w:bidi w:val="0"/>
              <w:adjustRightInd w:val="0"/>
              <w:textAlignment w:val="baseline"/>
              <w:rPr>
                <w:color w:val="auto"/>
              </w:rPr>
            </w:pPr>
            <w:r>
              <w:rPr>
                <w:rFonts w:hint="eastAsia"/>
                <w:color w:val="auto"/>
              </w:rPr>
              <w:t>成立时间</w:t>
            </w:r>
          </w:p>
        </w:tc>
        <w:tc>
          <w:tcPr>
            <w:tcW w:w="2100" w:type="dxa"/>
            <w:gridSpan w:val="2"/>
          </w:tcPr>
          <w:p>
            <w:pPr>
              <w:pStyle w:val="389"/>
              <w:bidi w:val="0"/>
              <w:adjustRightInd w:val="0"/>
              <w:textAlignment w:val="baseline"/>
              <w:rPr>
                <w:color w:val="auto"/>
              </w:rPr>
            </w:pPr>
          </w:p>
        </w:tc>
        <w:tc>
          <w:tcPr>
            <w:tcW w:w="5178" w:type="dxa"/>
            <w:gridSpan w:val="7"/>
          </w:tcPr>
          <w:p>
            <w:pPr>
              <w:pStyle w:val="389"/>
              <w:bidi w:val="0"/>
              <w:adjustRightInd w:val="0"/>
              <w:textAlignment w:val="baseline"/>
              <w:rPr>
                <w:color w:val="auto"/>
              </w:rPr>
            </w:pPr>
            <w:r>
              <w:rPr>
                <w:rFonts w:hint="eastAsia"/>
                <w:color w:val="auto"/>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pStyle w:val="389"/>
              <w:bidi w:val="0"/>
              <w:adjustRightInd w:val="0"/>
              <w:textAlignment w:val="baseline"/>
              <w:rPr>
                <w:color w:val="auto"/>
              </w:rPr>
            </w:pPr>
            <w:r>
              <w:rPr>
                <w:rFonts w:hint="eastAsia"/>
                <w:color w:val="auto"/>
              </w:rPr>
              <w:t>企业资质等级</w:t>
            </w:r>
          </w:p>
        </w:tc>
        <w:tc>
          <w:tcPr>
            <w:tcW w:w="2100" w:type="dxa"/>
            <w:gridSpan w:val="2"/>
          </w:tcPr>
          <w:p>
            <w:pPr>
              <w:pStyle w:val="389"/>
              <w:bidi w:val="0"/>
              <w:adjustRightInd w:val="0"/>
              <w:textAlignment w:val="baseline"/>
              <w:rPr>
                <w:color w:val="auto"/>
              </w:rPr>
            </w:pPr>
          </w:p>
        </w:tc>
        <w:tc>
          <w:tcPr>
            <w:tcW w:w="1160" w:type="dxa"/>
            <w:gridSpan w:val="2"/>
            <w:vMerge w:val="restart"/>
          </w:tcPr>
          <w:p>
            <w:pPr>
              <w:pStyle w:val="389"/>
              <w:bidi w:val="0"/>
              <w:adjustRightInd w:val="0"/>
              <w:textAlignment w:val="baseline"/>
              <w:rPr>
                <w:color w:val="auto"/>
              </w:rPr>
            </w:pPr>
            <w:r>
              <w:rPr>
                <w:rFonts w:hint="eastAsia"/>
                <w:color w:val="auto"/>
              </w:rPr>
              <w:t>其中</w:t>
            </w:r>
          </w:p>
        </w:tc>
        <w:tc>
          <w:tcPr>
            <w:tcW w:w="2268" w:type="dxa"/>
            <w:gridSpan w:val="3"/>
          </w:tcPr>
          <w:p>
            <w:pPr>
              <w:pStyle w:val="389"/>
              <w:bidi w:val="0"/>
              <w:adjustRightInd w:val="0"/>
              <w:textAlignment w:val="baseline"/>
              <w:rPr>
                <w:color w:val="auto"/>
              </w:rPr>
            </w:pPr>
            <w:r>
              <w:rPr>
                <w:rFonts w:hint="eastAsia"/>
                <w:color w:val="auto"/>
              </w:rPr>
              <w:t>项目负责人</w:t>
            </w:r>
          </w:p>
        </w:tc>
        <w:tc>
          <w:tcPr>
            <w:tcW w:w="1750" w:type="dxa"/>
            <w:gridSpan w:val="2"/>
          </w:tcPr>
          <w:p>
            <w:pPr>
              <w:pStyle w:val="389"/>
              <w:bidi w:val="0"/>
              <w:adjustRightInd w:val="0"/>
              <w:textAlignment w:val="baseline"/>
              <w:rPr>
                <w:color w:val="auto"/>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pStyle w:val="389"/>
              <w:bidi w:val="0"/>
              <w:adjustRightInd w:val="0"/>
              <w:textAlignment w:val="baseline"/>
              <w:rPr>
                <w:color w:val="auto"/>
              </w:rPr>
            </w:pPr>
            <w:r>
              <w:rPr>
                <w:rFonts w:hint="eastAsia"/>
                <w:color w:val="auto"/>
              </w:rPr>
              <w:t>营业执照号</w:t>
            </w:r>
          </w:p>
        </w:tc>
        <w:tc>
          <w:tcPr>
            <w:tcW w:w="2100" w:type="dxa"/>
            <w:gridSpan w:val="2"/>
          </w:tcPr>
          <w:p>
            <w:pPr>
              <w:pStyle w:val="389"/>
              <w:bidi w:val="0"/>
              <w:adjustRightInd w:val="0"/>
              <w:textAlignment w:val="baseline"/>
              <w:rPr>
                <w:color w:val="auto"/>
              </w:rPr>
            </w:pPr>
          </w:p>
        </w:tc>
        <w:tc>
          <w:tcPr>
            <w:tcW w:w="1160" w:type="dxa"/>
            <w:gridSpan w:val="2"/>
            <w:vMerge w:val="continue"/>
          </w:tcPr>
          <w:p>
            <w:pPr>
              <w:pStyle w:val="389"/>
              <w:bidi w:val="0"/>
              <w:adjustRightInd w:val="0"/>
              <w:textAlignment w:val="baseline"/>
              <w:rPr>
                <w:color w:val="auto"/>
              </w:rPr>
            </w:pPr>
          </w:p>
        </w:tc>
        <w:tc>
          <w:tcPr>
            <w:tcW w:w="2268" w:type="dxa"/>
            <w:gridSpan w:val="3"/>
          </w:tcPr>
          <w:p>
            <w:pPr>
              <w:pStyle w:val="389"/>
              <w:bidi w:val="0"/>
              <w:adjustRightInd w:val="0"/>
              <w:textAlignment w:val="baseline"/>
              <w:rPr>
                <w:color w:val="auto"/>
              </w:rPr>
            </w:pPr>
            <w:r>
              <w:rPr>
                <w:rFonts w:hint="eastAsia"/>
                <w:color w:val="auto"/>
              </w:rPr>
              <w:t>□高级职称人员</w:t>
            </w:r>
          </w:p>
        </w:tc>
        <w:tc>
          <w:tcPr>
            <w:tcW w:w="1750" w:type="dxa"/>
            <w:gridSpan w:val="2"/>
          </w:tcPr>
          <w:p>
            <w:pPr>
              <w:pStyle w:val="389"/>
              <w:bidi w:val="0"/>
              <w:adjustRightInd w:val="0"/>
              <w:textAlignment w:val="baseline"/>
              <w:rPr>
                <w:color w:val="auto"/>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pStyle w:val="389"/>
              <w:bidi w:val="0"/>
              <w:adjustRightInd w:val="0"/>
              <w:textAlignment w:val="baseline"/>
              <w:rPr>
                <w:color w:val="auto"/>
              </w:rPr>
            </w:pPr>
            <w:r>
              <w:rPr>
                <w:rFonts w:hint="eastAsia"/>
                <w:color w:val="auto"/>
              </w:rPr>
              <w:t>注册资金</w:t>
            </w:r>
          </w:p>
        </w:tc>
        <w:tc>
          <w:tcPr>
            <w:tcW w:w="2100" w:type="dxa"/>
            <w:gridSpan w:val="2"/>
          </w:tcPr>
          <w:p>
            <w:pPr>
              <w:pStyle w:val="389"/>
              <w:bidi w:val="0"/>
              <w:adjustRightInd w:val="0"/>
              <w:textAlignment w:val="baseline"/>
              <w:rPr>
                <w:color w:val="auto"/>
              </w:rPr>
            </w:pPr>
          </w:p>
        </w:tc>
        <w:tc>
          <w:tcPr>
            <w:tcW w:w="1160" w:type="dxa"/>
            <w:gridSpan w:val="2"/>
            <w:vMerge w:val="continue"/>
          </w:tcPr>
          <w:p>
            <w:pPr>
              <w:pStyle w:val="389"/>
              <w:bidi w:val="0"/>
              <w:adjustRightInd w:val="0"/>
              <w:textAlignment w:val="baseline"/>
              <w:rPr>
                <w:color w:val="auto"/>
              </w:rPr>
            </w:pPr>
          </w:p>
        </w:tc>
        <w:tc>
          <w:tcPr>
            <w:tcW w:w="2268" w:type="dxa"/>
            <w:gridSpan w:val="3"/>
          </w:tcPr>
          <w:p>
            <w:pPr>
              <w:pStyle w:val="389"/>
              <w:bidi w:val="0"/>
              <w:adjustRightInd w:val="0"/>
              <w:textAlignment w:val="baseline"/>
              <w:rPr>
                <w:color w:val="auto"/>
              </w:rPr>
            </w:pPr>
            <w:r>
              <w:rPr>
                <w:rFonts w:hint="eastAsia"/>
                <w:color w:val="auto"/>
              </w:rPr>
              <w:t>□中级职称人员</w:t>
            </w:r>
          </w:p>
        </w:tc>
        <w:tc>
          <w:tcPr>
            <w:tcW w:w="1750" w:type="dxa"/>
            <w:gridSpan w:val="2"/>
          </w:tcPr>
          <w:p>
            <w:pPr>
              <w:pStyle w:val="389"/>
              <w:bidi w:val="0"/>
              <w:adjustRightInd w:val="0"/>
              <w:textAlignment w:val="baseline"/>
              <w:rPr>
                <w:color w:val="auto"/>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pStyle w:val="389"/>
              <w:bidi w:val="0"/>
              <w:adjustRightInd w:val="0"/>
              <w:textAlignment w:val="baseline"/>
              <w:rPr>
                <w:color w:val="auto"/>
              </w:rPr>
            </w:pPr>
            <w:r>
              <w:rPr>
                <w:rFonts w:hint="eastAsia"/>
                <w:color w:val="auto"/>
              </w:rPr>
              <w:t>开户银行</w:t>
            </w:r>
          </w:p>
        </w:tc>
        <w:tc>
          <w:tcPr>
            <w:tcW w:w="2100" w:type="dxa"/>
            <w:gridSpan w:val="2"/>
          </w:tcPr>
          <w:p>
            <w:pPr>
              <w:pStyle w:val="389"/>
              <w:bidi w:val="0"/>
              <w:adjustRightInd w:val="0"/>
              <w:textAlignment w:val="baseline"/>
              <w:rPr>
                <w:color w:val="auto"/>
              </w:rPr>
            </w:pPr>
          </w:p>
        </w:tc>
        <w:tc>
          <w:tcPr>
            <w:tcW w:w="1160" w:type="dxa"/>
            <w:gridSpan w:val="2"/>
            <w:vMerge w:val="continue"/>
          </w:tcPr>
          <w:p>
            <w:pPr>
              <w:pStyle w:val="389"/>
              <w:bidi w:val="0"/>
              <w:adjustRightInd w:val="0"/>
              <w:textAlignment w:val="baseline"/>
              <w:rPr>
                <w:color w:val="auto"/>
              </w:rPr>
            </w:pPr>
          </w:p>
        </w:tc>
        <w:tc>
          <w:tcPr>
            <w:tcW w:w="2268" w:type="dxa"/>
            <w:gridSpan w:val="3"/>
          </w:tcPr>
          <w:p>
            <w:pPr>
              <w:pStyle w:val="389"/>
              <w:bidi w:val="0"/>
              <w:adjustRightInd w:val="0"/>
              <w:textAlignment w:val="baseline"/>
              <w:rPr>
                <w:color w:val="auto"/>
              </w:rPr>
            </w:pPr>
            <w:r>
              <w:rPr>
                <w:rFonts w:hint="eastAsia"/>
                <w:color w:val="auto"/>
              </w:rPr>
              <w:t>□初级职称人员</w:t>
            </w:r>
          </w:p>
        </w:tc>
        <w:tc>
          <w:tcPr>
            <w:tcW w:w="1750" w:type="dxa"/>
            <w:gridSpan w:val="2"/>
          </w:tcPr>
          <w:p>
            <w:pPr>
              <w:pStyle w:val="389"/>
              <w:bidi w:val="0"/>
              <w:adjustRightInd w:val="0"/>
              <w:textAlignment w:val="baseline"/>
              <w:rPr>
                <w:color w:val="auto"/>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pStyle w:val="389"/>
              <w:bidi w:val="0"/>
              <w:adjustRightInd w:val="0"/>
              <w:textAlignment w:val="baseline"/>
              <w:rPr>
                <w:color w:val="auto"/>
              </w:rPr>
            </w:pPr>
            <w:r>
              <w:rPr>
                <w:rFonts w:hint="eastAsia"/>
                <w:color w:val="auto"/>
              </w:rPr>
              <w:t>账户</w:t>
            </w:r>
          </w:p>
        </w:tc>
        <w:tc>
          <w:tcPr>
            <w:tcW w:w="2100" w:type="dxa"/>
            <w:gridSpan w:val="2"/>
          </w:tcPr>
          <w:p>
            <w:pPr>
              <w:pStyle w:val="389"/>
              <w:bidi w:val="0"/>
              <w:adjustRightInd w:val="0"/>
              <w:textAlignment w:val="baseline"/>
              <w:rPr>
                <w:color w:val="auto"/>
              </w:rPr>
            </w:pPr>
          </w:p>
        </w:tc>
        <w:tc>
          <w:tcPr>
            <w:tcW w:w="1160" w:type="dxa"/>
            <w:gridSpan w:val="2"/>
            <w:vMerge w:val="continue"/>
          </w:tcPr>
          <w:p>
            <w:pPr>
              <w:pStyle w:val="389"/>
              <w:bidi w:val="0"/>
              <w:adjustRightInd w:val="0"/>
              <w:textAlignment w:val="baseline"/>
              <w:rPr>
                <w:color w:val="auto"/>
              </w:rPr>
            </w:pPr>
          </w:p>
        </w:tc>
        <w:tc>
          <w:tcPr>
            <w:tcW w:w="2268" w:type="dxa"/>
            <w:gridSpan w:val="3"/>
          </w:tcPr>
          <w:p>
            <w:pPr>
              <w:pStyle w:val="389"/>
              <w:bidi w:val="0"/>
              <w:adjustRightInd w:val="0"/>
              <w:textAlignment w:val="baseline"/>
              <w:rPr>
                <w:color w:val="auto"/>
              </w:rPr>
            </w:pPr>
            <w:r>
              <w:rPr>
                <w:rFonts w:hint="eastAsia"/>
                <w:color w:val="auto"/>
              </w:rPr>
              <w:t>□技工</w:t>
            </w:r>
          </w:p>
        </w:tc>
        <w:tc>
          <w:tcPr>
            <w:tcW w:w="1750" w:type="dxa"/>
            <w:gridSpan w:val="2"/>
          </w:tcPr>
          <w:p>
            <w:pPr>
              <w:pStyle w:val="389"/>
              <w:bidi w:val="0"/>
              <w:adjustRightInd w:val="0"/>
              <w:textAlignment w:val="baseline"/>
              <w:rPr>
                <w:color w:val="auto"/>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pStyle w:val="389"/>
              <w:bidi w:val="0"/>
              <w:adjustRightInd w:val="0"/>
              <w:textAlignment w:val="baseline"/>
              <w:rPr>
                <w:color w:val="auto"/>
              </w:rPr>
            </w:pPr>
            <w:r>
              <w:rPr>
                <w:rFonts w:hint="eastAsia"/>
                <w:color w:val="auto"/>
              </w:rPr>
              <w:t>经营范围</w:t>
            </w:r>
          </w:p>
        </w:tc>
        <w:tc>
          <w:tcPr>
            <w:tcW w:w="7278" w:type="dxa"/>
            <w:gridSpan w:val="9"/>
          </w:tcPr>
          <w:p>
            <w:pPr>
              <w:pStyle w:val="389"/>
              <w:bidi w:val="0"/>
              <w:adjustRightInd w:val="0"/>
              <w:textAlignment w:val="baseline"/>
              <w:rPr>
                <w:color w:val="auto"/>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pStyle w:val="389"/>
              <w:bidi w:val="0"/>
              <w:adjustRightInd w:val="0"/>
              <w:textAlignment w:val="baseline"/>
              <w:rPr>
                <w:color w:val="auto"/>
              </w:rPr>
            </w:pPr>
            <w:r>
              <w:rPr>
                <w:rFonts w:hint="eastAsia"/>
                <w:color w:val="auto"/>
              </w:rPr>
              <w:t>备注</w:t>
            </w:r>
          </w:p>
        </w:tc>
        <w:tc>
          <w:tcPr>
            <w:tcW w:w="7278" w:type="dxa"/>
            <w:gridSpan w:val="9"/>
          </w:tcPr>
          <w:p>
            <w:pPr>
              <w:pStyle w:val="389"/>
              <w:bidi w:val="0"/>
              <w:adjustRightInd w:val="0"/>
              <w:textAlignment w:val="baseline"/>
              <w:rPr>
                <w:color w:val="auto"/>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ascii="宋体" w:hAnsi="宋体" w:eastAsia="宋体" w:cs="宋体"/>
          <w:color w:val="auto"/>
          <w:kern w:val="2"/>
          <w:sz w:val="24"/>
          <w:szCs w:val="24"/>
          <w:highlight w:val="none"/>
          <w:lang w:val="en-GB"/>
        </w:rPr>
      </w:pPr>
      <w:bookmarkStart w:id="104" w:name="_Hlk59025866"/>
      <w:r>
        <w:rPr>
          <w:rFonts w:hint="eastAsia" w:ascii="宋体" w:hAnsi="宋体" w:eastAsia="宋体" w:cs="宋体"/>
          <w:color w:val="auto"/>
          <w:kern w:val="2"/>
          <w:sz w:val="24"/>
          <w:szCs w:val="24"/>
          <w:highlight w:val="none"/>
          <w:lang w:val="en-GB"/>
        </w:rPr>
        <w:t>供应商名称（加盖公章）：</w:t>
      </w:r>
    </w:p>
    <w:p>
      <w:pPr>
        <w:pStyle w:val="84"/>
        <w:rPr>
          <w:rFonts w:hint="eastAsia" w:ascii="宋体" w:hAnsi="宋体" w:eastAsia="宋体" w:cs="宋体"/>
          <w:color w:val="auto"/>
          <w:kern w:val="2"/>
          <w:sz w:val="24"/>
          <w:szCs w:val="24"/>
          <w:highlight w:val="none"/>
          <w:lang w:val="en-GB"/>
        </w:rPr>
      </w:pPr>
    </w:p>
    <w:p>
      <w:pPr>
        <w:pStyle w:val="84"/>
        <w:rPr>
          <w:rFonts w:hint="eastAsia" w:ascii="宋体" w:hAnsi="宋体" w:eastAsia="宋体" w:cs="宋体"/>
          <w:color w:val="auto"/>
          <w:kern w:val="2"/>
          <w:sz w:val="24"/>
          <w:szCs w:val="24"/>
          <w:highlight w:val="none"/>
          <w:lang w:val="en-GB"/>
        </w:rPr>
      </w:pPr>
    </w:p>
    <w:p>
      <w:pPr>
        <w:pStyle w:val="84"/>
        <w:rPr>
          <w:rFonts w:hint="eastAsia" w:ascii="宋体" w:hAnsi="宋体" w:eastAsia="宋体" w:cs="宋体"/>
          <w:color w:val="auto"/>
          <w:kern w:val="2"/>
          <w:sz w:val="24"/>
          <w:szCs w:val="24"/>
          <w:highlight w:val="none"/>
          <w:lang w:val="en-GB"/>
        </w:rPr>
      </w:pPr>
    </w:p>
    <w:p>
      <w:pPr>
        <w:pStyle w:val="84"/>
        <w:rPr>
          <w:rFonts w:hint="eastAsia" w:ascii="宋体" w:hAnsi="宋体" w:eastAsia="宋体" w:cs="宋体"/>
          <w:color w:val="auto"/>
          <w:kern w:val="2"/>
          <w:sz w:val="24"/>
          <w:szCs w:val="24"/>
          <w:highlight w:val="none"/>
          <w:lang w:val="en-GB"/>
        </w:rPr>
      </w:pPr>
    </w:p>
    <w:p>
      <w:pPr>
        <w:pStyle w:val="84"/>
        <w:rPr>
          <w:rFonts w:hint="eastAsia" w:ascii="宋体" w:hAnsi="宋体" w:eastAsia="宋体" w:cs="宋体"/>
          <w:color w:val="auto"/>
          <w:kern w:val="2"/>
          <w:sz w:val="24"/>
          <w:szCs w:val="24"/>
          <w:highlight w:val="none"/>
          <w:lang w:val="en-GB"/>
        </w:rPr>
      </w:pPr>
    </w:p>
    <w:p>
      <w:pPr>
        <w:pStyle w:val="84"/>
        <w:rPr>
          <w:rFonts w:hint="eastAsia" w:ascii="宋体" w:hAnsi="宋体" w:eastAsia="宋体" w:cs="宋体"/>
          <w:color w:val="auto"/>
          <w:kern w:val="2"/>
          <w:sz w:val="24"/>
          <w:szCs w:val="24"/>
          <w:highlight w:val="none"/>
          <w:lang w:val="en-US" w:eastAsia="zh-CN"/>
        </w:rPr>
      </w:pP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04"/>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u w:val="single"/>
          <w:lang w:val="en-GB"/>
        </w:rPr>
        <w:t>广州市净水有限公司</w:t>
      </w:r>
      <w:r>
        <w:rPr>
          <w:rFonts w:hint="eastAsia" w:ascii="宋体" w:hAnsi="宋体" w:cs="宋体"/>
          <w:color w:val="auto"/>
          <w:kern w:val="2"/>
          <w:sz w:val="24"/>
          <w:szCs w:val="24"/>
          <w:highlight w:val="none"/>
          <w:u w:val="single"/>
          <w:lang w:val="en-GB" w:eastAsia="zh-CN"/>
        </w:rPr>
        <w:t>猎德分公司2024年一二三期硫酸铝投加系统双回路改造项目（第二次）</w:t>
      </w:r>
      <w:r>
        <w:rPr>
          <w:rFonts w:hint="eastAsia" w:ascii="宋体" w:hAnsi="宋体" w:eastAsia="宋体" w:cs="宋体"/>
          <w:color w:val="auto"/>
          <w:kern w:val="2"/>
          <w:sz w:val="24"/>
          <w:szCs w:val="24"/>
          <w:highlight w:val="none"/>
          <w:u w:val="single"/>
          <w:lang w:val="en-GB"/>
        </w:rPr>
        <w:t>（项目编号：）</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eastAsia="zh-CN"/>
        </w:rPr>
      </w:pPr>
      <w:r>
        <w:rPr>
          <w:rFonts w:hint="eastAsia" w:ascii="宋体" w:hAnsi="宋体" w:cs="宋体" w:eastAsiaTheme="minorEastAsia"/>
          <w:color w:val="auto"/>
          <w:sz w:val="24"/>
          <w:szCs w:val="24"/>
          <w:highlight w:val="none"/>
          <w:lang w:val="en-GB"/>
        </w:rPr>
        <w:t>（7）在“信用中国”网站（www.creditchina.gov.cn）</w:t>
      </w:r>
      <w:r>
        <w:rPr>
          <w:rFonts w:hint="eastAsia" w:ascii="宋体" w:hAnsi="宋体" w:cs="宋体" w:eastAsiaTheme="minorEastAsia"/>
          <w:color w:val="auto"/>
          <w:sz w:val="24"/>
          <w:szCs w:val="24"/>
          <w:highlight w:val="none"/>
          <w:lang w:val="en-GB" w:eastAsia="zh-CN"/>
        </w:rPr>
        <w:t>中被列入失信被执行人、安全生产领域严重失信惩戒名单、拖欠农民工工资失信联合惩戒对象名单。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w:t>
      </w:r>
      <w:r>
        <w:rPr>
          <w:rFonts w:hint="eastAsia" w:ascii="宋体" w:hAnsi="宋体" w:cs="宋体" w:eastAsiaTheme="minorEastAsia"/>
          <w:color w:val="auto"/>
          <w:sz w:val="24"/>
          <w:szCs w:val="24"/>
          <w:highlight w:val="none"/>
          <w:lang w:val="en-GB" w:eastAsia="zh-CN"/>
        </w:rPr>
        <w:t>在</w:t>
      </w:r>
      <w:r>
        <w:rPr>
          <w:rFonts w:hint="eastAsia" w:ascii="宋体" w:hAnsi="宋体" w:cs="宋体" w:eastAsiaTheme="minorEastAsia"/>
          <w:color w:val="auto"/>
          <w:sz w:val="24"/>
          <w:szCs w:val="24"/>
          <w:highlight w:val="none"/>
          <w:lang w:val="en-GB"/>
        </w:rPr>
        <w:t>“信用中国”网站（www.creditchina.gov.cn）</w:t>
      </w:r>
      <w:r>
        <w:rPr>
          <w:rFonts w:hint="eastAsia" w:ascii="宋体" w:hAnsi="宋体" w:cs="宋体" w:eastAsiaTheme="minorEastAsia"/>
          <w:color w:val="auto"/>
          <w:sz w:val="24"/>
          <w:szCs w:val="24"/>
          <w:highlight w:val="none"/>
          <w:lang w:val="en-GB" w:eastAsia="zh-CN"/>
        </w:rPr>
        <w:t>中被列入严重失信主体名单</w:t>
      </w:r>
      <w:r>
        <w:rPr>
          <w:rFonts w:hint="eastAsia" w:ascii="宋体" w:hAnsi="宋体" w:cs="宋体" w:eastAsiaTheme="minorEastAsia"/>
          <w:color w:val="auto"/>
          <w:sz w:val="24"/>
          <w:szCs w:val="24"/>
          <w:highlight w:val="none"/>
          <w:lang w:val="en-GB"/>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eastAsiaTheme="minorEastAsia"/>
          <w:color w:val="auto"/>
          <w:sz w:val="24"/>
          <w:szCs w:val="24"/>
          <w:highlight w:val="none"/>
          <w:lang w:val="en-GB" w:eastAsia="zh-CN"/>
        </w:rPr>
        <w:t>9</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eastAsiaTheme="minorEastAsia"/>
          <w:color w:val="auto"/>
          <w:sz w:val="24"/>
          <w:szCs w:val="24"/>
          <w:highlight w:val="none"/>
          <w:lang w:val="en-GB" w:eastAsia="zh-CN"/>
        </w:rPr>
        <w:t>0</w:t>
      </w:r>
      <w:r>
        <w:rPr>
          <w:rFonts w:hint="eastAsia" w:ascii="宋体" w:hAnsi="宋体" w:cs="宋体" w:eastAsiaTheme="minorEastAsia"/>
          <w:color w:val="auto"/>
          <w:sz w:val="24"/>
          <w:szCs w:val="24"/>
          <w:highlight w:val="none"/>
          <w:lang w:val="en-GB"/>
        </w:rPr>
        <w:t>）其他禁止情形：</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s="Times New Roman" w:asciiTheme="minorEastAsia" w:hAnsiTheme="minorEastAsia"/>
          <w:b/>
          <w:bCs/>
          <w:color w:val="auto"/>
          <w:sz w:val="28"/>
          <w:szCs w:val="28"/>
          <w:highlight w:val="none"/>
          <w:lang w:val="en-US" w:eastAsia="zh-CN"/>
        </w:rPr>
      </w:pPr>
      <w:r>
        <w:rPr>
          <w:rFonts w:hint="eastAsia" w:ascii="宋体" w:hAnsi="宋体" w:eastAsia="宋体" w:cs="宋体"/>
          <w:color w:val="auto"/>
          <w:kern w:val="2"/>
          <w:sz w:val="24"/>
          <w:szCs w:val="24"/>
          <w:highlight w:val="none"/>
          <w:lang w:val="en-GB"/>
        </w:rPr>
        <w:t>年  月  日</w:t>
      </w:r>
    </w:p>
    <w:p>
      <w:pPr>
        <w:ind w:firstLine="0"/>
        <w:jc w:val="right"/>
        <w:rPr>
          <w:rFonts w:hint="eastAsia" w:cs="Times New Roman" w:asciiTheme="minorEastAsia" w:hAnsiTheme="minorEastAsia"/>
          <w:b/>
          <w:bCs/>
          <w:color w:val="auto"/>
          <w:sz w:val="28"/>
          <w:szCs w:val="28"/>
          <w:highlight w:val="none"/>
          <w:lang w:val="en-US" w:eastAsia="zh-CN"/>
        </w:rPr>
      </w:pPr>
    </w:p>
    <w:p>
      <w:pPr>
        <w:ind w:firstLine="0"/>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84"/>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85"/>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84"/>
        <w:rPr>
          <w:rFonts w:hint="default" w:ascii="仿宋_GB2312" w:eastAsia="仿宋_GB2312" w:hAnsiTheme="minorEastAsia"/>
          <w:color w:val="auto"/>
          <w:sz w:val="28"/>
          <w:szCs w:val="28"/>
          <w:highlight w:val="none"/>
          <w:lang w:val="en-US" w:eastAsia="zh-CN"/>
        </w:rPr>
      </w:pPr>
    </w:p>
    <w:p>
      <w:pPr>
        <w:pStyle w:val="84"/>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84"/>
        <w:rPr>
          <w:rFonts w:hint="default" w:ascii="仿宋_GB2312" w:eastAsia="仿宋_GB2312" w:hAnsiTheme="minorEastAsia"/>
          <w:color w:val="auto"/>
          <w:sz w:val="28"/>
          <w:szCs w:val="28"/>
          <w:highlight w:val="none"/>
          <w:lang w:val="en-US" w:eastAsia="zh-CN"/>
        </w:rPr>
      </w:pPr>
    </w:p>
    <w:p>
      <w:pPr>
        <w:pStyle w:val="84"/>
        <w:rPr>
          <w:rFonts w:hint="eastAsia" w:ascii="仿宋_GB2312" w:eastAsia="仿宋_GB2312" w:hAnsiTheme="minorEastAsia"/>
          <w:color w:val="auto"/>
          <w:sz w:val="28"/>
          <w:szCs w:val="28"/>
          <w:highlight w:val="none"/>
          <w:lang w:val="en-US" w:eastAsia="zh-CN"/>
        </w:rPr>
      </w:pPr>
    </w:p>
    <w:p>
      <w:pPr>
        <w:pStyle w:val="84"/>
        <w:rPr>
          <w:rFonts w:hint="eastAsia" w:ascii="仿宋_GB2312" w:eastAsia="仿宋_GB2312" w:hAnsiTheme="minorEastAsia"/>
          <w:color w:val="auto"/>
          <w:sz w:val="28"/>
          <w:szCs w:val="28"/>
          <w:highlight w:val="none"/>
          <w:lang w:val="en-US" w:eastAsia="zh-CN"/>
        </w:rPr>
      </w:pPr>
    </w:p>
    <w:p>
      <w:pPr>
        <w:pStyle w:val="84"/>
        <w:rPr>
          <w:rFonts w:hint="eastAsia" w:ascii="仿宋_GB2312" w:eastAsia="仿宋_GB2312" w:hAnsiTheme="minorEastAsia"/>
          <w:color w:val="auto"/>
          <w:sz w:val="28"/>
          <w:szCs w:val="28"/>
          <w:highlight w:val="none"/>
          <w:lang w:val="en-US" w:eastAsia="zh-CN"/>
        </w:rPr>
      </w:pPr>
    </w:p>
    <w:p>
      <w:pPr>
        <w:pStyle w:val="5"/>
        <w:rPr>
          <w:rFonts w:hint="eastAsia" w:ascii="仿宋_GB2312" w:eastAsia="仿宋_GB2312" w:hAnsiTheme="minorEastAsia"/>
          <w:color w:val="auto"/>
          <w:sz w:val="28"/>
          <w:szCs w:val="28"/>
          <w:highlight w:val="none"/>
          <w:lang w:val="en-US" w:eastAsia="zh-CN"/>
        </w:rPr>
      </w:pPr>
      <w:bookmarkStart w:id="105" w:name="_Toc32430"/>
      <w:bookmarkStart w:id="106" w:name="_Toc19423"/>
    </w:p>
    <w:p>
      <w:pPr>
        <w:pStyle w:val="5"/>
        <w:numPr>
          <w:ilvl w:val="0"/>
          <w:numId w:val="30"/>
        </w:numPr>
        <w:rPr>
          <w:rFonts w:hint="eastAsia" w:asciiTheme="minorEastAsia" w:hAnsiTheme="minorEastAsia" w:eastAsiaTheme="minorEastAsia"/>
          <w:color w:val="auto"/>
          <w:sz w:val="28"/>
          <w:szCs w:val="28"/>
          <w:highlight w:val="none"/>
          <w:lang w:eastAsia="zh-CN"/>
        </w:rPr>
      </w:pPr>
      <w:r>
        <w:rPr>
          <w:rFonts w:hint="eastAsia" w:asciiTheme="minorEastAsia" w:hAnsiTheme="minorEastAsia" w:eastAsiaTheme="minorEastAsia"/>
          <w:color w:val="auto"/>
          <w:sz w:val="28"/>
          <w:szCs w:val="28"/>
          <w:highlight w:val="none"/>
        </w:rPr>
        <w:t>报价表</w:t>
      </w:r>
      <w:bookmarkEnd w:id="105"/>
      <w:bookmarkEnd w:id="106"/>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lang w:val="en-US" w:eastAsia="zh-CN"/>
        </w:rPr>
        <w:t>补充</w:t>
      </w:r>
      <w:r>
        <w:rPr>
          <w:rFonts w:hint="eastAsia" w:asciiTheme="minorEastAsia" w:hAnsiTheme="minorEastAsia" w:eastAsiaTheme="minorEastAsia"/>
          <w:color w:val="auto"/>
          <w:sz w:val="28"/>
          <w:szCs w:val="28"/>
          <w:highlight w:val="none"/>
          <w:lang w:eastAsia="zh-CN"/>
        </w:rPr>
        <w:t>）</w:t>
      </w:r>
    </w:p>
    <w:tbl>
      <w:tblPr>
        <w:tblStyle w:val="85"/>
        <w:tblW w:w="858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43"/>
        <w:gridCol w:w="3837"/>
        <w:gridCol w:w="1950"/>
        <w:gridCol w:w="15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586" w:type="dxa"/>
            <w:gridSpan w:val="4"/>
            <w:tcBorders>
              <w:top w:val="nil"/>
              <w:left w:val="nil"/>
              <w:bottom w:val="nil"/>
              <w:right w:val="nil"/>
            </w:tcBorders>
            <w:shd w:val="clear" w:color="auto" w:fill="auto"/>
            <w:noWrap/>
            <w:vAlign w:val="bottom"/>
          </w:tcPr>
          <w:p>
            <w:pPr>
              <w:keepNext w:val="0"/>
              <w:keepLines w:val="0"/>
              <w:widowControl/>
              <w:suppressLineNumbers w:val="0"/>
              <w:ind w:firstLineChars="0"/>
              <w:jc w:val="center"/>
              <w:textAlignment w:val="center"/>
              <w:rPr>
                <w:rFonts w:ascii="宋体" w:hAnsi="宋体" w:eastAsia="宋体" w:cs="宋体"/>
                <w:b/>
                <w:bCs/>
                <w:i w:val="0"/>
                <w:iCs w:val="0"/>
                <w:color w:val="000000"/>
                <w:sz w:val="40"/>
                <w:szCs w:val="40"/>
                <w:u w:val="none"/>
              </w:rPr>
            </w:pPr>
            <w:r>
              <w:rPr>
                <w:rStyle w:val="616"/>
                <w:color w:val="000000"/>
                <w:lang w:val="en-US" w:eastAsia="zh-CN" w:bidi="ar"/>
              </w:rPr>
              <w:t>单位工程投标报价汇总表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586" w:type="dxa"/>
            <w:gridSpan w:val="4"/>
            <w:tcBorders>
              <w:top w:val="nil"/>
              <w:left w:val="nil"/>
              <w:bottom w:val="nil"/>
              <w:right w:val="nil"/>
            </w:tcBorders>
            <w:shd w:val="clear" w:color="auto" w:fill="auto"/>
            <w:vAlign w:val="top"/>
          </w:tcPr>
          <w:p>
            <w:pPr>
              <w:keepNext w:val="0"/>
              <w:keepLines w:val="0"/>
              <w:widowControl/>
              <w:suppressLineNumbers w:val="0"/>
              <w:jc w:val="left"/>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工程名称：</w:t>
            </w:r>
            <w:r>
              <w:rPr>
                <w:rFonts w:hint="eastAsia" w:ascii="宋体" w:hAnsi="宋体" w:cs="宋体"/>
                <w:i w:val="0"/>
                <w:iCs w:val="0"/>
                <w:color w:val="000000"/>
                <w:kern w:val="0"/>
                <w:sz w:val="18"/>
                <w:szCs w:val="18"/>
                <w:u w:val="none"/>
                <w:lang w:val="en-US" w:eastAsia="zh-CN" w:bidi="ar"/>
              </w:rPr>
              <w:t>猎德分公司2024年一二三期硫酸铝投加系统双回路改造项目（第二次）</w:t>
            </w:r>
            <w:r>
              <w:rPr>
                <w:rFonts w:ascii="宋体" w:hAnsi="宋体" w:eastAsia="宋体" w:cs="宋体"/>
                <w:i w:val="0"/>
                <w:iCs w:val="0"/>
                <w:color w:val="000000"/>
                <w:kern w:val="0"/>
                <w:sz w:val="18"/>
                <w:szCs w:val="18"/>
                <w:u w:val="none"/>
                <w:lang w:val="en-US" w:eastAsia="zh-CN" w:bidi="ar"/>
              </w:rPr>
              <w:t xml:space="preserve">    标段：    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617"/>
                <w:color w:val="000000"/>
                <w:lang w:val="en-US" w:eastAsia="zh-CN" w:bidi="ar"/>
              </w:rPr>
              <w:t>序号</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617"/>
                <w:color w:val="000000"/>
                <w:lang w:val="en-US" w:eastAsia="zh-CN" w:bidi="ar"/>
              </w:rPr>
              <w:t>汇总内容</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617"/>
                <w:color w:val="000000"/>
                <w:lang w:val="en-US" w:eastAsia="zh-CN" w:bidi="ar"/>
              </w:rPr>
              <w:t>金额：(元)</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617"/>
                <w:color w:val="000000"/>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1 </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617"/>
                <w:color w:val="000000"/>
                <w:lang w:val="en-US" w:eastAsia="zh-CN" w:bidi="ar"/>
              </w:rPr>
              <w:t>分部分项合计</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2 </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617"/>
                <w:color w:val="000000"/>
                <w:lang w:val="en-US" w:eastAsia="zh-CN" w:bidi="ar"/>
              </w:rPr>
              <w:t>措施合计</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2.1 </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617"/>
                <w:color w:val="000000"/>
                <w:lang w:val="en-US" w:eastAsia="zh-CN" w:bidi="ar"/>
              </w:rPr>
              <w:t>绿色施工安全防护措施费</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r>
              <w:rPr>
                <w:rFonts w:hint="eastAsia" w:ascii="仿宋_GB2312" w:eastAsia="仿宋_GB2312" w:cs="仿宋_GB2312"/>
                <w:color w:val="000000"/>
                <w:kern w:val="2"/>
                <w:sz w:val="28"/>
                <w:szCs w:val="28"/>
                <w:u w:val="single"/>
                <w:lang w:val="en-US" w:eastAsia="zh-CN" w:bidi="ar"/>
              </w:rPr>
              <w:t>14625.29</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2.2 </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617"/>
                <w:color w:val="000000"/>
                <w:lang w:val="en-US" w:eastAsia="zh-CN" w:bidi="ar"/>
              </w:rPr>
              <w:t>其他措施费</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3 </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617"/>
                <w:color w:val="000000"/>
                <w:lang w:val="en-US" w:eastAsia="zh-CN" w:bidi="ar"/>
              </w:rPr>
              <w:t>其他项目</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3.1 </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617"/>
                <w:color w:val="000000"/>
                <w:lang w:val="en-US" w:eastAsia="zh-CN" w:bidi="ar"/>
              </w:rPr>
              <w:t>暂列金额</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r>
              <w:rPr>
                <w:rFonts w:hint="eastAsia" w:ascii="仿宋_GB2312" w:eastAsia="仿宋_GB2312" w:cs="仿宋_GB2312"/>
                <w:color w:val="000000"/>
                <w:kern w:val="2"/>
                <w:sz w:val="28"/>
                <w:szCs w:val="28"/>
                <w:u w:val="single"/>
                <w:lang w:val="en-US" w:eastAsia="zh-CN" w:bidi="ar"/>
              </w:rPr>
              <w:t>26207.84</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3.2 </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617"/>
                <w:color w:val="000000"/>
                <w:lang w:val="en-US" w:eastAsia="zh-CN" w:bidi="ar"/>
              </w:rPr>
              <w:t>暂估价</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3.3 </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617"/>
                <w:color w:val="000000"/>
                <w:lang w:val="en-US" w:eastAsia="zh-CN" w:bidi="ar"/>
              </w:rPr>
              <w:t>计日工</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3.4 </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617"/>
                <w:color w:val="000000"/>
                <w:lang w:val="en-US" w:eastAsia="zh-CN" w:bidi="ar"/>
              </w:rPr>
              <w:t>总承包服务费</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3.5 </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617"/>
                <w:color w:val="000000"/>
                <w:lang w:val="en-US" w:eastAsia="zh-CN" w:bidi="ar"/>
              </w:rPr>
              <w:t>预算包于费</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3.6 </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617"/>
                <w:color w:val="000000"/>
                <w:lang w:val="en-US" w:eastAsia="zh-CN" w:bidi="ar"/>
              </w:rPr>
              <w:t>工程优质费</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3.7 </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617"/>
                <w:color w:val="000000"/>
                <w:lang w:val="en-US" w:eastAsia="zh-CN" w:bidi="ar"/>
              </w:rPr>
              <w:t>概算幅度差</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3.8 </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617"/>
                <w:color w:val="000000"/>
                <w:lang w:val="en-US" w:eastAsia="zh-CN" w:bidi="ar"/>
              </w:rPr>
              <w:t>索赔费用</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3.9 </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617"/>
                <w:color w:val="000000"/>
                <w:lang w:val="en-US" w:eastAsia="zh-CN" w:bidi="ar"/>
              </w:rPr>
              <w:t>现场签证费用</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3.10 </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617"/>
                <w:color w:val="000000"/>
                <w:lang w:val="en-US" w:eastAsia="zh-CN" w:bidi="ar"/>
              </w:rPr>
              <w:t>其他费用</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4 </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617"/>
                <w:color w:val="000000"/>
                <w:lang w:val="en-US" w:eastAsia="zh-CN" w:bidi="ar"/>
              </w:rPr>
              <w:t>税前工程造价</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5 </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617"/>
                <w:color w:val="000000"/>
                <w:lang w:val="en-US" w:eastAsia="zh-CN" w:bidi="ar"/>
              </w:rPr>
              <w:t>增值税销项税额</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6 </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617"/>
                <w:color w:val="000000"/>
                <w:lang w:val="en-US" w:eastAsia="zh-CN" w:bidi="ar"/>
              </w:rPr>
              <w:t>总造价</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7 </w:t>
            </w: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Style w:val="617"/>
                <w:color w:val="000000"/>
                <w:lang w:val="en-US" w:eastAsia="zh-CN" w:bidi="ar"/>
              </w:rPr>
              <w:t>人工费</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4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383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5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617"/>
                <w:color w:val="000000"/>
                <w:lang w:val="en-US" w:eastAsia="zh-CN" w:bidi="ar"/>
              </w:rPr>
              <w:t>投标报价合计=1+2+3+5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586" w:type="dxa"/>
            <w:gridSpan w:val="4"/>
            <w:tcBorders>
              <w:top w:val="nil"/>
              <w:left w:val="nil"/>
              <w:bottom w:val="nil"/>
              <w:right w:val="nil"/>
            </w:tcBorders>
            <w:shd w:val="clear" w:color="auto" w:fill="auto"/>
            <w:vAlign w:val="top"/>
          </w:tcPr>
          <w:p>
            <w:pPr>
              <w:keepNext w:val="0"/>
              <w:keepLines w:val="0"/>
              <w:widowControl/>
              <w:suppressLineNumbers w:val="0"/>
              <w:jc w:val="left"/>
              <w:textAlignment w:val="top"/>
              <w:rPr>
                <w:rFonts w:ascii="宋体" w:hAnsi="宋体" w:eastAsia="宋体" w:cs="宋体"/>
                <w:i w:val="0"/>
                <w:iCs w:val="0"/>
                <w:color w:val="000000"/>
                <w:sz w:val="18"/>
                <w:szCs w:val="18"/>
                <w:u w:val="none"/>
              </w:rPr>
            </w:pPr>
            <w:r>
              <w:rPr>
                <w:rStyle w:val="618"/>
                <w:color w:val="000000"/>
                <w:lang w:val="en-US" w:eastAsia="zh-CN" w:bidi="ar"/>
              </w:rPr>
              <w:t>注：本表适用于单位工程招标控制价或投标报价的汇总，如无单位工程划分，单项工程也使用本表汇总</w:t>
            </w:r>
          </w:p>
        </w:tc>
      </w:tr>
    </w:tbl>
    <w:p>
      <w:pPr>
        <w:numPr>
          <w:ilvl w:val="-1"/>
          <w:numId w:val="0"/>
        </w:numPr>
        <w:rPr>
          <w:rFonts w:hint="eastAsia"/>
          <w:lang w:eastAsia="zh-CN"/>
        </w:rPr>
      </w:pPr>
    </w:p>
    <w:tbl>
      <w:tblPr>
        <w:tblStyle w:val="85"/>
        <w:tblW w:w="862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8"/>
        <w:gridCol w:w="1416"/>
        <w:gridCol w:w="1120"/>
        <w:gridCol w:w="1738"/>
        <w:gridCol w:w="306"/>
        <w:gridCol w:w="693"/>
        <w:gridCol w:w="728"/>
        <w:gridCol w:w="4"/>
        <w:gridCol w:w="637"/>
        <w:gridCol w:w="656"/>
        <w:gridCol w:w="7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624" w:type="dxa"/>
            <w:gridSpan w:val="11"/>
            <w:tcBorders>
              <w:top w:val="nil"/>
              <w:left w:val="nil"/>
              <w:bottom w:val="nil"/>
              <w:right w:val="nil"/>
            </w:tcBorders>
            <w:shd w:val="clear" w:color="FFFFFF" w:fill="FFFFFF"/>
            <w:vAlign w:val="center"/>
          </w:tcPr>
          <w:p>
            <w:pPr>
              <w:keepNext w:val="0"/>
              <w:keepLines w:val="0"/>
              <w:widowControl/>
              <w:suppressLineNumbers w:val="0"/>
              <w:adjustRightInd w:val="0"/>
              <w:snapToGrid w:val="0"/>
              <w:spacing w:line="360" w:lineRule="auto"/>
              <w:jc w:val="center"/>
              <w:textAlignment w:val="auto"/>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624" w:type="dxa"/>
            <w:gridSpan w:val="11"/>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w:t>
            </w:r>
            <w:r>
              <w:rPr>
                <w:rFonts w:hint="eastAsia" w:ascii="宋体" w:hAnsi="宋体" w:cs="宋体"/>
                <w:i w:val="0"/>
                <w:iCs w:val="0"/>
                <w:color w:val="000000"/>
                <w:kern w:val="0"/>
                <w:sz w:val="18"/>
                <w:szCs w:val="18"/>
                <w:u w:val="none"/>
                <w:lang w:val="en-US" w:eastAsia="zh-CN" w:bidi="ar"/>
              </w:rPr>
              <w:t>猎德分公司2024年一二三期硫酸铝投加系统双回路改造项目（第二次）</w:t>
            </w:r>
            <w:r>
              <w:rPr>
                <w:rFonts w:hint="eastAsia" w:ascii="宋体" w:hAnsi="宋体" w:eastAsia="宋体" w:cs="宋体"/>
                <w:i w:val="0"/>
                <w:iCs w:val="0"/>
                <w:color w:val="000000"/>
                <w:kern w:val="0"/>
                <w:sz w:val="18"/>
                <w:szCs w:val="18"/>
                <w:u w:val="none"/>
                <w:lang w:val="en-US" w:eastAsia="zh-CN" w:bidi="ar"/>
              </w:rPr>
              <w:t xml:space="preserve">    标段：  第 1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8"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12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044"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9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32"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081"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8"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04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9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32"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37"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8"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04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9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32"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030807001001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球阀</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1、PVC手动球阀；</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2、口径：DN32；</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3、工作介质：硫酸铝溶液；</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030804014001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低压塑料管件</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1.PVC连接法兰；</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2.口径：DN32；</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030601004001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流量传感器</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1.安装流量传感器；</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2.口径：DN32；</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3.220VAC供电；RS485通讯，分体式；</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4.附墙流量计电箱安装；</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030404016001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仪表控制箱</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1.不锈钢304控制箱；</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2.规格尺寸：350mm*400mm*260mm；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3.户外型设计，带防雨帽和可视窗；</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4.配接线铜排和配电开关；</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030404016002</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中间仪表控制箱</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1.不锈钢304控制箱；</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2.规格尺寸：500mm*400mm*260mm；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3.户外型设计，带防雨帽和可视窗；</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4.配接线铜排和配电开关；连接4台流量计信号；</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030801016002</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低压塑料管</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1、三期硫酸铝投加管线敷设；</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2、双回路管线施工安装；</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3、材质：PVC-U；口径：DN32；</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1232</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030411004002</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1、流量检测传感器电源电缆敷设；</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2、规格型号：ZR-RVV3*1.5mm2；</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030408002004</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控制电缆</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1、流量检测传感器电源电缆敷设；</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2、规格型号：ZR-YJV22 4*2.5mm2；</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030408005001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揭盖板</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1.揭盖电缆沟盖板；</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030502005001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双绞线缆</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1、流量检测电缆敷设；</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2、RS485通讯电缆；</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180"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65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88"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624"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812"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1727" w:type="dxa"/>
            <w:gridSpan w:val="3"/>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2085" w:type="dxa"/>
            <w:gridSpan w:val="4"/>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624"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624" w:type="dxa"/>
            <w:gridSpan w:val="11"/>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工程名称：</w:t>
            </w:r>
            <w:r>
              <w:rPr>
                <w:rFonts w:hint="eastAsia" w:ascii="宋体" w:hAnsi="宋体" w:cs="宋体"/>
                <w:i w:val="0"/>
                <w:iCs w:val="0"/>
                <w:color w:val="000000"/>
                <w:kern w:val="0"/>
                <w:sz w:val="18"/>
                <w:szCs w:val="18"/>
                <w:u w:val="none"/>
                <w:lang w:val="en-US" w:eastAsia="zh-CN" w:bidi="ar"/>
              </w:rPr>
              <w:t>猎德分公司2024年一二三期硫酸铝投加系统双回路改造项目（第二次）</w:t>
            </w:r>
            <w:r>
              <w:rPr>
                <w:rFonts w:hint="eastAsia" w:ascii="宋体" w:hAnsi="宋体" w:eastAsia="宋体" w:cs="宋体"/>
                <w:i w:val="0"/>
                <w:iCs w:val="0"/>
                <w:color w:val="000000"/>
                <w:kern w:val="0"/>
                <w:sz w:val="18"/>
                <w:szCs w:val="18"/>
                <w:u w:val="none"/>
                <w:lang w:val="en-US" w:eastAsia="zh-CN" w:bidi="ar"/>
              </w:rPr>
              <w:t xml:space="preserve"> </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 xml:space="preserve">标段：  第 </w:t>
            </w: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 xml:space="preserve">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8"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12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044"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9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32"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081"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8"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04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9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32"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37"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8"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04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9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32"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030502007001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光缆敷设</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1.室外光缆敷设从控制室至现场中间箱；</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2.单模光缆；</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1、电缆穿线管敷设；</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2、PVC材质，口径：DN25；</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030815001001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流量传感器支架制作安装</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1.流量传感器支架制作、安装</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2.材质：碳钢；</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3.规格尺寸：30*30*4</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35.8</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030503003002</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通讯模块</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1、RS485转TCP/IP网关；</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2、安装在现场中间控制箱；</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030505009001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光端设备安装、调试</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1.安装光电转换模块；</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2.数量4对；</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030502009001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跳线</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1.安装以太网跳线；</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2.规格：RJ45，超五类网线；</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030502014001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光纤连接</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1.光纤接续；</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2.熔接法；</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芯</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030502013001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光纤盒</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1.光纤连接盒；</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030404031002</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端子排</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1、安装接线端子排；</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2、端子排规格：2.5；</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031101001001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开关电源设备</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1.开关电源安装；</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2.规格型号：EDR-150-24；</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3.数量：1个；</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030404019001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控制开关</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1、安装空气开关；</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2、施耐德IC65 2P,2A；</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030404019003</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控制开关</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1、安装空气开关；</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2、施耐德IC65 1P,2A；</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1、BV控制线；线径1.5mm2；</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030408001001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1、供电电缆敷设；</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2、规格型号：YJV22-3*25+2*16mm2；</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3、揭盖电缆沟盖板施工；</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030408006001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电力电缆头</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1、供电电缆接线头制作、接线；</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2、电缆规格：YJV22-3*25+2*16mm2；</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030404002001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控制柜部件拆除</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1、拆除控制柜内旧部件；</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180"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65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88"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624"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812"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1727" w:type="dxa"/>
            <w:gridSpan w:val="3"/>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2085" w:type="dxa"/>
            <w:gridSpan w:val="4"/>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624"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624" w:type="dxa"/>
            <w:gridSpan w:val="11"/>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工程名称：</w:t>
            </w:r>
            <w:r>
              <w:rPr>
                <w:rFonts w:hint="eastAsia" w:ascii="宋体" w:hAnsi="宋体" w:cs="宋体"/>
                <w:i w:val="0"/>
                <w:iCs w:val="0"/>
                <w:color w:val="000000"/>
                <w:kern w:val="0"/>
                <w:sz w:val="18"/>
                <w:szCs w:val="18"/>
                <w:u w:val="none"/>
                <w:lang w:val="en-US" w:eastAsia="zh-CN" w:bidi="ar"/>
              </w:rPr>
              <w:t>猎德分公司2024年一二三期硫酸铝投加系统双回路改造项目（第二次）</w:t>
            </w:r>
            <w:r>
              <w:rPr>
                <w:rFonts w:hint="eastAsia" w:ascii="宋体" w:hAnsi="宋体" w:eastAsia="宋体" w:cs="宋体"/>
                <w:i w:val="0"/>
                <w:iCs w:val="0"/>
                <w:color w:val="000000"/>
                <w:kern w:val="0"/>
                <w:sz w:val="18"/>
                <w:szCs w:val="18"/>
                <w:u w:val="none"/>
                <w:lang w:val="en-US" w:eastAsia="zh-CN" w:bidi="ar"/>
              </w:rPr>
              <w:t xml:space="preserve"> </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 xml:space="preserve">标段：  第 </w:t>
            </w: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 xml:space="preserve">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8"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12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044"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9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32"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081"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38"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04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9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32"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37"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8"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2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04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9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32"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030404019002</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控制开关</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1、安装施耐德双回路自动切换开关；</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030501017001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PLC程序开发</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1、PLC程序设计与开发；</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030501017004</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中控室上位机数据接入</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1、上位机程序设计和数据接入；</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030501017002</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触摸屏画面程序开发</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1、触摸屏画面绘制；</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2、控制程序设计与开发；</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011615001001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开孔(打洞)</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1.墙面开孔敷设UPVC管道；</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010101003001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挖沟槽土方</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1.开挖土方敷设UPVC管道；</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2.UPVC管道规格：DN32；</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010103001001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回填方</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1.沟槽回填土方；</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050102012001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铺种草皮</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1.沟槽回填后地面铺种草皮；</w:t>
            </w: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031302007001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031301017001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脚手架搭拆费</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单价措施合计</w:t>
            </w: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0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80" w:type="dxa"/>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65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80"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65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88"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624"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812"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1727" w:type="dxa"/>
            <w:gridSpan w:val="3"/>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2085" w:type="dxa"/>
            <w:gridSpan w:val="4"/>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bl>
    <w:p>
      <w:pPr>
        <w:pStyle w:val="84"/>
        <w:rPr>
          <w:rFonts w:ascii="宋体" w:hAnsi="宋体" w:cs="宋体"/>
          <w:color w:val="auto"/>
          <w:kern w:val="2"/>
          <w:sz w:val="28"/>
          <w:szCs w:val="28"/>
          <w:highlight w:val="none"/>
        </w:rPr>
      </w:pPr>
    </w:p>
    <w:p>
      <w:pPr>
        <w:pStyle w:val="33"/>
        <w:adjustRightInd w:val="0"/>
        <w:snapToGrid w:val="0"/>
        <w:spacing w:after="0" w:line="360" w:lineRule="auto"/>
        <w:rPr>
          <w:rFonts w:ascii="宋体" w:hAnsi="宋体" w:cs="宋体"/>
          <w:color w:val="auto"/>
          <w:highlight w:val="none"/>
          <w:lang w:val="en-GB"/>
        </w:rPr>
      </w:pPr>
    </w:p>
    <w:p>
      <w:pPr>
        <w:adjustRightInd w:val="0"/>
        <w:snapToGrid w:val="0"/>
        <w:spacing w:line="360" w:lineRule="auto"/>
        <w:ind w:left="4253" w:leftChars="2025" w:firstLine="720" w:firstLineChars="300"/>
        <w:rPr>
          <w:rFonts w:ascii="宋体" w:hAnsi="宋体" w:cs="宋体"/>
          <w:color w:val="auto"/>
          <w:sz w:val="24"/>
          <w:szCs w:val="24"/>
          <w:highlight w:val="none"/>
        </w:rPr>
      </w:pPr>
      <w:r>
        <w:rPr>
          <w:rFonts w:hint="eastAsia" w:ascii="宋体" w:hAnsi="宋体" w:cs="宋体"/>
          <w:color w:val="auto"/>
          <w:sz w:val="24"/>
          <w:szCs w:val="24"/>
          <w:highlight w:val="none"/>
        </w:rPr>
        <w:t>供应商名称（单位公章）：</w:t>
      </w:r>
    </w:p>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日期：   年   月   日</w:t>
      </w:r>
    </w:p>
    <w:p>
      <w:pPr>
        <w:pStyle w:val="84"/>
        <w:rPr>
          <w:rFonts w:hint="default"/>
          <w:highlight w:val="none"/>
          <w:lang w:val="en-US" w:eastAsia="zh-CN"/>
        </w:rPr>
      </w:pPr>
    </w:p>
    <w:p>
      <w:pPr>
        <w:pStyle w:val="5"/>
        <w:rPr>
          <w:rFonts w:asciiTheme="majorEastAsia" w:hAnsiTheme="majorEastAsia" w:eastAsiaTheme="majorEastAsia"/>
          <w:color w:val="auto"/>
          <w:sz w:val="28"/>
          <w:szCs w:val="28"/>
        </w:rPr>
      </w:pPr>
      <w:r>
        <w:rPr>
          <w:rFonts w:hint="eastAsia" w:eastAsiaTheme="majorEastAsia"/>
          <w:color w:val="auto"/>
          <w:lang w:val="en-US" w:eastAsia="zh-CN"/>
        </w:rPr>
        <w:t>6</w:t>
      </w:r>
      <w:r>
        <w:rPr>
          <w:rFonts w:hint="eastAsia" w:asciiTheme="majorEastAsia" w:hAnsiTheme="majorEastAsia" w:eastAsiaTheme="majorEastAsia"/>
          <w:color w:val="auto"/>
          <w:sz w:val="28"/>
          <w:szCs w:val="28"/>
        </w:rPr>
        <w:t>.其他资料</w:t>
      </w:r>
    </w:p>
    <w:p>
      <w:pPr>
        <w:adjustRightInd w:val="0"/>
        <w:snapToGrid w:val="0"/>
        <w:spacing w:line="600" w:lineRule="exact"/>
        <w:ind w:firstLine="570"/>
        <w:rPr>
          <w:rFonts w:ascii="仿宋_GB2312" w:eastAsia="仿宋_GB2312" w:hAnsiTheme="minorEastAsia"/>
          <w:color w:val="auto"/>
          <w:sz w:val="28"/>
          <w:szCs w:val="28"/>
        </w:rPr>
      </w:pPr>
      <w:r>
        <w:rPr>
          <w:rFonts w:ascii="仿宋_GB2312" w:eastAsia="仿宋_GB2312" w:hAnsiTheme="minorEastAsia"/>
          <w:color w:val="auto"/>
          <w:sz w:val="28"/>
          <w:szCs w:val="28"/>
        </w:rPr>
        <w:t>供应商须提交的其他资料</w:t>
      </w:r>
      <w:r>
        <w:rPr>
          <w:rFonts w:hint="eastAsia" w:ascii="仿宋_GB2312" w:eastAsia="仿宋_GB2312" w:hAnsiTheme="minorEastAsia"/>
          <w:color w:val="auto"/>
          <w:sz w:val="28"/>
          <w:szCs w:val="28"/>
        </w:rPr>
        <w:t>。</w:t>
      </w:r>
    </w:p>
    <w:p>
      <w:pPr>
        <w:pStyle w:val="84"/>
      </w:pPr>
    </w:p>
    <w:p>
      <w:pPr>
        <w:pStyle w:val="84"/>
        <w:rPr>
          <w:rFonts w:ascii="宋体" w:hAnsi="宋体" w:cs="宋体"/>
          <w:color w:val="auto"/>
          <w:sz w:val="24"/>
          <w:szCs w:val="24"/>
        </w:rPr>
      </w:pPr>
    </w:p>
    <w:p>
      <w:pPr>
        <w:spacing w:line="360" w:lineRule="auto"/>
        <w:jc w:val="center"/>
        <w:rPr>
          <w:rFonts w:ascii="宋体" w:hAnsi="宋体" w:cs="宋体"/>
          <w:color w:val="auto"/>
          <w:sz w:val="24"/>
          <w:szCs w:val="24"/>
        </w:rPr>
      </w:pPr>
    </w:p>
    <w:sectPr>
      <w:footerReference r:id="rId8" w:type="default"/>
      <w:pgSz w:w="11907" w:h="16839"/>
      <w:pgMar w:top="1588" w:right="1474" w:bottom="1134" w:left="1588" w:header="720" w:footer="720" w:gutter="0"/>
      <w:pgBorders>
        <w:top w:val="none" w:sz="0" w:space="0"/>
        <w:left w:val="none" w:sz="0" w:space="0"/>
        <w:bottom w:val="none" w:sz="0" w:space="0"/>
        <w:right w:val="none" w:sz="0" w:space="0"/>
      </w:pgBorders>
      <w:pgNumType w:fmt="decimal" w:start="1"/>
      <w:cols w:space="0"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MS Sans Serif">
    <w:altName w:val="Courier New"/>
    <w:panose1 w:val="00000000000000000000"/>
    <w:charset w:val="00"/>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长城仿宋">
    <w:altName w:val="宋体"/>
    <w:panose1 w:val="00000000000000000000"/>
    <w:charset w:val="86"/>
    <w:family w:val="modern"/>
    <w:pitch w:val="default"/>
    <w:sig w:usb0="00000000" w:usb1="00000000" w:usb2="00000010" w:usb3="00000000" w:csb0="00040000" w:csb1="00000000"/>
  </w:font>
  <w:font w:name="New York">
    <w:altName w:val="Segoe Print"/>
    <w:panose1 w:val="02040503060506020304"/>
    <w:charset w:val="00"/>
    <w:family w:val="roman"/>
    <w:pitch w:val="default"/>
    <w:sig w:usb0="00000000" w:usb1="00000000" w:usb2="00000000" w:usb3="00000000" w:csb0="00000001" w:csb1="00000000"/>
  </w:font>
  <w:font w:name="Arial Unicode MS">
    <w:altName w:val="宋体"/>
    <w:panose1 w:val="020B0604020202020204"/>
    <w:charset w:val="86"/>
    <w:family w:val="roman"/>
    <w:pitch w:val="default"/>
    <w:sig w:usb0="00000000" w:usb1="00000000" w:usb2="0000003F" w:usb3="00000000" w:csb0="603F01FF" w:csb1="FFFF0000"/>
  </w:font>
  <w:font w:name="华文中宋">
    <w:panose1 w:val="02010600040101010101"/>
    <w:charset w:val="86"/>
    <w:family w:val="auto"/>
    <w:pitch w:val="default"/>
    <w:sig w:usb0="00000287" w:usb1="080F0000" w:usb2="00000000" w:usb3="00000000" w:csb0="0004009F" w:csb1="DFD70000"/>
  </w:font>
  <w:font w:name="汉仪大宋简">
    <w:altName w:val="宋体"/>
    <w:panose1 w:val="00000000000000000000"/>
    <w:charset w:val="86"/>
    <w:family w:val="modern"/>
    <w:pitch w:val="default"/>
    <w:sig w:usb0="00000000" w:usb1="00000000" w:usb2="00000012" w:usb3="00000000" w:csb0="00040000" w:csb1="00000000"/>
  </w:font>
  <w:font w:name="方正书宋简体">
    <w:altName w:val="宋体"/>
    <w:panose1 w:val="00000000000000000000"/>
    <w:charset w:val="86"/>
    <w:family w:val="auto"/>
    <w:pitch w:val="default"/>
    <w:sig w:usb0="00000000" w:usb1="00000000" w:usb2="00000000" w:usb3="00000000" w:csb0="00040000" w:csb1="00000000"/>
  </w:font>
  <w:font w:name="Plotter">
    <w:altName w:val="Times New Roman"/>
    <w:panose1 w:val="00000000000000000000"/>
    <w:charset w:val="00"/>
    <w:family w:val="roman"/>
    <w:pitch w:val="default"/>
    <w:sig w:usb0="00000000" w:usb1="00000000" w:usb2="00000000" w:usb3="00000000" w:csb0="00000001" w:csb1="00000000"/>
  </w:font>
  <w:font w:name="Arial Black">
    <w:panose1 w:val="020B0A04020102020204"/>
    <w:charset w:val="00"/>
    <w:family w:val="swiss"/>
    <w:pitch w:val="default"/>
    <w:sig w:usb0="A00002AF" w:usb1="400078FB" w:usb2="00000000" w:usb3="00000000" w:csb0="6000009F" w:csb1="DFD70000"/>
  </w:font>
  <w:font w:name="华文新魏">
    <w:panose1 w:val="02010800040101010101"/>
    <w:charset w:val="86"/>
    <w:family w:val="auto"/>
    <w:pitch w:val="default"/>
    <w:sig w:usb0="00000001" w:usb1="080F0000" w:usb2="00000000" w:usb3="00000000" w:csb0="00040000" w:csb1="00000000"/>
  </w:font>
  <w:font w:name="全真中明體">
    <w:altName w:val="MingLiU-ExtB"/>
    <w:panose1 w:val="00000000000000000000"/>
    <w:charset w:val="88"/>
    <w:family w:val="moder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ind w:right="8233"/>
      <w:jc w:val="right"/>
    </w:pPr>
  </w:p>
  <w:p>
    <w:pPr>
      <w:spacing w:after="0"/>
      <w:ind w:lef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ind w:right="8233"/>
      <w:jc w:val="right"/>
    </w:pPr>
    <w:r>
      <w:fldChar w:fldCharType="begin"/>
    </w:r>
    <w:r>
      <w:instrText xml:space="preserve"> PAGE   \* MERGEFORMAT </w:instrText>
    </w:r>
    <w:r>
      <w:fldChar w:fldCharType="separate"/>
    </w:r>
    <w:r>
      <w:rPr>
        <w:sz w:val="18"/>
      </w:rPr>
      <w:t>1</w:t>
    </w:r>
    <w:r>
      <w:rPr>
        <w:sz w:val="18"/>
      </w:rPr>
      <w:fldChar w:fldCharType="end"/>
    </w:r>
  </w:p>
  <w:p>
    <w:pPr>
      <w:spacing w:after="0"/>
      <w:ind w:lef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ind w:right="8233"/>
      <w:jc w:val="right"/>
    </w:pPr>
    <w:r>
      <w:fldChar w:fldCharType="begin"/>
    </w:r>
    <w:r>
      <w:instrText xml:space="preserve"> PAGE   \* MERGEFORMAT </w:instrText>
    </w:r>
    <w:r>
      <w:fldChar w:fldCharType="separate"/>
    </w:r>
    <w:r>
      <w:rPr>
        <w:sz w:val="18"/>
      </w:rPr>
      <w:t>1</w:t>
    </w:r>
    <w:r>
      <w:rPr>
        <w:sz w:val="18"/>
      </w:rPr>
      <w:fldChar w:fldCharType="end"/>
    </w:r>
  </w:p>
  <w:p>
    <w:pPr>
      <w:spacing w:after="0"/>
      <w:ind w:lef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ind w:right="8233"/>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2"/>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52"/>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v:textbox>
            </v:shape>
          </w:pict>
        </mc:Fallback>
      </mc:AlternateContent>
    </w:r>
  </w:p>
  <w:p>
    <w:pPr>
      <w:spacing w:after="0"/>
      <w:ind w:lef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52017D"/>
    <w:multiLevelType w:val="singleLevel"/>
    <w:tmpl w:val="9752017D"/>
    <w:lvl w:ilvl="0" w:tentative="0">
      <w:start w:val="2"/>
      <w:numFmt w:val="decimal"/>
      <w:suff w:val="nothing"/>
      <w:lvlText w:val="%1、"/>
      <w:lvlJc w:val="left"/>
    </w:lvl>
  </w:abstractNum>
  <w:abstractNum w:abstractNumId="1">
    <w:nsid w:val="A0676772"/>
    <w:multiLevelType w:val="singleLevel"/>
    <w:tmpl w:val="A0676772"/>
    <w:lvl w:ilvl="0" w:tentative="0">
      <w:start w:val="1"/>
      <w:numFmt w:val="decimal"/>
      <w:suff w:val="nothing"/>
      <w:lvlText w:val="%1、"/>
      <w:lvlJc w:val="left"/>
    </w:lvl>
  </w:abstractNum>
  <w:abstractNum w:abstractNumId="2">
    <w:nsid w:val="CC9CF724"/>
    <w:multiLevelType w:val="singleLevel"/>
    <w:tmpl w:val="CC9CF724"/>
    <w:lvl w:ilvl="0" w:tentative="0">
      <w:start w:val="1"/>
      <w:numFmt w:val="chineseCounting"/>
      <w:suff w:val="space"/>
      <w:lvlText w:val="第%1章"/>
      <w:lvlJc w:val="left"/>
      <w:rPr>
        <w:rFonts w:hint="eastAsia"/>
      </w:rPr>
    </w:lvl>
  </w:abstractNum>
  <w:abstractNum w:abstractNumId="3">
    <w:nsid w:val="D0A7FBD8"/>
    <w:multiLevelType w:val="singleLevel"/>
    <w:tmpl w:val="D0A7FBD8"/>
    <w:lvl w:ilvl="0" w:tentative="0">
      <w:start w:val="1"/>
      <w:numFmt w:val="chineseCounting"/>
      <w:suff w:val="nothing"/>
      <w:lvlText w:val="%1、"/>
      <w:lvlJc w:val="left"/>
      <w:rPr>
        <w:rFonts w:hint="eastAsia"/>
      </w:rPr>
    </w:lvl>
  </w:abstractNum>
  <w:abstractNum w:abstractNumId="4">
    <w:nsid w:val="F474C9A6"/>
    <w:multiLevelType w:val="singleLevel"/>
    <w:tmpl w:val="F474C9A6"/>
    <w:lvl w:ilvl="0" w:tentative="0">
      <w:start w:val="10"/>
      <w:numFmt w:val="chineseCounting"/>
      <w:suff w:val="space"/>
      <w:lvlText w:val="第%1条"/>
      <w:lvlJc w:val="left"/>
      <w:rPr>
        <w:rFonts w:hint="eastAsia"/>
      </w:rPr>
    </w:lvl>
  </w:abstractNum>
  <w:abstractNum w:abstractNumId="5">
    <w:nsid w:val="00000013"/>
    <w:multiLevelType w:val="multilevel"/>
    <w:tmpl w:val="00000013"/>
    <w:lvl w:ilvl="0" w:tentative="0">
      <w:start w:val="1"/>
      <w:numFmt w:val="bullet"/>
      <w:pStyle w:val="266"/>
      <w:lvlText w:val=""/>
      <w:lvlJc w:val="left"/>
      <w:pPr>
        <w:tabs>
          <w:tab w:val="left" w:pos="2465"/>
        </w:tabs>
        <w:ind w:left="2465" w:hanging="567"/>
      </w:pPr>
      <w:rPr>
        <w:rFonts w:hint="default" w:ascii="Wingdings" w:hAnsi="Wingdings"/>
        <w:color w:val="auto"/>
      </w:rPr>
    </w:lvl>
    <w:lvl w:ilvl="1" w:tentative="0">
      <w:start w:val="1"/>
      <w:numFmt w:val="bullet"/>
      <w:lvlText w:val=""/>
      <w:lvlJc w:val="left"/>
      <w:pPr>
        <w:tabs>
          <w:tab w:val="left" w:pos="2367"/>
        </w:tabs>
        <w:ind w:left="2367" w:hanging="420"/>
      </w:pPr>
      <w:rPr>
        <w:rFonts w:hint="default" w:ascii="Wingdings" w:hAnsi="Wingdings"/>
      </w:rPr>
    </w:lvl>
    <w:lvl w:ilvl="2" w:tentative="0">
      <w:start w:val="1"/>
      <w:numFmt w:val="bullet"/>
      <w:lvlText w:val=""/>
      <w:lvlJc w:val="left"/>
      <w:pPr>
        <w:tabs>
          <w:tab w:val="left" w:pos="2787"/>
        </w:tabs>
        <w:ind w:left="2787" w:hanging="420"/>
      </w:pPr>
      <w:rPr>
        <w:rFonts w:hint="default" w:ascii="Wingdings" w:hAnsi="Wingdings"/>
      </w:rPr>
    </w:lvl>
    <w:lvl w:ilvl="3" w:tentative="0">
      <w:start w:val="1"/>
      <w:numFmt w:val="bullet"/>
      <w:lvlText w:val=""/>
      <w:lvlJc w:val="left"/>
      <w:pPr>
        <w:tabs>
          <w:tab w:val="left" w:pos="3207"/>
        </w:tabs>
        <w:ind w:left="3207" w:hanging="420"/>
      </w:pPr>
      <w:rPr>
        <w:rFonts w:hint="default" w:ascii="Wingdings" w:hAnsi="Wingdings"/>
      </w:rPr>
    </w:lvl>
    <w:lvl w:ilvl="4" w:tentative="0">
      <w:start w:val="1"/>
      <w:numFmt w:val="bullet"/>
      <w:lvlText w:val=""/>
      <w:lvlJc w:val="left"/>
      <w:pPr>
        <w:tabs>
          <w:tab w:val="left" w:pos="3627"/>
        </w:tabs>
        <w:ind w:left="3627" w:hanging="420"/>
      </w:pPr>
      <w:rPr>
        <w:rFonts w:hint="default" w:ascii="Wingdings" w:hAnsi="Wingdings"/>
      </w:rPr>
    </w:lvl>
    <w:lvl w:ilvl="5" w:tentative="0">
      <w:start w:val="1"/>
      <w:numFmt w:val="bullet"/>
      <w:lvlText w:val=""/>
      <w:lvlJc w:val="left"/>
      <w:pPr>
        <w:tabs>
          <w:tab w:val="left" w:pos="4047"/>
        </w:tabs>
        <w:ind w:left="4047" w:hanging="420"/>
      </w:pPr>
      <w:rPr>
        <w:rFonts w:hint="default" w:ascii="Wingdings" w:hAnsi="Wingdings"/>
      </w:rPr>
    </w:lvl>
    <w:lvl w:ilvl="6" w:tentative="0">
      <w:start w:val="1"/>
      <w:numFmt w:val="bullet"/>
      <w:lvlText w:val=""/>
      <w:lvlJc w:val="left"/>
      <w:pPr>
        <w:tabs>
          <w:tab w:val="left" w:pos="4467"/>
        </w:tabs>
        <w:ind w:left="4467" w:hanging="420"/>
      </w:pPr>
      <w:rPr>
        <w:rFonts w:hint="default" w:ascii="Wingdings" w:hAnsi="Wingdings"/>
      </w:rPr>
    </w:lvl>
    <w:lvl w:ilvl="7" w:tentative="0">
      <w:start w:val="1"/>
      <w:numFmt w:val="bullet"/>
      <w:lvlText w:val=""/>
      <w:lvlJc w:val="left"/>
      <w:pPr>
        <w:tabs>
          <w:tab w:val="left" w:pos="4887"/>
        </w:tabs>
        <w:ind w:left="4887" w:hanging="420"/>
      </w:pPr>
      <w:rPr>
        <w:rFonts w:hint="default" w:ascii="Wingdings" w:hAnsi="Wingdings"/>
      </w:rPr>
    </w:lvl>
    <w:lvl w:ilvl="8" w:tentative="0">
      <w:start w:val="1"/>
      <w:numFmt w:val="bullet"/>
      <w:lvlText w:val=""/>
      <w:lvlJc w:val="left"/>
      <w:pPr>
        <w:tabs>
          <w:tab w:val="left" w:pos="5307"/>
        </w:tabs>
        <w:ind w:left="5307" w:hanging="420"/>
      </w:pPr>
      <w:rPr>
        <w:rFonts w:hint="default" w:ascii="Wingdings" w:hAnsi="Wingdings"/>
      </w:rPr>
    </w:lvl>
  </w:abstractNum>
  <w:abstractNum w:abstractNumId="6">
    <w:nsid w:val="00000055"/>
    <w:multiLevelType w:val="multilevel"/>
    <w:tmpl w:val="00000055"/>
    <w:lvl w:ilvl="0" w:tentative="0">
      <w:start w:val="1"/>
      <w:numFmt w:val="none"/>
      <w:suff w:val="nothing"/>
      <w:lvlText w:val="%1"/>
      <w:lvlJc w:val="left"/>
      <w:rPr>
        <w:rFonts w:hint="default" w:ascii="Times New Roman" w:hAnsi="Times New Roman" w:cs="Times New Roman"/>
        <w:b/>
        <w:bCs/>
        <w:i w:val="0"/>
        <w:iCs w:val="0"/>
        <w:sz w:val="21"/>
        <w:szCs w:val="21"/>
      </w:rPr>
    </w:lvl>
    <w:lvl w:ilvl="1" w:tentative="0">
      <w:start w:val="1"/>
      <w:numFmt w:val="decimal"/>
      <w:pStyle w:val="267"/>
      <w:suff w:val="nothing"/>
      <w:lvlText w:val="%1%2　"/>
      <w:lvlJc w:val="left"/>
      <w:rPr>
        <w:rFonts w:hint="eastAsia" w:ascii="黑体" w:hAnsi="Times New Roman" w:eastAsia="黑体"/>
        <w:b w:val="0"/>
        <w:bCs w:val="0"/>
        <w:i w:val="0"/>
        <w:iCs w:val="0"/>
        <w:sz w:val="21"/>
        <w:szCs w:val="21"/>
      </w:rPr>
    </w:lvl>
    <w:lvl w:ilvl="2" w:tentative="0">
      <w:start w:val="1"/>
      <w:numFmt w:val="decimal"/>
      <w:pStyle w:val="269"/>
      <w:suff w:val="nothing"/>
      <w:lvlText w:val="%1%2.%3　"/>
      <w:lvlJc w:val="left"/>
      <w:rPr>
        <w:rFonts w:hint="eastAsia" w:ascii="黑体" w:hAnsi="Times New Roman" w:eastAsia="黑体"/>
        <w:b w:val="0"/>
        <w:bCs w:val="0"/>
        <w:i w:val="0"/>
        <w:iCs w:val="0"/>
        <w:sz w:val="21"/>
        <w:szCs w:val="21"/>
      </w:rPr>
    </w:lvl>
    <w:lvl w:ilvl="3" w:tentative="0">
      <w:start w:val="1"/>
      <w:numFmt w:val="decimal"/>
      <w:pStyle w:val="268"/>
      <w:suff w:val="nothing"/>
      <w:lvlText w:val="%1%2.%3.%4　"/>
      <w:lvlJc w:val="left"/>
      <w:pPr>
        <w:ind w:left="630"/>
      </w:pPr>
      <w:rPr>
        <w:rFonts w:hint="eastAsia" w:ascii="黑体" w:hAnsi="Times New Roman" w:eastAsia="黑体"/>
        <w:b w:val="0"/>
        <w:bCs w:val="0"/>
        <w:i w:val="0"/>
        <w:iCs w:val="0"/>
        <w:sz w:val="21"/>
        <w:szCs w:val="21"/>
      </w:rPr>
    </w:lvl>
    <w:lvl w:ilvl="4" w:tentative="0">
      <w:start w:val="1"/>
      <w:numFmt w:val="decimal"/>
      <w:suff w:val="nothing"/>
      <w:lvlText w:val="%1%2.%3.%4.%5　"/>
      <w:lvlJc w:val="left"/>
      <w:rPr>
        <w:rFonts w:hint="eastAsia" w:ascii="黑体" w:hAnsi="Times New Roman" w:eastAsia="黑体"/>
        <w:b w:val="0"/>
        <w:bCs w:val="0"/>
        <w:i w:val="0"/>
        <w:iCs w:val="0"/>
        <w:sz w:val="21"/>
        <w:szCs w:val="21"/>
      </w:rPr>
    </w:lvl>
    <w:lvl w:ilvl="5" w:tentative="0">
      <w:start w:val="1"/>
      <w:numFmt w:val="decimal"/>
      <w:suff w:val="nothing"/>
      <w:lvlText w:val="%1%2.%3.%4.%5.%6　"/>
      <w:lvlJc w:val="left"/>
      <w:rPr>
        <w:rFonts w:hint="eastAsia" w:ascii="黑体" w:hAnsi="Times New Roman" w:eastAsia="黑体"/>
        <w:b w:val="0"/>
        <w:bCs w:val="0"/>
        <w:i w:val="0"/>
        <w:iCs w:val="0"/>
        <w:sz w:val="21"/>
        <w:szCs w:val="21"/>
      </w:rPr>
    </w:lvl>
    <w:lvl w:ilvl="6" w:tentative="0">
      <w:start w:val="1"/>
      <w:numFmt w:val="decimal"/>
      <w:suff w:val="nothing"/>
      <w:lvlText w:val="%1%2.%3.%4.%5.%6.%7　"/>
      <w:lvlJc w:val="left"/>
      <w:rPr>
        <w:rFonts w:hint="eastAsia" w:ascii="黑体" w:hAnsi="Times New Roman" w:eastAsia="黑体"/>
        <w:b w:val="0"/>
        <w:bCs w:val="0"/>
        <w:i w:val="0"/>
        <w:iCs w:val="0"/>
        <w:sz w:val="21"/>
        <w:szCs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00000060"/>
    <w:multiLevelType w:val="multilevel"/>
    <w:tmpl w:val="00000060"/>
    <w:lvl w:ilvl="0" w:tentative="0">
      <w:start w:val="1"/>
      <w:numFmt w:val="chineseCountingThousand"/>
      <w:pStyle w:val="238"/>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6E"/>
    <w:multiLevelType w:val="singleLevel"/>
    <w:tmpl w:val="0000006E"/>
    <w:lvl w:ilvl="0" w:tentative="0">
      <w:start w:val="1"/>
      <w:numFmt w:val="bullet"/>
      <w:pStyle w:val="254"/>
      <w:lvlText w:val=""/>
      <w:lvlJc w:val="left"/>
      <w:pPr>
        <w:tabs>
          <w:tab w:val="left" w:pos="1834"/>
        </w:tabs>
        <w:ind w:left="1758" w:hanging="284"/>
      </w:pPr>
      <w:rPr>
        <w:rFonts w:hint="default" w:ascii="Wingdings" w:hAnsi="Wingdings"/>
      </w:rPr>
    </w:lvl>
  </w:abstractNum>
  <w:abstractNum w:abstractNumId="9">
    <w:nsid w:val="00000078"/>
    <w:multiLevelType w:val="multilevel"/>
    <w:tmpl w:val="00000078"/>
    <w:lvl w:ilvl="0" w:tentative="0">
      <w:start w:val="1"/>
      <w:numFmt w:val="japaneseCounting"/>
      <w:pStyle w:val="213"/>
      <w:lvlText w:val="第%1章"/>
      <w:lvlJc w:val="left"/>
      <w:pPr>
        <w:tabs>
          <w:tab w:val="left" w:pos="1440"/>
        </w:tabs>
        <w:ind w:left="1440" w:hanging="1440"/>
      </w:pPr>
      <w:rPr>
        <w:rFonts w:hint="eastAsia"/>
      </w:rPr>
    </w:lvl>
    <w:lvl w:ilvl="1" w:tentative="0">
      <w:start w:val="7"/>
      <w:numFmt w:val="decimal"/>
      <w:lvlText w:val="%2．"/>
      <w:lvlJc w:val="left"/>
      <w:pPr>
        <w:tabs>
          <w:tab w:val="left" w:pos="780"/>
        </w:tabs>
        <w:ind w:left="780" w:hanging="360"/>
      </w:pPr>
      <w:rPr>
        <w:rFonts w:hint="eastAsia"/>
      </w:rPr>
    </w:lvl>
    <w:lvl w:ilvl="2" w:tentative="0">
      <w:start w:val="9"/>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88"/>
    <w:multiLevelType w:val="multilevel"/>
    <w:tmpl w:val="00000088"/>
    <w:lvl w:ilvl="0" w:tentative="0">
      <w:start w:val="1"/>
      <w:numFmt w:val="chineseCountingThousand"/>
      <w:pStyle w:val="258"/>
      <w:lvlText w:val="第%1章"/>
      <w:lvlJc w:val="center"/>
      <w:pPr>
        <w:tabs>
          <w:tab w:val="left" w:pos="0"/>
        </w:tabs>
        <w:ind w:left="0" w:firstLine="0"/>
      </w:pPr>
      <w:rPr>
        <w:rFonts w:hint="eastAsia" w:eastAsia="宋体"/>
        <w:b/>
        <w:i w:val="0"/>
        <w:sz w:val="30"/>
        <w:szCs w:val="30"/>
      </w:rPr>
    </w:lvl>
    <w:lvl w:ilvl="1" w:tentative="0">
      <w:start w:val="1"/>
      <w:numFmt w:val="upperLetter"/>
      <w:lvlText w:val="%2."/>
      <w:lvlJc w:val="left"/>
      <w:pPr>
        <w:tabs>
          <w:tab w:val="left" w:pos="567"/>
        </w:tabs>
        <w:ind w:left="567" w:hanging="567"/>
      </w:pPr>
      <w:rPr>
        <w:rFonts w:hint="eastAsia"/>
        <w:b/>
        <w:i w:val="0"/>
        <w:sz w:val="21"/>
        <w:szCs w:val="21"/>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2205"/>
        </w:tabs>
        <w:ind w:left="2205" w:hanging="945"/>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7B121F"/>
    <w:multiLevelType w:val="multilevel"/>
    <w:tmpl w:val="007B121F"/>
    <w:lvl w:ilvl="0" w:tentative="0">
      <w:start w:val="1"/>
      <w:numFmt w:val="bullet"/>
      <w:pStyle w:val="36"/>
      <w:lvlText w:val=""/>
      <w:lvlJc w:val="left"/>
      <w:pPr>
        <w:tabs>
          <w:tab w:val="left" w:pos="540"/>
        </w:tabs>
        <w:ind w:left="540" w:hanging="360"/>
      </w:pPr>
      <w:rPr>
        <w:rFonts w:hint="default" w:ascii="Symbol" w:hAnsi="Symbol"/>
      </w:rPr>
    </w:lvl>
    <w:lvl w:ilvl="1" w:tentative="0">
      <w:start w:val="1"/>
      <w:numFmt w:val="bullet"/>
      <w:lvlText w:val="-"/>
      <w:lvlJc w:val="left"/>
      <w:pPr>
        <w:tabs>
          <w:tab w:val="left" w:pos="1440"/>
        </w:tabs>
        <w:ind w:left="1440" w:hanging="360"/>
      </w:pPr>
      <w:rPr>
        <w:rFonts w:hint="default"/>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053D3BEF"/>
    <w:multiLevelType w:val="singleLevel"/>
    <w:tmpl w:val="053D3BEF"/>
    <w:lvl w:ilvl="0" w:tentative="0">
      <w:start w:val="5"/>
      <w:numFmt w:val="decimal"/>
      <w:lvlText w:val="%1."/>
      <w:lvlJc w:val="left"/>
      <w:pPr>
        <w:tabs>
          <w:tab w:val="left" w:pos="312"/>
        </w:tabs>
      </w:pPr>
    </w:lvl>
  </w:abstractNum>
  <w:abstractNum w:abstractNumId="13">
    <w:nsid w:val="0BCA73EE"/>
    <w:multiLevelType w:val="multilevel"/>
    <w:tmpl w:val="0BCA73EE"/>
    <w:lvl w:ilvl="0" w:tentative="0">
      <w:start w:val="1"/>
      <w:numFmt w:val="decimal"/>
      <w:pStyle w:val="19"/>
      <w:lvlText w:val="（%1）"/>
      <w:lvlJc w:val="left"/>
      <w:pPr>
        <w:ind w:left="718"/>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798"/>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518"/>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3238"/>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958"/>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678"/>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398"/>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6118"/>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838"/>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14">
    <w:nsid w:val="111A3CFF"/>
    <w:multiLevelType w:val="multilevel"/>
    <w:tmpl w:val="111A3CFF"/>
    <w:lvl w:ilvl="0" w:tentative="0">
      <w:start w:val="1"/>
      <w:numFmt w:val="decimal"/>
      <w:pStyle w:val="560"/>
      <w:lvlText w:val="（%1）"/>
      <w:lvlJc w:val="left"/>
      <w:pPr>
        <w:ind w:left="420"/>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15">
    <w:nsid w:val="112A2131"/>
    <w:multiLevelType w:val="multilevel"/>
    <w:tmpl w:val="112A2131"/>
    <w:lvl w:ilvl="0" w:tentative="0">
      <w:start w:val="1"/>
      <w:numFmt w:val="decimal"/>
      <w:pStyle w:val="45"/>
      <w:lvlText w:val="（%1）"/>
      <w:lvlJc w:val="left"/>
      <w:pPr>
        <w:ind w:left="0"/>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394"/>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114"/>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834"/>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554"/>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274"/>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4994"/>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714"/>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434"/>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16">
    <w:nsid w:val="22973DB3"/>
    <w:multiLevelType w:val="multilevel"/>
    <w:tmpl w:val="22973DB3"/>
    <w:lvl w:ilvl="0" w:tentative="0">
      <w:start w:val="1"/>
      <w:numFmt w:val="decimal"/>
      <w:pStyle w:val="39"/>
      <w:lvlText w:val="%1."/>
      <w:lvlJc w:val="left"/>
      <w:pPr>
        <w:tabs>
          <w:tab w:val="left" w:pos="780"/>
        </w:tabs>
        <w:ind w:left="780" w:hanging="420"/>
      </w:pPr>
      <w:rPr>
        <w:rFonts w:hint="eastAsia" w:eastAsia="宋体"/>
      </w:rPr>
    </w:lvl>
    <w:lvl w:ilvl="1" w:tentative="0">
      <w:start w:val="1"/>
      <w:numFmt w:val="decimal"/>
      <w:lvlText w:val="%2．"/>
      <w:lvlJc w:val="left"/>
      <w:pPr>
        <w:tabs>
          <w:tab w:val="left" w:pos="1140"/>
        </w:tabs>
        <w:ind w:left="1140" w:hanging="360"/>
      </w:pPr>
      <w:rPr>
        <w:rFonts w:hint="eastAsia"/>
      </w:rPr>
    </w:lvl>
    <w:lvl w:ilvl="2" w:tentative="0">
      <w:start w:val="2"/>
      <w:numFmt w:val="decimal"/>
      <w:lvlText w:val="%3、"/>
      <w:lvlJc w:val="left"/>
      <w:pPr>
        <w:tabs>
          <w:tab w:val="left" w:pos="1560"/>
        </w:tabs>
        <w:ind w:left="1560" w:hanging="360"/>
      </w:pPr>
      <w:rPr>
        <w:rFonts w:hint="eastAsia"/>
      </w:rPr>
    </w:lvl>
    <w:lvl w:ilvl="3" w:tentative="0">
      <w:start w:val="7"/>
      <w:numFmt w:val="decimal"/>
      <w:lvlText w:val="(%4)"/>
      <w:lvlJc w:val="left"/>
      <w:pPr>
        <w:tabs>
          <w:tab w:val="left" w:pos="1980"/>
        </w:tabs>
        <w:ind w:left="1980" w:hanging="360"/>
      </w:pPr>
      <w:rPr>
        <w:rFonts w:hint="eastAsia"/>
      </w:rPr>
    </w:lvl>
    <w:lvl w:ilvl="4" w:tentative="0">
      <w:start w:val="5"/>
      <w:numFmt w:val="decimal"/>
      <w:lvlText w:val="第%5条"/>
      <w:lvlJc w:val="left"/>
      <w:pPr>
        <w:tabs>
          <w:tab w:val="left" w:pos="3165"/>
        </w:tabs>
        <w:ind w:left="3165" w:hanging="1125"/>
      </w:pPr>
      <w:rPr>
        <w:rFonts w:hint="eastAsia"/>
      </w:r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17">
    <w:nsid w:val="23BB6FB0"/>
    <w:multiLevelType w:val="multilevel"/>
    <w:tmpl w:val="23BB6FB0"/>
    <w:lvl w:ilvl="0" w:tentative="0">
      <w:start w:val="1"/>
      <w:numFmt w:val="bullet"/>
      <w:pStyle w:val="399"/>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8">
    <w:nsid w:val="2A0545BB"/>
    <w:multiLevelType w:val="multilevel"/>
    <w:tmpl w:val="2A0545BB"/>
    <w:lvl w:ilvl="0" w:tentative="0">
      <w:start w:val="0"/>
      <w:numFmt w:val="none"/>
      <w:pStyle w:val="16"/>
      <w:lvlText w:val=""/>
      <w:lvlJc w:val="left"/>
      <w:pPr>
        <w:tabs>
          <w:tab w:val="left" w:pos="540"/>
        </w:tabs>
        <w:ind w:left="520" w:hanging="340"/>
      </w:pPr>
      <w:rPr>
        <w:rFonts w:hint="default" w:ascii="Symbol" w:hAnsi="Symbol" w:cs="Times New Roman"/>
      </w:rPr>
    </w:lvl>
    <w:lvl w:ilvl="1" w:tentative="0">
      <w:start w:val="0"/>
      <w:numFmt w:val="bullet"/>
      <w:lvlText w:val="-"/>
      <w:lvlJc w:val="left"/>
      <w:pPr>
        <w:tabs>
          <w:tab w:val="left" w:pos="1440"/>
        </w:tabs>
        <w:ind w:left="1440" w:hanging="360"/>
      </w:pPr>
      <w:rPr>
        <w:rFonts w:hint="default" w:ascii="Arial" w:hAnsi="Arial" w:eastAsia="Times New Roman" w:cs="Arial"/>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9">
    <w:nsid w:val="2F493093"/>
    <w:multiLevelType w:val="multilevel"/>
    <w:tmpl w:val="2F493093"/>
    <w:lvl w:ilvl="0" w:tentative="0">
      <w:start w:val="1"/>
      <w:numFmt w:val="decimal"/>
      <w:pStyle w:val="46"/>
      <w:lvlText w:val="（%1）"/>
      <w:lvlJc w:val="left"/>
      <w:pPr>
        <w:ind w:left="1051"/>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20">
    <w:nsid w:val="41436D45"/>
    <w:multiLevelType w:val="multilevel"/>
    <w:tmpl w:val="41436D45"/>
    <w:lvl w:ilvl="0" w:tentative="0">
      <w:start w:val="1"/>
      <w:numFmt w:val="decimal"/>
      <w:pStyle w:val="546"/>
      <w:lvlText w:val="（%1）"/>
      <w:lvlJc w:val="left"/>
      <w:pPr>
        <w:ind w:left="0"/>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21">
    <w:nsid w:val="46B673B6"/>
    <w:multiLevelType w:val="multilevel"/>
    <w:tmpl w:val="46B673B6"/>
    <w:lvl w:ilvl="0" w:tentative="0">
      <w:start w:val="1"/>
      <w:numFmt w:val="decimal"/>
      <w:lvlText w:val="%1"/>
      <w:lvlJc w:val="left"/>
      <w:pPr>
        <w:tabs>
          <w:tab w:val="left" w:pos="432"/>
        </w:tabs>
        <w:ind w:left="432" w:hanging="432"/>
      </w:pPr>
      <w:rPr>
        <w:rFonts w:hint="default"/>
      </w:rPr>
    </w:lvl>
    <w:lvl w:ilvl="1" w:tentative="0">
      <w:start w:val="1"/>
      <w:numFmt w:val="decimal"/>
      <w:pStyle w:val="220"/>
      <w:lvlText w:val="%1.%2"/>
      <w:lvlJc w:val="left"/>
      <w:pPr>
        <w:tabs>
          <w:tab w:val="left" w:pos="576"/>
        </w:tabs>
        <w:ind w:left="576" w:hanging="576"/>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22">
    <w:nsid w:val="4734DCE6"/>
    <w:multiLevelType w:val="singleLevel"/>
    <w:tmpl w:val="4734DCE6"/>
    <w:lvl w:ilvl="0" w:tentative="0">
      <w:start w:val="1"/>
      <w:numFmt w:val="decimal"/>
      <w:lvlText w:val="%1."/>
      <w:lvlJc w:val="left"/>
      <w:pPr>
        <w:tabs>
          <w:tab w:val="left" w:pos="312"/>
        </w:tabs>
      </w:pPr>
    </w:lvl>
  </w:abstractNum>
  <w:abstractNum w:abstractNumId="23">
    <w:nsid w:val="506459DB"/>
    <w:multiLevelType w:val="multilevel"/>
    <w:tmpl w:val="506459DB"/>
    <w:lvl w:ilvl="0" w:tentative="0">
      <w:start w:val="1"/>
      <w:numFmt w:val="decimal"/>
      <w:pStyle w:val="605"/>
      <w:lvlText w:val="（%1）"/>
      <w:lvlJc w:val="left"/>
      <w:pPr>
        <w:ind w:left="946"/>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24">
    <w:nsid w:val="558403FB"/>
    <w:multiLevelType w:val="multilevel"/>
    <w:tmpl w:val="558403FB"/>
    <w:lvl w:ilvl="0" w:tentative="0">
      <w:start w:val="1"/>
      <w:numFmt w:val="decimal"/>
      <w:pStyle w:val="32"/>
      <w:lvlText w:val="%1."/>
      <w:lvlJc w:val="left"/>
      <w:pPr>
        <w:tabs>
          <w:tab w:val="left" w:pos="840"/>
        </w:tabs>
        <w:ind w:left="840" w:hanging="420"/>
      </w:pPr>
      <w:rPr>
        <w:rFonts w:hint="eastAsia" w:eastAsia="宋体"/>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5">
    <w:nsid w:val="571931FB"/>
    <w:multiLevelType w:val="multilevel"/>
    <w:tmpl w:val="571931FB"/>
    <w:lvl w:ilvl="0" w:tentative="0">
      <w:start w:val="1"/>
      <w:numFmt w:val="decimal"/>
      <w:pStyle w:val="62"/>
      <w:lvlText w:val="（%1）"/>
      <w:lvlJc w:val="left"/>
      <w:pPr>
        <w:ind w:left="1051"/>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26">
    <w:nsid w:val="6A4931F5"/>
    <w:multiLevelType w:val="multilevel"/>
    <w:tmpl w:val="6A4931F5"/>
    <w:lvl w:ilvl="0" w:tentative="0">
      <w:start w:val="1"/>
      <w:numFmt w:val="decimal"/>
      <w:pStyle w:val="35"/>
      <w:lvlText w:val="（%1）"/>
      <w:lvlJc w:val="left"/>
      <w:pPr>
        <w:ind w:left="946"/>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27">
    <w:nsid w:val="705D32C3"/>
    <w:multiLevelType w:val="singleLevel"/>
    <w:tmpl w:val="705D32C3"/>
    <w:lvl w:ilvl="0" w:tentative="0">
      <w:start w:val="5"/>
      <w:numFmt w:val="decimal"/>
      <w:lvlText w:val="%1."/>
      <w:lvlJc w:val="left"/>
      <w:pPr>
        <w:tabs>
          <w:tab w:val="left" w:pos="312"/>
        </w:tabs>
      </w:pPr>
    </w:lvl>
  </w:abstractNum>
  <w:abstractNum w:abstractNumId="28">
    <w:nsid w:val="7AEC05DD"/>
    <w:multiLevelType w:val="multilevel"/>
    <w:tmpl w:val="7AEC05DD"/>
    <w:lvl w:ilvl="0" w:tentative="0">
      <w:start w:val="1"/>
      <w:numFmt w:val="decimal"/>
      <w:pStyle w:val="14"/>
      <w:lvlText w:val="（%1）"/>
      <w:lvlJc w:val="left"/>
      <w:pPr>
        <w:ind w:left="886"/>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44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16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88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0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2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04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76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48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29">
    <w:nsid w:val="7FB22ECE"/>
    <w:multiLevelType w:val="multilevel"/>
    <w:tmpl w:val="7FB22ECE"/>
    <w:lvl w:ilvl="0" w:tentative="0">
      <w:start w:val="1"/>
      <w:numFmt w:val="decimal"/>
      <w:lvlText w:val="（%1）"/>
      <w:lvlJc w:val="left"/>
      <w:pPr>
        <w:ind w:left="946"/>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pStyle w:val="489"/>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num w:numId="1">
    <w:abstractNumId w:val="28"/>
  </w:num>
  <w:num w:numId="2">
    <w:abstractNumId w:val="18"/>
  </w:num>
  <w:num w:numId="3">
    <w:abstractNumId w:val="13"/>
  </w:num>
  <w:num w:numId="4">
    <w:abstractNumId w:val="24"/>
  </w:num>
  <w:num w:numId="5">
    <w:abstractNumId w:val="26"/>
  </w:num>
  <w:num w:numId="6">
    <w:abstractNumId w:val="11"/>
  </w:num>
  <w:num w:numId="7">
    <w:abstractNumId w:val="16"/>
  </w:num>
  <w:num w:numId="8">
    <w:abstractNumId w:val="15"/>
  </w:num>
  <w:num w:numId="9">
    <w:abstractNumId w:val="19"/>
  </w:num>
  <w:num w:numId="10">
    <w:abstractNumId w:val="25"/>
  </w:num>
  <w:num w:numId="11">
    <w:abstractNumId w:val="9"/>
  </w:num>
  <w:num w:numId="12">
    <w:abstractNumId w:val="21"/>
  </w:num>
  <w:num w:numId="13">
    <w:abstractNumId w:val="7"/>
  </w:num>
  <w:num w:numId="14">
    <w:abstractNumId w:val="8"/>
  </w:num>
  <w:num w:numId="15">
    <w:abstractNumId w:val="10"/>
  </w:num>
  <w:num w:numId="16">
    <w:abstractNumId w:val="5"/>
  </w:num>
  <w:num w:numId="17">
    <w:abstractNumId w:val="6"/>
  </w:num>
  <w:num w:numId="18">
    <w:abstractNumId w:val="17"/>
  </w:num>
  <w:num w:numId="19">
    <w:abstractNumId w:val="29"/>
  </w:num>
  <w:num w:numId="20">
    <w:abstractNumId w:val="20"/>
  </w:num>
  <w:num w:numId="21">
    <w:abstractNumId w:val="14"/>
  </w:num>
  <w:num w:numId="22">
    <w:abstractNumId w:val="23"/>
  </w:num>
  <w:num w:numId="23">
    <w:abstractNumId w:val="2"/>
  </w:num>
  <w:num w:numId="24">
    <w:abstractNumId w:val="27"/>
  </w:num>
  <w:num w:numId="25">
    <w:abstractNumId w:val="22"/>
  </w:num>
  <w:num w:numId="26">
    <w:abstractNumId w:val="3"/>
  </w:num>
  <w:num w:numId="27">
    <w:abstractNumId w:val="1"/>
  </w:num>
  <w:num w:numId="28">
    <w:abstractNumId w:val="0"/>
  </w:num>
  <w:num w:numId="29">
    <w:abstractNumId w:val="4"/>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revisionView w:markup="0"/>
  <w:trackRevisions w:val="1"/>
  <w:documentProtection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jOTRjOWMzMTM2YTA0OWJlZDMxYmQ1YzExZDY3ZmYifQ=="/>
    <w:docVar w:name="KSO_WPS_MARK_KEY" w:val="ce479347-2d25-44ed-97ad-8e280e1e8af0"/>
  </w:docVars>
  <w:rsids>
    <w:rsidRoot w:val="00172A27"/>
    <w:rsid w:val="00002D68"/>
    <w:rsid w:val="000159B9"/>
    <w:rsid w:val="00016E1B"/>
    <w:rsid w:val="00021961"/>
    <w:rsid w:val="0002263D"/>
    <w:rsid w:val="000234B3"/>
    <w:rsid w:val="000247E9"/>
    <w:rsid w:val="00025AFF"/>
    <w:rsid w:val="0002667A"/>
    <w:rsid w:val="00032F26"/>
    <w:rsid w:val="000348A2"/>
    <w:rsid w:val="0003496B"/>
    <w:rsid w:val="000351CB"/>
    <w:rsid w:val="00036D73"/>
    <w:rsid w:val="0004041F"/>
    <w:rsid w:val="00041815"/>
    <w:rsid w:val="00042A79"/>
    <w:rsid w:val="0004475F"/>
    <w:rsid w:val="000456A9"/>
    <w:rsid w:val="00047DB6"/>
    <w:rsid w:val="00051BD5"/>
    <w:rsid w:val="00051C03"/>
    <w:rsid w:val="000543B7"/>
    <w:rsid w:val="0005446E"/>
    <w:rsid w:val="0005454D"/>
    <w:rsid w:val="00055F4C"/>
    <w:rsid w:val="0005646B"/>
    <w:rsid w:val="00056A4C"/>
    <w:rsid w:val="0006036D"/>
    <w:rsid w:val="00062364"/>
    <w:rsid w:val="00062DF9"/>
    <w:rsid w:val="000630FD"/>
    <w:rsid w:val="0006313E"/>
    <w:rsid w:val="000716FA"/>
    <w:rsid w:val="000765B5"/>
    <w:rsid w:val="00077611"/>
    <w:rsid w:val="000818F8"/>
    <w:rsid w:val="00082E85"/>
    <w:rsid w:val="000870D2"/>
    <w:rsid w:val="0008720F"/>
    <w:rsid w:val="00091128"/>
    <w:rsid w:val="0009343F"/>
    <w:rsid w:val="0009389F"/>
    <w:rsid w:val="00094952"/>
    <w:rsid w:val="00095A21"/>
    <w:rsid w:val="00096EF8"/>
    <w:rsid w:val="000A2FE6"/>
    <w:rsid w:val="000A4147"/>
    <w:rsid w:val="000A591F"/>
    <w:rsid w:val="000A6A3C"/>
    <w:rsid w:val="000B1BAE"/>
    <w:rsid w:val="000B4A13"/>
    <w:rsid w:val="000B5352"/>
    <w:rsid w:val="000C20CC"/>
    <w:rsid w:val="000C279B"/>
    <w:rsid w:val="000C2C06"/>
    <w:rsid w:val="000C3C93"/>
    <w:rsid w:val="000C6538"/>
    <w:rsid w:val="000C74E4"/>
    <w:rsid w:val="000C7A7D"/>
    <w:rsid w:val="000D1414"/>
    <w:rsid w:val="000D2390"/>
    <w:rsid w:val="000D38FA"/>
    <w:rsid w:val="000D39C7"/>
    <w:rsid w:val="000D46AD"/>
    <w:rsid w:val="000D72DF"/>
    <w:rsid w:val="000D768E"/>
    <w:rsid w:val="000D7708"/>
    <w:rsid w:val="000E5302"/>
    <w:rsid w:val="000E6535"/>
    <w:rsid w:val="000E674F"/>
    <w:rsid w:val="000E6FB6"/>
    <w:rsid w:val="000F0683"/>
    <w:rsid w:val="000F101E"/>
    <w:rsid w:val="000F1737"/>
    <w:rsid w:val="000F18AD"/>
    <w:rsid w:val="000F3CD7"/>
    <w:rsid w:val="000F3D7F"/>
    <w:rsid w:val="000F4764"/>
    <w:rsid w:val="000F5A5B"/>
    <w:rsid w:val="00100E46"/>
    <w:rsid w:val="001021C9"/>
    <w:rsid w:val="00103FD4"/>
    <w:rsid w:val="00105C83"/>
    <w:rsid w:val="0010628F"/>
    <w:rsid w:val="00107386"/>
    <w:rsid w:val="0010788D"/>
    <w:rsid w:val="0011156C"/>
    <w:rsid w:val="001128D1"/>
    <w:rsid w:val="00115505"/>
    <w:rsid w:val="00122A57"/>
    <w:rsid w:val="001300A6"/>
    <w:rsid w:val="00130F54"/>
    <w:rsid w:val="00131CE2"/>
    <w:rsid w:val="001342EA"/>
    <w:rsid w:val="00135ECF"/>
    <w:rsid w:val="00136483"/>
    <w:rsid w:val="00137882"/>
    <w:rsid w:val="00140961"/>
    <w:rsid w:val="001410B6"/>
    <w:rsid w:val="001411E4"/>
    <w:rsid w:val="00141727"/>
    <w:rsid w:val="00144435"/>
    <w:rsid w:val="00152084"/>
    <w:rsid w:val="0015215E"/>
    <w:rsid w:val="00152F63"/>
    <w:rsid w:val="001541E5"/>
    <w:rsid w:val="001565B3"/>
    <w:rsid w:val="00157D6D"/>
    <w:rsid w:val="00161757"/>
    <w:rsid w:val="00161B78"/>
    <w:rsid w:val="00165DDC"/>
    <w:rsid w:val="00166815"/>
    <w:rsid w:val="001678B7"/>
    <w:rsid w:val="00167B19"/>
    <w:rsid w:val="00173BC8"/>
    <w:rsid w:val="001748CB"/>
    <w:rsid w:val="00174920"/>
    <w:rsid w:val="001759AE"/>
    <w:rsid w:val="00183C0B"/>
    <w:rsid w:val="00184031"/>
    <w:rsid w:val="00184D3D"/>
    <w:rsid w:val="00186331"/>
    <w:rsid w:val="00186AFF"/>
    <w:rsid w:val="00193F8E"/>
    <w:rsid w:val="0019416E"/>
    <w:rsid w:val="00195005"/>
    <w:rsid w:val="0019582E"/>
    <w:rsid w:val="00197DE8"/>
    <w:rsid w:val="001A0BFF"/>
    <w:rsid w:val="001A3600"/>
    <w:rsid w:val="001A6946"/>
    <w:rsid w:val="001A79D1"/>
    <w:rsid w:val="001B5045"/>
    <w:rsid w:val="001B5CD6"/>
    <w:rsid w:val="001B661F"/>
    <w:rsid w:val="001B662C"/>
    <w:rsid w:val="001B7FDA"/>
    <w:rsid w:val="001C1077"/>
    <w:rsid w:val="001C1329"/>
    <w:rsid w:val="001C5667"/>
    <w:rsid w:val="001C7002"/>
    <w:rsid w:val="001C71FA"/>
    <w:rsid w:val="001D0156"/>
    <w:rsid w:val="001D0E72"/>
    <w:rsid w:val="001D211C"/>
    <w:rsid w:val="001D27CC"/>
    <w:rsid w:val="001D71F5"/>
    <w:rsid w:val="001E3EE7"/>
    <w:rsid w:val="001E4B7C"/>
    <w:rsid w:val="001E506B"/>
    <w:rsid w:val="001E5CD1"/>
    <w:rsid w:val="001E6AC8"/>
    <w:rsid w:val="001E7BA9"/>
    <w:rsid w:val="001F31E7"/>
    <w:rsid w:val="001F328A"/>
    <w:rsid w:val="001F37A3"/>
    <w:rsid w:val="001F43EB"/>
    <w:rsid w:val="001F5AC2"/>
    <w:rsid w:val="001F6E8F"/>
    <w:rsid w:val="002026F5"/>
    <w:rsid w:val="00203743"/>
    <w:rsid w:val="00203D25"/>
    <w:rsid w:val="00203E8E"/>
    <w:rsid w:val="0020510F"/>
    <w:rsid w:val="00205729"/>
    <w:rsid w:val="0021072D"/>
    <w:rsid w:val="00211EE6"/>
    <w:rsid w:val="00213C4C"/>
    <w:rsid w:val="0021609E"/>
    <w:rsid w:val="002210A9"/>
    <w:rsid w:val="00222943"/>
    <w:rsid w:val="00222CD8"/>
    <w:rsid w:val="00225F35"/>
    <w:rsid w:val="00235FF2"/>
    <w:rsid w:val="0024147F"/>
    <w:rsid w:val="002430A6"/>
    <w:rsid w:val="0024507D"/>
    <w:rsid w:val="00245B71"/>
    <w:rsid w:val="00246EC9"/>
    <w:rsid w:val="002514F9"/>
    <w:rsid w:val="002534B8"/>
    <w:rsid w:val="002541C1"/>
    <w:rsid w:val="0025667D"/>
    <w:rsid w:val="00261296"/>
    <w:rsid w:val="002630D9"/>
    <w:rsid w:val="00263535"/>
    <w:rsid w:val="0026409B"/>
    <w:rsid w:val="00266492"/>
    <w:rsid w:val="00266656"/>
    <w:rsid w:val="0027024A"/>
    <w:rsid w:val="00272FFF"/>
    <w:rsid w:val="00275BE2"/>
    <w:rsid w:val="00275C0F"/>
    <w:rsid w:val="00277162"/>
    <w:rsid w:val="00283735"/>
    <w:rsid w:val="00283884"/>
    <w:rsid w:val="002863C1"/>
    <w:rsid w:val="00292B21"/>
    <w:rsid w:val="00294CE8"/>
    <w:rsid w:val="002A2C43"/>
    <w:rsid w:val="002A3099"/>
    <w:rsid w:val="002A371D"/>
    <w:rsid w:val="002A5DEB"/>
    <w:rsid w:val="002A610E"/>
    <w:rsid w:val="002A6710"/>
    <w:rsid w:val="002B0B4A"/>
    <w:rsid w:val="002B0D11"/>
    <w:rsid w:val="002B7200"/>
    <w:rsid w:val="002C2680"/>
    <w:rsid w:val="002C7498"/>
    <w:rsid w:val="002D1303"/>
    <w:rsid w:val="002D2301"/>
    <w:rsid w:val="002D3CBD"/>
    <w:rsid w:val="002D3E7E"/>
    <w:rsid w:val="002D4355"/>
    <w:rsid w:val="002E03F5"/>
    <w:rsid w:val="002E5559"/>
    <w:rsid w:val="002E7A3D"/>
    <w:rsid w:val="002F1E7B"/>
    <w:rsid w:val="002F3B40"/>
    <w:rsid w:val="002F6F1F"/>
    <w:rsid w:val="00301F2D"/>
    <w:rsid w:val="00302AF1"/>
    <w:rsid w:val="00303373"/>
    <w:rsid w:val="00305216"/>
    <w:rsid w:val="00305D63"/>
    <w:rsid w:val="003132EA"/>
    <w:rsid w:val="003143D1"/>
    <w:rsid w:val="003149AF"/>
    <w:rsid w:val="003157F2"/>
    <w:rsid w:val="00320445"/>
    <w:rsid w:val="00321A94"/>
    <w:rsid w:val="00322A3F"/>
    <w:rsid w:val="00324555"/>
    <w:rsid w:val="00331331"/>
    <w:rsid w:val="00331472"/>
    <w:rsid w:val="003351FE"/>
    <w:rsid w:val="00335371"/>
    <w:rsid w:val="00335427"/>
    <w:rsid w:val="003357DB"/>
    <w:rsid w:val="00335851"/>
    <w:rsid w:val="00341C95"/>
    <w:rsid w:val="00347995"/>
    <w:rsid w:val="00347AD2"/>
    <w:rsid w:val="003511C3"/>
    <w:rsid w:val="0035197E"/>
    <w:rsid w:val="00352A75"/>
    <w:rsid w:val="00352D92"/>
    <w:rsid w:val="00356B5D"/>
    <w:rsid w:val="0035735B"/>
    <w:rsid w:val="00360A07"/>
    <w:rsid w:val="00361B19"/>
    <w:rsid w:val="00365D91"/>
    <w:rsid w:val="0036612B"/>
    <w:rsid w:val="00366F99"/>
    <w:rsid w:val="00367979"/>
    <w:rsid w:val="00370155"/>
    <w:rsid w:val="00370D3C"/>
    <w:rsid w:val="0037400F"/>
    <w:rsid w:val="00375E3E"/>
    <w:rsid w:val="00383C87"/>
    <w:rsid w:val="003851A3"/>
    <w:rsid w:val="003859E7"/>
    <w:rsid w:val="00392619"/>
    <w:rsid w:val="003A0CB5"/>
    <w:rsid w:val="003A19AD"/>
    <w:rsid w:val="003A57CA"/>
    <w:rsid w:val="003A7163"/>
    <w:rsid w:val="003A79F8"/>
    <w:rsid w:val="003A7E31"/>
    <w:rsid w:val="003B47B7"/>
    <w:rsid w:val="003B5822"/>
    <w:rsid w:val="003B6FCD"/>
    <w:rsid w:val="003C0543"/>
    <w:rsid w:val="003C1598"/>
    <w:rsid w:val="003C462C"/>
    <w:rsid w:val="003C4654"/>
    <w:rsid w:val="003C6E75"/>
    <w:rsid w:val="003C71F3"/>
    <w:rsid w:val="003C798B"/>
    <w:rsid w:val="003D2476"/>
    <w:rsid w:val="003D30A2"/>
    <w:rsid w:val="003D7160"/>
    <w:rsid w:val="003E0988"/>
    <w:rsid w:val="003E1D50"/>
    <w:rsid w:val="003E2122"/>
    <w:rsid w:val="003E2853"/>
    <w:rsid w:val="003E59E3"/>
    <w:rsid w:val="003F07E3"/>
    <w:rsid w:val="003F0B28"/>
    <w:rsid w:val="003F12C8"/>
    <w:rsid w:val="003F177E"/>
    <w:rsid w:val="003F18EE"/>
    <w:rsid w:val="003F37ED"/>
    <w:rsid w:val="003F3A87"/>
    <w:rsid w:val="003F56D3"/>
    <w:rsid w:val="003F6488"/>
    <w:rsid w:val="003F6F8E"/>
    <w:rsid w:val="00403CAD"/>
    <w:rsid w:val="0040541B"/>
    <w:rsid w:val="004055EC"/>
    <w:rsid w:val="00406963"/>
    <w:rsid w:val="0040780D"/>
    <w:rsid w:val="004104DE"/>
    <w:rsid w:val="00410742"/>
    <w:rsid w:val="00410CE1"/>
    <w:rsid w:val="00413264"/>
    <w:rsid w:val="00413BFE"/>
    <w:rsid w:val="00413D36"/>
    <w:rsid w:val="00421685"/>
    <w:rsid w:val="004231F4"/>
    <w:rsid w:val="00425077"/>
    <w:rsid w:val="004257D7"/>
    <w:rsid w:val="00425875"/>
    <w:rsid w:val="00430A48"/>
    <w:rsid w:val="004312E2"/>
    <w:rsid w:val="00431DFF"/>
    <w:rsid w:val="00433B10"/>
    <w:rsid w:val="0043636A"/>
    <w:rsid w:val="00436A9C"/>
    <w:rsid w:val="0043739C"/>
    <w:rsid w:val="004402EB"/>
    <w:rsid w:val="00440ED2"/>
    <w:rsid w:val="004443C2"/>
    <w:rsid w:val="00445BA5"/>
    <w:rsid w:val="00445F8B"/>
    <w:rsid w:val="004465B1"/>
    <w:rsid w:val="0044664D"/>
    <w:rsid w:val="004470B6"/>
    <w:rsid w:val="00451B6F"/>
    <w:rsid w:val="00452F5F"/>
    <w:rsid w:val="0045418D"/>
    <w:rsid w:val="00462939"/>
    <w:rsid w:val="00462F8E"/>
    <w:rsid w:val="00464000"/>
    <w:rsid w:val="00465B4B"/>
    <w:rsid w:val="004723B1"/>
    <w:rsid w:val="00472F9E"/>
    <w:rsid w:val="0047467E"/>
    <w:rsid w:val="004750FE"/>
    <w:rsid w:val="00475B56"/>
    <w:rsid w:val="00477F68"/>
    <w:rsid w:val="004814E0"/>
    <w:rsid w:val="00483757"/>
    <w:rsid w:val="00485D8E"/>
    <w:rsid w:val="00486C76"/>
    <w:rsid w:val="004935A9"/>
    <w:rsid w:val="004941EF"/>
    <w:rsid w:val="004A257F"/>
    <w:rsid w:val="004A3F5F"/>
    <w:rsid w:val="004A4D04"/>
    <w:rsid w:val="004A5544"/>
    <w:rsid w:val="004A73FE"/>
    <w:rsid w:val="004A78DA"/>
    <w:rsid w:val="004A7A12"/>
    <w:rsid w:val="004B0453"/>
    <w:rsid w:val="004B06AD"/>
    <w:rsid w:val="004B1030"/>
    <w:rsid w:val="004B10FD"/>
    <w:rsid w:val="004B347B"/>
    <w:rsid w:val="004C2B25"/>
    <w:rsid w:val="004C39B6"/>
    <w:rsid w:val="004C3D50"/>
    <w:rsid w:val="004C4200"/>
    <w:rsid w:val="004C6214"/>
    <w:rsid w:val="004C6E13"/>
    <w:rsid w:val="004C79BE"/>
    <w:rsid w:val="004C7F95"/>
    <w:rsid w:val="004D1B76"/>
    <w:rsid w:val="004D4083"/>
    <w:rsid w:val="004D6D23"/>
    <w:rsid w:val="004E068D"/>
    <w:rsid w:val="004E1992"/>
    <w:rsid w:val="004E256A"/>
    <w:rsid w:val="004E3F18"/>
    <w:rsid w:val="004E547B"/>
    <w:rsid w:val="004E656B"/>
    <w:rsid w:val="004E680E"/>
    <w:rsid w:val="004E7F8A"/>
    <w:rsid w:val="004F2898"/>
    <w:rsid w:val="004F54A1"/>
    <w:rsid w:val="005002EC"/>
    <w:rsid w:val="00500845"/>
    <w:rsid w:val="00500F90"/>
    <w:rsid w:val="005014BC"/>
    <w:rsid w:val="005021E7"/>
    <w:rsid w:val="005037F2"/>
    <w:rsid w:val="00503A87"/>
    <w:rsid w:val="0050536D"/>
    <w:rsid w:val="00506387"/>
    <w:rsid w:val="00506725"/>
    <w:rsid w:val="0050694C"/>
    <w:rsid w:val="005075AB"/>
    <w:rsid w:val="005144BC"/>
    <w:rsid w:val="00517F38"/>
    <w:rsid w:val="00517FC7"/>
    <w:rsid w:val="00523B18"/>
    <w:rsid w:val="0052532B"/>
    <w:rsid w:val="00525354"/>
    <w:rsid w:val="005276C9"/>
    <w:rsid w:val="00531825"/>
    <w:rsid w:val="00532619"/>
    <w:rsid w:val="00535B63"/>
    <w:rsid w:val="00535CF1"/>
    <w:rsid w:val="0055026A"/>
    <w:rsid w:val="005512C9"/>
    <w:rsid w:val="00552329"/>
    <w:rsid w:val="005532D1"/>
    <w:rsid w:val="00554969"/>
    <w:rsid w:val="00555409"/>
    <w:rsid w:val="005606C4"/>
    <w:rsid w:val="005615F6"/>
    <w:rsid w:val="00561A0D"/>
    <w:rsid w:val="00565709"/>
    <w:rsid w:val="00565808"/>
    <w:rsid w:val="0056582D"/>
    <w:rsid w:val="00566605"/>
    <w:rsid w:val="00566CDC"/>
    <w:rsid w:val="005711D9"/>
    <w:rsid w:val="0057252D"/>
    <w:rsid w:val="005767B2"/>
    <w:rsid w:val="0058030F"/>
    <w:rsid w:val="00581421"/>
    <w:rsid w:val="005815C7"/>
    <w:rsid w:val="00584B84"/>
    <w:rsid w:val="0058771E"/>
    <w:rsid w:val="00587EC4"/>
    <w:rsid w:val="00592394"/>
    <w:rsid w:val="0059249F"/>
    <w:rsid w:val="00592E45"/>
    <w:rsid w:val="00593A31"/>
    <w:rsid w:val="005943E7"/>
    <w:rsid w:val="0059493B"/>
    <w:rsid w:val="00595A1D"/>
    <w:rsid w:val="00596EE4"/>
    <w:rsid w:val="00597FEF"/>
    <w:rsid w:val="005A0358"/>
    <w:rsid w:val="005A0F4D"/>
    <w:rsid w:val="005A2757"/>
    <w:rsid w:val="005A7177"/>
    <w:rsid w:val="005B1547"/>
    <w:rsid w:val="005B29E2"/>
    <w:rsid w:val="005B3962"/>
    <w:rsid w:val="005B4A2E"/>
    <w:rsid w:val="005B592B"/>
    <w:rsid w:val="005B7545"/>
    <w:rsid w:val="005C2559"/>
    <w:rsid w:val="005C4102"/>
    <w:rsid w:val="005D05CA"/>
    <w:rsid w:val="005D2EDF"/>
    <w:rsid w:val="005D3BC7"/>
    <w:rsid w:val="005D4404"/>
    <w:rsid w:val="005D5E9B"/>
    <w:rsid w:val="005E51DE"/>
    <w:rsid w:val="005E5C0B"/>
    <w:rsid w:val="005E6D20"/>
    <w:rsid w:val="005F0959"/>
    <w:rsid w:val="005F1A53"/>
    <w:rsid w:val="005F679F"/>
    <w:rsid w:val="005F7A03"/>
    <w:rsid w:val="00600542"/>
    <w:rsid w:val="00600632"/>
    <w:rsid w:val="006067B2"/>
    <w:rsid w:val="00611C03"/>
    <w:rsid w:val="0061300F"/>
    <w:rsid w:val="006142D3"/>
    <w:rsid w:val="00614A11"/>
    <w:rsid w:val="00615F73"/>
    <w:rsid w:val="006220F4"/>
    <w:rsid w:val="00625CD0"/>
    <w:rsid w:val="006279AE"/>
    <w:rsid w:val="00630815"/>
    <w:rsid w:val="00632F1A"/>
    <w:rsid w:val="00633C33"/>
    <w:rsid w:val="00640C36"/>
    <w:rsid w:val="00641F63"/>
    <w:rsid w:val="00642E4D"/>
    <w:rsid w:val="00644A15"/>
    <w:rsid w:val="006546A2"/>
    <w:rsid w:val="00654AAD"/>
    <w:rsid w:val="00663733"/>
    <w:rsid w:val="00665715"/>
    <w:rsid w:val="00666D5B"/>
    <w:rsid w:val="00667944"/>
    <w:rsid w:val="00667BD3"/>
    <w:rsid w:val="00670E64"/>
    <w:rsid w:val="0067171E"/>
    <w:rsid w:val="00671C33"/>
    <w:rsid w:val="006746BC"/>
    <w:rsid w:val="00674A2F"/>
    <w:rsid w:val="00675608"/>
    <w:rsid w:val="00681805"/>
    <w:rsid w:val="00683000"/>
    <w:rsid w:val="00683A97"/>
    <w:rsid w:val="00684F55"/>
    <w:rsid w:val="00686F08"/>
    <w:rsid w:val="006933B3"/>
    <w:rsid w:val="0069347B"/>
    <w:rsid w:val="00694831"/>
    <w:rsid w:val="006974D2"/>
    <w:rsid w:val="00697ADB"/>
    <w:rsid w:val="006A1036"/>
    <w:rsid w:val="006A111F"/>
    <w:rsid w:val="006A1957"/>
    <w:rsid w:val="006A3379"/>
    <w:rsid w:val="006A37F8"/>
    <w:rsid w:val="006A3D59"/>
    <w:rsid w:val="006A43AA"/>
    <w:rsid w:val="006B0C12"/>
    <w:rsid w:val="006B2BDA"/>
    <w:rsid w:val="006B4B2C"/>
    <w:rsid w:val="006B5CCA"/>
    <w:rsid w:val="006C0B7E"/>
    <w:rsid w:val="006C226A"/>
    <w:rsid w:val="006C3686"/>
    <w:rsid w:val="006C3CFE"/>
    <w:rsid w:val="006C7AFD"/>
    <w:rsid w:val="006D1A74"/>
    <w:rsid w:val="006D1FAD"/>
    <w:rsid w:val="006D2333"/>
    <w:rsid w:val="006D3B31"/>
    <w:rsid w:val="006D5E1D"/>
    <w:rsid w:val="006D7AF2"/>
    <w:rsid w:val="006E04CA"/>
    <w:rsid w:val="006E6F33"/>
    <w:rsid w:val="006E73C0"/>
    <w:rsid w:val="006E7506"/>
    <w:rsid w:val="006F1700"/>
    <w:rsid w:val="006F1A8A"/>
    <w:rsid w:val="006F5974"/>
    <w:rsid w:val="006F6087"/>
    <w:rsid w:val="006F62CD"/>
    <w:rsid w:val="00700CB6"/>
    <w:rsid w:val="00700D9C"/>
    <w:rsid w:val="00701378"/>
    <w:rsid w:val="00705DD0"/>
    <w:rsid w:val="00710B03"/>
    <w:rsid w:val="0071426B"/>
    <w:rsid w:val="00714839"/>
    <w:rsid w:val="0071581E"/>
    <w:rsid w:val="00717D1D"/>
    <w:rsid w:val="00722352"/>
    <w:rsid w:val="00722809"/>
    <w:rsid w:val="00723AB3"/>
    <w:rsid w:val="00727CD3"/>
    <w:rsid w:val="00730AC6"/>
    <w:rsid w:val="007345EF"/>
    <w:rsid w:val="0073683D"/>
    <w:rsid w:val="00743D7B"/>
    <w:rsid w:val="00747FB9"/>
    <w:rsid w:val="00750B96"/>
    <w:rsid w:val="00754D98"/>
    <w:rsid w:val="00756713"/>
    <w:rsid w:val="00756AAC"/>
    <w:rsid w:val="007605FF"/>
    <w:rsid w:val="007616B3"/>
    <w:rsid w:val="00765D4C"/>
    <w:rsid w:val="0077325A"/>
    <w:rsid w:val="007769DE"/>
    <w:rsid w:val="00776F8A"/>
    <w:rsid w:val="00777142"/>
    <w:rsid w:val="00777BBF"/>
    <w:rsid w:val="007809C6"/>
    <w:rsid w:val="00782752"/>
    <w:rsid w:val="0078424D"/>
    <w:rsid w:val="0078771D"/>
    <w:rsid w:val="007877B5"/>
    <w:rsid w:val="007917BD"/>
    <w:rsid w:val="0079326B"/>
    <w:rsid w:val="00797351"/>
    <w:rsid w:val="0079790C"/>
    <w:rsid w:val="007A0AE9"/>
    <w:rsid w:val="007A1E75"/>
    <w:rsid w:val="007A5B42"/>
    <w:rsid w:val="007A5BC2"/>
    <w:rsid w:val="007A6DE8"/>
    <w:rsid w:val="007B0F45"/>
    <w:rsid w:val="007B4925"/>
    <w:rsid w:val="007B51AD"/>
    <w:rsid w:val="007B66EF"/>
    <w:rsid w:val="007B6B02"/>
    <w:rsid w:val="007C04FE"/>
    <w:rsid w:val="007C27AA"/>
    <w:rsid w:val="007C3198"/>
    <w:rsid w:val="007C5A6D"/>
    <w:rsid w:val="007C7558"/>
    <w:rsid w:val="007D01F6"/>
    <w:rsid w:val="007D079A"/>
    <w:rsid w:val="007D17FD"/>
    <w:rsid w:val="007D3BBE"/>
    <w:rsid w:val="007D4D58"/>
    <w:rsid w:val="007D7C0F"/>
    <w:rsid w:val="007E2427"/>
    <w:rsid w:val="007E2828"/>
    <w:rsid w:val="007E3366"/>
    <w:rsid w:val="007E4A4F"/>
    <w:rsid w:val="007F5281"/>
    <w:rsid w:val="007F55B3"/>
    <w:rsid w:val="007F69B3"/>
    <w:rsid w:val="007F7295"/>
    <w:rsid w:val="007F7410"/>
    <w:rsid w:val="008000D3"/>
    <w:rsid w:val="00800E27"/>
    <w:rsid w:val="00801896"/>
    <w:rsid w:val="00803240"/>
    <w:rsid w:val="00804BED"/>
    <w:rsid w:val="008059E5"/>
    <w:rsid w:val="00805FA5"/>
    <w:rsid w:val="008060C8"/>
    <w:rsid w:val="00807152"/>
    <w:rsid w:val="00807D67"/>
    <w:rsid w:val="00812450"/>
    <w:rsid w:val="00813BA5"/>
    <w:rsid w:val="00814911"/>
    <w:rsid w:val="0081497C"/>
    <w:rsid w:val="00814F5C"/>
    <w:rsid w:val="00815921"/>
    <w:rsid w:val="008163C2"/>
    <w:rsid w:val="00817C4F"/>
    <w:rsid w:val="00821AB4"/>
    <w:rsid w:val="00823351"/>
    <w:rsid w:val="00824607"/>
    <w:rsid w:val="008256F2"/>
    <w:rsid w:val="008257ED"/>
    <w:rsid w:val="00826D8F"/>
    <w:rsid w:val="00830485"/>
    <w:rsid w:val="00830A05"/>
    <w:rsid w:val="008317CE"/>
    <w:rsid w:val="00833339"/>
    <w:rsid w:val="008338CC"/>
    <w:rsid w:val="0083505A"/>
    <w:rsid w:val="00835174"/>
    <w:rsid w:val="00837E3F"/>
    <w:rsid w:val="00845D70"/>
    <w:rsid w:val="008460B3"/>
    <w:rsid w:val="00852F43"/>
    <w:rsid w:val="00852FC8"/>
    <w:rsid w:val="008608C8"/>
    <w:rsid w:val="0086383B"/>
    <w:rsid w:val="0086389A"/>
    <w:rsid w:val="00863FDC"/>
    <w:rsid w:val="0086756A"/>
    <w:rsid w:val="00871A07"/>
    <w:rsid w:val="00872B6D"/>
    <w:rsid w:val="00873F98"/>
    <w:rsid w:val="008745CF"/>
    <w:rsid w:val="00875995"/>
    <w:rsid w:val="008770D2"/>
    <w:rsid w:val="008770EF"/>
    <w:rsid w:val="008850A5"/>
    <w:rsid w:val="00892B55"/>
    <w:rsid w:val="00893256"/>
    <w:rsid w:val="00893F67"/>
    <w:rsid w:val="00894EBE"/>
    <w:rsid w:val="00896433"/>
    <w:rsid w:val="00897D48"/>
    <w:rsid w:val="008A1E4C"/>
    <w:rsid w:val="008A3444"/>
    <w:rsid w:val="008A3BB1"/>
    <w:rsid w:val="008A3F3F"/>
    <w:rsid w:val="008A47C8"/>
    <w:rsid w:val="008B0417"/>
    <w:rsid w:val="008B0CB1"/>
    <w:rsid w:val="008B33F5"/>
    <w:rsid w:val="008C302B"/>
    <w:rsid w:val="008D0AC3"/>
    <w:rsid w:val="008D0E76"/>
    <w:rsid w:val="008E10D8"/>
    <w:rsid w:val="008E13DA"/>
    <w:rsid w:val="008E2F99"/>
    <w:rsid w:val="008E4144"/>
    <w:rsid w:val="008E4B06"/>
    <w:rsid w:val="008E52AD"/>
    <w:rsid w:val="008E6E57"/>
    <w:rsid w:val="008E71CF"/>
    <w:rsid w:val="008F47C6"/>
    <w:rsid w:val="008F6C2F"/>
    <w:rsid w:val="008F7EC7"/>
    <w:rsid w:val="009000A5"/>
    <w:rsid w:val="0090010D"/>
    <w:rsid w:val="00900646"/>
    <w:rsid w:val="0090312B"/>
    <w:rsid w:val="009044AC"/>
    <w:rsid w:val="00906995"/>
    <w:rsid w:val="00907338"/>
    <w:rsid w:val="00911AFD"/>
    <w:rsid w:val="00911E16"/>
    <w:rsid w:val="00912293"/>
    <w:rsid w:val="009128AE"/>
    <w:rsid w:val="00912DAE"/>
    <w:rsid w:val="00913491"/>
    <w:rsid w:val="009155A3"/>
    <w:rsid w:val="00915CF0"/>
    <w:rsid w:val="00916336"/>
    <w:rsid w:val="009168C2"/>
    <w:rsid w:val="0092186A"/>
    <w:rsid w:val="00925C0B"/>
    <w:rsid w:val="009261BA"/>
    <w:rsid w:val="00926532"/>
    <w:rsid w:val="00930A52"/>
    <w:rsid w:val="00931225"/>
    <w:rsid w:val="009342EF"/>
    <w:rsid w:val="00943BCD"/>
    <w:rsid w:val="0094517D"/>
    <w:rsid w:val="00945439"/>
    <w:rsid w:val="0094552B"/>
    <w:rsid w:val="009462B2"/>
    <w:rsid w:val="009465CB"/>
    <w:rsid w:val="00951CB4"/>
    <w:rsid w:val="00952646"/>
    <w:rsid w:val="00952B80"/>
    <w:rsid w:val="00952C0B"/>
    <w:rsid w:val="009530E8"/>
    <w:rsid w:val="009533FF"/>
    <w:rsid w:val="00953D40"/>
    <w:rsid w:val="00954006"/>
    <w:rsid w:val="0095557C"/>
    <w:rsid w:val="00956224"/>
    <w:rsid w:val="00957087"/>
    <w:rsid w:val="009574CA"/>
    <w:rsid w:val="0096276E"/>
    <w:rsid w:val="00964BD2"/>
    <w:rsid w:val="009723E4"/>
    <w:rsid w:val="00973BA5"/>
    <w:rsid w:val="009741E1"/>
    <w:rsid w:val="00974F4F"/>
    <w:rsid w:val="00974F5B"/>
    <w:rsid w:val="00975848"/>
    <w:rsid w:val="00975F81"/>
    <w:rsid w:val="00976053"/>
    <w:rsid w:val="00976949"/>
    <w:rsid w:val="00976FC7"/>
    <w:rsid w:val="00981A72"/>
    <w:rsid w:val="00991095"/>
    <w:rsid w:val="00992DC8"/>
    <w:rsid w:val="00992EA9"/>
    <w:rsid w:val="009961BD"/>
    <w:rsid w:val="0099651F"/>
    <w:rsid w:val="00996D7C"/>
    <w:rsid w:val="009A08D6"/>
    <w:rsid w:val="009A2053"/>
    <w:rsid w:val="009A3F3D"/>
    <w:rsid w:val="009A4A9E"/>
    <w:rsid w:val="009B29AF"/>
    <w:rsid w:val="009B3F81"/>
    <w:rsid w:val="009B4148"/>
    <w:rsid w:val="009B4702"/>
    <w:rsid w:val="009C07C3"/>
    <w:rsid w:val="009C2F21"/>
    <w:rsid w:val="009D1B91"/>
    <w:rsid w:val="009D2CE2"/>
    <w:rsid w:val="009D59CD"/>
    <w:rsid w:val="009D5E89"/>
    <w:rsid w:val="009D712F"/>
    <w:rsid w:val="009D7BB0"/>
    <w:rsid w:val="009D7D46"/>
    <w:rsid w:val="009E25CC"/>
    <w:rsid w:val="009E66A0"/>
    <w:rsid w:val="009E776E"/>
    <w:rsid w:val="009F2643"/>
    <w:rsid w:val="009F2A1C"/>
    <w:rsid w:val="009F41C9"/>
    <w:rsid w:val="009F5C49"/>
    <w:rsid w:val="009F77E6"/>
    <w:rsid w:val="00A003BE"/>
    <w:rsid w:val="00A02122"/>
    <w:rsid w:val="00A0447C"/>
    <w:rsid w:val="00A04655"/>
    <w:rsid w:val="00A13330"/>
    <w:rsid w:val="00A1342D"/>
    <w:rsid w:val="00A14128"/>
    <w:rsid w:val="00A17DF4"/>
    <w:rsid w:val="00A2088A"/>
    <w:rsid w:val="00A20DFC"/>
    <w:rsid w:val="00A21809"/>
    <w:rsid w:val="00A218A3"/>
    <w:rsid w:val="00A233F9"/>
    <w:rsid w:val="00A23BA8"/>
    <w:rsid w:val="00A245CD"/>
    <w:rsid w:val="00A27491"/>
    <w:rsid w:val="00A27C3E"/>
    <w:rsid w:val="00A30DC0"/>
    <w:rsid w:val="00A3529A"/>
    <w:rsid w:val="00A37194"/>
    <w:rsid w:val="00A37AAB"/>
    <w:rsid w:val="00A4152D"/>
    <w:rsid w:val="00A4178F"/>
    <w:rsid w:val="00A431A1"/>
    <w:rsid w:val="00A438B6"/>
    <w:rsid w:val="00A45A34"/>
    <w:rsid w:val="00A45CCA"/>
    <w:rsid w:val="00A46EF3"/>
    <w:rsid w:val="00A47713"/>
    <w:rsid w:val="00A54C4E"/>
    <w:rsid w:val="00A55019"/>
    <w:rsid w:val="00A62E70"/>
    <w:rsid w:val="00A649EE"/>
    <w:rsid w:val="00A80DF2"/>
    <w:rsid w:val="00A81A67"/>
    <w:rsid w:val="00A8281E"/>
    <w:rsid w:val="00A86E1C"/>
    <w:rsid w:val="00A87B35"/>
    <w:rsid w:val="00A944F9"/>
    <w:rsid w:val="00AA389D"/>
    <w:rsid w:val="00AA77D1"/>
    <w:rsid w:val="00AB3ADD"/>
    <w:rsid w:val="00AB5D9A"/>
    <w:rsid w:val="00AB740B"/>
    <w:rsid w:val="00AD0183"/>
    <w:rsid w:val="00AD01FC"/>
    <w:rsid w:val="00AD0AC8"/>
    <w:rsid w:val="00AD1B04"/>
    <w:rsid w:val="00AD3462"/>
    <w:rsid w:val="00AD47C5"/>
    <w:rsid w:val="00AD49FA"/>
    <w:rsid w:val="00AD5385"/>
    <w:rsid w:val="00AD5A6E"/>
    <w:rsid w:val="00AD64F0"/>
    <w:rsid w:val="00AD71C8"/>
    <w:rsid w:val="00AD79E3"/>
    <w:rsid w:val="00AE1491"/>
    <w:rsid w:val="00AE24E5"/>
    <w:rsid w:val="00AE25E3"/>
    <w:rsid w:val="00AE3CA4"/>
    <w:rsid w:val="00AE3E01"/>
    <w:rsid w:val="00AE5390"/>
    <w:rsid w:val="00AE635A"/>
    <w:rsid w:val="00AF6FA8"/>
    <w:rsid w:val="00AF7139"/>
    <w:rsid w:val="00AF7CA0"/>
    <w:rsid w:val="00B00A13"/>
    <w:rsid w:val="00B07C08"/>
    <w:rsid w:val="00B11C2B"/>
    <w:rsid w:val="00B13F51"/>
    <w:rsid w:val="00B14779"/>
    <w:rsid w:val="00B1492B"/>
    <w:rsid w:val="00B203CE"/>
    <w:rsid w:val="00B2086C"/>
    <w:rsid w:val="00B21169"/>
    <w:rsid w:val="00B21E8C"/>
    <w:rsid w:val="00B228C4"/>
    <w:rsid w:val="00B34514"/>
    <w:rsid w:val="00B351F2"/>
    <w:rsid w:val="00B36DA4"/>
    <w:rsid w:val="00B37226"/>
    <w:rsid w:val="00B40B5F"/>
    <w:rsid w:val="00B40F7F"/>
    <w:rsid w:val="00B462C2"/>
    <w:rsid w:val="00B46ED6"/>
    <w:rsid w:val="00B504F2"/>
    <w:rsid w:val="00B51EC9"/>
    <w:rsid w:val="00B52D7D"/>
    <w:rsid w:val="00B535BB"/>
    <w:rsid w:val="00B5471A"/>
    <w:rsid w:val="00B60136"/>
    <w:rsid w:val="00B60600"/>
    <w:rsid w:val="00B6334F"/>
    <w:rsid w:val="00B64FD6"/>
    <w:rsid w:val="00B66360"/>
    <w:rsid w:val="00B67E69"/>
    <w:rsid w:val="00B707E4"/>
    <w:rsid w:val="00B70893"/>
    <w:rsid w:val="00B71667"/>
    <w:rsid w:val="00B71FFA"/>
    <w:rsid w:val="00B733BB"/>
    <w:rsid w:val="00B74613"/>
    <w:rsid w:val="00B750E3"/>
    <w:rsid w:val="00B75FFC"/>
    <w:rsid w:val="00B7763B"/>
    <w:rsid w:val="00B80DDB"/>
    <w:rsid w:val="00B81D0B"/>
    <w:rsid w:val="00B82BEC"/>
    <w:rsid w:val="00B8597F"/>
    <w:rsid w:val="00B87DA3"/>
    <w:rsid w:val="00B912B5"/>
    <w:rsid w:val="00B93C5D"/>
    <w:rsid w:val="00B95D8E"/>
    <w:rsid w:val="00B962C8"/>
    <w:rsid w:val="00BA1B04"/>
    <w:rsid w:val="00BA2A8C"/>
    <w:rsid w:val="00BA4BED"/>
    <w:rsid w:val="00BA509D"/>
    <w:rsid w:val="00BA5603"/>
    <w:rsid w:val="00BA6840"/>
    <w:rsid w:val="00BA7A1D"/>
    <w:rsid w:val="00BB0F7B"/>
    <w:rsid w:val="00BB1FC2"/>
    <w:rsid w:val="00BB2E80"/>
    <w:rsid w:val="00BB5331"/>
    <w:rsid w:val="00BC2157"/>
    <w:rsid w:val="00BC30F3"/>
    <w:rsid w:val="00BC5D51"/>
    <w:rsid w:val="00BD2747"/>
    <w:rsid w:val="00BD4E31"/>
    <w:rsid w:val="00BD5E45"/>
    <w:rsid w:val="00BD6876"/>
    <w:rsid w:val="00BE07F1"/>
    <w:rsid w:val="00BE0D37"/>
    <w:rsid w:val="00BE11F0"/>
    <w:rsid w:val="00BE6AB6"/>
    <w:rsid w:val="00BF5AC3"/>
    <w:rsid w:val="00BF74D3"/>
    <w:rsid w:val="00C00E07"/>
    <w:rsid w:val="00C051FB"/>
    <w:rsid w:val="00C0740A"/>
    <w:rsid w:val="00C10FD0"/>
    <w:rsid w:val="00C11780"/>
    <w:rsid w:val="00C14101"/>
    <w:rsid w:val="00C16964"/>
    <w:rsid w:val="00C21228"/>
    <w:rsid w:val="00C21E9D"/>
    <w:rsid w:val="00C2230C"/>
    <w:rsid w:val="00C229C0"/>
    <w:rsid w:val="00C25B69"/>
    <w:rsid w:val="00C30381"/>
    <w:rsid w:val="00C3175F"/>
    <w:rsid w:val="00C3295F"/>
    <w:rsid w:val="00C33502"/>
    <w:rsid w:val="00C34730"/>
    <w:rsid w:val="00C37266"/>
    <w:rsid w:val="00C407E7"/>
    <w:rsid w:val="00C40C66"/>
    <w:rsid w:val="00C43751"/>
    <w:rsid w:val="00C44D55"/>
    <w:rsid w:val="00C45D30"/>
    <w:rsid w:val="00C4612C"/>
    <w:rsid w:val="00C47D22"/>
    <w:rsid w:val="00C5085B"/>
    <w:rsid w:val="00C543F1"/>
    <w:rsid w:val="00C562A2"/>
    <w:rsid w:val="00C56644"/>
    <w:rsid w:val="00C57821"/>
    <w:rsid w:val="00C60645"/>
    <w:rsid w:val="00C62C2F"/>
    <w:rsid w:val="00C6697D"/>
    <w:rsid w:val="00C713E8"/>
    <w:rsid w:val="00C723A5"/>
    <w:rsid w:val="00C72F0A"/>
    <w:rsid w:val="00C7618D"/>
    <w:rsid w:val="00C80707"/>
    <w:rsid w:val="00C83062"/>
    <w:rsid w:val="00C85805"/>
    <w:rsid w:val="00C86322"/>
    <w:rsid w:val="00C93097"/>
    <w:rsid w:val="00C93250"/>
    <w:rsid w:val="00C96F1B"/>
    <w:rsid w:val="00CA46A6"/>
    <w:rsid w:val="00CA4B9E"/>
    <w:rsid w:val="00CA679F"/>
    <w:rsid w:val="00CA6EF9"/>
    <w:rsid w:val="00CA704C"/>
    <w:rsid w:val="00CB4032"/>
    <w:rsid w:val="00CB449B"/>
    <w:rsid w:val="00CB4909"/>
    <w:rsid w:val="00CB4A6A"/>
    <w:rsid w:val="00CB78AE"/>
    <w:rsid w:val="00CC25D4"/>
    <w:rsid w:val="00CC3E3C"/>
    <w:rsid w:val="00CC6DC3"/>
    <w:rsid w:val="00CD11BE"/>
    <w:rsid w:val="00CD2DA4"/>
    <w:rsid w:val="00CD574A"/>
    <w:rsid w:val="00CD6410"/>
    <w:rsid w:val="00CE1347"/>
    <w:rsid w:val="00CE15E1"/>
    <w:rsid w:val="00CE4D27"/>
    <w:rsid w:val="00CE7ABC"/>
    <w:rsid w:val="00CF000D"/>
    <w:rsid w:val="00CF0110"/>
    <w:rsid w:val="00D02513"/>
    <w:rsid w:val="00D03107"/>
    <w:rsid w:val="00D067F8"/>
    <w:rsid w:val="00D07575"/>
    <w:rsid w:val="00D0780B"/>
    <w:rsid w:val="00D10504"/>
    <w:rsid w:val="00D13E1A"/>
    <w:rsid w:val="00D14505"/>
    <w:rsid w:val="00D14CCC"/>
    <w:rsid w:val="00D159B9"/>
    <w:rsid w:val="00D15AFF"/>
    <w:rsid w:val="00D2085F"/>
    <w:rsid w:val="00D243CE"/>
    <w:rsid w:val="00D308CE"/>
    <w:rsid w:val="00D3201A"/>
    <w:rsid w:val="00D3358C"/>
    <w:rsid w:val="00D337FE"/>
    <w:rsid w:val="00D345EB"/>
    <w:rsid w:val="00D36B7C"/>
    <w:rsid w:val="00D41A5C"/>
    <w:rsid w:val="00D4516B"/>
    <w:rsid w:val="00D46D2E"/>
    <w:rsid w:val="00D4712F"/>
    <w:rsid w:val="00D47F64"/>
    <w:rsid w:val="00D50A68"/>
    <w:rsid w:val="00D5120D"/>
    <w:rsid w:val="00D515E2"/>
    <w:rsid w:val="00D53686"/>
    <w:rsid w:val="00D53978"/>
    <w:rsid w:val="00D55A4D"/>
    <w:rsid w:val="00D61771"/>
    <w:rsid w:val="00D63A63"/>
    <w:rsid w:val="00D6508B"/>
    <w:rsid w:val="00D71095"/>
    <w:rsid w:val="00D7209E"/>
    <w:rsid w:val="00D721C9"/>
    <w:rsid w:val="00D72C00"/>
    <w:rsid w:val="00D732B1"/>
    <w:rsid w:val="00D74D8F"/>
    <w:rsid w:val="00D76AE0"/>
    <w:rsid w:val="00D80229"/>
    <w:rsid w:val="00D80F95"/>
    <w:rsid w:val="00D82330"/>
    <w:rsid w:val="00D83F65"/>
    <w:rsid w:val="00D848FE"/>
    <w:rsid w:val="00D85796"/>
    <w:rsid w:val="00D86007"/>
    <w:rsid w:val="00D87A5A"/>
    <w:rsid w:val="00D87B4A"/>
    <w:rsid w:val="00D90299"/>
    <w:rsid w:val="00D907F2"/>
    <w:rsid w:val="00D90970"/>
    <w:rsid w:val="00D91F75"/>
    <w:rsid w:val="00D93D25"/>
    <w:rsid w:val="00D945AE"/>
    <w:rsid w:val="00D958BF"/>
    <w:rsid w:val="00DA08CA"/>
    <w:rsid w:val="00DA20EF"/>
    <w:rsid w:val="00DA322A"/>
    <w:rsid w:val="00DA34C3"/>
    <w:rsid w:val="00DA3892"/>
    <w:rsid w:val="00DA6257"/>
    <w:rsid w:val="00DA6871"/>
    <w:rsid w:val="00DA6F30"/>
    <w:rsid w:val="00DB2193"/>
    <w:rsid w:val="00DB2FC2"/>
    <w:rsid w:val="00DB3130"/>
    <w:rsid w:val="00DB56C9"/>
    <w:rsid w:val="00DB7D24"/>
    <w:rsid w:val="00DC10FF"/>
    <w:rsid w:val="00DC3352"/>
    <w:rsid w:val="00DC5445"/>
    <w:rsid w:val="00DC58E8"/>
    <w:rsid w:val="00DD1544"/>
    <w:rsid w:val="00DD26B7"/>
    <w:rsid w:val="00DD3ED2"/>
    <w:rsid w:val="00DD5420"/>
    <w:rsid w:val="00DD7B69"/>
    <w:rsid w:val="00DE2D8C"/>
    <w:rsid w:val="00DE3047"/>
    <w:rsid w:val="00DE6923"/>
    <w:rsid w:val="00DF11E7"/>
    <w:rsid w:val="00DF5C3A"/>
    <w:rsid w:val="00DF7B79"/>
    <w:rsid w:val="00DF7BFF"/>
    <w:rsid w:val="00E035AA"/>
    <w:rsid w:val="00E105AB"/>
    <w:rsid w:val="00E10F6B"/>
    <w:rsid w:val="00E11697"/>
    <w:rsid w:val="00E12220"/>
    <w:rsid w:val="00E1290C"/>
    <w:rsid w:val="00E1557E"/>
    <w:rsid w:val="00E15A55"/>
    <w:rsid w:val="00E15F3F"/>
    <w:rsid w:val="00E161D3"/>
    <w:rsid w:val="00E2364D"/>
    <w:rsid w:val="00E25A25"/>
    <w:rsid w:val="00E25A75"/>
    <w:rsid w:val="00E26225"/>
    <w:rsid w:val="00E26BB8"/>
    <w:rsid w:val="00E308B7"/>
    <w:rsid w:val="00E31BBC"/>
    <w:rsid w:val="00E32318"/>
    <w:rsid w:val="00E34C48"/>
    <w:rsid w:val="00E409ED"/>
    <w:rsid w:val="00E40F8C"/>
    <w:rsid w:val="00E43395"/>
    <w:rsid w:val="00E4595A"/>
    <w:rsid w:val="00E460C8"/>
    <w:rsid w:val="00E4681C"/>
    <w:rsid w:val="00E46F15"/>
    <w:rsid w:val="00E47523"/>
    <w:rsid w:val="00E507D2"/>
    <w:rsid w:val="00E52373"/>
    <w:rsid w:val="00E53F8F"/>
    <w:rsid w:val="00E54C81"/>
    <w:rsid w:val="00E5607A"/>
    <w:rsid w:val="00E64585"/>
    <w:rsid w:val="00E65D1F"/>
    <w:rsid w:val="00E66608"/>
    <w:rsid w:val="00E676A1"/>
    <w:rsid w:val="00E7740E"/>
    <w:rsid w:val="00E8462B"/>
    <w:rsid w:val="00E85F16"/>
    <w:rsid w:val="00E93489"/>
    <w:rsid w:val="00E93CAA"/>
    <w:rsid w:val="00E93DE0"/>
    <w:rsid w:val="00E94E1E"/>
    <w:rsid w:val="00E97540"/>
    <w:rsid w:val="00E97E78"/>
    <w:rsid w:val="00EA2F97"/>
    <w:rsid w:val="00EA3948"/>
    <w:rsid w:val="00EA5F78"/>
    <w:rsid w:val="00EB1798"/>
    <w:rsid w:val="00EB2776"/>
    <w:rsid w:val="00EB3404"/>
    <w:rsid w:val="00EB3D2A"/>
    <w:rsid w:val="00EB42C5"/>
    <w:rsid w:val="00EB4B18"/>
    <w:rsid w:val="00EB590B"/>
    <w:rsid w:val="00EB5CD0"/>
    <w:rsid w:val="00EC1788"/>
    <w:rsid w:val="00EC1A2A"/>
    <w:rsid w:val="00EC638B"/>
    <w:rsid w:val="00ED4285"/>
    <w:rsid w:val="00ED6FFF"/>
    <w:rsid w:val="00EE36EF"/>
    <w:rsid w:val="00EE55E8"/>
    <w:rsid w:val="00EF1134"/>
    <w:rsid w:val="00EF2B32"/>
    <w:rsid w:val="00EF6825"/>
    <w:rsid w:val="00EF72B8"/>
    <w:rsid w:val="00F03E10"/>
    <w:rsid w:val="00F06311"/>
    <w:rsid w:val="00F065C5"/>
    <w:rsid w:val="00F06B27"/>
    <w:rsid w:val="00F10BA4"/>
    <w:rsid w:val="00F11D1B"/>
    <w:rsid w:val="00F12F37"/>
    <w:rsid w:val="00F1489A"/>
    <w:rsid w:val="00F17C07"/>
    <w:rsid w:val="00F20AB2"/>
    <w:rsid w:val="00F20FE7"/>
    <w:rsid w:val="00F23769"/>
    <w:rsid w:val="00F239A6"/>
    <w:rsid w:val="00F26040"/>
    <w:rsid w:val="00F2789D"/>
    <w:rsid w:val="00F3253F"/>
    <w:rsid w:val="00F328CD"/>
    <w:rsid w:val="00F342CF"/>
    <w:rsid w:val="00F42A8E"/>
    <w:rsid w:val="00F437E4"/>
    <w:rsid w:val="00F46091"/>
    <w:rsid w:val="00F462EE"/>
    <w:rsid w:val="00F466A8"/>
    <w:rsid w:val="00F47BBE"/>
    <w:rsid w:val="00F510D0"/>
    <w:rsid w:val="00F53B2A"/>
    <w:rsid w:val="00F53CB0"/>
    <w:rsid w:val="00F57042"/>
    <w:rsid w:val="00F606F0"/>
    <w:rsid w:val="00F60EE0"/>
    <w:rsid w:val="00F678FB"/>
    <w:rsid w:val="00F715E5"/>
    <w:rsid w:val="00F71866"/>
    <w:rsid w:val="00F8305E"/>
    <w:rsid w:val="00F8417A"/>
    <w:rsid w:val="00F9142F"/>
    <w:rsid w:val="00F92392"/>
    <w:rsid w:val="00F94ABF"/>
    <w:rsid w:val="00F95933"/>
    <w:rsid w:val="00F95E18"/>
    <w:rsid w:val="00F96021"/>
    <w:rsid w:val="00F96382"/>
    <w:rsid w:val="00F96FE2"/>
    <w:rsid w:val="00FA4A57"/>
    <w:rsid w:val="00FA55E6"/>
    <w:rsid w:val="00FA6E29"/>
    <w:rsid w:val="00FB23C0"/>
    <w:rsid w:val="00FB37A5"/>
    <w:rsid w:val="00FB3A61"/>
    <w:rsid w:val="00FB4E21"/>
    <w:rsid w:val="00FB66E5"/>
    <w:rsid w:val="00FB6B0B"/>
    <w:rsid w:val="00FB7EAE"/>
    <w:rsid w:val="00FC4980"/>
    <w:rsid w:val="00FC723E"/>
    <w:rsid w:val="00FE0894"/>
    <w:rsid w:val="00FE2495"/>
    <w:rsid w:val="00FE67D9"/>
    <w:rsid w:val="00FF09B7"/>
    <w:rsid w:val="00FF2EE7"/>
    <w:rsid w:val="00FF307B"/>
    <w:rsid w:val="00FF4B83"/>
    <w:rsid w:val="01227AF5"/>
    <w:rsid w:val="01DA7789"/>
    <w:rsid w:val="03965F6F"/>
    <w:rsid w:val="05060833"/>
    <w:rsid w:val="051C0CE2"/>
    <w:rsid w:val="05EF03F3"/>
    <w:rsid w:val="05F064E3"/>
    <w:rsid w:val="073E518E"/>
    <w:rsid w:val="07520A7F"/>
    <w:rsid w:val="07701CB5"/>
    <w:rsid w:val="079A3409"/>
    <w:rsid w:val="083E7B03"/>
    <w:rsid w:val="08501C88"/>
    <w:rsid w:val="08AA03A3"/>
    <w:rsid w:val="08DE0647"/>
    <w:rsid w:val="08E0389B"/>
    <w:rsid w:val="0B297EB5"/>
    <w:rsid w:val="0B8F3E51"/>
    <w:rsid w:val="0BA75CF2"/>
    <w:rsid w:val="0CCC2EED"/>
    <w:rsid w:val="0D717891"/>
    <w:rsid w:val="0D925E5E"/>
    <w:rsid w:val="0DB759A5"/>
    <w:rsid w:val="0E5105C9"/>
    <w:rsid w:val="0E5152D0"/>
    <w:rsid w:val="0F2B2E6E"/>
    <w:rsid w:val="0F3934F8"/>
    <w:rsid w:val="0F85709C"/>
    <w:rsid w:val="0FE4268B"/>
    <w:rsid w:val="112230C5"/>
    <w:rsid w:val="119B31DD"/>
    <w:rsid w:val="11C540EA"/>
    <w:rsid w:val="120E6E2B"/>
    <w:rsid w:val="13481EAF"/>
    <w:rsid w:val="13CC1D73"/>
    <w:rsid w:val="14551234"/>
    <w:rsid w:val="14FB555F"/>
    <w:rsid w:val="14FB7062"/>
    <w:rsid w:val="150478A2"/>
    <w:rsid w:val="168C39D5"/>
    <w:rsid w:val="171D4858"/>
    <w:rsid w:val="1772096B"/>
    <w:rsid w:val="1911333B"/>
    <w:rsid w:val="19133633"/>
    <w:rsid w:val="19B03ED7"/>
    <w:rsid w:val="1A0F47AB"/>
    <w:rsid w:val="1A2D39D7"/>
    <w:rsid w:val="1B2E2467"/>
    <w:rsid w:val="1B3968A3"/>
    <w:rsid w:val="1B6D3826"/>
    <w:rsid w:val="1C491B88"/>
    <w:rsid w:val="1C715113"/>
    <w:rsid w:val="1DCB5584"/>
    <w:rsid w:val="1E393EA3"/>
    <w:rsid w:val="20924E0D"/>
    <w:rsid w:val="2099170C"/>
    <w:rsid w:val="21470912"/>
    <w:rsid w:val="21552A47"/>
    <w:rsid w:val="2162523A"/>
    <w:rsid w:val="21EF251F"/>
    <w:rsid w:val="223C7F9D"/>
    <w:rsid w:val="230474F0"/>
    <w:rsid w:val="23D90D3E"/>
    <w:rsid w:val="240C252B"/>
    <w:rsid w:val="249C6C10"/>
    <w:rsid w:val="24C641C1"/>
    <w:rsid w:val="260C39AE"/>
    <w:rsid w:val="26814131"/>
    <w:rsid w:val="2771446F"/>
    <w:rsid w:val="27882941"/>
    <w:rsid w:val="27C154DE"/>
    <w:rsid w:val="27DD49FB"/>
    <w:rsid w:val="286A598B"/>
    <w:rsid w:val="28FF54A0"/>
    <w:rsid w:val="29436B92"/>
    <w:rsid w:val="295D5C75"/>
    <w:rsid w:val="29825C36"/>
    <w:rsid w:val="2C5A7B6E"/>
    <w:rsid w:val="2DD83397"/>
    <w:rsid w:val="2E233A99"/>
    <w:rsid w:val="2FEA140B"/>
    <w:rsid w:val="315464B1"/>
    <w:rsid w:val="31560EAE"/>
    <w:rsid w:val="319461C2"/>
    <w:rsid w:val="320220AC"/>
    <w:rsid w:val="327D5882"/>
    <w:rsid w:val="333F30EA"/>
    <w:rsid w:val="33631954"/>
    <w:rsid w:val="347F1AEB"/>
    <w:rsid w:val="34A475C6"/>
    <w:rsid w:val="352A2D27"/>
    <w:rsid w:val="365651A1"/>
    <w:rsid w:val="3725312B"/>
    <w:rsid w:val="37AC0875"/>
    <w:rsid w:val="37BA75AB"/>
    <w:rsid w:val="388D02D1"/>
    <w:rsid w:val="38BC19A2"/>
    <w:rsid w:val="38D2533D"/>
    <w:rsid w:val="38E534EE"/>
    <w:rsid w:val="394C12F6"/>
    <w:rsid w:val="399D5494"/>
    <w:rsid w:val="39AE3DE2"/>
    <w:rsid w:val="39C077D6"/>
    <w:rsid w:val="39C513E3"/>
    <w:rsid w:val="3B0708C8"/>
    <w:rsid w:val="3B4F1FF4"/>
    <w:rsid w:val="3C464D4A"/>
    <w:rsid w:val="3CA51DE8"/>
    <w:rsid w:val="3D894892"/>
    <w:rsid w:val="3E3C762D"/>
    <w:rsid w:val="400B3092"/>
    <w:rsid w:val="400E0FF1"/>
    <w:rsid w:val="40CB196D"/>
    <w:rsid w:val="43B20495"/>
    <w:rsid w:val="45332246"/>
    <w:rsid w:val="46C779F3"/>
    <w:rsid w:val="47ED5751"/>
    <w:rsid w:val="48623E97"/>
    <w:rsid w:val="48DD35B1"/>
    <w:rsid w:val="491C574D"/>
    <w:rsid w:val="49912EE1"/>
    <w:rsid w:val="49B9122A"/>
    <w:rsid w:val="49E15AE0"/>
    <w:rsid w:val="4CC35313"/>
    <w:rsid w:val="4DBD6015"/>
    <w:rsid w:val="4E326C70"/>
    <w:rsid w:val="4E707833"/>
    <w:rsid w:val="4F22298A"/>
    <w:rsid w:val="4F78249E"/>
    <w:rsid w:val="4F951E7B"/>
    <w:rsid w:val="4FBE5E67"/>
    <w:rsid w:val="505C355C"/>
    <w:rsid w:val="51D5726D"/>
    <w:rsid w:val="526B091D"/>
    <w:rsid w:val="53CE4770"/>
    <w:rsid w:val="547C15AD"/>
    <w:rsid w:val="55E27875"/>
    <w:rsid w:val="55F66C61"/>
    <w:rsid w:val="568C1D69"/>
    <w:rsid w:val="568F1894"/>
    <w:rsid w:val="56F25975"/>
    <w:rsid w:val="570E2D73"/>
    <w:rsid w:val="57781F8B"/>
    <w:rsid w:val="57AF6667"/>
    <w:rsid w:val="58550217"/>
    <w:rsid w:val="58A00321"/>
    <w:rsid w:val="58C22C80"/>
    <w:rsid w:val="597132A4"/>
    <w:rsid w:val="5AA70DCF"/>
    <w:rsid w:val="5B9B11CA"/>
    <w:rsid w:val="5C86202D"/>
    <w:rsid w:val="5D371BCD"/>
    <w:rsid w:val="5D9D5DF9"/>
    <w:rsid w:val="5DF5717E"/>
    <w:rsid w:val="5EAF5741"/>
    <w:rsid w:val="62381ECF"/>
    <w:rsid w:val="634426F3"/>
    <w:rsid w:val="64341D07"/>
    <w:rsid w:val="644335AF"/>
    <w:rsid w:val="645E502C"/>
    <w:rsid w:val="64F45B6C"/>
    <w:rsid w:val="65B23EF2"/>
    <w:rsid w:val="66DF396D"/>
    <w:rsid w:val="67855EB7"/>
    <w:rsid w:val="683E7FC4"/>
    <w:rsid w:val="68B14EF2"/>
    <w:rsid w:val="698B76F1"/>
    <w:rsid w:val="69DE1E34"/>
    <w:rsid w:val="6A0F1865"/>
    <w:rsid w:val="6A2F775A"/>
    <w:rsid w:val="6BB47318"/>
    <w:rsid w:val="6C123BA6"/>
    <w:rsid w:val="6C5F3394"/>
    <w:rsid w:val="6CB82ACD"/>
    <w:rsid w:val="6E297E13"/>
    <w:rsid w:val="6E5D7F5D"/>
    <w:rsid w:val="6F933DA5"/>
    <w:rsid w:val="6FCE52AB"/>
    <w:rsid w:val="703D498E"/>
    <w:rsid w:val="71212781"/>
    <w:rsid w:val="71275730"/>
    <w:rsid w:val="71DA6F6A"/>
    <w:rsid w:val="731F13EC"/>
    <w:rsid w:val="7329179A"/>
    <w:rsid w:val="73621ACA"/>
    <w:rsid w:val="73BB46A3"/>
    <w:rsid w:val="749555DD"/>
    <w:rsid w:val="74E143AF"/>
    <w:rsid w:val="74F13B1D"/>
    <w:rsid w:val="74F702A6"/>
    <w:rsid w:val="75E82B1D"/>
    <w:rsid w:val="75EB1CDA"/>
    <w:rsid w:val="7746164E"/>
    <w:rsid w:val="77F80A37"/>
    <w:rsid w:val="784A7716"/>
    <w:rsid w:val="7A296423"/>
    <w:rsid w:val="7AAA0AC5"/>
    <w:rsid w:val="7CEF1130"/>
    <w:rsid w:val="7DE11312"/>
    <w:rsid w:val="7DF0783D"/>
    <w:rsid w:val="7E6E1D39"/>
    <w:rsid w:val="7E920A49"/>
    <w:rsid w:val="7EED4EB4"/>
    <w:rsid w:val="7F8C43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0" w:semiHidden="0" w:name="heading 1"/>
    <w:lsdException w:qFormat="1" w:uiPriority="0" w:semiHidden="0" w:name="heading 2"/>
    <w:lsdException w:qFormat="1" w:uiPriority="9" w:semiHidden="0" w:name="heading 3"/>
    <w:lsdException w:qFormat="1" w:uiPriority="0" w:semiHidden="0" w:name="heading 4"/>
    <w:lsdException w:qFormat="1" w:uiPriority="0" w:semiHidden="0" w:name="heading 5"/>
    <w:lsdException w:qFormat="1"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iPriority="0" w:semiHidden="0" w:name="line number"/>
    <w:lsdException w:qFormat="1" w:unhideWhenUsed="0" w:uiPriority="0" w:semiHidden="0" w:name="page number"/>
    <w:lsdException w:qFormat="1" w:unhideWhenUsed="0" w:uiPriority="0"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qFormat="1" w:unhideWhenUsed="0" w:uiPriority="0" w:name="Table Simple 1"/>
    <w:lsdException w:qFormat="1" w:unhideWhenUsed="0" w:uiPriority="0" w:name="Table Simple 2"/>
    <w:lsdException w:qFormat="1" w:unhideWhenUsed="0" w:uiPriority="0" w:name="Table Simple 3"/>
    <w:lsdException w:qFormat="1" w:unhideWhenUsed="0" w:uiPriority="0" w:name="Table Classic 1"/>
    <w:lsdException w:qFormat="1" w:unhideWhenUsed="0" w:uiPriority="0" w:name="Table Classic 2"/>
    <w:lsdException w:qFormat="1" w:unhideWhenUsed="0" w:uiPriority="0" w:name="Table Classic 3"/>
    <w:lsdException w:qFormat="1" w:unhideWhenUsed="0" w:uiPriority="0" w:name="Table Classic 4"/>
    <w:lsdException w:qFormat="1" w:unhideWhenUsed="0" w:uiPriority="0" w:name="Table Colorful 1"/>
    <w:lsdException w:qFormat="1" w:unhideWhenUsed="0" w:uiPriority="0" w:name="Table Colorful 2"/>
    <w:lsdException w:qFormat="1" w:unhideWhenUsed="0" w:uiPriority="0" w:name="Table Colorful 3"/>
    <w:lsdException w:qFormat="1" w:unhideWhenUsed="0" w:uiPriority="0" w:name="Table Columns 1"/>
    <w:lsdException w:qFormat="1" w:unhideWhenUsed="0" w:uiPriority="0" w:name="Table Columns 2"/>
    <w:lsdException w:qFormat="1" w:unhideWhenUsed="0" w:uiPriority="0" w:name="Table Columns 3"/>
    <w:lsdException w:qFormat="1" w:unhideWhenUsed="0" w:uiPriority="0" w:name="Table Columns 4"/>
    <w:lsdException w:qFormat="1" w:unhideWhenUsed="0" w:uiPriority="0" w:name="Table Columns 5"/>
    <w:lsdException w:qFormat="1" w:unhideWhenUsed="0" w:uiPriority="0" w:name="Table Grid 1"/>
    <w:lsdException w:qFormat="1" w:unhideWhenUsed="0" w:uiPriority="0" w:name="Table Grid 2"/>
    <w:lsdException w:qFormat="1" w:unhideWhenUsed="0" w:uiPriority="0" w:name="Table Grid 3"/>
    <w:lsdException w:qFormat="1" w:unhideWhenUsed="0" w:uiPriority="0" w:name="Table Grid 4"/>
    <w:lsdException w:qFormat="1" w:unhideWhenUsed="0" w:uiPriority="0" w:name="Table Grid 5"/>
    <w:lsdException w:qFormat="1" w:unhideWhenUsed="0" w:uiPriority="0" w:name="Table Grid 6"/>
    <w:lsdException w:qFormat="1" w:unhideWhenUsed="0" w:uiPriority="0" w:name="Table Grid 7"/>
    <w:lsdException w:qFormat="1" w:unhideWhenUsed="0" w:uiPriority="0" w:name="Table Grid 8"/>
    <w:lsdException w:qFormat="1" w:unhideWhenUsed="0" w:uiPriority="0" w:name="Table List 1"/>
    <w:lsdException w:qFormat="1" w:unhideWhenUsed="0" w:uiPriority="0" w:name="Table List 2"/>
    <w:lsdException w:qFormat="1" w:unhideWhenUsed="0" w:uiPriority="0" w:name="Table List 3"/>
    <w:lsdException w:qFormat="1" w:unhideWhenUsed="0" w:uiPriority="0" w:name="Table List 4"/>
    <w:lsdException w:qFormat="1" w:unhideWhenUsed="0" w:uiPriority="0" w:name="Table List 5"/>
    <w:lsdException w:qFormat="1" w:unhideWhenUsed="0" w:uiPriority="0" w:name="Table List 6"/>
    <w:lsdException w:qFormat="1" w:unhideWhenUsed="0" w:uiPriority="0" w:name="Table List 7"/>
    <w:lsdException w:qFormat="1" w:unhideWhenUsed="0" w:uiPriority="0" w:name="Table List 8"/>
    <w:lsdException w:qFormat="1" w:unhideWhenUsed="0" w:uiPriority="0" w:name="Table 3D effects 1"/>
    <w:lsdException w:qFormat="1" w:unhideWhenUsed="0" w:uiPriority="0" w:name="Table 3D effects 2"/>
    <w:lsdException w:qFormat="1" w:unhideWhenUsed="0" w:uiPriority="0" w:name="Table 3D effects 3"/>
    <w:lsdException w:qFormat="1" w:unhideWhenUsed="0" w:uiPriority="0" w:name="Table Contemporary"/>
    <w:lsdException w:qFormat="1" w:unhideWhenUsed="0" w:uiPriority="0" w:name="Table Elegant"/>
    <w:lsdException w:qFormat="1" w:unhideWhenUsed="0" w:uiPriority="0" w:name="Table Professional"/>
    <w:lsdException w:qFormat="1" w:unhideWhenUsed="0" w:uiPriority="0" w:name="Table Subtle 1"/>
    <w:lsdException w:qFormat="1" w:unhideWhenUsed="0" w:uiPriority="0" w:name="Table Subtle 2"/>
    <w:lsdException w:qFormat="1" w:unhideWhenUsed="0" w:uiPriority="0" w:name="Table Web 1"/>
    <w:lsdException w:qFormat="1" w:unhideWhenUsed="0" w:uiPriority="0" w:name="Table Web 2"/>
    <w:lsdException w:qFormat="1" w:unhideWhenUsed="0" w:uiPriority="0" w:name="Table Web 3"/>
    <w:lsdException w:qFormat="1" w:uiPriority="0" w:semiHidden="0" w:name="Balloon Text"/>
    <w:lsdException w:qFormat="1" w:unhideWhenUsed="0" w:uiPriority="0" w:semiHidden="0" w:name="Table Grid"/>
    <w:lsdException w:qFormat="1" w:unhideWhenUsed="0"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259" w:lineRule="auto"/>
    </w:pPr>
    <w:rPr>
      <w:rFonts w:ascii="Calibri" w:hAnsi="Calibri" w:eastAsia="宋体" w:cs="Calibri"/>
      <w:color w:val="000000"/>
      <w:kern w:val="2"/>
      <w:sz w:val="21"/>
      <w:szCs w:val="22"/>
      <w:lang w:val="en-US" w:eastAsia="zh-CN" w:bidi="ar-SA"/>
    </w:rPr>
  </w:style>
  <w:style w:type="paragraph" w:styleId="3">
    <w:name w:val="heading 1"/>
    <w:basedOn w:val="1"/>
    <w:next w:val="1"/>
    <w:link w:val="154"/>
    <w:unhideWhenUsed/>
    <w:qFormat/>
    <w:uiPriority w:val="0"/>
    <w:pPr>
      <w:keepNext/>
      <w:keepLines/>
      <w:spacing w:after="550" w:line="265" w:lineRule="auto"/>
      <w:ind w:left="10" w:right="56" w:hanging="10"/>
      <w:jc w:val="center"/>
      <w:outlineLvl w:val="0"/>
    </w:pPr>
    <w:rPr>
      <w:rFonts w:ascii="黑体" w:hAnsi="黑体" w:eastAsia="黑体" w:cs="黑体"/>
      <w:color w:val="000000"/>
      <w:kern w:val="2"/>
      <w:sz w:val="32"/>
      <w:szCs w:val="22"/>
      <w:lang w:val="en-US" w:eastAsia="zh-CN" w:bidi="ar-SA"/>
    </w:rPr>
  </w:style>
  <w:style w:type="paragraph" w:styleId="4">
    <w:name w:val="heading 2"/>
    <w:basedOn w:val="1"/>
    <w:next w:val="1"/>
    <w:link w:val="155"/>
    <w:unhideWhenUsed/>
    <w:qFormat/>
    <w:uiPriority w:val="0"/>
    <w:pPr>
      <w:keepNext/>
      <w:keepLines/>
      <w:spacing w:after="503" w:line="265" w:lineRule="auto"/>
      <w:ind w:left="10" w:right="56" w:hanging="10"/>
      <w:outlineLvl w:val="1"/>
    </w:pPr>
    <w:rPr>
      <w:rFonts w:ascii="黑体" w:hAnsi="黑体" w:eastAsia="宋体" w:cs="黑体"/>
      <w:color w:val="000000"/>
      <w:kern w:val="2"/>
      <w:sz w:val="32"/>
      <w:szCs w:val="22"/>
      <w:lang w:val="en-US" w:eastAsia="zh-CN" w:bidi="ar-SA"/>
    </w:rPr>
  </w:style>
  <w:style w:type="paragraph" w:styleId="5">
    <w:name w:val="heading 3"/>
    <w:basedOn w:val="1"/>
    <w:next w:val="1"/>
    <w:link w:val="156"/>
    <w:unhideWhenUsed/>
    <w:qFormat/>
    <w:uiPriority w:val="9"/>
    <w:pPr>
      <w:keepNext/>
      <w:keepLines/>
      <w:spacing w:after="281" w:line="265" w:lineRule="auto"/>
      <w:ind w:left="10" w:right="53" w:hanging="10"/>
      <w:outlineLvl w:val="2"/>
    </w:pPr>
    <w:rPr>
      <w:rFonts w:ascii="黑体" w:hAnsi="黑体" w:eastAsia="宋体" w:cs="黑体"/>
      <w:color w:val="000000"/>
      <w:kern w:val="2"/>
      <w:sz w:val="28"/>
      <w:szCs w:val="22"/>
      <w:lang w:val="en-US" w:eastAsia="zh-CN" w:bidi="ar-SA"/>
    </w:rPr>
  </w:style>
  <w:style w:type="paragraph" w:styleId="6">
    <w:name w:val="heading 4"/>
    <w:next w:val="1"/>
    <w:link w:val="151"/>
    <w:unhideWhenUsed/>
    <w:qFormat/>
    <w:uiPriority w:val="0"/>
    <w:pPr>
      <w:keepNext/>
      <w:keepLines/>
      <w:spacing w:after="281" w:line="265" w:lineRule="auto"/>
      <w:ind w:left="10" w:right="53" w:hanging="10"/>
      <w:outlineLvl w:val="3"/>
    </w:pPr>
    <w:rPr>
      <w:rFonts w:ascii="黑体" w:hAnsi="黑体" w:eastAsia="黑体" w:cs="黑体"/>
      <w:color w:val="000000"/>
      <w:kern w:val="2"/>
      <w:sz w:val="28"/>
      <w:szCs w:val="22"/>
      <w:lang w:val="en-US" w:eastAsia="zh-CN" w:bidi="ar-SA"/>
    </w:rPr>
  </w:style>
  <w:style w:type="paragraph" w:styleId="7">
    <w:name w:val="heading 5"/>
    <w:next w:val="1"/>
    <w:link w:val="152"/>
    <w:unhideWhenUsed/>
    <w:qFormat/>
    <w:uiPriority w:val="0"/>
    <w:pPr>
      <w:keepNext/>
      <w:keepLines/>
      <w:spacing w:after="281" w:line="265" w:lineRule="auto"/>
      <w:ind w:left="10" w:right="53" w:hanging="10"/>
      <w:outlineLvl w:val="4"/>
    </w:pPr>
    <w:rPr>
      <w:rFonts w:ascii="黑体" w:hAnsi="黑体" w:eastAsia="黑体" w:cs="黑体"/>
      <w:color w:val="000000"/>
      <w:kern w:val="2"/>
      <w:sz w:val="28"/>
      <w:szCs w:val="22"/>
      <w:lang w:val="en-US" w:eastAsia="zh-CN" w:bidi="ar-SA"/>
    </w:rPr>
  </w:style>
  <w:style w:type="paragraph" w:styleId="8">
    <w:name w:val="heading 6"/>
    <w:next w:val="1"/>
    <w:link w:val="153"/>
    <w:unhideWhenUsed/>
    <w:qFormat/>
    <w:uiPriority w:val="0"/>
    <w:pPr>
      <w:keepNext/>
      <w:keepLines/>
      <w:spacing w:after="281" w:line="265" w:lineRule="auto"/>
      <w:ind w:left="10" w:right="53" w:hanging="10"/>
      <w:outlineLvl w:val="5"/>
    </w:pPr>
    <w:rPr>
      <w:rFonts w:ascii="黑体" w:hAnsi="黑体" w:eastAsia="黑体" w:cs="黑体"/>
      <w:color w:val="000000"/>
      <w:kern w:val="2"/>
      <w:sz w:val="28"/>
      <w:szCs w:val="22"/>
      <w:lang w:val="en-US" w:eastAsia="zh-CN" w:bidi="ar-SA"/>
    </w:rPr>
  </w:style>
  <w:style w:type="paragraph" w:styleId="9">
    <w:name w:val="heading 7"/>
    <w:basedOn w:val="1"/>
    <w:next w:val="1"/>
    <w:link w:val="231"/>
    <w:qFormat/>
    <w:uiPriority w:val="0"/>
    <w:pPr>
      <w:keepNext/>
      <w:keepLines/>
      <w:widowControl w:val="0"/>
      <w:tabs>
        <w:tab w:val="left" w:pos="1296"/>
      </w:tabs>
      <w:adjustRightInd w:val="0"/>
      <w:spacing w:before="240" w:after="64" w:line="320" w:lineRule="atLeast"/>
      <w:ind w:left="1296" w:hanging="1296"/>
      <w:jc w:val="both"/>
      <w:textAlignment w:val="baseline"/>
      <w:outlineLvl w:val="6"/>
    </w:pPr>
    <w:rPr>
      <w:rFonts w:ascii="Times New Roman" w:hAnsi="Times New Roman" w:cs="Times New Roman"/>
      <w:b/>
      <w:bCs/>
      <w:color w:val="auto"/>
      <w:kern w:val="0"/>
      <w:sz w:val="24"/>
      <w:szCs w:val="24"/>
    </w:rPr>
  </w:style>
  <w:style w:type="paragraph" w:styleId="10">
    <w:name w:val="heading 8"/>
    <w:basedOn w:val="1"/>
    <w:next w:val="1"/>
    <w:link w:val="169"/>
    <w:qFormat/>
    <w:uiPriority w:val="0"/>
    <w:pPr>
      <w:keepNext/>
      <w:keepLines/>
      <w:widowControl w:val="0"/>
      <w:tabs>
        <w:tab w:val="left" w:pos="1440"/>
      </w:tabs>
      <w:adjustRightInd w:val="0"/>
      <w:spacing w:before="240" w:after="64" w:line="320" w:lineRule="atLeast"/>
      <w:ind w:left="1440" w:hanging="1440"/>
      <w:jc w:val="both"/>
      <w:textAlignment w:val="baseline"/>
      <w:outlineLvl w:val="7"/>
    </w:pPr>
    <w:rPr>
      <w:rFonts w:ascii="Arial" w:hAnsi="Arial" w:eastAsia="黑体" w:cs="Times New Roman"/>
      <w:color w:val="auto"/>
      <w:kern w:val="0"/>
      <w:sz w:val="24"/>
      <w:szCs w:val="24"/>
    </w:rPr>
  </w:style>
  <w:style w:type="paragraph" w:styleId="11">
    <w:name w:val="heading 9"/>
    <w:basedOn w:val="1"/>
    <w:next w:val="1"/>
    <w:link w:val="170"/>
    <w:qFormat/>
    <w:uiPriority w:val="0"/>
    <w:pPr>
      <w:keepNext/>
      <w:keepLines/>
      <w:widowControl w:val="0"/>
      <w:tabs>
        <w:tab w:val="left" w:pos="1584"/>
      </w:tabs>
      <w:adjustRightInd w:val="0"/>
      <w:spacing w:before="240" w:after="64" w:line="320" w:lineRule="atLeast"/>
      <w:ind w:left="1584" w:hanging="1584"/>
      <w:jc w:val="both"/>
      <w:textAlignment w:val="baseline"/>
      <w:outlineLvl w:val="8"/>
    </w:pPr>
    <w:rPr>
      <w:rFonts w:ascii="Arial" w:hAnsi="Arial" w:eastAsia="黑体" w:cs="Times New Roman"/>
      <w:color w:val="auto"/>
      <w:kern w:val="0"/>
      <w:szCs w:val="21"/>
    </w:rPr>
  </w:style>
  <w:style w:type="character" w:default="1" w:styleId="130">
    <w:name w:val="Default Paragraph Font"/>
    <w:semiHidden/>
    <w:unhideWhenUsed/>
    <w:qFormat/>
    <w:uiPriority w:val="1"/>
  </w:style>
  <w:style w:type="table" w:default="1" w:styleId="8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77"/>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2">
    <w:name w:val="List 3"/>
    <w:basedOn w:val="1"/>
    <w:qFormat/>
    <w:uiPriority w:val="0"/>
    <w:pPr>
      <w:widowControl w:val="0"/>
      <w:adjustRightInd w:val="0"/>
      <w:snapToGrid w:val="0"/>
      <w:spacing w:after="0" w:line="240" w:lineRule="auto"/>
      <w:ind w:left="1260" w:hanging="420"/>
      <w:jc w:val="both"/>
      <w:textAlignment w:val="baseline"/>
    </w:pPr>
    <w:rPr>
      <w:rFonts w:ascii="Times New Roman" w:hAnsi="Times New Roman" w:cs="Times New Roman"/>
      <w:color w:val="auto"/>
      <w:sz w:val="28"/>
      <w:szCs w:val="20"/>
    </w:rPr>
  </w:style>
  <w:style w:type="paragraph" w:styleId="13">
    <w:name w:val="toc 7"/>
    <w:basedOn w:val="1"/>
    <w:next w:val="1"/>
    <w:qFormat/>
    <w:uiPriority w:val="39"/>
    <w:pPr>
      <w:spacing w:after="0"/>
      <w:ind w:left="1260"/>
    </w:pPr>
    <w:rPr>
      <w:rFonts w:asciiTheme="minorHAnsi" w:eastAsiaTheme="minorHAnsi"/>
      <w:sz w:val="18"/>
      <w:szCs w:val="18"/>
    </w:rPr>
  </w:style>
  <w:style w:type="paragraph" w:styleId="14">
    <w:name w:val="List Number 2"/>
    <w:basedOn w:val="1"/>
    <w:qFormat/>
    <w:uiPriority w:val="0"/>
    <w:pPr>
      <w:widowControl w:val="0"/>
      <w:numPr>
        <w:ilvl w:val="0"/>
        <w:numId w:val="1"/>
      </w:numPr>
      <w:spacing w:after="0" w:line="240" w:lineRule="auto"/>
      <w:jc w:val="both"/>
    </w:pPr>
    <w:rPr>
      <w:rFonts w:ascii="Times New Roman" w:hAnsi="Times New Roman" w:cs="Times New Roman"/>
      <w:color w:val="auto"/>
      <w:szCs w:val="24"/>
    </w:rPr>
  </w:style>
  <w:style w:type="paragraph" w:styleId="15">
    <w:name w:val="Note Heading"/>
    <w:basedOn w:val="1"/>
    <w:next w:val="1"/>
    <w:link w:val="397"/>
    <w:qFormat/>
    <w:uiPriority w:val="0"/>
    <w:pPr>
      <w:widowControl w:val="0"/>
      <w:spacing w:after="0" w:line="360" w:lineRule="auto"/>
      <w:jc w:val="center"/>
    </w:pPr>
    <w:rPr>
      <w:rFonts w:ascii="Arial" w:hAnsi="Arial" w:cs="Times New Roman"/>
      <w:color w:val="auto"/>
      <w:szCs w:val="24"/>
    </w:rPr>
  </w:style>
  <w:style w:type="paragraph" w:styleId="16">
    <w:name w:val="List Bullet 4"/>
    <w:basedOn w:val="1"/>
    <w:qFormat/>
    <w:uiPriority w:val="0"/>
    <w:pPr>
      <w:widowControl w:val="0"/>
      <w:numPr>
        <w:ilvl w:val="0"/>
        <w:numId w:val="2"/>
      </w:numPr>
      <w:spacing w:before="60" w:after="0" w:line="240" w:lineRule="auto"/>
      <w:ind w:right="170"/>
      <w:jc w:val="both"/>
    </w:pPr>
    <w:rPr>
      <w:rFonts w:ascii="Arial" w:hAnsi="Arial" w:cs="Arial"/>
      <w:kern w:val="0"/>
      <w:sz w:val="20"/>
      <w:szCs w:val="18"/>
      <w:lang w:val="en-GB" w:eastAsia="en-US"/>
    </w:rPr>
  </w:style>
  <w:style w:type="paragraph" w:styleId="17">
    <w:name w:val="index 8"/>
    <w:basedOn w:val="1"/>
    <w:next w:val="1"/>
    <w:qFormat/>
    <w:uiPriority w:val="0"/>
    <w:pPr>
      <w:widowControl w:val="0"/>
      <w:spacing w:after="0" w:line="360" w:lineRule="auto"/>
      <w:jc w:val="center"/>
    </w:pPr>
    <w:rPr>
      <w:rFonts w:ascii="Arial" w:hAnsi="Arial" w:cs="Times New Roman"/>
      <w:bCs/>
      <w:color w:val="auto"/>
      <w:kern w:val="0"/>
      <w:szCs w:val="21"/>
    </w:rPr>
  </w:style>
  <w:style w:type="paragraph" w:styleId="18">
    <w:name w:val="E-mail Signature"/>
    <w:basedOn w:val="1"/>
    <w:link w:val="503"/>
    <w:qFormat/>
    <w:uiPriority w:val="0"/>
    <w:pPr>
      <w:widowControl w:val="0"/>
      <w:spacing w:after="0" w:line="240" w:lineRule="auto"/>
      <w:jc w:val="both"/>
    </w:pPr>
    <w:rPr>
      <w:rFonts w:asciiTheme="minorHAnsi" w:hAnsiTheme="minorHAnsi" w:eastAsiaTheme="minorEastAsia" w:cstheme="minorBidi"/>
      <w:color w:val="auto"/>
      <w:szCs w:val="24"/>
    </w:rPr>
  </w:style>
  <w:style w:type="paragraph" w:styleId="19">
    <w:name w:val="List Number"/>
    <w:basedOn w:val="1"/>
    <w:qFormat/>
    <w:uiPriority w:val="0"/>
    <w:pPr>
      <w:widowControl w:val="0"/>
      <w:numPr>
        <w:ilvl w:val="0"/>
        <w:numId w:val="3"/>
      </w:numPr>
      <w:tabs>
        <w:tab w:val="left" w:pos="1620"/>
      </w:tabs>
      <w:spacing w:after="0" w:line="240" w:lineRule="auto"/>
      <w:jc w:val="both"/>
    </w:pPr>
    <w:rPr>
      <w:rFonts w:ascii="Times New Roman" w:hAnsi="Times New Roman" w:cs="Times New Roman"/>
      <w:color w:val="auto"/>
      <w:szCs w:val="24"/>
    </w:rPr>
  </w:style>
  <w:style w:type="paragraph" w:styleId="20">
    <w:name w:val="Normal Indent"/>
    <w:basedOn w:val="1"/>
    <w:next w:val="1"/>
    <w:link w:val="167"/>
    <w:qFormat/>
    <w:uiPriority w:val="0"/>
    <w:pPr>
      <w:widowControl w:val="0"/>
      <w:adjustRightInd w:val="0"/>
      <w:spacing w:after="0" w:line="312" w:lineRule="atLeast"/>
      <w:ind w:firstLine="420"/>
      <w:jc w:val="both"/>
      <w:textAlignment w:val="baseline"/>
    </w:pPr>
    <w:rPr>
      <w:rFonts w:ascii="Times New Roman" w:hAnsi="Times New Roman" w:cs="Times New Roman"/>
      <w:color w:val="auto"/>
      <w:kern w:val="0"/>
      <w:szCs w:val="20"/>
    </w:rPr>
  </w:style>
  <w:style w:type="paragraph" w:styleId="21">
    <w:name w:val="caption"/>
    <w:basedOn w:val="1"/>
    <w:next w:val="1"/>
    <w:qFormat/>
    <w:uiPriority w:val="0"/>
    <w:pPr>
      <w:widowControl w:val="0"/>
      <w:spacing w:after="0" w:line="240" w:lineRule="auto"/>
      <w:jc w:val="both"/>
    </w:pPr>
    <w:rPr>
      <w:rFonts w:ascii="Arial" w:hAnsi="Arial" w:eastAsia="黑体" w:cs="Times New Roman"/>
      <w:color w:val="auto"/>
      <w:szCs w:val="20"/>
    </w:rPr>
  </w:style>
  <w:style w:type="paragraph" w:styleId="22">
    <w:name w:val="index 5"/>
    <w:basedOn w:val="1"/>
    <w:next w:val="1"/>
    <w:qFormat/>
    <w:uiPriority w:val="0"/>
    <w:pPr>
      <w:widowControl w:val="0"/>
      <w:adjustRightInd w:val="0"/>
      <w:spacing w:after="0" w:line="312" w:lineRule="atLeast"/>
      <w:ind w:left="800" w:leftChars="800"/>
      <w:jc w:val="both"/>
      <w:textAlignment w:val="baseline"/>
    </w:pPr>
    <w:rPr>
      <w:rFonts w:ascii="Times New Roman" w:hAnsi="Times New Roman" w:cs="Times New Roman"/>
      <w:color w:val="auto"/>
      <w:kern w:val="0"/>
      <w:szCs w:val="20"/>
    </w:rPr>
  </w:style>
  <w:style w:type="paragraph" w:styleId="23">
    <w:name w:val="List Bullet"/>
    <w:basedOn w:val="1"/>
    <w:qFormat/>
    <w:uiPriority w:val="0"/>
    <w:pPr>
      <w:widowControl w:val="0"/>
      <w:tabs>
        <w:tab w:val="left" w:pos="540"/>
      </w:tabs>
      <w:adjustRightInd w:val="0"/>
      <w:spacing w:after="0" w:line="312" w:lineRule="atLeast"/>
      <w:ind w:left="540" w:hanging="360"/>
      <w:jc w:val="both"/>
      <w:textAlignment w:val="baseline"/>
    </w:pPr>
    <w:rPr>
      <w:rFonts w:ascii="Times New Roman" w:hAnsi="Times New Roman" w:cs="Times New Roman"/>
      <w:color w:val="auto"/>
      <w:kern w:val="0"/>
      <w:szCs w:val="20"/>
    </w:rPr>
  </w:style>
  <w:style w:type="paragraph" w:styleId="24">
    <w:name w:val="envelope address"/>
    <w:basedOn w:val="1"/>
    <w:qFormat/>
    <w:uiPriority w:val="0"/>
    <w:pPr>
      <w:framePr w:w="7920" w:h="1980" w:hRule="exact" w:hSpace="180" w:wrap="around" w:vAnchor="margin" w:hAnchor="page" w:xAlign="center" w:yAlign="bottom"/>
      <w:widowControl w:val="0"/>
      <w:snapToGrid w:val="0"/>
      <w:spacing w:after="0" w:line="240" w:lineRule="auto"/>
      <w:ind w:left="100" w:leftChars="1400"/>
      <w:jc w:val="both"/>
    </w:pPr>
    <w:rPr>
      <w:rFonts w:ascii="Arial" w:hAnsi="Arial" w:cs="Arial"/>
      <w:color w:val="auto"/>
      <w:sz w:val="24"/>
      <w:szCs w:val="24"/>
    </w:rPr>
  </w:style>
  <w:style w:type="paragraph" w:styleId="25">
    <w:name w:val="Document Map"/>
    <w:basedOn w:val="1"/>
    <w:link w:val="194"/>
    <w:qFormat/>
    <w:uiPriority w:val="0"/>
    <w:pPr>
      <w:widowControl w:val="0"/>
      <w:shd w:val="clear" w:color="auto" w:fill="000080"/>
      <w:adjustRightInd w:val="0"/>
      <w:spacing w:after="0" w:line="312" w:lineRule="atLeast"/>
      <w:jc w:val="both"/>
      <w:textAlignment w:val="baseline"/>
    </w:pPr>
    <w:rPr>
      <w:rFonts w:ascii="Times New Roman" w:hAnsi="Times New Roman" w:cs="Times New Roman"/>
      <w:color w:val="auto"/>
      <w:kern w:val="0"/>
      <w:szCs w:val="20"/>
    </w:rPr>
  </w:style>
  <w:style w:type="paragraph" w:styleId="26">
    <w:name w:val="toa heading"/>
    <w:basedOn w:val="1"/>
    <w:next w:val="1"/>
    <w:qFormat/>
    <w:uiPriority w:val="0"/>
    <w:pPr>
      <w:widowControl w:val="0"/>
      <w:spacing w:before="120" w:after="0" w:line="240" w:lineRule="auto"/>
      <w:jc w:val="both"/>
    </w:pPr>
    <w:rPr>
      <w:rFonts w:ascii="Arial" w:hAnsi="Arial" w:cs="Arial"/>
      <w:snapToGrid w:val="0"/>
      <w:color w:val="auto"/>
      <w:kern w:val="0"/>
      <w:sz w:val="24"/>
      <w:szCs w:val="24"/>
    </w:rPr>
  </w:style>
  <w:style w:type="paragraph" w:styleId="27">
    <w:name w:val="annotation text"/>
    <w:basedOn w:val="1"/>
    <w:link w:val="166"/>
    <w:qFormat/>
    <w:uiPriority w:val="0"/>
    <w:pPr>
      <w:widowControl w:val="0"/>
      <w:adjustRightInd w:val="0"/>
      <w:spacing w:after="0" w:line="312" w:lineRule="atLeast"/>
      <w:textAlignment w:val="baseline"/>
    </w:pPr>
    <w:rPr>
      <w:rFonts w:ascii="Times New Roman" w:hAnsi="Times New Roman" w:cs="Times New Roman"/>
      <w:color w:val="auto"/>
      <w:kern w:val="0"/>
      <w:szCs w:val="20"/>
    </w:rPr>
  </w:style>
  <w:style w:type="paragraph" w:styleId="28">
    <w:name w:val="index 6"/>
    <w:basedOn w:val="1"/>
    <w:next w:val="1"/>
    <w:qFormat/>
    <w:uiPriority w:val="0"/>
    <w:pPr>
      <w:widowControl w:val="0"/>
      <w:spacing w:after="0" w:line="240" w:lineRule="auto"/>
      <w:ind w:left="1000" w:leftChars="1000"/>
      <w:jc w:val="both"/>
    </w:pPr>
    <w:rPr>
      <w:rFonts w:ascii="Times New Roman" w:hAnsi="Times New Roman" w:eastAsia="仿宋_GB2312" w:cs="Times New Roman"/>
      <w:color w:val="auto"/>
      <w:sz w:val="28"/>
      <w:szCs w:val="24"/>
    </w:rPr>
  </w:style>
  <w:style w:type="paragraph" w:styleId="29">
    <w:name w:val="Salutation"/>
    <w:basedOn w:val="1"/>
    <w:next w:val="1"/>
    <w:link w:val="444"/>
    <w:qFormat/>
    <w:uiPriority w:val="0"/>
    <w:pPr>
      <w:widowControl w:val="0"/>
      <w:spacing w:after="0" w:line="240" w:lineRule="auto"/>
      <w:jc w:val="both"/>
    </w:pPr>
    <w:rPr>
      <w:rFonts w:asciiTheme="minorHAnsi" w:hAnsiTheme="minorHAnsi" w:eastAsiaTheme="minorEastAsia" w:cstheme="minorBidi"/>
      <w:color w:val="auto"/>
      <w:szCs w:val="24"/>
    </w:rPr>
  </w:style>
  <w:style w:type="paragraph" w:styleId="30">
    <w:name w:val="Body Text 3"/>
    <w:basedOn w:val="1"/>
    <w:link w:val="182"/>
    <w:qFormat/>
    <w:uiPriority w:val="0"/>
    <w:pPr>
      <w:widowControl w:val="0"/>
      <w:adjustRightInd w:val="0"/>
      <w:spacing w:after="0" w:line="360" w:lineRule="auto"/>
      <w:jc w:val="both"/>
      <w:textAlignment w:val="baseline"/>
    </w:pPr>
    <w:rPr>
      <w:rFonts w:ascii="Times New Roman" w:hAnsi="宋体" w:cs="Times New Roman"/>
      <w:kern w:val="0"/>
      <w:sz w:val="24"/>
      <w:szCs w:val="20"/>
    </w:rPr>
  </w:style>
  <w:style w:type="paragraph" w:styleId="31">
    <w:name w:val="Closing"/>
    <w:basedOn w:val="1"/>
    <w:link w:val="509"/>
    <w:qFormat/>
    <w:uiPriority w:val="0"/>
    <w:pPr>
      <w:widowControl w:val="0"/>
      <w:spacing w:after="0" w:line="240" w:lineRule="auto"/>
      <w:ind w:left="4320"/>
      <w:jc w:val="both"/>
    </w:pPr>
    <w:rPr>
      <w:rFonts w:asciiTheme="minorHAnsi" w:hAnsiTheme="minorHAnsi" w:eastAsiaTheme="minorEastAsia" w:cstheme="minorBidi"/>
      <w:color w:val="auto"/>
      <w:szCs w:val="24"/>
    </w:rPr>
  </w:style>
  <w:style w:type="paragraph" w:styleId="32">
    <w:name w:val="List Bullet 3"/>
    <w:basedOn w:val="1"/>
    <w:qFormat/>
    <w:uiPriority w:val="0"/>
    <w:pPr>
      <w:widowControl w:val="0"/>
      <w:numPr>
        <w:ilvl w:val="0"/>
        <w:numId w:val="4"/>
      </w:numPr>
      <w:adjustRightInd w:val="0"/>
      <w:spacing w:after="0" w:line="240" w:lineRule="auto"/>
      <w:textAlignment w:val="baseline"/>
    </w:pPr>
    <w:rPr>
      <w:rFonts w:ascii="MS Sans Serif" w:hAnsi="MS Sans Serif" w:eastAsia="Times New Roman" w:cs="Times New Roman"/>
      <w:color w:val="auto"/>
      <w:kern w:val="0"/>
      <w:sz w:val="24"/>
      <w:szCs w:val="20"/>
    </w:rPr>
  </w:style>
  <w:style w:type="paragraph" w:styleId="33">
    <w:name w:val="Body Text"/>
    <w:basedOn w:val="1"/>
    <w:next w:val="1"/>
    <w:link w:val="174"/>
    <w:qFormat/>
    <w:uiPriority w:val="0"/>
    <w:pPr>
      <w:widowControl w:val="0"/>
      <w:tabs>
        <w:tab w:val="left" w:pos="720"/>
      </w:tabs>
      <w:adjustRightInd w:val="0"/>
      <w:spacing w:after="0" w:line="360" w:lineRule="auto"/>
      <w:jc w:val="both"/>
      <w:textAlignment w:val="baseline"/>
    </w:pPr>
    <w:rPr>
      <w:rFonts w:ascii="宋体" w:hAnsi="Times New Roman" w:cs="Times New Roman"/>
      <w:color w:val="auto"/>
      <w:kern w:val="0"/>
      <w:sz w:val="28"/>
      <w:szCs w:val="20"/>
    </w:rPr>
  </w:style>
  <w:style w:type="paragraph" w:styleId="34">
    <w:name w:val="Body Text Indent"/>
    <w:basedOn w:val="1"/>
    <w:link w:val="179"/>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35">
    <w:name w:val="List Number 3"/>
    <w:basedOn w:val="1"/>
    <w:qFormat/>
    <w:uiPriority w:val="0"/>
    <w:pPr>
      <w:widowControl w:val="0"/>
      <w:numPr>
        <w:ilvl w:val="0"/>
        <w:numId w:val="5"/>
      </w:numPr>
      <w:tabs>
        <w:tab w:val="left" w:pos="2040"/>
      </w:tabs>
      <w:spacing w:after="0" w:line="240" w:lineRule="auto"/>
      <w:jc w:val="both"/>
    </w:pPr>
    <w:rPr>
      <w:rFonts w:ascii="Times New Roman" w:hAnsi="Times New Roman" w:cs="Times New Roman"/>
      <w:color w:val="auto"/>
      <w:szCs w:val="24"/>
    </w:rPr>
  </w:style>
  <w:style w:type="paragraph" w:styleId="36">
    <w:name w:val="List 2"/>
    <w:basedOn w:val="1"/>
    <w:qFormat/>
    <w:uiPriority w:val="0"/>
    <w:pPr>
      <w:widowControl w:val="0"/>
      <w:numPr>
        <w:ilvl w:val="0"/>
        <w:numId w:val="6"/>
      </w:numPr>
      <w:tabs>
        <w:tab w:val="left" w:pos="288"/>
        <w:tab w:val="clear" w:pos="540"/>
      </w:tabs>
      <w:spacing w:before="60" w:after="0" w:line="240" w:lineRule="auto"/>
      <w:ind w:left="288" w:right="-189" w:hanging="288"/>
      <w:jc w:val="both"/>
    </w:pPr>
    <w:rPr>
      <w:rFonts w:ascii="Arial" w:hAnsi="Arial" w:cs="Arial"/>
      <w:color w:val="auto"/>
      <w:kern w:val="0"/>
      <w:sz w:val="20"/>
      <w:szCs w:val="27"/>
      <w:lang w:val="en-GB" w:eastAsia="en-US"/>
    </w:rPr>
  </w:style>
  <w:style w:type="paragraph" w:styleId="37">
    <w:name w:val="List Continue"/>
    <w:basedOn w:val="1"/>
    <w:qFormat/>
    <w:uiPriority w:val="0"/>
    <w:pPr>
      <w:widowControl w:val="0"/>
      <w:spacing w:after="120" w:line="240" w:lineRule="auto"/>
      <w:ind w:left="420"/>
      <w:jc w:val="both"/>
    </w:pPr>
    <w:rPr>
      <w:rFonts w:ascii="Times New Roman" w:hAnsi="Times New Roman" w:cs="Times New Roman"/>
      <w:color w:val="auto"/>
      <w:szCs w:val="24"/>
    </w:rPr>
  </w:style>
  <w:style w:type="paragraph" w:styleId="38">
    <w:name w:val="Block Text"/>
    <w:basedOn w:val="1"/>
    <w:qFormat/>
    <w:uiPriority w:val="0"/>
    <w:pPr>
      <w:widowControl w:val="0"/>
      <w:spacing w:before="120" w:after="120" w:line="360" w:lineRule="auto"/>
      <w:ind w:left="630" w:right="202"/>
      <w:jc w:val="both"/>
    </w:pPr>
    <w:rPr>
      <w:rFonts w:ascii="宋体" w:hAnsi="Times New Roman" w:cs="Times New Roman"/>
      <w:color w:val="auto"/>
      <w:sz w:val="24"/>
      <w:szCs w:val="20"/>
    </w:rPr>
  </w:style>
  <w:style w:type="paragraph" w:styleId="39">
    <w:name w:val="List Bullet 2"/>
    <w:basedOn w:val="1"/>
    <w:qFormat/>
    <w:uiPriority w:val="0"/>
    <w:pPr>
      <w:widowControl w:val="0"/>
      <w:numPr>
        <w:ilvl w:val="0"/>
        <w:numId w:val="7"/>
      </w:numPr>
      <w:adjustRightInd w:val="0"/>
      <w:spacing w:after="0" w:line="240" w:lineRule="auto"/>
      <w:textAlignment w:val="baseline"/>
    </w:pPr>
    <w:rPr>
      <w:rFonts w:ascii="MS Sans Serif" w:hAnsi="MS Sans Serif" w:eastAsia="Times New Roman" w:cs="Times New Roman"/>
      <w:color w:val="auto"/>
      <w:kern w:val="0"/>
      <w:sz w:val="24"/>
      <w:szCs w:val="20"/>
    </w:rPr>
  </w:style>
  <w:style w:type="paragraph" w:styleId="40">
    <w:name w:val="HTML Address"/>
    <w:basedOn w:val="1"/>
    <w:link w:val="522"/>
    <w:qFormat/>
    <w:uiPriority w:val="0"/>
    <w:pPr>
      <w:widowControl w:val="0"/>
      <w:spacing w:after="0" w:line="240" w:lineRule="auto"/>
      <w:jc w:val="both"/>
    </w:pPr>
    <w:rPr>
      <w:rFonts w:asciiTheme="minorHAnsi" w:hAnsiTheme="minorHAnsi" w:eastAsiaTheme="minorEastAsia" w:cstheme="minorBidi"/>
      <w:i/>
      <w:iCs/>
      <w:color w:val="auto"/>
      <w:szCs w:val="24"/>
    </w:rPr>
  </w:style>
  <w:style w:type="paragraph" w:styleId="41">
    <w:name w:val="index 4"/>
    <w:basedOn w:val="1"/>
    <w:next w:val="1"/>
    <w:qFormat/>
    <w:uiPriority w:val="0"/>
    <w:pPr>
      <w:widowControl w:val="0"/>
      <w:spacing w:after="0" w:line="240" w:lineRule="auto"/>
      <w:ind w:left="600" w:leftChars="600"/>
      <w:jc w:val="both"/>
    </w:pPr>
    <w:rPr>
      <w:rFonts w:ascii="Times New Roman" w:hAnsi="Times New Roman" w:eastAsia="仿宋_GB2312" w:cs="Times New Roman"/>
      <w:color w:val="auto"/>
      <w:sz w:val="28"/>
      <w:szCs w:val="24"/>
    </w:rPr>
  </w:style>
  <w:style w:type="paragraph" w:styleId="42">
    <w:name w:val="toc 5"/>
    <w:basedOn w:val="1"/>
    <w:next w:val="1"/>
    <w:qFormat/>
    <w:uiPriority w:val="39"/>
    <w:pPr>
      <w:spacing w:after="0"/>
      <w:ind w:left="840"/>
    </w:pPr>
    <w:rPr>
      <w:rFonts w:asciiTheme="minorHAnsi" w:eastAsiaTheme="minorHAnsi"/>
      <w:sz w:val="18"/>
      <w:szCs w:val="18"/>
    </w:rPr>
  </w:style>
  <w:style w:type="paragraph" w:styleId="43">
    <w:name w:val="toc 3"/>
    <w:next w:val="1"/>
    <w:hidden/>
    <w:qFormat/>
    <w:uiPriority w:val="39"/>
    <w:pPr>
      <w:spacing w:line="259" w:lineRule="auto"/>
      <w:ind w:left="420"/>
    </w:pPr>
    <w:rPr>
      <w:rFonts w:hAnsi="Calibri" w:cs="Calibri" w:asciiTheme="minorHAnsi" w:eastAsiaTheme="minorHAnsi"/>
      <w:i/>
      <w:iCs/>
      <w:color w:val="000000"/>
      <w:kern w:val="2"/>
      <w:lang w:val="en-US" w:eastAsia="zh-CN" w:bidi="ar-SA"/>
    </w:rPr>
  </w:style>
  <w:style w:type="paragraph" w:styleId="44">
    <w:name w:val="Plain Text"/>
    <w:basedOn w:val="1"/>
    <w:link w:val="164"/>
    <w:qFormat/>
    <w:uiPriority w:val="0"/>
    <w:pPr>
      <w:widowControl w:val="0"/>
      <w:spacing w:after="0" w:line="240" w:lineRule="auto"/>
      <w:jc w:val="both"/>
    </w:pPr>
    <w:rPr>
      <w:rFonts w:ascii="宋体" w:hAnsi="Courier New" w:cs="Times New Roman"/>
      <w:color w:val="auto"/>
      <w:sz w:val="24"/>
      <w:szCs w:val="20"/>
    </w:rPr>
  </w:style>
  <w:style w:type="paragraph" w:styleId="45">
    <w:name w:val="List Bullet 5"/>
    <w:basedOn w:val="1"/>
    <w:qFormat/>
    <w:uiPriority w:val="0"/>
    <w:pPr>
      <w:widowControl w:val="0"/>
      <w:numPr>
        <w:ilvl w:val="0"/>
        <w:numId w:val="8"/>
      </w:numPr>
      <w:spacing w:after="0" w:line="240" w:lineRule="auto"/>
      <w:jc w:val="both"/>
    </w:pPr>
    <w:rPr>
      <w:rFonts w:ascii="Times New Roman" w:hAnsi="Times New Roman" w:cs="Times New Roman"/>
      <w:color w:val="auto"/>
      <w:szCs w:val="24"/>
    </w:rPr>
  </w:style>
  <w:style w:type="paragraph" w:styleId="46">
    <w:name w:val="List Number 4"/>
    <w:basedOn w:val="1"/>
    <w:qFormat/>
    <w:uiPriority w:val="0"/>
    <w:pPr>
      <w:widowControl w:val="0"/>
      <w:numPr>
        <w:ilvl w:val="0"/>
        <w:numId w:val="9"/>
      </w:numPr>
      <w:tabs>
        <w:tab w:val="left" w:pos="360"/>
      </w:tabs>
      <w:spacing w:after="0" w:line="240" w:lineRule="auto"/>
      <w:jc w:val="both"/>
    </w:pPr>
    <w:rPr>
      <w:rFonts w:ascii="Times New Roman" w:hAnsi="Times New Roman" w:cs="Times New Roman"/>
      <w:color w:val="auto"/>
      <w:szCs w:val="24"/>
    </w:rPr>
  </w:style>
  <w:style w:type="paragraph" w:styleId="47">
    <w:name w:val="toc 8"/>
    <w:basedOn w:val="1"/>
    <w:next w:val="1"/>
    <w:qFormat/>
    <w:uiPriority w:val="39"/>
    <w:pPr>
      <w:spacing w:after="0"/>
      <w:ind w:left="1470"/>
    </w:pPr>
    <w:rPr>
      <w:rFonts w:asciiTheme="minorHAnsi" w:eastAsiaTheme="minorHAnsi"/>
      <w:sz w:val="18"/>
      <w:szCs w:val="18"/>
    </w:rPr>
  </w:style>
  <w:style w:type="paragraph" w:styleId="48">
    <w:name w:val="index 3"/>
    <w:basedOn w:val="1"/>
    <w:next w:val="1"/>
    <w:qFormat/>
    <w:uiPriority w:val="0"/>
    <w:pPr>
      <w:widowControl w:val="0"/>
      <w:spacing w:after="0" w:line="240" w:lineRule="auto"/>
      <w:ind w:left="400" w:leftChars="400"/>
      <w:jc w:val="both"/>
    </w:pPr>
    <w:rPr>
      <w:rFonts w:ascii="Times New Roman" w:hAnsi="Times New Roman" w:eastAsia="仿宋_GB2312" w:cs="Times New Roman"/>
      <w:color w:val="auto"/>
      <w:sz w:val="28"/>
      <w:szCs w:val="24"/>
    </w:rPr>
  </w:style>
  <w:style w:type="paragraph" w:styleId="49">
    <w:name w:val="Date"/>
    <w:basedOn w:val="1"/>
    <w:next w:val="1"/>
    <w:link w:val="165"/>
    <w:qFormat/>
    <w:uiPriority w:val="0"/>
    <w:pPr>
      <w:widowControl w:val="0"/>
      <w:adjustRightInd w:val="0"/>
      <w:spacing w:after="0" w:line="312" w:lineRule="atLeast"/>
      <w:jc w:val="both"/>
      <w:textAlignment w:val="baseline"/>
    </w:pPr>
    <w:rPr>
      <w:rFonts w:ascii="Times New Roman" w:hAnsi="Times New Roman" w:cs="Times New Roman"/>
      <w:color w:val="auto"/>
      <w:kern w:val="0"/>
      <w:szCs w:val="20"/>
    </w:rPr>
  </w:style>
  <w:style w:type="paragraph" w:styleId="50">
    <w:name w:val="List Continue 5"/>
    <w:basedOn w:val="1"/>
    <w:qFormat/>
    <w:uiPriority w:val="0"/>
    <w:pPr>
      <w:widowControl w:val="0"/>
      <w:spacing w:after="120" w:line="240" w:lineRule="auto"/>
      <w:ind w:left="2100"/>
      <w:jc w:val="both"/>
    </w:pPr>
    <w:rPr>
      <w:rFonts w:ascii="Times New Roman" w:hAnsi="Times New Roman" w:cs="Times New Roman"/>
      <w:color w:val="auto"/>
      <w:szCs w:val="24"/>
    </w:rPr>
  </w:style>
  <w:style w:type="paragraph" w:styleId="51">
    <w:name w:val="Balloon Text"/>
    <w:basedOn w:val="1"/>
    <w:link w:val="158"/>
    <w:unhideWhenUsed/>
    <w:qFormat/>
    <w:uiPriority w:val="0"/>
    <w:pPr>
      <w:spacing w:after="0" w:line="240" w:lineRule="auto"/>
    </w:pPr>
    <w:rPr>
      <w:sz w:val="18"/>
      <w:szCs w:val="18"/>
    </w:rPr>
  </w:style>
  <w:style w:type="paragraph" w:styleId="52">
    <w:name w:val="footer"/>
    <w:basedOn w:val="1"/>
    <w:link w:val="160"/>
    <w:unhideWhenUsed/>
    <w:qFormat/>
    <w:uiPriority w:val="99"/>
    <w:pPr>
      <w:tabs>
        <w:tab w:val="center" w:pos="4153"/>
        <w:tab w:val="right" w:pos="8306"/>
      </w:tabs>
      <w:snapToGrid w:val="0"/>
      <w:spacing w:line="240" w:lineRule="auto"/>
    </w:pPr>
    <w:rPr>
      <w:sz w:val="18"/>
      <w:szCs w:val="18"/>
    </w:rPr>
  </w:style>
  <w:style w:type="paragraph" w:styleId="53">
    <w:name w:val="envelope return"/>
    <w:basedOn w:val="1"/>
    <w:qFormat/>
    <w:uiPriority w:val="0"/>
    <w:pPr>
      <w:widowControl w:val="0"/>
      <w:snapToGrid w:val="0"/>
      <w:spacing w:after="0" w:line="240" w:lineRule="auto"/>
      <w:jc w:val="both"/>
    </w:pPr>
    <w:rPr>
      <w:rFonts w:ascii="Arial" w:hAnsi="Arial" w:cs="Arial"/>
      <w:color w:val="auto"/>
      <w:szCs w:val="24"/>
    </w:rPr>
  </w:style>
  <w:style w:type="paragraph" w:styleId="54">
    <w:name w:val="header"/>
    <w:basedOn w:val="1"/>
    <w:link w:val="159"/>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5">
    <w:name w:val="Signature"/>
    <w:basedOn w:val="1"/>
    <w:link w:val="446"/>
    <w:qFormat/>
    <w:uiPriority w:val="0"/>
    <w:pPr>
      <w:widowControl w:val="0"/>
      <w:spacing w:after="0" w:line="240" w:lineRule="auto"/>
      <w:ind w:left="4320"/>
      <w:jc w:val="both"/>
    </w:pPr>
    <w:rPr>
      <w:rFonts w:asciiTheme="minorHAnsi" w:hAnsiTheme="minorHAnsi" w:eastAsiaTheme="minorEastAsia" w:cstheme="minorBidi"/>
      <w:color w:val="auto"/>
      <w:szCs w:val="24"/>
    </w:rPr>
  </w:style>
  <w:style w:type="paragraph" w:styleId="56">
    <w:name w:val="toc 1"/>
    <w:basedOn w:val="1"/>
    <w:next w:val="1"/>
    <w:hidden/>
    <w:qFormat/>
    <w:uiPriority w:val="39"/>
    <w:pPr>
      <w:spacing w:before="120" w:after="120" w:line="259" w:lineRule="auto"/>
    </w:pPr>
    <w:rPr>
      <w:rFonts w:hAnsi="Calibri" w:cs="Calibri" w:asciiTheme="minorHAnsi" w:eastAsiaTheme="minorHAnsi"/>
      <w:b/>
      <w:bCs/>
      <w:caps/>
      <w:color w:val="000000"/>
      <w:kern w:val="2"/>
      <w:lang w:val="en-US" w:eastAsia="zh-CN" w:bidi="ar-SA"/>
    </w:rPr>
  </w:style>
  <w:style w:type="paragraph" w:styleId="57">
    <w:name w:val="List Continue 4"/>
    <w:basedOn w:val="1"/>
    <w:qFormat/>
    <w:uiPriority w:val="0"/>
    <w:pPr>
      <w:widowControl w:val="0"/>
      <w:adjustRightInd w:val="0"/>
      <w:spacing w:after="120" w:line="360" w:lineRule="atLeast"/>
      <w:ind w:left="1680"/>
      <w:textAlignment w:val="baseline"/>
    </w:pPr>
    <w:rPr>
      <w:rFonts w:ascii="宋体" w:hAnsi="Times New Roman" w:cs="Times New Roman"/>
      <w:color w:val="auto"/>
      <w:kern w:val="0"/>
      <w:sz w:val="24"/>
      <w:szCs w:val="20"/>
    </w:rPr>
  </w:style>
  <w:style w:type="paragraph" w:styleId="58">
    <w:name w:val="toc 4"/>
    <w:basedOn w:val="1"/>
    <w:next w:val="1"/>
    <w:qFormat/>
    <w:uiPriority w:val="39"/>
    <w:pPr>
      <w:spacing w:after="0"/>
      <w:ind w:left="630"/>
    </w:pPr>
    <w:rPr>
      <w:rFonts w:asciiTheme="minorHAnsi" w:eastAsiaTheme="minorHAnsi"/>
      <w:sz w:val="18"/>
      <w:szCs w:val="18"/>
    </w:rPr>
  </w:style>
  <w:style w:type="paragraph" w:styleId="59">
    <w:name w:val="index heading"/>
    <w:basedOn w:val="1"/>
    <w:next w:val="60"/>
    <w:qFormat/>
    <w:uiPriority w:val="0"/>
    <w:pPr>
      <w:spacing w:after="0" w:line="240" w:lineRule="auto"/>
      <w:jc w:val="both"/>
    </w:pPr>
    <w:rPr>
      <w:rFonts w:ascii="Arial" w:hAnsi="Arial" w:cs="Times New Roman"/>
      <w:color w:val="auto"/>
      <w:kern w:val="0"/>
      <w:sz w:val="20"/>
      <w:szCs w:val="24"/>
      <w:lang w:eastAsia="en-US"/>
    </w:rPr>
  </w:style>
  <w:style w:type="paragraph" w:styleId="60">
    <w:name w:val="index 1"/>
    <w:basedOn w:val="1"/>
    <w:next w:val="1"/>
    <w:qFormat/>
    <w:uiPriority w:val="0"/>
    <w:pPr>
      <w:widowControl w:val="0"/>
      <w:spacing w:after="0" w:line="240" w:lineRule="auto"/>
      <w:jc w:val="both"/>
    </w:pPr>
    <w:rPr>
      <w:rFonts w:ascii="Times New Roman" w:hAnsi="Times New Roman" w:cs="Times New Roman"/>
      <w:color w:val="auto"/>
      <w:szCs w:val="20"/>
    </w:rPr>
  </w:style>
  <w:style w:type="paragraph" w:styleId="61">
    <w:name w:val="Subtitle"/>
    <w:basedOn w:val="1"/>
    <w:next w:val="1"/>
    <w:link w:val="442"/>
    <w:qFormat/>
    <w:uiPriority w:val="0"/>
    <w:pPr>
      <w:spacing w:after="60" w:line="240" w:lineRule="auto"/>
      <w:jc w:val="center"/>
      <w:outlineLvl w:val="1"/>
    </w:pPr>
    <w:rPr>
      <w:rFonts w:ascii="Cambria" w:hAnsi="Cambria" w:eastAsiaTheme="minorEastAsia" w:cstheme="minorBidi"/>
      <w:color w:val="auto"/>
      <w:sz w:val="24"/>
      <w:szCs w:val="24"/>
      <w:lang w:eastAsia="en-US" w:bidi="en-US"/>
    </w:rPr>
  </w:style>
  <w:style w:type="paragraph" w:styleId="62">
    <w:name w:val="List Number 5"/>
    <w:basedOn w:val="1"/>
    <w:qFormat/>
    <w:uiPriority w:val="0"/>
    <w:pPr>
      <w:widowControl w:val="0"/>
      <w:numPr>
        <w:ilvl w:val="0"/>
        <w:numId w:val="10"/>
      </w:numPr>
      <w:tabs>
        <w:tab w:val="left" w:pos="780"/>
      </w:tabs>
      <w:spacing w:after="0" w:line="240" w:lineRule="auto"/>
      <w:jc w:val="both"/>
    </w:pPr>
    <w:rPr>
      <w:rFonts w:ascii="Times New Roman" w:hAnsi="Times New Roman" w:cs="Times New Roman"/>
      <w:color w:val="auto"/>
      <w:szCs w:val="24"/>
    </w:rPr>
  </w:style>
  <w:style w:type="paragraph" w:styleId="63">
    <w:name w:val="List"/>
    <w:basedOn w:val="1"/>
    <w:next w:val="1"/>
    <w:qFormat/>
    <w:uiPriority w:val="0"/>
    <w:pPr>
      <w:widowControl w:val="0"/>
      <w:spacing w:after="0" w:line="240" w:lineRule="auto"/>
      <w:ind w:left="200" w:hanging="200" w:hangingChars="200"/>
      <w:jc w:val="both"/>
    </w:pPr>
    <w:rPr>
      <w:rFonts w:ascii="Times New Roman" w:hAnsi="Times New Roman" w:cs="Times New Roman"/>
      <w:color w:val="auto"/>
      <w:szCs w:val="20"/>
    </w:rPr>
  </w:style>
  <w:style w:type="paragraph" w:styleId="64">
    <w:name w:val="footnote text"/>
    <w:basedOn w:val="1"/>
    <w:link w:val="366"/>
    <w:qFormat/>
    <w:uiPriority w:val="0"/>
    <w:pPr>
      <w:widowControl w:val="0"/>
      <w:snapToGrid w:val="0"/>
      <w:spacing w:after="0" w:line="240" w:lineRule="auto"/>
    </w:pPr>
    <w:rPr>
      <w:rFonts w:ascii="宋体" w:hAnsi="Times New Roman" w:cs="Times New Roman"/>
      <w:color w:val="auto"/>
      <w:sz w:val="18"/>
      <w:szCs w:val="20"/>
    </w:rPr>
  </w:style>
  <w:style w:type="paragraph" w:styleId="65">
    <w:name w:val="toc 6"/>
    <w:basedOn w:val="1"/>
    <w:next w:val="1"/>
    <w:qFormat/>
    <w:uiPriority w:val="39"/>
    <w:pPr>
      <w:spacing w:after="0"/>
      <w:ind w:left="1050"/>
    </w:pPr>
    <w:rPr>
      <w:rFonts w:asciiTheme="minorHAnsi" w:eastAsiaTheme="minorHAnsi"/>
      <w:sz w:val="18"/>
      <w:szCs w:val="18"/>
    </w:rPr>
  </w:style>
  <w:style w:type="paragraph" w:styleId="66">
    <w:name w:val="List 5"/>
    <w:basedOn w:val="1"/>
    <w:qFormat/>
    <w:uiPriority w:val="0"/>
    <w:pPr>
      <w:widowControl w:val="0"/>
      <w:spacing w:after="0" w:line="240" w:lineRule="auto"/>
      <w:ind w:left="2100" w:hanging="420"/>
      <w:jc w:val="both"/>
    </w:pPr>
    <w:rPr>
      <w:rFonts w:ascii="Times New Roman" w:hAnsi="Times New Roman" w:cs="Times New Roman"/>
      <w:color w:val="auto"/>
      <w:szCs w:val="24"/>
    </w:rPr>
  </w:style>
  <w:style w:type="paragraph" w:styleId="67">
    <w:name w:val="Body Text Indent 3"/>
    <w:basedOn w:val="1"/>
    <w:link w:val="178"/>
    <w:qFormat/>
    <w:uiPriority w:val="0"/>
    <w:pPr>
      <w:widowControl w:val="0"/>
      <w:adjustRightInd w:val="0"/>
      <w:spacing w:after="120" w:line="312" w:lineRule="atLeast"/>
      <w:ind w:left="420"/>
      <w:jc w:val="both"/>
      <w:textAlignment w:val="baseline"/>
    </w:pPr>
    <w:rPr>
      <w:rFonts w:ascii="Times New Roman" w:hAnsi="Times New Roman" w:cs="Times New Roman"/>
      <w:color w:val="auto"/>
      <w:kern w:val="0"/>
      <w:sz w:val="16"/>
      <w:szCs w:val="16"/>
    </w:rPr>
  </w:style>
  <w:style w:type="paragraph" w:styleId="68">
    <w:name w:val="index 7"/>
    <w:basedOn w:val="1"/>
    <w:next w:val="1"/>
    <w:qFormat/>
    <w:uiPriority w:val="0"/>
    <w:pPr>
      <w:widowControl w:val="0"/>
      <w:spacing w:after="0" w:line="240" w:lineRule="auto"/>
      <w:ind w:left="1200" w:leftChars="1200"/>
      <w:jc w:val="both"/>
    </w:pPr>
    <w:rPr>
      <w:rFonts w:ascii="Times New Roman" w:hAnsi="Times New Roman" w:eastAsia="仿宋_GB2312" w:cs="Times New Roman"/>
      <w:color w:val="auto"/>
      <w:sz w:val="28"/>
      <w:szCs w:val="24"/>
    </w:rPr>
  </w:style>
  <w:style w:type="paragraph" w:styleId="69">
    <w:name w:val="index 9"/>
    <w:basedOn w:val="1"/>
    <w:next w:val="1"/>
    <w:qFormat/>
    <w:uiPriority w:val="0"/>
    <w:pPr>
      <w:widowControl w:val="0"/>
      <w:spacing w:after="0" w:line="240" w:lineRule="auto"/>
      <w:ind w:left="1600" w:leftChars="1600"/>
      <w:jc w:val="both"/>
    </w:pPr>
    <w:rPr>
      <w:rFonts w:ascii="Times New Roman" w:hAnsi="Times New Roman" w:eastAsia="仿宋_GB2312" w:cs="Times New Roman"/>
      <w:color w:val="auto"/>
      <w:sz w:val="28"/>
      <w:szCs w:val="24"/>
    </w:rPr>
  </w:style>
  <w:style w:type="paragraph" w:styleId="70">
    <w:name w:val="table of figures"/>
    <w:basedOn w:val="1"/>
    <w:next w:val="1"/>
    <w:qFormat/>
    <w:uiPriority w:val="0"/>
    <w:pPr>
      <w:widowControl w:val="0"/>
      <w:adjustRightInd w:val="0"/>
      <w:snapToGrid w:val="0"/>
      <w:spacing w:after="0" w:line="600" w:lineRule="exact"/>
      <w:jc w:val="both"/>
      <w:textAlignment w:val="baseline"/>
    </w:pPr>
    <w:rPr>
      <w:rFonts w:ascii="Times New Roman" w:hAnsi="Times New Roman" w:cs="Times New Roman"/>
      <w:smallCaps/>
      <w:color w:val="auto"/>
      <w:kern w:val="0"/>
      <w:sz w:val="28"/>
      <w:szCs w:val="20"/>
    </w:rPr>
  </w:style>
  <w:style w:type="paragraph" w:styleId="71">
    <w:name w:val="toc 2"/>
    <w:next w:val="1"/>
    <w:hidden/>
    <w:qFormat/>
    <w:uiPriority w:val="39"/>
    <w:pPr>
      <w:spacing w:line="259" w:lineRule="auto"/>
      <w:ind w:left="210"/>
    </w:pPr>
    <w:rPr>
      <w:rFonts w:hAnsi="Calibri" w:cs="Calibri" w:asciiTheme="minorHAnsi" w:eastAsiaTheme="minorHAnsi"/>
      <w:smallCaps/>
      <w:color w:val="000000"/>
      <w:kern w:val="2"/>
      <w:lang w:val="en-US" w:eastAsia="zh-CN" w:bidi="ar-SA"/>
    </w:rPr>
  </w:style>
  <w:style w:type="paragraph" w:styleId="72">
    <w:name w:val="toc 9"/>
    <w:basedOn w:val="1"/>
    <w:next w:val="1"/>
    <w:qFormat/>
    <w:uiPriority w:val="39"/>
    <w:pPr>
      <w:spacing w:after="0"/>
      <w:ind w:left="1680"/>
    </w:pPr>
    <w:rPr>
      <w:rFonts w:asciiTheme="minorHAnsi" w:eastAsiaTheme="minorHAnsi"/>
      <w:sz w:val="18"/>
      <w:szCs w:val="18"/>
    </w:rPr>
  </w:style>
  <w:style w:type="paragraph" w:styleId="73">
    <w:name w:val="Body Text 2"/>
    <w:basedOn w:val="1"/>
    <w:link w:val="181"/>
    <w:qFormat/>
    <w:uiPriority w:val="0"/>
    <w:pPr>
      <w:widowControl w:val="0"/>
      <w:adjustRightInd w:val="0"/>
      <w:spacing w:after="0" w:line="360" w:lineRule="auto"/>
      <w:textAlignment w:val="baseline"/>
    </w:pPr>
    <w:rPr>
      <w:rFonts w:ascii="宋体" w:hAnsi="宋体" w:cs="Times New Roman"/>
      <w:color w:val="0000FF"/>
      <w:kern w:val="0"/>
      <w:sz w:val="28"/>
      <w:szCs w:val="20"/>
    </w:rPr>
  </w:style>
  <w:style w:type="paragraph" w:styleId="74">
    <w:name w:val="List 4"/>
    <w:basedOn w:val="1"/>
    <w:qFormat/>
    <w:uiPriority w:val="0"/>
    <w:pPr>
      <w:widowControl w:val="0"/>
      <w:spacing w:after="0" w:line="240" w:lineRule="auto"/>
      <w:ind w:left="1680" w:hanging="420"/>
      <w:jc w:val="both"/>
    </w:pPr>
    <w:rPr>
      <w:rFonts w:ascii="Times New Roman" w:hAnsi="Times New Roman" w:cs="Times New Roman"/>
      <w:color w:val="auto"/>
      <w:szCs w:val="24"/>
    </w:rPr>
  </w:style>
  <w:style w:type="paragraph" w:styleId="75">
    <w:name w:val="List Continue 2"/>
    <w:basedOn w:val="1"/>
    <w:qFormat/>
    <w:uiPriority w:val="0"/>
    <w:pPr>
      <w:widowControl w:val="0"/>
      <w:spacing w:after="120" w:line="240" w:lineRule="auto"/>
      <w:ind w:left="840"/>
      <w:jc w:val="both"/>
    </w:pPr>
    <w:rPr>
      <w:rFonts w:ascii="Times New Roman" w:hAnsi="Times New Roman" w:cs="Times New Roman"/>
      <w:color w:val="auto"/>
      <w:szCs w:val="24"/>
    </w:rPr>
  </w:style>
  <w:style w:type="paragraph" w:styleId="76">
    <w:name w:val="Message Header"/>
    <w:basedOn w:val="1"/>
    <w:link w:val="282"/>
    <w:qFormat/>
    <w:uiPriority w:val="0"/>
    <w:pPr>
      <w:widowControl w:val="0"/>
      <w:pBdr>
        <w:top w:val="single" w:color="auto" w:sz="6" w:space="1"/>
        <w:left w:val="single" w:color="auto" w:sz="6" w:space="1"/>
        <w:bottom w:val="single" w:color="auto" w:sz="6" w:space="1"/>
        <w:right w:val="single" w:color="auto" w:sz="6" w:space="1"/>
      </w:pBdr>
      <w:shd w:val="pct20" w:color="auto" w:fill="auto"/>
      <w:adjustRightInd w:val="0"/>
      <w:snapToGrid w:val="0"/>
      <w:spacing w:after="0" w:line="240" w:lineRule="auto"/>
      <w:ind w:left="1080" w:leftChars="500" w:hanging="1080" w:hangingChars="500"/>
      <w:jc w:val="both"/>
    </w:pPr>
    <w:rPr>
      <w:rFonts w:ascii="Arial" w:hAnsi="Arial" w:cs="Arial"/>
      <w:color w:val="auto"/>
      <w:sz w:val="24"/>
      <w:szCs w:val="24"/>
    </w:rPr>
  </w:style>
  <w:style w:type="paragraph" w:styleId="77">
    <w:name w:val="HTML Preformatted"/>
    <w:basedOn w:val="1"/>
    <w:link w:val="374"/>
    <w:qFormat/>
    <w:uiPriority w:val="0"/>
    <w:pPr>
      <w:widowControl w:val="0"/>
      <w:spacing w:after="0" w:line="240" w:lineRule="auto"/>
      <w:jc w:val="both"/>
    </w:pPr>
    <w:rPr>
      <w:rFonts w:ascii="Courier New" w:hAnsi="Courier New" w:cs="Courier New"/>
      <w:color w:val="auto"/>
      <w:sz w:val="20"/>
      <w:szCs w:val="20"/>
    </w:rPr>
  </w:style>
  <w:style w:type="paragraph" w:styleId="78">
    <w:name w:val="Normal (Web)"/>
    <w:basedOn w:val="1"/>
    <w:qFormat/>
    <w:uiPriority w:val="99"/>
    <w:pPr>
      <w:spacing w:before="100" w:beforeAutospacing="1" w:after="100" w:afterAutospacing="1" w:line="240" w:lineRule="auto"/>
    </w:pPr>
    <w:rPr>
      <w:rFonts w:ascii="宋体" w:hAnsi="宋体" w:cs="Times New Roman"/>
      <w:color w:val="auto"/>
      <w:kern w:val="0"/>
      <w:sz w:val="24"/>
      <w:szCs w:val="24"/>
    </w:rPr>
  </w:style>
  <w:style w:type="paragraph" w:styleId="79">
    <w:name w:val="List Continue 3"/>
    <w:basedOn w:val="1"/>
    <w:qFormat/>
    <w:uiPriority w:val="0"/>
    <w:pPr>
      <w:widowControl w:val="0"/>
      <w:spacing w:after="120" w:line="240" w:lineRule="auto"/>
      <w:ind w:left="1260"/>
      <w:jc w:val="both"/>
    </w:pPr>
    <w:rPr>
      <w:rFonts w:ascii="Times New Roman" w:hAnsi="Times New Roman" w:cs="Times New Roman"/>
      <w:color w:val="auto"/>
      <w:szCs w:val="24"/>
    </w:rPr>
  </w:style>
  <w:style w:type="paragraph" w:styleId="80">
    <w:name w:val="index 2"/>
    <w:basedOn w:val="1"/>
    <w:next w:val="1"/>
    <w:qFormat/>
    <w:uiPriority w:val="0"/>
    <w:pPr>
      <w:widowControl w:val="0"/>
      <w:adjustRightInd w:val="0"/>
      <w:spacing w:after="0" w:line="460" w:lineRule="exact"/>
      <w:ind w:left="420"/>
      <w:textAlignment w:val="baseline"/>
    </w:pPr>
    <w:rPr>
      <w:rFonts w:ascii="Times New Roman" w:hAnsi="Times New Roman" w:cs="Times New Roman"/>
      <w:color w:val="auto"/>
      <w:kern w:val="0"/>
      <w:sz w:val="24"/>
      <w:szCs w:val="20"/>
    </w:rPr>
  </w:style>
  <w:style w:type="paragraph" w:styleId="81">
    <w:name w:val="Title"/>
    <w:basedOn w:val="1"/>
    <w:next w:val="1"/>
    <w:link w:val="281"/>
    <w:qFormat/>
    <w:uiPriority w:val="0"/>
    <w:pPr>
      <w:widowControl w:val="0"/>
      <w:spacing w:before="240" w:after="60" w:line="240" w:lineRule="auto"/>
      <w:jc w:val="center"/>
      <w:outlineLvl w:val="0"/>
    </w:pPr>
    <w:rPr>
      <w:rFonts w:ascii="Arial" w:hAnsi="Arial" w:cs="Times New Roman"/>
      <w:b/>
      <w:color w:val="auto"/>
      <w:sz w:val="32"/>
      <w:szCs w:val="20"/>
    </w:rPr>
  </w:style>
  <w:style w:type="paragraph" w:styleId="82">
    <w:name w:val="annotation subject"/>
    <w:basedOn w:val="27"/>
    <w:next w:val="27"/>
    <w:link w:val="198"/>
    <w:qFormat/>
    <w:uiPriority w:val="0"/>
    <w:rPr>
      <w:b/>
      <w:bCs/>
    </w:rPr>
  </w:style>
  <w:style w:type="paragraph" w:styleId="83">
    <w:name w:val="Body Text First Indent"/>
    <w:basedOn w:val="33"/>
    <w:link w:val="283"/>
    <w:qFormat/>
    <w:uiPriority w:val="0"/>
    <w:pPr>
      <w:snapToGrid w:val="0"/>
      <w:spacing w:after="120" w:line="240" w:lineRule="auto"/>
      <w:ind w:firstLine="420"/>
      <w:textAlignment w:val="auto"/>
    </w:pPr>
    <w:rPr>
      <w:rFonts w:ascii="Times New Roman"/>
      <w:kern w:val="2"/>
      <w:sz w:val="24"/>
    </w:rPr>
  </w:style>
  <w:style w:type="paragraph" w:styleId="84">
    <w:name w:val="Body Text First Indent 2"/>
    <w:basedOn w:val="34"/>
    <w:link w:val="394"/>
    <w:qFormat/>
    <w:uiPriority w:val="0"/>
    <w:pPr>
      <w:adjustRightInd/>
      <w:snapToGrid/>
      <w:spacing w:line="360" w:lineRule="auto"/>
      <w:ind w:firstLine="471" w:firstLineChars="200"/>
      <w:textAlignment w:val="auto"/>
    </w:pPr>
    <w:rPr>
      <w:rFonts w:hint="eastAsia" w:hAnsi="Times New Roman"/>
      <w:kern w:val="2"/>
    </w:rPr>
  </w:style>
  <w:style w:type="table" w:styleId="86">
    <w:name w:val="Table Grid"/>
    <w:basedOn w:val="85"/>
    <w:qFormat/>
    <w:uiPriority w:val="0"/>
    <w:pPr>
      <w:widowControl w:val="0"/>
      <w:adjustRightInd w:val="0"/>
      <w:spacing w:line="312" w:lineRule="atLeast"/>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7">
    <w:name w:val="Table Theme"/>
    <w:basedOn w:val="85"/>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8">
    <w:name w:val="Table Colorful 1"/>
    <w:basedOn w:val="85"/>
    <w:semiHidden/>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89">
    <w:name w:val="Table Colorful 2"/>
    <w:basedOn w:val="85"/>
    <w:semiHidden/>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top w:val="nil"/>
          <w:left w:val="single" w:color="000000" w:sz="12" w:space="0"/>
          <w:bottom w:val="nil"/>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0">
    <w:name w:val="Table Colorful 3"/>
    <w:basedOn w:val="85"/>
    <w:semiHidden/>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single" w:color="000000" w:sz="6" w:space="0"/>
          <w:bottom w:val="nil"/>
          <w:right w:val="nil"/>
          <w:insideH w:val="nil"/>
          <w:insideV w:val="nil"/>
          <w:tl2br w:val="nil"/>
          <w:tr2bl w:val="nil"/>
        </w:tcBorders>
        <w:shd w:val="solid" w:color="008080" w:fill="FFFFFF"/>
      </w:tcPr>
    </w:tblStylePr>
    <w:tblStylePr w:type="firstCol">
      <w:tblPr/>
      <w:tcPr>
        <w:tcBorders>
          <w:top w:val="nil"/>
          <w:left w:val="nil"/>
          <w:bottom w:val="single" w:color="000000" w:sz="36" w:space="0"/>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1">
    <w:name w:val="Table Elegant"/>
    <w:basedOn w:val="85"/>
    <w:semiHidden/>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92">
    <w:name w:val="Table Classic 1"/>
    <w:basedOn w:val="85"/>
    <w:semiHidden/>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3">
    <w:name w:val="Table Classic 2"/>
    <w:basedOn w:val="85"/>
    <w:semiHidden/>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top w:val="nil"/>
          <w:left w:val="single" w:color="000000" w:sz="6" w:space="0"/>
          <w:bottom w:val="nil"/>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4">
    <w:name w:val="Table Classic 3"/>
    <w:basedOn w:val="85"/>
    <w:semiHidden/>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single" w:color="000000" w:sz="6" w:space="0"/>
          <w:bottom w:val="nil"/>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95">
    <w:name w:val="Table Classic 4"/>
    <w:basedOn w:val="85"/>
    <w:semiHidden/>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single" w:color="000000" w:sz="6" w:space="0"/>
          <w:bottom w:val="nil"/>
          <w:right w:val="nil"/>
          <w:insideH w:val="nil"/>
          <w:insideV w:val="nil"/>
          <w:tl2br w:val="nil"/>
          <w:tr2bl w:val="nil"/>
        </w:tcBorders>
        <w:shd w:val="pct50" w:color="000080" w:fill="FFFFFF"/>
      </w:tcPr>
    </w:tblStylePr>
    <w:tblStylePr w:type="lastRow">
      <w:rPr>
        <w:color w:val="000080"/>
      </w:rPr>
      <w:tblPr/>
      <w:tcPr>
        <w:tcBorders>
          <w:top w:val="nil"/>
          <w:left w:val="single" w:color="000000" w:sz="6" w:space="0"/>
          <w:bottom w:val="nil"/>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6">
    <w:name w:val="Table Simple 1"/>
    <w:basedOn w:val="85"/>
    <w:semiHidden/>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97">
    <w:name w:val="Table Simple 2"/>
    <w:basedOn w:val="85"/>
    <w:semiHidden/>
    <w:qFormat/>
    <w:uiPriority w:val="0"/>
    <w:pPr>
      <w:widowControl w:val="0"/>
      <w:jc w:val="both"/>
    </w:pPr>
    <w:tblPr/>
    <w:tblStylePr w:type="firstRow">
      <w:rPr>
        <w:b/>
        <w:bCs/>
      </w:rPr>
      <w:tblPr/>
      <w:tcPr>
        <w:tcBorders>
          <w:top w:val="nil"/>
          <w:left w:val="single" w:color="000000" w:sz="12" w:space="0"/>
          <w:bottom w:val="nil"/>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nil"/>
          <w:bottom w:val="single" w:color="000000" w:sz="6" w:space="0"/>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8">
    <w:name w:val="Table Simple 3"/>
    <w:basedOn w:val="85"/>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9">
    <w:name w:val="Table Subtle 1"/>
    <w:basedOn w:val="85"/>
    <w:semiHidden/>
    <w:qFormat/>
    <w:uiPriority w:val="0"/>
    <w:pPr>
      <w:widowControl w:val="0"/>
      <w:jc w:val="both"/>
    </w:pPr>
    <w:tblPr>
      <w:tblStyleRowBandSize w:val="1"/>
    </w:tblPr>
    <w:tblStylePr w:type="firstRow">
      <w:tblPr/>
      <w:tcPr>
        <w:tcBorders>
          <w:top w:val="single" w:color="000000" w:sz="6" w:space="0"/>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nil"/>
          <w:bottom w:val="single" w:color="000000" w:sz="12" w:space="0"/>
          <w:right w:val="nil"/>
          <w:insideH w:val="nil"/>
          <w:insideV w:val="nil"/>
          <w:tl2br w:val="nil"/>
          <w:tr2bl w:val="nil"/>
        </w:tcBorders>
      </w:tcPr>
    </w:tblStylePr>
    <w:tblStylePr w:type="band1Horz">
      <w:tblPr/>
      <w:tcPr>
        <w:tcBorders>
          <w:top w:val="nil"/>
          <w:left w:val="single" w:color="000000" w:sz="6"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0">
    <w:name w:val="Table Subtle 2"/>
    <w:basedOn w:val="85"/>
    <w:semiHidden/>
    <w:qFormat/>
    <w:uiPriority w:val="0"/>
    <w:pPr>
      <w:widowControl w:val="0"/>
      <w:jc w:val="both"/>
    </w:pPr>
    <w:tblPr>
      <w:tblBorders>
        <w:left w:val="single" w:color="000000" w:sz="6" w:space="0"/>
        <w:right w:val="single" w:color="000000" w:sz="6" w:space="0"/>
      </w:tblBorders>
    </w:tblPr>
    <w:tblStylePr w:type="firstRow">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nil"/>
          <w:bottom w:val="single" w:color="000000" w:sz="12"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1">
    <w:name w:val="Table 3D effects 1"/>
    <w:basedOn w:val="85"/>
    <w:semiHidden/>
    <w:qFormat/>
    <w:uiPriority w:val="0"/>
    <w:pPr>
      <w:widowControl w:val="0"/>
      <w:jc w:val="both"/>
    </w:pPr>
    <w:tblPr/>
    <w:tcPr>
      <w:shd w:val="solid" w:color="C0C0C0" w:fill="FFFFFF"/>
    </w:tcPr>
    <w:tblStylePr w:type="firstRow">
      <w:rPr>
        <w:b/>
        <w:bCs/>
        <w:color w:val="800080"/>
      </w:rPr>
      <w:tblPr/>
      <w:tcPr>
        <w:tcBorders>
          <w:top w:val="nil"/>
          <w:left w:val="single" w:color="808080" w:sz="6" w:space="0"/>
          <w:bottom w:val="nil"/>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single" w:color="FFFFFF" w:sz="6" w:space="0"/>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02">
    <w:name w:val="Table 3D effects 2"/>
    <w:basedOn w:val="85"/>
    <w:semiHidden/>
    <w:qFormat/>
    <w:uiPriority w:val="0"/>
    <w:pPr>
      <w:widowControl w:val="0"/>
      <w:jc w:val="both"/>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3">
    <w:name w:val="Table 3D effects 3"/>
    <w:basedOn w:val="85"/>
    <w:semiHidden/>
    <w:qFormat/>
    <w:uiPriority w:val="0"/>
    <w:pPr>
      <w:widowControl w:val="0"/>
      <w:jc w:val="both"/>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4">
    <w:name w:val="Table List 1"/>
    <w:basedOn w:val="85"/>
    <w:semiHidden/>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single" w:color="000000" w:sz="6" w:space="0"/>
          <w:bottom w:val="nil"/>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5">
    <w:name w:val="Table List 2"/>
    <w:basedOn w:val="85"/>
    <w:semiHidden/>
    <w:qFormat/>
    <w:uiPriority w:val="0"/>
    <w:pPr>
      <w:widowControl w:val="0"/>
      <w:jc w:val="both"/>
    </w:pPr>
    <w:tblPr>
      <w:tblBorders>
        <w:bottom w:val="single" w:color="808080" w:sz="12" w:space="0"/>
      </w:tblBorders>
    </w:tblPr>
    <w:tblStylePr w:type="firstRow">
      <w:rPr>
        <w:b/>
        <w:bCs/>
        <w:color w:val="FFFFFF"/>
      </w:rPr>
      <w:tblPr/>
      <w:tcPr>
        <w:tcBorders>
          <w:top w:val="nil"/>
          <w:left w:val="single" w:color="000000" w:sz="6" w:space="0"/>
          <w:bottom w:val="nil"/>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6">
    <w:name w:val="Table List 3"/>
    <w:basedOn w:val="85"/>
    <w:semiHidden/>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07">
    <w:name w:val="Table List 4"/>
    <w:basedOn w:val="85"/>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single" w:color="000000" w:sz="12" w:space="0"/>
          <w:bottom w:val="nil"/>
          <w:right w:val="nil"/>
          <w:insideH w:val="nil"/>
          <w:insideV w:val="nil"/>
          <w:tl2br w:val="nil"/>
          <w:tr2bl w:val="nil"/>
        </w:tcBorders>
        <w:shd w:val="solid" w:color="808080" w:fill="FFFFFF"/>
      </w:tcPr>
    </w:tblStylePr>
  </w:style>
  <w:style w:type="table" w:styleId="108">
    <w:name w:val="Table List 5"/>
    <w:basedOn w:val="85"/>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09">
    <w:name w:val="Table List 6"/>
    <w:basedOn w:val="85"/>
    <w:semiHidden/>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0">
    <w:name w:val="Table List 7"/>
    <w:basedOn w:val="85"/>
    <w:semiHidden/>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single" w:color="008000" w:sz="12" w:space="0"/>
          <w:bottom w:val="nil"/>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11">
    <w:name w:val="Table List 8"/>
    <w:basedOn w:val="85"/>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single" w:color="000000" w:sz="6" w:space="0"/>
          <w:bottom w:val="nil"/>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12">
    <w:name w:val="Table Contemporary"/>
    <w:basedOn w:val="85"/>
    <w:semiHidden/>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3">
    <w:name w:val="Table Columns 1"/>
    <w:basedOn w:val="85"/>
    <w:semiHidden/>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double" w:color="000000" w:sz="6" w:space="0"/>
          <w:bottom w:val="nil"/>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4">
    <w:name w:val="Table Columns 2"/>
    <w:basedOn w:val="85"/>
    <w:semiHidden/>
    <w:qFormat/>
    <w:uiPriority w:val="0"/>
    <w:pPr>
      <w:widowControl w:val="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5">
    <w:name w:val="Table Columns 3"/>
    <w:basedOn w:val="85"/>
    <w:semiHidden/>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16">
    <w:name w:val="Table Columns 4"/>
    <w:basedOn w:val="85"/>
    <w:semiHidden/>
    <w:qFormat/>
    <w:uiPriority w:val="0"/>
    <w:pPr>
      <w:widowControl w:val="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7">
    <w:name w:val="Table Columns 5"/>
    <w:basedOn w:val="85"/>
    <w:semiHidden/>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single" w:color="808080" w:sz="6" w:space="0"/>
          <w:bottom w:val="nil"/>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8">
    <w:name w:val="Table Grid 1"/>
    <w:basedOn w:val="85"/>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9">
    <w:name w:val="Table Grid 2"/>
    <w:basedOn w:val="85"/>
    <w:semiHidden/>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0">
    <w:name w:val="Table Grid 3"/>
    <w:basedOn w:val="85"/>
    <w:semiHidden/>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1">
    <w:name w:val="Table Grid 4"/>
    <w:basedOn w:val="85"/>
    <w:semiHidden/>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2">
    <w:name w:val="Table Grid 5"/>
    <w:basedOn w:val="85"/>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single" w:color="000000" w:sz="12" w:space="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3">
    <w:name w:val="Table Grid 6"/>
    <w:basedOn w:val="85"/>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4">
    <w:name w:val="Table Grid 7"/>
    <w:basedOn w:val="85"/>
    <w:semiHidden/>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single" w:color="000000" w:sz="12" w:space="0"/>
          <w:bottom w:val="nil"/>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5">
    <w:name w:val="Table Grid 8"/>
    <w:basedOn w:val="85"/>
    <w:semiHidden/>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6">
    <w:name w:val="Table Web 1"/>
    <w:basedOn w:val="85"/>
    <w:semiHidden/>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7">
    <w:name w:val="Table Web 2"/>
    <w:basedOn w:val="85"/>
    <w:semiHidden/>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8">
    <w:name w:val="Table Web 3"/>
    <w:basedOn w:val="85"/>
    <w:semiHidden/>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9">
    <w:name w:val="Table Professional"/>
    <w:basedOn w:val="85"/>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131">
    <w:name w:val="Strong"/>
    <w:basedOn w:val="130"/>
    <w:qFormat/>
    <w:uiPriority w:val="22"/>
    <w:rPr>
      <w:b/>
      <w:bCs/>
    </w:rPr>
  </w:style>
  <w:style w:type="character" w:styleId="132">
    <w:name w:val="endnote reference"/>
    <w:semiHidden/>
    <w:qFormat/>
    <w:uiPriority w:val="0"/>
    <w:rPr>
      <w:rFonts w:cs="Times New Roman"/>
      <w:vertAlign w:val="superscript"/>
    </w:rPr>
  </w:style>
  <w:style w:type="character" w:styleId="133">
    <w:name w:val="page number"/>
    <w:basedOn w:val="130"/>
    <w:qFormat/>
    <w:uiPriority w:val="0"/>
  </w:style>
  <w:style w:type="character" w:styleId="134">
    <w:name w:val="FollowedHyperlink"/>
    <w:basedOn w:val="130"/>
    <w:qFormat/>
    <w:uiPriority w:val="0"/>
    <w:rPr>
      <w:color w:val="800080"/>
      <w:u w:val="single"/>
    </w:rPr>
  </w:style>
  <w:style w:type="character" w:styleId="135">
    <w:name w:val="Emphasis"/>
    <w:basedOn w:val="130"/>
    <w:qFormat/>
    <w:uiPriority w:val="0"/>
    <w:rPr>
      <w:color w:val="CC0033"/>
    </w:rPr>
  </w:style>
  <w:style w:type="character" w:styleId="136">
    <w:name w:val="line number"/>
    <w:basedOn w:val="130"/>
    <w:unhideWhenUsed/>
    <w:qFormat/>
    <w:uiPriority w:val="0"/>
  </w:style>
  <w:style w:type="character" w:styleId="137">
    <w:name w:val="HTML Definition"/>
    <w:qFormat/>
    <w:uiPriority w:val="0"/>
    <w:rPr>
      <w:i/>
      <w:iCs/>
    </w:rPr>
  </w:style>
  <w:style w:type="character" w:styleId="138">
    <w:name w:val="HTML Typewriter"/>
    <w:qFormat/>
    <w:uiPriority w:val="0"/>
    <w:rPr>
      <w:rFonts w:ascii="Courier New" w:hAnsi="Courier New" w:cs="Courier New"/>
      <w:sz w:val="20"/>
      <w:szCs w:val="20"/>
    </w:rPr>
  </w:style>
  <w:style w:type="character" w:styleId="139">
    <w:name w:val="HTML Acronym"/>
    <w:basedOn w:val="130"/>
    <w:qFormat/>
    <w:uiPriority w:val="0"/>
  </w:style>
  <w:style w:type="character" w:styleId="140">
    <w:name w:val="HTML Variable"/>
    <w:qFormat/>
    <w:uiPriority w:val="0"/>
    <w:rPr>
      <w:i/>
      <w:iCs/>
    </w:rPr>
  </w:style>
  <w:style w:type="character" w:styleId="141">
    <w:name w:val="Hyperlink"/>
    <w:basedOn w:val="130"/>
    <w:qFormat/>
    <w:uiPriority w:val="99"/>
    <w:rPr>
      <w:color w:val="0000FF"/>
      <w:u w:val="single"/>
    </w:rPr>
  </w:style>
  <w:style w:type="character" w:styleId="142">
    <w:name w:val="HTML Code"/>
    <w:qFormat/>
    <w:uiPriority w:val="0"/>
    <w:rPr>
      <w:rFonts w:ascii="Courier New" w:hAnsi="Courier New" w:cs="Courier New"/>
      <w:sz w:val="20"/>
      <w:szCs w:val="20"/>
    </w:rPr>
  </w:style>
  <w:style w:type="character" w:styleId="143">
    <w:name w:val="annotation reference"/>
    <w:basedOn w:val="130"/>
    <w:qFormat/>
    <w:uiPriority w:val="0"/>
    <w:rPr>
      <w:sz w:val="21"/>
      <w:szCs w:val="21"/>
    </w:rPr>
  </w:style>
  <w:style w:type="character" w:styleId="144">
    <w:name w:val="HTML Cite"/>
    <w:qFormat/>
    <w:uiPriority w:val="0"/>
    <w:rPr>
      <w:i/>
      <w:iCs/>
    </w:rPr>
  </w:style>
  <w:style w:type="character" w:styleId="145">
    <w:name w:val="footnote reference"/>
    <w:basedOn w:val="130"/>
    <w:qFormat/>
    <w:uiPriority w:val="0"/>
    <w:rPr>
      <w:vertAlign w:val="superscript"/>
    </w:rPr>
  </w:style>
  <w:style w:type="character" w:styleId="146">
    <w:name w:val="HTML Keyboard"/>
    <w:qFormat/>
    <w:uiPriority w:val="0"/>
    <w:rPr>
      <w:rFonts w:ascii="Courier New" w:hAnsi="Courier New" w:cs="Courier New"/>
      <w:sz w:val="20"/>
      <w:szCs w:val="20"/>
    </w:rPr>
  </w:style>
  <w:style w:type="character" w:styleId="147">
    <w:name w:val="HTML Sample"/>
    <w:qFormat/>
    <w:uiPriority w:val="0"/>
    <w:rPr>
      <w:rFonts w:ascii="Courier New" w:hAnsi="Courier New" w:cs="Courier New"/>
    </w:rPr>
  </w:style>
  <w:style w:type="paragraph" w:customStyle="1" w:styleId="148">
    <w:name w:val="Default"/>
    <w:next w:val="63"/>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9">
    <w:name w:val="Normal Indent1"/>
    <w:basedOn w:val="150"/>
    <w:qFormat/>
    <w:uiPriority w:val="0"/>
    <w:pPr>
      <w:ind w:firstLine="420" w:firstLineChars="200"/>
    </w:pPr>
    <w:rPr>
      <w:rFonts w:ascii="Times New Roman" w:hAnsi="Times New Roman" w:cs="Times New Roman"/>
    </w:rPr>
  </w:style>
  <w:style w:type="paragraph" w:customStyle="1" w:styleId="150">
    <w:name w:val="正文 New New New New New New New New New New New New"/>
    <w:next w:val="149"/>
    <w:qFormat/>
    <w:uiPriority w:val="0"/>
    <w:pPr>
      <w:widowControl w:val="0"/>
      <w:jc w:val="both"/>
    </w:pPr>
    <w:rPr>
      <w:rFonts w:ascii="Calibri" w:hAnsi="Calibri" w:eastAsia="宋体" w:cs="Calibri"/>
      <w:kern w:val="2"/>
      <w:sz w:val="32"/>
      <w:szCs w:val="21"/>
      <w:lang w:val="en-US" w:eastAsia="zh-CN" w:bidi="ar-SA"/>
    </w:rPr>
  </w:style>
  <w:style w:type="character" w:customStyle="1" w:styleId="151">
    <w:name w:val="标题 4 Char1"/>
    <w:link w:val="6"/>
    <w:qFormat/>
    <w:uiPriority w:val="0"/>
    <w:rPr>
      <w:rFonts w:ascii="黑体" w:hAnsi="黑体" w:eastAsia="黑体" w:cs="黑体"/>
      <w:color w:val="000000"/>
      <w:sz w:val="28"/>
    </w:rPr>
  </w:style>
  <w:style w:type="character" w:customStyle="1" w:styleId="152">
    <w:name w:val="标题 5 Char"/>
    <w:link w:val="7"/>
    <w:qFormat/>
    <w:uiPriority w:val="0"/>
    <w:rPr>
      <w:rFonts w:ascii="黑体" w:hAnsi="黑体" w:eastAsia="黑体" w:cs="黑体"/>
      <w:color w:val="000000"/>
      <w:sz w:val="28"/>
    </w:rPr>
  </w:style>
  <w:style w:type="character" w:customStyle="1" w:styleId="153">
    <w:name w:val="标题 6 Char"/>
    <w:link w:val="8"/>
    <w:qFormat/>
    <w:uiPriority w:val="0"/>
    <w:rPr>
      <w:rFonts w:ascii="黑体" w:hAnsi="黑体" w:eastAsia="黑体" w:cs="黑体"/>
      <w:color w:val="000000"/>
      <w:sz w:val="28"/>
    </w:rPr>
  </w:style>
  <w:style w:type="character" w:customStyle="1" w:styleId="154">
    <w:name w:val="标题 1 Char2"/>
    <w:link w:val="3"/>
    <w:qFormat/>
    <w:uiPriority w:val="0"/>
    <w:rPr>
      <w:rFonts w:ascii="黑体" w:hAnsi="黑体" w:eastAsia="黑体" w:cs="黑体"/>
      <w:color w:val="000000"/>
      <w:sz w:val="32"/>
    </w:rPr>
  </w:style>
  <w:style w:type="character" w:customStyle="1" w:styleId="155">
    <w:name w:val="标题 2 Char2"/>
    <w:link w:val="4"/>
    <w:qFormat/>
    <w:uiPriority w:val="0"/>
    <w:rPr>
      <w:rFonts w:ascii="黑体" w:hAnsi="黑体" w:eastAsia="宋体" w:cs="黑体"/>
      <w:color w:val="000000"/>
      <w:sz w:val="32"/>
    </w:rPr>
  </w:style>
  <w:style w:type="character" w:customStyle="1" w:styleId="156">
    <w:name w:val="标题 3 Char2"/>
    <w:link w:val="5"/>
    <w:qFormat/>
    <w:uiPriority w:val="9"/>
    <w:rPr>
      <w:rFonts w:ascii="黑体" w:hAnsi="黑体" w:eastAsia="宋体" w:cs="黑体"/>
      <w:color w:val="000000"/>
      <w:sz w:val="28"/>
    </w:rPr>
  </w:style>
  <w:style w:type="table" w:customStyle="1" w:styleId="157">
    <w:name w:val="TableGrid"/>
    <w:qFormat/>
    <w:uiPriority w:val="0"/>
    <w:tblPr>
      <w:tblCellMar>
        <w:top w:w="0" w:type="dxa"/>
        <w:left w:w="0" w:type="dxa"/>
        <w:bottom w:w="0" w:type="dxa"/>
        <w:right w:w="0" w:type="dxa"/>
      </w:tblCellMar>
    </w:tblPr>
  </w:style>
  <w:style w:type="character" w:customStyle="1" w:styleId="158">
    <w:name w:val="批注框文本 Char2"/>
    <w:basedOn w:val="130"/>
    <w:link w:val="51"/>
    <w:qFormat/>
    <w:uiPriority w:val="0"/>
    <w:rPr>
      <w:rFonts w:ascii="Calibri" w:hAnsi="Calibri" w:eastAsia="Calibri" w:cs="Calibri"/>
      <w:color w:val="000000"/>
      <w:sz w:val="18"/>
      <w:szCs w:val="18"/>
    </w:rPr>
  </w:style>
  <w:style w:type="character" w:customStyle="1" w:styleId="159">
    <w:name w:val="页眉 Char1"/>
    <w:basedOn w:val="130"/>
    <w:link w:val="54"/>
    <w:qFormat/>
    <w:uiPriority w:val="99"/>
    <w:rPr>
      <w:rFonts w:ascii="Calibri" w:hAnsi="Calibri" w:eastAsia="Calibri" w:cs="Calibri"/>
      <w:color w:val="000000"/>
      <w:sz w:val="18"/>
      <w:szCs w:val="18"/>
    </w:rPr>
  </w:style>
  <w:style w:type="character" w:customStyle="1" w:styleId="160">
    <w:name w:val="页脚 Char2"/>
    <w:basedOn w:val="130"/>
    <w:link w:val="52"/>
    <w:qFormat/>
    <w:uiPriority w:val="99"/>
    <w:rPr>
      <w:rFonts w:ascii="Calibri" w:hAnsi="Calibri" w:eastAsia="Calibri" w:cs="Calibri"/>
      <w:color w:val="000000"/>
      <w:sz w:val="18"/>
      <w:szCs w:val="18"/>
    </w:rPr>
  </w:style>
  <w:style w:type="paragraph" w:styleId="161">
    <w:name w:val="List Paragraph"/>
    <w:basedOn w:val="1"/>
    <w:qFormat/>
    <w:uiPriority w:val="99"/>
    <w:pPr>
      <w:widowControl w:val="0"/>
      <w:spacing w:after="0" w:line="240" w:lineRule="auto"/>
      <w:ind w:firstLine="420" w:firstLineChars="200"/>
      <w:jc w:val="both"/>
    </w:pPr>
    <w:rPr>
      <w:rFonts w:cs="Times New Roman"/>
      <w:color w:val="auto"/>
    </w:rPr>
  </w:style>
  <w:style w:type="character" w:customStyle="1" w:styleId="162">
    <w:name w:val="纯文本 Char"/>
    <w:basedOn w:val="130"/>
    <w:qFormat/>
    <w:uiPriority w:val="0"/>
    <w:rPr>
      <w:rFonts w:ascii="宋体" w:hAnsi="Courier New" w:eastAsia="宋体" w:cs="Courier New"/>
      <w:color w:val="000000"/>
      <w:szCs w:val="21"/>
    </w:rPr>
  </w:style>
  <w:style w:type="paragraph" w:customStyle="1" w:styleId="163">
    <w:name w:val="Char"/>
    <w:basedOn w:val="1"/>
    <w:qFormat/>
    <w:uiPriority w:val="0"/>
    <w:pPr>
      <w:widowControl w:val="0"/>
      <w:spacing w:after="0" w:line="240" w:lineRule="auto"/>
      <w:jc w:val="both"/>
    </w:pPr>
    <w:rPr>
      <w:rFonts w:ascii="Times New Roman" w:hAnsi="Times New Roman" w:cs="Times New Roman"/>
      <w:color w:val="auto"/>
      <w:szCs w:val="24"/>
    </w:rPr>
  </w:style>
  <w:style w:type="character" w:customStyle="1" w:styleId="164">
    <w:name w:val="纯文本 Char4"/>
    <w:basedOn w:val="130"/>
    <w:link w:val="44"/>
    <w:qFormat/>
    <w:uiPriority w:val="0"/>
    <w:rPr>
      <w:rFonts w:ascii="宋体" w:hAnsi="Courier New" w:eastAsia="宋体" w:cs="Times New Roman"/>
      <w:sz w:val="24"/>
      <w:szCs w:val="20"/>
    </w:rPr>
  </w:style>
  <w:style w:type="character" w:customStyle="1" w:styleId="165">
    <w:name w:val="日期 Char3"/>
    <w:basedOn w:val="130"/>
    <w:link w:val="49"/>
    <w:qFormat/>
    <w:uiPriority w:val="0"/>
    <w:rPr>
      <w:rFonts w:ascii="Times New Roman" w:hAnsi="Times New Roman" w:eastAsia="宋体" w:cs="Times New Roman"/>
      <w:kern w:val="0"/>
      <w:szCs w:val="20"/>
    </w:rPr>
  </w:style>
  <w:style w:type="character" w:customStyle="1" w:styleId="166">
    <w:name w:val="批注文字 Char3"/>
    <w:basedOn w:val="130"/>
    <w:link w:val="27"/>
    <w:qFormat/>
    <w:uiPriority w:val="0"/>
    <w:rPr>
      <w:rFonts w:ascii="Times New Roman" w:hAnsi="Times New Roman" w:eastAsia="宋体" w:cs="Times New Roman"/>
      <w:kern w:val="0"/>
      <w:szCs w:val="20"/>
    </w:rPr>
  </w:style>
  <w:style w:type="character" w:customStyle="1" w:styleId="167">
    <w:name w:val="正文缩进 Char1"/>
    <w:basedOn w:val="130"/>
    <w:link w:val="20"/>
    <w:qFormat/>
    <w:uiPriority w:val="0"/>
    <w:rPr>
      <w:rFonts w:ascii="Times New Roman" w:hAnsi="Times New Roman" w:eastAsia="宋体" w:cs="Times New Roman"/>
      <w:kern w:val="0"/>
      <w:szCs w:val="20"/>
    </w:rPr>
  </w:style>
  <w:style w:type="character" w:customStyle="1" w:styleId="168">
    <w:name w:val="标题 7 Char"/>
    <w:basedOn w:val="130"/>
    <w:semiHidden/>
    <w:qFormat/>
    <w:uiPriority w:val="9"/>
    <w:rPr>
      <w:rFonts w:ascii="Calibri" w:hAnsi="Calibri" w:eastAsia="Calibri" w:cs="Calibri"/>
      <w:b/>
      <w:bCs/>
      <w:color w:val="000000"/>
      <w:sz w:val="24"/>
      <w:szCs w:val="24"/>
    </w:rPr>
  </w:style>
  <w:style w:type="character" w:customStyle="1" w:styleId="169">
    <w:name w:val="标题 8 Char"/>
    <w:basedOn w:val="130"/>
    <w:link w:val="10"/>
    <w:qFormat/>
    <w:uiPriority w:val="0"/>
    <w:rPr>
      <w:rFonts w:ascii="Arial" w:hAnsi="Arial" w:eastAsia="黑体" w:cs="Times New Roman"/>
      <w:kern w:val="0"/>
      <w:sz w:val="24"/>
      <w:szCs w:val="24"/>
    </w:rPr>
  </w:style>
  <w:style w:type="character" w:customStyle="1" w:styleId="170">
    <w:name w:val="标题 9 Char1"/>
    <w:basedOn w:val="130"/>
    <w:link w:val="11"/>
    <w:qFormat/>
    <w:uiPriority w:val="0"/>
    <w:rPr>
      <w:rFonts w:ascii="Arial" w:hAnsi="Arial" w:eastAsia="黑体" w:cs="Times New Roman"/>
      <w:kern w:val="0"/>
      <w:szCs w:val="21"/>
    </w:rPr>
  </w:style>
  <w:style w:type="character" w:customStyle="1" w:styleId="171">
    <w:name w:val="标题 1 Char1"/>
    <w:basedOn w:val="130"/>
    <w:qFormat/>
    <w:uiPriority w:val="0"/>
    <w:rPr>
      <w:rFonts w:ascii="Times New Roman" w:hAnsi="Times New Roman" w:eastAsia="宋体" w:cs="Times New Roman"/>
      <w:kern w:val="44"/>
      <w:sz w:val="30"/>
      <w:szCs w:val="20"/>
    </w:rPr>
  </w:style>
  <w:style w:type="paragraph" w:customStyle="1" w:styleId="172">
    <w:name w:val="Char Char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173">
    <w:name w:val="正文1"/>
    <w:basedOn w:val="1"/>
    <w:qFormat/>
    <w:uiPriority w:val="0"/>
    <w:pPr>
      <w:widowControl w:val="0"/>
      <w:adjustRightInd w:val="0"/>
      <w:spacing w:after="0" w:line="360" w:lineRule="atLeast"/>
      <w:textAlignment w:val="baseline"/>
    </w:pPr>
    <w:rPr>
      <w:rFonts w:ascii="宋体" w:hAnsi="Times New Roman" w:cs="Times New Roman"/>
      <w:color w:val="auto"/>
      <w:kern w:val="0"/>
      <w:sz w:val="24"/>
      <w:szCs w:val="20"/>
    </w:rPr>
  </w:style>
  <w:style w:type="character" w:customStyle="1" w:styleId="174">
    <w:name w:val="正文文本 Char3"/>
    <w:basedOn w:val="130"/>
    <w:link w:val="33"/>
    <w:qFormat/>
    <w:uiPriority w:val="0"/>
    <w:rPr>
      <w:rFonts w:ascii="宋体" w:hAnsi="Times New Roman" w:eastAsia="宋体" w:cs="Times New Roman"/>
      <w:kern w:val="0"/>
      <w:sz w:val="28"/>
      <w:szCs w:val="20"/>
    </w:rPr>
  </w:style>
  <w:style w:type="paragraph" w:customStyle="1" w:styleId="175">
    <w:name w:val="样式2"/>
    <w:basedOn w:val="1"/>
    <w:link w:val="286"/>
    <w:qFormat/>
    <w:uiPriority w:val="0"/>
    <w:pPr>
      <w:widowControl w:val="0"/>
      <w:adjustRightInd w:val="0"/>
      <w:spacing w:after="0" w:line="410" w:lineRule="atLeast"/>
      <w:textAlignment w:val="baseline"/>
    </w:pPr>
    <w:rPr>
      <w:rFonts w:ascii="Times New Roman" w:hAnsi="Times New Roman" w:cs="Times New Roman"/>
      <w:color w:val="auto"/>
      <w:kern w:val="0"/>
      <w:sz w:val="24"/>
      <w:szCs w:val="20"/>
    </w:rPr>
  </w:style>
  <w:style w:type="paragraph" w:customStyle="1" w:styleId="176">
    <w:name w:val="标题1 Char Char Char"/>
    <w:basedOn w:val="3"/>
    <w:qFormat/>
    <w:uiPriority w:val="0"/>
    <w:pPr>
      <w:widowControl w:val="0"/>
      <w:adjustRightInd w:val="0"/>
      <w:snapToGrid w:val="0"/>
      <w:spacing w:afterLines="50" w:line="360" w:lineRule="auto"/>
      <w:ind w:left="0" w:right="0" w:firstLine="0"/>
      <w:textAlignment w:val="baseline"/>
      <w:outlineLvl w:val="9"/>
    </w:pPr>
    <w:rPr>
      <w:rFonts w:ascii="Times New Roman" w:hAnsi="宋体" w:eastAsia="宋体" w:cs="Times New Roman"/>
      <w:b/>
      <w:color w:val="auto"/>
      <w:kern w:val="44"/>
      <w:sz w:val="21"/>
      <w:szCs w:val="21"/>
    </w:rPr>
  </w:style>
  <w:style w:type="character" w:customStyle="1" w:styleId="177">
    <w:name w:val="正文文本缩进 2 Char2"/>
    <w:basedOn w:val="130"/>
    <w:link w:val="2"/>
    <w:qFormat/>
    <w:uiPriority w:val="0"/>
    <w:rPr>
      <w:rFonts w:ascii="Times New Roman" w:hAnsi="Times New Roman" w:eastAsia="宋体" w:cs="Times New Roman"/>
      <w:kern w:val="0"/>
      <w:szCs w:val="20"/>
    </w:rPr>
  </w:style>
  <w:style w:type="character" w:customStyle="1" w:styleId="178">
    <w:name w:val="正文文本缩进 3 Char1"/>
    <w:basedOn w:val="130"/>
    <w:link w:val="67"/>
    <w:qFormat/>
    <w:uiPriority w:val="0"/>
    <w:rPr>
      <w:rFonts w:ascii="Times New Roman" w:hAnsi="Times New Roman" w:eastAsia="宋体" w:cs="Times New Roman"/>
      <w:kern w:val="0"/>
      <w:sz w:val="16"/>
      <w:szCs w:val="16"/>
    </w:rPr>
  </w:style>
  <w:style w:type="character" w:customStyle="1" w:styleId="179">
    <w:name w:val="正文文本缩进 Char3"/>
    <w:basedOn w:val="130"/>
    <w:link w:val="34"/>
    <w:qFormat/>
    <w:uiPriority w:val="0"/>
    <w:rPr>
      <w:rFonts w:ascii="宋体" w:hAnsi="宋体" w:eastAsia="宋体" w:cs="Times New Roman"/>
      <w:kern w:val="0"/>
      <w:sz w:val="24"/>
      <w:szCs w:val="20"/>
    </w:rPr>
  </w:style>
  <w:style w:type="character" w:customStyle="1" w:styleId="180">
    <w:name w:val="标题1 Char Char Char Char"/>
    <w:basedOn w:val="154"/>
    <w:qFormat/>
    <w:uiPriority w:val="0"/>
    <w:rPr>
      <w:rFonts w:ascii="Times New Roman" w:hAnsi="Times New Roman" w:eastAsia="宋体" w:cs="Times New Roman"/>
      <w:b/>
      <w:bCs/>
      <w:color w:val="000000"/>
      <w:kern w:val="44"/>
      <w:sz w:val="28"/>
      <w:szCs w:val="44"/>
      <w:lang w:val="en-US" w:eastAsia="zh-CN" w:bidi="ar-SA"/>
    </w:rPr>
  </w:style>
  <w:style w:type="character" w:customStyle="1" w:styleId="181">
    <w:name w:val="正文文本 2 Char2"/>
    <w:basedOn w:val="130"/>
    <w:link w:val="73"/>
    <w:qFormat/>
    <w:uiPriority w:val="0"/>
    <w:rPr>
      <w:rFonts w:ascii="宋体" w:hAnsi="宋体" w:eastAsia="宋体" w:cs="Times New Roman"/>
      <w:color w:val="0000FF"/>
      <w:kern w:val="0"/>
      <w:sz w:val="28"/>
      <w:szCs w:val="20"/>
    </w:rPr>
  </w:style>
  <w:style w:type="character" w:customStyle="1" w:styleId="182">
    <w:name w:val="正文文本 3 Char1"/>
    <w:basedOn w:val="130"/>
    <w:link w:val="30"/>
    <w:qFormat/>
    <w:uiPriority w:val="0"/>
    <w:rPr>
      <w:rFonts w:ascii="Times New Roman" w:hAnsi="宋体" w:eastAsia="宋体" w:cs="Times New Roman"/>
      <w:color w:val="000000"/>
      <w:kern w:val="0"/>
      <w:sz w:val="24"/>
      <w:szCs w:val="20"/>
    </w:rPr>
  </w:style>
  <w:style w:type="paragraph" w:customStyle="1" w:styleId="183">
    <w:name w:val="样式1"/>
    <w:basedOn w:val="1"/>
    <w:qFormat/>
    <w:uiPriority w:val="0"/>
    <w:pPr>
      <w:widowControl w:val="0"/>
      <w:adjustRightInd w:val="0"/>
      <w:spacing w:after="0" w:line="420" w:lineRule="auto"/>
      <w:jc w:val="center"/>
      <w:textAlignment w:val="baseline"/>
    </w:pPr>
    <w:rPr>
      <w:rFonts w:ascii="宋体" w:hAnsi="Times New Roman" w:cs="Times New Roman"/>
      <w:color w:val="auto"/>
      <w:kern w:val="0"/>
      <w:sz w:val="24"/>
      <w:szCs w:val="20"/>
    </w:rPr>
  </w:style>
  <w:style w:type="character" w:customStyle="1" w:styleId="184">
    <w:name w:val="标题 2李洪 Char"/>
    <w:basedOn w:val="130"/>
    <w:qFormat/>
    <w:uiPriority w:val="0"/>
    <w:rPr>
      <w:rFonts w:eastAsia="宋体"/>
      <w:kern w:val="2"/>
      <w:sz w:val="21"/>
      <w:szCs w:val="24"/>
      <w:lang w:val="en-US" w:eastAsia="zh-CN" w:bidi="ar-SA"/>
    </w:rPr>
  </w:style>
  <w:style w:type="paragraph" w:customStyle="1" w:styleId="185">
    <w:name w:val="标题1李洪"/>
    <w:basedOn w:val="1"/>
    <w:qFormat/>
    <w:uiPriority w:val="0"/>
    <w:pPr>
      <w:widowControl w:val="0"/>
      <w:tabs>
        <w:tab w:val="left" w:pos="567"/>
      </w:tabs>
      <w:spacing w:after="0" w:line="240" w:lineRule="auto"/>
      <w:ind w:left="567" w:hanging="567"/>
      <w:jc w:val="both"/>
    </w:pPr>
    <w:rPr>
      <w:rFonts w:ascii="Times New Roman" w:hAnsi="Times New Roman" w:cs="Times New Roman"/>
      <w:color w:val="auto"/>
      <w:szCs w:val="24"/>
    </w:rPr>
  </w:style>
  <w:style w:type="paragraph" w:customStyle="1" w:styleId="186">
    <w:name w:val="标题 2李洪"/>
    <w:basedOn w:val="1"/>
    <w:qFormat/>
    <w:uiPriority w:val="0"/>
    <w:pPr>
      <w:widowControl w:val="0"/>
      <w:tabs>
        <w:tab w:val="left" w:pos="567"/>
      </w:tabs>
      <w:spacing w:after="0" w:line="240" w:lineRule="auto"/>
      <w:ind w:left="567" w:hanging="567"/>
      <w:jc w:val="both"/>
    </w:pPr>
    <w:rPr>
      <w:rFonts w:ascii="Times New Roman" w:hAnsi="Times New Roman" w:cs="Times New Roman"/>
      <w:color w:val="auto"/>
      <w:szCs w:val="24"/>
    </w:rPr>
  </w:style>
  <w:style w:type="paragraph" w:customStyle="1" w:styleId="187">
    <w:name w:val="标题 3李洪"/>
    <w:basedOn w:val="1"/>
    <w:qFormat/>
    <w:uiPriority w:val="0"/>
    <w:pPr>
      <w:widowControl w:val="0"/>
      <w:tabs>
        <w:tab w:val="left" w:pos="567"/>
      </w:tabs>
      <w:spacing w:after="0" w:line="240" w:lineRule="auto"/>
      <w:ind w:left="567" w:hanging="567"/>
      <w:jc w:val="both"/>
    </w:pPr>
    <w:rPr>
      <w:rFonts w:ascii="Times New Roman" w:hAnsi="Times New Roman" w:cs="Times New Roman"/>
      <w:color w:val="auto"/>
      <w:szCs w:val="24"/>
    </w:rPr>
  </w:style>
  <w:style w:type="paragraph" w:customStyle="1" w:styleId="188">
    <w:name w:val="标题 4李洪"/>
    <w:basedOn w:val="1"/>
    <w:qFormat/>
    <w:uiPriority w:val="0"/>
    <w:pPr>
      <w:widowControl w:val="0"/>
      <w:tabs>
        <w:tab w:val="left" w:pos="567"/>
      </w:tabs>
      <w:spacing w:after="0" w:line="240" w:lineRule="auto"/>
      <w:ind w:left="567"/>
      <w:jc w:val="both"/>
    </w:pPr>
    <w:rPr>
      <w:rFonts w:ascii="Times New Roman" w:hAnsi="Times New Roman" w:cs="Times New Roman"/>
      <w:color w:val="auto"/>
      <w:szCs w:val="24"/>
    </w:rPr>
  </w:style>
  <w:style w:type="paragraph" w:customStyle="1" w:styleId="189">
    <w:name w:val="标题 5李洪"/>
    <w:basedOn w:val="1"/>
    <w:qFormat/>
    <w:uiPriority w:val="0"/>
    <w:pPr>
      <w:widowControl w:val="0"/>
      <w:tabs>
        <w:tab w:val="left" w:pos="567"/>
      </w:tabs>
      <w:spacing w:after="0" w:line="240" w:lineRule="auto"/>
      <w:ind w:left="567"/>
      <w:jc w:val="both"/>
    </w:pPr>
    <w:rPr>
      <w:rFonts w:ascii="Times New Roman" w:hAnsi="Times New Roman" w:cs="Times New Roman"/>
      <w:color w:val="auto"/>
      <w:szCs w:val="24"/>
    </w:rPr>
  </w:style>
  <w:style w:type="paragraph" w:customStyle="1" w:styleId="190">
    <w:name w:val="附件标题1李洪"/>
    <w:basedOn w:val="1"/>
    <w:qFormat/>
    <w:uiPriority w:val="0"/>
    <w:pPr>
      <w:widowControl w:val="0"/>
      <w:tabs>
        <w:tab w:val="left" w:pos="0"/>
      </w:tabs>
      <w:spacing w:after="0" w:line="240" w:lineRule="auto"/>
      <w:jc w:val="both"/>
    </w:pPr>
    <w:rPr>
      <w:rFonts w:ascii="Times New Roman" w:hAnsi="Times New Roman" w:cs="Times New Roman"/>
      <w:color w:val="auto"/>
      <w:szCs w:val="24"/>
    </w:rPr>
  </w:style>
  <w:style w:type="paragraph" w:customStyle="1" w:styleId="191">
    <w:name w:val="附件标题2李洪"/>
    <w:basedOn w:val="1"/>
    <w:qFormat/>
    <w:uiPriority w:val="0"/>
    <w:pPr>
      <w:widowControl w:val="0"/>
      <w:tabs>
        <w:tab w:val="left" w:pos="567"/>
      </w:tabs>
      <w:spacing w:after="0" w:line="240" w:lineRule="auto"/>
      <w:ind w:left="567" w:hanging="567"/>
      <w:jc w:val="both"/>
    </w:pPr>
    <w:rPr>
      <w:rFonts w:ascii="Times New Roman" w:hAnsi="Times New Roman" w:cs="Times New Roman"/>
      <w:color w:val="auto"/>
      <w:szCs w:val="24"/>
    </w:rPr>
  </w:style>
  <w:style w:type="paragraph" w:customStyle="1" w:styleId="192">
    <w:name w:val="日期1"/>
    <w:basedOn w:val="1"/>
    <w:next w:val="1"/>
    <w:qFormat/>
    <w:uiPriority w:val="0"/>
    <w:pPr>
      <w:widowControl w:val="0"/>
      <w:adjustRightInd w:val="0"/>
      <w:spacing w:after="0" w:line="240" w:lineRule="auto"/>
      <w:jc w:val="both"/>
      <w:textAlignment w:val="baseline"/>
    </w:pPr>
    <w:rPr>
      <w:rFonts w:ascii="Times New Roman" w:hAnsi="Times New Roman" w:cs="Times New Roman"/>
      <w:color w:val="auto"/>
      <w:sz w:val="28"/>
      <w:szCs w:val="20"/>
    </w:rPr>
  </w:style>
  <w:style w:type="paragraph" w:customStyle="1" w:styleId="193">
    <w:name w:val="biao"/>
    <w:basedOn w:val="1"/>
    <w:qFormat/>
    <w:uiPriority w:val="0"/>
    <w:pPr>
      <w:widowControl w:val="0"/>
      <w:tabs>
        <w:tab w:val="left" w:pos="2340"/>
      </w:tabs>
      <w:autoSpaceDE w:val="0"/>
      <w:autoSpaceDN w:val="0"/>
      <w:adjustRightInd w:val="0"/>
      <w:spacing w:after="0" w:line="240" w:lineRule="atLeast"/>
      <w:jc w:val="center"/>
    </w:pPr>
    <w:rPr>
      <w:rFonts w:hint="eastAsia" w:ascii="黑体" w:hAnsi="Tms Rmn" w:eastAsia="黑体" w:cs="Times New Roman"/>
      <w:color w:val="auto"/>
      <w:kern w:val="0"/>
      <w:sz w:val="30"/>
      <w:szCs w:val="20"/>
    </w:rPr>
  </w:style>
  <w:style w:type="character" w:customStyle="1" w:styleId="194">
    <w:name w:val="文档结构图 Char1"/>
    <w:basedOn w:val="130"/>
    <w:link w:val="25"/>
    <w:qFormat/>
    <w:uiPriority w:val="0"/>
    <w:rPr>
      <w:rFonts w:ascii="Times New Roman" w:hAnsi="Times New Roman" w:eastAsia="宋体" w:cs="Times New Roman"/>
      <w:kern w:val="0"/>
      <w:szCs w:val="20"/>
      <w:shd w:val="clear" w:color="auto" w:fill="000080"/>
    </w:rPr>
  </w:style>
  <w:style w:type="paragraph" w:customStyle="1" w:styleId="195">
    <w:name w:val="Char1 Char Char Char"/>
    <w:basedOn w:val="1"/>
    <w:qFormat/>
    <w:uiPriority w:val="0"/>
    <w:pPr>
      <w:widowControl w:val="0"/>
      <w:spacing w:after="0" w:line="240" w:lineRule="auto"/>
      <w:jc w:val="both"/>
    </w:pPr>
    <w:rPr>
      <w:rFonts w:ascii="Times New Roman" w:hAnsi="Times New Roman" w:cs="Times New Roman"/>
      <w:color w:val="auto"/>
      <w:szCs w:val="20"/>
    </w:rPr>
  </w:style>
  <w:style w:type="paragraph" w:customStyle="1" w:styleId="196">
    <w:name w:val="中机"/>
    <w:basedOn w:val="1"/>
    <w:qFormat/>
    <w:uiPriority w:val="0"/>
    <w:pPr>
      <w:widowControl w:val="0"/>
      <w:spacing w:after="0" w:line="240" w:lineRule="auto"/>
      <w:jc w:val="both"/>
    </w:pPr>
    <w:rPr>
      <w:rFonts w:ascii="Times New Roman" w:hAnsi="Times New Roman" w:eastAsia="黑体" w:cs="Times New Roman"/>
      <w:color w:val="auto"/>
      <w:sz w:val="28"/>
      <w:szCs w:val="20"/>
    </w:rPr>
  </w:style>
  <w:style w:type="paragraph" w:customStyle="1" w:styleId="197">
    <w:name w:val="默认段落字体 Para Char"/>
    <w:basedOn w:val="1"/>
    <w:qFormat/>
    <w:uiPriority w:val="0"/>
    <w:pPr>
      <w:widowControl w:val="0"/>
      <w:spacing w:after="0" w:line="240" w:lineRule="auto"/>
      <w:jc w:val="both"/>
    </w:pPr>
    <w:rPr>
      <w:rFonts w:ascii="Times New Roman" w:hAnsi="Times New Roman" w:cs="Times New Roman"/>
      <w:color w:val="auto"/>
      <w:szCs w:val="24"/>
    </w:rPr>
  </w:style>
  <w:style w:type="character" w:customStyle="1" w:styleId="198">
    <w:name w:val="批注主题 Char2"/>
    <w:basedOn w:val="166"/>
    <w:link w:val="82"/>
    <w:qFormat/>
    <w:uiPriority w:val="0"/>
    <w:rPr>
      <w:rFonts w:ascii="Times New Roman" w:hAnsi="Times New Roman" w:eastAsia="宋体" w:cs="Times New Roman"/>
      <w:b/>
      <w:bCs/>
      <w:kern w:val="0"/>
      <w:szCs w:val="20"/>
    </w:rPr>
  </w:style>
  <w:style w:type="paragraph" w:customStyle="1" w:styleId="199">
    <w:name w:val="Char Char Char Char Char Char Char Char Char"/>
    <w:basedOn w:val="1"/>
    <w:qFormat/>
    <w:uiPriority w:val="0"/>
    <w:pPr>
      <w:widowControl w:val="0"/>
      <w:spacing w:after="0" w:line="360" w:lineRule="auto"/>
      <w:ind w:firstLine="200" w:firstLineChars="200"/>
      <w:jc w:val="both"/>
    </w:pPr>
    <w:rPr>
      <w:rFonts w:ascii="宋体" w:hAnsi="宋体" w:cs="宋体"/>
      <w:color w:val="auto"/>
      <w:sz w:val="24"/>
      <w:szCs w:val="24"/>
    </w:rPr>
  </w:style>
  <w:style w:type="paragraph" w:customStyle="1" w:styleId="200">
    <w:name w:val="默认段落字体 Para Char Char Char Char"/>
    <w:basedOn w:val="1"/>
    <w:qFormat/>
    <w:uiPriority w:val="0"/>
    <w:pPr>
      <w:widowControl w:val="0"/>
      <w:spacing w:after="0" w:line="360" w:lineRule="auto"/>
      <w:jc w:val="both"/>
    </w:pPr>
    <w:rPr>
      <w:rFonts w:ascii="Tahoma" w:hAnsi="Tahoma" w:cs="Times New Roman"/>
      <w:color w:val="auto"/>
      <w:sz w:val="24"/>
      <w:szCs w:val="20"/>
    </w:rPr>
  </w:style>
  <w:style w:type="paragraph" w:customStyle="1" w:styleId="201">
    <w:name w:val="Char Char Char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202">
    <w:name w:val="Char Char Char Char Char Char Char Char Char Char"/>
    <w:basedOn w:val="1"/>
    <w:qFormat/>
    <w:uiPriority w:val="0"/>
    <w:pPr>
      <w:widowControl w:val="0"/>
      <w:spacing w:after="0" w:line="240" w:lineRule="auto"/>
      <w:jc w:val="both"/>
    </w:pPr>
    <w:rPr>
      <w:rFonts w:ascii="Times New Roman" w:hAnsi="Times New Roman" w:cs="Times New Roman"/>
      <w:color w:val="auto"/>
      <w:sz w:val="24"/>
      <w:szCs w:val="24"/>
    </w:rPr>
  </w:style>
  <w:style w:type="paragraph" w:customStyle="1" w:styleId="203">
    <w:name w:val="Char Char Char1 Char Char Char Char"/>
    <w:basedOn w:val="1"/>
    <w:qFormat/>
    <w:uiPriority w:val="0"/>
    <w:pPr>
      <w:widowControl w:val="0"/>
      <w:spacing w:after="0" w:line="240" w:lineRule="auto"/>
      <w:jc w:val="both"/>
    </w:pPr>
    <w:rPr>
      <w:rFonts w:ascii="Times New Roman" w:hAnsi="Times New Roman" w:cs="Times New Roman"/>
      <w:color w:val="auto"/>
      <w:sz w:val="24"/>
      <w:szCs w:val="24"/>
    </w:rPr>
  </w:style>
  <w:style w:type="paragraph" w:customStyle="1" w:styleId="204">
    <w:name w:val="标题2"/>
    <w:basedOn w:val="4"/>
    <w:qFormat/>
    <w:uiPriority w:val="0"/>
    <w:pPr>
      <w:widowControl w:val="0"/>
      <w:tabs>
        <w:tab w:val="left" w:pos="567"/>
      </w:tabs>
      <w:adjustRightInd w:val="0"/>
      <w:spacing w:after="0" w:line="360" w:lineRule="auto"/>
      <w:ind w:left="0" w:right="0" w:firstLine="0"/>
      <w:jc w:val="both"/>
      <w:textAlignment w:val="baseline"/>
    </w:pPr>
    <w:rPr>
      <w:rFonts w:ascii="Times New Roman" w:hAnsi="Times New Roman" w:cs="Times New Roman"/>
      <w:color w:val="auto"/>
      <w:kern w:val="0"/>
      <w:sz w:val="24"/>
      <w:szCs w:val="20"/>
    </w:rPr>
  </w:style>
  <w:style w:type="paragraph" w:customStyle="1" w:styleId="205">
    <w:name w:val="标题3李洪"/>
    <w:basedOn w:val="1"/>
    <w:qFormat/>
    <w:uiPriority w:val="0"/>
    <w:pPr>
      <w:spacing w:after="0" w:line="240" w:lineRule="auto"/>
    </w:pPr>
    <w:rPr>
      <w:rFonts w:ascii="Times New Roman" w:hAnsi="Times New Roman" w:cs="Times New Roman"/>
      <w:color w:val="auto"/>
      <w:kern w:val="0"/>
      <w:sz w:val="20"/>
      <w:szCs w:val="20"/>
    </w:rPr>
  </w:style>
  <w:style w:type="paragraph" w:customStyle="1" w:styleId="206">
    <w:name w:val="Char1"/>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207">
    <w:name w:val="修订1"/>
    <w:hidden/>
    <w:qFormat/>
    <w:uiPriority w:val="0"/>
    <w:rPr>
      <w:rFonts w:ascii="Times New Roman" w:hAnsi="Times New Roman" w:eastAsia="宋体" w:cs="Times New Roman"/>
      <w:sz w:val="21"/>
      <w:lang w:val="en-US" w:eastAsia="zh-CN" w:bidi="ar-SA"/>
    </w:rPr>
  </w:style>
  <w:style w:type="paragraph" w:customStyle="1" w:styleId="208">
    <w:name w:val="Char2 Char Char Char"/>
    <w:basedOn w:val="1"/>
    <w:qFormat/>
    <w:uiPriority w:val="0"/>
    <w:pPr>
      <w:widowControl w:val="0"/>
      <w:spacing w:after="0" w:line="240" w:lineRule="auto"/>
      <w:jc w:val="both"/>
    </w:pPr>
    <w:rPr>
      <w:rFonts w:ascii="Times New Roman" w:hAnsi="Times New Roman" w:cs="Times New Roman"/>
      <w:color w:val="auto"/>
      <w:sz w:val="24"/>
      <w:szCs w:val="24"/>
    </w:rPr>
  </w:style>
  <w:style w:type="paragraph" w:customStyle="1" w:styleId="209">
    <w:name w:val="正文宋体"/>
    <w:basedOn w:val="1"/>
    <w:qFormat/>
    <w:uiPriority w:val="0"/>
    <w:pPr>
      <w:widowControl w:val="0"/>
      <w:autoSpaceDE w:val="0"/>
      <w:autoSpaceDN w:val="0"/>
      <w:adjustRightInd w:val="0"/>
      <w:spacing w:after="0" w:line="360" w:lineRule="auto"/>
      <w:ind w:left="300" w:leftChars="300"/>
      <w:jc w:val="both"/>
    </w:pPr>
    <w:rPr>
      <w:rFonts w:ascii="Times New Roman" w:hAnsi="Times New Roman" w:cs="Times New Roman"/>
      <w:color w:val="auto"/>
      <w:sz w:val="24"/>
      <w:szCs w:val="24"/>
    </w:rPr>
  </w:style>
  <w:style w:type="paragraph" w:customStyle="1" w:styleId="210">
    <w:name w:val="表格"/>
    <w:basedOn w:val="1"/>
    <w:link w:val="211"/>
    <w:qFormat/>
    <w:uiPriority w:val="0"/>
    <w:pPr>
      <w:widowControl w:val="0"/>
      <w:autoSpaceDE w:val="0"/>
      <w:autoSpaceDN w:val="0"/>
      <w:adjustRightInd w:val="0"/>
      <w:spacing w:after="0" w:line="360" w:lineRule="auto"/>
    </w:pPr>
    <w:rPr>
      <w:rFonts w:ascii="楷体_GB2312" w:hAnsi="宋体" w:cs="Arial"/>
      <w:bCs/>
      <w:color w:val="auto"/>
      <w:sz w:val="24"/>
      <w:szCs w:val="52"/>
    </w:rPr>
  </w:style>
  <w:style w:type="character" w:customStyle="1" w:styleId="211">
    <w:name w:val="表格 Char"/>
    <w:basedOn w:val="130"/>
    <w:link w:val="210"/>
    <w:qFormat/>
    <w:uiPriority w:val="0"/>
    <w:rPr>
      <w:rFonts w:ascii="楷体_GB2312" w:hAnsi="宋体" w:eastAsia="宋体" w:cs="Arial"/>
      <w:bCs/>
      <w:sz w:val="24"/>
      <w:szCs w:val="52"/>
    </w:rPr>
  </w:style>
  <w:style w:type="paragraph" w:customStyle="1" w:styleId="212">
    <w:name w:val="默认段落字体 Char Char Char"/>
    <w:basedOn w:val="1"/>
    <w:qFormat/>
    <w:uiPriority w:val="0"/>
    <w:pPr>
      <w:widowControl w:val="0"/>
      <w:spacing w:after="0" w:line="240" w:lineRule="auto"/>
      <w:jc w:val="both"/>
    </w:pPr>
    <w:rPr>
      <w:rFonts w:ascii="Times New Roman" w:hAnsi="Times New Roman" w:cs="Times New Roman"/>
      <w:color w:val="auto"/>
      <w:sz w:val="24"/>
      <w:szCs w:val="24"/>
    </w:rPr>
  </w:style>
  <w:style w:type="paragraph" w:customStyle="1" w:styleId="213">
    <w:name w:val="正文2"/>
    <w:qFormat/>
    <w:uiPriority w:val="0"/>
    <w:pPr>
      <w:widowControl w:val="0"/>
      <w:numPr>
        <w:ilvl w:val="0"/>
        <w:numId w:val="11"/>
      </w:numPr>
      <w:tabs>
        <w:tab w:val="clear" w:pos="1440"/>
      </w:tabs>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214">
    <w:name w:val="标题4"/>
    <w:basedOn w:val="6"/>
    <w:link w:val="421"/>
    <w:qFormat/>
    <w:uiPriority w:val="99"/>
    <w:pPr>
      <w:keepLines w:val="0"/>
      <w:widowControl w:val="0"/>
      <w:tabs>
        <w:tab w:val="left" w:pos="420"/>
        <w:tab w:val="left" w:pos="480"/>
        <w:tab w:val="left" w:pos="1140"/>
      </w:tabs>
      <w:adjustRightInd w:val="0"/>
      <w:snapToGrid w:val="0"/>
      <w:spacing w:before="120" w:after="0" w:line="360" w:lineRule="auto"/>
      <w:ind w:left="1140" w:right="0" w:hanging="1140"/>
      <w:jc w:val="both"/>
      <w:textAlignment w:val="baseline"/>
    </w:pPr>
    <w:rPr>
      <w:rFonts w:ascii="Arial" w:hAnsi="Arial" w:eastAsia="宋体" w:cs="Times New Roman"/>
      <w:b/>
      <w:color w:val="auto"/>
      <w:kern w:val="0"/>
      <w:sz w:val="24"/>
      <w:szCs w:val="20"/>
    </w:rPr>
  </w:style>
  <w:style w:type="paragraph" w:customStyle="1" w:styleId="215">
    <w:name w:val="表题"/>
    <w:basedOn w:val="20"/>
    <w:qFormat/>
    <w:uiPriority w:val="0"/>
    <w:pPr>
      <w:adjustRightInd/>
      <w:spacing w:line="100" w:lineRule="atLeast"/>
      <w:ind w:firstLine="0"/>
      <w:jc w:val="center"/>
      <w:textAlignment w:val="auto"/>
    </w:pPr>
    <w:rPr>
      <w:kern w:val="2"/>
      <w:sz w:val="24"/>
    </w:rPr>
  </w:style>
  <w:style w:type="paragraph" w:customStyle="1" w:styleId="216">
    <w:name w:val="(1)"/>
    <w:basedOn w:val="1"/>
    <w:qFormat/>
    <w:uiPriority w:val="0"/>
    <w:pPr>
      <w:widowControl w:val="0"/>
      <w:tabs>
        <w:tab w:val="left" w:pos="573"/>
      </w:tabs>
      <w:adjustRightInd w:val="0"/>
      <w:snapToGrid w:val="0"/>
      <w:spacing w:before="80" w:after="100" w:line="240" w:lineRule="atLeast"/>
      <w:jc w:val="both"/>
      <w:textAlignment w:val="baseline"/>
    </w:pPr>
    <w:rPr>
      <w:rFonts w:ascii="Arial" w:hAnsi="Arial" w:cs="Times New Roman"/>
      <w:color w:val="auto"/>
      <w:kern w:val="44"/>
      <w:sz w:val="24"/>
      <w:szCs w:val="24"/>
    </w:rPr>
  </w:style>
  <w:style w:type="paragraph" w:customStyle="1" w:styleId="217">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szCs w:val="24"/>
      <w:lang w:val="en-US" w:eastAsia="zh-CN" w:bidi="ar-SA"/>
    </w:rPr>
  </w:style>
  <w:style w:type="paragraph" w:customStyle="1" w:styleId="218">
    <w:name w:val="??1"/>
    <w:basedOn w:val="1"/>
    <w:qFormat/>
    <w:uiPriority w:val="0"/>
    <w:pPr>
      <w:framePr w:hSpace="181" w:wrap="around" w:vAnchor="text" w:hAnchor="margin" w:y="1"/>
      <w:widowControl w:val="0"/>
      <w:autoSpaceDE w:val="0"/>
      <w:autoSpaceDN w:val="0"/>
      <w:adjustRightInd w:val="0"/>
      <w:spacing w:after="0" w:line="360" w:lineRule="atLeast"/>
      <w:textAlignment w:val="baseline"/>
    </w:pPr>
    <w:rPr>
      <w:rFonts w:ascii="宋体" w:hAnsi="Tms Rmn" w:cs="Times New Roman"/>
      <w:color w:val="auto"/>
      <w:kern w:val="0"/>
      <w:sz w:val="28"/>
      <w:szCs w:val="20"/>
    </w:rPr>
  </w:style>
  <w:style w:type="paragraph" w:customStyle="1" w:styleId="219">
    <w:name w:val="Style1"/>
    <w:basedOn w:val="1"/>
    <w:qFormat/>
    <w:uiPriority w:val="0"/>
    <w:pPr>
      <w:tabs>
        <w:tab w:val="left" w:pos="-720"/>
      </w:tabs>
      <w:spacing w:after="120" w:line="240" w:lineRule="auto"/>
      <w:jc w:val="both"/>
    </w:pPr>
    <w:rPr>
      <w:rFonts w:ascii="Times New Roman" w:hAnsi="Times New Roman" w:cs="Times New Roman"/>
      <w:color w:val="auto"/>
      <w:spacing w:val="-3"/>
      <w:kern w:val="0"/>
      <w:sz w:val="24"/>
      <w:szCs w:val="20"/>
      <w:lang w:val="en-AU" w:eastAsia="en-US"/>
    </w:rPr>
  </w:style>
  <w:style w:type="paragraph" w:customStyle="1" w:styleId="220">
    <w:name w:val="§1.1"/>
    <w:next w:val="1"/>
    <w:qFormat/>
    <w:uiPriority w:val="0"/>
    <w:pPr>
      <w:numPr>
        <w:ilvl w:val="1"/>
        <w:numId w:val="12"/>
      </w:numPr>
      <w:spacing w:before="120" w:after="120"/>
      <w:jc w:val="both"/>
      <w:outlineLvl w:val="1"/>
    </w:pPr>
    <w:rPr>
      <w:rFonts w:ascii="Arial" w:hAnsi="Arial" w:eastAsia="宋体" w:cs="Arial"/>
      <w:b/>
      <w:smallCaps/>
      <w:u w:color="000080"/>
      <w:lang w:val="en-US" w:eastAsia="en-US" w:bidi="ar-SA"/>
    </w:rPr>
  </w:style>
  <w:style w:type="paragraph" w:customStyle="1" w:styleId="221">
    <w:name w:val="附件"/>
    <w:basedOn w:val="1"/>
    <w:qFormat/>
    <w:uiPriority w:val="0"/>
    <w:pPr>
      <w:widowControl w:val="0"/>
      <w:adjustRightInd w:val="0"/>
      <w:spacing w:before="120" w:after="60" w:line="240" w:lineRule="auto"/>
      <w:jc w:val="center"/>
      <w:textAlignment w:val="center"/>
    </w:pPr>
    <w:rPr>
      <w:rFonts w:ascii="黑体" w:hAnsi="Times New Roman" w:eastAsia="黑体" w:cs="Times New Roman"/>
      <w:b/>
      <w:color w:val="auto"/>
      <w:kern w:val="0"/>
      <w:sz w:val="32"/>
      <w:szCs w:val="20"/>
    </w:rPr>
  </w:style>
  <w:style w:type="paragraph" w:customStyle="1" w:styleId="222">
    <w:name w:val="默认段落字体 Para Char Char Char Char Char Char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223">
    <w:name w:val="Char Char2 Char Char Char Char"/>
    <w:basedOn w:val="1"/>
    <w:qFormat/>
    <w:uiPriority w:val="0"/>
    <w:pPr>
      <w:widowControl w:val="0"/>
      <w:spacing w:after="0" w:line="360" w:lineRule="auto"/>
      <w:jc w:val="both"/>
    </w:pPr>
    <w:rPr>
      <w:rFonts w:ascii="Tahoma" w:hAnsi="Tahoma" w:cs="Times New Roman"/>
      <w:color w:val="auto"/>
      <w:sz w:val="24"/>
      <w:szCs w:val="20"/>
    </w:rPr>
  </w:style>
  <w:style w:type="paragraph" w:customStyle="1" w:styleId="224">
    <w:name w:val="A"/>
    <w:basedOn w:val="1"/>
    <w:qFormat/>
    <w:uiPriority w:val="0"/>
    <w:pPr>
      <w:widowControl w:val="0"/>
      <w:adjustRightInd w:val="0"/>
      <w:spacing w:after="0" w:line="480" w:lineRule="atLeast"/>
      <w:jc w:val="center"/>
      <w:textAlignment w:val="baseline"/>
    </w:pPr>
    <w:rPr>
      <w:rFonts w:ascii="宋体" w:hAnsi="Times New Roman" w:cs="Times New Roman"/>
      <w:color w:val="auto"/>
      <w:kern w:val="0"/>
      <w:sz w:val="32"/>
      <w:szCs w:val="20"/>
    </w:rPr>
  </w:style>
  <w:style w:type="paragraph" w:customStyle="1" w:styleId="225">
    <w:name w:val="不缩进"/>
    <w:basedOn w:val="1"/>
    <w:qFormat/>
    <w:uiPriority w:val="0"/>
    <w:pPr>
      <w:widowControl w:val="0"/>
      <w:snapToGrid w:val="0"/>
      <w:spacing w:beforeLines="50" w:after="0" w:line="240" w:lineRule="auto"/>
      <w:jc w:val="center"/>
    </w:pPr>
    <w:rPr>
      <w:rFonts w:ascii="Times New Roman" w:hAnsi="Times New Roman" w:cs="Times New Roman"/>
      <w:bCs/>
      <w:sz w:val="24"/>
      <w:szCs w:val="20"/>
    </w:rPr>
  </w:style>
  <w:style w:type="character" w:customStyle="1" w:styleId="226">
    <w:name w:val="标题 2 Char1"/>
    <w:basedOn w:val="130"/>
    <w:qFormat/>
    <w:uiPriority w:val="0"/>
    <w:rPr>
      <w:rFonts w:ascii="Arial" w:hAnsi="Arial" w:eastAsia="黑体" w:cs="Times New Roman"/>
      <w:b/>
      <w:kern w:val="0"/>
      <w:sz w:val="32"/>
      <w:szCs w:val="20"/>
    </w:rPr>
  </w:style>
  <w:style w:type="character" w:customStyle="1" w:styleId="227">
    <w:name w:val="标题 3 Char1"/>
    <w:basedOn w:val="130"/>
    <w:qFormat/>
    <w:uiPriority w:val="0"/>
    <w:rPr>
      <w:rFonts w:ascii="Times New Roman" w:hAnsi="Times New Roman" w:eastAsia="宋体" w:cs="Times New Roman"/>
      <w:b/>
      <w:kern w:val="0"/>
      <w:sz w:val="30"/>
      <w:szCs w:val="20"/>
    </w:rPr>
  </w:style>
  <w:style w:type="character" w:customStyle="1" w:styleId="228">
    <w:name w:val="标题 4 Char2"/>
    <w:basedOn w:val="130"/>
    <w:qFormat/>
    <w:uiPriority w:val="0"/>
    <w:rPr>
      <w:rFonts w:ascii="Arial" w:hAnsi="Arial" w:eastAsia="黑体" w:cs="Times New Roman"/>
      <w:b/>
      <w:bCs/>
      <w:kern w:val="0"/>
      <w:sz w:val="28"/>
      <w:szCs w:val="28"/>
    </w:rPr>
  </w:style>
  <w:style w:type="character" w:customStyle="1" w:styleId="229">
    <w:name w:val="标题 5 Char1"/>
    <w:basedOn w:val="130"/>
    <w:qFormat/>
    <w:uiPriority w:val="0"/>
    <w:rPr>
      <w:rFonts w:ascii="Times New Roman" w:hAnsi="Times New Roman" w:eastAsia="宋体" w:cs="Times New Roman"/>
      <w:b/>
      <w:bCs/>
      <w:kern w:val="0"/>
      <w:sz w:val="28"/>
      <w:szCs w:val="28"/>
    </w:rPr>
  </w:style>
  <w:style w:type="character" w:customStyle="1" w:styleId="230">
    <w:name w:val="标题 6 Char1"/>
    <w:basedOn w:val="130"/>
    <w:qFormat/>
    <w:uiPriority w:val="0"/>
    <w:rPr>
      <w:rFonts w:ascii="Arial" w:hAnsi="Arial" w:eastAsia="黑体" w:cs="Times New Roman"/>
      <w:b/>
      <w:bCs/>
      <w:kern w:val="0"/>
      <w:sz w:val="24"/>
      <w:szCs w:val="24"/>
    </w:rPr>
  </w:style>
  <w:style w:type="character" w:customStyle="1" w:styleId="231">
    <w:name w:val="标题 7 Char1"/>
    <w:basedOn w:val="130"/>
    <w:link w:val="9"/>
    <w:qFormat/>
    <w:uiPriority w:val="0"/>
    <w:rPr>
      <w:rFonts w:ascii="Times New Roman" w:hAnsi="Times New Roman" w:eastAsia="宋体" w:cs="Times New Roman"/>
      <w:b/>
      <w:bCs/>
      <w:kern w:val="0"/>
      <w:sz w:val="24"/>
      <w:szCs w:val="24"/>
    </w:rPr>
  </w:style>
  <w:style w:type="paragraph" w:customStyle="1" w:styleId="232">
    <w:name w:val="Char Char Char1 Char Char Char Char Char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233">
    <w:name w:val="Char Char Char Char Char Char1 Char Char Char Char"/>
    <w:basedOn w:val="1"/>
    <w:qFormat/>
    <w:uiPriority w:val="0"/>
    <w:pPr>
      <w:widowControl w:val="0"/>
      <w:spacing w:after="0" w:line="360" w:lineRule="auto"/>
      <w:jc w:val="both"/>
    </w:pPr>
    <w:rPr>
      <w:rFonts w:ascii="Tahoma" w:hAnsi="Tahoma" w:cs="Times New Roman"/>
      <w:color w:val="auto"/>
      <w:sz w:val="24"/>
      <w:szCs w:val="20"/>
    </w:rPr>
  </w:style>
  <w:style w:type="paragraph" w:customStyle="1" w:styleId="234">
    <w:name w:val="默认段落字体 Para Char Char Char Char Char"/>
    <w:basedOn w:val="1"/>
    <w:qFormat/>
    <w:uiPriority w:val="0"/>
    <w:pPr>
      <w:widowControl w:val="0"/>
      <w:spacing w:after="0" w:line="240" w:lineRule="auto"/>
      <w:jc w:val="both"/>
    </w:pPr>
    <w:rPr>
      <w:rFonts w:ascii="Times New Roman" w:hAnsi="Times New Roman" w:cs="Times New Roman"/>
      <w:color w:val="auto"/>
      <w:szCs w:val="20"/>
    </w:rPr>
  </w:style>
  <w:style w:type="paragraph" w:customStyle="1" w:styleId="235">
    <w:name w:val="Char Char3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236">
    <w:name w:val="样式 标题 3 + 黑色"/>
    <w:basedOn w:val="5"/>
    <w:qFormat/>
    <w:uiPriority w:val="0"/>
    <w:pPr>
      <w:keepNext w:val="0"/>
      <w:keepLines w:val="0"/>
      <w:widowControl w:val="0"/>
      <w:spacing w:after="0" w:line="240" w:lineRule="auto"/>
      <w:ind w:left="0" w:right="0" w:firstLine="0"/>
      <w:jc w:val="both"/>
      <w:outlineLvl w:val="9"/>
    </w:pPr>
    <w:rPr>
      <w:rFonts w:ascii="宋体" w:hAnsi="Times New Roman" w:eastAsia="仿宋_GB2312" w:cs="Times New Roman"/>
      <w:sz w:val="24"/>
      <w:szCs w:val="20"/>
    </w:rPr>
  </w:style>
  <w:style w:type="paragraph" w:customStyle="1" w:styleId="237">
    <w:name w:val="样式 标题 1合同标题卷标题H1章节标题b1 + 宋体 小三 段前: 0 磅 段后: 0 磅 行距: 单倍行距"/>
    <w:next w:val="22"/>
    <w:qFormat/>
    <w:uiPriority w:val="0"/>
    <w:pPr>
      <w:keepNext/>
      <w:keepLines/>
      <w:widowControl w:val="0"/>
      <w:tabs>
        <w:tab w:val="left" w:pos="360"/>
        <w:tab w:val="left" w:pos="425"/>
      </w:tabs>
      <w:jc w:val="both"/>
      <w:outlineLvl w:val="1"/>
    </w:pPr>
    <w:rPr>
      <w:rFonts w:ascii="宋体" w:hAnsi="宋体" w:eastAsia="黑体" w:cs="Times New Roman"/>
      <w:b/>
      <w:kern w:val="2"/>
      <w:sz w:val="30"/>
      <w:lang w:val="en-US" w:eastAsia="zh-CN" w:bidi="ar-SA"/>
    </w:rPr>
  </w:style>
  <w:style w:type="paragraph" w:customStyle="1" w:styleId="238">
    <w:name w:val="ST20-3"/>
    <w:basedOn w:val="1"/>
    <w:qFormat/>
    <w:uiPriority w:val="0"/>
    <w:pPr>
      <w:widowControl w:val="0"/>
      <w:numPr>
        <w:ilvl w:val="0"/>
        <w:numId w:val="13"/>
      </w:numPr>
      <w:tabs>
        <w:tab w:val="left" w:pos="680"/>
      </w:tabs>
      <w:adjustRightInd w:val="0"/>
      <w:snapToGrid w:val="0"/>
      <w:spacing w:line="300" w:lineRule="auto"/>
      <w:jc w:val="both"/>
    </w:pPr>
    <w:rPr>
      <w:rFonts w:ascii="Arial" w:hAnsi="Arial" w:cs="Times New Roman"/>
      <w:color w:val="auto"/>
      <w:sz w:val="24"/>
      <w:szCs w:val="20"/>
    </w:rPr>
  </w:style>
  <w:style w:type="character" w:customStyle="1" w:styleId="239">
    <w:name w:val="正文1 Char Char Char Char"/>
    <w:basedOn w:val="130"/>
    <w:qFormat/>
    <w:uiPriority w:val="0"/>
    <w:rPr>
      <w:rFonts w:eastAsia="宋体"/>
      <w:kern w:val="2"/>
      <w:sz w:val="24"/>
      <w:lang w:val="en-US" w:eastAsia="zh-CN" w:bidi="ar-SA"/>
    </w:rPr>
  </w:style>
  <w:style w:type="character" w:customStyle="1" w:styleId="240">
    <w:name w:val="条标题1.1.1 Char Char Char Char Char Char Char Char Char Char"/>
    <w:basedOn w:val="130"/>
    <w:qFormat/>
    <w:uiPriority w:val="0"/>
    <w:rPr>
      <w:rFonts w:ascii="宋体" w:hAnsi="宋体" w:eastAsia="宋体"/>
      <w:b/>
      <w:bCs/>
      <w:iCs/>
      <w:kern w:val="2"/>
      <w:sz w:val="24"/>
      <w:szCs w:val="24"/>
      <w:lang w:val="en-US" w:eastAsia="zh-CN" w:bidi="ar-SA"/>
    </w:rPr>
  </w:style>
  <w:style w:type="character" w:customStyle="1" w:styleId="241">
    <w:name w:val="标题 Char1"/>
    <w:basedOn w:val="130"/>
    <w:qFormat/>
    <w:uiPriority w:val="0"/>
    <w:rPr>
      <w:rFonts w:ascii="Arial" w:hAnsi="Arial" w:eastAsia="宋体"/>
      <w:b/>
      <w:kern w:val="2"/>
      <w:sz w:val="32"/>
      <w:lang w:val="en-US" w:eastAsia="zh-CN" w:bidi="ar-SA"/>
    </w:rPr>
  </w:style>
  <w:style w:type="character" w:customStyle="1" w:styleId="242">
    <w:name w:val="标题 2 Char2 Char"/>
    <w:basedOn w:val="130"/>
    <w:qFormat/>
    <w:uiPriority w:val="0"/>
    <w:rPr>
      <w:rFonts w:eastAsia="宋体"/>
      <w:b/>
      <w:kern w:val="2"/>
      <w:sz w:val="24"/>
      <w:lang w:val="en-US" w:eastAsia="zh-CN" w:bidi="ar-SA"/>
    </w:rPr>
  </w:style>
  <w:style w:type="character" w:customStyle="1" w:styleId="243">
    <w:name w:val="标题3 Char"/>
    <w:basedOn w:val="130"/>
    <w:qFormat/>
    <w:uiPriority w:val="0"/>
    <w:rPr>
      <w:rFonts w:ascii="Arial" w:hAnsi="Arial" w:eastAsia="宋体"/>
      <w:b/>
      <w:bCs/>
      <w:iCs/>
      <w:color w:val="FF0000"/>
      <w:kern w:val="2"/>
      <w:sz w:val="24"/>
      <w:szCs w:val="24"/>
      <w:lang w:val="en-US" w:eastAsia="zh-CN" w:bidi="ar-SA"/>
    </w:rPr>
  </w:style>
  <w:style w:type="character" w:customStyle="1" w:styleId="244">
    <w:name w:val="Char Char"/>
    <w:basedOn w:val="130"/>
    <w:qFormat/>
    <w:uiPriority w:val="0"/>
    <w:rPr>
      <w:rFonts w:ascii="Arial" w:hAnsi="Arial" w:eastAsia="宋体" w:cs="Arial"/>
      <w:kern w:val="2"/>
      <w:sz w:val="24"/>
      <w:szCs w:val="24"/>
      <w:lang w:val="en-US" w:eastAsia="zh-CN" w:bidi="ar-SA"/>
    </w:rPr>
  </w:style>
  <w:style w:type="character" w:customStyle="1" w:styleId="245">
    <w:name w:val="b1 Char Char"/>
    <w:basedOn w:val="244"/>
    <w:qFormat/>
    <w:uiPriority w:val="0"/>
    <w:rPr>
      <w:rFonts w:ascii="Arial" w:hAnsi="Arial" w:eastAsia="宋体" w:cs="Arial"/>
      <w:b/>
      <w:kern w:val="44"/>
      <w:sz w:val="24"/>
      <w:szCs w:val="24"/>
      <w:lang w:val="en-US" w:eastAsia="zh-CN" w:bidi="ar-SA"/>
    </w:rPr>
  </w:style>
  <w:style w:type="character" w:customStyle="1" w:styleId="246">
    <w:name w:val="不同e"/>
    <w:basedOn w:val="130"/>
    <w:qFormat/>
    <w:uiPriority w:val="0"/>
    <w:rPr>
      <w:rFonts w:ascii="宋体" w:hAnsi="宋体" w:eastAsia="宋体"/>
      <w:color w:val="FF0000"/>
      <w:kern w:val="22"/>
      <w:sz w:val="22"/>
    </w:rPr>
  </w:style>
  <w:style w:type="paragraph" w:customStyle="1" w:styleId="247">
    <w:name w:val="tiao"/>
    <w:basedOn w:val="1"/>
    <w:qFormat/>
    <w:uiPriority w:val="0"/>
    <w:pPr>
      <w:widowControl w:val="0"/>
      <w:autoSpaceDE w:val="0"/>
      <w:autoSpaceDN w:val="0"/>
      <w:adjustRightInd w:val="0"/>
      <w:spacing w:after="0" w:line="360" w:lineRule="atLeast"/>
      <w:ind w:left="964" w:hanging="964"/>
      <w:jc w:val="both"/>
    </w:pPr>
    <w:rPr>
      <w:rFonts w:hint="eastAsia" w:ascii="宋体" w:hAnsi="Tms Rmn" w:cs="Times New Roman"/>
      <w:color w:val="auto"/>
      <w:kern w:val="0"/>
      <w:sz w:val="24"/>
      <w:szCs w:val="20"/>
    </w:rPr>
  </w:style>
  <w:style w:type="paragraph" w:customStyle="1" w:styleId="248">
    <w:name w:val="mjd"/>
    <w:basedOn w:val="1"/>
    <w:qFormat/>
    <w:uiPriority w:val="0"/>
    <w:pPr>
      <w:widowControl w:val="0"/>
      <w:tabs>
        <w:tab w:val="left" w:pos="1080"/>
        <w:tab w:val="left" w:pos="6960"/>
      </w:tabs>
      <w:autoSpaceDE w:val="0"/>
      <w:autoSpaceDN w:val="0"/>
      <w:adjustRightInd w:val="0"/>
      <w:spacing w:after="0" w:line="312" w:lineRule="atLeast"/>
      <w:ind w:left="1080" w:hanging="1080"/>
    </w:pPr>
    <w:rPr>
      <w:rFonts w:hint="eastAsia" w:ascii="宋体" w:hAnsi="Tms Rmn" w:cs="Times New Roman"/>
      <w:color w:val="auto"/>
      <w:kern w:val="0"/>
      <w:szCs w:val="20"/>
    </w:rPr>
  </w:style>
  <w:style w:type="paragraph" w:customStyle="1" w:styleId="249">
    <w:name w:val="Plain Text1"/>
    <w:basedOn w:val="1"/>
    <w:qFormat/>
    <w:uiPriority w:val="0"/>
    <w:pPr>
      <w:widowControl w:val="0"/>
      <w:overflowPunct w:val="0"/>
      <w:autoSpaceDE w:val="0"/>
      <w:autoSpaceDN w:val="0"/>
      <w:adjustRightInd w:val="0"/>
      <w:snapToGrid w:val="0"/>
      <w:spacing w:after="0" w:line="240" w:lineRule="auto"/>
      <w:jc w:val="both"/>
      <w:textAlignment w:val="baseline"/>
    </w:pPr>
    <w:rPr>
      <w:rFonts w:ascii="宋体" w:hAnsi="Times New Roman" w:cs="Times New Roman"/>
      <w:color w:val="auto"/>
      <w:kern w:val="0"/>
      <w:sz w:val="28"/>
      <w:szCs w:val="20"/>
    </w:rPr>
  </w:style>
  <w:style w:type="paragraph" w:customStyle="1" w:styleId="250">
    <w:name w:val="正文1 Char Char Char"/>
    <w:basedOn w:val="1"/>
    <w:qFormat/>
    <w:uiPriority w:val="0"/>
    <w:pPr>
      <w:widowControl w:val="0"/>
      <w:adjustRightInd w:val="0"/>
      <w:snapToGrid w:val="0"/>
      <w:spacing w:after="0" w:line="240" w:lineRule="auto"/>
      <w:jc w:val="both"/>
    </w:pPr>
    <w:rPr>
      <w:rFonts w:ascii="Times New Roman" w:hAnsi="Times New Roman" w:cs="Times New Roman"/>
      <w:color w:val="auto"/>
      <w:sz w:val="24"/>
      <w:szCs w:val="20"/>
    </w:rPr>
  </w:style>
  <w:style w:type="paragraph" w:customStyle="1" w:styleId="251">
    <w:name w:val="表格1"/>
    <w:basedOn w:val="1"/>
    <w:qFormat/>
    <w:uiPriority w:val="0"/>
    <w:pPr>
      <w:widowControl w:val="0"/>
      <w:tabs>
        <w:tab w:val="left" w:pos="0"/>
      </w:tabs>
      <w:adjustRightInd w:val="0"/>
      <w:snapToGrid w:val="0"/>
      <w:spacing w:after="0" w:line="360" w:lineRule="atLeast"/>
      <w:jc w:val="center"/>
      <w:textAlignment w:val="baseline"/>
    </w:pPr>
    <w:rPr>
      <w:rFonts w:ascii="Times New Roman" w:hAnsi="Times New Roman" w:cs="Times New Roman"/>
      <w:color w:val="auto"/>
      <w:kern w:val="0"/>
      <w:szCs w:val="20"/>
    </w:rPr>
  </w:style>
  <w:style w:type="paragraph" w:customStyle="1" w:styleId="252">
    <w:name w:val="正文文本缩进 21"/>
    <w:basedOn w:val="1"/>
    <w:qFormat/>
    <w:uiPriority w:val="0"/>
    <w:pPr>
      <w:widowControl w:val="0"/>
      <w:autoSpaceDE w:val="0"/>
      <w:autoSpaceDN w:val="0"/>
      <w:adjustRightInd w:val="0"/>
      <w:snapToGrid w:val="0"/>
      <w:spacing w:before="60" w:after="60" w:line="240" w:lineRule="atLeast"/>
      <w:ind w:firstLine="567"/>
      <w:jc w:val="both"/>
      <w:textAlignment w:val="baseline"/>
    </w:pPr>
    <w:rPr>
      <w:rFonts w:ascii="Times New Roman" w:hAnsi="Times New Roman" w:cs="Times New Roman"/>
      <w:color w:val="auto"/>
      <w:kern w:val="0"/>
      <w:sz w:val="28"/>
      <w:szCs w:val="20"/>
    </w:rPr>
  </w:style>
  <w:style w:type="paragraph" w:customStyle="1" w:styleId="253">
    <w:name w:val="ST20_1"/>
    <w:basedOn w:val="1"/>
    <w:next w:val="1"/>
    <w:qFormat/>
    <w:uiPriority w:val="0"/>
    <w:pPr>
      <w:keepNext/>
      <w:keepLines/>
      <w:widowControl w:val="0"/>
      <w:tabs>
        <w:tab w:val="left" w:pos="720"/>
        <w:tab w:val="left" w:pos="907"/>
        <w:tab w:val="right" w:leader="dot" w:pos="8400"/>
      </w:tabs>
      <w:adjustRightInd w:val="0"/>
      <w:snapToGrid w:val="0"/>
      <w:spacing w:before="120" w:after="120" w:line="300" w:lineRule="auto"/>
      <w:ind w:left="907" w:hanging="510"/>
    </w:pPr>
    <w:rPr>
      <w:rFonts w:ascii="Arial" w:hAnsi="Arial" w:cs="Times New Roman"/>
      <w:color w:val="auto"/>
      <w:kern w:val="0"/>
      <w:sz w:val="24"/>
      <w:szCs w:val="20"/>
    </w:rPr>
  </w:style>
  <w:style w:type="paragraph" w:customStyle="1" w:styleId="254">
    <w:name w:val="正文1 Char Char"/>
    <w:basedOn w:val="1"/>
    <w:qFormat/>
    <w:uiPriority w:val="0"/>
    <w:pPr>
      <w:widowControl w:val="0"/>
      <w:numPr>
        <w:ilvl w:val="0"/>
        <w:numId w:val="14"/>
      </w:numPr>
      <w:tabs>
        <w:tab w:val="clear" w:pos="1834"/>
      </w:tabs>
      <w:adjustRightInd w:val="0"/>
      <w:snapToGrid w:val="0"/>
      <w:spacing w:after="0" w:line="240" w:lineRule="auto"/>
      <w:ind w:left="0" w:firstLine="0"/>
      <w:jc w:val="both"/>
    </w:pPr>
    <w:rPr>
      <w:rFonts w:ascii="Times New Roman" w:hAnsi="Times New Roman" w:cs="Times New Roman"/>
      <w:color w:val="auto"/>
      <w:sz w:val="24"/>
      <w:szCs w:val="20"/>
    </w:rPr>
  </w:style>
  <w:style w:type="paragraph" w:customStyle="1" w:styleId="255">
    <w:name w:val="标题1"/>
    <w:basedOn w:val="3"/>
    <w:qFormat/>
    <w:uiPriority w:val="0"/>
    <w:pPr>
      <w:widowControl w:val="0"/>
      <w:tabs>
        <w:tab w:val="left" w:pos="720"/>
      </w:tabs>
      <w:adjustRightInd w:val="0"/>
      <w:snapToGrid w:val="0"/>
      <w:spacing w:after="0" w:line="480" w:lineRule="atLeast"/>
      <w:ind w:left="0" w:right="0" w:firstLine="0"/>
      <w:jc w:val="both"/>
      <w:textAlignment w:val="baseline"/>
    </w:pPr>
    <w:rPr>
      <w:rFonts w:ascii="Times New Roman" w:hAnsi="Times New Roman" w:eastAsia="宋体" w:cs="Times New Roman"/>
      <w:b/>
      <w:kern w:val="44"/>
      <w:sz w:val="24"/>
      <w:szCs w:val="24"/>
    </w:rPr>
  </w:style>
  <w:style w:type="paragraph" w:customStyle="1" w:styleId="256">
    <w:name w:val="正文3"/>
    <w:qFormat/>
    <w:uiPriority w:val="0"/>
    <w:pPr>
      <w:tabs>
        <w:tab w:val="left" w:pos="1440"/>
      </w:tabs>
      <w:spacing w:line="360" w:lineRule="auto"/>
      <w:ind w:left="1440" w:hanging="1440"/>
    </w:pPr>
    <w:rPr>
      <w:rFonts w:ascii="Times New Roman" w:hAnsi="Times New Roman" w:eastAsia="宋体" w:cs="Times New Roman"/>
      <w:sz w:val="24"/>
      <w:lang w:val="en-US" w:eastAsia="zh-CN" w:bidi="ar-SA"/>
    </w:rPr>
  </w:style>
  <w:style w:type="paragraph" w:customStyle="1" w:styleId="257">
    <w:name w:val="ST20-2"/>
    <w:basedOn w:val="1"/>
    <w:qFormat/>
    <w:uiPriority w:val="0"/>
    <w:pPr>
      <w:widowControl w:val="0"/>
      <w:tabs>
        <w:tab w:val="left" w:pos="425"/>
        <w:tab w:val="left" w:pos="567"/>
        <w:tab w:val="left" w:pos="720"/>
      </w:tabs>
      <w:adjustRightInd w:val="0"/>
      <w:snapToGrid w:val="0"/>
      <w:spacing w:after="120" w:line="300" w:lineRule="auto"/>
      <w:ind w:left="1247" w:hanging="425"/>
      <w:jc w:val="both"/>
    </w:pPr>
    <w:rPr>
      <w:rFonts w:ascii="宋体" w:hAnsi="Arial" w:cs="Times New Roman"/>
      <w:color w:val="auto"/>
      <w:sz w:val="24"/>
      <w:szCs w:val="20"/>
    </w:rPr>
  </w:style>
  <w:style w:type="paragraph" w:customStyle="1" w:styleId="258">
    <w:name w:val="杠"/>
    <w:basedOn w:val="20"/>
    <w:qFormat/>
    <w:uiPriority w:val="0"/>
    <w:pPr>
      <w:numPr>
        <w:ilvl w:val="0"/>
        <w:numId w:val="15"/>
      </w:numPr>
      <w:tabs>
        <w:tab w:val="left" w:pos="425"/>
        <w:tab w:val="left" w:pos="1320"/>
      </w:tabs>
      <w:snapToGrid w:val="0"/>
      <w:spacing w:before="120" w:line="300" w:lineRule="auto"/>
      <w:ind w:left="1559" w:hanging="720"/>
    </w:pPr>
    <w:rPr>
      <w:rFonts w:ascii="Arial" w:hAnsi="Arial"/>
      <w:kern w:val="2"/>
      <w:sz w:val="24"/>
    </w:rPr>
  </w:style>
  <w:style w:type="paragraph" w:customStyle="1" w:styleId="259">
    <w:name w:val="Standard.bz"/>
    <w:qFormat/>
    <w:uiPriority w:val="0"/>
    <w:rPr>
      <w:rFonts w:ascii="Arial" w:hAnsi="Arial" w:eastAsia="PMingLiU" w:cs="Times New Roman"/>
      <w:sz w:val="22"/>
      <w:lang w:val="de-DE" w:eastAsia="de-DE" w:bidi="ar-SA"/>
    </w:rPr>
  </w:style>
  <w:style w:type="paragraph" w:customStyle="1" w:styleId="260">
    <w:name w:val="Formatvorlage1"/>
    <w:basedOn w:val="1"/>
    <w:qFormat/>
    <w:uiPriority w:val="0"/>
    <w:pPr>
      <w:spacing w:after="0" w:line="240" w:lineRule="auto"/>
    </w:pPr>
    <w:rPr>
      <w:rFonts w:ascii="Arial" w:hAnsi="Arial" w:eastAsia="PMingLiU" w:cs="Times New Roman"/>
      <w:color w:val="auto"/>
      <w:kern w:val="0"/>
      <w:szCs w:val="20"/>
      <w:lang w:eastAsia="de-DE"/>
    </w:rPr>
  </w:style>
  <w:style w:type="paragraph" w:customStyle="1" w:styleId="261">
    <w:name w:val="Simone"/>
    <w:basedOn w:val="1"/>
    <w:qFormat/>
    <w:uiPriority w:val="0"/>
    <w:pPr>
      <w:spacing w:after="0" w:line="240" w:lineRule="auto"/>
    </w:pPr>
    <w:rPr>
      <w:rFonts w:ascii="Arial" w:hAnsi="Arial" w:eastAsia="PMingLiU" w:cs="Times New Roman"/>
      <w:b/>
      <w:color w:val="auto"/>
      <w:kern w:val="0"/>
      <w:sz w:val="24"/>
      <w:szCs w:val="20"/>
      <w:u w:val="single"/>
      <w:lang w:eastAsia="de-DE"/>
    </w:rPr>
  </w:style>
  <w:style w:type="paragraph" w:customStyle="1" w:styleId="262">
    <w:name w:val="xl35"/>
    <w:basedOn w:val="1"/>
    <w:qFormat/>
    <w:uiPriority w:val="0"/>
    <w:pPr>
      <w:pBdr>
        <w:left w:val="single" w:color="auto" w:sz="4" w:space="0"/>
      </w:pBdr>
      <w:spacing w:before="100" w:beforeAutospacing="1" w:after="100" w:afterAutospacing="1" w:line="240" w:lineRule="auto"/>
      <w:jc w:val="center"/>
      <w:textAlignment w:val="center"/>
    </w:pPr>
    <w:rPr>
      <w:rFonts w:ascii="Times New Roman" w:hAnsi="Times New Roman" w:cs="Times New Roman"/>
      <w:color w:val="auto"/>
      <w:kern w:val="0"/>
    </w:rPr>
  </w:style>
  <w:style w:type="paragraph" w:customStyle="1" w:styleId="263">
    <w:name w:val="xl3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cs="Times New Roman"/>
      <w:color w:val="auto"/>
      <w:kern w:val="0"/>
    </w:rPr>
  </w:style>
  <w:style w:type="paragraph" w:customStyle="1" w:styleId="264">
    <w:name w:val="Char Char1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265">
    <w:name w:val="Char1 Char Char Char Char Char Char Char Char Char Char Char Char"/>
    <w:basedOn w:val="1"/>
    <w:qFormat/>
    <w:uiPriority w:val="0"/>
    <w:pPr>
      <w:widowControl w:val="0"/>
      <w:spacing w:after="0" w:line="240" w:lineRule="auto"/>
      <w:jc w:val="both"/>
    </w:pPr>
    <w:rPr>
      <w:rFonts w:ascii="Times New Roman" w:hAnsi="Times New Roman" w:cs="Times New Roman"/>
      <w:color w:val="auto"/>
      <w:sz w:val="24"/>
      <w:szCs w:val="24"/>
    </w:rPr>
  </w:style>
  <w:style w:type="paragraph" w:customStyle="1" w:styleId="266">
    <w:name w:val="••"/>
    <w:basedOn w:val="1"/>
    <w:qFormat/>
    <w:uiPriority w:val="0"/>
    <w:pPr>
      <w:widowControl w:val="0"/>
      <w:numPr>
        <w:ilvl w:val="0"/>
        <w:numId w:val="16"/>
      </w:numPr>
      <w:adjustRightInd w:val="0"/>
      <w:snapToGrid w:val="0"/>
      <w:spacing w:before="120" w:after="120" w:line="240" w:lineRule="auto"/>
      <w:jc w:val="both"/>
      <w:textAlignment w:val="baseline"/>
    </w:pPr>
    <w:rPr>
      <w:rFonts w:ascii="Times New Roman" w:hAnsi="Times New Roman" w:cs="Times New Roman"/>
      <w:snapToGrid w:val="0"/>
      <w:color w:val="auto"/>
      <w:kern w:val="0"/>
      <w:sz w:val="24"/>
      <w:szCs w:val="24"/>
    </w:rPr>
  </w:style>
  <w:style w:type="paragraph" w:customStyle="1" w:styleId="267">
    <w:name w:val="内容3"/>
    <w:basedOn w:val="1"/>
    <w:qFormat/>
    <w:uiPriority w:val="0"/>
    <w:pPr>
      <w:numPr>
        <w:ilvl w:val="1"/>
        <w:numId w:val="17"/>
      </w:numPr>
      <w:tabs>
        <w:tab w:val="left" w:pos="1287"/>
      </w:tabs>
      <w:spacing w:after="0" w:line="360" w:lineRule="auto"/>
      <w:ind w:left="1134" w:hanging="567"/>
      <w:jc w:val="both"/>
    </w:pPr>
    <w:rPr>
      <w:rFonts w:ascii="Times New Roman" w:hAnsi="Times New Roman" w:cs="Times New Roman"/>
      <w:color w:val="auto"/>
      <w:sz w:val="24"/>
      <w:szCs w:val="24"/>
    </w:rPr>
  </w:style>
  <w:style w:type="paragraph" w:customStyle="1" w:styleId="268">
    <w:name w:val="附录一级条标题"/>
    <w:basedOn w:val="1"/>
    <w:next w:val="5"/>
    <w:qFormat/>
    <w:uiPriority w:val="0"/>
    <w:pPr>
      <w:numPr>
        <w:ilvl w:val="3"/>
        <w:numId w:val="17"/>
      </w:numPr>
      <w:wordWrap w:val="0"/>
      <w:overflowPunct w:val="0"/>
      <w:autoSpaceDE w:val="0"/>
      <w:autoSpaceDN w:val="0"/>
      <w:spacing w:after="0" w:line="240" w:lineRule="auto"/>
      <w:ind w:left="0"/>
      <w:jc w:val="both"/>
      <w:textAlignment w:val="baseline"/>
      <w:outlineLvl w:val="2"/>
    </w:pPr>
    <w:rPr>
      <w:rFonts w:ascii="黑体" w:hAnsi="Times New Roman" w:eastAsia="黑体" w:cs="Times New Roman"/>
      <w:color w:val="auto"/>
      <w:kern w:val="21"/>
      <w:szCs w:val="21"/>
    </w:rPr>
  </w:style>
  <w:style w:type="paragraph" w:customStyle="1" w:styleId="269">
    <w:name w:val="封面标准文稿编辑信息"/>
    <w:qFormat/>
    <w:uiPriority w:val="0"/>
    <w:pPr>
      <w:numPr>
        <w:ilvl w:val="2"/>
        <w:numId w:val="17"/>
      </w:numPr>
      <w:spacing w:before="180" w:line="180" w:lineRule="exact"/>
      <w:jc w:val="center"/>
    </w:pPr>
    <w:rPr>
      <w:rFonts w:ascii="宋体" w:hAnsi="Times New Roman" w:eastAsia="宋体" w:cs="Times New Roman"/>
      <w:sz w:val="21"/>
      <w:szCs w:val="21"/>
      <w:lang w:val="en-US" w:eastAsia="zh-CN" w:bidi="ar-SA"/>
    </w:rPr>
  </w:style>
  <w:style w:type="paragraph" w:customStyle="1" w:styleId="270">
    <w:name w:val="文档正文"/>
    <w:basedOn w:val="1"/>
    <w:qFormat/>
    <w:uiPriority w:val="0"/>
    <w:pPr>
      <w:widowControl w:val="0"/>
      <w:adjustRightInd w:val="0"/>
      <w:spacing w:after="0" w:line="312" w:lineRule="atLeast"/>
      <w:ind w:firstLine="567"/>
      <w:jc w:val="both"/>
      <w:textAlignment w:val="baseline"/>
    </w:pPr>
    <w:rPr>
      <w:rFonts w:ascii="长城仿宋" w:hAnsi="Times New Roman" w:eastAsia="长城仿宋" w:cs="Times New Roman"/>
      <w:color w:val="auto"/>
      <w:kern w:val="0"/>
      <w:sz w:val="28"/>
      <w:szCs w:val="20"/>
    </w:rPr>
  </w:style>
  <w:style w:type="paragraph" w:customStyle="1" w:styleId="271">
    <w:name w:val="样式"/>
    <w:basedOn w:val="1"/>
    <w:qFormat/>
    <w:uiPriority w:val="0"/>
    <w:pPr>
      <w:widowControl w:val="0"/>
      <w:autoSpaceDE w:val="0"/>
      <w:autoSpaceDN w:val="0"/>
      <w:snapToGrid w:val="0"/>
      <w:spacing w:before="120" w:after="120" w:line="360" w:lineRule="auto"/>
      <w:jc w:val="both"/>
    </w:pPr>
    <w:rPr>
      <w:rFonts w:ascii="宋体" w:hAnsi="Times New Roman" w:cs="Times New Roman"/>
      <w:color w:val="auto"/>
      <w:sz w:val="24"/>
      <w:szCs w:val="20"/>
    </w:rPr>
  </w:style>
  <w:style w:type="paragraph" w:customStyle="1" w:styleId="272">
    <w:name w:val="Char Char Char Char1 Char Char Char Char Char Char"/>
    <w:basedOn w:val="25"/>
    <w:qFormat/>
    <w:uiPriority w:val="0"/>
  </w:style>
  <w:style w:type="paragraph" w:customStyle="1" w:styleId="273">
    <w:name w:val="默认段落字体 Para Char Char Char Char Char Char Char Char Char Char Char Char Char Char Char1 Char Char Char Char"/>
    <w:basedOn w:val="25"/>
    <w:qFormat/>
    <w:uiPriority w:val="0"/>
  </w:style>
  <w:style w:type="paragraph" w:customStyle="1" w:styleId="274">
    <w:name w:val="Char2"/>
    <w:basedOn w:val="1"/>
    <w:qFormat/>
    <w:uiPriority w:val="0"/>
    <w:pPr>
      <w:widowControl w:val="0"/>
      <w:spacing w:after="0" w:line="240" w:lineRule="auto"/>
      <w:jc w:val="both"/>
    </w:pPr>
    <w:rPr>
      <w:rFonts w:ascii="Tahoma" w:hAnsi="Tahoma" w:cs="Times New Roman"/>
      <w:color w:val="auto"/>
      <w:sz w:val="24"/>
      <w:szCs w:val="20"/>
    </w:rPr>
  </w:style>
  <w:style w:type="paragraph" w:customStyle="1" w:styleId="275">
    <w:name w:val="soustitre"/>
    <w:basedOn w:val="1"/>
    <w:qFormat/>
    <w:uiPriority w:val="0"/>
    <w:pPr>
      <w:tabs>
        <w:tab w:val="left" w:pos="525"/>
      </w:tabs>
      <w:overflowPunct w:val="0"/>
      <w:autoSpaceDE w:val="0"/>
      <w:autoSpaceDN w:val="0"/>
      <w:adjustRightInd w:val="0"/>
      <w:spacing w:after="0" w:line="400" w:lineRule="exact"/>
      <w:jc w:val="center"/>
      <w:textAlignment w:val="baseline"/>
    </w:pPr>
    <w:rPr>
      <w:rFonts w:ascii="New York" w:hAnsi="New York" w:eastAsia="楷体_GB2312" w:cs="Times New Roman"/>
      <w:color w:val="auto"/>
      <w:kern w:val="0"/>
      <w:position w:val="-6"/>
      <w:sz w:val="24"/>
      <w:szCs w:val="20"/>
      <w:lang w:val="fr-FR"/>
    </w:rPr>
  </w:style>
  <w:style w:type="paragraph" w:customStyle="1" w:styleId="276">
    <w:name w:val="普正文2"/>
    <w:basedOn w:val="1"/>
    <w:qFormat/>
    <w:uiPriority w:val="0"/>
    <w:pPr>
      <w:widowControl w:val="0"/>
      <w:adjustRightInd w:val="0"/>
      <w:spacing w:after="0" w:line="318" w:lineRule="atLeast"/>
      <w:ind w:left="964" w:hanging="907"/>
      <w:jc w:val="both"/>
      <w:textAlignment w:val="baseline"/>
    </w:pPr>
    <w:rPr>
      <w:rFonts w:ascii="宋体" w:hAnsi="Times New Roman" w:cs="Times New Roman"/>
      <w:color w:val="auto"/>
      <w:kern w:val="0"/>
      <w:sz w:val="28"/>
      <w:szCs w:val="20"/>
    </w:rPr>
  </w:style>
  <w:style w:type="paragraph" w:customStyle="1" w:styleId="277">
    <w:name w:val="样式 标题3 + 行距: 1.5 倍行距"/>
    <w:basedOn w:val="60"/>
    <w:qFormat/>
    <w:uiPriority w:val="0"/>
  </w:style>
  <w:style w:type="paragraph" w:customStyle="1" w:styleId="278">
    <w:name w:val="横表格"/>
    <w:basedOn w:val="1"/>
    <w:qFormat/>
    <w:uiPriority w:val="0"/>
    <w:pPr>
      <w:widowControl w:val="0"/>
      <w:tabs>
        <w:tab w:val="left" w:pos="1200"/>
      </w:tabs>
      <w:spacing w:after="0" w:line="360" w:lineRule="exact"/>
      <w:ind w:right="-41" w:rightChars="-41"/>
      <w:jc w:val="center"/>
    </w:pPr>
    <w:rPr>
      <w:rFonts w:ascii="宋体" w:hAnsi="Times New Roman" w:cs="Times New Roman"/>
      <w:color w:val="auto"/>
      <w:sz w:val="24"/>
      <w:szCs w:val="24"/>
    </w:rPr>
  </w:style>
  <w:style w:type="paragraph" w:customStyle="1" w:styleId="279">
    <w:name w:val="xl29"/>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w:hAnsi="Arial" w:eastAsia="Arial Unicode MS" w:cs="Arial"/>
      <w:b/>
      <w:bCs/>
      <w:color w:val="auto"/>
      <w:kern w:val="0"/>
    </w:rPr>
  </w:style>
  <w:style w:type="paragraph" w:customStyle="1" w:styleId="280">
    <w:name w:val="列出段落1"/>
    <w:basedOn w:val="1"/>
    <w:link w:val="505"/>
    <w:qFormat/>
    <w:uiPriority w:val="0"/>
    <w:pPr>
      <w:widowControl w:val="0"/>
      <w:spacing w:after="0" w:line="240" w:lineRule="auto"/>
      <w:ind w:firstLine="420" w:firstLineChars="200"/>
      <w:jc w:val="both"/>
    </w:pPr>
    <w:rPr>
      <w:rFonts w:ascii="Times New Roman" w:hAnsi="Times New Roman" w:cs="Times New Roman"/>
      <w:color w:val="auto"/>
      <w:szCs w:val="24"/>
    </w:rPr>
  </w:style>
  <w:style w:type="character" w:customStyle="1" w:styleId="281">
    <w:name w:val="标题 Char2"/>
    <w:basedOn w:val="130"/>
    <w:link w:val="81"/>
    <w:qFormat/>
    <w:uiPriority w:val="0"/>
    <w:rPr>
      <w:rFonts w:ascii="Arial" w:hAnsi="Arial" w:eastAsia="宋体" w:cs="Times New Roman"/>
      <w:b/>
      <w:sz w:val="32"/>
      <w:szCs w:val="20"/>
    </w:rPr>
  </w:style>
  <w:style w:type="character" w:customStyle="1" w:styleId="282">
    <w:name w:val="信息标题 Char1"/>
    <w:basedOn w:val="130"/>
    <w:link w:val="76"/>
    <w:qFormat/>
    <w:uiPriority w:val="0"/>
    <w:rPr>
      <w:rFonts w:ascii="Arial" w:hAnsi="Arial" w:eastAsia="宋体" w:cs="Arial"/>
      <w:sz w:val="24"/>
      <w:szCs w:val="24"/>
      <w:shd w:val="pct20" w:color="auto" w:fill="auto"/>
    </w:rPr>
  </w:style>
  <w:style w:type="character" w:customStyle="1" w:styleId="283">
    <w:name w:val="正文首行缩进 Char2"/>
    <w:basedOn w:val="174"/>
    <w:link w:val="83"/>
    <w:qFormat/>
    <w:uiPriority w:val="0"/>
    <w:rPr>
      <w:rFonts w:ascii="Times New Roman" w:hAnsi="Times New Roman" w:eastAsia="宋体" w:cs="Times New Roman"/>
      <w:kern w:val="0"/>
      <w:sz w:val="24"/>
      <w:szCs w:val="20"/>
    </w:rPr>
  </w:style>
  <w:style w:type="paragraph" w:customStyle="1" w:styleId="284">
    <w:name w:val="p0"/>
    <w:basedOn w:val="1"/>
    <w:qFormat/>
    <w:uiPriority w:val="0"/>
    <w:pPr>
      <w:spacing w:after="0" w:line="240" w:lineRule="auto"/>
      <w:jc w:val="both"/>
    </w:pPr>
    <w:rPr>
      <w:rFonts w:ascii="Times New Roman" w:hAnsi="Times New Roman" w:cs="Times New Roman"/>
      <w:color w:val="auto"/>
      <w:kern w:val="0"/>
      <w:szCs w:val="21"/>
    </w:rPr>
  </w:style>
  <w:style w:type="character" w:customStyle="1" w:styleId="285">
    <w:name w:val="Char Char4"/>
    <w:basedOn w:val="130"/>
    <w:qFormat/>
    <w:uiPriority w:val="0"/>
    <w:rPr>
      <w:rFonts w:eastAsia="宋体"/>
      <w:kern w:val="44"/>
      <w:sz w:val="30"/>
      <w:szCs w:val="24"/>
      <w:lang w:val="en-US" w:eastAsia="zh-CN" w:bidi="ar-SA"/>
    </w:rPr>
  </w:style>
  <w:style w:type="character" w:customStyle="1" w:styleId="286">
    <w:name w:val="样式2 Char"/>
    <w:basedOn w:val="130"/>
    <w:link w:val="175"/>
    <w:qFormat/>
    <w:uiPriority w:val="0"/>
    <w:rPr>
      <w:rFonts w:ascii="Times New Roman" w:hAnsi="Times New Roman" w:eastAsia="宋体" w:cs="Times New Roman"/>
      <w:kern w:val="0"/>
      <w:sz w:val="24"/>
      <w:szCs w:val="20"/>
    </w:rPr>
  </w:style>
  <w:style w:type="paragraph" w:customStyle="1" w:styleId="287">
    <w:name w:val="Char Char Char1 Char"/>
    <w:basedOn w:val="1"/>
    <w:qFormat/>
    <w:uiPriority w:val="0"/>
    <w:pPr>
      <w:widowControl w:val="0"/>
      <w:spacing w:after="0" w:line="240" w:lineRule="auto"/>
      <w:jc w:val="both"/>
    </w:pPr>
    <w:rPr>
      <w:rFonts w:ascii="Tahoma" w:hAnsi="Tahoma" w:cs="Times New Roman"/>
      <w:color w:val="auto"/>
      <w:sz w:val="24"/>
      <w:szCs w:val="20"/>
    </w:rPr>
  </w:style>
  <w:style w:type="paragraph" w:customStyle="1" w:styleId="288">
    <w:name w:val="正文aa"/>
    <w:basedOn w:val="1"/>
    <w:link w:val="289"/>
    <w:qFormat/>
    <w:uiPriority w:val="0"/>
    <w:pPr>
      <w:widowControl w:val="0"/>
      <w:spacing w:after="0" w:line="360" w:lineRule="auto"/>
      <w:ind w:firstLine="200" w:firstLineChars="200"/>
      <w:jc w:val="both"/>
    </w:pPr>
    <w:rPr>
      <w:rFonts w:ascii="Times New Roman" w:hAnsi="Times New Roman" w:cs="Times New Roman"/>
      <w:color w:val="auto"/>
      <w:sz w:val="24"/>
      <w:szCs w:val="24"/>
    </w:rPr>
  </w:style>
  <w:style w:type="character" w:customStyle="1" w:styleId="289">
    <w:name w:val="正文aa Char"/>
    <w:basedOn w:val="130"/>
    <w:link w:val="288"/>
    <w:qFormat/>
    <w:uiPriority w:val="0"/>
    <w:rPr>
      <w:rFonts w:ascii="Times New Roman" w:hAnsi="Times New Roman" w:eastAsia="宋体" w:cs="Times New Roman"/>
      <w:sz w:val="24"/>
      <w:szCs w:val="24"/>
    </w:rPr>
  </w:style>
  <w:style w:type="paragraph" w:customStyle="1" w:styleId="290">
    <w:name w:val="faauto fs21lochaf15hicha"/>
    <w:qFormat/>
    <w:uiPriority w:val="0"/>
    <w:pPr>
      <w:widowControl w:val="0"/>
      <w:autoSpaceDE w:val="0"/>
      <w:autoSpaceDN w:val="0"/>
      <w:adjustRightInd w:val="0"/>
      <w:jc w:val="both"/>
    </w:pPr>
    <w:rPr>
      <w:rFonts w:ascii="宋体" w:hAnsi="Times New Roman" w:eastAsia="宋体" w:cs="Times New Roman"/>
      <w:lang w:val="en-US" w:eastAsia="zh-CN" w:bidi="ar-SA"/>
    </w:rPr>
  </w:style>
  <w:style w:type="paragraph" w:customStyle="1" w:styleId="291">
    <w:name w:val="正文文本 21"/>
    <w:basedOn w:val="1"/>
    <w:qFormat/>
    <w:uiPriority w:val="0"/>
    <w:pPr>
      <w:widowControl w:val="0"/>
      <w:adjustRightInd w:val="0"/>
      <w:spacing w:after="0" w:line="240" w:lineRule="auto"/>
      <w:ind w:left="425"/>
      <w:jc w:val="both"/>
      <w:textAlignment w:val="baseline"/>
    </w:pPr>
    <w:rPr>
      <w:rFonts w:ascii="宋体" w:hAnsi="Times New Roman" w:cs="Times New Roman"/>
      <w:color w:val="auto"/>
      <w:sz w:val="28"/>
      <w:szCs w:val="20"/>
    </w:rPr>
  </w:style>
  <w:style w:type="paragraph" w:customStyle="1" w:styleId="292">
    <w:name w:val="K01"/>
    <w:basedOn w:val="1"/>
    <w:qFormat/>
    <w:uiPriority w:val="0"/>
    <w:pPr>
      <w:widowControl w:val="0"/>
      <w:adjustRightInd w:val="0"/>
      <w:spacing w:after="120" w:line="360" w:lineRule="auto"/>
      <w:ind w:left="960" w:hanging="393"/>
      <w:textAlignment w:val="baseline"/>
    </w:pPr>
    <w:rPr>
      <w:rFonts w:ascii="宋体" w:hAnsi="Times New Roman" w:cs="Times New Roman"/>
      <w:color w:val="auto"/>
      <w:kern w:val="0"/>
      <w:sz w:val="24"/>
      <w:szCs w:val="20"/>
    </w:rPr>
  </w:style>
  <w:style w:type="paragraph" w:customStyle="1" w:styleId="293">
    <w:name w:val="font5"/>
    <w:basedOn w:val="1"/>
    <w:qFormat/>
    <w:uiPriority w:val="0"/>
    <w:pPr>
      <w:spacing w:beforeLines="50" w:beforeAutospacing="1" w:after="100" w:afterAutospacing="1" w:line="240" w:lineRule="auto"/>
    </w:pPr>
    <w:rPr>
      <w:rFonts w:hint="eastAsia" w:ascii="宋体" w:hAnsi="宋体" w:cs="Times New Roman"/>
      <w:color w:val="auto"/>
      <w:kern w:val="0"/>
      <w:sz w:val="24"/>
      <w:szCs w:val="24"/>
    </w:rPr>
  </w:style>
  <w:style w:type="paragraph" w:customStyle="1" w:styleId="294">
    <w:name w:val="font6"/>
    <w:basedOn w:val="1"/>
    <w:qFormat/>
    <w:uiPriority w:val="0"/>
    <w:pPr>
      <w:spacing w:beforeLines="50" w:beforeAutospacing="1" w:after="100" w:afterAutospacing="1" w:line="240" w:lineRule="auto"/>
    </w:pPr>
    <w:rPr>
      <w:rFonts w:hint="eastAsia" w:ascii="宋体" w:hAnsi="宋体" w:cs="Times New Roman"/>
      <w:color w:val="auto"/>
      <w:kern w:val="0"/>
      <w:sz w:val="18"/>
      <w:szCs w:val="18"/>
    </w:rPr>
  </w:style>
  <w:style w:type="paragraph" w:customStyle="1" w:styleId="295">
    <w:name w:val="font7"/>
    <w:basedOn w:val="1"/>
    <w:qFormat/>
    <w:uiPriority w:val="0"/>
    <w:pPr>
      <w:spacing w:beforeLines="50" w:beforeAutospacing="1" w:after="100" w:afterAutospacing="1" w:line="240" w:lineRule="auto"/>
    </w:pPr>
    <w:rPr>
      <w:rFonts w:ascii="Times New Roman" w:hAnsi="Times New Roman" w:cs="Times New Roman"/>
      <w:color w:val="auto"/>
      <w:kern w:val="0"/>
      <w:sz w:val="24"/>
      <w:szCs w:val="24"/>
    </w:rPr>
  </w:style>
  <w:style w:type="paragraph" w:customStyle="1" w:styleId="296">
    <w:name w:val="font8"/>
    <w:basedOn w:val="1"/>
    <w:qFormat/>
    <w:uiPriority w:val="0"/>
    <w:pPr>
      <w:spacing w:beforeLines="50" w:beforeAutospacing="1" w:after="100" w:afterAutospacing="1" w:line="240" w:lineRule="auto"/>
    </w:pPr>
    <w:rPr>
      <w:rFonts w:ascii="Times New Roman" w:hAnsi="Times New Roman" w:cs="Times New Roman"/>
      <w:color w:val="auto"/>
      <w:kern w:val="0"/>
      <w:sz w:val="24"/>
      <w:szCs w:val="24"/>
    </w:rPr>
  </w:style>
  <w:style w:type="paragraph" w:customStyle="1" w:styleId="297">
    <w:name w:val="font9"/>
    <w:basedOn w:val="1"/>
    <w:qFormat/>
    <w:uiPriority w:val="0"/>
    <w:pPr>
      <w:spacing w:beforeLines="50" w:beforeAutospacing="1" w:after="100" w:afterAutospacing="1" w:line="240" w:lineRule="auto"/>
    </w:pPr>
    <w:rPr>
      <w:rFonts w:ascii="Times New Roman" w:hAnsi="Times New Roman" w:cs="Times New Roman"/>
      <w:color w:val="auto"/>
      <w:kern w:val="0"/>
      <w:sz w:val="24"/>
      <w:szCs w:val="24"/>
      <w:u w:val="single"/>
    </w:rPr>
  </w:style>
  <w:style w:type="paragraph" w:customStyle="1" w:styleId="298">
    <w:name w:val="font10"/>
    <w:basedOn w:val="1"/>
    <w:qFormat/>
    <w:uiPriority w:val="0"/>
    <w:pPr>
      <w:spacing w:beforeLines="50" w:beforeAutospacing="1" w:after="100" w:afterAutospacing="1" w:line="240" w:lineRule="auto"/>
    </w:pPr>
    <w:rPr>
      <w:rFonts w:hint="eastAsia" w:ascii="宋体" w:hAnsi="宋体" w:cs="Times New Roman"/>
      <w:color w:val="auto"/>
      <w:kern w:val="0"/>
    </w:rPr>
  </w:style>
  <w:style w:type="paragraph" w:customStyle="1" w:styleId="299">
    <w:name w:val="font11"/>
    <w:basedOn w:val="1"/>
    <w:qFormat/>
    <w:uiPriority w:val="0"/>
    <w:pPr>
      <w:spacing w:beforeLines="50" w:beforeAutospacing="1" w:after="100" w:afterAutospacing="1" w:line="240" w:lineRule="auto"/>
    </w:pPr>
    <w:rPr>
      <w:rFonts w:hint="eastAsia" w:ascii="宋体" w:hAnsi="宋体" w:cs="Times New Roman"/>
      <w:color w:val="auto"/>
      <w:kern w:val="0"/>
    </w:rPr>
  </w:style>
  <w:style w:type="paragraph" w:customStyle="1" w:styleId="300">
    <w:name w:val="xl24"/>
    <w:basedOn w:val="1"/>
    <w:qFormat/>
    <w:uiPriority w:val="0"/>
    <w:pPr>
      <w:pBdr>
        <w:top w:val="single" w:color="auto" w:sz="4" w:space="0"/>
        <w:left w:val="single" w:color="auto" w:sz="4" w:space="0"/>
        <w:bottom w:val="single" w:color="auto" w:sz="4" w:space="0"/>
      </w:pBdr>
      <w:spacing w:beforeLines="50" w:beforeAutospacing="1" w:after="100" w:afterAutospacing="1" w:line="240" w:lineRule="auto"/>
      <w:jc w:val="center"/>
      <w:textAlignment w:val="center"/>
    </w:pPr>
    <w:rPr>
      <w:rFonts w:ascii="宋体" w:hAnsi="宋体" w:cs="Times New Roman"/>
      <w:color w:val="auto"/>
      <w:kern w:val="0"/>
      <w:sz w:val="24"/>
      <w:szCs w:val="24"/>
    </w:rPr>
  </w:style>
  <w:style w:type="paragraph" w:customStyle="1" w:styleId="301">
    <w:name w:val="xl25"/>
    <w:basedOn w:val="1"/>
    <w:qFormat/>
    <w:uiPriority w:val="0"/>
    <w:pPr>
      <w:pBdr>
        <w:top w:val="single" w:color="auto" w:sz="4" w:space="0"/>
        <w:left w:val="single" w:color="auto" w:sz="4" w:space="0"/>
        <w:bottom w:val="single" w:color="auto" w:sz="4" w:space="0"/>
        <w:right w:val="single" w:color="auto" w:sz="4" w:space="0"/>
      </w:pBdr>
      <w:spacing w:beforeLines="50" w:beforeAutospacing="1" w:after="100" w:afterAutospacing="1" w:line="240" w:lineRule="auto"/>
      <w:jc w:val="center"/>
      <w:textAlignment w:val="center"/>
    </w:pPr>
    <w:rPr>
      <w:rFonts w:ascii="Times New Roman" w:hAnsi="Times New Roman" w:cs="Times New Roman"/>
      <w:color w:val="auto"/>
      <w:kern w:val="0"/>
      <w:sz w:val="24"/>
      <w:szCs w:val="24"/>
    </w:rPr>
  </w:style>
  <w:style w:type="paragraph" w:customStyle="1" w:styleId="302">
    <w:name w:val="xl26"/>
    <w:basedOn w:val="1"/>
    <w:qFormat/>
    <w:uiPriority w:val="0"/>
    <w:pPr>
      <w:pBdr>
        <w:top w:val="single" w:color="auto" w:sz="4" w:space="0"/>
        <w:left w:val="single" w:color="auto" w:sz="4" w:space="0"/>
        <w:bottom w:val="single" w:color="auto" w:sz="4" w:space="0"/>
        <w:right w:val="single" w:color="auto" w:sz="4" w:space="0"/>
      </w:pBdr>
      <w:spacing w:beforeLines="50" w:beforeAutospacing="1" w:after="100" w:afterAutospacing="1" w:line="240" w:lineRule="auto"/>
      <w:jc w:val="center"/>
      <w:textAlignment w:val="center"/>
    </w:pPr>
    <w:rPr>
      <w:rFonts w:ascii="宋体" w:hAnsi="宋体" w:cs="Times New Roman"/>
      <w:color w:val="auto"/>
      <w:kern w:val="0"/>
    </w:rPr>
  </w:style>
  <w:style w:type="paragraph" w:customStyle="1" w:styleId="303">
    <w:name w:val="xl27"/>
    <w:basedOn w:val="1"/>
    <w:qFormat/>
    <w:uiPriority w:val="0"/>
    <w:pPr>
      <w:pBdr>
        <w:top w:val="single" w:color="auto" w:sz="4" w:space="0"/>
        <w:left w:val="single" w:color="auto" w:sz="4" w:space="0"/>
        <w:bottom w:val="single" w:color="auto" w:sz="4" w:space="0"/>
        <w:right w:val="single" w:color="auto" w:sz="4" w:space="0"/>
      </w:pBdr>
      <w:spacing w:beforeLines="50" w:beforeAutospacing="1" w:after="100" w:afterAutospacing="1" w:line="240" w:lineRule="auto"/>
      <w:jc w:val="center"/>
      <w:textAlignment w:val="center"/>
    </w:pPr>
    <w:rPr>
      <w:rFonts w:ascii="宋体" w:hAnsi="宋体" w:cs="Times New Roman"/>
      <w:color w:val="auto"/>
      <w:kern w:val="0"/>
      <w:sz w:val="24"/>
      <w:szCs w:val="24"/>
    </w:rPr>
  </w:style>
  <w:style w:type="paragraph" w:customStyle="1" w:styleId="304">
    <w:name w:val="xl28"/>
    <w:basedOn w:val="1"/>
    <w:qFormat/>
    <w:uiPriority w:val="0"/>
    <w:pPr>
      <w:pBdr>
        <w:top w:val="single" w:color="auto" w:sz="4" w:space="0"/>
        <w:bottom w:val="single" w:color="auto" w:sz="4" w:space="0"/>
      </w:pBdr>
      <w:spacing w:beforeLines="50" w:beforeAutospacing="1" w:after="100" w:afterAutospacing="1" w:line="240" w:lineRule="auto"/>
      <w:jc w:val="center"/>
      <w:textAlignment w:val="center"/>
    </w:pPr>
    <w:rPr>
      <w:rFonts w:ascii="Times New Roman" w:hAnsi="Times New Roman" w:cs="Times New Roman"/>
      <w:color w:val="auto"/>
      <w:kern w:val="0"/>
      <w:sz w:val="24"/>
      <w:szCs w:val="24"/>
    </w:rPr>
  </w:style>
  <w:style w:type="paragraph" w:customStyle="1" w:styleId="305">
    <w:name w:val="xl30"/>
    <w:basedOn w:val="1"/>
    <w:qFormat/>
    <w:uiPriority w:val="0"/>
    <w:pPr>
      <w:pBdr>
        <w:top w:val="single" w:color="auto" w:sz="4" w:space="0"/>
        <w:bottom w:val="single" w:color="auto" w:sz="4" w:space="0"/>
      </w:pBdr>
      <w:spacing w:beforeLines="50" w:beforeAutospacing="1" w:after="100" w:afterAutospacing="1" w:line="240" w:lineRule="auto"/>
      <w:jc w:val="center"/>
      <w:textAlignment w:val="center"/>
    </w:pPr>
    <w:rPr>
      <w:rFonts w:ascii="宋体" w:hAnsi="宋体" w:cs="Times New Roman"/>
      <w:color w:val="auto"/>
      <w:kern w:val="0"/>
      <w:sz w:val="24"/>
      <w:szCs w:val="24"/>
    </w:rPr>
  </w:style>
  <w:style w:type="paragraph" w:customStyle="1" w:styleId="306">
    <w:name w:val="xl31"/>
    <w:basedOn w:val="1"/>
    <w:qFormat/>
    <w:uiPriority w:val="0"/>
    <w:pPr>
      <w:pBdr>
        <w:top w:val="single" w:color="auto" w:sz="4" w:space="0"/>
        <w:left w:val="single" w:color="auto" w:sz="4" w:space="0"/>
        <w:bottom w:val="single" w:color="auto" w:sz="4" w:space="0"/>
        <w:right w:val="single" w:color="auto" w:sz="4" w:space="0"/>
      </w:pBdr>
      <w:spacing w:beforeLines="50" w:beforeAutospacing="1" w:after="100" w:afterAutospacing="1" w:line="240" w:lineRule="auto"/>
      <w:jc w:val="center"/>
      <w:textAlignment w:val="center"/>
    </w:pPr>
    <w:rPr>
      <w:rFonts w:ascii="Times New Roman" w:hAnsi="Times New Roman" w:cs="Times New Roman"/>
      <w:color w:val="auto"/>
      <w:kern w:val="0"/>
    </w:rPr>
  </w:style>
  <w:style w:type="paragraph" w:customStyle="1" w:styleId="307">
    <w:name w:val="xl32"/>
    <w:basedOn w:val="1"/>
    <w:qFormat/>
    <w:uiPriority w:val="0"/>
    <w:pPr>
      <w:pBdr>
        <w:top w:val="single" w:color="auto" w:sz="4" w:space="0"/>
        <w:left w:val="single" w:color="auto" w:sz="4" w:space="0"/>
        <w:bottom w:val="single" w:color="auto" w:sz="4" w:space="0"/>
        <w:right w:val="single" w:color="auto" w:sz="4" w:space="0"/>
      </w:pBdr>
      <w:spacing w:beforeLines="50" w:beforeAutospacing="1" w:after="100" w:afterAutospacing="1" w:line="240" w:lineRule="auto"/>
      <w:jc w:val="center"/>
      <w:textAlignment w:val="center"/>
    </w:pPr>
    <w:rPr>
      <w:rFonts w:ascii="Times New Roman" w:hAnsi="Times New Roman" w:cs="Times New Roman"/>
      <w:color w:val="auto"/>
      <w:kern w:val="0"/>
    </w:rPr>
  </w:style>
  <w:style w:type="paragraph" w:customStyle="1" w:styleId="308">
    <w:name w:val="xl33"/>
    <w:basedOn w:val="1"/>
    <w:qFormat/>
    <w:uiPriority w:val="0"/>
    <w:pPr>
      <w:pBdr>
        <w:top w:val="single" w:color="auto" w:sz="4" w:space="0"/>
        <w:left w:val="single" w:color="auto" w:sz="4" w:space="0"/>
        <w:bottom w:val="single" w:color="auto" w:sz="4" w:space="0"/>
        <w:right w:val="single" w:color="auto" w:sz="4" w:space="0"/>
      </w:pBdr>
      <w:spacing w:beforeLines="50" w:beforeAutospacing="1" w:after="100" w:afterAutospacing="1" w:line="240" w:lineRule="auto"/>
      <w:jc w:val="center"/>
      <w:textAlignment w:val="center"/>
    </w:pPr>
    <w:rPr>
      <w:rFonts w:ascii="宋体" w:hAnsi="宋体" w:cs="Times New Roman"/>
      <w:color w:val="auto"/>
      <w:kern w:val="0"/>
      <w:sz w:val="20"/>
      <w:szCs w:val="20"/>
    </w:rPr>
  </w:style>
  <w:style w:type="paragraph" w:customStyle="1" w:styleId="309">
    <w:name w:val="xl34"/>
    <w:basedOn w:val="1"/>
    <w:qFormat/>
    <w:uiPriority w:val="0"/>
    <w:pPr>
      <w:pBdr>
        <w:top w:val="single" w:color="auto" w:sz="4" w:space="0"/>
        <w:left w:val="single" w:color="auto" w:sz="4" w:space="0"/>
        <w:bottom w:val="single" w:color="auto" w:sz="4" w:space="0"/>
        <w:right w:val="single" w:color="auto" w:sz="4" w:space="0"/>
      </w:pBdr>
      <w:spacing w:beforeLines="50" w:beforeAutospacing="1" w:after="100" w:afterAutospacing="1" w:line="240" w:lineRule="auto"/>
      <w:textAlignment w:val="center"/>
    </w:pPr>
    <w:rPr>
      <w:rFonts w:ascii="宋体" w:hAnsi="宋体" w:cs="Times New Roman"/>
      <w:color w:val="auto"/>
      <w:kern w:val="0"/>
      <w:sz w:val="24"/>
      <w:szCs w:val="24"/>
    </w:rPr>
  </w:style>
  <w:style w:type="paragraph" w:customStyle="1" w:styleId="310">
    <w:name w:val="xl36"/>
    <w:basedOn w:val="1"/>
    <w:qFormat/>
    <w:uiPriority w:val="0"/>
    <w:pPr>
      <w:pBdr>
        <w:top w:val="single" w:color="auto" w:sz="4" w:space="0"/>
        <w:bottom w:val="single" w:color="auto" w:sz="4" w:space="0"/>
      </w:pBdr>
      <w:spacing w:beforeLines="50" w:beforeAutospacing="1" w:after="100" w:afterAutospacing="1" w:line="240" w:lineRule="auto"/>
      <w:textAlignment w:val="center"/>
    </w:pPr>
    <w:rPr>
      <w:rFonts w:ascii="宋体" w:hAnsi="宋体" w:cs="Times New Roman"/>
      <w:color w:val="auto"/>
      <w:kern w:val="0"/>
      <w:sz w:val="24"/>
      <w:szCs w:val="24"/>
    </w:rPr>
  </w:style>
  <w:style w:type="paragraph" w:customStyle="1" w:styleId="311">
    <w:name w:val="xl37"/>
    <w:basedOn w:val="1"/>
    <w:qFormat/>
    <w:uiPriority w:val="0"/>
    <w:pPr>
      <w:pBdr>
        <w:top w:val="single" w:color="auto" w:sz="4" w:space="0"/>
        <w:left w:val="single" w:color="auto" w:sz="4" w:space="0"/>
        <w:bottom w:val="single" w:color="auto" w:sz="4" w:space="0"/>
        <w:right w:val="single" w:color="auto" w:sz="4" w:space="0"/>
      </w:pBdr>
      <w:spacing w:beforeLines="50" w:beforeAutospacing="1" w:after="100" w:afterAutospacing="1" w:line="240" w:lineRule="auto"/>
      <w:textAlignment w:val="center"/>
    </w:pPr>
    <w:rPr>
      <w:rFonts w:ascii="Times New Roman" w:hAnsi="Times New Roman" w:cs="Times New Roman"/>
      <w:color w:val="auto"/>
      <w:kern w:val="0"/>
    </w:rPr>
  </w:style>
  <w:style w:type="paragraph" w:customStyle="1" w:styleId="312">
    <w:name w:val="xl38"/>
    <w:basedOn w:val="1"/>
    <w:qFormat/>
    <w:uiPriority w:val="0"/>
    <w:pPr>
      <w:pBdr>
        <w:top w:val="single" w:color="auto" w:sz="4" w:space="0"/>
        <w:bottom w:val="single" w:color="auto" w:sz="4" w:space="0"/>
      </w:pBdr>
      <w:spacing w:beforeLines="50" w:beforeAutospacing="1" w:after="100" w:afterAutospacing="1" w:line="240" w:lineRule="auto"/>
      <w:textAlignment w:val="center"/>
    </w:pPr>
    <w:rPr>
      <w:rFonts w:ascii="Times New Roman" w:hAnsi="Times New Roman" w:cs="Times New Roman"/>
      <w:color w:val="auto"/>
      <w:kern w:val="0"/>
      <w:sz w:val="24"/>
      <w:szCs w:val="24"/>
    </w:rPr>
  </w:style>
  <w:style w:type="paragraph" w:customStyle="1" w:styleId="313">
    <w:name w:val="xl40"/>
    <w:basedOn w:val="1"/>
    <w:qFormat/>
    <w:uiPriority w:val="0"/>
    <w:pPr>
      <w:pBdr>
        <w:top w:val="single" w:color="auto" w:sz="4" w:space="0"/>
        <w:bottom w:val="single" w:color="auto" w:sz="4" w:space="0"/>
        <w:right w:val="single" w:color="auto" w:sz="4" w:space="0"/>
      </w:pBdr>
      <w:spacing w:beforeLines="50" w:beforeAutospacing="1" w:after="100" w:afterAutospacing="1" w:line="240" w:lineRule="auto"/>
      <w:ind w:firstLine="100" w:firstLineChars="100"/>
      <w:textAlignment w:val="center"/>
    </w:pPr>
    <w:rPr>
      <w:rFonts w:ascii="宋体" w:hAnsi="宋体" w:cs="Times New Roman"/>
      <w:color w:val="auto"/>
      <w:kern w:val="0"/>
      <w:sz w:val="24"/>
      <w:szCs w:val="24"/>
    </w:rPr>
  </w:style>
  <w:style w:type="paragraph" w:customStyle="1" w:styleId="314">
    <w:name w:val="xl41"/>
    <w:basedOn w:val="1"/>
    <w:qFormat/>
    <w:uiPriority w:val="0"/>
    <w:pPr>
      <w:pBdr>
        <w:left w:val="single" w:color="auto" w:sz="4" w:space="0"/>
        <w:bottom w:val="single" w:color="auto" w:sz="4" w:space="0"/>
        <w:right w:val="single" w:color="auto" w:sz="4" w:space="0"/>
      </w:pBdr>
      <w:spacing w:beforeLines="50" w:beforeAutospacing="1" w:after="100" w:afterAutospacing="1" w:line="240" w:lineRule="auto"/>
      <w:jc w:val="center"/>
    </w:pPr>
    <w:rPr>
      <w:rFonts w:ascii="宋体" w:hAnsi="宋体" w:cs="Times New Roman"/>
      <w:color w:val="auto"/>
      <w:kern w:val="0"/>
    </w:rPr>
  </w:style>
  <w:style w:type="paragraph" w:customStyle="1" w:styleId="315">
    <w:name w:val="xl42"/>
    <w:basedOn w:val="1"/>
    <w:qFormat/>
    <w:uiPriority w:val="0"/>
    <w:pPr>
      <w:pBdr>
        <w:top w:val="single" w:color="auto" w:sz="4" w:space="0"/>
        <w:left w:val="single" w:color="auto" w:sz="4" w:space="0"/>
        <w:right w:val="single" w:color="auto" w:sz="4" w:space="0"/>
      </w:pBdr>
      <w:spacing w:beforeLines="50" w:beforeAutospacing="1" w:after="100" w:afterAutospacing="1" w:line="240" w:lineRule="auto"/>
      <w:jc w:val="center"/>
    </w:pPr>
    <w:rPr>
      <w:rFonts w:ascii="宋体" w:hAnsi="宋体" w:cs="Times New Roman"/>
      <w:color w:val="auto"/>
      <w:kern w:val="0"/>
    </w:rPr>
  </w:style>
  <w:style w:type="paragraph" w:customStyle="1" w:styleId="316">
    <w:name w:val="xl43"/>
    <w:basedOn w:val="1"/>
    <w:qFormat/>
    <w:uiPriority w:val="0"/>
    <w:pPr>
      <w:pBdr>
        <w:top w:val="single" w:color="auto" w:sz="4" w:space="0"/>
        <w:left w:val="single" w:color="auto" w:sz="4" w:space="0"/>
        <w:bottom w:val="single" w:color="auto" w:sz="4" w:space="0"/>
        <w:right w:val="single" w:color="auto" w:sz="4" w:space="0"/>
      </w:pBdr>
      <w:spacing w:beforeLines="50" w:beforeAutospacing="1" w:after="100" w:afterAutospacing="1" w:line="240" w:lineRule="auto"/>
      <w:textAlignment w:val="center"/>
    </w:pPr>
    <w:rPr>
      <w:rFonts w:ascii="宋体" w:hAnsi="宋体" w:cs="Times New Roman"/>
      <w:color w:val="auto"/>
      <w:kern w:val="0"/>
    </w:rPr>
  </w:style>
  <w:style w:type="paragraph" w:customStyle="1" w:styleId="317">
    <w:name w:val="xl44"/>
    <w:basedOn w:val="1"/>
    <w:qFormat/>
    <w:uiPriority w:val="0"/>
    <w:pPr>
      <w:pBdr>
        <w:top w:val="single" w:color="auto" w:sz="4" w:space="0"/>
        <w:bottom w:val="single" w:color="auto" w:sz="4" w:space="0"/>
        <w:right w:val="single" w:color="auto" w:sz="4" w:space="0"/>
      </w:pBdr>
      <w:spacing w:beforeLines="50" w:beforeAutospacing="1" w:after="100" w:afterAutospacing="1" w:line="240" w:lineRule="auto"/>
      <w:jc w:val="center"/>
      <w:textAlignment w:val="center"/>
    </w:pPr>
    <w:rPr>
      <w:rFonts w:ascii="宋体" w:hAnsi="宋体" w:cs="Times New Roman"/>
      <w:color w:val="auto"/>
      <w:kern w:val="0"/>
      <w:sz w:val="24"/>
      <w:szCs w:val="24"/>
    </w:rPr>
  </w:style>
  <w:style w:type="paragraph" w:customStyle="1" w:styleId="318">
    <w:name w:val="xl45"/>
    <w:basedOn w:val="1"/>
    <w:qFormat/>
    <w:uiPriority w:val="0"/>
    <w:pPr>
      <w:pBdr>
        <w:top w:val="single" w:color="auto" w:sz="4" w:space="0"/>
        <w:left w:val="single" w:color="auto" w:sz="4" w:space="0"/>
        <w:right w:val="single" w:color="auto" w:sz="4" w:space="0"/>
      </w:pBdr>
      <w:spacing w:beforeLines="50" w:beforeAutospacing="1" w:after="100" w:afterAutospacing="1" w:line="240" w:lineRule="auto"/>
      <w:jc w:val="center"/>
      <w:textAlignment w:val="center"/>
    </w:pPr>
    <w:rPr>
      <w:rFonts w:ascii="宋体" w:hAnsi="宋体" w:cs="Times New Roman"/>
      <w:color w:val="auto"/>
      <w:kern w:val="0"/>
      <w:sz w:val="28"/>
      <w:szCs w:val="28"/>
    </w:rPr>
  </w:style>
  <w:style w:type="paragraph" w:customStyle="1" w:styleId="319">
    <w:name w:val="xl46"/>
    <w:basedOn w:val="1"/>
    <w:qFormat/>
    <w:uiPriority w:val="0"/>
    <w:pPr>
      <w:pBdr>
        <w:left w:val="single" w:color="auto" w:sz="4" w:space="0"/>
        <w:right w:val="single" w:color="auto" w:sz="4" w:space="0"/>
      </w:pBdr>
      <w:spacing w:beforeLines="50" w:beforeAutospacing="1" w:after="100" w:afterAutospacing="1" w:line="240" w:lineRule="auto"/>
      <w:jc w:val="center"/>
      <w:textAlignment w:val="center"/>
    </w:pPr>
    <w:rPr>
      <w:rFonts w:ascii="宋体" w:hAnsi="宋体" w:cs="Times New Roman"/>
      <w:color w:val="auto"/>
      <w:kern w:val="0"/>
      <w:sz w:val="28"/>
      <w:szCs w:val="28"/>
    </w:rPr>
  </w:style>
  <w:style w:type="paragraph" w:customStyle="1" w:styleId="320">
    <w:name w:val="xl47"/>
    <w:basedOn w:val="1"/>
    <w:qFormat/>
    <w:uiPriority w:val="0"/>
    <w:pPr>
      <w:pBdr>
        <w:left w:val="single" w:color="auto" w:sz="4" w:space="0"/>
        <w:bottom w:val="single" w:color="auto" w:sz="4" w:space="0"/>
        <w:right w:val="single" w:color="auto" w:sz="4" w:space="0"/>
      </w:pBdr>
      <w:spacing w:beforeLines="50" w:beforeAutospacing="1" w:after="100" w:afterAutospacing="1" w:line="240" w:lineRule="auto"/>
    </w:pPr>
    <w:rPr>
      <w:rFonts w:ascii="宋体" w:hAnsi="宋体" w:cs="Times New Roman"/>
      <w:color w:val="auto"/>
      <w:kern w:val="0"/>
      <w:sz w:val="28"/>
      <w:szCs w:val="28"/>
    </w:rPr>
  </w:style>
  <w:style w:type="paragraph" w:customStyle="1" w:styleId="321">
    <w:name w:val="xl48"/>
    <w:basedOn w:val="1"/>
    <w:qFormat/>
    <w:uiPriority w:val="0"/>
    <w:pPr>
      <w:pBdr>
        <w:top w:val="single" w:color="auto" w:sz="4" w:space="0"/>
        <w:left w:val="single" w:color="auto" w:sz="4" w:space="0"/>
        <w:right w:val="single" w:color="auto" w:sz="4" w:space="0"/>
      </w:pBdr>
      <w:spacing w:beforeLines="50" w:beforeAutospacing="1" w:after="100" w:afterAutospacing="1" w:line="240" w:lineRule="auto"/>
      <w:jc w:val="center"/>
      <w:textAlignment w:val="center"/>
    </w:pPr>
    <w:rPr>
      <w:rFonts w:ascii="宋体" w:hAnsi="宋体" w:cs="Times New Roman"/>
      <w:color w:val="auto"/>
      <w:kern w:val="0"/>
      <w:sz w:val="24"/>
      <w:szCs w:val="24"/>
    </w:rPr>
  </w:style>
  <w:style w:type="paragraph" w:customStyle="1" w:styleId="322">
    <w:name w:val="xl49"/>
    <w:basedOn w:val="1"/>
    <w:qFormat/>
    <w:uiPriority w:val="0"/>
    <w:pPr>
      <w:pBdr>
        <w:left w:val="single" w:color="auto" w:sz="4" w:space="0"/>
        <w:right w:val="single" w:color="auto" w:sz="4" w:space="0"/>
      </w:pBdr>
      <w:spacing w:beforeLines="50" w:beforeAutospacing="1" w:after="100" w:afterAutospacing="1" w:line="240" w:lineRule="auto"/>
      <w:jc w:val="center"/>
      <w:textAlignment w:val="center"/>
    </w:pPr>
    <w:rPr>
      <w:rFonts w:ascii="宋体" w:hAnsi="宋体" w:cs="Times New Roman"/>
      <w:color w:val="auto"/>
      <w:kern w:val="0"/>
      <w:sz w:val="24"/>
      <w:szCs w:val="24"/>
    </w:rPr>
  </w:style>
  <w:style w:type="paragraph" w:customStyle="1" w:styleId="323">
    <w:name w:val="xl50"/>
    <w:basedOn w:val="1"/>
    <w:qFormat/>
    <w:uiPriority w:val="0"/>
    <w:pPr>
      <w:pBdr>
        <w:left w:val="single" w:color="auto" w:sz="4" w:space="0"/>
        <w:bottom w:val="single" w:color="auto" w:sz="4" w:space="0"/>
        <w:right w:val="single" w:color="auto" w:sz="4" w:space="0"/>
      </w:pBdr>
      <w:spacing w:beforeLines="50" w:beforeAutospacing="1" w:after="100" w:afterAutospacing="1" w:line="240" w:lineRule="auto"/>
    </w:pPr>
    <w:rPr>
      <w:rFonts w:ascii="宋体" w:hAnsi="宋体" w:cs="Times New Roman"/>
      <w:color w:val="auto"/>
      <w:kern w:val="0"/>
      <w:sz w:val="24"/>
      <w:szCs w:val="24"/>
    </w:rPr>
  </w:style>
  <w:style w:type="paragraph" w:customStyle="1" w:styleId="324">
    <w:name w:val="xl51"/>
    <w:basedOn w:val="1"/>
    <w:qFormat/>
    <w:uiPriority w:val="0"/>
    <w:pPr>
      <w:pBdr>
        <w:top w:val="single" w:color="auto" w:sz="4" w:space="0"/>
        <w:left w:val="single" w:color="auto" w:sz="4" w:space="0"/>
        <w:bottom w:val="single" w:color="auto" w:sz="4" w:space="0"/>
      </w:pBdr>
      <w:spacing w:beforeLines="50" w:beforeAutospacing="1" w:after="100" w:afterAutospacing="1" w:line="240" w:lineRule="auto"/>
      <w:jc w:val="center"/>
      <w:textAlignment w:val="center"/>
    </w:pPr>
    <w:rPr>
      <w:rFonts w:ascii="宋体" w:hAnsi="宋体" w:cs="Times New Roman"/>
      <w:color w:val="auto"/>
      <w:kern w:val="0"/>
      <w:sz w:val="28"/>
      <w:szCs w:val="28"/>
    </w:rPr>
  </w:style>
  <w:style w:type="paragraph" w:customStyle="1" w:styleId="325">
    <w:name w:val="xl52"/>
    <w:basedOn w:val="1"/>
    <w:qFormat/>
    <w:uiPriority w:val="0"/>
    <w:pPr>
      <w:pBdr>
        <w:top w:val="single" w:color="auto" w:sz="4" w:space="0"/>
        <w:bottom w:val="single" w:color="auto" w:sz="4" w:space="0"/>
      </w:pBdr>
      <w:spacing w:beforeLines="50" w:beforeAutospacing="1" w:after="100" w:afterAutospacing="1" w:line="240" w:lineRule="auto"/>
      <w:jc w:val="center"/>
      <w:textAlignment w:val="center"/>
    </w:pPr>
    <w:rPr>
      <w:rFonts w:ascii="宋体" w:hAnsi="宋体" w:cs="Times New Roman"/>
      <w:color w:val="auto"/>
      <w:kern w:val="0"/>
      <w:sz w:val="28"/>
      <w:szCs w:val="28"/>
    </w:rPr>
  </w:style>
  <w:style w:type="paragraph" w:customStyle="1" w:styleId="326">
    <w:name w:val="xl53"/>
    <w:basedOn w:val="1"/>
    <w:qFormat/>
    <w:uiPriority w:val="0"/>
    <w:pPr>
      <w:pBdr>
        <w:top w:val="single" w:color="auto" w:sz="4" w:space="0"/>
        <w:bottom w:val="single" w:color="auto" w:sz="4" w:space="0"/>
        <w:right w:val="single" w:color="auto" w:sz="4" w:space="0"/>
      </w:pBdr>
      <w:spacing w:beforeLines="50" w:beforeAutospacing="1" w:after="100" w:afterAutospacing="1" w:line="240" w:lineRule="auto"/>
      <w:jc w:val="center"/>
      <w:textAlignment w:val="center"/>
    </w:pPr>
    <w:rPr>
      <w:rFonts w:ascii="宋体" w:hAnsi="宋体" w:cs="Times New Roman"/>
      <w:color w:val="auto"/>
      <w:kern w:val="0"/>
      <w:sz w:val="28"/>
      <w:szCs w:val="28"/>
    </w:rPr>
  </w:style>
  <w:style w:type="paragraph" w:customStyle="1" w:styleId="327">
    <w:name w:val="样式 正文1 + 四号 加粗 黑色 行距: 最小值 20 磅"/>
    <w:basedOn w:val="173"/>
    <w:qFormat/>
    <w:uiPriority w:val="0"/>
    <w:pPr>
      <w:spacing w:line="400" w:lineRule="atLeast"/>
      <w:textAlignment w:val="auto"/>
    </w:pPr>
    <w:rPr>
      <w:rFonts w:hint="eastAsia"/>
      <w:b/>
      <w:bCs/>
      <w:color w:val="000000"/>
      <w:sz w:val="28"/>
      <w:szCs w:val="28"/>
    </w:rPr>
  </w:style>
  <w:style w:type="paragraph" w:customStyle="1" w:styleId="328">
    <w:name w:val="&lt;--"/>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329">
    <w:name w:val=":("/>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330">
    <w:name w:val=":)"/>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331">
    <w:name w:val=":-("/>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332">
    <w:name w:val=":-)"/>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333">
    <w:name w:val=":-|"/>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334">
    <w:name w:val=":|"/>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335">
    <w:name w:val="&lt;=="/>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336">
    <w:name w:val="&lt;=&gt;"/>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337">
    <w:name w:val="==&gt;"/>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338">
    <w:name w:val="Plain Text Char Char Char"/>
    <w:basedOn w:val="1"/>
    <w:qFormat/>
    <w:uiPriority w:val="0"/>
    <w:pPr>
      <w:widowControl w:val="0"/>
      <w:autoSpaceDE w:val="0"/>
      <w:autoSpaceDN w:val="0"/>
      <w:adjustRightInd w:val="0"/>
      <w:spacing w:after="0" w:line="240" w:lineRule="auto"/>
      <w:jc w:val="both"/>
    </w:pPr>
    <w:rPr>
      <w:rFonts w:ascii="宋体" w:hAnsi="Times New Roman" w:cs="Times New Roman"/>
      <w:color w:val="auto"/>
      <w:sz w:val="24"/>
      <w:szCs w:val="20"/>
    </w:rPr>
  </w:style>
  <w:style w:type="character" w:customStyle="1" w:styleId="339">
    <w:name w:val="标题 1 Char Char Char Char Char Char"/>
    <w:basedOn w:val="130"/>
    <w:qFormat/>
    <w:uiPriority w:val="0"/>
    <w:rPr>
      <w:rFonts w:ascii="宋体" w:eastAsia="宋体"/>
      <w:b/>
      <w:kern w:val="44"/>
      <w:sz w:val="44"/>
      <w:lang w:val="en-US" w:eastAsia="zh-CN" w:bidi="ar-SA"/>
    </w:rPr>
  </w:style>
  <w:style w:type="character" w:customStyle="1" w:styleId="340">
    <w:name w:val="样式2 Char1"/>
    <w:basedOn w:val="130"/>
    <w:qFormat/>
    <w:uiPriority w:val="0"/>
    <w:rPr>
      <w:rFonts w:eastAsia="宋体"/>
      <w:sz w:val="24"/>
      <w:lang w:val="en-US" w:eastAsia="zh-CN" w:bidi="ar-SA"/>
    </w:rPr>
  </w:style>
  <w:style w:type="paragraph" w:customStyle="1" w:styleId="341">
    <w:name w:val="Char Char Char1 Char Char Char Char Char Char Char"/>
    <w:basedOn w:val="1"/>
    <w:qFormat/>
    <w:uiPriority w:val="0"/>
    <w:pPr>
      <w:widowControl w:val="0"/>
      <w:spacing w:after="0" w:line="240" w:lineRule="auto"/>
      <w:jc w:val="both"/>
    </w:pPr>
    <w:rPr>
      <w:rFonts w:ascii="Times New Roman" w:hAnsi="Times New Roman" w:cs="Times New Roman"/>
      <w:color w:val="auto"/>
      <w:szCs w:val="24"/>
    </w:rPr>
  </w:style>
  <w:style w:type="character" w:customStyle="1" w:styleId="342">
    <w:name w:val="正文文字 Char"/>
    <w:basedOn w:val="130"/>
    <w:qFormat/>
    <w:uiPriority w:val="0"/>
    <w:rPr>
      <w:rFonts w:ascii="宋体" w:eastAsia="宋体"/>
      <w:kern w:val="2"/>
      <w:sz w:val="28"/>
      <w:lang w:val="en-US" w:eastAsia="zh-CN" w:bidi="ar-SA"/>
    </w:rPr>
  </w:style>
  <w:style w:type="character" w:customStyle="1" w:styleId="343">
    <w:name w:val="style21"/>
    <w:basedOn w:val="130"/>
    <w:qFormat/>
    <w:uiPriority w:val="0"/>
    <w:rPr>
      <w:b/>
      <w:bCs/>
      <w:sz w:val="21"/>
      <w:szCs w:val="21"/>
    </w:rPr>
  </w:style>
  <w:style w:type="paragraph" w:customStyle="1" w:styleId="344">
    <w:name w:val="aa"/>
    <w:basedOn w:val="73"/>
    <w:qFormat/>
    <w:uiPriority w:val="0"/>
    <w:pPr>
      <w:snapToGrid w:val="0"/>
      <w:spacing w:line="500" w:lineRule="exact"/>
      <w:ind w:firstLine="200" w:firstLineChars="200"/>
    </w:pPr>
    <w:rPr>
      <w:rFonts w:ascii="Times New Roman" w:hAnsi="Times New Roman"/>
      <w:color w:val="auto"/>
      <w:sz w:val="24"/>
    </w:rPr>
  </w:style>
  <w:style w:type="paragraph" w:customStyle="1" w:styleId="345">
    <w:name w:val="1.1类"/>
    <w:basedOn w:val="4"/>
    <w:qFormat/>
    <w:uiPriority w:val="0"/>
    <w:pPr>
      <w:widowControl w:val="0"/>
      <w:adjustRightInd w:val="0"/>
      <w:snapToGrid w:val="0"/>
      <w:spacing w:after="0" w:line="500" w:lineRule="exact"/>
      <w:ind w:left="400" w:right="0" w:hanging="400"/>
      <w:textAlignment w:val="baseline"/>
    </w:pPr>
    <w:rPr>
      <w:rFonts w:ascii="Times New Roman" w:hAnsi="Times New Roman" w:cs="Times New Roman"/>
      <w:b/>
      <w:color w:val="auto"/>
      <w:kern w:val="0"/>
      <w:sz w:val="28"/>
      <w:szCs w:val="28"/>
    </w:rPr>
  </w:style>
  <w:style w:type="paragraph" w:customStyle="1" w:styleId="346">
    <w:name w:val="1类"/>
    <w:basedOn w:val="3"/>
    <w:qFormat/>
    <w:uiPriority w:val="0"/>
    <w:pPr>
      <w:widowControl w:val="0"/>
      <w:adjustRightInd w:val="0"/>
      <w:snapToGrid w:val="0"/>
      <w:spacing w:after="0" w:line="500" w:lineRule="exact"/>
      <w:ind w:left="0" w:right="0" w:firstLine="0"/>
      <w:jc w:val="left"/>
      <w:textAlignment w:val="baseline"/>
    </w:pPr>
    <w:rPr>
      <w:rFonts w:ascii="Times New Roman" w:hAnsi="Times New Roman" w:eastAsia="宋体" w:cs="Times New Roman"/>
      <w:b/>
      <w:bCs/>
      <w:color w:val="auto"/>
      <w:kern w:val="44"/>
      <w:sz w:val="28"/>
      <w:szCs w:val="44"/>
    </w:rPr>
  </w:style>
  <w:style w:type="paragraph" w:customStyle="1" w:styleId="347">
    <w:name w:val="正文-zgd"/>
    <w:basedOn w:val="1"/>
    <w:qFormat/>
    <w:uiPriority w:val="0"/>
    <w:pPr>
      <w:widowControl w:val="0"/>
      <w:adjustRightInd w:val="0"/>
      <w:snapToGrid w:val="0"/>
      <w:spacing w:after="0" w:line="500" w:lineRule="exact"/>
      <w:ind w:firstLine="200" w:firstLineChars="200"/>
      <w:textAlignment w:val="baseline"/>
    </w:pPr>
    <w:rPr>
      <w:rFonts w:ascii="Times New Roman" w:hAnsi="Times New Roman" w:cs="Times New Roman"/>
      <w:bCs/>
      <w:color w:val="auto"/>
      <w:kern w:val="0"/>
      <w:sz w:val="24"/>
      <w:szCs w:val="28"/>
    </w:rPr>
  </w:style>
  <w:style w:type="paragraph" w:customStyle="1" w:styleId="348">
    <w:name w:val="样式 正文-zgd + 首行缩进:  2 字符"/>
    <w:basedOn w:val="347"/>
    <w:qFormat/>
    <w:uiPriority w:val="0"/>
  </w:style>
  <w:style w:type="paragraph" w:customStyle="1" w:styleId="349">
    <w:name w:val="1"/>
    <w:basedOn w:val="3"/>
    <w:qFormat/>
    <w:uiPriority w:val="0"/>
    <w:pPr>
      <w:keepNext w:val="0"/>
      <w:keepLines w:val="0"/>
      <w:pageBreakBefore/>
      <w:widowControl w:val="0"/>
      <w:adjustRightInd w:val="0"/>
      <w:snapToGrid w:val="0"/>
      <w:spacing w:after="0" w:line="500" w:lineRule="exact"/>
      <w:ind w:right="0"/>
      <w:jc w:val="left"/>
      <w:textAlignment w:val="baseline"/>
    </w:pPr>
    <w:rPr>
      <w:rFonts w:ascii="Times New Roman" w:hAnsi="Times New Roman" w:eastAsia="宋体" w:cs="Times New Roman"/>
      <w:b/>
      <w:color w:val="auto"/>
      <w:spacing w:val="20"/>
      <w:kern w:val="0"/>
      <w:sz w:val="28"/>
      <w:szCs w:val="44"/>
    </w:rPr>
  </w:style>
  <w:style w:type="paragraph" w:customStyle="1" w:styleId="350">
    <w:name w:val="1.1"/>
    <w:basedOn w:val="4"/>
    <w:next w:val="33"/>
    <w:qFormat/>
    <w:uiPriority w:val="0"/>
    <w:pPr>
      <w:keepNext w:val="0"/>
      <w:keepLines w:val="0"/>
      <w:widowControl w:val="0"/>
      <w:tabs>
        <w:tab w:val="left" w:pos="480"/>
      </w:tabs>
      <w:adjustRightInd w:val="0"/>
      <w:snapToGrid w:val="0"/>
      <w:spacing w:after="0" w:line="500" w:lineRule="exact"/>
      <w:ind w:left="400" w:right="0" w:hanging="400"/>
      <w:textAlignment w:val="baseline"/>
    </w:pPr>
    <w:rPr>
      <w:rFonts w:ascii="Times New Roman" w:hAnsi="Times New Roman" w:cs="Times New Roman"/>
      <w:b/>
      <w:bCs/>
      <w:color w:val="auto"/>
      <w:kern w:val="0"/>
      <w:sz w:val="28"/>
      <w:szCs w:val="32"/>
    </w:rPr>
  </w:style>
  <w:style w:type="paragraph" w:customStyle="1" w:styleId="351">
    <w:name w:val="zgd"/>
    <w:basedOn w:val="73"/>
    <w:next w:val="1"/>
    <w:qFormat/>
    <w:uiPriority w:val="0"/>
    <w:pPr>
      <w:snapToGrid w:val="0"/>
      <w:spacing w:line="500" w:lineRule="exact"/>
      <w:ind w:firstLine="200" w:firstLineChars="200"/>
    </w:pPr>
    <w:rPr>
      <w:rFonts w:ascii="Times New Roman" w:hAnsi="Times New Roman"/>
      <w:color w:val="000000"/>
      <w:sz w:val="24"/>
    </w:rPr>
  </w:style>
  <w:style w:type="paragraph" w:customStyle="1" w:styleId="352">
    <w:name w:val="目录"/>
    <w:basedOn w:val="73"/>
    <w:next w:val="73"/>
    <w:qFormat/>
    <w:uiPriority w:val="0"/>
    <w:pPr>
      <w:snapToGrid w:val="0"/>
      <w:spacing w:line="500" w:lineRule="exact"/>
    </w:pPr>
    <w:rPr>
      <w:rFonts w:ascii="Times New Roman" w:hAnsi="Times New Roman"/>
      <w:color w:val="000000"/>
    </w:rPr>
  </w:style>
  <w:style w:type="paragraph" w:customStyle="1" w:styleId="353">
    <w:name w:val="前言"/>
    <w:basedOn w:val="347"/>
    <w:qFormat/>
    <w:uiPriority w:val="0"/>
  </w:style>
  <w:style w:type="paragraph" w:customStyle="1" w:styleId="354">
    <w:name w:val="目录11111"/>
    <w:basedOn w:val="348"/>
    <w:qFormat/>
    <w:uiPriority w:val="0"/>
    <w:pPr>
      <w:jc w:val="center"/>
    </w:pPr>
    <w:rPr>
      <w:b/>
      <w:bCs w:val="0"/>
      <w:sz w:val="28"/>
      <w:szCs w:val="20"/>
    </w:rPr>
  </w:style>
  <w:style w:type="paragraph" w:customStyle="1" w:styleId="355">
    <w:name w:val="表中文字"/>
    <w:basedOn w:val="1"/>
    <w:qFormat/>
    <w:uiPriority w:val="0"/>
    <w:pPr>
      <w:widowControl w:val="0"/>
      <w:adjustRightInd w:val="0"/>
      <w:spacing w:after="0" w:line="300" w:lineRule="auto"/>
      <w:jc w:val="both"/>
      <w:textAlignment w:val="baseline"/>
    </w:pPr>
    <w:rPr>
      <w:rFonts w:ascii="Times New Roman" w:hAnsi="Times New Roman" w:cs="Times New Roman"/>
      <w:color w:val="auto"/>
      <w:kern w:val="0"/>
      <w:szCs w:val="20"/>
    </w:rPr>
  </w:style>
  <w:style w:type="paragraph" w:customStyle="1" w:styleId="356">
    <w:name w:val="Char Char Char Char Char Char1 Char Char Char1 Char Char Char Char"/>
    <w:basedOn w:val="1"/>
    <w:qFormat/>
    <w:uiPriority w:val="0"/>
    <w:pPr>
      <w:widowControl w:val="0"/>
      <w:spacing w:after="0" w:line="240" w:lineRule="auto"/>
      <w:jc w:val="both"/>
    </w:pPr>
    <w:rPr>
      <w:rFonts w:ascii="Times New Roman" w:hAnsi="Times New Roman" w:cs="Times New Roman"/>
      <w:color w:val="auto"/>
      <w:szCs w:val="24"/>
    </w:rPr>
  </w:style>
  <w:style w:type="character" w:customStyle="1" w:styleId="357">
    <w:name w:val="页眉cover Char"/>
    <w:basedOn w:val="130"/>
    <w:qFormat/>
    <w:uiPriority w:val="99"/>
    <w:rPr>
      <w:rFonts w:ascii="Times New Roman" w:hAnsi="Times New Roman" w:eastAsia="宋体" w:cs="Times New Roman"/>
      <w:kern w:val="0"/>
      <w:sz w:val="18"/>
      <w:szCs w:val="20"/>
    </w:rPr>
  </w:style>
  <w:style w:type="paragraph" w:customStyle="1" w:styleId="358">
    <w:name w:val="Char Char Char Char Char Char Char Char Char Char Char Char Char Char Char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359">
    <w:name w:val="Char Char1 Char Char Char"/>
    <w:basedOn w:val="1"/>
    <w:qFormat/>
    <w:uiPriority w:val="0"/>
    <w:pPr>
      <w:widowControl w:val="0"/>
      <w:spacing w:after="0" w:line="360" w:lineRule="auto"/>
      <w:jc w:val="both"/>
    </w:pPr>
    <w:rPr>
      <w:rFonts w:ascii="Tahoma" w:hAnsi="Tahoma" w:cs="Times New Roman"/>
      <w:color w:val="auto"/>
      <w:sz w:val="24"/>
      <w:szCs w:val="20"/>
    </w:rPr>
  </w:style>
  <w:style w:type="paragraph" w:customStyle="1" w:styleId="360">
    <w:name w:val="Char Char2 Char Char Char Char Char Char Char Char Char"/>
    <w:basedOn w:val="1"/>
    <w:qFormat/>
    <w:uiPriority w:val="0"/>
    <w:pPr>
      <w:widowControl w:val="0"/>
      <w:spacing w:after="0" w:line="360" w:lineRule="auto"/>
      <w:jc w:val="both"/>
    </w:pPr>
    <w:rPr>
      <w:rFonts w:ascii="Tahoma" w:hAnsi="Tahoma" w:cs="Times New Roman"/>
      <w:color w:val="auto"/>
      <w:sz w:val="24"/>
      <w:szCs w:val="20"/>
    </w:rPr>
  </w:style>
  <w:style w:type="paragraph" w:customStyle="1" w:styleId="361">
    <w:name w:val="Char Char Char Char1 Char Char"/>
    <w:basedOn w:val="1"/>
    <w:qFormat/>
    <w:uiPriority w:val="0"/>
    <w:pPr>
      <w:widowControl w:val="0"/>
      <w:spacing w:after="0" w:line="360" w:lineRule="auto"/>
      <w:jc w:val="both"/>
    </w:pPr>
    <w:rPr>
      <w:rFonts w:ascii="Tahoma" w:hAnsi="Tahoma" w:cs="Times New Roman"/>
      <w:color w:val="auto"/>
      <w:sz w:val="24"/>
      <w:szCs w:val="20"/>
    </w:rPr>
  </w:style>
  <w:style w:type="paragraph" w:customStyle="1" w:styleId="362">
    <w:name w:val="Char1 Char Char Char1"/>
    <w:basedOn w:val="1"/>
    <w:qFormat/>
    <w:uiPriority w:val="0"/>
    <w:pPr>
      <w:widowControl w:val="0"/>
      <w:spacing w:after="0" w:line="360" w:lineRule="auto"/>
      <w:ind w:firstLine="200" w:firstLineChars="200"/>
      <w:jc w:val="both"/>
    </w:pPr>
    <w:rPr>
      <w:rFonts w:ascii="宋体" w:hAnsi="宋体" w:cs="宋体"/>
      <w:color w:val="auto"/>
      <w:sz w:val="24"/>
      <w:szCs w:val="24"/>
    </w:rPr>
  </w:style>
  <w:style w:type="paragraph" w:customStyle="1" w:styleId="363">
    <w:name w:val="Char Char2 Char"/>
    <w:basedOn w:val="1"/>
    <w:qFormat/>
    <w:uiPriority w:val="0"/>
    <w:pPr>
      <w:widowControl w:val="0"/>
      <w:spacing w:after="0" w:line="240" w:lineRule="auto"/>
      <w:jc w:val="both"/>
    </w:pPr>
    <w:rPr>
      <w:rFonts w:ascii="Times New Roman" w:hAnsi="Times New Roman" w:cs="Times New Roman"/>
      <w:color w:val="auto"/>
      <w:sz w:val="24"/>
      <w:szCs w:val="24"/>
    </w:rPr>
  </w:style>
  <w:style w:type="paragraph" w:customStyle="1" w:styleId="364">
    <w:name w:val="Char Char Char Char Char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365">
    <w:name w:val="Char Char Char Char Char Char Char Char Char1 Char"/>
    <w:basedOn w:val="1"/>
    <w:qFormat/>
    <w:uiPriority w:val="0"/>
    <w:pPr>
      <w:widowControl w:val="0"/>
      <w:snapToGrid w:val="0"/>
      <w:spacing w:after="0" w:line="240" w:lineRule="auto"/>
      <w:jc w:val="both"/>
    </w:pPr>
    <w:rPr>
      <w:rFonts w:ascii="Arial" w:hAnsi="Arial" w:cs="Times New Roman"/>
      <w:color w:val="auto"/>
      <w:szCs w:val="21"/>
    </w:rPr>
  </w:style>
  <w:style w:type="character" w:customStyle="1" w:styleId="366">
    <w:name w:val="脚注文本 Char"/>
    <w:basedOn w:val="130"/>
    <w:link w:val="64"/>
    <w:qFormat/>
    <w:uiPriority w:val="0"/>
    <w:rPr>
      <w:rFonts w:ascii="宋体" w:hAnsi="Times New Roman" w:eastAsia="宋体" w:cs="Times New Roman"/>
      <w:sz w:val="18"/>
      <w:szCs w:val="20"/>
    </w:rPr>
  </w:style>
  <w:style w:type="paragraph" w:customStyle="1" w:styleId="367">
    <w:name w:val="正文报告"/>
    <w:basedOn w:val="1"/>
    <w:qFormat/>
    <w:uiPriority w:val="0"/>
    <w:pPr>
      <w:widowControl w:val="0"/>
      <w:tabs>
        <w:tab w:val="left" w:pos="510"/>
      </w:tabs>
      <w:adjustRightInd w:val="0"/>
      <w:spacing w:after="0" w:line="460" w:lineRule="exact"/>
      <w:ind w:firstLine="482"/>
      <w:jc w:val="both"/>
      <w:textAlignment w:val="baseline"/>
    </w:pPr>
    <w:rPr>
      <w:rFonts w:ascii="Times New Roman" w:hAnsi="Times New Roman" w:cs="Times New Roman"/>
      <w:color w:val="auto"/>
      <w:kern w:val="0"/>
      <w:sz w:val="24"/>
      <w:szCs w:val="20"/>
    </w:rPr>
  </w:style>
  <w:style w:type="paragraph" w:customStyle="1" w:styleId="368">
    <w:name w:val="Char1 Char Char Char Char Char Char Char Char Char"/>
    <w:basedOn w:val="1"/>
    <w:qFormat/>
    <w:uiPriority w:val="0"/>
    <w:pPr>
      <w:widowControl w:val="0"/>
      <w:spacing w:after="0" w:line="240" w:lineRule="auto"/>
      <w:jc w:val="both"/>
    </w:pPr>
    <w:rPr>
      <w:rFonts w:ascii="Times New Roman" w:hAnsi="Times New Roman" w:cs="Times New Roman"/>
      <w:color w:val="auto"/>
      <w:sz w:val="24"/>
      <w:szCs w:val="24"/>
    </w:rPr>
  </w:style>
  <w:style w:type="paragraph" w:customStyle="1" w:styleId="369">
    <w:name w:val="样式 标题 2 + 华文中宋"/>
    <w:basedOn w:val="4"/>
    <w:qFormat/>
    <w:uiPriority w:val="0"/>
    <w:pPr>
      <w:widowControl w:val="0"/>
      <w:spacing w:before="260" w:after="260" w:line="416" w:lineRule="auto"/>
      <w:ind w:left="0" w:right="0" w:firstLine="0"/>
      <w:jc w:val="both"/>
    </w:pPr>
    <w:rPr>
      <w:rFonts w:ascii="华文中宋" w:hAnsi="华文中宋" w:eastAsia="华文中宋" w:cs="Times New Roman"/>
      <w:b/>
      <w:bCs/>
      <w:color w:val="auto"/>
      <w:sz w:val="36"/>
      <w:szCs w:val="32"/>
    </w:rPr>
  </w:style>
  <w:style w:type="character" w:customStyle="1" w:styleId="370">
    <w:name w:val="yxInternal"/>
    <w:basedOn w:val="130"/>
    <w:qFormat/>
    <w:uiPriority w:val="0"/>
    <w:rPr>
      <w:rFonts w:ascii="Courier New" w:hAnsi="Courier New"/>
      <w:color w:val="FF0000"/>
      <w:sz w:val="24"/>
      <w:szCs w:val="24"/>
    </w:rPr>
  </w:style>
  <w:style w:type="character" w:customStyle="1" w:styleId="371">
    <w:name w:val="yxMark"/>
    <w:basedOn w:val="130"/>
    <w:qFormat/>
    <w:uiPriority w:val="0"/>
    <w:rPr>
      <w:rFonts w:ascii="Courier New" w:hAnsi="Courier New"/>
      <w:vanish/>
      <w:color w:val="800000"/>
      <w:sz w:val="24"/>
      <w:szCs w:val="24"/>
      <w:vertAlign w:val="subscript"/>
    </w:rPr>
  </w:style>
  <w:style w:type="paragraph" w:customStyle="1" w:styleId="372">
    <w:name w:val="xl22"/>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auto"/>
      <w:kern w:val="0"/>
    </w:rPr>
  </w:style>
  <w:style w:type="paragraph" w:customStyle="1" w:styleId="373">
    <w:name w:val="xl23"/>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auto"/>
      <w:kern w:val="0"/>
    </w:rPr>
  </w:style>
  <w:style w:type="character" w:customStyle="1" w:styleId="374">
    <w:name w:val="HTML 预设格式 Char1"/>
    <w:basedOn w:val="130"/>
    <w:link w:val="77"/>
    <w:qFormat/>
    <w:uiPriority w:val="0"/>
    <w:rPr>
      <w:rFonts w:ascii="Courier New" w:hAnsi="Courier New" w:eastAsia="宋体" w:cs="Courier New"/>
      <w:sz w:val="20"/>
      <w:szCs w:val="20"/>
    </w:rPr>
  </w:style>
  <w:style w:type="paragraph" w:customStyle="1" w:styleId="375">
    <w:name w:val="??2"/>
    <w:basedOn w:val="1"/>
    <w:qFormat/>
    <w:uiPriority w:val="0"/>
    <w:pPr>
      <w:widowControl w:val="0"/>
      <w:autoSpaceDE w:val="0"/>
      <w:autoSpaceDN w:val="0"/>
      <w:adjustRightInd w:val="0"/>
      <w:spacing w:after="0" w:line="480" w:lineRule="atLeast"/>
      <w:textAlignment w:val="baseline"/>
    </w:pPr>
    <w:rPr>
      <w:rFonts w:ascii="宋体" w:hAnsi="Tms Rmn" w:cs="Times New Roman"/>
      <w:b/>
      <w:color w:val="auto"/>
      <w:spacing w:val="10"/>
      <w:kern w:val="0"/>
      <w:sz w:val="24"/>
      <w:szCs w:val="24"/>
    </w:rPr>
  </w:style>
  <w:style w:type="paragraph" w:customStyle="1" w:styleId="376">
    <w:name w:val="??4"/>
    <w:basedOn w:val="1"/>
    <w:qFormat/>
    <w:uiPriority w:val="0"/>
    <w:pPr>
      <w:widowControl w:val="0"/>
      <w:autoSpaceDE w:val="0"/>
      <w:autoSpaceDN w:val="0"/>
      <w:adjustRightInd w:val="0"/>
      <w:spacing w:after="0" w:line="480" w:lineRule="atLeast"/>
      <w:textAlignment w:val="baseline"/>
    </w:pPr>
    <w:rPr>
      <w:rFonts w:ascii="宋体" w:hAnsi="Tms Rmn" w:cs="Times New Roman"/>
      <w:color w:val="auto"/>
      <w:spacing w:val="10"/>
      <w:kern w:val="0"/>
      <w:sz w:val="48"/>
      <w:szCs w:val="24"/>
    </w:rPr>
  </w:style>
  <w:style w:type="paragraph" w:customStyle="1" w:styleId="377">
    <w:name w:val="表头 1"/>
    <w:basedOn w:val="3"/>
    <w:next w:val="1"/>
    <w:qFormat/>
    <w:uiPriority w:val="0"/>
    <w:pPr>
      <w:widowControl w:val="0"/>
      <w:tabs>
        <w:tab w:val="left" w:pos="3600"/>
      </w:tabs>
      <w:adjustRightInd w:val="0"/>
      <w:spacing w:after="0" w:line="240" w:lineRule="auto"/>
      <w:ind w:left="0" w:right="-108" w:firstLine="0"/>
      <w:jc w:val="both"/>
      <w:textAlignment w:val="baseline"/>
      <w:outlineLvl w:val="9"/>
    </w:pPr>
    <w:rPr>
      <w:rFonts w:ascii="Times New Roman" w:hAnsi="Times New Roman" w:eastAsia="长城仿宋" w:cs="Times New Roman"/>
      <w:color w:val="008080"/>
      <w:kern w:val="44"/>
      <w:sz w:val="28"/>
      <w:szCs w:val="20"/>
    </w:rPr>
  </w:style>
  <w:style w:type="paragraph" w:customStyle="1" w:styleId="378">
    <w:name w:val="用户正文1"/>
    <w:qFormat/>
    <w:uiPriority w:val="0"/>
    <w:pPr>
      <w:spacing w:line="360" w:lineRule="auto"/>
      <w:ind w:firstLine="573"/>
      <w:jc w:val="both"/>
      <w:textAlignment w:val="center"/>
    </w:pPr>
    <w:rPr>
      <w:rFonts w:ascii="Times New Roman" w:hAnsi="Times New Roman" w:eastAsia="宋体" w:cs="Times New Roman"/>
      <w:sz w:val="30"/>
      <w:lang w:val="en-US" w:eastAsia="zh-CN" w:bidi="ar-SA"/>
    </w:rPr>
  </w:style>
  <w:style w:type="paragraph" w:customStyle="1" w:styleId="379">
    <w:name w:val="样式 样式 样式 样式 标题 3条标题1.1.1 + Arial + 黑体 + 段前: 0.5 行 段后: 0.5 行 + 段前..."/>
    <w:basedOn w:val="1"/>
    <w:qFormat/>
    <w:uiPriority w:val="0"/>
    <w:pPr>
      <w:keepNext/>
      <w:keepLines/>
      <w:widowControl w:val="0"/>
      <w:adjustRightInd w:val="0"/>
      <w:spacing w:beforeLines="100" w:afterLines="100" w:line="360" w:lineRule="auto"/>
      <w:jc w:val="both"/>
      <w:textAlignment w:val="baseline"/>
      <w:outlineLvl w:val="2"/>
    </w:pPr>
    <w:rPr>
      <w:rFonts w:ascii="黑体" w:hAnsi="黑体" w:eastAsia="黑体" w:cs="宋体"/>
      <w:b/>
      <w:bCs/>
      <w:i/>
      <w:color w:val="auto"/>
      <w:kern w:val="0"/>
      <w:sz w:val="30"/>
      <w:szCs w:val="20"/>
    </w:rPr>
  </w:style>
  <w:style w:type="paragraph" w:customStyle="1" w:styleId="380">
    <w:name w:val="样式 标题 1章节标题b1 + 宋体"/>
    <w:basedOn w:val="3"/>
    <w:qFormat/>
    <w:uiPriority w:val="0"/>
    <w:pPr>
      <w:widowControl w:val="0"/>
      <w:spacing w:before="340" w:after="330" w:line="578" w:lineRule="auto"/>
      <w:ind w:left="0" w:right="0" w:firstLine="0"/>
      <w:jc w:val="both"/>
    </w:pPr>
    <w:rPr>
      <w:rFonts w:ascii="宋体" w:hAnsi="宋体" w:eastAsia="宋体" w:cs="Times New Roman"/>
      <w:b/>
      <w:bCs/>
      <w:color w:val="auto"/>
      <w:kern w:val="44"/>
      <w:sz w:val="44"/>
      <w:szCs w:val="44"/>
    </w:rPr>
  </w:style>
  <w:style w:type="paragraph" w:customStyle="1" w:styleId="381">
    <w:name w:val="Char Char Char Char Char Char Char"/>
    <w:basedOn w:val="1"/>
    <w:qFormat/>
    <w:uiPriority w:val="0"/>
    <w:pPr>
      <w:widowControl w:val="0"/>
      <w:spacing w:after="0" w:line="240" w:lineRule="auto"/>
      <w:jc w:val="both"/>
    </w:pPr>
    <w:rPr>
      <w:rFonts w:ascii="Times New Roman" w:hAnsi="Times New Roman" w:cs="Times New Roman"/>
      <w:color w:val="auto"/>
      <w:szCs w:val="24"/>
    </w:rPr>
  </w:style>
  <w:style w:type="character" w:customStyle="1" w:styleId="382">
    <w:name w:val="style11"/>
    <w:basedOn w:val="130"/>
    <w:qFormat/>
    <w:uiPriority w:val="0"/>
  </w:style>
  <w:style w:type="character" w:customStyle="1" w:styleId="383">
    <w:name w:val="Char Char13"/>
    <w:basedOn w:val="130"/>
    <w:qFormat/>
    <w:uiPriority w:val="0"/>
    <w:rPr>
      <w:rFonts w:eastAsia="宋体"/>
      <w:sz w:val="18"/>
      <w:szCs w:val="18"/>
      <w:lang w:val="en-US" w:eastAsia="zh-CN" w:bidi="ar-SA"/>
    </w:rPr>
  </w:style>
  <w:style w:type="character" w:customStyle="1" w:styleId="384">
    <w:name w:val="Char Char12"/>
    <w:basedOn w:val="130"/>
    <w:qFormat/>
    <w:uiPriority w:val="0"/>
    <w:rPr>
      <w:rFonts w:eastAsia="宋体"/>
      <w:sz w:val="18"/>
      <w:lang w:val="en-US" w:eastAsia="zh-CN" w:bidi="ar-SA"/>
    </w:rPr>
  </w:style>
  <w:style w:type="paragraph" w:customStyle="1" w:styleId="385">
    <w:name w:val="样式 五号 首行缩进:  2 字符"/>
    <w:basedOn w:val="1"/>
    <w:qFormat/>
    <w:uiPriority w:val="0"/>
    <w:pPr>
      <w:widowControl w:val="0"/>
      <w:spacing w:after="0" w:line="240" w:lineRule="auto"/>
      <w:ind w:firstLine="50" w:firstLineChars="50"/>
      <w:jc w:val="both"/>
    </w:pPr>
    <w:rPr>
      <w:rFonts w:ascii="Times New Roman" w:hAnsi="Times New Roman" w:cs="宋体"/>
      <w:color w:val="auto"/>
      <w:kern w:val="0"/>
      <w:szCs w:val="20"/>
    </w:rPr>
  </w:style>
  <w:style w:type="paragraph" w:customStyle="1" w:styleId="386">
    <w:name w:val="Char Char1"/>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387">
    <w:name w:val="样式 宋体 四号 行距: 1.5 倍行距"/>
    <w:basedOn w:val="1"/>
    <w:qFormat/>
    <w:uiPriority w:val="0"/>
    <w:pPr>
      <w:widowControl w:val="0"/>
      <w:tabs>
        <w:tab w:val="left" w:pos="567"/>
      </w:tabs>
      <w:adjustRightInd w:val="0"/>
      <w:snapToGrid w:val="0"/>
      <w:spacing w:after="0" w:line="440" w:lineRule="atLeast"/>
      <w:ind w:right="-1"/>
      <w:jc w:val="both"/>
    </w:pPr>
    <w:rPr>
      <w:rFonts w:hint="eastAsia" w:ascii="宋体" w:hAnsi="宋体" w:cs="Times New Roman"/>
      <w:b/>
      <w:sz w:val="24"/>
      <w:szCs w:val="20"/>
    </w:rPr>
  </w:style>
  <w:style w:type="paragraph" w:customStyle="1" w:styleId="388">
    <w:name w:val="正文1 Char"/>
    <w:basedOn w:val="1"/>
    <w:qFormat/>
    <w:uiPriority w:val="0"/>
    <w:pPr>
      <w:widowControl w:val="0"/>
      <w:adjustRightInd w:val="0"/>
      <w:spacing w:after="0" w:line="410" w:lineRule="atLeast"/>
      <w:textAlignment w:val="baseline"/>
    </w:pPr>
    <w:rPr>
      <w:rFonts w:ascii="Times New Roman" w:hAnsi="Times New Roman" w:cs="Times New Roman"/>
      <w:color w:val="auto"/>
      <w:kern w:val="0"/>
      <w:sz w:val="24"/>
      <w:szCs w:val="20"/>
    </w:rPr>
  </w:style>
  <w:style w:type="paragraph" w:customStyle="1" w:styleId="389">
    <w:name w:val="正文 + 宋体"/>
    <w:basedOn w:val="1"/>
    <w:qFormat/>
    <w:uiPriority w:val="0"/>
    <w:pPr>
      <w:widowControl w:val="0"/>
      <w:snapToGrid w:val="0"/>
      <w:spacing w:after="0" w:line="360" w:lineRule="auto"/>
      <w:jc w:val="both"/>
    </w:pPr>
    <w:rPr>
      <w:rFonts w:ascii="宋体" w:hAnsi="宋体" w:cs="Times New Roman"/>
      <w:sz w:val="24"/>
      <w:szCs w:val="24"/>
    </w:rPr>
  </w:style>
  <w:style w:type="paragraph" w:customStyle="1" w:styleId="390">
    <w:name w:val="ÕýÎÄ"/>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zh-CN" w:bidi="ar-SA"/>
    </w:rPr>
  </w:style>
  <w:style w:type="paragraph" w:customStyle="1" w:styleId="391">
    <w:name w:val="标准"/>
    <w:basedOn w:val="1"/>
    <w:qFormat/>
    <w:uiPriority w:val="0"/>
    <w:pPr>
      <w:widowControl w:val="0"/>
      <w:adjustRightInd w:val="0"/>
      <w:spacing w:after="0" w:line="240" w:lineRule="atLeast"/>
      <w:ind w:firstLine="360" w:firstLineChars="200"/>
      <w:jc w:val="center"/>
      <w:textAlignment w:val="baseline"/>
    </w:pPr>
    <w:rPr>
      <w:rFonts w:ascii="仿宋_GB2312" w:hAnsi="Times New Roman" w:eastAsia="仿宋_GB2312" w:cs="Times New Roman"/>
      <w:color w:val="auto"/>
      <w:kern w:val="0"/>
      <w:sz w:val="18"/>
      <w:szCs w:val="20"/>
    </w:rPr>
  </w:style>
  <w:style w:type="paragraph" w:customStyle="1" w:styleId="392">
    <w:name w:val="样式 首行缩进:  2 字符"/>
    <w:basedOn w:val="1"/>
    <w:qFormat/>
    <w:uiPriority w:val="0"/>
    <w:pPr>
      <w:spacing w:after="0" w:line="360" w:lineRule="auto"/>
      <w:ind w:firstLine="200" w:firstLineChars="200"/>
    </w:pPr>
    <w:rPr>
      <w:rFonts w:ascii="Times New Roman" w:hAnsi="Times New Roman" w:cs="宋体"/>
      <w:color w:val="auto"/>
      <w:kern w:val="0"/>
      <w:sz w:val="24"/>
      <w:szCs w:val="20"/>
    </w:rPr>
  </w:style>
  <w:style w:type="paragraph" w:customStyle="1" w:styleId="393">
    <w:name w:val="样式 标题 3 + 字距调整小四"/>
    <w:basedOn w:val="5"/>
    <w:qFormat/>
    <w:uiPriority w:val="0"/>
    <w:pPr>
      <w:keepNext w:val="0"/>
      <w:keepLines w:val="0"/>
      <w:widowControl w:val="0"/>
      <w:adjustRightInd w:val="0"/>
      <w:snapToGrid w:val="0"/>
      <w:spacing w:after="0" w:line="400" w:lineRule="exact"/>
      <w:ind w:left="0" w:right="0" w:firstLine="0"/>
      <w:jc w:val="both"/>
    </w:pPr>
    <w:rPr>
      <w:rFonts w:ascii="Times New Roman" w:hAnsi="Times New Roman" w:cs="Times New Roman"/>
      <w:color w:val="auto"/>
      <w:kern w:val="24"/>
      <w:sz w:val="24"/>
      <w:szCs w:val="20"/>
    </w:rPr>
  </w:style>
  <w:style w:type="character" w:customStyle="1" w:styleId="394">
    <w:name w:val="正文首行缩进 2 Char1"/>
    <w:basedOn w:val="179"/>
    <w:link w:val="84"/>
    <w:qFormat/>
    <w:uiPriority w:val="0"/>
    <w:rPr>
      <w:rFonts w:ascii="宋体" w:hAnsi="Times New Roman" w:eastAsia="宋体" w:cs="Times New Roman"/>
      <w:kern w:val="0"/>
      <w:sz w:val="24"/>
      <w:szCs w:val="20"/>
    </w:rPr>
  </w:style>
  <w:style w:type="character" w:customStyle="1" w:styleId="395">
    <w:name w:val="para"/>
    <w:basedOn w:val="130"/>
    <w:qFormat/>
    <w:uiPriority w:val="0"/>
  </w:style>
  <w:style w:type="paragraph" w:customStyle="1" w:styleId="396">
    <w:name w:val="BG"/>
    <w:basedOn w:val="1"/>
    <w:next w:val="1"/>
    <w:qFormat/>
    <w:uiPriority w:val="0"/>
    <w:pPr>
      <w:widowControl w:val="0"/>
      <w:tabs>
        <w:tab w:val="left" w:pos="1134"/>
      </w:tabs>
      <w:adjustRightInd w:val="0"/>
      <w:spacing w:after="0" w:line="360" w:lineRule="atLeast"/>
      <w:jc w:val="center"/>
      <w:textAlignment w:val="baseline"/>
    </w:pPr>
    <w:rPr>
      <w:rFonts w:ascii="Arial" w:hAnsi="Arial" w:cs="Times New Roman"/>
      <w:color w:val="auto"/>
      <w:kern w:val="0"/>
      <w:szCs w:val="20"/>
    </w:rPr>
  </w:style>
  <w:style w:type="character" w:customStyle="1" w:styleId="397">
    <w:name w:val="注释标题 Char1"/>
    <w:basedOn w:val="130"/>
    <w:link w:val="15"/>
    <w:qFormat/>
    <w:uiPriority w:val="0"/>
    <w:rPr>
      <w:rFonts w:ascii="Arial" w:hAnsi="Arial" w:eastAsia="宋体" w:cs="Times New Roman"/>
      <w:szCs w:val="24"/>
    </w:rPr>
  </w:style>
  <w:style w:type="paragraph" w:customStyle="1" w:styleId="398">
    <w:name w:val="正文文本缩进 31"/>
    <w:basedOn w:val="1"/>
    <w:qFormat/>
    <w:uiPriority w:val="0"/>
    <w:pPr>
      <w:widowControl w:val="0"/>
      <w:adjustRightInd w:val="0"/>
      <w:spacing w:before="60" w:after="60" w:line="240" w:lineRule="atLeast"/>
      <w:ind w:firstLine="567"/>
      <w:jc w:val="both"/>
      <w:textAlignment w:val="baseline"/>
    </w:pPr>
    <w:rPr>
      <w:rFonts w:ascii="Times New Roman" w:hAnsi="Times New Roman" w:cs="Times New Roman"/>
      <w:color w:val="FF0000"/>
      <w:kern w:val="0"/>
      <w:sz w:val="28"/>
      <w:szCs w:val="20"/>
    </w:rPr>
  </w:style>
  <w:style w:type="paragraph" w:customStyle="1" w:styleId="399">
    <w:name w:val="Style 特征三 + Left:  1.58 cm First line:  0 cm"/>
    <w:basedOn w:val="1"/>
    <w:qFormat/>
    <w:uiPriority w:val="0"/>
    <w:pPr>
      <w:widowControl w:val="0"/>
      <w:numPr>
        <w:ilvl w:val="0"/>
        <w:numId w:val="18"/>
      </w:numPr>
      <w:tabs>
        <w:tab w:val="clear" w:pos="840"/>
      </w:tabs>
      <w:adjustRightInd w:val="0"/>
      <w:spacing w:after="0" w:line="360" w:lineRule="auto"/>
      <w:ind w:left="0" w:right="210" w:rightChars="100" w:firstLine="898" w:firstLineChars="426"/>
      <w:jc w:val="both"/>
    </w:pPr>
    <w:rPr>
      <w:rFonts w:ascii="Times New Roman" w:hAnsi="Times New Roman" w:cs="宋体"/>
      <w:b/>
      <w:bCs/>
      <w:color w:val="auto"/>
      <w:szCs w:val="20"/>
      <w:lang w:val="zh-CN"/>
    </w:rPr>
  </w:style>
  <w:style w:type="character" w:customStyle="1" w:styleId="400">
    <w:name w:val="正文缩进3"/>
    <w:basedOn w:val="130"/>
    <w:qFormat/>
    <w:uiPriority w:val="0"/>
    <w:rPr>
      <w:rFonts w:eastAsia="宋体"/>
      <w:kern w:val="2"/>
      <w:sz w:val="21"/>
      <w:lang w:val="en-US" w:eastAsia="zh-CN" w:bidi="ar-SA"/>
    </w:rPr>
  </w:style>
  <w:style w:type="paragraph" w:customStyle="1" w:styleId="401">
    <w:name w:val="TOC 标题1"/>
    <w:basedOn w:val="3"/>
    <w:next w:val="1"/>
    <w:semiHidden/>
    <w:unhideWhenUsed/>
    <w:qFormat/>
    <w:uiPriority w:val="39"/>
    <w:pPr>
      <w:spacing w:before="340" w:after="330" w:line="578" w:lineRule="auto"/>
      <w:ind w:left="0" w:right="0" w:firstLine="0"/>
      <w:jc w:val="left"/>
      <w:outlineLvl w:val="9"/>
    </w:pPr>
    <w:rPr>
      <w:rFonts w:ascii="Calibri" w:hAnsi="Calibri" w:eastAsia="Calibri" w:cs="Calibri"/>
      <w:b/>
      <w:bCs/>
      <w:kern w:val="44"/>
      <w:sz w:val="44"/>
      <w:szCs w:val="44"/>
    </w:rPr>
  </w:style>
  <w:style w:type="character" w:customStyle="1" w:styleId="402">
    <w:name w:val="文档结构图 Char"/>
    <w:semiHidden/>
    <w:qFormat/>
    <w:uiPriority w:val="0"/>
    <w:rPr>
      <w:rFonts w:ascii="宋体" w:eastAsia="宋体"/>
      <w:sz w:val="18"/>
      <w:szCs w:val="18"/>
    </w:rPr>
  </w:style>
  <w:style w:type="character" w:customStyle="1" w:styleId="403">
    <w:name w:val="批注框文本 Char"/>
    <w:qFormat/>
    <w:uiPriority w:val="0"/>
    <w:rPr>
      <w:kern w:val="2"/>
      <w:sz w:val="18"/>
      <w:szCs w:val="18"/>
    </w:rPr>
  </w:style>
  <w:style w:type="character" w:customStyle="1" w:styleId="404">
    <w:name w:val="批注文字 Char"/>
    <w:qFormat/>
    <w:uiPriority w:val="0"/>
    <w:rPr>
      <w:kern w:val="2"/>
      <w:sz w:val="21"/>
      <w:szCs w:val="22"/>
    </w:rPr>
  </w:style>
  <w:style w:type="character" w:customStyle="1" w:styleId="405">
    <w:name w:val="批注主题 Char"/>
    <w:qFormat/>
    <w:uiPriority w:val="0"/>
    <w:rPr>
      <w:b/>
      <w:bCs/>
      <w:kern w:val="2"/>
      <w:sz w:val="21"/>
      <w:szCs w:val="22"/>
    </w:rPr>
  </w:style>
  <w:style w:type="character" w:customStyle="1" w:styleId="406">
    <w:name w:val="标题 1 Char"/>
    <w:qFormat/>
    <w:uiPriority w:val="0"/>
    <w:rPr>
      <w:b/>
      <w:bCs/>
      <w:kern w:val="44"/>
      <w:sz w:val="44"/>
      <w:szCs w:val="44"/>
    </w:rPr>
  </w:style>
  <w:style w:type="character" w:customStyle="1" w:styleId="407">
    <w:name w:val="纯文本 Char1"/>
    <w:qFormat/>
    <w:uiPriority w:val="0"/>
    <w:rPr>
      <w:rFonts w:ascii="宋体" w:hAnsi="Courier New" w:cs="Courier New"/>
      <w:kern w:val="2"/>
      <w:sz w:val="21"/>
      <w:szCs w:val="21"/>
    </w:rPr>
  </w:style>
  <w:style w:type="character" w:customStyle="1" w:styleId="408">
    <w:name w:val="页眉 Char"/>
    <w:qFormat/>
    <w:uiPriority w:val="99"/>
    <w:rPr>
      <w:kern w:val="2"/>
      <w:sz w:val="18"/>
      <w:szCs w:val="18"/>
    </w:rPr>
  </w:style>
  <w:style w:type="character" w:customStyle="1" w:styleId="409">
    <w:name w:val="页脚 Char"/>
    <w:qFormat/>
    <w:uiPriority w:val="99"/>
    <w:rPr>
      <w:rFonts w:ascii="Calibri" w:hAnsi="Calibri" w:eastAsia="宋体" w:cs="Times New Roman"/>
      <w:sz w:val="22"/>
      <w:szCs w:val="22"/>
    </w:rPr>
  </w:style>
  <w:style w:type="paragraph" w:customStyle="1" w:styleId="410">
    <w:name w:val="_Style 332"/>
    <w:basedOn w:val="1"/>
    <w:next w:val="161"/>
    <w:link w:val="433"/>
    <w:qFormat/>
    <w:uiPriority w:val="0"/>
    <w:pPr>
      <w:spacing w:after="0" w:line="240" w:lineRule="auto"/>
      <w:ind w:firstLine="420" w:firstLineChars="200"/>
    </w:pPr>
    <w:rPr>
      <w:rFonts w:cs="Times New Roman" w:asciiTheme="minorHAnsi" w:hAnsiTheme="minorHAnsi" w:eastAsiaTheme="minorEastAsia"/>
      <w:color w:val="auto"/>
    </w:rPr>
  </w:style>
  <w:style w:type="character" w:customStyle="1" w:styleId="411">
    <w:name w:val="正文文本缩进 Char"/>
    <w:qFormat/>
    <w:locked/>
    <w:uiPriority w:val="0"/>
    <w:rPr>
      <w:rFonts w:cs="Times New Roman"/>
      <w:sz w:val="24"/>
      <w:szCs w:val="24"/>
    </w:rPr>
  </w:style>
  <w:style w:type="character" w:customStyle="1" w:styleId="412">
    <w:name w:val="正文文本 2 Char1"/>
    <w:basedOn w:val="130"/>
    <w:semiHidden/>
    <w:qFormat/>
    <w:uiPriority w:val="99"/>
  </w:style>
  <w:style w:type="character" w:customStyle="1" w:styleId="413">
    <w:name w:val="日期 Char"/>
    <w:semiHidden/>
    <w:qFormat/>
    <w:locked/>
    <w:uiPriority w:val="0"/>
    <w:rPr>
      <w:rFonts w:cs="Times New Roman"/>
      <w:sz w:val="24"/>
      <w:szCs w:val="24"/>
    </w:rPr>
  </w:style>
  <w:style w:type="character" w:customStyle="1" w:styleId="414">
    <w:name w:val="正文文本 Char1"/>
    <w:basedOn w:val="130"/>
    <w:qFormat/>
    <w:uiPriority w:val="99"/>
    <w:rPr>
      <w:rFonts w:ascii="Times New Roman" w:hAnsi="Times New Roman" w:cs="Times New Roman"/>
    </w:rPr>
  </w:style>
  <w:style w:type="character" w:customStyle="1" w:styleId="415">
    <w:name w:val="标题 3 Char"/>
    <w:basedOn w:val="130"/>
    <w:qFormat/>
    <w:uiPriority w:val="9"/>
    <w:rPr>
      <w:rFonts w:ascii="Times New Roman" w:hAnsi="Times New Roman" w:cs="Times New Roman"/>
      <w:b/>
      <w:bCs/>
      <w:sz w:val="32"/>
      <w:szCs w:val="32"/>
    </w:rPr>
  </w:style>
  <w:style w:type="character" w:customStyle="1" w:styleId="416">
    <w:name w:val="批注主题 Char1"/>
    <w:basedOn w:val="417"/>
    <w:semiHidden/>
    <w:qFormat/>
    <w:uiPriority w:val="99"/>
    <w:rPr>
      <w:b/>
      <w:bCs/>
    </w:rPr>
  </w:style>
  <w:style w:type="character" w:customStyle="1" w:styleId="417">
    <w:name w:val="批注文字 Char1"/>
    <w:basedOn w:val="130"/>
    <w:semiHidden/>
    <w:qFormat/>
    <w:uiPriority w:val="99"/>
  </w:style>
  <w:style w:type="character" w:customStyle="1" w:styleId="418">
    <w:name w:val="正文文本缩进 Char1"/>
    <w:basedOn w:val="130"/>
    <w:semiHidden/>
    <w:qFormat/>
    <w:uiPriority w:val="99"/>
  </w:style>
  <w:style w:type="character" w:customStyle="1" w:styleId="419">
    <w:name w:val="正文文本缩进 2 Char"/>
    <w:qFormat/>
    <w:locked/>
    <w:uiPriority w:val="0"/>
    <w:rPr>
      <w:rFonts w:cs="Times New Roman"/>
      <w:sz w:val="24"/>
      <w:szCs w:val="24"/>
    </w:rPr>
  </w:style>
  <w:style w:type="character" w:customStyle="1" w:styleId="420">
    <w:name w:val="日期 Char1"/>
    <w:basedOn w:val="130"/>
    <w:semiHidden/>
    <w:qFormat/>
    <w:uiPriority w:val="99"/>
  </w:style>
  <w:style w:type="character" w:customStyle="1" w:styleId="421">
    <w:name w:val="标题4 Char"/>
    <w:link w:val="214"/>
    <w:qFormat/>
    <w:locked/>
    <w:uiPriority w:val="99"/>
    <w:rPr>
      <w:rFonts w:ascii="Arial" w:hAnsi="Arial" w:eastAsia="宋体" w:cs="Times New Roman"/>
      <w:b/>
      <w:kern w:val="0"/>
      <w:sz w:val="24"/>
      <w:szCs w:val="20"/>
    </w:rPr>
  </w:style>
  <w:style w:type="character" w:customStyle="1" w:styleId="422">
    <w:name w:val="纯文本 Char2"/>
    <w:basedOn w:val="130"/>
    <w:qFormat/>
    <w:uiPriority w:val="0"/>
    <w:rPr>
      <w:rFonts w:ascii="宋体" w:hAnsi="Courier New" w:cs="Courier New"/>
      <w:sz w:val="21"/>
      <w:szCs w:val="21"/>
    </w:rPr>
  </w:style>
  <w:style w:type="character" w:customStyle="1" w:styleId="423">
    <w:name w:val="正文文本缩进 2 Char1"/>
    <w:basedOn w:val="130"/>
    <w:semiHidden/>
    <w:qFormat/>
    <w:uiPriority w:val="99"/>
  </w:style>
  <w:style w:type="character" w:customStyle="1" w:styleId="424">
    <w:name w:val="正文缩进 Char"/>
    <w:qFormat/>
    <w:locked/>
    <w:uiPriority w:val="0"/>
    <w:rPr>
      <w:rFonts w:cs="Times New Roman"/>
      <w:kern w:val="2"/>
      <w:sz w:val="24"/>
      <w:szCs w:val="24"/>
    </w:rPr>
  </w:style>
  <w:style w:type="character" w:customStyle="1" w:styleId="425">
    <w:name w:val="正文首行缩进 Char1"/>
    <w:basedOn w:val="414"/>
    <w:qFormat/>
    <w:uiPriority w:val="0"/>
    <w:rPr>
      <w:rFonts w:ascii="Times New Roman" w:hAnsi="Times New Roman" w:cs="Times New Roman"/>
    </w:rPr>
  </w:style>
  <w:style w:type="character" w:customStyle="1" w:styleId="426">
    <w:name w:val="Plain Text Char"/>
    <w:qFormat/>
    <w:locked/>
    <w:uiPriority w:val="0"/>
    <w:rPr>
      <w:rFonts w:ascii="宋体" w:hAnsi="Courier New" w:eastAsia="宋体"/>
      <w:kern w:val="2"/>
      <w:sz w:val="21"/>
      <w:lang w:val="en-US" w:eastAsia="zh-CN"/>
    </w:rPr>
  </w:style>
  <w:style w:type="character" w:customStyle="1" w:styleId="427">
    <w:name w:val="标题 9 Char"/>
    <w:basedOn w:val="130"/>
    <w:qFormat/>
    <w:uiPriority w:val="0"/>
    <w:rPr>
      <w:rFonts w:ascii="Cambria" w:hAnsi="Cambria" w:cs="Times New Roman"/>
      <w:sz w:val="21"/>
      <w:szCs w:val="21"/>
    </w:rPr>
  </w:style>
  <w:style w:type="character" w:customStyle="1" w:styleId="428">
    <w:name w:val="Comment Text Char"/>
    <w:qFormat/>
    <w:locked/>
    <w:uiPriority w:val="99"/>
    <w:rPr>
      <w:rFonts w:eastAsia="宋体"/>
      <w:kern w:val="2"/>
      <w:sz w:val="24"/>
      <w:lang w:val="en-US" w:eastAsia="zh-CN"/>
    </w:rPr>
  </w:style>
  <w:style w:type="character" w:customStyle="1" w:styleId="429">
    <w:name w:val="正文文本 Char"/>
    <w:semiHidden/>
    <w:qFormat/>
    <w:locked/>
    <w:uiPriority w:val="99"/>
    <w:rPr>
      <w:rFonts w:cs="Times New Roman"/>
      <w:sz w:val="24"/>
      <w:szCs w:val="24"/>
    </w:rPr>
  </w:style>
  <w:style w:type="character" w:customStyle="1" w:styleId="430">
    <w:name w:val="日期 Char2"/>
    <w:qFormat/>
    <w:locked/>
    <w:uiPriority w:val="0"/>
    <w:rPr>
      <w:rFonts w:cs="Times New Roman"/>
      <w:sz w:val="24"/>
      <w:szCs w:val="24"/>
    </w:rPr>
  </w:style>
  <w:style w:type="character" w:customStyle="1" w:styleId="431">
    <w:name w:val="标题 2 Char"/>
    <w:basedOn w:val="130"/>
    <w:semiHidden/>
    <w:qFormat/>
    <w:uiPriority w:val="0"/>
    <w:rPr>
      <w:rFonts w:ascii="Cambria" w:hAnsi="Cambria" w:eastAsia="宋体" w:cs="Times New Roman"/>
      <w:b/>
      <w:bCs/>
      <w:sz w:val="32"/>
      <w:szCs w:val="32"/>
    </w:rPr>
  </w:style>
  <w:style w:type="character" w:customStyle="1" w:styleId="432">
    <w:name w:val="纯文本 Char3"/>
    <w:qFormat/>
    <w:locked/>
    <w:uiPriority w:val="0"/>
    <w:rPr>
      <w:rFonts w:ascii="宋体" w:hAnsi="Courier New" w:cs="Courier New"/>
      <w:sz w:val="21"/>
      <w:szCs w:val="21"/>
    </w:rPr>
  </w:style>
  <w:style w:type="character" w:customStyle="1" w:styleId="433">
    <w:name w:val="正文首行缩进 Char"/>
    <w:link w:val="410"/>
    <w:qFormat/>
    <w:locked/>
    <w:uiPriority w:val="0"/>
    <w:rPr>
      <w:rFonts w:cs="Times New Roman"/>
    </w:rPr>
  </w:style>
  <w:style w:type="character" w:customStyle="1" w:styleId="434">
    <w:name w:val="Footer Char"/>
    <w:qFormat/>
    <w:locked/>
    <w:uiPriority w:val="99"/>
    <w:rPr>
      <w:rFonts w:eastAsia="长城仿宋"/>
      <w:sz w:val="18"/>
    </w:rPr>
  </w:style>
  <w:style w:type="character" w:customStyle="1" w:styleId="435">
    <w:name w:val="正文文本 2 Char"/>
    <w:qFormat/>
    <w:locked/>
    <w:uiPriority w:val="0"/>
    <w:rPr>
      <w:rFonts w:cs="Times New Roman"/>
      <w:sz w:val="24"/>
      <w:szCs w:val="24"/>
    </w:rPr>
  </w:style>
  <w:style w:type="paragraph" w:customStyle="1" w:styleId="436">
    <w:name w:val="表头"/>
    <w:basedOn w:val="1"/>
    <w:link w:val="508"/>
    <w:qFormat/>
    <w:uiPriority w:val="0"/>
    <w:pPr>
      <w:spacing w:after="0" w:line="360" w:lineRule="auto"/>
      <w:jc w:val="center"/>
    </w:pPr>
    <w:rPr>
      <w:rFonts w:ascii="黑体" w:hAnsi="Times New Roman" w:eastAsia="黑体" w:cs="Times New Roman"/>
      <w:color w:val="auto"/>
      <w:kern w:val="0"/>
      <w:sz w:val="24"/>
      <w:szCs w:val="20"/>
    </w:rPr>
  </w:style>
  <w:style w:type="paragraph" w:customStyle="1" w:styleId="437">
    <w:name w:val="普通 (Web)"/>
    <w:basedOn w:val="1"/>
    <w:qFormat/>
    <w:uiPriority w:val="99"/>
    <w:pPr>
      <w:spacing w:before="100" w:after="100" w:line="240" w:lineRule="auto"/>
    </w:pPr>
    <w:rPr>
      <w:rFonts w:ascii="Arial Unicode MS" w:hAnsi="Arial Unicode MS" w:cs="Times New Roman"/>
      <w:color w:val="auto"/>
      <w:kern w:val="0"/>
      <w:sz w:val="24"/>
      <w:szCs w:val="20"/>
    </w:rPr>
  </w:style>
  <w:style w:type="paragraph" w:customStyle="1" w:styleId="438">
    <w:name w:val="Table Paragraph"/>
    <w:basedOn w:val="1"/>
    <w:qFormat/>
    <w:uiPriority w:val="0"/>
    <w:pPr>
      <w:widowControl w:val="0"/>
      <w:autoSpaceDE w:val="0"/>
      <w:autoSpaceDN w:val="0"/>
      <w:adjustRightInd w:val="0"/>
      <w:spacing w:after="0" w:line="240" w:lineRule="auto"/>
    </w:pPr>
    <w:rPr>
      <w:rFonts w:ascii="Times New Roman" w:hAnsi="Times New Roman" w:cs="Times New Roman"/>
      <w:color w:val="auto"/>
      <w:kern w:val="0"/>
      <w:sz w:val="24"/>
      <w:szCs w:val="24"/>
    </w:rPr>
  </w:style>
  <w:style w:type="paragraph" w:customStyle="1" w:styleId="439">
    <w:name w:val="文二"/>
    <w:basedOn w:val="1"/>
    <w:qFormat/>
    <w:uiPriority w:val="0"/>
    <w:pPr>
      <w:spacing w:after="0" w:line="240" w:lineRule="auto"/>
    </w:pPr>
    <w:rPr>
      <w:rFonts w:ascii="宋体" w:hAnsi="宋体" w:cs="Times New Roman"/>
      <w:color w:val="auto"/>
      <w:szCs w:val="21"/>
    </w:rPr>
  </w:style>
  <w:style w:type="paragraph" w:customStyle="1" w:styleId="440">
    <w:name w:val="文一"/>
    <w:basedOn w:val="1"/>
    <w:qFormat/>
    <w:uiPriority w:val="0"/>
    <w:pPr>
      <w:topLinePunct/>
      <w:adjustRightInd w:val="0"/>
      <w:snapToGrid w:val="0"/>
      <w:spacing w:after="0" w:line="360" w:lineRule="auto"/>
      <w:ind w:firstLine="200" w:firstLineChars="200"/>
    </w:pPr>
    <w:rPr>
      <w:rFonts w:ascii="Times New Roman" w:hAnsi="Times New Roman" w:cs="Times New Roman"/>
      <w:color w:val="auto"/>
      <w:spacing w:val="4"/>
      <w:kern w:val="0"/>
      <w:sz w:val="24"/>
      <w:szCs w:val="24"/>
    </w:rPr>
  </w:style>
  <w:style w:type="character" w:customStyle="1" w:styleId="441">
    <w:name w:val="批注框文本 Char1"/>
    <w:basedOn w:val="130"/>
    <w:qFormat/>
    <w:uiPriority w:val="0"/>
    <w:rPr>
      <w:kern w:val="2"/>
      <w:sz w:val="18"/>
      <w:szCs w:val="18"/>
    </w:rPr>
  </w:style>
  <w:style w:type="character" w:customStyle="1" w:styleId="442">
    <w:name w:val="副标题 Char1"/>
    <w:basedOn w:val="130"/>
    <w:link w:val="61"/>
    <w:qFormat/>
    <w:uiPriority w:val="0"/>
    <w:rPr>
      <w:rFonts w:ascii="Cambria" w:hAnsi="Cambria"/>
      <w:sz w:val="24"/>
      <w:szCs w:val="24"/>
      <w:lang w:eastAsia="en-US" w:bidi="en-US"/>
    </w:rPr>
  </w:style>
  <w:style w:type="character" w:customStyle="1" w:styleId="443">
    <w:name w:val="正文文本缩进 Char2"/>
    <w:basedOn w:val="130"/>
    <w:qFormat/>
    <w:uiPriority w:val="0"/>
    <w:rPr>
      <w:kern w:val="2"/>
      <w:sz w:val="21"/>
      <w:szCs w:val="24"/>
    </w:rPr>
  </w:style>
  <w:style w:type="character" w:customStyle="1" w:styleId="444">
    <w:name w:val="称呼 Char1"/>
    <w:basedOn w:val="130"/>
    <w:link w:val="29"/>
    <w:qFormat/>
    <w:uiPriority w:val="0"/>
    <w:rPr>
      <w:szCs w:val="24"/>
    </w:rPr>
  </w:style>
  <w:style w:type="character" w:customStyle="1" w:styleId="445">
    <w:name w:val="apple-converted-space"/>
    <w:qFormat/>
    <w:uiPriority w:val="0"/>
  </w:style>
  <w:style w:type="character" w:customStyle="1" w:styleId="446">
    <w:name w:val="签名 Char1"/>
    <w:basedOn w:val="130"/>
    <w:link w:val="55"/>
    <w:qFormat/>
    <w:uiPriority w:val="0"/>
    <w:rPr>
      <w:szCs w:val="24"/>
    </w:rPr>
  </w:style>
  <w:style w:type="character" w:customStyle="1" w:styleId="447">
    <w:name w:val="书籍标题1"/>
    <w:qFormat/>
    <w:uiPriority w:val="0"/>
    <w:rPr>
      <w:rFonts w:ascii="Cambria" w:hAnsi="Cambria" w:eastAsia="宋体"/>
      <w:b/>
      <w:i/>
      <w:sz w:val="24"/>
      <w:szCs w:val="24"/>
    </w:rPr>
  </w:style>
  <w:style w:type="character" w:customStyle="1" w:styleId="448">
    <w:name w:val="Char Char10"/>
    <w:qFormat/>
    <w:uiPriority w:val="0"/>
    <w:rPr>
      <w:rFonts w:ascii="Calibri" w:hAnsi="Calibri" w:eastAsia="宋体"/>
      <w:b/>
      <w:bCs/>
      <w:sz w:val="28"/>
      <w:szCs w:val="28"/>
      <w:lang w:val="en-US" w:eastAsia="en-US" w:bidi="en-US"/>
    </w:rPr>
  </w:style>
  <w:style w:type="character" w:customStyle="1" w:styleId="449">
    <w:name w:val="op-map-singlepoint-info-right1"/>
    <w:basedOn w:val="130"/>
    <w:qFormat/>
    <w:uiPriority w:val="0"/>
  </w:style>
  <w:style w:type="character" w:customStyle="1" w:styleId="450">
    <w:name w:val="标题 4 Char"/>
    <w:basedOn w:val="130"/>
    <w:qFormat/>
    <w:uiPriority w:val="0"/>
    <w:rPr>
      <w:rFonts w:ascii="Cambria" w:hAnsi="Cambria" w:eastAsia="宋体" w:cs="Times New Roman"/>
      <w:b/>
      <w:bCs/>
      <w:snapToGrid w:val="0"/>
      <w:sz w:val="28"/>
      <w:szCs w:val="28"/>
    </w:rPr>
  </w:style>
  <w:style w:type="character" w:customStyle="1" w:styleId="451">
    <w:name w:val="注释标题 Char"/>
    <w:basedOn w:val="130"/>
    <w:qFormat/>
    <w:uiPriority w:val="0"/>
    <w:rPr>
      <w:snapToGrid w:val="0"/>
      <w:sz w:val="24"/>
    </w:rPr>
  </w:style>
  <w:style w:type="character" w:customStyle="1" w:styleId="452">
    <w:name w:val="电子邮件签名 Char"/>
    <w:basedOn w:val="130"/>
    <w:qFormat/>
    <w:uiPriority w:val="0"/>
    <w:rPr>
      <w:snapToGrid w:val="0"/>
      <w:sz w:val="24"/>
    </w:rPr>
  </w:style>
  <w:style w:type="character" w:customStyle="1" w:styleId="453">
    <w:name w:val="称呼 Char"/>
    <w:basedOn w:val="130"/>
    <w:qFormat/>
    <w:uiPriority w:val="0"/>
    <w:rPr>
      <w:snapToGrid w:val="0"/>
      <w:sz w:val="24"/>
    </w:rPr>
  </w:style>
  <w:style w:type="character" w:customStyle="1" w:styleId="454">
    <w:name w:val="正文文本 3 Char"/>
    <w:basedOn w:val="130"/>
    <w:qFormat/>
    <w:uiPriority w:val="0"/>
    <w:rPr>
      <w:snapToGrid w:val="0"/>
      <w:sz w:val="16"/>
      <w:szCs w:val="16"/>
    </w:rPr>
  </w:style>
  <w:style w:type="character" w:customStyle="1" w:styleId="455">
    <w:name w:val="结束语 Char"/>
    <w:basedOn w:val="130"/>
    <w:qFormat/>
    <w:uiPriority w:val="0"/>
    <w:rPr>
      <w:snapToGrid w:val="0"/>
      <w:sz w:val="24"/>
    </w:rPr>
  </w:style>
  <w:style w:type="character" w:customStyle="1" w:styleId="456">
    <w:name w:val="HTML 预设格式 Char"/>
    <w:basedOn w:val="130"/>
    <w:qFormat/>
    <w:uiPriority w:val="0"/>
    <w:rPr>
      <w:rFonts w:ascii="Courier New" w:hAnsi="Courier New" w:cs="Courier New"/>
      <w:snapToGrid w:val="0"/>
    </w:rPr>
  </w:style>
  <w:style w:type="character" w:customStyle="1" w:styleId="457">
    <w:name w:val="HTML 地址 Char"/>
    <w:basedOn w:val="130"/>
    <w:qFormat/>
    <w:uiPriority w:val="0"/>
    <w:rPr>
      <w:i/>
      <w:iCs/>
      <w:snapToGrid w:val="0"/>
      <w:sz w:val="24"/>
    </w:rPr>
  </w:style>
  <w:style w:type="character" w:customStyle="1" w:styleId="458">
    <w:name w:val="正文首行缩进 2 Char"/>
    <w:basedOn w:val="179"/>
    <w:qFormat/>
    <w:uiPriority w:val="0"/>
    <w:rPr>
      <w:rFonts w:ascii="宋体" w:hAnsi="宋体" w:eastAsia="宋体" w:cs="Times New Roman"/>
      <w:snapToGrid w:val="0"/>
      <w:kern w:val="2"/>
      <w:sz w:val="28"/>
      <w:szCs w:val="20"/>
    </w:rPr>
  </w:style>
  <w:style w:type="character" w:customStyle="1" w:styleId="459">
    <w:name w:val="签名 Char"/>
    <w:basedOn w:val="130"/>
    <w:qFormat/>
    <w:uiPriority w:val="0"/>
    <w:rPr>
      <w:snapToGrid w:val="0"/>
      <w:sz w:val="24"/>
    </w:rPr>
  </w:style>
  <w:style w:type="character" w:customStyle="1" w:styleId="460">
    <w:name w:val="副标题 Char"/>
    <w:basedOn w:val="130"/>
    <w:qFormat/>
    <w:uiPriority w:val="0"/>
    <w:rPr>
      <w:rFonts w:ascii="Cambria" w:hAnsi="Cambria" w:cs="Times New Roman"/>
      <w:b/>
      <w:bCs/>
      <w:snapToGrid w:val="0"/>
      <w:kern w:val="28"/>
      <w:sz w:val="32"/>
      <w:szCs w:val="32"/>
    </w:rPr>
  </w:style>
  <w:style w:type="character" w:customStyle="1" w:styleId="461">
    <w:name w:val="正文文本缩进 3 Char"/>
    <w:basedOn w:val="130"/>
    <w:qFormat/>
    <w:uiPriority w:val="0"/>
    <w:rPr>
      <w:snapToGrid w:val="0"/>
      <w:sz w:val="16"/>
      <w:szCs w:val="16"/>
    </w:rPr>
  </w:style>
  <w:style w:type="character" w:customStyle="1" w:styleId="462">
    <w:name w:val="信息标题 Char"/>
    <w:basedOn w:val="130"/>
    <w:qFormat/>
    <w:uiPriority w:val="0"/>
    <w:rPr>
      <w:rFonts w:ascii="Cambria" w:hAnsi="Cambria" w:eastAsia="宋体" w:cs="Times New Roman"/>
      <w:snapToGrid w:val="0"/>
      <w:sz w:val="24"/>
      <w:szCs w:val="24"/>
      <w:shd w:val="pct20" w:color="auto" w:fill="auto"/>
    </w:rPr>
  </w:style>
  <w:style w:type="character" w:customStyle="1" w:styleId="463">
    <w:name w:val="标题 Char"/>
    <w:basedOn w:val="130"/>
    <w:qFormat/>
    <w:uiPriority w:val="0"/>
    <w:rPr>
      <w:rFonts w:ascii="Cambria" w:hAnsi="Cambria" w:cs="Times New Roman"/>
      <w:b/>
      <w:bCs/>
      <w:snapToGrid w:val="0"/>
      <w:sz w:val="32"/>
      <w:szCs w:val="32"/>
    </w:rPr>
  </w:style>
  <w:style w:type="character" w:customStyle="1" w:styleId="464">
    <w:name w:val="标题 1 字符1"/>
    <w:qFormat/>
    <w:uiPriority w:val="0"/>
    <w:rPr>
      <w:b/>
      <w:bCs/>
      <w:snapToGrid w:val="0"/>
      <w:kern w:val="44"/>
      <w:sz w:val="44"/>
      <w:szCs w:val="44"/>
    </w:rPr>
  </w:style>
  <w:style w:type="character" w:customStyle="1" w:styleId="465">
    <w:name w:val="Char Char8"/>
    <w:qFormat/>
    <w:locked/>
    <w:uiPriority w:val="0"/>
    <w:rPr>
      <w:rFonts w:ascii="宋体" w:hAnsi="宋体" w:eastAsia="宋体"/>
      <w:kern w:val="2"/>
      <w:sz w:val="18"/>
      <w:szCs w:val="18"/>
      <w:lang w:val="en-US" w:eastAsia="zh-CN" w:bidi="ar-SA"/>
    </w:rPr>
  </w:style>
  <w:style w:type="character" w:customStyle="1" w:styleId="466">
    <w:name w:val="表内居两端对齐 Char"/>
    <w:basedOn w:val="467"/>
    <w:link w:val="469"/>
    <w:qFormat/>
    <w:uiPriority w:val="0"/>
    <w:rPr>
      <w:rFonts w:cs="宋体"/>
      <w:sz w:val="18"/>
      <w:szCs w:val="18"/>
    </w:rPr>
  </w:style>
  <w:style w:type="character" w:customStyle="1" w:styleId="467">
    <w:name w:val="表内居中小五 Char"/>
    <w:link w:val="468"/>
    <w:qFormat/>
    <w:uiPriority w:val="0"/>
    <w:rPr>
      <w:rFonts w:cs="宋体"/>
      <w:sz w:val="18"/>
      <w:szCs w:val="18"/>
    </w:rPr>
  </w:style>
  <w:style w:type="paragraph" w:customStyle="1" w:styleId="468">
    <w:name w:val="表内居中小五"/>
    <w:basedOn w:val="1"/>
    <w:link w:val="467"/>
    <w:qFormat/>
    <w:uiPriority w:val="0"/>
    <w:pPr>
      <w:widowControl w:val="0"/>
      <w:spacing w:after="0" w:line="240" w:lineRule="auto"/>
      <w:jc w:val="center"/>
    </w:pPr>
    <w:rPr>
      <w:rFonts w:cs="宋体" w:asciiTheme="minorHAnsi" w:hAnsiTheme="minorHAnsi" w:eastAsiaTheme="minorEastAsia"/>
      <w:color w:val="auto"/>
      <w:sz w:val="18"/>
      <w:szCs w:val="18"/>
    </w:rPr>
  </w:style>
  <w:style w:type="paragraph" w:customStyle="1" w:styleId="469">
    <w:name w:val="表内居两端对齐"/>
    <w:basedOn w:val="468"/>
    <w:link w:val="466"/>
    <w:qFormat/>
    <w:uiPriority w:val="0"/>
    <w:pPr>
      <w:jc w:val="both"/>
    </w:pPr>
  </w:style>
  <w:style w:type="character" w:customStyle="1" w:styleId="470">
    <w:name w:val="二级条标题 Char"/>
    <w:link w:val="471"/>
    <w:qFormat/>
    <w:uiPriority w:val="0"/>
    <w:rPr>
      <w:rFonts w:ascii="黑体" w:eastAsia="黑体"/>
      <w:b/>
    </w:rPr>
  </w:style>
  <w:style w:type="paragraph" w:customStyle="1" w:styleId="471">
    <w:name w:val="二级条标题"/>
    <w:basedOn w:val="1"/>
    <w:next w:val="1"/>
    <w:link w:val="470"/>
    <w:qFormat/>
    <w:uiPriority w:val="0"/>
    <w:pPr>
      <w:spacing w:after="0" w:line="240" w:lineRule="auto"/>
      <w:jc w:val="both"/>
      <w:outlineLvl w:val="3"/>
    </w:pPr>
    <w:rPr>
      <w:rFonts w:ascii="黑体" w:eastAsia="黑体" w:hAnsiTheme="minorHAnsi" w:cstheme="minorBidi"/>
      <w:b/>
      <w:color w:val="auto"/>
    </w:rPr>
  </w:style>
  <w:style w:type="character" w:customStyle="1" w:styleId="472">
    <w:name w:val="jl 三级 Char Char"/>
    <w:link w:val="473"/>
    <w:semiHidden/>
    <w:qFormat/>
    <w:uiPriority w:val="0"/>
    <w:rPr>
      <w:rFonts w:ascii="宋体" w:hAnsi="宋体"/>
      <w:b/>
      <w:color w:val="000000"/>
      <w:sz w:val="24"/>
      <w:szCs w:val="24"/>
    </w:rPr>
  </w:style>
  <w:style w:type="paragraph" w:customStyle="1" w:styleId="473">
    <w:name w:val="jl 三级 Char"/>
    <w:basedOn w:val="1"/>
    <w:link w:val="472"/>
    <w:semiHidden/>
    <w:qFormat/>
    <w:uiPriority w:val="0"/>
    <w:pPr>
      <w:widowControl w:val="0"/>
      <w:autoSpaceDE w:val="0"/>
      <w:autoSpaceDN w:val="0"/>
      <w:adjustRightInd w:val="0"/>
      <w:spacing w:beforeLines="50" w:afterLines="50" w:line="240" w:lineRule="auto"/>
      <w:ind w:firstLine="480" w:firstLineChars="200"/>
      <w:textAlignment w:val="baseline"/>
      <w:outlineLvl w:val="2"/>
    </w:pPr>
    <w:rPr>
      <w:rFonts w:ascii="宋体" w:hAnsi="宋体" w:eastAsiaTheme="minorEastAsia" w:cstheme="minorBidi"/>
      <w:b/>
      <w:sz w:val="24"/>
      <w:szCs w:val="24"/>
    </w:rPr>
  </w:style>
  <w:style w:type="character" w:customStyle="1" w:styleId="474">
    <w:name w:val="批注文字 Char2"/>
    <w:semiHidden/>
    <w:qFormat/>
    <w:uiPriority w:val="0"/>
  </w:style>
  <w:style w:type="character" w:customStyle="1" w:styleId="475">
    <w:name w:val="articlebody21"/>
    <w:qFormat/>
    <w:uiPriority w:val="0"/>
    <w:rPr>
      <w:rFonts w:hint="default"/>
      <w:sz w:val="21"/>
    </w:rPr>
  </w:style>
  <w:style w:type="character" w:customStyle="1" w:styleId="476">
    <w:name w:val="jl 正文 Char Char Char"/>
    <w:link w:val="477"/>
    <w:semiHidden/>
    <w:qFormat/>
    <w:uiPriority w:val="0"/>
    <w:rPr>
      <w:rFonts w:ascii="宋体"/>
      <w:sz w:val="24"/>
      <w:szCs w:val="24"/>
    </w:rPr>
  </w:style>
  <w:style w:type="paragraph" w:customStyle="1" w:styleId="477">
    <w:name w:val="jl 正文 Char Char"/>
    <w:basedOn w:val="1"/>
    <w:link w:val="476"/>
    <w:semiHidden/>
    <w:qFormat/>
    <w:uiPriority w:val="0"/>
    <w:pPr>
      <w:widowControl w:val="0"/>
      <w:autoSpaceDE w:val="0"/>
      <w:autoSpaceDN w:val="0"/>
      <w:adjustRightInd w:val="0"/>
      <w:spacing w:after="0" w:line="240" w:lineRule="auto"/>
      <w:ind w:firstLine="200" w:firstLineChars="200"/>
      <w:textAlignment w:val="baseline"/>
    </w:pPr>
    <w:rPr>
      <w:rFonts w:ascii="宋体" w:hAnsiTheme="minorHAnsi" w:eastAsiaTheme="minorEastAsia" w:cstheme="minorBidi"/>
      <w:color w:val="auto"/>
      <w:sz w:val="24"/>
      <w:szCs w:val="24"/>
    </w:rPr>
  </w:style>
  <w:style w:type="character" w:customStyle="1" w:styleId="478">
    <w:name w:val="样式 Arial"/>
    <w:qFormat/>
    <w:uiPriority w:val="0"/>
    <w:rPr>
      <w:rFonts w:hint="default" w:ascii="Times New Roman" w:hAnsi="Times New Roman" w:eastAsia="宋体" w:cs="Times New Roman"/>
      <w:sz w:val="21"/>
      <w:szCs w:val="21"/>
    </w:rPr>
  </w:style>
  <w:style w:type="character" w:customStyle="1" w:styleId="479">
    <w:name w:val="正文文本 Char2"/>
    <w:basedOn w:val="130"/>
    <w:qFormat/>
    <w:uiPriority w:val="0"/>
    <w:rPr>
      <w:kern w:val="2"/>
      <w:sz w:val="21"/>
      <w:szCs w:val="24"/>
    </w:rPr>
  </w:style>
  <w:style w:type="character" w:customStyle="1" w:styleId="480">
    <w:name w:val="访问过的超链接1"/>
    <w:qFormat/>
    <w:uiPriority w:val="0"/>
    <w:rPr>
      <w:color w:val="800080"/>
      <w:u w:val="single"/>
    </w:rPr>
  </w:style>
  <w:style w:type="character" w:customStyle="1" w:styleId="481">
    <w:name w:val="Char Char16"/>
    <w:qFormat/>
    <w:uiPriority w:val="0"/>
    <w:rPr>
      <w:rFonts w:ascii="Arial" w:hAnsi="Arial" w:eastAsia="黑体"/>
      <w:b/>
      <w:bCs/>
      <w:kern w:val="2"/>
      <w:sz w:val="32"/>
      <w:szCs w:val="32"/>
      <w:lang w:val="en-US" w:eastAsia="zh-CN" w:bidi="ar-SA"/>
    </w:rPr>
  </w:style>
  <w:style w:type="character" w:customStyle="1" w:styleId="482">
    <w:name w:val="Char Char11"/>
    <w:qFormat/>
    <w:locked/>
    <w:uiPriority w:val="0"/>
    <w:rPr>
      <w:rFonts w:ascii="宋体" w:hAnsi="宋体" w:eastAsia="宋体"/>
      <w:kern w:val="2"/>
      <w:sz w:val="18"/>
      <w:szCs w:val="18"/>
      <w:lang w:val="en-US" w:eastAsia="zh-CN" w:bidi="ar-SA"/>
    </w:rPr>
  </w:style>
  <w:style w:type="character" w:customStyle="1" w:styleId="483">
    <w:name w:val="引用 Char1"/>
    <w:basedOn w:val="130"/>
    <w:link w:val="484"/>
    <w:qFormat/>
    <w:uiPriority w:val="0"/>
    <w:rPr>
      <w:rFonts w:ascii="Calibri" w:hAnsi="Calibri"/>
      <w:i/>
      <w:sz w:val="24"/>
      <w:szCs w:val="24"/>
      <w:lang w:eastAsia="en-US" w:bidi="en-US"/>
    </w:rPr>
  </w:style>
  <w:style w:type="paragraph" w:customStyle="1" w:styleId="484">
    <w:name w:val="引用1"/>
    <w:basedOn w:val="1"/>
    <w:next w:val="1"/>
    <w:link w:val="483"/>
    <w:qFormat/>
    <w:uiPriority w:val="0"/>
    <w:pPr>
      <w:spacing w:after="0" w:line="240" w:lineRule="auto"/>
    </w:pPr>
    <w:rPr>
      <w:rFonts w:eastAsiaTheme="minorEastAsia" w:cstheme="minorBidi"/>
      <w:i/>
      <w:color w:val="auto"/>
      <w:sz w:val="24"/>
      <w:szCs w:val="24"/>
      <w:lang w:eastAsia="en-US" w:bidi="en-US"/>
    </w:rPr>
  </w:style>
  <w:style w:type="character" w:customStyle="1" w:styleId="485">
    <w:name w:val="Char Char51"/>
    <w:qFormat/>
    <w:uiPriority w:val="0"/>
    <w:rPr>
      <w:rFonts w:eastAsia="宋体"/>
      <w:b/>
      <w:kern w:val="44"/>
      <w:sz w:val="28"/>
      <w:szCs w:val="22"/>
      <w:lang w:val="en-US" w:eastAsia="zh-CN" w:bidi="ar-SA"/>
    </w:rPr>
  </w:style>
  <w:style w:type="character" w:customStyle="1" w:styleId="486">
    <w:name w:val="不明显参考1"/>
    <w:qFormat/>
    <w:uiPriority w:val="0"/>
    <w:rPr>
      <w:sz w:val="24"/>
      <w:szCs w:val="24"/>
      <w:u w:val="single"/>
    </w:rPr>
  </w:style>
  <w:style w:type="character" w:customStyle="1" w:styleId="487">
    <w:name w:val="图中文字"/>
    <w:qFormat/>
    <w:uiPriority w:val="0"/>
    <w:rPr>
      <w:rFonts w:ascii="Times New Roman" w:eastAsia="宋体"/>
      <w:sz w:val="15"/>
    </w:rPr>
  </w:style>
  <w:style w:type="character" w:customStyle="1" w:styleId="488">
    <w:name w:val="样式6 Char"/>
    <w:link w:val="489"/>
    <w:qFormat/>
    <w:uiPriority w:val="0"/>
    <w:rPr>
      <w:szCs w:val="24"/>
    </w:rPr>
  </w:style>
  <w:style w:type="paragraph" w:customStyle="1" w:styleId="489">
    <w:name w:val="样式6"/>
    <w:basedOn w:val="1"/>
    <w:link w:val="488"/>
    <w:qFormat/>
    <w:uiPriority w:val="0"/>
    <w:pPr>
      <w:widowControl w:val="0"/>
      <w:numPr>
        <w:ilvl w:val="2"/>
        <w:numId w:val="19"/>
      </w:numPr>
      <w:tabs>
        <w:tab w:val="left" w:pos="1571"/>
      </w:tabs>
      <w:spacing w:after="0" w:line="240" w:lineRule="auto"/>
      <w:jc w:val="both"/>
    </w:pPr>
    <w:rPr>
      <w:rFonts w:asciiTheme="minorHAnsi" w:hAnsiTheme="minorHAnsi" w:eastAsiaTheme="minorEastAsia" w:cstheme="minorBidi"/>
      <w:color w:val="auto"/>
      <w:szCs w:val="24"/>
    </w:rPr>
  </w:style>
  <w:style w:type="character" w:customStyle="1" w:styleId="490">
    <w:name w:val="明显参考1"/>
    <w:qFormat/>
    <w:uiPriority w:val="0"/>
    <w:rPr>
      <w:b/>
      <w:sz w:val="24"/>
      <w:u w:val="single"/>
    </w:rPr>
  </w:style>
  <w:style w:type="character" w:customStyle="1" w:styleId="491">
    <w:name w:val="Char Char7"/>
    <w:qFormat/>
    <w:uiPriority w:val="0"/>
    <w:rPr>
      <w:rFonts w:ascii="宋体" w:hAnsi="宋体" w:eastAsia="宋体" w:cs="宋体"/>
      <w:b/>
      <w:bCs/>
      <w:kern w:val="36"/>
      <w:sz w:val="48"/>
      <w:szCs w:val="48"/>
    </w:rPr>
  </w:style>
  <w:style w:type="character" w:customStyle="1" w:styleId="492">
    <w:name w:val="明显引用 Char"/>
    <w:qFormat/>
    <w:uiPriority w:val="0"/>
    <w:rPr>
      <w:rFonts w:ascii="Calibri" w:hAnsi="Calibri"/>
      <w:b/>
      <w:i/>
      <w:sz w:val="24"/>
      <w:lang w:eastAsia="en-US" w:bidi="en-US"/>
    </w:rPr>
  </w:style>
  <w:style w:type="character" w:customStyle="1" w:styleId="493">
    <w:name w:val="正文 Char"/>
    <w:qFormat/>
    <w:uiPriority w:val="0"/>
    <w:rPr>
      <w:rFonts w:eastAsia="宋体" w:cs="宋体"/>
      <w:kern w:val="2"/>
      <w:sz w:val="21"/>
      <w:lang w:val="en-US" w:eastAsia="zh-CN" w:bidi="ar-SA"/>
    </w:rPr>
  </w:style>
  <w:style w:type="character" w:customStyle="1" w:styleId="494">
    <w:name w:val="明显引用 Char1"/>
    <w:basedOn w:val="130"/>
    <w:link w:val="495"/>
    <w:qFormat/>
    <w:uiPriority w:val="0"/>
    <w:rPr>
      <w:rFonts w:ascii="Calibri" w:hAnsi="Calibri"/>
      <w:b/>
      <w:i/>
      <w:sz w:val="24"/>
      <w:lang w:eastAsia="en-US" w:bidi="en-US"/>
    </w:rPr>
  </w:style>
  <w:style w:type="paragraph" w:customStyle="1" w:styleId="495">
    <w:name w:val="明显引用1"/>
    <w:basedOn w:val="1"/>
    <w:next w:val="1"/>
    <w:link w:val="494"/>
    <w:qFormat/>
    <w:uiPriority w:val="0"/>
    <w:pPr>
      <w:spacing w:after="0" w:line="240" w:lineRule="auto"/>
      <w:ind w:left="720" w:right="720"/>
    </w:pPr>
    <w:rPr>
      <w:rFonts w:eastAsiaTheme="minorEastAsia" w:cstheme="minorBidi"/>
      <w:b/>
      <w:i/>
      <w:color w:val="auto"/>
      <w:sz w:val="24"/>
      <w:lang w:eastAsia="en-US" w:bidi="en-US"/>
    </w:rPr>
  </w:style>
  <w:style w:type="character" w:customStyle="1" w:styleId="496">
    <w:name w:val="样式 标题 3 + 宋体 Char"/>
    <w:link w:val="497"/>
    <w:qFormat/>
    <w:uiPriority w:val="0"/>
    <w:rPr>
      <w:rFonts w:ascii="宋体" w:hAnsi="宋体"/>
      <w:szCs w:val="21"/>
    </w:rPr>
  </w:style>
  <w:style w:type="paragraph" w:customStyle="1" w:styleId="497">
    <w:name w:val="样式 标题 3 + 宋体"/>
    <w:basedOn w:val="5"/>
    <w:link w:val="496"/>
    <w:qFormat/>
    <w:uiPriority w:val="0"/>
    <w:pPr>
      <w:keepNext w:val="0"/>
      <w:keepLines w:val="0"/>
      <w:widowControl w:val="0"/>
      <w:tabs>
        <w:tab w:val="left" w:pos="1560"/>
      </w:tabs>
      <w:snapToGrid w:val="0"/>
      <w:spacing w:after="0" w:line="360" w:lineRule="auto"/>
      <w:ind w:left="360" w:right="0" w:firstLine="0"/>
      <w:jc w:val="both"/>
    </w:pPr>
    <w:rPr>
      <w:rFonts w:ascii="宋体" w:hAnsi="宋体" w:eastAsiaTheme="minorEastAsia" w:cstheme="minorBidi"/>
      <w:color w:val="auto"/>
      <w:sz w:val="21"/>
      <w:szCs w:val="21"/>
    </w:rPr>
  </w:style>
  <w:style w:type="character" w:customStyle="1" w:styleId="498">
    <w:name w:val="正文格式 Char"/>
    <w:link w:val="499"/>
    <w:qFormat/>
    <w:uiPriority w:val="0"/>
    <w:rPr>
      <w:rFonts w:ascii="宋体" w:hAnsi="宋体"/>
      <w:bCs/>
      <w:szCs w:val="21"/>
    </w:rPr>
  </w:style>
  <w:style w:type="paragraph" w:customStyle="1" w:styleId="499">
    <w:name w:val="正文格式"/>
    <w:basedOn w:val="1"/>
    <w:link w:val="498"/>
    <w:qFormat/>
    <w:uiPriority w:val="0"/>
    <w:pPr>
      <w:widowControl w:val="0"/>
      <w:topLinePunct/>
      <w:spacing w:after="0" w:line="240" w:lineRule="auto"/>
      <w:ind w:firstLine="420" w:firstLineChars="200"/>
      <w:jc w:val="both"/>
    </w:pPr>
    <w:rPr>
      <w:rFonts w:ascii="宋体" w:hAnsi="宋体" w:eastAsiaTheme="minorEastAsia" w:cstheme="minorBidi"/>
      <w:bCs/>
      <w:color w:val="auto"/>
      <w:szCs w:val="21"/>
    </w:rPr>
  </w:style>
  <w:style w:type="character" w:customStyle="1" w:styleId="500">
    <w:name w:val="一级条标题 Char"/>
    <w:link w:val="501"/>
    <w:qFormat/>
    <w:uiPriority w:val="0"/>
    <w:rPr>
      <w:rFonts w:ascii="黑体" w:eastAsia="黑体"/>
      <w:b/>
    </w:rPr>
  </w:style>
  <w:style w:type="paragraph" w:customStyle="1" w:styleId="501">
    <w:name w:val="一级条标题"/>
    <w:basedOn w:val="4"/>
    <w:next w:val="502"/>
    <w:link w:val="500"/>
    <w:qFormat/>
    <w:uiPriority w:val="0"/>
    <w:pPr>
      <w:keepNext w:val="0"/>
      <w:keepLines w:val="0"/>
      <w:tabs>
        <w:tab w:val="left" w:pos="525"/>
        <w:tab w:val="left" w:pos="780"/>
      </w:tabs>
      <w:spacing w:after="0" w:line="240" w:lineRule="auto"/>
      <w:ind w:left="780" w:right="0" w:hanging="360"/>
      <w:jc w:val="both"/>
      <w:outlineLvl w:val="2"/>
    </w:pPr>
    <w:rPr>
      <w:rFonts w:eastAsia="黑体" w:hAnsiTheme="minorHAnsi" w:cstheme="minorBidi"/>
      <w:b/>
      <w:color w:val="auto"/>
      <w:sz w:val="21"/>
    </w:rPr>
  </w:style>
  <w:style w:type="paragraph" w:customStyle="1" w:styleId="502">
    <w:name w:val="段"/>
    <w:qFormat/>
    <w:uiPriority w:val="0"/>
    <w:pPr>
      <w:ind w:firstLine="200" w:firstLineChars="200"/>
      <w:jc w:val="both"/>
    </w:pPr>
    <w:rPr>
      <w:rFonts w:ascii="宋体" w:hAnsi="Times New Roman" w:eastAsia="宋体" w:cs="Times New Roman"/>
      <w:sz w:val="21"/>
      <w:lang w:val="en-US" w:eastAsia="zh-CN" w:bidi="ar-SA"/>
    </w:rPr>
  </w:style>
  <w:style w:type="character" w:customStyle="1" w:styleId="503">
    <w:name w:val="电子邮件签名 Char1"/>
    <w:basedOn w:val="130"/>
    <w:link w:val="18"/>
    <w:qFormat/>
    <w:uiPriority w:val="0"/>
    <w:rPr>
      <w:szCs w:val="24"/>
    </w:rPr>
  </w:style>
  <w:style w:type="character" w:customStyle="1" w:styleId="504">
    <w:name w:val="明显强调1"/>
    <w:qFormat/>
    <w:uiPriority w:val="0"/>
    <w:rPr>
      <w:b/>
      <w:i/>
      <w:sz w:val="24"/>
      <w:szCs w:val="24"/>
      <w:u w:val="single"/>
    </w:rPr>
  </w:style>
  <w:style w:type="character" w:customStyle="1" w:styleId="505">
    <w:name w:val="列出段落 Char"/>
    <w:link w:val="280"/>
    <w:qFormat/>
    <w:uiPriority w:val="0"/>
    <w:rPr>
      <w:rFonts w:ascii="Times New Roman" w:hAnsi="Times New Roman" w:eastAsia="宋体" w:cs="Times New Roman"/>
      <w:szCs w:val="24"/>
    </w:rPr>
  </w:style>
  <w:style w:type="character" w:customStyle="1" w:styleId="506">
    <w:name w:val="Char Char21"/>
    <w:qFormat/>
    <w:uiPriority w:val="0"/>
    <w:rPr>
      <w:rFonts w:eastAsia="汉仪大宋简"/>
      <w:kern w:val="44"/>
      <w:sz w:val="22"/>
      <w:szCs w:val="22"/>
      <w:lang w:val="en-US" w:eastAsia="zh-CN" w:bidi="ar-SA"/>
    </w:rPr>
  </w:style>
  <w:style w:type="character" w:customStyle="1" w:styleId="507">
    <w:name w:val="Char Char6"/>
    <w:semiHidden/>
    <w:qFormat/>
    <w:uiPriority w:val="0"/>
    <w:rPr>
      <w:rFonts w:ascii="Cambria" w:hAnsi="Cambria" w:eastAsia="宋体" w:cs="Times New Roman"/>
      <w:b/>
      <w:bCs/>
      <w:kern w:val="2"/>
      <w:sz w:val="32"/>
      <w:szCs w:val="32"/>
    </w:rPr>
  </w:style>
  <w:style w:type="character" w:customStyle="1" w:styleId="508">
    <w:name w:val="表头 Char"/>
    <w:link w:val="436"/>
    <w:qFormat/>
    <w:uiPriority w:val="0"/>
    <w:rPr>
      <w:rFonts w:ascii="黑体" w:hAnsi="Times New Roman" w:eastAsia="黑体" w:cs="Times New Roman"/>
      <w:kern w:val="0"/>
      <w:sz w:val="24"/>
      <w:szCs w:val="20"/>
    </w:rPr>
  </w:style>
  <w:style w:type="character" w:customStyle="1" w:styleId="509">
    <w:name w:val="结束语 Char1"/>
    <w:basedOn w:val="130"/>
    <w:link w:val="31"/>
    <w:qFormat/>
    <w:uiPriority w:val="0"/>
    <w:rPr>
      <w:szCs w:val="24"/>
    </w:rPr>
  </w:style>
  <w:style w:type="character" w:customStyle="1" w:styleId="510">
    <w:name w:val="首行缩进 Char"/>
    <w:link w:val="511"/>
    <w:qFormat/>
    <w:uiPriority w:val="0"/>
    <w:rPr>
      <w:rFonts w:eastAsia="方正书宋简体" w:cs="宋体"/>
    </w:rPr>
  </w:style>
  <w:style w:type="paragraph" w:customStyle="1" w:styleId="511">
    <w:name w:val="首行缩进"/>
    <w:basedOn w:val="1"/>
    <w:link w:val="510"/>
    <w:qFormat/>
    <w:uiPriority w:val="0"/>
    <w:pPr>
      <w:widowControl w:val="0"/>
      <w:spacing w:after="0" w:line="300" w:lineRule="auto"/>
      <w:ind w:firstLine="420" w:firstLineChars="200"/>
      <w:jc w:val="both"/>
    </w:pPr>
    <w:rPr>
      <w:rFonts w:eastAsia="方正书宋简体" w:cs="宋体" w:asciiTheme="minorHAnsi" w:hAnsiTheme="minorHAnsi"/>
      <w:color w:val="auto"/>
    </w:rPr>
  </w:style>
  <w:style w:type="character" w:customStyle="1" w:styleId="512">
    <w:name w:val="Char Char5"/>
    <w:semiHidden/>
    <w:qFormat/>
    <w:uiPriority w:val="0"/>
    <w:rPr>
      <w:b/>
      <w:bCs/>
      <w:kern w:val="2"/>
      <w:sz w:val="32"/>
      <w:szCs w:val="32"/>
    </w:rPr>
  </w:style>
  <w:style w:type="character" w:customStyle="1" w:styleId="513">
    <w:name w:val="引用 Char"/>
    <w:qFormat/>
    <w:uiPriority w:val="0"/>
    <w:rPr>
      <w:rFonts w:ascii="Calibri" w:hAnsi="Calibri"/>
      <w:i/>
      <w:sz w:val="24"/>
      <w:szCs w:val="24"/>
      <w:lang w:eastAsia="en-US" w:bidi="en-US"/>
    </w:rPr>
  </w:style>
  <w:style w:type="character" w:customStyle="1" w:styleId="514">
    <w:name w:val="Char Char3"/>
    <w:semiHidden/>
    <w:qFormat/>
    <w:uiPriority w:val="0"/>
    <w:rPr>
      <w:kern w:val="2"/>
      <w:sz w:val="18"/>
      <w:szCs w:val="18"/>
    </w:rPr>
  </w:style>
  <w:style w:type="character" w:customStyle="1" w:styleId="515">
    <w:name w:val="样式 标题 4 + (符号) 宋体 Char"/>
    <w:link w:val="516"/>
    <w:qFormat/>
    <w:uiPriority w:val="0"/>
    <w:rPr>
      <w:rFonts w:ascii="宋体" w:hAnsi="Arial"/>
      <w:b/>
      <w:bCs/>
      <w:szCs w:val="21"/>
    </w:rPr>
  </w:style>
  <w:style w:type="paragraph" w:customStyle="1" w:styleId="516">
    <w:name w:val="样式 标题 4 + (符号) 宋体"/>
    <w:basedOn w:val="6"/>
    <w:link w:val="515"/>
    <w:qFormat/>
    <w:uiPriority w:val="0"/>
    <w:pPr>
      <w:keepNext w:val="0"/>
      <w:keepLines w:val="0"/>
      <w:widowControl w:val="0"/>
      <w:tabs>
        <w:tab w:val="left" w:pos="2976"/>
      </w:tabs>
      <w:adjustRightInd w:val="0"/>
      <w:snapToGrid w:val="0"/>
      <w:spacing w:after="0" w:line="360" w:lineRule="auto"/>
      <w:ind w:left="2551" w:right="0" w:firstLine="0"/>
      <w:jc w:val="both"/>
    </w:pPr>
    <w:rPr>
      <w:rFonts w:ascii="宋体" w:hAnsi="Arial" w:eastAsiaTheme="minorEastAsia" w:cstheme="minorBidi"/>
      <w:b/>
      <w:bCs/>
      <w:color w:val="auto"/>
      <w:sz w:val="21"/>
      <w:szCs w:val="21"/>
    </w:rPr>
  </w:style>
  <w:style w:type="character" w:customStyle="1" w:styleId="517">
    <w:name w:val="不明显强调1"/>
    <w:qFormat/>
    <w:uiPriority w:val="0"/>
    <w:rPr>
      <w:i/>
      <w:color w:val="5A5A5A"/>
    </w:rPr>
  </w:style>
  <w:style w:type="character" w:customStyle="1" w:styleId="518">
    <w:name w:val="Char Char41"/>
    <w:qFormat/>
    <w:uiPriority w:val="0"/>
    <w:rPr>
      <w:rFonts w:eastAsia="汉仪大宋简"/>
      <w:kern w:val="44"/>
      <w:sz w:val="22"/>
      <w:szCs w:val="22"/>
      <w:lang w:val="en-US" w:eastAsia="zh-CN" w:bidi="ar-SA"/>
    </w:rPr>
  </w:style>
  <w:style w:type="character" w:customStyle="1" w:styleId="519">
    <w:name w:val="页脚 Char1"/>
    <w:qFormat/>
    <w:uiPriority w:val="99"/>
    <w:rPr>
      <w:rFonts w:ascii="Calibri" w:hAnsi="Calibri" w:eastAsia="宋体" w:cs="Times New Roman"/>
      <w:sz w:val="18"/>
      <w:szCs w:val="18"/>
    </w:rPr>
  </w:style>
  <w:style w:type="character" w:customStyle="1" w:styleId="520">
    <w:name w:val="Char Char2"/>
    <w:qFormat/>
    <w:uiPriority w:val="0"/>
    <w:rPr>
      <w:kern w:val="2"/>
      <w:sz w:val="18"/>
      <w:szCs w:val="18"/>
    </w:rPr>
  </w:style>
  <w:style w:type="character" w:customStyle="1" w:styleId="521">
    <w:name w:val="批注主题 Char3"/>
    <w:basedOn w:val="166"/>
    <w:qFormat/>
    <w:uiPriority w:val="0"/>
    <w:rPr>
      <w:rFonts w:ascii="Times New Roman" w:hAnsi="Times New Roman" w:eastAsia="宋体" w:cs="Times New Roman"/>
      <w:b/>
      <w:bCs/>
      <w:snapToGrid w:val="0"/>
      <w:kern w:val="0"/>
      <w:sz w:val="24"/>
      <w:szCs w:val="20"/>
    </w:rPr>
  </w:style>
  <w:style w:type="character" w:customStyle="1" w:styleId="522">
    <w:name w:val="HTML 地址 Char1"/>
    <w:basedOn w:val="130"/>
    <w:link w:val="40"/>
    <w:qFormat/>
    <w:uiPriority w:val="0"/>
    <w:rPr>
      <w:i/>
      <w:iCs/>
      <w:szCs w:val="24"/>
    </w:rPr>
  </w:style>
  <w:style w:type="paragraph" w:customStyle="1" w:styleId="52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5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character" w:customStyle="1" w:styleId="525">
    <w:name w:val="签名 字符1"/>
    <w:basedOn w:val="130"/>
    <w:semiHidden/>
    <w:qFormat/>
    <w:uiPriority w:val="99"/>
    <w:rPr>
      <w:rFonts w:ascii="Calibri" w:hAnsi="Calibri" w:eastAsia="宋体" w:cs="Calibri"/>
      <w:color w:val="000000"/>
    </w:rPr>
  </w:style>
  <w:style w:type="paragraph" w:customStyle="1" w:styleId="526">
    <w:name w:val="附录章标题"/>
    <w:next w:val="502"/>
    <w:qFormat/>
    <w:uiPriority w:val="0"/>
    <w:pPr>
      <w:tabs>
        <w:tab w:val="left" w:pos="360"/>
        <w:tab w:val="left" w:pos="1620"/>
      </w:tabs>
      <w:wordWrap w:val="0"/>
      <w:overflowPunct w:val="0"/>
      <w:autoSpaceDE w:val="0"/>
      <w:spacing w:beforeLines="50" w:afterLines="50"/>
      <w:ind w:left="1620" w:hanging="360"/>
      <w:jc w:val="both"/>
      <w:textAlignment w:val="baseline"/>
      <w:outlineLvl w:val="1"/>
    </w:pPr>
    <w:rPr>
      <w:rFonts w:ascii="黑体" w:hAnsi="Times New Roman" w:eastAsia="黑体" w:cs="Times New Roman"/>
      <w:kern w:val="21"/>
      <w:sz w:val="21"/>
      <w:lang w:val="en-US" w:eastAsia="zh-CN" w:bidi="ar-SA"/>
    </w:rPr>
  </w:style>
  <w:style w:type="paragraph" w:customStyle="1" w:styleId="527">
    <w:name w:val="样式 标题 1 + 首行缩进:  2 字符 段前: 1 行 段后: 1 行"/>
    <w:basedOn w:val="3"/>
    <w:semiHidden/>
    <w:qFormat/>
    <w:uiPriority w:val="0"/>
    <w:pPr>
      <w:widowControl w:val="0"/>
      <w:tabs>
        <w:tab w:val="left" w:pos="425"/>
      </w:tabs>
      <w:spacing w:beforeLines="100" w:afterLines="100" w:line="360" w:lineRule="auto"/>
      <w:ind w:left="0" w:right="0" w:firstLine="0"/>
      <w:jc w:val="both"/>
    </w:pPr>
    <w:rPr>
      <w:rFonts w:ascii="Times New Roman" w:hAnsi="Times New Roman" w:eastAsia="宋体" w:cs="Times New Roman"/>
      <w:b/>
      <w:color w:val="auto"/>
      <w:kern w:val="44"/>
      <w:sz w:val="28"/>
      <w:szCs w:val="20"/>
    </w:rPr>
  </w:style>
  <w:style w:type="character" w:customStyle="1" w:styleId="528">
    <w:name w:val="副标题 字符1"/>
    <w:basedOn w:val="130"/>
    <w:qFormat/>
    <w:uiPriority w:val="11"/>
    <w:rPr>
      <w:b/>
      <w:bCs/>
      <w:color w:val="000000"/>
      <w:kern w:val="28"/>
      <w:sz w:val="32"/>
      <w:szCs w:val="32"/>
    </w:rPr>
  </w:style>
  <w:style w:type="paragraph" w:customStyle="1" w:styleId="529">
    <w:name w:val="四级条标题"/>
    <w:basedOn w:val="530"/>
    <w:next w:val="502"/>
    <w:qFormat/>
    <w:uiPriority w:val="0"/>
    <w:pPr>
      <w:tabs>
        <w:tab w:val="left" w:pos="945"/>
        <w:tab w:val="left" w:pos="1021"/>
        <w:tab w:val="left" w:pos="1080"/>
        <w:tab w:val="left" w:pos="1155"/>
      </w:tabs>
      <w:outlineLvl w:val="5"/>
    </w:pPr>
  </w:style>
  <w:style w:type="paragraph" w:customStyle="1" w:styleId="530">
    <w:name w:val="三级条标题"/>
    <w:basedOn w:val="471"/>
    <w:next w:val="502"/>
    <w:qFormat/>
    <w:uiPriority w:val="0"/>
    <w:pPr>
      <w:tabs>
        <w:tab w:val="left" w:pos="945"/>
        <w:tab w:val="left" w:pos="1080"/>
      </w:tabs>
      <w:outlineLvl w:val="4"/>
    </w:pPr>
  </w:style>
  <w:style w:type="character" w:customStyle="1" w:styleId="531">
    <w:name w:val="HTML 地址 字符1"/>
    <w:basedOn w:val="130"/>
    <w:semiHidden/>
    <w:qFormat/>
    <w:uiPriority w:val="99"/>
    <w:rPr>
      <w:rFonts w:ascii="Calibri" w:hAnsi="Calibri" w:eastAsia="宋体" w:cs="Calibri"/>
      <w:i/>
      <w:iCs/>
      <w:color w:val="000000"/>
    </w:rPr>
  </w:style>
  <w:style w:type="paragraph" w:customStyle="1" w:styleId="532">
    <w:name w:val="表文"/>
    <w:basedOn w:val="1"/>
    <w:qFormat/>
    <w:uiPriority w:val="0"/>
    <w:pPr>
      <w:widowControl w:val="0"/>
      <w:topLinePunct/>
      <w:spacing w:before="40" w:after="40" w:line="240" w:lineRule="auto"/>
      <w:jc w:val="both"/>
    </w:pPr>
    <w:rPr>
      <w:rFonts w:ascii="Times New Roman" w:hAnsi="Times New Roman" w:cs="Times New Roman"/>
      <w:color w:val="auto"/>
      <w:sz w:val="18"/>
      <w:szCs w:val="18"/>
    </w:rPr>
  </w:style>
  <w:style w:type="paragraph" w:customStyle="1" w:styleId="533">
    <w:name w:val="图形标题"/>
    <w:basedOn w:val="21"/>
    <w:semiHidden/>
    <w:qFormat/>
    <w:uiPriority w:val="0"/>
    <w:pPr>
      <w:jc w:val="center"/>
    </w:pPr>
    <w:rPr>
      <w:rFonts w:ascii="宋体" w:hAnsi="Plotter" w:eastAsia="宋体"/>
    </w:rPr>
  </w:style>
  <w:style w:type="character" w:customStyle="1" w:styleId="534">
    <w:name w:val="电子邮件签名 字符1"/>
    <w:basedOn w:val="130"/>
    <w:semiHidden/>
    <w:qFormat/>
    <w:uiPriority w:val="99"/>
    <w:rPr>
      <w:rFonts w:ascii="Calibri" w:hAnsi="Calibri" w:eastAsia="宋体" w:cs="Calibri"/>
      <w:color w:val="000000"/>
    </w:rPr>
  </w:style>
  <w:style w:type="paragraph" w:customStyle="1" w:styleId="535">
    <w:name w:val="样式 标题 1 + 非加粗"/>
    <w:basedOn w:val="3"/>
    <w:qFormat/>
    <w:uiPriority w:val="0"/>
    <w:pPr>
      <w:widowControl w:val="0"/>
      <w:topLinePunct/>
      <w:spacing w:after="0" w:line="480" w:lineRule="auto"/>
      <w:ind w:left="0" w:right="0" w:firstLine="420"/>
      <w:jc w:val="both"/>
      <w:textAlignment w:val="baseline"/>
    </w:pPr>
    <w:rPr>
      <w:rFonts w:ascii="Times New Roman" w:hAnsi="Times New Roman" w:eastAsia="宋体" w:cs="Times New Roman"/>
      <w:b/>
      <w:color w:val="auto"/>
      <w:kern w:val="44"/>
      <w:sz w:val="28"/>
    </w:rPr>
  </w:style>
  <w:style w:type="paragraph" w:customStyle="1" w:styleId="536">
    <w:name w:val="font0"/>
    <w:basedOn w:val="1"/>
    <w:semiHidden/>
    <w:qFormat/>
    <w:uiPriority w:val="0"/>
    <w:pPr>
      <w:spacing w:before="100" w:beforeAutospacing="1" w:after="100" w:afterAutospacing="1" w:line="240" w:lineRule="auto"/>
    </w:pPr>
    <w:rPr>
      <w:rFonts w:hint="eastAsia" w:ascii="宋体" w:hAnsi="Times New Roman" w:cs="Times New Roman"/>
      <w:color w:val="auto"/>
      <w:kern w:val="0"/>
      <w:sz w:val="24"/>
      <w:szCs w:val="24"/>
    </w:rPr>
  </w:style>
  <w:style w:type="character" w:customStyle="1" w:styleId="537">
    <w:name w:val="称呼 字符1"/>
    <w:basedOn w:val="130"/>
    <w:semiHidden/>
    <w:qFormat/>
    <w:uiPriority w:val="99"/>
    <w:rPr>
      <w:rFonts w:ascii="Calibri" w:hAnsi="Calibri" w:eastAsia="宋体" w:cs="Calibri"/>
      <w:color w:val="000000"/>
    </w:rPr>
  </w:style>
  <w:style w:type="paragraph" w:customStyle="1" w:styleId="538">
    <w:name w:val="样式 标题 5 + 右侧:  1 字符"/>
    <w:basedOn w:val="7"/>
    <w:qFormat/>
    <w:uiPriority w:val="0"/>
    <w:pPr>
      <w:widowControl w:val="0"/>
      <w:adjustRightInd w:val="0"/>
      <w:spacing w:after="0" w:line="360" w:lineRule="auto"/>
      <w:ind w:left="0" w:right="210" w:rightChars="100" w:firstLine="0"/>
      <w:jc w:val="both"/>
      <w:textAlignment w:val="baseline"/>
    </w:pPr>
    <w:rPr>
      <w:rFonts w:ascii="Times New Roman" w:hAnsi="Times New Roman" w:eastAsia="宋体" w:cs="宋体"/>
      <w:color w:val="auto"/>
      <w:kern w:val="0"/>
      <w:sz w:val="21"/>
      <w:szCs w:val="20"/>
    </w:rPr>
  </w:style>
  <w:style w:type="paragraph" w:customStyle="1" w:styleId="539">
    <w:name w:val="附录表标题"/>
    <w:next w:val="502"/>
    <w:qFormat/>
    <w:uiPriority w:val="0"/>
    <w:pPr>
      <w:tabs>
        <w:tab w:val="left" w:pos="1620"/>
      </w:tabs>
      <w:ind w:hanging="360"/>
      <w:jc w:val="center"/>
      <w:textAlignment w:val="baseline"/>
    </w:pPr>
    <w:rPr>
      <w:rFonts w:ascii="黑体" w:hAnsi="Times New Roman" w:eastAsia="黑体" w:cs="Times New Roman"/>
      <w:kern w:val="21"/>
      <w:sz w:val="21"/>
      <w:lang w:val="en-US" w:eastAsia="zh-CN" w:bidi="ar-SA"/>
    </w:rPr>
  </w:style>
  <w:style w:type="character" w:customStyle="1" w:styleId="540">
    <w:name w:val="结束语 字符1"/>
    <w:basedOn w:val="130"/>
    <w:semiHidden/>
    <w:qFormat/>
    <w:uiPriority w:val="99"/>
    <w:rPr>
      <w:rFonts w:ascii="Calibri" w:hAnsi="Calibri" w:eastAsia="宋体" w:cs="Calibri"/>
      <w:color w:val="000000"/>
    </w:rPr>
  </w:style>
  <w:style w:type="paragraph" w:customStyle="1" w:styleId="541">
    <w:name w:val="附录"/>
    <w:basedOn w:val="3"/>
    <w:qFormat/>
    <w:uiPriority w:val="0"/>
    <w:pPr>
      <w:widowControl w:val="0"/>
      <w:topLinePunct/>
      <w:spacing w:after="0" w:line="960" w:lineRule="auto"/>
      <w:ind w:left="0" w:right="0" w:firstLine="420"/>
      <w:textAlignment w:val="baseline"/>
    </w:pPr>
    <w:rPr>
      <w:rFonts w:ascii="Times New Roman" w:hAnsi="Times New Roman" w:cs="Times New Roman"/>
      <w:color w:val="auto"/>
      <w:sz w:val="28"/>
      <w:szCs w:val="28"/>
    </w:rPr>
  </w:style>
  <w:style w:type="paragraph" w:customStyle="1" w:styleId="542">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543">
    <w:name w:val="样式 标题 2标题 2 Char + 宋体"/>
    <w:basedOn w:val="4"/>
    <w:qFormat/>
    <w:uiPriority w:val="0"/>
    <w:pPr>
      <w:keepNext w:val="0"/>
      <w:widowControl w:val="0"/>
      <w:tabs>
        <w:tab w:val="left" w:pos="1320"/>
      </w:tabs>
      <w:adjustRightInd w:val="0"/>
      <w:snapToGrid w:val="0"/>
      <w:spacing w:after="0" w:line="360" w:lineRule="auto"/>
      <w:ind w:left="1320" w:right="0" w:hanging="420"/>
      <w:jc w:val="both"/>
    </w:pPr>
    <w:rPr>
      <w:rFonts w:ascii="宋体" w:hAnsi="Times New Roman" w:cs="Times New Roman"/>
      <w:color w:val="auto"/>
      <w:sz w:val="21"/>
      <w:szCs w:val="21"/>
    </w:rPr>
  </w:style>
  <w:style w:type="paragraph" w:customStyle="1" w:styleId="544">
    <w:name w:val="其他发布部门"/>
    <w:basedOn w:val="1"/>
    <w:qFormat/>
    <w:uiPriority w:val="0"/>
    <w:pPr>
      <w:framePr w:w="7433" w:h="585" w:hRule="exact" w:hSpace="180" w:vSpace="180" w:wrap="around" w:vAnchor="margin" w:hAnchor="margin" w:xAlign="center" w:y="14401" w:anchorLock="1"/>
      <w:spacing w:after="0" w:line="0" w:lineRule="atLeast"/>
      <w:jc w:val="center"/>
    </w:pPr>
    <w:rPr>
      <w:rFonts w:ascii="黑体" w:hAnsi="Times New Roman" w:eastAsia="黑体" w:cs="Times New Roman"/>
      <w:color w:val="auto"/>
      <w:spacing w:val="20"/>
      <w:w w:val="135"/>
      <w:kern w:val="0"/>
      <w:sz w:val="36"/>
      <w:szCs w:val="20"/>
    </w:rPr>
  </w:style>
  <w:style w:type="paragraph" w:customStyle="1" w:styleId="545">
    <w:name w:val="标准书眉一"/>
    <w:qFormat/>
    <w:uiPriority w:val="0"/>
    <w:pPr>
      <w:jc w:val="both"/>
    </w:pPr>
    <w:rPr>
      <w:rFonts w:ascii="Times New Roman" w:hAnsi="Times New Roman" w:eastAsia="宋体" w:cs="Times New Roman"/>
      <w:lang w:val="en-US" w:eastAsia="zh-CN" w:bidi="ar-SA"/>
    </w:rPr>
  </w:style>
  <w:style w:type="paragraph" w:customStyle="1" w:styleId="546">
    <w:name w:val="封面正文"/>
    <w:qFormat/>
    <w:uiPriority w:val="0"/>
    <w:pPr>
      <w:numPr>
        <w:ilvl w:val="0"/>
        <w:numId w:val="20"/>
      </w:numPr>
      <w:tabs>
        <w:tab w:val="left" w:pos="1620"/>
      </w:tabs>
      <w:jc w:val="both"/>
    </w:pPr>
    <w:rPr>
      <w:rFonts w:ascii="Times New Roman" w:hAnsi="Times New Roman" w:eastAsia="宋体" w:cs="Times New Roman"/>
      <w:lang w:val="en-US" w:eastAsia="zh-CN" w:bidi="ar-SA"/>
    </w:rPr>
  </w:style>
  <w:style w:type="paragraph" w:customStyle="1" w:styleId="547">
    <w:name w:val="jl 正文"/>
    <w:basedOn w:val="1"/>
    <w:semiHidden/>
    <w:qFormat/>
    <w:uiPriority w:val="0"/>
    <w:pPr>
      <w:widowControl w:val="0"/>
      <w:autoSpaceDE w:val="0"/>
      <w:autoSpaceDN w:val="0"/>
      <w:adjustRightInd w:val="0"/>
      <w:spacing w:after="0" w:line="240" w:lineRule="auto"/>
      <w:ind w:firstLine="200" w:firstLineChars="200"/>
      <w:textAlignment w:val="baseline"/>
    </w:pPr>
    <w:rPr>
      <w:rFonts w:ascii="宋体" w:hAnsi="Times New Roman" w:cs="Times New Roman"/>
      <w:color w:val="auto"/>
      <w:kern w:val="0"/>
      <w:sz w:val="24"/>
      <w:szCs w:val="24"/>
    </w:rPr>
  </w:style>
  <w:style w:type="paragraph" w:customStyle="1" w:styleId="548">
    <w:name w:val="附录二级条标题"/>
    <w:basedOn w:val="268"/>
    <w:next w:val="502"/>
    <w:qFormat/>
    <w:uiPriority w:val="0"/>
    <w:pPr>
      <w:numPr>
        <w:ilvl w:val="0"/>
        <w:numId w:val="0"/>
      </w:numPr>
      <w:tabs>
        <w:tab w:val="left" w:pos="360"/>
        <w:tab w:val="left" w:pos="1620"/>
      </w:tabs>
      <w:ind w:left="1620" w:hanging="360"/>
      <w:outlineLvl w:val="3"/>
    </w:pPr>
    <w:rPr>
      <w:szCs w:val="20"/>
    </w:rPr>
  </w:style>
  <w:style w:type="paragraph" w:customStyle="1" w:styleId="549">
    <w:name w:val="1.1.1.1N"/>
    <w:basedOn w:val="1"/>
    <w:qFormat/>
    <w:uiPriority w:val="0"/>
    <w:pPr>
      <w:widowControl w:val="0"/>
      <w:autoSpaceDE w:val="0"/>
      <w:autoSpaceDN w:val="0"/>
      <w:adjustRightInd w:val="0"/>
      <w:spacing w:before="60" w:after="60" w:line="360" w:lineRule="atLeast"/>
      <w:ind w:left="1134"/>
      <w:jc w:val="both"/>
    </w:pPr>
    <w:rPr>
      <w:rFonts w:ascii="Arial" w:hAnsi="Arial" w:cs="Times New Roman"/>
      <w:color w:val="auto"/>
      <w:kern w:val="0"/>
      <w:sz w:val="24"/>
      <w:szCs w:val="20"/>
    </w:rPr>
  </w:style>
  <w:style w:type="paragraph" w:customStyle="1" w:styleId="550">
    <w:name w:val="列出段落2"/>
    <w:basedOn w:val="1"/>
    <w:qFormat/>
    <w:uiPriority w:val="0"/>
    <w:pPr>
      <w:widowControl w:val="0"/>
      <w:adjustRightInd w:val="0"/>
      <w:snapToGrid w:val="0"/>
      <w:spacing w:after="0" w:line="360" w:lineRule="auto"/>
      <w:jc w:val="both"/>
    </w:pPr>
    <w:rPr>
      <w:rFonts w:ascii="Arial" w:hAnsi="Arial" w:eastAsia="仿宋_GB2312" w:cs="Arial"/>
      <w:color w:val="auto"/>
      <w:sz w:val="28"/>
      <w:szCs w:val="28"/>
    </w:rPr>
  </w:style>
  <w:style w:type="paragraph" w:customStyle="1" w:styleId="551">
    <w:name w:val="列出段落112"/>
    <w:basedOn w:val="1"/>
    <w:qFormat/>
    <w:uiPriority w:val="0"/>
    <w:pPr>
      <w:widowControl w:val="0"/>
      <w:adjustRightInd w:val="0"/>
      <w:snapToGrid w:val="0"/>
      <w:spacing w:after="0" w:line="360" w:lineRule="auto"/>
      <w:jc w:val="both"/>
    </w:pPr>
    <w:rPr>
      <w:rFonts w:ascii="Arial" w:hAnsi="Arial" w:eastAsia="仿宋_GB2312" w:cs="Arial"/>
      <w:color w:val="auto"/>
      <w:sz w:val="28"/>
      <w:szCs w:val="28"/>
    </w:rPr>
  </w:style>
  <w:style w:type="paragraph" w:customStyle="1" w:styleId="552">
    <w:name w:val="列出段落111"/>
    <w:basedOn w:val="1"/>
    <w:qFormat/>
    <w:uiPriority w:val="0"/>
    <w:pPr>
      <w:widowControl w:val="0"/>
      <w:spacing w:after="0" w:line="240" w:lineRule="auto"/>
      <w:ind w:firstLine="420" w:firstLineChars="200"/>
      <w:jc w:val="both"/>
    </w:pPr>
    <w:rPr>
      <w:rFonts w:ascii="Times New Roman" w:hAnsi="Times New Roman" w:cs="Times New Roman"/>
      <w:color w:val="auto"/>
      <w:szCs w:val="24"/>
    </w:rPr>
  </w:style>
  <w:style w:type="paragraph" w:customStyle="1" w:styleId="553">
    <w:name w:val="样式 首行缩进:  0 厘米 行距: 单倍行距 Char"/>
    <w:basedOn w:val="1"/>
    <w:qFormat/>
    <w:uiPriority w:val="0"/>
    <w:pPr>
      <w:widowControl w:val="0"/>
      <w:adjustRightInd w:val="0"/>
      <w:spacing w:after="0" w:line="240" w:lineRule="auto"/>
      <w:jc w:val="both"/>
      <w:textAlignment w:val="baseline"/>
    </w:pPr>
    <w:rPr>
      <w:rFonts w:ascii="Times New Roman" w:hAnsi="Times New Roman" w:cs="Times New Roman"/>
      <w:color w:val="auto"/>
      <w:kern w:val="0"/>
      <w:szCs w:val="21"/>
    </w:rPr>
  </w:style>
  <w:style w:type="paragraph" w:customStyle="1" w:styleId="554">
    <w:name w:val="列出段落11"/>
    <w:basedOn w:val="1"/>
    <w:qFormat/>
    <w:uiPriority w:val="34"/>
    <w:pPr>
      <w:widowControl w:val="0"/>
      <w:spacing w:after="0" w:line="240" w:lineRule="auto"/>
      <w:ind w:firstLine="420" w:firstLineChars="200"/>
      <w:jc w:val="both"/>
    </w:pPr>
    <w:rPr>
      <w:rFonts w:cs="Times New Roman"/>
      <w:color w:val="auto"/>
    </w:rPr>
  </w:style>
  <w:style w:type="paragraph" w:customStyle="1" w:styleId="555">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556">
    <w:name w:val="三级无标题条"/>
    <w:basedOn w:val="1"/>
    <w:qFormat/>
    <w:uiPriority w:val="0"/>
    <w:pPr>
      <w:widowControl w:val="0"/>
      <w:tabs>
        <w:tab w:val="left" w:pos="780"/>
      </w:tabs>
      <w:spacing w:after="0" w:line="240" w:lineRule="auto"/>
      <w:ind w:left="780" w:hanging="360"/>
      <w:jc w:val="both"/>
    </w:pPr>
    <w:rPr>
      <w:rFonts w:ascii="Times New Roman" w:hAnsi="Times New Roman" w:cs="Times New Roman"/>
      <w:color w:val="auto"/>
      <w:szCs w:val="24"/>
    </w:rPr>
  </w:style>
  <w:style w:type="paragraph" w:customStyle="1" w:styleId="557">
    <w:name w:val="文件标题"/>
    <w:basedOn w:val="1"/>
    <w:qFormat/>
    <w:uiPriority w:val="0"/>
    <w:pPr>
      <w:widowControl w:val="0"/>
      <w:autoSpaceDE w:val="0"/>
      <w:autoSpaceDN w:val="0"/>
      <w:adjustRightInd w:val="0"/>
      <w:spacing w:after="240" w:line="240" w:lineRule="auto"/>
      <w:jc w:val="center"/>
    </w:pPr>
    <w:rPr>
      <w:rFonts w:ascii="Arial Black" w:hAnsi="Arial Black" w:cs="Times New Roman"/>
      <w:color w:val="auto"/>
      <w:kern w:val="0"/>
      <w:sz w:val="48"/>
      <w:szCs w:val="20"/>
    </w:rPr>
  </w:style>
  <w:style w:type="paragraph" w:customStyle="1" w:styleId="558">
    <w:name w:val="样式 样式 标题 2 + 段前: 0.5 行 段后: 0.5 行 + 首行缩进:  2 字符 段前: 0.5 行 段后: 0..."/>
    <w:basedOn w:val="1"/>
    <w:semiHidden/>
    <w:qFormat/>
    <w:uiPriority w:val="0"/>
    <w:pPr>
      <w:keepNext/>
      <w:keepLines/>
      <w:widowControl w:val="0"/>
      <w:adjustRightInd w:val="0"/>
      <w:spacing w:beforeLines="50" w:afterLines="50" w:line="240" w:lineRule="auto"/>
      <w:textAlignment w:val="baseline"/>
      <w:outlineLvl w:val="1"/>
    </w:pPr>
    <w:rPr>
      <w:rFonts w:ascii="Times New Roman" w:hAnsi="Times New Roman" w:eastAsia="黑体" w:cs="Times New Roman"/>
      <w:color w:val="auto"/>
      <w:kern w:val="0"/>
      <w:szCs w:val="20"/>
    </w:rPr>
  </w:style>
  <w:style w:type="paragraph" w:customStyle="1" w:styleId="559">
    <w:name w:val="xl54"/>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cs="Times New Roman"/>
      <w:color w:val="auto"/>
      <w:kern w:val="0"/>
      <w:sz w:val="20"/>
      <w:szCs w:val="20"/>
    </w:rPr>
  </w:style>
  <w:style w:type="paragraph" w:customStyle="1" w:styleId="560">
    <w:name w:val="Toc1"/>
    <w:basedOn w:val="44"/>
    <w:qFormat/>
    <w:uiPriority w:val="0"/>
    <w:pPr>
      <w:numPr>
        <w:ilvl w:val="0"/>
        <w:numId w:val="21"/>
      </w:numPr>
      <w:spacing w:line="360" w:lineRule="auto"/>
      <w:outlineLvl w:val="0"/>
    </w:pPr>
    <w:rPr>
      <w:rFonts w:hAnsi="宋体"/>
      <w:b/>
      <w:sz w:val="28"/>
      <w:szCs w:val="28"/>
    </w:rPr>
  </w:style>
  <w:style w:type="paragraph" w:customStyle="1" w:styleId="561">
    <w:name w:val="样式 首行缩进:  0 厘米 行距: 单倍行距"/>
    <w:basedOn w:val="1"/>
    <w:semiHidden/>
    <w:qFormat/>
    <w:uiPriority w:val="0"/>
    <w:pPr>
      <w:widowControl w:val="0"/>
      <w:adjustRightInd w:val="0"/>
      <w:spacing w:after="0" w:line="240" w:lineRule="auto"/>
      <w:jc w:val="both"/>
      <w:textAlignment w:val="baseline"/>
    </w:pPr>
    <w:rPr>
      <w:rFonts w:ascii="Times New Roman" w:hAnsi="Times New Roman" w:cs="Times New Roman"/>
      <w:color w:val="auto"/>
      <w:kern w:val="0"/>
      <w:szCs w:val="20"/>
    </w:rPr>
  </w:style>
  <w:style w:type="paragraph" w:customStyle="1" w:styleId="562">
    <w:name w:val="xl55"/>
    <w:basedOn w:val="1"/>
    <w:semiHidden/>
    <w:qFormat/>
    <w:uiPriority w:val="0"/>
    <w:pPr>
      <w:pBdr>
        <w:left w:val="single" w:color="auto" w:sz="4" w:space="0"/>
        <w:bottom w:val="single" w:color="auto" w:sz="4" w:space="0"/>
        <w:right w:val="single" w:color="auto" w:sz="4" w:space="0"/>
      </w:pBdr>
      <w:shd w:val="clear" w:color="auto" w:fill="C0C0C0"/>
      <w:spacing w:before="100" w:beforeAutospacing="1" w:after="100" w:afterAutospacing="1" w:line="240" w:lineRule="auto"/>
      <w:jc w:val="center"/>
      <w:textAlignment w:val="center"/>
    </w:pPr>
    <w:rPr>
      <w:rFonts w:ascii="Times New Roman" w:hAnsi="Times New Roman" w:cs="Times New Roman"/>
      <w:color w:val="auto"/>
      <w:kern w:val="0"/>
      <w:sz w:val="16"/>
      <w:szCs w:val="16"/>
    </w:rPr>
  </w:style>
  <w:style w:type="paragraph" w:customStyle="1" w:styleId="563">
    <w:name w:val="TOC 标题11"/>
    <w:basedOn w:val="3"/>
    <w:next w:val="1"/>
    <w:qFormat/>
    <w:uiPriority w:val="39"/>
    <w:pPr>
      <w:spacing w:before="480" w:after="0" w:line="276" w:lineRule="auto"/>
      <w:ind w:left="0" w:right="0" w:firstLine="0"/>
      <w:jc w:val="left"/>
      <w:outlineLvl w:val="9"/>
    </w:pPr>
    <w:rPr>
      <w:rFonts w:ascii="Cambria" w:hAnsi="Cambria" w:eastAsia="宋体" w:cs="Times New Roman"/>
      <w:b/>
      <w:bCs/>
      <w:color w:val="365F91"/>
      <w:kern w:val="0"/>
      <w:sz w:val="28"/>
      <w:szCs w:val="28"/>
    </w:rPr>
  </w:style>
  <w:style w:type="paragraph" w:customStyle="1" w:styleId="564">
    <w:name w:val="标题 3 + 小四 段前: 0 磅 段后: 0 磅 行距: 1.5 倍行距"/>
    <w:basedOn w:val="5"/>
    <w:next w:val="5"/>
    <w:semiHidden/>
    <w:qFormat/>
    <w:uiPriority w:val="0"/>
    <w:pPr>
      <w:widowControl w:val="0"/>
      <w:tabs>
        <w:tab w:val="left" w:pos="2126"/>
      </w:tabs>
      <w:spacing w:after="0" w:line="360" w:lineRule="auto"/>
      <w:ind w:left="1701" w:right="0" w:firstLine="0"/>
      <w:jc w:val="center"/>
    </w:pPr>
    <w:rPr>
      <w:rFonts w:ascii="Times New Roman" w:hAnsi="Times New Roman" w:eastAsia="黑体" w:cs="宋体"/>
      <w:bCs/>
      <w:color w:val="auto"/>
      <w:sz w:val="24"/>
      <w:szCs w:val="20"/>
    </w:rPr>
  </w:style>
  <w:style w:type="paragraph" w:customStyle="1" w:styleId="565">
    <w:name w:val="Char Char Char Char Char Char Char Char Char Char Char Char Char"/>
    <w:basedOn w:val="1"/>
    <w:qFormat/>
    <w:uiPriority w:val="0"/>
    <w:pPr>
      <w:widowControl w:val="0"/>
      <w:spacing w:after="0" w:line="360" w:lineRule="auto"/>
      <w:ind w:firstLine="200" w:firstLineChars="200"/>
      <w:jc w:val="both"/>
    </w:pPr>
    <w:rPr>
      <w:rFonts w:ascii="宋体" w:hAnsi="宋体" w:cs="宋体"/>
      <w:color w:val="auto"/>
      <w:sz w:val="24"/>
      <w:szCs w:val="24"/>
    </w:rPr>
  </w:style>
  <w:style w:type="paragraph" w:customStyle="1" w:styleId="566">
    <w:name w:val="无标题条"/>
    <w:next w:val="502"/>
    <w:qFormat/>
    <w:uiPriority w:val="0"/>
    <w:pPr>
      <w:jc w:val="both"/>
    </w:pPr>
    <w:rPr>
      <w:rFonts w:ascii="Times New Roman" w:hAnsi="Times New Roman" w:eastAsia="宋体" w:cs="Times New Roman"/>
      <w:sz w:val="21"/>
      <w:lang w:val="en-US" w:eastAsia="zh-CN" w:bidi="ar-SA"/>
    </w:rPr>
  </w:style>
  <w:style w:type="paragraph" w:customStyle="1" w:styleId="567">
    <w:name w:val="样式 Arial 首行缩进:  2 字符"/>
    <w:basedOn w:val="1"/>
    <w:qFormat/>
    <w:uiPriority w:val="0"/>
    <w:pPr>
      <w:widowControl w:val="0"/>
      <w:spacing w:after="0" w:line="240" w:lineRule="auto"/>
      <w:ind w:firstLine="403" w:firstLineChars="200"/>
      <w:jc w:val="both"/>
    </w:pPr>
    <w:rPr>
      <w:rFonts w:ascii="Times New Roman" w:hAnsi="Times New Roman" w:cs="华文新魏"/>
      <w:color w:val="auto"/>
      <w:szCs w:val="21"/>
    </w:rPr>
  </w:style>
  <w:style w:type="paragraph" w:customStyle="1" w:styleId="568">
    <w:name w:val="五级无标题条"/>
    <w:basedOn w:val="1"/>
    <w:qFormat/>
    <w:uiPriority w:val="0"/>
    <w:pPr>
      <w:widowControl w:val="0"/>
      <w:tabs>
        <w:tab w:val="left" w:pos="780"/>
      </w:tabs>
      <w:spacing w:after="0" w:line="240" w:lineRule="auto"/>
      <w:ind w:left="780" w:hanging="360"/>
      <w:jc w:val="both"/>
    </w:pPr>
    <w:rPr>
      <w:rFonts w:ascii="Times New Roman" w:hAnsi="Times New Roman" w:cs="Times New Roman"/>
      <w:color w:val="auto"/>
      <w:szCs w:val="24"/>
    </w:rPr>
  </w:style>
  <w:style w:type="paragraph" w:customStyle="1" w:styleId="569">
    <w:name w:val="P7"/>
    <w:qFormat/>
    <w:uiPriority w:val="0"/>
    <w:pPr>
      <w:widowControl w:val="0"/>
      <w:tabs>
        <w:tab w:val="left" w:pos="576"/>
      </w:tabs>
      <w:adjustRightInd w:val="0"/>
      <w:spacing w:after="240" w:line="0" w:lineRule="atLeast"/>
      <w:ind w:left="1728" w:hanging="1728"/>
      <w:jc w:val="both"/>
    </w:pPr>
    <w:rPr>
      <w:rFonts w:ascii="Times New Roman" w:hAnsi="Times New Roman" w:eastAsia="全真中明體" w:cs="Times New Roman"/>
      <w:spacing w:val="20"/>
      <w:sz w:val="24"/>
      <w:lang w:val="en-GB" w:eastAsia="zh-TW" w:bidi="ar-SA"/>
    </w:rPr>
  </w:style>
  <w:style w:type="paragraph" w:customStyle="1" w:styleId="570">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571">
    <w:name w:val="P2"/>
    <w:qFormat/>
    <w:uiPriority w:val="0"/>
    <w:pPr>
      <w:widowControl w:val="0"/>
      <w:adjustRightInd w:val="0"/>
      <w:spacing w:after="240" w:line="0" w:lineRule="atLeast"/>
      <w:ind w:left="1728"/>
      <w:jc w:val="both"/>
      <w:textAlignment w:val="baseline"/>
    </w:pPr>
    <w:rPr>
      <w:rFonts w:ascii="Times New Roman" w:hAnsi="Times New Roman" w:eastAsia="全真中明體" w:cs="Times New Roman"/>
      <w:spacing w:val="20"/>
      <w:sz w:val="24"/>
      <w:lang w:val="en-GB" w:eastAsia="zh-TW" w:bidi="en-US"/>
    </w:rPr>
  </w:style>
  <w:style w:type="paragraph" w:customStyle="1" w:styleId="572">
    <w:name w:val="附录图标题"/>
    <w:next w:val="502"/>
    <w:qFormat/>
    <w:uiPriority w:val="0"/>
    <w:pPr>
      <w:tabs>
        <w:tab w:val="left" w:pos="1620"/>
      </w:tabs>
      <w:ind w:hanging="360"/>
      <w:jc w:val="center"/>
    </w:pPr>
    <w:rPr>
      <w:rFonts w:ascii="黑体" w:hAnsi="Times New Roman" w:eastAsia="黑体" w:cs="Times New Roman"/>
      <w:sz w:val="21"/>
      <w:lang w:val="en-US" w:eastAsia="zh-CN" w:bidi="ar-SA"/>
    </w:rPr>
  </w:style>
  <w:style w:type="paragraph" w:customStyle="1" w:styleId="573">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574">
    <w:name w:val="目次、标准名称标题"/>
    <w:basedOn w:val="1"/>
    <w:next w:val="502"/>
    <w:qFormat/>
    <w:uiPriority w:val="0"/>
    <w:pPr>
      <w:shd w:val="clear" w:color="FFFFFF" w:fill="FFFFFF"/>
      <w:tabs>
        <w:tab w:val="left" w:pos="1140"/>
      </w:tabs>
      <w:spacing w:before="640" w:after="560" w:line="460" w:lineRule="exact"/>
      <w:jc w:val="center"/>
      <w:outlineLvl w:val="0"/>
    </w:pPr>
    <w:rPr>
      <w:rFonts w:ascii="黑体" w:hAnsi="Times New Roman" w:eastAsia="黑体" w:cs="Times New Roman"/>
      <w:color w:val="auto"/>
      <w:kern w:val="0"/>
      <w:sz w:val="32"/>
      <w:szCs w:val="20"/>
    </w:rPr>
  </w:style>
  <w:style w:type="paragraph" w:customStyle="1" w:styleId="575">
    <w:name w:val="样式4"/>
    <w:basedOn w:val="6"/>
    <w:semiHidden/>
    <w:qFormat/>
    <w:uiPriority w:val="0"/>
    <w:pPr>
      <w:widowControl w:val="0"/>
      <w:tabs>
        <w:tab w:val="left" w:pos="2976"/>
      </w:tabs>
      <w:topLinePunct/>
      <w:spacing w:after="0" w:line="480" w:lineRule="auto"/>
      <w:ind w:left="2551" w:right="0" w:firstLine="420"/>
      <w:jc w:val="both"/>
    </w:pPr>
    <w:rPr>
      <w:rFonts w:ascii="Times New Roman" w:hAnsi="Times New Roman" w:eastAsia="楷体_GB2312" w:cs="Times New Roman"/>
      <w:color w:val="auto"/>
      <w:sz w:val="24"/>
      <w:szCs w:val="20"/>
    </w:rPr>
  </w:style>
  <w:style w:type="paragraph" w:customStyle="1" w:styleId="576">
    <w:name w:val="实施日期"/>
    <w:basedOn w:val="1"/>
    <w:qFormat/>
    <w:uiPriority w:val="0"/>
    <w:pPr>
      <w:framePr w:w="4000" w:h="473" w:hRule="exact" w:vSpace="180" w:wrap="around" w:vAnchor="margin" w:hAnchor="margin" w:xAlign="right" w:y="13511" w:anchorLock="1"/>
      <w:spacing w:after="0" w:line="240" w:lineRule="auto"/>
      <w:jc w:val="right"/>
    </w:pPr>
    <w:rPr>
      <w:rFonts w:ascii="Times New Roman" w:hAnsi="Times New Roman" w:eastAsia="黑体" w:cs="Times New Roman"/>
      <w:color w:val="auto"/>
      <w:kern w:val="0"/>
      <w:sz w:val="28"/>
      <w:szCs w:val="20"/>
    </w:rPr>
  </w:style>
  <w:style w:type="paragraph" w:customStyle="1" w:styleId="577">
    <w:name w:val="数字编号列项（二级）"/>
    <w:qFormat/>
    <w:uiPriority w:val="0"/>
    <w:pPr>
      <w:jc w:val="both"/>
    </w:pPr>
    <w:rPr>
      <w:rFonts w:ascii="宋体" w:hAnsi="Times New Roman" w:eastAsia="宋体" w:cs="Times New Roman"/>
      <w:sz w:val="21"/>
      <w:lang w:val="en-US" w:eastAsia="zh-CN" w:bidi="ar-SA"/>
    </w:rPr>
  </w:style>
  <w:style w:type="paragraph" w:customStyle="1" w:styleId="578">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579">
    <w:name w:val="列出段落4"/>
    <w:basedOn w:val="1"/>
    <w:unhideWhenUsed/>
    <w:qFormat/>
    <w:uiPriority w:val="99"/>
    <w:pPr>
      <w:widowControl w:val="0"/>
      <w:spacing w:after="0" w:line="240" w:lineRule="auto"/>
      <w:ind w:firstLine="420" w:firstLineChars="200"/>
      <w:jc w:val="both"/>
    </w:pPr>
    <w:rPr>
      <w:rFonts w:ascii="Times New Roman" w:hAnsi="Times New Roman" w:cs="Times New Roman"/>
      <w:color w:val="auto"/>
      <w:szCs w:val="24"/>
    </w:rPr>
  </w:style>
  <w:style w:type="paragraph" w:customStyle="1" w:styleId="580">
    <w:name w:val="修订11"/>
    <w:semiHidden/>
    <w:qFormat/>
    <w:uiPriority w:val="99"/>
    <w:rPr>
      <w:rFonts w:ascii="Times New Roman" w:hAnsi="Times New Roman" w:eastAsia="宋体" w:cs="Times New Roman"/>
      <w:kern w:val="2"/>
      <w:sz w:val="21"/>
      <w:szCs w:val="24"/>
      <w:lang w:val="en-US" w:eastAsia="zh-CN" w:bidi="ar-SA"/>
    </w:rPr>
  </w:style>
  <w:style w:type="paragraph" w:customStyle="1" w:styleId="581">
    <w:name w:val="图说"/>
    <w:basedOn w:val="1"/>
    <w:semiHidden/>
    <w:qFormat/>
    <w:uiPriority w:val="0"/>
    <w:pPr>
      <w:widowControl w:val="0"/>
      <w:topLinePunct/>
      <w:spacing w:before="40" w:line="240" w:lineRule="auto"/>
      <w:jc w:val="center"/>
    </w:pPr>
    <w:rPr>
      <w:rFonts w:ascii="Times New Roman" w:hAnsi="Times New Roman" w:cs="宋体"/>
      <w:color w:val="auto"/>
      <w:sz w:val="18"/>
      <w:szCs w:val="20"/>
    </w:rPr>
  </w:style>
  <w:style w:type="paragraph" w:styleId="582">
    <w:name w:val="No Spacing"/>
    <w:qFormat/>
    <w:uiPriority w:val="1"/>
    <w:rPr>
      <w:rFonts w:ascii="Calibri" w:hAnsi="Calibri" w:eastAsia="宋体" w:cs="Times New Roman"/>
      <w:sz w:val="22"/>
      <w:szCs w:val="22"/>
      <w:lang w:val="en-US" w:eastAsia="zh-CN" w:bidi="ar-SA"/>
    </w:rPr>
  </w:style>
  <w:style w:type="paragraph" w:customStyle="1" w:styleId="583">
    <w:name w:val="节小标题"/>
    <w:basedOn w:val="10"/>
    <w:semiHidden/>
    <w:qFormat/>
    <w:uiPriority w:val="0"/>
    <w:pPr>
      <w:tabs>
        <w:tab w:val="left" w:pos="6378"/>
        <w:tab w:val="clear" w:pos="1440"/>
      </w:tabs>
      <w:snapToGrid w:val="0"/>
      <w:spacing w:before="100" w:after="0" w:line="300" w:lineRule="auto"/>
      <w:ind w:left="5953" w:firstLine="359"/>
      <w:textAlignment w:val="auto"/>
      <w:outlineLvl w:val="9"/>
    </w:pPr>
    <w:rPr>
      <w:rFonts w:ascii="Times New Roman" w:hAnsi="Times New Roman" w:eastAsia="仿宋_GB2312"/>
      <w:kern w:val="2"/>
      <w:sz w:val="30"/>
      <w:szCs w:val="20"/>
    </w:rPr>
  </w:style>
  <w:style w:type="paragraph" w:customStyle="1" w:styleId="584">
    <w:name w:val="Char3"/>
    <w:basedOn w:val="1"/>
    <w:semiHidden/>
    <w:qFormat/>
    <w:uiPriority w:val="0"/>
    <w:pPr>
      <w:widowControl w:val="0"/>
      <w:spacing w:after="0" w:line="240" w:lineRule="auto"/>
      <w:jc w:val="both"/>
    </w:pPr>
    <w:rPr>
      <w:rFonts w:ascii="Times New Roman" w:hAnsi="Times New Roman" w:cs="Times New Roman"/>
      <w:color w:val="auto"/>
      <w:szCs w:val="20"/>
    </w:rPr>
  </w:style>
  <w:style w:type="paragraph" w:customStyle="1" w:styleId="585">
    <w:name w:val="样式3"/>
    <w:basedOn w:val="5"/>
    <w:semiHidden/>
    <w:qFormat/>
    <w:uiPriority w:val="0"/>
    <w:pPr>
      <w:widowControl w:val="0"/>
      <w:tabs>
        <w:tab w:val="left" w:pos="709"/>
        <w:tab w:val="left" w:pos="2126"/>
      </w:tabs>
      <w:topLinePunct/>
      <w:spacing w:after="0" w:line="720" w:lineRule="auto"/>
      <w:ind w:left="1701" w:right="0" w:firstLine="0"/>
    </w:pPr>
    <w:rPr>
      <w:rFonts w:ascii="Arial" w:hAnsi="Arial" w:eastAsia="黑体" w:cs="Times New Roman"/>
      <w:b/>
      <w:color w:val="auto"/>
      <w:sz w:val="30"/>
      <w:szCs w:val="30"/>
    </w:rPr>
  </w:style>
  <w:style w:type="paragraph" w:customStyle="1" w:styleId="586">
    <w:name w:val="二级无标题条"/>
    <w:basedOn w:val="1"/>
    <w:qFormat/>
    <w:uiPriority w:val="0"/>
    <w:pPr>
      <w:widowControl w:val="0"/>
      <w:tabs>
        <w:tab w:val="left" w:pos="780"/>
      </w:tabs>
      <w:spacing w:after="0" w:line="240" w:lineRule="auto"/>
      <w:ind w:left="780" w:hanging="360"/>
      <w:jc w:val="both"/>
    </w:pPr>
    <w:rPr>
      <w:rFonts w:ascii="Times New Roman" w:hAnsi="Times New Roman" w:cs="Times New Roman"/>
      <w:color w:val="auto"/>
      <w:szCs w:val="24"/>
    </w:rPr>
  </w:style>
  <w:style w:type="paragraph" w:customStyle="1" w:styleId="587">
    <w:name w:val="xl56"/>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cs="Times New Roman"/>
      <w:color w:val="auto"/>
      <w:kern w:val="0"/>
      <w:sz w:val="20"/>
      <w:szCs w:val="20"/>
    </w:rPr>
  </w:style>
  <w:style w:type="paragraph" w:customStyle="1" w:styleId="588">
    <w:name w:val="Char Char Char Char Char1 Char Char Char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589">
    <w:name w:val="五级条标题"/>
    <w:basedOn w:val="529"/>
    <w:next w:val="502"/>
    <w:qFormat/>
    <w:uiPriority w:val="0"/>
    <w:pPr>
      <w:tabs>
        <w:tab w:val="left" w:pos="1407"/>
        <w:tab w:val="left" w:pos="1440"/>
        <w:tab w:val="clear" w:pos="1021"/>
        <w:tab w:val="clear" w:pos="1155"/>
      </w:tabs>
      <w:outlineLvl w:val="6"/>
    </w:pPr>
  </w:style>
  <w:style w:type="paragraph" w:customStyle="1" w:styleId="590">
    <w:name w:val="文件头"/>
    <w:basedOn w:val="1"/>
    <w:qFormat/>
    <w:uiPriority w:val="0"/>
    <w:pPr>
      <w:widowControl w:val="0"/>
      <w:autoSpaceDE w:val="0"/>
      <w:autoSpaceDN w:val="0"/>
      <w:adjustRightInd w:val="0"/>
      <w:spacing w:before="360" w:after="360" w:line="360" w:lineRule="atLeast"/>
      <w:jc w:val="center"/>
    </w:pPr>
    <w:rPr>
      <w:rFonts w:ascii="黑体" w:hAnsi="Times New Roman" w:eastAsia="黑体" w:cs="Times New Roman"/>
      <w:color w:val="auto"/>
      <w:kern w:val="0"/>
      <w:sz w:val="36"/>
      <w:szCs w:val="20"/>
    </w:rPr>
  </w:style>
  <w:style w:type="paragraph" w:customStyle="1" w:styleId="591">
    <w:name w:val="一级无标题条"/>
    <w:basedOn w:val="1"/>
    <w:qFormat/>
    <w:uiPriority w:val="0"/>
    <w:pPr>
      <w:widowControl w:val="0"/>
      <w:tabs>
        <w:tab w:val="left" w:pos="780"/>
      </w:tabs>
      <w:spacing w:after="0" w:line="240" w:lineRule="auto"/>
      <w:ind w:left="780" w:hanging="360"/>
      <w:jc w:val="both"/>
    </w:pPr>
    <w:rPr>
      <w:rFonts w:ascii="Times New Roman" w:hAnsi="Times New Roman" w:cs="Times New Roman"/>
      <w:color w:val="auto"/>
      <w:szCs w:val="24"/>
    </w:rPr>
  </w:style>
  <w:style w:type="paragraph" w:customStyle="1" w:styleId="592">
    <w:name w:val="Char Char Char Char Char1 Char Char Char Char Char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593">
    <w:name w:val="Char Char Char Char1"/>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594">
    <w:name w:val="Char Char Char Char Char Char Char1"/>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595">
    <w:name w:val="附录三级条标题"/>
    <w:basedOn w:val="548"/>
    <w:next w:val="502"/>
    <w:qFormat/>
    <w:uiPriority w:val="0"/>
    <w:pPr>
      <w:outlineLvl w:val="4"/>
    </w:pPr>
  </w:style>
  <w:style w:type="paragraph" w:customStyle="1" w:styleId="596">
    <w:name w:val="四级无标题条"/>
    <w:basedOn w:val="1"/>
    <w:qFormat/>
    <w:uiPriority w:val="0"/>
    <w:pPr>
      <w:widowControl w:val="0"/>
      <w:tabs>
        <w:tab w:val="left" w:pos="780"/>
      </w:tabs>
      <w:spacing w:after="0" w:line="240" w:lineRule="auto"/>
      <w:ind w:left="780" w:hanging="360"/>
      <w:jc w:val="both"/>
    </w:pPr>
    <w:rPr>
      <w:rFonts w:ascii="Times New Roman" w:hAnsi="Times New Roman" w:cs="Times New Roman"/>
      <w:color w:val="auto"/>
      <w:szCs w:val="24"/>
    </w:rPr>
  </w:style>
  <w:style w:type="paragraph" w:customStyle="1" w:styleId="597">
    <w:name w:val="列出段落3"/>
    <w:basedOn w:val="1"/>
    <w:unhideWhenUsed/>
    <w:qFormat/>
    <w:uiPriority w:val="99"/>
    <w:pPr>
      <w:widowControl w:val="0"/>
      <w:spacing w:after="0" w:line="240" w:lineRule="auto"/>
      <w:ind w:firstLine="420" w:firstLineChars="200"/>
      <w:jc w:val="both"/>
    </w:pPr>
    <w:rPr>
      <w:rFonts w:ascii="Times New Roman" w:hAnsi="Times New Roman" w:cs="Times New Roman"/>
      <w:color w:val="auto"/>
      <w:szCs w:val="24"/>
    </w:rPr>
  </w:style>
  <w:style w:type="paragraph" w:customStyle="1" w:styleId="598">
    <w:name w:val="样式5"/>
    <w:semiHidden/>
    <w:qFormat/>
    <w:uiPriority w:val="0"/>
    <w:pPr>
      <w:snapToGrid w:val="0"/>
      <w:spacing w:before="160" w:after="40"/>
      <w:jc w:val="center"/>
    </w:pPr>
    <w:rPr>
      <w:rFonts w:ascii="Times New Roman" w:hAnsi="Times New Roman" w:eastAsia="宋体" w:cs="宋体"/>
      <w:kern w:val="2"/>
      <w:sz w:val="18"/>
      <w:lang w:val="en-US" w:eastAsia="zh-CN" w:bidi="ar-SA"/>
    </w:rPr>
  </w:style>
  <w:style w:type="paragraph" w:customStyle="1" w:styleId="599">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600">
    <w:name w:val="前言首行"/>
    <w:basedOn w:val="1"/>
    <w:qFormat/>
    <w:uiPriority w:val="0"/>
    <w:pPr>
      <w:widowControl w:val="0"/>
      <w:spacing w:after="120" w:line="240" w:lineRule="auto"/>
      <w:jc w:val="center"/>
    </w:pPr>
    <w:rPr>
      <w:rFonts w:ascii="Times New Roman" w:hAnsi="Times New Roman" w:eastAsia="黑体" w:cs="宋体"/>
      <w:b/>
      <w:bCs/>
      <w:color w:val="auto"/>
      <w:sz w:val="32"/>
      <w:szCs w:val="20"/>
    </w:rPr>
  </w:style>
  <w:style w:type="paragraph" w:customStyle="1" w:styleId="601">
    <w:name w:val="样式 标题 2 + 黑体 段前: 10.25 磅 段后: 10.25 磅 行距: 单倍行距"/>
    <w:basedOn w:val="4"/>
    <w:semiHidden/>
    <w:qFormat/>
    <w:uiPriority w:val="0"/>
    <w:pPr>
      <w:widowControl w:val="0"/>
      <w:tabs>
        <w:tab w:val="left" w:pos="1276"/>
      </w:tabs>
      <w:adjustRightInd w:val="0"/>
      <w:spacing w:beforeLines="50" w:afterLines="50" w:line="240" w:lineRule="auto"/>
      <w:ind w:left="851" w:right="0" w:firstLine="0"/>
      <w:textAlignment w:val="baseline"/>
    </w:pPr>
    <w:rPr>
      <w:rFonts w:eastAsia="黑体" w:cs="Times New Roman"/>
      <w:b/>
      <w:color w:val="auto"/>
      <w:kern w:val="0"/>
      <w:sz w:val="24"/>
      <w:szCs w:val="20"/>
    </w:rPr>
  </w:style>
  <w:style w:type="paragraph" w:customStyle="1" w:styleId="602">
    <w:name w:val="无间隔1"/>
    <w:basedOn w:val="1"/>
    <w:qFormat/>
    <w:uiPriority w:val="0"/>
    <w:pPr>
      <w:spacing w:after="0" w:line="240" w:lineRule="auto"/>
    </w:pPr>
    <w:rPr>
      <w:rFonts w:cs="Times New Roman"/>
      <w:color w:val="auto"/>
      <w:kern w:val="0"/>
      <w:sz w:val="24"/>
      <w:szCs w:val="32"/>
      <w:lang w:eastAsia="en-US" w:bidi="en-US"/>
    </w:rPr>
  </w:style>
  <w:style w:type="paragraph" w:customStyle="1" w:styleId="603">
    <w:name w:val="样式 标题 3 + 宋体 段前: 7.8 磅"/>
    <w:basedOn w:val="5"/>
    <w:qFormat/>
    <w:uiPriority w:val="0"/>
    <w:pPr>
      <w:keepNext w:val="0"/>
      <w:keepLines w:val="0"/>
      <w:widowControl w:val="0"/>
      <w:tabs>
        <w:tab w:val="left" w:pos="1560"/>
        <w:tab w:val="left" w:pos="1740"/>
      </w:tabs>
      <w:adjustRightInd w:val="0"/>
      <w:snapToGrid w:val="0"/>
      <w:spacing w:before="156" w:after="0" w:line="360" w:lineRule="auto"/>
      <w:ind w:left="1740" w:right="0" w:hanging="420"/>
      <w:jc w:val="both"/>
    </w:pPr>
    <w:rPr>
      <w:rFonts w:ascii="宋体" w:hAnsi="宋体" w:cs="宋体"/>
      <w:color w:val="auto"/>
      <w:sz w:val="21"/>
      <w:szCs w:val="20"/>
    </w:rPr>
  </w:style>
  <w:style w:type="paragraph" w:customStyle="1" w:styleId="604">
    <w:name w:val="p82"/>
    <w:basedOn w:val="1"/>
    <w:semiHidden/>
    <w:qFormat/>
    <w:uiPriority w:val="0"/>
    <w:pPr>
      <w:tabs>
        <w:tab w:val="left" w:pos="460"/>
      </w:tabs>
      <w:overflowPunct w:val="0"/>
      <w:autoSpaceDE w:val="0"/>
      <w:autoSpaceDN w:val="0"/>
      <w:adjustRightInd w:val="0"/>
      <w:spacing w:after="0" w:line="320" w:lineRule="atLeast"/>
      <w:jc w:val="both"/>
      <w:textAlignment w:val="baseline"/>
    </w:pPr>
    <w:rPr>
      <w:rFonts w:ascii="Times New Roman" w:hAnsi="Times New Roman" w:cs="Times New Roman"/>
      <w:color w:val="auto"/>
      <w:kern w:val="0"/>
      <w:sz w:val="24"/>
      <w:szCs w:val="20"/>
      <w:lang w:val="en-GB"/>
    </w:rPr>
  </w:style>
  <w:style w:type="paragraph" w:customStyle="1" w:styleId="605">
    <w:name w:val="样式7"/>
    <w:basedOn w:val="1"/>
    <w:qFormat/>
    <w:uiPriority w:val="0"/>
    <w:pPr>
      <w:widowControl w:val="0"/>
      <w:numPr>
        <w:ilvl w:val="0"/>
        <w:numId w:val="22"/>
      </w:numPr>
      <w:tabs>
        <w:tab w:val="left" w:pos="1200"/>
      </w:tabs>
      <w:spacing w:after="0" w:line="240" w:lineRule="auto"/>
      <w:jc w:val="both"/>
    </w:pPr>
    <w:rPr>
      <w:rFonts w:ascii="Times New Roman" w:hAnsi="Times New Roman" w:cs="Times New Roman"/>
      <w:color w:val="auto"/>
      <w:szCs w:val="24"/>
    </w:rPr>
  </w:style>
  <w:style w:type="paragraph" w:customStyle="1" w:styleId="606">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607">
    <w:name w:val="1.1.1.1"/>
    <w:basedOn w:val="1"/>
    <w:qFormat/>
    <w:uiPriority w:val="0"/>
    <w:pPr>
      <w:widowControl w:val="0"/>
      <w:autoSpaceDE w:val="0"/>
      <w:autoSpaceDN w:val="0"/>
      <w:adjustRightInd w:val="0"/>
      <w:spacing w:before="60" w:after="60" w:line="360" w:lineRule="atLeast"/>
      <w:ind w:left="1134" w:hanging="1134"/>
      <w:jc w:val="both"/>
    </w:pPr>
    <w:rPr>
      <w:rFonts w:ascii="Arial" w:hAnsi="Arial" w:cs="Times New Roman"/>
      <w:color w:val="auto"/>
      <w:kern w:val="0"/>
      <w:sz w:val="24"/>
      <w:szCs w:val="20"/>
    </w:rPr>
  </w:style>
  <w:style w:type="character" w:customStyle="1" w:styleId="608">
    <w:name w:val="页脚 字符1"/>
    <w:qFormat/>
    <w:uiPriority w:val="99"/>
    <w:rPr>
      <w:kern w:val="2"/>
      <w:sz w:val="18"/>
    </w:rPr>
  </w:style>
  <w:style w:type="character" w:customStyle="1" w:styleId="609">
    <w:name w:val="未处理的提及1"/>
    <w:basedOn w:val="130"/>
    <w:semiHidden/>
    <w:unhideWhenUsed/>
    <w:qFormat/>
    <w:uiPriority w:val="99"/>
    <w:rPr>
      <w:color w:val="605E5C"/>
      <w:shd w:val="clear" w:color="auto" w:fill="E1DFDD"/>
    </w:rPr>
  </w:style>
  <w:style w:type="character" w:customStyle="1" w:styleId="610">
    <w:name w:val="未处理的提及2"/>
    <w:basedOn w:val="130"/>
    <w:semiHidden/>
    <w:unhideWhenUsed/>
    <w:qFormat/>
    <w:uiPriority w:val="99"/>
    <w:rPr>
      <w:color w:val="605E5C"/>
      <w:shd w:val="clear" w:color="auto" w:fill="E1DFDD"/>
    </w:rPr>
  </w:style>
  <w:style w:type="paragraph" w:customStyle="1" w:styleId="611">
    <w:name w:val="_Style 4"/>
    <w:basedOn w:val="3"/>
    <w:next w:val="1"/>
    <w:qFormat/>
    <w:uiPriority w:val="0"/>
    <w:pPr>
      <w:keepNext w:val="0"/>
      <w:keepLines w:val="0"/>
      <w:widowControl w:val="0"/>
      <w:spacing w:after="0" w:line="576" w:lineRule="auto"/>
      <w:ind w:left="0" w:right="0" w:firstLine="0"/>
      <w:jc w:val="left"/>
      <w:outlineLvl w:val="9"/>
    </w:pPr>
    <w:rPr>
      <w:rFonts w:ascii="Calibri" w:hAnsi="Calibri" w:cs="Times New Roman"/>
      <w:color w:val="auto"/>
      <w:kern w:val="0"/>
      <w:sz w:val="44"/>
      <w:szCs w:val="44"/>
      <w:lang w:eastAsia="en-US"/>
    </w:rPr>
  </w:style>
  <w:style w:type="paragraph" w:customStyle="1" w:styleId="612">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2F5597" w:themeColor="accent1" w:themeShade="BF"/>
      <w:kern w:val="0"/>
      <w:sz w:val="28"/>
      <w:szCs w:val="28"/>
    </w:rPr>
  </w:style>
  <w:style w:type="paragraph" w:customStyle="1" w:styleId="613">
    <w:name w:val="CM91"/>
    <w:basedOn w:val="148"/>
    <w:next w:val="148"/>
    <w:qFormat/>
    <w:uiPriority w:val="0"/>
    <w:pPr>
      <w:spacing w:after="160"/>
    </w:pPr>
    <w:rPr>
      <w:color w:val="auto"/>
    </w:rPr>
  </w:style>
  <w:style w:type="paragraph" w:customStyle="1" w:styleId="614">
    <w:name w:val="CM97"/>
    <w:basedOn w:val="148"/>
    <w:next w:val="148"/>
    <w:qFormat/>
    <w:uiPriority w:val="0"/>
    <w:pPr>
      <w:spacing w:after="373"/>
    </w:pPr>
    <w:rPr>
      <w:color w:val="auto"/>
    </w:rPr>
  </w:style>
  <w:style w:type="paragraph" w:customStyle="1" w:styleId="615">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616">
    <w:name w:val="font51"/>
    <w:basedOn w:val="130"/>
    <w:qFormat/>
    <w:uiPriority w:val="0"/>
    <w:rPr>
      <w:rFonts w:ascii="宋体" w:hAnsi="宋体" w:eastAsia="宋体" w:cs="宋体"/>
      <w:b/>
      <w:bCs/>
      <w:color w:val="000000"/>
      <w:sz w:val="40"/>
      <w:szCs w:val="40"/>
      <w:u w:val="none"/>
    </w:rPr>
  </w:style>
  <w:style w:type="character" w:customStyle="1" w:styleId="617">
    <w:name w:val="font61"/>
    <w:basedOn w:val="130"/>
    <w:qFormat/>
    <w:uiPriority w:val="0"/>
    <w:rPr>
      <w:rFonts w:ascii="宋体" w:hAnsi="宋体" w:eastAsia="宋体" w:cs="宋体"/>
      <w:color w:val="000000"/>
      <w:sz w:val="20"/>
      <w:szCs w:val="20"/>
      <w:u w:val="none"/>
    </w:rPr>
  </w:style>
  <w:style w:type="character" w:customStyle="1" w:styleId="618">
    <w:name w:val="font21"/>
    <w:basedOn w:val="130"/>
    <w:qFormat/>
    <w:uiPriority w:val="0"/>
    <w:rPr>
      <w:rFonts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6.pn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1D96EA-41E9-437D-87F1-BD4D2B96630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88</Pages>
  <Words>26614</Words>
  <Characters>28829</Characters>
  <Lines>44</Lines>
  <Paragraphs>12</Paragraphs>
  <TotalTime>2</TotalTime>
  <ScaleCrop>false</ScaleCrop>
  <LinksUpToDate>false</LinksUpToDate>
  <CharactersWithSpaces>30915</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2020-10-21T03:33:00Z</dcterms:created>
  <dc:creator>袁静</dc:creator>
  <cp:lastModifiedBy>琳</cp:lastModifiedBy>
  <cp:lastPrinted>2024-10-30T03:32:00Z</cp:lastPrinted>
  <dcterms:modified xsi:type="dcterms:W3CDTF">2024-11-26T09:00:24Z</dcterms:modified>
  <dc:title>中华人民共和国</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AE0FBB37C2414B88973DD7C8691564EB_13</vt:lpwstr>
  </property>
</Properties>
</file>