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830ED">
      <w:pPr>
        <w:ind w:left="352" w:hanging="352"/>
        <w:rPr>
          <w:rFonts w:ascii="仿宋_GB2312" w:hAnsi="仿宋_GB2312" w:eastAsia="仿宋" w:cs="仿宋_GB2312"/>
        </w:rPr>
      </w:pPr>
    </w:p>
    <w:p w14:paraId="67711298">
      <w:pPr>
        <w:rPr>
          <w:rFonts w:ascii="仿宋_GB2312" w:hAnsi="仿宋_GB2312" w:eastAsia="仿宋" w:cs="仿宋_GB2312"/>
        </w:rPr>
      </w:pPr>
    </w:p>
    <w:p w14:paraId="531D7281">
      <w:pPr>
        <w:ind w:left="-141" w:leftChars="-67" w:firstLine="140" w:firstLineChars="27"/>
        <w:jc w:val="center"/>
        <w:rPr>
          <w:rFonts w:ascii="方正小标宋简体" w:eastAsia="仿宋"/>
          <w:sz w:val="52"/>
          <w:szCs w:val="52"/>
        </w:rPr>
      </w:pPr>
      <w:r>
        <w:rPr>
          <w:rFonts w:hint="eastAsia" w:ascii="方正小标宋简体" w:eastAsia="仿宋"/>
          <w:sz w:val="52"/>
          <w:szCs w:val="52"/>
        </w:rPr>
        <w:t>广州市净水有限公司</w:t>
      </w:r>
    </w:p>
    <w:p w14:paraId="15796426">
      <w:pPr>
        <w:ind w:left="141" w:leftChars="67"/>
        <w:jc w:val="center"/>
        <w:rPr>
          <w:rFonts w:ascii="方正小标宋简体" w:eastAsia="仿宋"/>
          <w:sz w:val="44"/>
          <w:szCs w:val="44"/>
        </w:rPr>
      </w:pPr>
      <w:r>
        <w:rPr>
          <w:rFonts w:hint="eastAsia" w:ascii="方正小标宋简体" w:eastAsia="仿宋"/>
          <w:sz w:val="44"/>
          <w:szCs w:val="44"/>
        </w:rPr>
        <w:t>202</w:t>
      </w:r>
      <w:r>
        <w:rPr>
          <w:rFonts w:ascii="方正小标宋简体" w:eastAsia="仿宋"/>
          <w:sz w:val="44"/>
          <w:szCs w:val="44"/>
        </w:rPr>
        <w:t>5</w:t>
      </w:r>
      <w:r>
        <w:rPr>
          <w:rFonts w:hint="eastAsia" w:ascii="方正小标宋简体" w:eastAsia="仿宋"/>
          <w:sz w:val="44"/>
          <w:szCs w:val="44"/>
        </w:rPr>
        <w:t>年厂站数据中心软件平台运维服务项目</w:t>
      </w:r>
    </w:p>
    <w:p w14:paraId="766E6293">
      <w:pPr>
        <w:ind w:left="295"/>
        <w:jc w:val="center"/>
        <w:rPr>
          <w:rFonts w:ascii="方正小标宋简体" w:eastAsia="仿宋"/>
          <w:sz w:val="52"/>
          <w:szCs w:val="52"/>
        </w:rPr>
      </w:pPr>
      <w:r>
        <w:rPr>
          <w:rFonts w:hint="eastAsia" w:ascii="方正小标宋简体" w:eastAsia="仿宋"/>
          <w:sz w:val="52"/>
          <w:szCs w:val="52"/>
        </w:rPr>
        <w:t>采购文件</w:t>
      </w:r>
    </w:p>
    <w:p w14:paraId="3A38C1CE">
      <w:pPr>
        <w:ind w:left="381" w:hanging="86"/>
        <w:jc w:val="center"/>
        <w:rPr>
          <w:rFonts w:ascii="仿宋_GB2312" w:eastAsia="仿宋"/>
          <w:sz w:val="32"/>
          <w:szCs w:val="32"/>
        </w:rPr>
      </w:pPr>
    </w:p>
    <w:p w14:paraId="2E1FE60B">
      <w:pPr>
        <w:ind w:left="381" w:hanging="86"/>
        <w:jc w:val="center"/>
        <w:rPr>
          <w:rFonts w:ascii="仿宋_GB2312" w:eastAsia="仿宋"/>
          <w:sz w:val="32"/>
          <w:szCs w:val="32"/>
        </w:rPr>
      </w:pPr>
    </w:p>
    <w:p w14:paraId="105EBE31">
      <w:pPr>
        <w:ind w:left="381" w:hanging="86"/>
        <w:jc w:val="center"/>
        <w:rPr>
          <w:rFonts w:ascii="仿宋_GB2312" w:eastAsia="仿宋"/>
          <w:sz w:val="32"/>
          <w:szCs w:val="32"/>
        </w:rPr>
      </w:pPr>
    </w:p>
    <w:p w14:paraId="54772ECC">
      <w:pPr>
        <w:ind w:left="381" w:hanging="86"/>
        <w:jc w:val="center"/>
        <w:rPr>
          <w:rFonts w:ascii="仿宋_GB2312" w:eastAsia="仿宋"/>
          <w:sz w:val="32"/>
          <w:szCs w:val="32"/>
        </w:rPr>
      </w:pPr>
    </w:p>
    <w:p w14:paraId="1FFC1501">
      <w:pPr>
        <w:ind w:left="381" w:hanging="86"/>
        <w:jc w:val="center"/>
        <w:rPr>
          <w:rFonts w:ascii="仿宋_GB2312" w:eastAsia="仿宋"/>
          <w:sz w:val="32"/>
          <w:szCs w:val="32"/>
        </w:rPr>
      </w:pPr>
    </w:p>
    <w:p w14:paraId="3C0E30C2">
      <w:pPr>
        <w:ind w:left="381" w:hanging="86"/>
        <w:jc w:val="center"/>
        <w:rPr>
          <w:rFonts w:ascii="仿宋_GB2312" w:eastAsia="仿宋"/>
          <w:sz w:val="32"/>
          <w:szCs w:val="32"/>
        </w:rPr>
      </w:pPr>
    </w:p>
    <w:p w14:paraId="28EE0332">
      <w:pPr>
        <w:ind w:left="381" w:hanging="86"/>
        <w:jc w:val="center"/>
        <w:rPr>
          <w:rFonts w:ascii="仿宋_GB2312" w:eastAsia="仿宋"/>
          <w:sz w:val="32"/>
          <w:szCs w:val="32"/>
        </w:rPr>
      </w:pPr>
    </w:p>
    <w:p w14:paraId="4B4CF314">
      <w:pPr>
        <w:ind w:left="381" w:hanging="86"/>
        <w:jc w:val="center"/>
        <w:rPr>
          <w:rFonts w:ascii="仿宋_GB2312" w:eastAsia="仿宋"/>
          <w:sz w:val="32"/>
          <w:szCs w:val="32"/>
        </w:rPr>
      </w:pPr>
    </w:p>
    <w:p w14:paraId="18DD4E60">
      <w:pPr>
        <w:ind w:left="381" w:hanging="86"/>
        <w:jc w:val="center"/>
        <w:rPr>
          <w:rFonts w:ascii="仿宋_GB2312" w:eastAsia="仿宋"/>
          <w:sz w:val="32"/>
          <w:szCs w:val="32"/>
        </w:rPr>
      </w:pPr>
    </w:p>
    <w:p w14:paraId="56BC44CB">
      <w:pPr>
        <w:ind w:left="381" w:hanging="86"/>
        <w:jc w:val="center"/>
        <w:rPr>
          <w:rFonts w:ascii="黑体" w:hAnsi="黑体" w:eastAsia="黑体"/>
          <w:sz w:val="32"/>
          <w:szCs w:val="32"/>
        </w:rPr>
      </w:pPr>
      <w:r>
        <w:rPr>
          <w:rFonts w:hint="eastAsia" w:ascii="黑体" w:hAnsi="黑体" w:eastAsia="黑体" w:cs="仿宋_GB2312"/>
          <w:sz w:val="32"/>
          <w:szCs w:val="32"/>
        </w:rPr>
        <w:t>广州市净水有限公司</w:t>
      </w:r>
    </w:p>
    <w:p w14:paraId="6727CE43">
      <w:pPr>
        <w:ind w:firstLine="295"/>
        <w:jc w:val="center"/>
        <w:rPr>
          <w:rFonts w:ascii="黑体" w:hAnsi="黑体" w:eastAsia="黑体" w:cs="仿宋_GB2312"/>
          <w:sz w:val="32"/>
          <w:szCs w:val="32"/>
        </w:rPr>
      </w:pPr>
      <w:r>
        <w:rPr>
          <w:rFonts w:ascii="黑体" w:hAnsi="黑体" w:eastAsia="黑体" w:cs="仿宋_GB2312"/>
          <w:sz w:val="32"/>
          <w:szCs w:val="32"/>
        </w:rPr>
        <w:t>2024</w:t>
      </w:r>
      <w:r>
        <w:rPr>
          <w:rFonts w:hint="eastAsia" w:ascii="黑体" w:hAnsi="黑体" w:eastAsia="黑体" w:cs="仿宋_GB2312"/>
          <w:sz w:val="32"/>
          <w:szCs w:val="32"/>
        </w:rPr>
        <w:t>年</w:t>
      </w:r>
      <w:r>
        <w:rPr>
          <w:rFonts w:ascii="黑体" w:hAnsi="黑体" w:eastAsia="黑体" w:cs="仿宋_GB2312"/>
          <w:sz w:val="32"/>
          <w:szCs w:val="32"/>
        </w:rPr>
        <w:t>11</w:t>
      </w:r>
      <w:r>
        <w:rPr>
          <w:rFonts w:hint="eastAsia" w:ascii="黑体" w:hAnsi="黑体" w:eastAsia="黑体" w:cs="仿宋_GB2312"/>
          <w:sz w:val="32"/>
          <w:szCs w:val="32"/>
        </w:rPr>
        <w:t>月</w:t>
      </w:r>
    </w:p>
    <w:p w14:paraId="5C109F75">
      <w:pPr>
        <w:ind w:left="414" w:hanging="119"/>
        <w:jc w:val="center"/>
        <w:rPr>
          <w:rFonts w:ascii="方正小标宋简体" w:hAnsi="方正小标宋简体" w:eastAsia="仿宋" w:cs="方正小标宋简体"/>
          <w:sz w:val="44"/>
          <w:szCs w:val="44"/>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14:paraId="57BE278D">
      <w:pPr>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目   录</w:t>
      </w:r>
    </w:p>
    <w:p w14:paraId="226E27BB">
      <w:pPr>
        <w:spacing w:line="360" w:lineRule="auto"/>
        <w:ind w:left="381" w:hanging="86"/>
        <w:rPr>
          <w:rFonts w:ascii="仿宋_GB2312" w:hAnsi="仿宋_GB2312" w:eastAsia="仿宋" w:cs="仿宋_GB2312"/>
          <w:sz w:val="32"/>
          <w:szCs w:val="32"/>
        </w:rPr>
      </w:pPr>
    </w:p>
    <w:p w14:paraId="144E0CA9">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采购公告（采购邀请书）</w:t>
      </w:r>
    </w:p>
    <w:p w14:paraId="05584B3C">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供应商须知</w:t>
      </w:r>
    </w:p>
    <w:p w14:paraId="2FD6FF87">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采购方法</w:t>
      </w:r>
    </w:p>
    <w:p w14:paraId="2A3BBA36">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评审方法</w:t>
      </w:r>
    </w:p>
    <w:p w14:paraId="16FB8546">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采购需求</w:t>
      </w:r>
    </w:p>
    <w:p w14:paraId="765B489E">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合同草案</w:t>
      </w:r>
    </w:p>
    <w:p w14:paraId="153ED4E3">
      <w:pPr>
        <w:pStyle w:val="20"/>
        <w:numPr>
          <w:ilvl w:val="0"/>
          <w:numId w:val="2"/>
        </w:numPr>
        <w:tabs>
          <w:tab w:val="right" w:pos="8844"/>
        </w:tabs>
        <w:spacing w:after="0" w:line="360" w:lineRule="auto"/>
        <w:ind w:left="381" w:hanging="86"/>
        <w:rPr>
          <w:rFonts w:ascii="仿宋_GB2312" w:hAnsi="仿宋_GB2312" w:eastAsia="仿宋" w:cs="仿宋_GB2312"/>
          <w:sz w:val="32"/>
          <w:szCs w:val="32"/>
        </w:rPr>
      </w:pPr>
      <w:r>
        <w:rPr>
          <w:rFonts w:hint="eastAsia" w:ascii="仿宋_GB2312" w:hAnsi="仿宋_GB2312" w:eastAsia="仿宋" w:cs="仿宋_GB2312"/>
          <w:sz w:val="32"/>
          <w:szCs w:val="32"/>
        </w:rPr>
        <w:t>响应文件格式要求</w:t>
      </w:r>
      <w:r>
        <w:rPr>
          <w:rFonts w:hint="eastAsia" w:ascii="仿宋_GB2312" w:hAnsi="仿宋_GB2312" w:eastAsia="仿宋" w:cs="仿宋_GB2312"/>
          <w:sz w:val="32"/>
          <w:szCs w:val="32"/>
        </w:rPr>
        <w:fldChar w:fldCharType="begin"/>
      </w:r>
      <w:r>
        <w:rPr>
          <w:rFonts w:hint="eastAsia" w:ascii="仿宋_GB2312" w:hAnsi="仿宋_GB2312" w:eastAsia="仿宋" w:cs="仿宋_GB2312"/>
          <w:sz w:val="32"/>
          <w:szCs w:val="32"/>
        </w:rPr>
        <w:instrText xml:space="preserve">TOC \o "1-1" \n  \h \u </w:instrText>
      </w:r>
      <w:r>
        <w:rPr>
          <w:rFonts w:hint="eastAsia" w:ascii="仿宋_GB2312" w:hAnsi="仿宋_GB2312" w:eastAsia="仿宋" w:cs="仿宋_GB2312"/>
          <w:sz w:val="32"/>
          <w:szCs w:val="32"/>
        </w:rPr>
        <w:fldChar w:fldCharType="separate"/>
      </w:r>
      <w:r>
        <w:fldChar w:fldCharType="begin"/>
      </w:r>
      <w:r>
        <w:instrText xml:space="preserve"> HYPERLINK \l "_Toc18800" </w:instrText>
      </w:r>
      <w:r>
        <w:fldChar w:fldCharType="separate"/>
      </w:r>
      <w:r>
        <w:fldChar w:fldCharType="end"/>
      </w:r>
    </w:p>
    <w:p w14:paraId="264C1800">
      <w:pPr>
        <w:ind w:left="381" w:hanging="86"/>
        <w:rPr>
          <w:rFonts w:ascii="仿宋_GB2312" w:hAnsi="仿宋_GB2312" w:eastAsia="仿宋" w:cs="仿宋_GB2312"/>
          <w:sz w:val="32"/>
          <w:szCs w:val="32"/>
        </w:rPr>
        <w:sectPr>
          <w:footerReference r:id="rId6" w:type="first"/>
          <w:footerReference r:id="rId5" w:type="default"/>
          <w:pgSz w:w="11906" w:h="16838"/>
          <w:pgMar w:top="2098" w:right="1474" w:bottom="1985" w:left="1588" w:header="737" w:footer="992" w:gutter="0"/>
          <w:pgNumType w:fmt="upperRoman" w:start="1"/>
          <w:cols w:space="425" w:num="1"/>
          <w:docGrid w:type="lines" w:linePitch="312" w:charSpace="0"/>
        </w:sectPr>
      </w:pPr>
      <w:r>
        <w:rPr>
          <w:rFonts w:hint="eastAsia" w:ascii="仿宋_GB2312" w:hAnsi="仿宋_GB2312" w:eastAsia="仿宋" w:cs="仿宋_GB2312"/>
          <w:sz w:val="32"/>
          <w:szCs w:val="32"/>
        </w:rPr>
        <w:br w:type="page"/>
      </w:r>
    </w:p>
    <w:p w14:paraId="09BA1B6A">
      <w:pPr>
        <w:pStyle w:val="23"/>
        <w:adjustRightInd/>
        <w:snapToGrid/>
        <w:ind w:left="86" w:hanging="86"/>
        <w:rPr>
          <w:rFonts w:ascii="仿宋_GB2312" w:hAnsi="仿宋_GB2312" w:eastAsia="仿宋" w:cs="仿宋_GB2312"/>
          <w:color w:val="auto"/>
          <w:sz w:val="32"/>
          <w:szCs w:val="32"/>
        </w:rPr>
      </w:pPr>
      <w:r>
        <w:rPr>
          <w:rFonts w:hint="eastAsia" w:ascii="仿宋_GB2312" w:hAnsi="仿宋_GB2312" w:eastAsia="仿宋" w:cs="仿宋_GB2312"/>
          <w:color w:val="auto"/>
          <w:sz w:val="32"/>
          <w:szCs w:val="32"/>
        </w:rPr>
        <w:fldChar w:fldCharType="end"/>
      </w:r>
      <w:bookmarkStart w:id="0" w:name="_Toc26148"/>
      <w:bookmarkStart w:id="1" w:name="_Toc17696"/>
      <w:bookmarkStart w:id="2" w:name="_Toc1711"/>
      <w:bookmarkStart w:id="3" w:name="_Toc18145"/>
    </w:p>
    <w:p w14:paraId="44E59BDB">
      <w:pPr>
        <w:pStyle w:val="23"/>
        <w:adjustRightInd/>
        <w:snapToGrid/>
        <w:ind w:left="86" w:hanging="86"/>
        <w:rPr>
          <w:rFonts w:ascii="仿宋_GB2312" w:hAnsi="仿宋_GB2312" w:eastAsia="仿宋" w:cs="仿宋_GB2312"/>
          <w:color w:val="auto"/>
          <w:sz w:val="32"/>
          <w:szCs w:val="32"/>
        </w:rPr>
      </w:pPr>
    </w:p>
    <w:p w14:paraId="488F35EA">
      <w:pPr>
        <w:ind w:left="371" w:hanging="76"/>
        <w:rPr>
          <w:rFonts w:ascii="仿宋_GB2312" w:hAnsi="仿宋_GB2312" w:eastAsia="仿宋" w:cs="仿宋_GB2312"/>
          <w:sz w:val="28"/>
          <w:szCs w:val="28"/>
        </w:rPr>
      </w:pPr>
      <w:bookmarkStart w:id="4" w:name="_Toc31938"/>
      <w:bookmarkStart w:id="5" w:name="_Toc4275"/>
      <w:bookmarkStart w:id="6" w:name="_Toc19609"/>
      <w:bookmarkStart w:id="7" w:name="_Toc11322"/>
      <w:bookmarkStart w:id="8" w:name="_Toc1669"/>
      <w:bookmarkStart w:id="9" w:name="_Toc7519"/>
      <w:bookmarkStart w:id="10" w:name="_Toc17801"/>
    </w:p>
    <w:p w14:paraId="276BF8CF">
      <w:pPr>
        <w:ind w:left="371" w:hanging="76"/>
        <w:rPr>
          <w:rFonts w:ascii="仿宋_GB2312" w:hAnsi="仿宋_GB2312" w:eastAsia="仿宋" w:cs="仿宋_GB2312"/>
          <w:sz w:val="28"/>
          <w:szCs w:val="28"/>
        </w:rPr>
      </w:pPr>
    </w:p>
    <w:p w14:paraId="7A88844C">
      <w:pPr>
        <w:ind w:left="371" w:hanging="76"/>
        <w:rPr>
          <w:rFonts w:ascii="仿宋_GB2312" w:hAnsi="仿宋_GB2312" w:eastAsia="仿宋" w:cs="仿宋_GB2312"/>
          <w:sz w:val="28"/>
          <w:szCs w:val="28"/>
        </w:rPr>
      </w:pPr>
    </w:p>
    <w:p w14:paraId="76A8B19F">
      <w:pPr>
        <w:pBdr>
          <w:top w:val="double" w:color="auto" w:sz="4" w:space="0"/>
          <w:bottom w:val="double" w:color="auto" w:sz="4" w:space="0"/>
        </w:pBdr>
        <w:ind w:left="414" w:hanging="119"/>
        <w:jc w:val="center"/>
        <w:rPr>
          <w:rFonts w:ascii="仿宋_GB2312" w:hAnsi="仿宋_GB2312" w:eastAsia="仿宋" w:cs="仿宋_GB2312"/>
          <w:sz w:val="44"/>
          <w:szCs w:val="44"/>
        </w:rPr>
      </w:pPr>
      <w:r>
        <w:rPr>
          <w:rFonts w:hint="eastAsia" w:ascii="方正小标宋简体" w:hAnsi="方正小标宋简体" w:eastAsia="仿宋" w:cs="方正小标宋简体"/>
          <w:sz w:val="44"/>
          <w:szCs w:val="44"/>
        </w:rPr>
        <w:t>第一章</w:t>
      </w:r>
    </w:p>
    <w:bookmarkEnd w:id="0"/>
    <w:bookmarkEnd w:id="1"/>
    <w:bookmarkEnd w:id="2"/>
    <w:bookmarkEnd w:id="3"/>
    <w:bookmarkEnd w:id="4"/>
    <w:bookmarkEnd w:id="5"/>
    <w:bookmarkEnd w:id="6"/>
    <w:bookmarkEnd w:id="7"/>
    <w:bookmarkEnd w:id="8"/>
    <w:bookmarkEnd w:id="9"/>
    <w:bookmarkEnd w:id="10"/>
    <w:p w14:paraId="7DF02813">
      <w:pPr>
        <w:ind w:left="371" w:hanging="76"/>
        <w:rPr>
          <w:rFonts w:ascii="仿宋_GB2312" w:hAnsi="仿宋_GB2312" w:eastAsia="仿宋" w:cs="仿宋_GB2312"/>
          <w:sz w:val="28"/>
          <w:szCs w:val="28"/>
        </w:rPr>
      </w:pPr>
    </w:p>
    <w:p w14:paraId="20F9FF62">
      <w:pPr>
        <w:pStyle w:val="4"/>
        <w:spacing w:before="0" w:after="0" w:line="360" w:lineRule="auto"/>
        <w:ind w:left="414" w:hanging="119"/>
        <w:rPr>
          <w:rFonts w:eastAsia="仿宋"/>
        </w:rPr>
      </w:pPr>
      <w:r>
        <w:rPr>
          <w:rFonts w:hint="eastAsia" w:eastAsia="仿宋"/>
        </w:rPr>
        <w:t>采购公告（采购邀请书）</w:t>
      </w:r>
    </w:p>
    <w:p w14:paraId="3FC5B51A">
      <w:pPr>
        <w:adjustRightInd w:val="0"/>
        <w:snapToGrid w:val="0"/>
        <w:spacing w:before="156" w:beforeLines="50" w:after="156" w:afterLines="50" w:line="600" w:lineRule="exact"/>
        <w:ind w:left="414" w:hanging="119"/>
        <w:jc w:val="center"/>
        <w:rPr>
          <w:rFonts w:ascii="方正小标宋简体" w:eastAsia="仿宋"/>
          <w:sz w:val="44"/>
          <w:szCs w:val="44"/>
        </w:rPr>
      </w:pPr>
    </w:p>
    <w:p w14:paraId="6FCA3116">
      <w:pPr>
        <w:adjustRightInd w:val="0"/>
        <w:snapToGrid w:val="0"/>
        <w:spacing w:before="156" w:beforeLines="50" w:after="156" w:afterLines="50" w:line="600" w:lineRule="exact"/>
        <w:ind w:left="414" w:hanging="119"/>
        <w:jc w:val="center"/>
        <w:rPr>
          <w:rFonts w:ascii="方正小标宋简体" w:eastAsia="仿宋"/>
          <w:sz w:val="44"/>
          <w:szCs w:val="44"/>
        </w:rPr>
      </w:pPr>
    </w:p>
    <w:p w14:paraId="2DD0FF7A">
      <w:pPr>
        <w:pStyle w:val="23"/>
        <w:ind w:left="119" w:hanging="119"/>
        <w:rPr>
          <w:rFonts w:ascii="方正小标宋简体" w:eastAsia="仿宋"/>
          <w:color w:val="auto"/>
          <w:sz w:val="44"/>
          <w:szCs w:val="44"/>
        </w:rPr>
      </w:pPr>
    </w:p>
    <w:p w14:paraId="524F7E66">
      <w:pPr>
        <w:pStyle w:val="23"/>
        <w:ind w:left="119" w:hanging="119"/>
        <w:rPr>
          <w:rFonts w:ascii="方正小标宋简体" w:eastAsia="仿宋"/>
          <w:color w:val="auto"/>
          <w:sz w:val="44"/>
          <w:szCs w:val="44"/>
        </w:rPr>
      </w:pPr>
    </w:p>
    <w:p w14:paraId="22804A8B">
      <w:pPr>
        <w:pStyle w:val="23"/>
        <w:ind w:left="119" w:hanging="119"/>
        <w:rPr>
          <w:rFonts w:ascii="方正小标宋简体" w:eastAsia="仿宋"/>
          <w:color w:val="auto"/>
          <w:sz w:val="44"/>
          <w:szCs w:val="44"/>
        </w:rPr>
      </w:pPr>
    </w:p>
    <w:p w14:paraId="11570997">
      <w:pPr>
        <w:pStyle w:val="23"/>
        <w:ind w:left="119" w:hanging="119"/>
        <w:rPr>
          <w:rFonts w:ascii="方正小标宋简体" w:eastAsia="仿宋"/>
          <w:color w:val="auto"/>
          <w:sz w:val="44"/>
          <w:szCs w:val="44"/>
        </w:rPr>
      </w:pPr>
    </w:p>
    <w:p w14:paraId="4FBE0994">
      <w:pPr>
        <w:pStyle w:val="23"/>
        <w:ind w:left="76" w:hanging="76"/>
        <w:rPr>
          <w:rFonts w:ascii="仿宋_GB2312" w:eastAsia="仿宋"/>
          <w:color w:val="auto"/>
          <w:sz w:val="28"/>
          <w:szCs w:val="28"/>
        </w:rPr>
      </w:pPr>
    </w:p>
    <w:p w14:paraId="14A41190">
      <w:pPr>
        <w:adjustRightInd w:val="0"/>
        <w:snapToGrid w:val="0"/>
        <w:spacing w:before="156" w:beforeLines="50" w:after="156" w:afterLines="50" w:line="600" w:lineRule="exact"/>
        <w:ind w:left="360" w:hanging="65"/>
        <w:jc w:val="left"/>
      </w:pPr>
    </w:p>
    <w:p w14:paraId="63029F26">
      <w:pPr>
        <w:pStyle w:val="4"/>
        <w:ind w:left="414" w:hanging="119"/>
        <w:rPr>
          <w:rFonts w:eastAsia="仿宋"/>
        </w:rPr>
      </w:pPr>
      <w:bookmarkStart w:id="11" w:name="_Toc21373"/>
      <w:bookmarkStart w:id="12" w:name="_Toc9680"/>
      <w:r>
        <w:rPr>
          <w:rFonts w:hint="eastAsia" w:eastAsia="仿宋"/>
        </w:rPr>
        <w:t>采购公告（采购邀请书）</w:t>
      </w:r>
    </w:p>
    <w:bookmarkEnd w:id="11"/>
    <w:bookmarkEnd w:id="12"/>
    <w:p w14:paraId="086A7841">
      <w:pPr>
        <w:adjustRightInd w:val="0"/>
        <w:snapToGrid w:val="0"/>
        <w:spacing w:line="600" w:lineRule="exact"/>
        <w:ind w:left="295" w:firstLine="560" w:firstLineChars="200"/>
        <w:rPr>
          <w:rFonts w:ascii="仿宋_GB2312" w:hAnsi="仿宋_GB2312" w:eastAsia="仿宋" w:cs="仿宋_GB2312"/>
          <w:sz w:val="28"/>
          <w:szCs w:val="28"/>
          <w:u w:val="single"/>
        </w:rPr>
      </w:pPr>
      <w:r>
        <w:rPr>
          <w:rFonts w:hint="eastAsia" w:ascii="仿宋_GB2312" w:hAnsi="仿宋_GB2312" w:eastAsia="仿宋" w:cs="仿宋_GB2312"/>
          <w:sz w:val="28"/>
          <w:szCs w:val="28"/>
          <w:u w:val="single"/>
        </w:rPr>
        <w:t>广州市净水有限公司2025年厂站数据中心软件平台运维服务项目</w:t>
      </w:r>
      <w:r>
        <w:rPr>
          <w:rFonts w:hint="eastAsia" w:ascii="仿宋_GB2312" w:hAnsi="仿宋_GB2312" w:eastAsia="仿宋" w:cs="仿宋_GB2312"/>
          <w:sz w:val="28"/>
          <w:szCs w:val="28"/>
        </w:rPr>
        <w:t>已具备采购条件，现邀请合格单位参加本</w:t>
      </w:r>
      <w:r>
        <w:rPr>
          <w:rFonts w:hint="eastAsia" w:ascii="仿宋_GB2312" w:hAnsi="仿宋_GB2312" w:eastAsia="仿宋" w:cs="仿宋_GB2312"/>
          <w:sz w:val="28"/>
          <w:szCs w:val="28"/>
          <w:u w:val="single"/>
        </w:rPr>
        <w:t xml:space="preserve">□施工  □货物 </w:t>
      </w:r>
      <w:r>
        <w:rPr>
          <w:rFonts w:hint="eastAsia" w:ascii="仿宋_GB2312" w:eastAsia="仿宋_GB2312"/>
          <w:sz w:val="28"/>
          <w:szCs w:val="28"/>
          <w:u w:val="single"/>
        </w:rPr>
        <w:sym w:font="Wingdings 2" w:char="0052"/>
      </w:r>
      <w:r>
        <w:rPr>
          <w:rFonts w:hint="eastAsia" w:ascii="仿宋_GB2312" w:hAnsi="仿宋_GB2312" w:eastAsia="仿宋" w:cs="仿宋_GB2312"/>
          <w:sz w:val="28"/>
          <w:szCs w:val="28"/>
          <w:u w:val="single"/>
        </w:rPr>
        <w:t>服务</w:t>
      </w:r>
      <w:r>
        <w:rPr>
          <w:rFonts w:hint="eastAsia" w:ascii="仿宋_GB2312" w:hAnsi="仿宋_GB2312" w:eastAsia="仿宋" w:cs="仿宋_GB2312"/>
          <w:sz w:val="28"/>
          <w:szCs w:val="28"/>
        </w:rPr>
        <w:t>项目采购活动，采用</w:t>
      </w:r>
      <w:r>
        <w:rPr>
          <w:rFonts w:hint="eastAsia" w:ascii="仿宋_GB2312" w:hAnsi="仿宋_GB2312" w:eastAsia="仿宋" w:cs="仿宋_GB2312"/>
          <w:sz w:val="28"/>
          <w:szCs w:val="28"/>
          <w:u w:val="single"/>
        </w:rPr>
        <w:sym w:font="Wingdings 2" w:char="00A3"/>
      </w:r>
      <w:r>
        <w:rPr>
          <w:rFonts w:hint="eastAsia" w:ascii="仿宋_GB2312" w:hAnsi="仿宋_GB2312" w:eastAsia="仿宋" w:cs="仿宋_GB2312"/>
          <w:sz w:val="28"/>
          <w:szCs w:val="28"/>
          <w:u w:val="single"/>
        </w:rPr>
        <w:t xml:space="preserve">邀请采购 </w:t>
      </w:r>
      <w:r>
        <w:rPr>
          <w:rFonts w:hint="eastAsia" w:ascii="仿宋_GB2312" w:eastAsia="仿宋_GB2312"/>
          <w:sz w:val="28"/>
          <w:szCs w:val="28"/>
          <w:u w:val="single"/>
        </w:rPr>
        <w:sym w:font="Wingdings 2" w:char="0052"/>
      </w:r>
      <w:r>
        <w:rPr>
          <w:rFonts w:hint="eastAsia" w:ascii="仿宋_GB2312" w:hAnsi="仿宋_GB2312" w:eastAsia="仿宋" w:cs="仿宋_GB2312"/>
          <w:sz w:val="28"/>
          <w:szCs w:val="28"/>
          <w:u w:val="single"/>
        </w:rPr>
        <w:t>公开采购</w:t>
      </w:r>
      <w:r>
        <w:rPr>
          <w:rFonts w:hint="eastAsia" w:ascii="仿宋_GB2312" w:hAnsi="仿宋_GB2312" w:eastAsia="仿宋" w:cs="仿宋_GB2312"/>
          <w:sz w:val="28"/>
          <w:szCs w:val="28"/>
        </w:rPr>
        <w:t>的方式邀请合格供应商参加本项目采购活动。</w:t>
      </w:r>
    </w:p>
    <w:p w14:paraId="7B9E07C4">
      <w:p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1.采购项目简介</w:t>
      </w:r>
    </w:p>
    <w:p w14:paraId="1076DDAA">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1.1采购项目名称：</w:t>
      </w:r>
      <w:r>
        <w:rPr>
          <w:rFonts w:hint="eastAsia" w:ascii="仿宋_GB2312" w:eastAsia="仿宋"/>
          <w:sz w:val="28"/>
          <w:szCs w:val="28"/>
          <w:u w:val="single"/>
        </w:rPr>
        <w:t>广州市净水有限公司2025年厂站数据中心软件平台运维服务项目</w:t>
      </w:r>
      <w:r>
        <w:rPr>
          <w:rFonts w:hint="eastAsia" w:ascii="仿宋_GB2312" w:eastAsia="仿宋"/>
          <w:sz w:val="28"/>
          <w:szCs w:val="28"/>
        </w:rPr>
        <w:t>。</w:t>
      </w:r>
    </w:p>
    <w:p w14:paraId="71BF31C7">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1.2项目编号：</w:t>
      </w:r>
      <w:r>
        <w:rPr>
          <w:rFonts w:hint="eastAsia" w:ascii="仿宋_GB2312" w:eastAsia="仿宋"/>
          <w:sz w:val="28"/>
          <w:szCs w:val="28"/>
          <w:u w:val="single"/>
        </w:rPr>
        <w:t>XJ-20241122-3</w:t>
      </w:r>
      <w:r>
        <w:rPr>
          <w:rFonts w:hint="eastAsia" w:ascii="仿宋_GB2312" w:eastAsia="仿宋"/>
          <w:sz w:val="28"/>
          <w:szCs w:val="28"/>
        </w:rPr>
        <w:t>。</w:t>
      </w:r>
    </w:p>
    <w:p w14:paraId="32DFDE49">
      <w:pPr>
        <w:adjustRightInd w:val="0"/>
        <w:snapToGrid w:val="0"/>
        <w:spacing w:line="600" w:lineRule="exact"/>
        <w:ind w:left="371" w:hanging="76"/>
        <w:jc w:val="left"/>
        <w:rPr>
          <w:rFonts w:ascii="仿宋_GB2312" w:eastAsia="仿宋"/>
          <w:sz w:val="28"/>
          <w:szCs w:val="28"/>
          <w:u w:val="single"/>
        </w:rPr>
      </w:pPr>
      <w:r>
        <w:rPr>
          <w:rFonts w:hint="eastAsia" w:ascii="仿宋_GB2312" w:eastAsia="仿宋"/>
          <w:sz w:val="28"/>
          <w:szCs w:val="28"/>
        </w:rPr>
        <w:t>1.3资金来源：</w:t>
      </w:r>
      <w:r>
        <w:rPr>
          <w:rFonts w:hint="eastAsia" w:ascii="仿宋_GB2312" w:eastAsia="仿宋"/>
          <w:sz w:val="28"/>
          <w:szCs w:val="28"/>
          <w:u w:val="single"/>
        </w:rPr>
        <w:t xml:space="preserve">自有资金  </w:t>
      </w:r>
      <w:r>
        <w:rPr>
          <w:rFonts w:hint="eastAsia" w:ascii="仿宋_GB2312" w:eastAsia="仿宋"/>
          <w:sz w:val="28"/>
          <w:szCs w:val="28"/>
        </w:rPr>
        <w:t>。</w:t>
      </w:r>
    </w:p>
    <w:p w14:paraId="1243594A">
      <w:pPr>
        <w:adjustRightInd w:val="0"/>
        <w:snapToGrid w:val="0"/>
        <w:spacing w:line="600" w:lineRule="exact"/>
        <w:ind w:left="371" w:hanging="76"/>
        <w:jc w:val="left"/>
        <w:rPr>
          <w:rFonts w:ascii="仿宋_GB2312" w:eastAsia="仿宋"/>
          <w:sz w:val="28"/>
          <w:szCs w:val="28"/>
          <w:u w:val="single"/>
        </w:rPr>
      </w:pPr>
      <w:r>
        <w:rPr>
          <w:rFonts w:hint="eastAsia" w:ascii="仿宋_GB2312" w:eastAsia="仿宋"/>
          <w:sz w:val="28"/>
          <w:szCs w:val="28"/>
        </w:rPr>
        <w:t>1.4最高限价（元）：</w:t>
      </w:r>
      <w:r>
        <w:rPr>
          <w:rFonts w:hint="eastAsia" w:ascii="仿宋_GB2312" w:eastAsia="仿宋"/>
          <w:sz w:val="28"/>
          <w:szCs w:val="28"/>
          <w:u w:val="single"/>
        </w:rPr>
        <w:t>472,150.00，限价含全额增值税专用发票</w:t>
      </w:r>
      <w:r>
        <w:rPr>
          <w:rFonts w:hint="eastAsia" w:ascii="仿宋_GB2312" w:eastAsia="仿宋"/>
          <w:sz w:val="28"/>
          <w:szCs w:val="28"/>
        </w:rPr>
        <w:t>。</w:t>
      </w:r>
    </w:p>
    <w:p w14:paraId="673AB576">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1.5标段划分：</w:t>
      </w:r>
      <w:r>
        <w:rPr>
          <w:rFonts w:hint="eastAsia" w:ascii="仿宋_GB2312" w:eastAsia="仿宋"/>
          <w:sz w:val="28"/>
          <w:szCs w:val="28"/>
          <w:u w:val="single"/>
        </w:rPr>
        <w:t>/</w:t>
      </w:r>
      <w:r>
        <w:rPr>
          <w:rFonts w:hint="eastAsia" w:ascii="仿宋_GB2312" w:eastAsia="仿宋"/>
          <w:sz w:val="28"/>
          <w:szCs w:val="28"/>
        </w:rPr>
        <w:t>。</w:t>
      </w:r>
    </w:p>
    <w:p w14:paraId="5D3ACB1B">
      <w:p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2.采购内容和范围</w:t>
      </w:r>
    </w:p>
    <w:p w14:paraId="3D8D5F9F">
      <w:pPr>
        <w:adjustRightInd w:val="0"/>
        <w:snapToGrid w:val="0"/>
        <w:spacing w:line="600" w:lineRule="exact"/>
        <w:ind w:left="371" w:hanging="76"/>
        <w:jc w:val="left"/>
        <w:rPr>
          <w:rFonts w:ascii="仿宋_GB2312" w:eastAsia="仿宋"/>
          <w:sz w:val="28"/>
          <w:szCs w:val="28"/>
          <w:u w:val="single"/>
        </w:rPr>
      </w:pPr>
      <w:r>
        <w:rPr>
          <w:rFonts w:hint="eastAsia" w:ascii="仿宋_GB2312" w:eastAsia="仿宋"/>
          <w:sz w:val="28"/>
          <w:szCs w:val="28"/>
        </w:rPr>
        <w:t>2.1采购内容和范围：</w:t>
      </w:r>
      <w:r>
        <w:rPr>
          <w:rFonts w:hint="eastAsia" w:ascii="仿宋_GB2312" w:eastAsia="仿宋_GB2312"/>
          <w:sz w:val="28"/>
          <w:szCs w:val="28"/>
          <w:u w:val="single"/>
        </w:rPr>
        <w:t>为保障广州市净水有限公司所属13座净水厂的水质水量、水位、设备运行状态等生产运行数据的数据传输稳定、准确，本运维服务的主要内容包括：定期对平台进行巡查、数据备份及对数据中心IDC超融合虚拟化服务器维护；根据需求完成系统安全漏洞扫描，并对扫描到的漏洞添加补丁，保障本项目所有运行数据的传输、数据库及相关服务的正常运行，并根据业务需要优化完善相关画面及数据。详见第五章运维方案中的服务内容/技术需求。</w:t>
      </w:r>
      <w:r>
        <w:rPr>
          <w:rFonts w:hint="eastAsia" w:ascii="仿宋_GB2312" w:eastAsia="仿宋"/>
          <w:sz w:val="28"/>
          <w:szCs w:val="28"/>
        </w:rPr>
        <w:t>。</w:t>
      </w:r>
    </w:p>
    <w:p w14:paraId="173D71E9">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服务期为自合同签订之日起</w:t>
      </w:r>
      <w:r>
        <w:rPr>
          <w:rFonts w:hint="eastAsia" w:ascii="仿宋_GB2312" w:eastAsia="仿宋_GB2312"/>
          <w:sz w:val="28"/>
          <w:szCs w:val="28"/>
          <w:u w:val="single"/>
        </w:rPr>
        <w:t>1</w:t>
      </w:r>
      <w:r>
        <w:rPr>
          <w:rFonts w:ascii="仿宋_GB2312" w:eastAsia="仿宋_GB2312"/>
          <w:sz w:val="28"/>
          <w:szCs w:val="28"/>
          <w:u w:val="single"/>
        </w:rPr>
        <w:t>2</w:t>
      </w:r>
      <w:r>
        <w:rPr>
          <w:rFonts w:hint="eastAsia" w:ascii="仿宋_GB2312" w:eastAsia="仿宋_GB2312"/>
          <w:sz w:val="28"/>
          <w:szCs w:val="28"/>
          <w:u w:val="single"/>
        </w:rPr>
        <w:t>个月（暂定2</w:t>
      </w:r>
      <w:r>
        <w:rPr>
          <w:rFonts w:ascii="仿宋_GB2312" w:eastAsia="仿宋_GB2312"/>
          <w:sz w:val="28"/>
          <w:szCs w:val="28"/>
          <w:u w:val="single"/>
        </w:rPr>
        <w:t>02</w:t>
      </w:r>
      <w:r>
        <w:rPr>
          <w:rFonts w:hint="eastAsia" w:ascii="仿宋_GB2312" w:eastAsia="仿宋_GB2312"/>
          <w:sz w:val="28"/>
          <w:szCs w:val="28"/>
          <w:u w:val="single"/>
        </w:rPr>
        <w:t>5年1月1日至2</w:t>
      </w:r>
      <w:r>
        <w:rPr>
          <w:rFonts w:ascii="仿宋_GB2312" w:eastAsia="仿宋_GB2312"/>
          <w:sz w:val="28"/>
          <w:szCs w:val="28"/>
          <w:u w:val="single"/>
        </w:rPr>
        <w:t>025</w:t>
      </w:r>
      <w:r>
        <w:rPr>
          <w:rFonts w:hint="eastAsia" w:ascii="仿宋_GB2312" w:eastAsia="仿宋_GB2312"/>
          <w:sz w:val="28"/>
          <w:szCs w:val="28"/>
          <w:u w:val="single"/>
        </w:rPr>
        <w:t>年1</w:t>
      </w:r>
      <w:r>
        <w:rPr>
          <w:rFonts w:ascii="仿宋_GB2312" w:eastAsia="仿宋_GB2312"/>
          <w:sz w:val="28"/>
          <w:szCs w:val="28"/>
          <w:u w:val="single"/>
        </w:rPr>
        <w:t>2</w:t>
      </w:r>
      <w:r>
        <w:rPr>
          <w:rFonts w:hint="eastAsia" w:ascii="仿宋_GB2312" w:eastAsia="仿宋_GB2312"/>
          <w:sz w:val="28"/>
          <w:szCs w:val="28"/>
          <w:u w:val="single"/>
        </w:rPr>
        <w:t>月3</w:t>
      </w:r>
      <w:r>
        <w:rPr>
          <w:rFonts w:ascii="仿宋_GB2312" w:eastAsia="仿宋_GB2312"/>
          <w:sz w:val="28"/>
          <w:szCs w:val="28"/>
          <w:u w:val="single"/>
        </w:rPr>
        <w:t>1</w:t>
      </w:r>
      <w:r>
        <w:rPr>
          <w:rFonts w:hint="eastAsia" w:ascii="仿宋_GB2312" w:eastAsia="仿宋_GB2312"/>
          <w:sz w:val="28"/>
          <w:szCs w:val="28"/>
          <w:u w:val="single"/>
        </w:rPr>
        <w:t>日止。）</w:t>
      </w:r>
    </w:p>
    <w:p w14:paraId="7068AE5C">
      <w:pPr>
        <w:adjustRightInd w:val="0"/>
        <w:snapToGrid w:val="0"/>
        <w:spacing w:line="600" w:lineRule="exact"/>
        <w:ind w:left="279" w:leftChars="133"/>
        <w:jc w:val="left"/>
        <w:rPr>
          <w:rFonts w:hint="eastAsia" w:ascii="仿宋_GB2312" w:eastAsia="仿宋"/>
          <w:sz w:val="28"/>
          <w:szCs w:val="28"/>
        </w:rPr>
      </w:pPr>
      <w:r>
        <w:rPr>
          <w:rFonts w:hint="eastAsia" w:ascii="仿宋_GB2312" w:eastAsia="仿宋"/>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   </w:t>
      </w:r>
      <w:r>
        <w:rPr>
          <w:rFonts w:hint="eastAsia" w:ascii="仿宋_GB2312" w:eastAsia="仿宋"/>
          <w:sz w:val="28"/>
          <w:szCs w:val="28"/>
        </w:rPr>
        <w:t>。</w:t>
      </w:r>
    </w:p>
    <w:p w14:paraId="6F246A4C">
      <w:pPr>
        <w:adjustRightInd w:val="0"/>
        <w:snapToGrid w:val="0"/>
        <w:spacing w:line="600" w:lineRule="exact"/>
        <w:ind w:left="279" w:leftChars="133"/>
        <w:jc w:val="left"/>
        <w:rPr>
          <w:rFonts w:ascii="仿宋_GB2312" w:eastAsia="仿宋"/>
          <w:sz w:val="28"/>
          <w:szCs w:val="28"/>
        </w:rPr>
      </w:pPr>
      <w:r>
        <w:rPr>
          <w:rFonts w:hint="eastAsia" w:ascii="仿宋_GB2312" w:eastAsia="仿宋"/>
          <w:sz w:val="28"/>
          <w:szCs w:val="28"/>
        </w:rPr>
        <w:t>2.4质量要求：□施工质量要求   □货物质量标准或主要技术性能指标</w:t>
      </w:r>
      <w:r>
        <w:rPr>
          <w:rFonts w:hint="eastAsia" w:ascii="仿宋_GB2312" w:eastAsia="仿宋_GB2312"/>
          <w:sz w:val="28"/>
          <w:szCs w:val="28"/>
        </w:rPr>
        <w:sym w:font="Wingdings 2" w:char="0052"/>
      </w:r>
      <w:r>
        <w:rPr>
          <w:rFonts w:hint="eastAsia" w:ascii="仿宋_GB2312" w:eastAsia="仿宋"/>
          <w:sz w:val="28"/>
          <w:szCs w:val="28"/>
        </w:rPr>
        <w:t>服务质量要求或服务标准如下：</w:t>
      </w:r>
      <w:r>
        <w:rPr>
          <w:rFonts w:hint="eastAsia" w:ascii="仿宋_GB2312" w:eastAsia="仿宋_GB2312"/>
          <w:sz w:val="28"/>
          <w:szCs w:val="28"/>
          <w:u w:val="single"/>
        </w:rPr>
        <w:t xml:space="preserve">详见第五章采购需求的技术要求 </w:t>
      </w:r>
      <w:r>
        <w:rPr>
          <w:rFonts w:hint="eastAsia" w:ascii="仿宋_GB2312" w:eastAsia="仿宋"/>
          <w:sz w:val="28"/>
          <w:szCs w:val="28"/>
        </w:rPr>
        <w:t>。</w:t>
      </w:r>
    </w:p>
    <w:p w14:paraId="4D17CB7C">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2.5其他：</w:t>
      </w:r>
      <w:r>
        <w:rPr>
          <w:rFonts w:hint="eastAsia" w:ascii="仿宋_GB2312" w:eastAsia="仿宋_GB2312"/>
          <w:sz w:val="28"/>
          <w:szCs w:val="28"/>
        </w:rPr>
        <w:sym w:font="Wingdings 2" w:char="0052"/>
      </w:r>
      <w:r>
        <w:rPr>
          <w:rFonts w:hint="eastAsia" w:ascii="仿宋_GB2312" w:eastAsia="仿宋"/>
          <w:sz w:val="28"/>
          <w:szCs w:val="28"/>
        </w:rPr>
        <w:t>安全目标如下：</w:t>
      </w:r>
      <w:r>
        <w:rPr>
          <w:rFonts w:hint="eastAsia" w:ascii="仿宋_GB2312" w:eastAsia="仿宋_GB2312"/>
          <w:sz w:val="28"/>
          <w:szCs w:val="28"/>
          <w:u w:val="single"/>
        </w:rPr>
        <w:t>零事故</w:t>
      </w:r>
      <w:r>
        <w:rPr>
          <w:rFonts w:hint="eastAsia" w:ascii="仿宋_GB2312" w:eastAsia="仿宋"/>
          <w:sz w:val="28"/>
          <w:szCs w:val="28"/>
        </w:rPr>
        <w:t>。</w:t>
      </w:r>
    </w:p>
    <w:p w14:paraId="071F134F">
      <w:p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14:paraId="472A6F8B">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3.1参与本项目采购活动的供应商应当依法设立且满足如下要求：</w:t>
      </w:r>
    </w:p>
    <w:p w14:paraId="1B4C3F51">
      <w:pPr>
        <w:adjustRightInd w:val="0"/>
        <w:snapToGrid w:val="0"/>
        <w:spacing w:line="600" w:lineRule="exact"/>
        <w:ind w:left="295" w:firstLine="560" w:firstLineChars="200"/>
        <w:jc w:val="left"/>
        <w:rPr>
          <w:rFonts w:ascii="仿宋_GB2312" w:eastAsia="仿宋"/>
          <w:sz w:val="28"/>
          <w:szCs w:val="28"/>
        </w:rPr>
      </w:pPr>
      <w:r>
        <w:rPr>
          <w:rFonts w:hint="eastAsia" w:ascii="仿宋_GB2312" w:eastAsia="仿宋_GB2312"/>
          <w:sz w:val="28"/>
          <w:szCs w:val="28"/>
        </w:rPr>
        <w:sym w:font="Wingdings 2" w:char="0052"/>
      </w:r>
      <w:r>
        <w:rPr>
          <w:rFonts w:hint="eastAsia" w:ascii="仿宋_GB2312" w:eastAsia="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14:paraId="569A06E4">
      <w:pPr>
        <w:adjustRightInd w:val="0"/>
        <w:snapToGrid w:val="0"/>
        <w:spacing w:line="600" w:lineRule="exact"/>
        <w:ind w:left="295" w:firstLine="560" w:firstLineChars="200"/>
        <w:jc w:val="left"/>
        <w:rPr>
          <w:rFonts w:ascii="仿宋_GB2312" w:eastAsia="仿宋_GB2312"/>
          <w:sz w:val="28"/>
          <w:szCs w:val="28"/>
        </w:rPr>
      </w:pPr>
      <w:r>
        <w:rPr>
          <w:rFonts w:hint="eastAsia" w:ascii="仿宋_GB2312" w:eastAsia="仿宋"/>
          <w:sz w:val="28"/>
          <w:szCs w:val="28"/>
        </w:rPr>
        <w:t>□（2）供应商应当具备</w:t>
      </w:r>
      <w:r>
        <w:rPr>
          <w:rFonts w:hint="eastAsia" w:ascii="仿宋_GB2312" w:eastAsia="仿宋"/>
          <w:sz w:val="28"/>
          <w:szCs w:val="28"/>
          <w:u w:val="single"/>
        </w:rPr>
        <w:t>/</w:t>
      </w:r>
      <w:r>
        <w:rPr>
          <w:rFonts w:hint="eastAsia" w:ascii="仿宋_GB2312" w:eastAsia="仿宋"/>
          <w:sz w:val="28"/>
          <w:szCs w:val="28"/>
        </w:rPr>
        <w:t>资质</w:t>
      </w:r>
      <w:r>
        <w:rPr>
          <w:rFonts w:hint="eastAsia" w:ascii="仿宋_GB2312" w:eastAsia="仿宋_GB2312"/>
          <w:sz w:val="28"/>
          <w:szCs w:val="28"/>
        </w:rPr>
        <w:t>。</w:t>
      </w:r>
    </w:p>
    <w:p w14:paraId="2F5B0E4D">
      <w:pPr>
        <w:adjustRightInd w:val="0"/>
        <w:snapToGrid w:val="0"/>
        <w:spacing w:line="600" w:lineRule="exact"/>
        <w:ind w:left="295" w:firstLine="560" w:firstLineChars="200"/>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ascii="仿宋_GB2312" w:eastAsia="仿宋_GB2312"/>
          <w:sz w:val="28"/>
          <w:szCs w:val="28"/>
        </w:rPr>
        <w:t>202</w:t>
      </w:r>
      <w:r>
        <w:rPr>
          <w:rFonts w:hint="eastAsia" w:ascii="仿宋_GB2312" w:eastAsia="仿宋_GB2312"/>
          <w:sz w:val="28"/>
          <w:szCs w:val="28"/>
        </w:rPr>
        <w:t>1年1月1日至今，供应商最少具有一项</w:t>
      </w:r>
      <w:r>
        <w:rPr>
          <w:rFonts w:hint="eastAsia" w:ascii="仿宋_GB2312" w:eastAsia="仿宋_GB2312"/>
          <w:sz w:val="28"/>
          <w:szCs w:val="28"/>
          <w:u w:val="single"/>
        </w:rPr>
        <w:t>单项合同金额不低于31万元的自控系统或自控数据中心建设合同或者运维合同</w:t>
      </w:r>
      <w:r>
        <w:rPr>
          <w:rFonts w:hint="eastAsia" w:ascii="仿宋_GB2312" w:eastAsia="仿宋_GB2312"/>
          <w:sz w:val="28"/>
          <w:szCs w:val="28"/>
        </w:rPr>
        <w:t>业绩。（业绩时间以合同时间为准，业绩金额以合同金额为准，提供合同复印件及发票复印件证明，包括但不限于项目名称、金额及实施内容、合同盖章、签订日期，加盖单位公章。同一合同存在多张发票的，提供其一即可。）</w:t>
      </w:r>
    </w:p>
    <w:p w14:paraId="0979D839">
      <w:pPr>
        <w:adjustRightInd w:val="0"/>
        <w:snapToGrid w:val="0"/>
        <w:spacing w:line="600" w:lineRule="exact"/>
        <w:ind w:left="295" w:firstLine="560" w:firstLineChars="200"/>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w:t>
      </w:r>
      <w:r>
        <w:rPr>
          <w:rFonts w:hint="eastAsia" w:ascii="仿宋_GB2312" w:eastAsia="仿宋_GB2312"/>
          <w:sz w:val="28"/>
          <w:szCs w:val="28"/>
          <w:u w:val="single"/>
        </w:rPr>
        <w:t>计算机技术与软件专业技术资格证书（系统集成项目管理工程师或信息系统项目管理师专业）或国际项目管理师职业资格（PMP）</w:t>
      </w:r>
      <w:r>
        <w:rPr>
          <w:rFonts w:hint="eastAsia" w:ascii="仿宋_GB2312" w:eastAsia="仿宋_GB2312"/>
          <w:sz w:val="28"/>
          <w:szCs w:val="28"/>
        </w:rPr>
        <w:t>资质。</w:t>
      </w:r>
    </w:p>
    <w:p w14:paraId="79801D7C">
      <w:pPr>
        <w:adjustRightInd w:val="0"/>
        <w:snapToGrid w:val="0"/>
        <w:spacing w:line="600" w:lineRule="exact"/>
        <w:ind w:left="295" w:firstLine="560" w:firstLineChars="200"/>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（5）其他要求：</w:t>
      </w:r>
      <w:r>
        <w:rPr>
          <w:rFonts w:hint="eastAsia" w:ascii="仿宋_GB2312" w:eastAsia="仿宋_GB2312"/>
          <w:sz w:val="28"/>
          <w:szCs w:val="28"/>
          <w:u w:val="single"/>
        </w:rPr>
        <w:t>须提供响应承诺书，报价单位承诺中选后于5天内，提供有效的A</w:t>
      </w:r>
      <w:r>
        <w:rPr>
          <w:rFonts w:ascii="仿宋_GB2312" w:eastAsia="仿宋_GB2312"/>
          <w:sz w:val="28"/>
          <w:szCs w:val="28"/>
          <w:u w:val="single"/>
        </w:rPr>
        <w:t>B</w:t>
      </w:r>
      <w:r>
        <w:rPr>
          <w:rFonts w:hint="eastAsia" w:ascii="仿宋_GB2312" w:eastAsia="仿宋_GB2312"/>
          <w:sz w:val="28"/>
          <w:szCs w:val="28"/>
          <w:u w:val="single"/>
        </w:rPr>
        <w:t>软件罗克韦尔原厂针对本项目服务承诺函（需加盖原厂公章）或有效期内原厂授权的服务资质</w:t>
      </w:r>
      <w:r>
        <w:rPr>
          <w:rFonts w:hint="eastAsia" w:ascii="仿宋_GB2312" w:eastAsia="仿宋_GB2312"/>
          <w:sz w:val="28"/>
          <w:szCs w:val="28"/>
        </w:rPr>
        <w:t>。</w:t>
      </w:r>
    </w:p>
    <w:p w14:paraId="32C3042B">
      <w:pPr>
        <w:adjustRightInd w:val="0"/>
        <w:snapToGrid w:val="0"/>
        <w:spacing w:line="600" w:lineRule="exact"/>
        <w:ind w:left="371" w:hanging="76"/>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14:paraId="728D9D0D">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（1）与本项目其他供应商的单位负责人为同一人。</w:t>
      </w:r>
    </w:p>
    <w:p w14:paraId="55EA0705">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（2）与本项目其他供应商存在控股或管理关系。</w:t>
      </w:r>
    </w:p>
    <w:p w14:paraId="3300E1E1">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（3）被本项目所在地省级以上行业主管部门依法暂停、取消投标或禁止参加采购活动且处于有效期内的。</w:t>
      </w:r>
    </w:p>
    <w:p w14:paraId="473D468A">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（4）处于被责令停产停业、暂扣或者吊销执照、暂扣或者吊销许可证、吊销资质证书状态。</w:t>
      </w:r>
    </w:p>
    <w:p w14:paraId="31343B02">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（5）进入清算程序，或被宣告破产，或其他丧失履约能力情形的。</w:t>
      </w:r>
    </w:p>
    <w:p w14:paraId="71C15502">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（6）近三年内因发生质量或安全生产事故等受到行政处罚且在处罚期内的。</w:t>
      </w:r>
    </w:p>
    <w:p w14:paraId="49AE49A5">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（7）在“信用中国”网站（www.creditchina.gov.cn）中被列入失信被执行人、安全生产领域严重失信惩戒名单、拖欠农民工工资失信联合惩戒对象名单。</w:t>
      </w:r>
    </w:p>
    <w:p w14:paraId="1EF291A6">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（8）在“信用中国”网站（www.creditchina.gov.cn）中被列入严重失信主体名单。</w:t>
      </w:r>
    </w:p>
    <w:p w14:paraId="601810E8">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（9）其他违法违纪行为，经审查认为不宜被邀请参加采购活动的。</w:t>
      </w:r>
    </w:p>
    <w:p w14:paraId="7DA17420">
      <w:pPr>
        <w:adjustRightInd w:val="0"/>
        <w:snapToGrid w:val="0"/>
        <w:spacing w:line="600" w:lineRule="exact"/>
        <w:ind w:left="295" w:firstLine="420" w:firstLineChars="150"/>
        <w:rPr>
          <w:rFonts w:ascii="仿宋_GB2312" w:eastAsia="仿宋"/>
          <w:sz w:val="28"/>
          <w:szCs w:val="28"/>
        </w:rPr>
      </w:pPr>
      <w:r>
        <w:rPr>
          <w:rFonts w:hint="eastAsia" w:ascii="仿宋_GB2312" w:eastAsia="仿宋"/>
          <w:sz w:val="28"/>
          <w:szCs w:val="28"/>
        </w:rPr>
        <w:t>（10）其他禁止情形：</w:t>
      </w:r>
      <w:r>
        <w:rPr>
          <w:rFonts w:hint="eastAsia" w:ascii="仿宋_GB2312" w:eastAsia="仿宋"/>
          <w:sz w:val="28"/>
          <w:szCs w:val="28"/>
          <w:u w:val="single"/>
        </w:rPr>
        <w:t>/</w:t>
      </w:r>
      <w:r>
        <w:rPr>
          <w:rFonts w:hint="eastAsia" w:ascii="仿宋_GB2312" w:eastAsia="仿宋"/>
          <w:sz w:val="28"/>
          <w:szCs w:val="28"/>
        </w:rPr>
        <w:t>。</w:t>
      </w:r>
    </w:p>
    <w:p w14:paraId="7922408E">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 xml:space="preserve">3.3本次项目□接受  </w:t>
      </w:r>
      <w:r>
        <w:rPr>
          <w:rFonts w:hint="eastAsia" w:ascii="仿宋_GB2312" w:eastAsia="仿宋_GB2312"/>
          <w:sz w:val="28"/>
          <w:szCs w:val="28"/>
        </w:rPr>
        <w:sym w:font="Wingdings 2" w:char="0052"/>
      </w:r>
      <w:r>
        <w:rPr>
          <w:rFonts w:hint="eastAsia" w:ascii="仿宋_GB2312" w:eastAsia="仿宋"/>
          <w:sz w:val="28"/>
          <w:szCs w:val="28"/>
        </w:rPr>
        <w:t>不接受联合体参加采购活动</w:t>
      </w:r>
    </w:p>
    <w:p w14:paraId="681BE61D">
      <w:pPr>
        <w:adjustRightInd w:val="0"/>
        <w:snapToGrid w:val="0"/>
        <w:spacing w:line="600" w:lineRule="exact"/>
        <w:ind w:left="295"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727D25C5">
      <w:pPr>
        <w:adjustRightInd w:val="0"/>
        <w:snapToGrid w:val="0"/>
        <w:spacing w:line="600" w:lineRule="exact"/>
        <w:ind w:left="371" w:hanging="76"/>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rPr>
        <w:t xml:space="preserve">                                </w:t>
      </w:r>
      <w:r>
        <w:rPr>
          <w:rFonts w:hint="eastAsia" w:ascii="仿宋_GB2312" w:eastAsia="仿宋"/>
          <w:sz w:val="28"/>
          <w:szCs w:val="28"/>
        </w:rPr>
        <w:t>。</w:t>
      </w:r>
    </w:p>
    <w:p w14:paraId="0C1C38CA">
      <w:pPr>
        <w:adjustRightInd w:val="0"/>
        <w:snapToGrid w:val="0"/>
        <w:spacing w:line="600" w:lineRule="exact"/>
        <w:ind w:left="352" w:hanging="57"/>
        <w:jc w:val="left"/>
        <w:rPr>
          <w:rFonts w:ascii="仿宋_GB2312" w:eastAsia="仿宋"/>
          <w:sz w:val="28"/>
          <w:szCs w:val="28"/>
        </w:rPr>
      </w:pPr>
      <w:r>
        <w:rPr>
          <w:rFonts w:hint="eastAsia" w:ascii="仿宋_GB2312" w:eastAsia="仿宋"/>
          <w:szCs w:val="21"/>
        </w:rPr>
        <w:t>（注：此部分应明确由同一专业或不同专业组成的联合体中各专业的资质、业绩、信誉、主要人员等的认定方法，以最终认定联合体的资格。）</w:t>
      </w:r>
    </w:p>
    <w:p w14:paraId="1A090849">
      <w:p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4.采购文件的获取</w:t>
      </w:r>
    </w:p>
    <w:p w14:paraId="745EC2DC">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4.1获取时间</w:t>
      </w:r>
    </w:p>
    <w:p w14:paraId="3DB4EDB6">
      <w:pPr>
        <w:adjustRightInd w:val="0"/>
        <w:snapToGrid w:val="0"/>
        <w:spacing w:line="600" w:lineRule="exact"/>
        <w:ind w:left="481" w:leftChars="229" w:firstLine="453" w:firstLineChars="162"/>
        <w:jc w:val="left"/>
        <w:rPr>
          <w:rFonts w:ascii="仿宋_GB2312" w:eastAsia="仿宋"/>
          <w:sz w:val="28"/>
          <w:szCs w:val="28"/>
        </w:rPr>
      </w:pPr>
      <w:r>
        <w:rPr>
          <w:rFonts w:hint="eastAsia" w:ascii="仿宋_GB2312" w:eastAsia="仿宋"/>
          <w:sz w:val="28"/>
          <w:szCs w:val="28"/>
        </w:rPr>
        <w:t>从2024年 11 月 23 日至2024年 11 月 27 日（北京时间）</w:t>
      </w:r>
    </w:p>
    <w:p w14:paraId="13E35909">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4.2获取方式</w:t>
      </w:r>
    </w:p>
    <w:p w14:paraId="1331FAE7">
      <w:pPr>
        <w:adjustRightInd w:val="0"/>
        <w:snapToGrid w:val="0"/>
        <w:spacing w:line="600" w:lineRule="exact"/>
        <w:ind w:left="295" w:firstLine="560" w:firstLineChars="200"/>
        <w:jc w:val="left"/>
        <w:rPr>
          <w:rFonts w:ascii="仿宋_GB2312" w:eastAsia="仿宋"/>
          <w:sz w:val="28"/>
          <w:szCs w:val="28"/>
        </w:rPr>
      </w:pPr>
      <w:r>
        <w:rPr>
          <w:rFonts w:hint="eastAsia" w:ascii="仿宋_GB2312" w:eastAsia="仿宋"/>
          <w:sz w:val="28"/>
          <w:szCs w:val="28"/>
        </w:rPr>
        <w:t>在</w:t>
      </w:r>
      <w:r>
        <w:rPr>
          <w:rFonts w:hint="eastAsia" w:ascii="仿宋_GB2312" w:eastAsia="仿宋"/>
          <w:sz w:val="28"/>
          <w:szCs w:val="28"/>
          <w:u w:val="single"/>
        </w:rPr>
        <w:t>广州市净水有限公司门户网站</w:t>
      </w:r>
      <w:r>
        <w:rPr>
          <w:rFonts w:hint="eastAsia" w:ascii="仿宋_GB2312" w:eastAsia="仿宋"/>
          <w:sz w:val="28"/>
          <w:szCs w:val="28"/>
        </w:rPr>
        <w:t>下载采购文件，无需报名。</w:t>
      </w:r>
    </w:p>
    <w:p w14:paraId="0990B040">
      <w:pPr>
        <w:numPr>
          <w:ilvl w:val="0"/>
          <w:numId w:val="3"/>
        </w:num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踏勘现场</w:t>
      </w:r>
    </w:p>
    <w:p w14:paraId="03F1967D">
      <w:pPr>
        <w:adjustRightInd w:val="0"/>
        <w:snapToGrid w:val="0"/>
        <w:spacing w:line="600" w:lineRule="exact"/>
        <w:ind w:left="295" w:firstLine="560" w:firstLineChars="200"/>
        <w:rPr>
          <w:rFonts w:ascii="仿宋_GB2312" w:hAnsi="仿宋_GB2312" w:eastAsia="仿宋" w:cs="仿宋_GB2312"/>
          <w:sz w:val="28"/>
          <w:szCs w:val="28"/>
        </w:rPr>
      </w:pPr>
      <w:r>
        <w:rPr>
          <w:rFonts w:hint="eastAsia" w:ascii="仿宋_GB2312" w:hAnsi="仿宋_GB2312" w:eastAsia="仿宋" w:cs="仿宋_GB2312"/>
          <w:sz w:val="28"/>
          <w:szCs w:val="28"/>
        </w:rPr>
        <w:sym w:font="Wingdings 2" w:char="0052"/>
      </w:r>
      <w:r>
        <w:rPr>
          <w:rFonts w:hint="eastAsia" w:ascii="仿宋_GB2312" w:hAnsi="仿宋_GB2312" w:eastAsia="仿宋" w:cs="仿宋_GB2312"/>
          <w:sz w:val="28"/>
          <w:szCs w:val="28"/>
        </w:rPr>
        <w:t>不组织</w:t>
      </w:r>
    </w:p>
    <w:p w14:paraId="42D76DBC">
      <w:pPr>
        <w:adjustRightInd w:val="0"/>
        <w:snapToGrid w:val="0"/>
        <w:spacing w:line="600" w:lineRule="exact"/>
        <w:ind w:left="295" w:firstLine="560" w:firstLineChars="200"/>
        <w:rPr>
          <w:rFonts w:ascii="仿宋_GB2312" w:hAnsi="仿宋_GB2312" w:eastAsia="仿宋" w:cs="仿宋_GB2312"/>
          <w:color w:val="000000" w:themeColor="text1"/>
          <w:sz w:val="28"/>
          <w:szCs w:val="28"/>
          <w:lang w:val="zh-CN"/>
          <w14:textFill>
            <w14:solidFill>
              <w14:schemeClr w14:val="tx1"/>
            </w14:solidFill>
          </w14:textFill>
        </w:rPr>
      </w:pPr>
      <w:r>
        <w:rPr>
          <w:rFonts w:hint="eastAsia" w:ascii="仿宋_GB2312" w:hAnsi="仿宋_GB2312" w:eastAsia="仿宋" w:cs="仿宋_GB2312"/>
          <w:sz w:val="28"/>
          <w:szCs w:val="28"/>
        </w:rPr>
        <w:sym w:font="Wingdings 2" w:char="00A3"/>
      </w:r>
      <w:r>
        <w:rPr>
          <w:rFonts w:hint="eastAsia" w:ascii="仿宋_GB2312" w:hAnsi="仿宋_GB2312" w:eastAsia="仿宋" w:cs="仿宋_GB2312"/>
          <w:sz w:val="28"/>
          <w:szCs w:val="28"/>
        </w:rPr>
        <w:t>组织：</w:t>
      </w:r>
      <w:r>
        <w:rPr>
          <w:rFonts w:hint="eastAsia" w:ascii="仿宋_GB2312" w:hAnsi="仿宋_GB2312" w:eastAsia="仿宋" w:cs="仿宋_GB2312"/>
          <w:color w:val="000000" w:themeColor="text1"/>
          <w:sz w:val="28"/>
          <w:szCs w:val="28"/>
          <w14:textFill>
            <w14:solidFill>
              <w14:schemeClr w14:val="tx1"/>
            </w14:solidFill>
          </w14:textFill>
        </w:rPr>
        <w:t>供应商可</w:t>
      </w:r>
      <w:r>
        <w:rPr>
          <w:rFonts w:hint="eastAsia" w:ascii="仿宋_GB2312" w:hAnsi="仿宋_GB2312" w:eastAsia="仿宋" w:cs="仿宋_GB2312"/>
          <w:color w:val="000000" w:themeColor="text1"/>
          <w:sz w:val="28"/>
          <w:szCs w:val="28"/>
          <w:lang w:val="zh-CN"/>
          <w14:textFill>
            <w14:solidFill>
              <w14:schemeClr w14:val="tx1"/>
            </w14:solidFill>
          </w14:textFill>
        </w:rPr>
        <w:t>自行</w:t>
      </w:r>
      <w:r>
        <w:rPr>
          <w:rFonts w:hint="eastAsia" w:ascii="仿宋_GB2312" w:hAnsi="仿宋_GB2312" w:eastAsia="仿宋" w:cs="仿宋_GB2312"/>
          <w:color w:val="000000" w:themeColor="text1"/>
          <w:sz w:val="28"/>
          <w:szCs w:val="28"/>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lang w:val="zh-CN"/>
          <w14:textFill>
            <w14:solidFill>
              <w14:schemeClr w14:val="tx1"/>
            </w14:solidFill>
          </w14:textFill>
        </w:rPr>
        <w:t>，</w:t>
      </w:r>
      <w:r>
        <w:rPr>
          <w:rFonts w:hint="eastAsia" w:ascii="仿宋_GB2312" w:hAnsi="仿宋_GB2312" w:eastAsia="仿宋"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lang w:val="zh-CN"/>
          <w14:textFill>
            <w14:solidFill>
              <w14:schemeClr w14:val="tx1"/>
            </w14:solidFill>
          </w14:textFill>
        </w:rPr>
        <w:t>。</w:t>
      </w:r>
    </w:p>
    <w:p w14:paraId="288B4C49">
      <w:pPr>
        <w:pStyle w:val="23"/>
        <w:spacing w:line="600" w:lineRule="exact"/>
        <w:ind w:firstLine="560" w:firstLineChars="200"/>
        <w:rPr>
          <w:rFonts w:ascii="仿宋_GB2312" w:hAnsi="仿宋_GB2312" w:eastAsia="仿宋" w:cs="仿宋_GB2312"/>
          <w:color w:val="auto"/>
          <w:kern w:val="2"/>
          <w:sz w:val="28"/>
          <w:szCs w:val="28"/>
        </w:rPr>
      </w:pPr>
      <w:r>
        <w:rPr>
          <w:rFonts w:hint="eastAsia" w:ascii="仿宋_GB2312" w:hAnsi="仿宋_GB2312" w:eastAsia="仿宋" w:cs="仿宋_GB2312"/>
          <w:color w:val="auto"/>
          <w:kern w:val="2"/>
          <w:sz w:val="28"/>
          <w:szCs w:val="28"/>
        </w:rPr>
        <w:t>踏勘现场联系人：</w:t>
      </w:r>
    </w:p>
    <w:p w14:paraId="60308930">
      <w:pPr>
        <w:pStyle w:val="23"/>
        <w:spacing w:line="600" w:lineRule="exact"/>
        <w:ind w:firstLine="560" w:firstLineChars="200"/>
        <w:rPr>
          <w:rFonts w:ascii="仿宋_GB2312" w:hAnsi="仿宋_GB2312" w:eastAsia="仿宋" w:cs="仿宋_GB2312"/>
          <w:color w:val="auto"/>
          <w:sz w:val="28"/>
          <w:szCs w:val="28"/>
        </w:rPr>
      </w:pPr>
      <w:r>
        <w:rPr>
          <w:rFonts w:hint="eastAsia" w:ascii="仿宋_GB2312" w:hAnsi="仿宋_GB2312" w:eastAsia="仿宋" w:cs="仿宋_GB2312"/>
          <w:color w:val="auto"/>
          <w:kern w:val="2"/>
          <w:sz w:val="28"/>
          <w:szCs w:val="28"/>
        </w:rPr>
        <w:t>踏勘现场联系人联系方式：</w:t>
      </w:r>
    </w:p>
    <w:p w14:paraId="507B16C8">
      <w:pPr>
        <w:adjustRightInd w:val="0"/>
        <w:snapToGrid w:val="0"/>
        <w:spacing w:line="600" w:lineRule="exact"/>
        <w:ind w:left="295" w:firstLine="560" w:firstLineChars="200"/>
        <w:rPr>
          <w:rFonts w:ascii="仿宋_GB2312" w:hAnsi="仿宋_GB2312" w:eastAsia="仿宋" w:cs="仿宋_GB2312"/>
          <w:sz w:val="28"/>
          <w:szCs w:val="28"/>
        </w:rPr>
      </w:pPr>
      <w:r>
        <w:rPr>
          <w:rFonts w:hint="eastAsia" w:ascii="仿宋_GB2312" w:hAnsi="仿宋_GB2312" w:eastAsia="仿宋" w:cs="仿宋_GB2312"/>
          <w:sz w:val="28"/>
          <w:szCs w:val="28"/>
        </w:rPr>
        <w:t>踏勘（答疑）集合时间：</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日</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时</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分-</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时</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分</w:t>
      </w:r>
      <w:r>
        <w:rPr>
          <w:rFonts w:hint="eastAsia" w:ascii="仿宋_GB2312" w:eastAsia="仿宋"/>
          <w:sz w:val="28"/>
          <w:szCs w:val="28"/>
        </w:rPr>
        <w:t>（北京时间）</w:t>
      </w:r>
      <w:r>
        <w:rPr>
          <w:rFonts w:hint="eastAsia" w:ascii="仿宋_GB2312" w:hAnsi="仿宋_GB2312" w:eastAsia="仿宋" w:cs="仿宋_GB2312"/>
          <w:sz w:val="28"/>
          <w:szCs w:val="28"/>
        </w:rPr>
        <w:t>。</w:t>
      </w:r>
    </w:p>
    <w:p w14:paraId="495175A0">
      <w:pPr>
        <w:adjustRightInd w:val="0"/>
        <w:snapToGrid w:val="0"/>
        <w:spacing w:line="600" w:lineRule="exact"/>
        <w:ind w:left="295" w:firstLine="560" w:firstLineChars="200"/>
        <w:jc w:val="left"/>
        <w:rPr>
          <w:rFonts w:ascii="仿宋_GB2312" w:hAnsi="仿宋_GB2312" w:eastAsia="仿宋" w:cs="仿宋_GB2312"/>
          <w:b/>
          <w:sz w:val="28"/>
          <w:szCs w:val="28"/>
        </w:rPr>
      </w:pPr>
      <w:r>
        <w:rPr>
          <w:rFonts w:hint="eastAsia" w:ascii="仿宋_GB2312" w:hAnsi="仿宋_GB2312" w:eastAsia="仿宋" w:cs="仿宋_GB2312"/>
          <w:sz w:val="28"/>
          <w:szCs w:val="28"/>
        </w:rPr>
        <w:t>踏勘集中地点：</w:t>
      </w:r>
      <w:r>
        <w:rPr>
          <w:rFonts w:hint="eastAsia" w:ascii="仿宋_GB2312" w:hAnsi="仿宋_GB2312" w:eastAsia="仿宋" w:cs="仿宋_GB2312"/>
          <w:sz w:val="28"/>
          <w:szCs w:val="28"/>
          <w:u w:val="single"/>
        </w:rPr>
        <w:t xml:space="preserve">                               </w:t>
      </w:r>
      <w:r>
        <w:rPr>
          <w:rFonts w:hint="eastAsia" w:ascii="仿宋_GB2312" w:eastAsia="仿宋"/>
          <w:sz w:val="28"/>
          <w:szCs w:val="28"/>
        </w:rPr>
        <w:t>。</w:t>
      </w:r>
    </w:p>
    <w:p w14:paraId="095E3185">
      <w:pPr>
        <w:numPr>
          <w:ilvl w:val="0"/>
          <w:numId w:val="3"/>
        </w:num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响应文件的递交</w:t>
      </w:r>
    </w:p>
    <w:p w14:paraId="6C1B6785">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6.1递交响应文件集合时间：</w:t>
      </w:r>
      <w:r>
        <w:rPr>
          <w:rFonts w:hint="eastAsia" w:ascii="仿宋_GB2312" w:hAnsi="仿宋_GB2312" w:eastAsia="仿宋" w:cs="仿宋_GB2312"/>
          <w:sz w:val="28"/>
          <w:szCs w:val="28"/>
          <w:u w:val="single"/>
          <w:lang w:val="en-US" w:eastAsia="zh-CN"/>
        </w:rPr>
        <w:t>2024</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lang w:val="en-US" w:eastAsia="zh-CN"/>
        </w:rPr>
        <w:t>11</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lang w:val="en-US" w:eastAsia="zh-CN"/>
        </w:rPr>
        <w:t>28</w:t>
      </w:r>
      <w:r>
        <w:rPr>
          <w:rFonts w:hint="eastAsia" w:ascii="仿宋_GB2312" w:hAnsi="仿宋_GB2312" w:eastAsia="仿宋" w:cs="仿宋_GB2312"/>
          <w:sz w:val="28"/>
          <w:szCs w:val="28"/>
        </w:rPr>
        <w:t>日</w:t>
      </w:r>
      <w:r>
        <w:rPr>
          <w:rFonts w:hint="eastAsia" w:ascii="仿宋_GB2312" w:hAnsi="仿宋_GB2312" w:eastAsia="仿宋" w:cs="仿宋_GB2312"/>
          <w:sz w:val="28"/>
          <w:szCs w:val="28"/>
          <w:u w:val="single"/>
          <w:lang w:val="en-US" w:eastAsia="zh-CN"/>
        </w:rPr>
        <w:t>09</w:t>
      </w:r>
      <w:r>
        <w:rPr>
          <w:rFonts w:hint="eastAsia" w:ascii="仿宋_GB2312" w:hAnsi="仿宋_GB2312" w:eastAsia="仿宋" w:cs="仿宋_GB2312"/>
          <w:sz w:val="28"/>
          <w:szCs w:val="28"/>
        </w:rPr>
        <w:t>时</w:t>
      </w:r>
      <w:r>
        <w:rPr>
          <w:rFonts w:hint="eastAsia" w:ascii="仿宋_GB2312" w:hAnsi="仿宋_GB2312" w:eastAsia="仿宋" w:cs="仿宋_GB2312"/>
          <w:sz w:val="28"/>
          <w:szCs w:val="28"/>
          <w:u w:val="single"/>
          <w:lang w:val="en-US" w:eastAsia="zh-CN"/>
        </w:rPr>
        <w:t>00</w:t>
      </w:r>
      <w:r>
        <w:rPr>
          <w:rFonts w:hint="eastAsia" w:ascii="仿宋_GB2312" w:hAnsi="仿宋_GB2312" w:eastAsia="仿宋" w:cs="仿宋_GB2312"/>
          <w:sz w:val="28"/>
          <w:szCs w:val="28"/>
        </w:rPr>
        <w:t>分</w:t>
      </w:r>
      <w:r>
        <w:rPr>
          <w:rFonts w:hint="eastAsia" w:ascii="仿宋_GB2312" w:eastAsia="仿宋"/>
          <w:sz w:val="28"/>
          <w:szCs w:val="28"/>
        </w:rPr>
        <w:t>至</w:t>
      </w:r>
      <w:r>
        <w:rPr>
          <w:rFonts w:hint="eastAsia" w:ascii="仿宋_GB2312" w:hAnsi="仿宋_GB2312" w:eastAsia="仿宋" w:cs="仿宋_GB2312"/>
          <w:sz w:val="28"/>
          <w:szCs w:val="28"/>
          <w:u w:val="single"/>
          <w:lang w:val="en-US" w:eastAsia="zh-CN"/>
        </w:rPr>
        <w:t>2024</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lang w:val="en-US" w:eastAsia="zh-CN"/>
        </w:rPr>
        <w:t>11</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lang w:val="en-US" w:eastAsia="zh-CN"/>
        </w:rPr>
        <w:t>28</w:t>
      </w:r>
      <w:r>
        <w:rPr>
          <w:rFonts w:hint="eastAsia" w:ascii="仿宋_GB2312" w:hAnsi="仿宋_GB2312" w:eastAsia="仿宋" w:cs="仿宋_GB2312"/>
          <w:sz w:val="28"/>
          <w:szCs w:val="28"/>
        </w:rPr>
        <w:t>日</w:t>
      </w:r>
      <w:r>
        <w:rPr>
          <w:rFonts w:hint="eastAsia" w:ascii="仿宋_GB2312" w:hAnsi="仿宋_GB2312" w:eastAsia="仿宋" w:cs="仿宋_GB2312"/>
          <w:sz w:val="28"/>
          <w:szCs w:val="28"/>
          <w:u w:val="single"/>
          <w:lang w:val="en-US" w:eastAsia="zh-CN"/>
        </w:rPr>
        <w:t>09</w:t>
      </w:r>
      <w:r>
        <w:rPr>
          <w:rFonts w:hint="eastAsia" w:ascii="仿宋_GB2312" w:hAnsi="仿宋_GB2312" w:eastAsia="仿宋" w:cs="仿宋_GB2312"/>
          <w:sz w:val="28"/>
          <w:szCs w:val="28"/>
        </w:rPr>
        <w:t>时</w:t>
      </w:r>
      <w:r>
        <w:rPr>
          <w:rFonts w:hint="eastAsia" w:ascii="仿宋_GB2312" w:hAnsi="仿宋_GB2312" w:eastAsia="仿宋" w:cs="仿宋_GB2312"/>
          <w:sz w:val="28"/>
          <w:szCs w:val="28"/>
          <w:u w:val="single"/>
          <w:lang w:val="en-US" w:eastAsia="zh-CN"/>
        </w:rPr>
        <w:t>30</w:t>
      </w:r>
      <w:r>
        <w:rPr>
          <w:rFonts w:hint="eastAsia" w:ascii="仿宋_GB2312" w:hAnsi="仿宋_GB2312" w:eastAsia="仿宋" w:cs="仿宋_GB2312"/>
          <w:sz w:val="28"/>
          <w:szCs w:val="28"/>
        </w:rPr>
        <w:t>分</w:t>
      </w:r>
      <w:r>
        <w:rPr>
          <w:rFonts w:hint="eastAsia" w:ascii="仿宋_GB2312" w:eastAsia="仿宋"/>
          <w:sz w:val="28"/>
          <w:szCs w:val="28"/>
        </w:rPr>
        <w:t>（北京时间）。</w:t>
      </w:r>
    </w:p>
    <w:p w14:paraId="4656C018">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6.2递交响应文件截止时间：</w:t>
      </w:r>
      <w:r>
        <w:rPr>
          <w:rFonts w:hint="eastAsia" w:ascii="仿宋_GB2312" w:hAnsi="仿宋_GB2312" w:eastAsia="仿宋" w:cs="仿宋_GB2312"/>
          <w:sz w:val="28"/>
          <w:szCs w:val="28"/>
          <w:u w:val="single"/>
          <w:lang w:val="en-US" w:eastAsia="zh-CN"/>
        </w:rPr>
        <w:t>2024</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lang w:val="en-US" w:eastAsia="zh-CN"/>
        </w:rPr>
        <w:t>11</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lang w:val="en-US" w:eastAsia="zh-CN"/>
        </w:rPr>
        <w:t>28</w:t>
      </w:r>
      <w:r>
        <w:rPr>
          <w:rFonts w:hint="eastAsia" w:ascii="仿宋_GB2312" w:hAnsi="仿宋_GB2312" w:eastAsia="仿宋" w:cs="仿宋_GB2312"/>
          <w:sz w:val="28"/>
          <w:szCs w:val="28"/>
        </w:rPr>
        <w:t>日</w:t>
      </w:r>
      <w:r>
        <w:rPr>
          <w:rFonts w:hint="eastAsia" w:ascii="仿宋_GB2312" w:hAnsi="仿宋_GB2312" w:eastAsia="仿宋" w:cs="仿宋_GB2312"/>
          <w:sz w:val="28"/>
          <w:szCs w:val="28"/>
          <w:u w:val="single"/>
          <w:lang w:val="en-US" w:eastAsia="zh-CN"/>
        </w:rPr>
        <w:t>09</w:t>
      </w:r>
      <w:r>
        <w:rPr>
          <w:rFonts w:hint="eastAsia" w:ascii="仿宋_GB2312" w:hAnsi="仿宋_GB2312" w:eastAsia="仿宋" w:cs="仿宋_GB2312"/>
          <w:sz w:val="28"/>
          <w:szCs w:val="28"/>
        </w:rPr>
        <w:t>时</w:t>
      </w:r>
      <w:r>
        <w:rPr>
          <w:rFonts w:hint="eastAsia" w:ascii="仿宋_GB2312" w:hAnsi="仿宋_GB2312" w:eastAsia="仿宋" w:cs="仿宋_GB2312"/>
          <w:sz w:val="28"/>
          <w:szCs w:val="28"/>
          <w:u w:val="single"/>
          <w:lang w:val="en-US" w:eastAsia="zh-CN"/>
        </w:rPr>
        <w:t>30</w:t>
      </w:r>
      <w:r>
        <w:rPr>
          <w:rFonts w:hint="eastAsia" w:ascii="仿宋_GB2312" w:hAnsi="仿宋_GB2312" w:eastAsia="仿宋" w:cs="仿宋_GB2312"/>
          <w:sz w:val="28"/>
          <w:szCs w:val="28"/>
        </w:rPr>
        <w:t>分</w:t>
      </w:r>
      <w:r>
        <w:rPr>
          <w:rFonts w:hint="eastAsia" w:ascii="仿宋_GB2312" w:eastAsia="仿宋"/>
          <w:sz w:val="28"/>
          <w:szCs w:val="28"/>
        </w:rPr>
        <w:t>前（北京时间）。</w:t>
      </w:r>
    </w:p>
    <w:p w14:paraId="7A37E4F6">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6.3递交地址：</w:t>
      </w:r>
      <w:r>
        <w:rPr>
          <w:rFonts w:hint="eastAsia" w:ascii="仿宋_GB2312" w:eastAsia="仿宋"/>
          <w:sz w:val="28"/>
          <w:szCs w:val="28"/>
          <w:u w:val="single"/>
        </w:rPr>
        <w:t>广州市天河区临江大道501号广州市净水有限公司6楼招标部</w:t>
      </w:r>
      <w:r>
        <w:rPr>
          <w:rFonts w:hint="eastAsia" w:ascii="仿宋_GB2312" w:eastAsia="仿宋"/>
          <w:sz w:val="28"/>
          <w:szCs w:val="28"/>
        </w:rPr>
        <w:t>。</w:t>
      </w:r>
    </w:p>
    <w:p w14:paraId="32EF31E2">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1B3DC202">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响应文件递交预约信息填写：</w:t>
      </w:r>
    </w:p>
    <w:p w14:paraId="742620DF">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（1）通过“广州净水公司”微信公众号或来访时扫码进行访客预约登记。</w:t>
      </w:r>
    </w:p>
    <w:p w14:paraId="5F63BBE6">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（2）“组织”选择“公司本部”，“部门”选择“招投标合同管理部”。</w:t>
      </w:r>
    </w:p>
    <w:p w14:paraId="4014B3AF">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（3）“被访人员”选择“招标部”，“手机号”：“62315524”。</w:t>
      </w:r>
    </w:p>
    <w:p w14:paraId="127BD4D0">
      <w:pPr>
        <w:pStyle w:val="8"/>
        <w:spacing w:after="0" w:line="600" w:lineRule="exact"/>
        <w:ind w:left="295" w:firstLine="560" w:firstLineChars="200"/>
        <w:rPr>
          <w:rFonts w:ascii="仿宋_GB2312" w:eastAsia="仿宋" w:hAnsiTheme="minorHAnsi" w:cstheme="minorBidi"/>
          <w:kern w:val="2"/>
          <w:sz w:val="28"/>
          <w:szCs w:val="28"/>
        </w:rPr>
      </w:pPr>
      <w:r>
        <w:rPr>
          <w:rFonts w:hint="eastAsia" w:ascii="仿宋_GB2312" w:eastAsia="仿宋" w:hAnsiTheme="minorHAnsi" w:cstheme="minorBidi"/>
          <w:kern w:val="2"/>
          <w:sz w:val="28"/>
          <w:szCs w:val="28"/>
        </w:rPr>
        <w:t>（4）“详细描述”：找XX，递交XX项目响应文件。</w:t>
      </w:r>
    </w:p>
    <w:p w14:paraId="0480066D">
      <w:pPr>
        <w:adjustRightInd w:val="0"/>
        <w:snapToGrid w:val="0"/>
        <w:spacing w:line="600" w:lineRule="exact"/>
        <w:ind w:left="382" w:hanging="87"/>
        <w:jc w:val="left"/>
        <w:rPr>
          <w:rFonts w:asciiTheme="minorEastAsia" w:hAnsiTheme="minorEastAsia"/>
          <w:b/>
          <w:sz w:val="32"/>
          <w:szCs w:val="32"/>
        </w:rPr>
      </w:pPr>
      <w:r>
        <w:rPr>
          <w:rFonts w:hint="eastAsia" w:asciiTheme="minorEastAsia" w:hAnsiTheme="minorEastAsia"/>
          <w:b/>
          <w:sz w:val="32"/>
          <w:szCs w:val="32"/>
        </w:rPr>
        <w:t>7.其他</w:t>
      </w:r>
    </w:p>
    <w:p w14:paraId="00207E59">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7.1发布公告的其他媒介</w:t>
      </w:r>
    </w:p>
    <w:p w14:paraId="23ADF28B">
      <w:pPr>
        <w:adjustRightInd w:val="0"/>
        <w:snapToGrid w:val="0"/>
        <w:spacing w:line="600" w:lineRule="exact"/>
        <w:ind w:left="371" w:hanging="76"/>
        <w:rPr>
          <w:rFonts w:ascii="仿宋_GB2312" w:hAnsi="Calibri" w:eastAsia="仿宋" w:cs="Times New Roman"/>
          <w:sz w:val="28"/>
          <w:szCs w:val="28"/>
        </w:rPr>
      </w:pPr>
      <w:r>
        <w:rPr>
          <w:rFonts w:hint="eastAsia" w:ascii="仿宋_GB2312" w:eastAsia="仿宋"/>
          <w:sz w:val="28"/>
          <w:szCs w:val="28"/>
        </w:rPr>
        <w:t>本项目采购公告（采购邀请书）、公告补充及修改同步在广州市净水有限公司门户网站及广州国企阳光采购服务平台上发布。</w:t>
      </w:r>
      <w:r>
        <w:rPr>
          <w:rFonts w:hint="eastAsia" w:ascii="仿宋_GB2312" w:hAnsi="Calibri" w:eastAsia="仿宋" w:cs="Times New Roman"/>
          <w:sz w:val="28"/>
          <w:szCs w:val="28"/>
        </w:rPr>
        <w:t>本公告在各媒体发布的文本如有不同之处，以</w:t>
      </w:r>
      <w:r>
        <w:rPr>
          <w:rFonts w:hint="eastAsia" w:ascii="仿宋_GB2312" w:eastAsia="仿宋"/>
          <w:b/>
          <w:bCs/>
          <w:sz w:val="28"/>
          <w:szCs w:val="28"/>
        </w:rPr>
        <w:t>广州市净水有限公司</w:t>
      </w:r>
      <w:r>
        <w:rPr>
          <w:rFonts w:hint="eastAsia" w:ascii="仿宋_GB2312" w:hAnsi="Calibri" w:eastAsia="仿宋" w:cs="Times New Roman"/>
          <w:b/>
          <w:bCs/>
          <w:sz w:val="28"/>
          <w:szCs w:val="28"/>
        </w:rPr>
        <w:t>门户网站</w:t>
      </w:r>
      <w:r>
        <w:rPr>
          <w:rFonts w:hint="eastAsia" w:ascii="仿宋_GB2312" w:hAnsi="Calibri" w:eastAsia="仿宋" w:cs="Times New Roman"/>
          <w:sz w:val="28"/>
          <w:szCs w:val="28"/>
        </w:rPr>
        <w:t>为准。</w:t>
      </w:r>
    </w:p>
    <w:p w14:paraId="7B78105D">
      <w:pPr>
        <w:adjustRightInd w:val="0"/>
        <w:snapToGrid w:val="0"/>
        <w:spacing w:line="600" w:lineRule="exact"/>
        <w:ind w:left="371" w:hanging="76"/>
        <w:jc w:val="left"/>
        <w:rPr>
          <w:rFonts w:ascii="仿宋_GB2312" w:eastAsia="仿宋"/>
          <w:sz w:val="28"/>
          <w:szCs w:val="28"/>
        </w:rPr>
      </w:pPr>
      <w:r>
        <w:rPr>
          <w:rFonts w:hint="eastAsia" w:ascii="仿宋_GB2312" w:eastAsia="仿宋"/>
          <w:sz w:val="28"/>
          <w:szCs w:val="28"/>
        </w:rPr>
        <w:t>7.2响应文件递交注意事项</w:t>
      </w:r>
    </w:p>
    <w:p w14:paraId="6E668DF6">
      <w:pPr>
        <w:adjustRightInd w:val="0"/>
        <w:snapToGrid w:val="0"/>
        <w:spacing w:line="600" w:lineRule="exact"/>
        <w:ind w:left="295" w:firstLine="560" w:firstLineChars="200"/>
        <w:jc w:val="left"/>
        <w:rPr>
          <w:rFonts w:ascii="仿宋_GB2312" w:eastAsia="仿宋"/>
          <w:sz w:val="28"/>
          <w:szCs w:val="28"/>
        </w:rPr>
      </w:pPr>
      <w:r>
        <w:rPr>
          <w:rFonts w:hint="eastAsia" w:ascii="仿宋_GB2312" w:eastAsia="仿宋"/>
          <w:sz w:val="28"/>
          <w:szCs w:val="28"/>
        </w:rPr>
        <w:t>（1）逾期送达的、未送达指定地点的响应文件，采购人将予以拒收。</w:t>
      </w:r>
    </w:p>
    <w:p w14:paraId="5CFCE33D">
      <w:pPr>
        <w:adjustRightInd w:val="0"/>
        <w:snapToGrid w:val="0"/>
        <w:spacing w:line="600" w:lineRule="exact"/>
        <w:ind w:left="295" w:firstLine="560" w:firstLineChars="200"/>
        <w:jc w:val="left"/>
        <w:rPr>
          <w:rFonts w:ascii="仿宋_GB2312" w:eastAsia="仿宋"/>
          <w:sz w:val="28"/>
          <w:szCs w:val="28"/>
        </w:rPr>
      </w:pPr>
      <w:r>
        <w:rPr>
          <w:rFonts w:hint="eastAsia" w:ascii="仿宋_GB2312" w:eastAsia="仿宋"/>
          <w:sz w:val="28"/>
          <w:szCs w:val="28"/>
        </w:rPr>
        <w:t>（2）不按照采购文件要求密封的响应文件，采购人将予以拒收。</w:t>
      </w:r>
    </w:p>
    <w:p w14:paraId="00BD5EBB">
      <w:pPr>
        <w:widowControl/>
        <w:adjustRightInd w:val="0"/>
        <w:snapToGrid w:val="0"/>
        <w:spacing w:line="600" w:lineRule="exact"/>
        <w:ind w:left="382" w:hanging="87"/>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14:paraId="36F5CECF">
      <w:pPr>
        <w:widowControl/>
        <w:adjustRightInd w:val="0"/>
        <w:snapToGrid w:val="0"/>
        <w:spacing w:line="600" w:lineRule="exact"/>
        <w:ind w:left="295" w:firstLine="560" w:firstLineChars="200"/>
        <w:rPr>
          <w:rFonts w:ascii="仿宋_GB2312" w:hAnsi="仿宋" w:eastAsia="仿宋"/>
          <w:sz w:val="28"/>
          <w:szCs w:val="28"/>
        </w:rPr>
      </w:pPr>
      <w:r>
        <w:rPr>
          <w:rFonts w:ascii="仿宋_GB2312" w:hAnsi="仿宋" w:eastAsia="仿宋"/>
          <w:sz w:val="28"/>
          <w:szCs w:val="28"/>
        </w:rPr>
        <w:t>潜在供应商或利害关系人对本</w:t>
      </w:r>
      <w:r>
        <w:rPr>
          <w:rFonts w:hint="eastAsia" w:ascii="仿宋_GB2312" w:hAnsi="仿宋" w:eastAsia="仿宋"/>
          <w:sz w:val="28"/>
          <w:szCs w:val="28"/>
        </w:rPr>
        <w:t>采购</w:t>
      </w:r>
      <w:r>
        <w:rPr>
          <w:rFonts w:ascii="仿宋_GB2312" w:hAnsi="仿宋" w:eastAsia="仿宋"/>
          <w:sz w:val="28"/>
          <w:szCs w:val="28"/>
        </w:rPr>
        <w:t>公告及采购文件中任何违法及不公平内容有异议的，可以在提交</w:t>
      </w:r>
      <w:r>
        <w:rPr>
          <w:rFonts w:hint="eastAsia" w:ascii="仿宋_GB2312" w:hAnsi="仿宋" w:eastAsia="仿宋"/>
          <w:sz w:val="28"/>
          <w:szCs w:val="28"/>
        </w:rPr>
        <w:t>响应文件截止之日</w:t>
      </w:r>
      <w:r>
        <w:rPr>
          <w:rFonts w:hint="eastAsia" w:ascii="仿宋_GB2312" w:hAnsi="仿宋" w:eastAsia="仿宋"/>
          <w:sz w:val="28"/>
          <w:szCs w:val="28"/>
          <w:u w:val="single"/>
        </w:rPr>
        <w:t>2</w:t>
      </w:r>
      <w:r>
        <w:rPr>
          <w:rFonts w:hint="eastAsia" w:ascii="仿宋_GB2312" w:hAnsi="仿宋" w:eastAsia="仿宋"/>
          <w:sz w:val="28"/>
          <w:szCs w:val="28"/>
        </w:rPr>
        <w:t>个工作日前</w:t>
      </w:r>
      <w:r>
        <w:rPr>
          <w:rFonts w:ascii="仿宋_GB2312" w:hAnsi="仿宋" w:eastAsia="仿宋"/>
          <w:sz w:val="28"/>
          <w:szCs w:val="28"/>
        </w:rPr>
        <w:t>书面提出异议</w:t>
      </w:r>
      <w:r>
        <w:rPr>
          <w:rFonts w:hint="eastAsia" w:ascii="仿宋_GB2312" w:hAnsi="仿宋" w:eastAsia="仿宋"/>
          <w:sz w:val="28"/>
          <w:szCs w:val="28"/>
        </w:rPr>
        <w:t>，并由授权人亲自递交至净水公司</w:t>
      </w:r>
      <w:r>
        <w:rPr>
          <w:rFonts w:ascii="仿宋_GB2312" w:hAnsi="仿宋" w:eastAsia="仿宋"/>
          <w:sz w:val="28"/>
          <w:szCs w:val="28"/>
        </w:rPr>
        <w:t>。如潜在响应人或其他利害关系人对采购人答复仍持有异议的，可按相关规定进行投诉。</w:t>
      </w:r>
    </w:p>
    <w:p w14:paraId="071E2C43">
      <w:pPr>
        <w:widowControl/>
        <w:adjustRightInd w:val="0"/>
        <w:snapToGrid w:val="0"/>
        <w:spacing w:line="600" w:lineRule="exact"/>
        <w:ind w:left="295" w:firstLine="560" w:firstLineChars="200"/>
        <w:rPr>
          <w:rFonts w:ascii="仿宋_GB2312" w:hAnsi="仿宋" w:eastAsia="仿宋"/>
          <w:sz w:val="28"/>
          <w:szCs w:val="28"/>
        </w:rPr>
      </w:pPr>
      <w:r>
        <w:rPr>
          <w:rFonts w:ascii="仿宋_GB2312" w:hAnsi="仿宋" w:eastAsia="仿宋"/>
          <w:sz w:val="28"/>
          <w:szCs w:val="28"/>
        </w:rPr>
        <w:t>异议受理部门：</w:t>
      </w:r>
      <w:r>
        <w:rPr>
          <w:rFonts w:hint="eastAsia" w:ascii="仿宋_GB2312" w:hAnsi="仿宋" w:eastAsia="仿宋"/>
          <w:sz w:val="28"/>
          <w:szCs w:val="28"/>
          <w:u w:val="single"/>
        </w:rPr>
        <w:t>广州市净水有限公司招标部</w:t>
      </w:r>
      <w:r>
        <w:rPr>
          <w:rFonts w:ascii="仿宋_GB2312" w:hAnsi="仿宋" w:eastAsia="仿宋"/>
          <w:sz w:val="28"/>
          <w:szCs w:val="28"/>
        </w:rPr>
        <w:t>，电话：</w:t>
      </w:r>
      <w:r>
        <w:rPr>
          <w:rFonts w:hint="eastAsia" w:ascii="仿宋_GB2312" w:hAnsi="仿宋" w:eastAsia="仿宋"/>
          <w:sz w:val="28"/>
          <w:szCs w:val="28"/>
        </w:rPr>
        <w:t>38890841/</w:t>
      </w:r>
      <w:r>
        <w:rPr>
          <w:rFonts w:hint="eastAsia" w:ascii="仿宋_GB2312" w:hAnsi="仿宋" w:eastAsia="仿宋"/>
          <w:sz w:val="28"/>
          <w:szCs w:val="28"/>
          <w:u w:val="single"/>
        </w:rPr>
        <w:t>62315524</w:t>
      </w:r>
      <w:r>
        <w:rPr>
          <w:rFonts w:ascii="仿宋_GB2312" w:hAnsi="仿宋" w:eastAsia="仿宋"/>
          <w:sz w:val="28"/>
          <w:szCs w:val="28"/>
        </w:rPr>
        <w:t>。</w:t>
      </w:r>
    </w:p>
    <w:p w14:paraId="59F97C6B">
      <w:pPr>
        <w:widowControl/>
        <w:adjustRightInd w:val="0"/>
        <w:snapToGrid w:val="0"/>
        <w:spacing w:line="600" w:lineRule="exact"/>
        <w:ind w:left="295" w:firstLine="560" w:firstLineChars="200"/>
        <w:rPr>
          <w:rFonts w:ascii="仿宋_GB2312" w:hAnsi="仿宋" w:eastAsia="仿宋"/>
          <w:sz w:val="28"/>
          <w:szCs w:val="28"/>
        </w:rPr>
      </w:pPr>
      <w:r>
        <w:rPr>
          <w:rFonts w:ascii="仿宋_GB2312" w:hAnsi="仿宋" w:eastAsia="仿宋"/>
          <w:sz w:val="28"/>
          <w:szCs w:val="28"/>
        </w:rPr>
        <w:t>地址：</w:t>
      </w:r>
      <w:r>
        <w:rPr>
          <w:rFonts w:hint="eastAsia" w:ascii="仿宋_GB2312" w:hAnsi="仿宋" w:eastAsia="仿宋"/>
          <w:sz w:val="28"/>
          <w:szCs w:val="28"/>
          <w:u w:val="single"/>
        </w:rPr>
        <w:t>广州市天河区临江大道501号广州市净水有限公司</w:t>
      </w:r>
      <w:r>
        <w:rPr>
          <w:rFonts w:ascii="仿宋_GB2312" w:hAnsi="仿宋" w:eastAsia="仿宋"/>
          <w:sz w:val="28"/>
          <w:szCs w:val="28"/>
        </w:rPr>
        <w:t>。</w:t>
      </w:r>
    </w:p>
    <w:p w14:paraId="6C99B49E">
      <w:pPr>
        <w:adjustRightInd w:val="0"/>
        <w:snapToGrid w:val="0"/>
        <w:spacing w:before="156" w:beforeLines="50" w:after="156" w:afterLines="50" w:line="600" w:lineRule="exact"/>
        <w:ind w:left="382" w:hanging="87"/>
        <w:jc w:val="left"/>
        <w:rPr>
          <w:rFonts w:asciiTheme="minorEastAsia" w:hAnsiTheme="minorEastAsia"/>
          <w:b/>
          <w:sz w:val="32"/>
          <w:szCs w:val="32"/>
        </w:rPr>
      </w:pPr>
      <w:r>
        <w:rPr>
          <w:rFonts w:hint="eastAsia" w:asciiTheme="minorEastAsia" w:hAnsiTheme="minorEastAsia"/>
          <w:b/>
          <w:sz w:val="32"/>
          <w:szCs w:val="32"/>
        </w:rPr>
        <w:t>9.联系方式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247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1740C9A0">
            <w:pPr>
              <w:adjustRightInd w:val="0"/>
              <w:snapToGrid w:val="0"/>
              <w:spacing w:line="600" w:lineRule="exact"/>
              <w:jc w:val="left"/>
              <w:rPr>
                <w:rFonts w:ascii="仿宋_GB2312" w:eastAsia="仿宋_GB2312"/>
                <w:sz w:val="28"/>
                <w:szCs w:val="28"/>
              </w:rPr>
            </w:pPr>
            <w:r>
              <w:rPr>
                <w:rFonts w:ascii="仿宋_GB2312" w:eastAsia="仿宋"/>
                <w:sz w:val="28"/>
                <w:szCs w:val="28"/>
              </w:rPr>
              <w:t>采购人</w:t>
            </w:r>
            <w:r>
              <w:rPr>
                <w:rFonts w:hint="eastAsia" w:ascii="仿宋_GB2312" w:eastAsia="仿宋"/>
                <w:sz w:val="28"/>
                <w:szCs w:val="28"/>
              </w:rPr>
              <w:t>：广州市净水有限公司</w:t>
            </w:r>
          </w:p>
        </w:tc>
      </w:tr>
      <w:tr w14:paraId="7D26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0D436F08">
            <w:pPr>
              <w:adjustRightInd w:val="0"/>
              <w:snapToGrid w:val="0"/>
              <w:spacing w:line="600" w:lineRule="exact"/>
              <w:jc w:val="left"/>
              <w:rPr>
                <w:rFonts w:ascii="仿宋_GB2312" w:eastAsia="仿宋_GB2312"/>
                <w:sz w:val="28"/>
                <w:szCs w:val="28"/>
              </w:rPr>
            </w:pPr>
            <w:r>
              <w:rPr>
                <w:rFonts w:ascii="仿宋_GB2312" w:eastAsia="仿宋"/>
                <w:sz w:val="28"/>
                <w:szCs w:val="28"/>
              </w:rPr>
              <w:t>地</w:t>
            </w:r>
            <w:r>
              <w:rPr>
                <w:rFonts w:hint="eastAsia" w:ascii="仿宋_GB2312" w:eastAsia="仿宋"/>
                <w:sz w:val="28"/>
                <w:szCs w:val="28"/>
              </w:rPr>
              <w:t xml:space="preserve">  </w:t>
            </w:r>
            <w:r>
              <w:rPr>
                <w:rFonts w:ascii="仿宋_GB2312" w:eastAsia="仿宋"/>
                <w:sz w:val="28"/>
                <w:szCs w:val="28"/>
              </w:rPr>
              <w:t>址</w:t>
            </w:r>
            <w:r>
              <w:rPr>
                <w:rFonts w:hint="eastAsia" w:ascii="仿宋_GB2312" w:eastAsia="仿宋"/>
                <w:sz w:val="28"/>
                <w:szCs w:val="28"/>
              </w:rPr>
              <w:t>：广州市天河区临江大道501号</w:t>
            </w:r>
          </w:p>
        </w:tc>
      </w:tr>
      <w:tr w14:paraId="60DF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CA00E75">
            <w:pPr>
              <w:adjustRightInd w:val="0"/>
              <w:snapToGrid w:val="0"/>
              <w:spacing w:line="600" w:lineRule="exact"/>
              <w:jc w:val="left"/>
              <w:rPr>
                <w:rFonts w:ascii="仿宋_GB2312" w:eastAsia="仿宋"/>
                <w:sz w:val="28"/>
                <w:szCs w:val="28"/>
              </w:rPr>
            </w:pPr>
            <w:r>
              <w:rPr>
                <w:rFonts w:ascii="仿宋_GB2312" w:eastAsia="仿宋"/>
                <w:sz w:val="28"/>
                <w:szCs w:val="28"/>
              </w:rPr>
              <w:t>联系人</w:t>
            </w:r>
            <w:r>
              <w:rPr>
                <w:rFonts w:hint="eastAsia" w:ascii="仿宋_GB2312" w:eastAsia="仿宋"/>
                <w:sz w:val="28"/>
                <w:szCs w:val="28"/>
              </w:rPr>
              <w:t>：李工</w:t>
            </w:r>
          </w:p>
        </w:tc>
      </w:tr>
      <w:tr w14:paraId="017D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F123E80">
            <w:pPr>
              <w:adjustRightInd w:val="0"/>
              <w:snapToGrid w:val="0"/>
              <w:spacing w:line="600" w:lineRule="exact"/>
              <w:jc w:val="left"/>
              <w:rPr>
                <w:rFonts w:ascii="仿宋_GB2312" w:eastAsia="仿宋"/>
                <w:sz w:val="28"/>
                <w:szCs w:val="28"/>
              </w:rPr>
            </w:pPr>
            <w:r>
              <w:rPr>
                <w:rFonts w:ascii="仿宋_GB2312" w:eastAsia="仿宋"/>
                <w:sz w:val="28"/>
                <w:szCs w:val="28"/>
              </w:rPr>
              <w:t>电</w:t>
            </w:r>
            <w:r>
              <w:rPr>
                <w:rFonts w:hint="eastAsia" w:ascii="仿宋_GB2312" w:eastAsia="仿宋"/>
                <w:sz w:val="28"/>
                <w:szCs w:val="28"/>
              </w:rPr>
              <w:t xml:space="preserve">  </w:t>
            </w:r>
            <w:r>
              <w:rPr>
                <w:rFonts w:ascii="仿宋_GB2312" w:eastAsia="仿宋"/>
                <w:sz w:val="28"/>
                <w:szCs w:val="28"/>
              </w:rPr>
              <w:t>话</w:t>
            </w:r>
            <w:r>
              <w:rPr>
                <w:rFonts w:hint="eastAsia" w:ascii="仿宋_GB2312" w:eastAsia="仿宋"/>
                <w:sz w:val="28"/>
                <w:szCs w:val="28"/>
              </w:rPr>
              <w:t>：020-38890467</w:t>
            </w:r>
          </w:p>
        </w:tc>
      </w:tr>
      <w:tr w14:paraId="1120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6C7789E1">
            <w:pPr>
              <w:adjustRightInd w:val="0"/>
              <w:snapToGrid w:val="0"/>
              <w:spacing w:line="600" w:lineRule="exact"/>
              <w:jc w:val="right"/>
              <w:rPr>
                <w:rFonts w:ascii="仿宋_GB2312" w:eastAsia="仿宋_GB2312"/>
                <w:sz w:val="28"/>
                <w:szCs w:val="28"/>
              </w:rPr>
            </w:pPr>
            <w:r>
              <w:rPr>
                <w:rFonts w:hint="eastAsia" w:ascii="仿宋_GB2312" w:eastAsia="仿宋"/>
                <w:sz w:val="28"/>
                <w:szCs w:val="28"/>
                <w:u w:val="single"/>
                <w:lang w:val="en-US" w:eastAsia="zh-CN"/>
              </w:rPr>
              <w:t>2024</w:t>
            </w:r>
            <w:r>
              <w:rPr>
                <w:rFonts w:hint="eastAsia" w:ascii="仿宋_GB2312" w:eastAsia="仿宋"/>
                <w:sz w:val="28"/>
                <w:szCs w:val="28"/>
              </w:rPr>
              <w:t>年</w:t>
            </w:r>
            <w:r>
              <w:rPr>
                <w:rFonts w:hint="eastAsia" w:ascii="仿宋_GB2312" w:eastAsia="仿宋"/>
                <w:sz w:val="28"/>
                <w:szCs w:val="28"/>
                <w:u w:val="single"/>
                <w:lang w:val="en-US" w:eastAsia="zh-CN"/>
              </w:rPr>
              <w:t>11</w:t>
            </w:r>
            <w:r>
              <w:rPr>
                <w:rFonts w:hint="eastAsia" w:ascii="仿宋_GB2312" w:eastAsia="仿宋"/>
                <w:sz w:val="28"/>
                <w:szCs w:val="28"/>
              </w:rPr>
              <w:t>月</w:t>
            </w:r>
            <w:r>
              <w:rPr>
                <w:rFonts w:hint="eastAsia" w:ascii="仿宋_GB2312" w:eastAsia="仿宋"/>
                <w:sz w:val="28"/>
                <w:szCs w:val="28"/>
                <w:u w:val="single"/>
                <w:lang w:val="en-US" w:eastAsia="zh-CN"/>
              </w:rPr>
              <w:t>22</w:t>
            </w:r>
            <w:bookmarkStart w:id="124" w:name="_GoBack"/>
            <w:bookmarkEnd w:id="124"/>
            <w:r>
              <w:rPr>
                <w:rFonts w:hint="eastAsia" w:ascii="仿宋_GB2312" w:eastAsia="仿宋"/>
                <w:sz w:val="28"/>
                <w:szCs w:val="28"/>
              </w:rPr>
              <w:t>日</w:t>
            </w:r>
          </w:p>
        </w:tc>
      </w:tr>
    </w:tbl>
    <w:p w14:paraId="3DE1F562">
      <w:pPr>
        <w:ind w:left="371" w:hanging="76"/>
        <w:rPr>
          <w:rFonts w:ascii="仿宋_GB2312" w:eastAsia="仿宋" w:hAnsiTheme="majorEastAsia"/>
          <w:sz w:val="28"/>
          <w:szCs w:val="28"/>
        </w:rPr>
      </w:pPr>
      <w:r>
        <w:rPr>
          <w:rFonts w:hint="eastAsia" w:ascii="仿宋_GB2312" w:eastAsia="仿宋" w:hAnsiTheme="majorEastAsia"/>
          <w:sz w:val="28"/>
          <w:szCs w:val="28"/>
        </w:rPr>
        <w:br w:type="page"/>
      </w:r>
    </w:p>
    <w:p w14:paraId="59CE7D1F">
      <w:pPr>
        <w:spacing w:line="360" w:lineRule="auto"/>
        <w:ind w:left="371" w:hanging="76"/>
        <w:rPr>
          <w:rFonts w:ascii="仿宋_GB2312" w:hAnsi="仿宋_GB2312" w:eastAsia="仿宋" w:cs="仿宋_GB2312"/>
          <w:sz w:val="28"/>
          <w:szCs w:val="28"/>
        </w:rPr>
      </w:pPr>
      <w:bookmarkStart w:id="13" w:name="_Toc10891"/>
    </w:p>
    <w:p w14:paraId="062C0123">
      <w:pPr>
        <w:spacing w:line="360" w:lineRule="auto"/>
        <w:ind w:left="371" w:hanging="76"/>
        <w:rPr>
          <w:rFonts w:ascii="仿宋_GB2312" w:hAnsi="仿宋_GB2312" w:eastAsia="仿宋" w:cs="仿宋_GB2312"/>
          <w:sz w:val="28"/>
          <w:szCs w:val="28"/>
        </w:rPr>
      </w:pPr>
    </w:p>
    <w:p w14:paraId="46787F95">
      <w:pPr>
        <w:spacing w:line="360" w:lineRule="auto"/>
        <w:ind w:left="371" w:hanging="76"/>
        <w:rPr>
          <w:rFonts w:ascii="仿宋_GB2312" w:hAnsi="仿宋_GB2312" w:eastAsia="仿宋" w:cs="仿宋_GB2312"/>
          <w:sz w:val="28"/>
          <w:szCs w:val="28"/>
        </w:rPr>
      </w:pPr>
    </w:p>
    <w:p w14:paraId="1B9964A1">
      <w:pPr>
        <w:spacing w:line="360" w:lineRule="auto"/>
        <w:ind w:left="371" w:hanging="76"/>
        <w:rPr>
          <w:rFonts w:ascii="仿宋_GB2312" w:hAnsi="仿宋_GB2312" w:eastAsia="仿宋" w:cs="仿宋_GB2312"/>
          <w:sz w:val="28"/>
          <w:szCs w:val="28"/>
        </w:rPr>
      </w:pPr>
    </w:p>
    <w:p w14:paraId="12B9B76E">
      <w:pPr>
        <w:spacing w:line="360" w:lineRule="auto"/>
        <w:ind w:left="371" w:hanging="76"/>
        <w:rPr>
          <w:rFonts w:ascii="仿宋_GB2312" w:hAnsi="仿宋_GB2312" w:eastAsia="仿宋" w:cs="仿宋_GB2312"/>
          <w:sz w:val="28"/>
          <w:szCs w:val="28"/>
        </w:rPr>
      </w:pPr>
      <w:bookmarkStart w:id="14" w:name="_Toc2331"/>
      <w:bookmarkStart w:id="15" w:name="_Toc32588"/>
      <w:bookmarkStart w:id="16" w:name="_Toc7340"/>
      <w:bookmarkStart w:id="17" w:name="_Toc2324"/>
      <w:bookmarkStart w:id="18" w:name="_Toc16705"/>
      <w:bookmarkStart w:id="19" w:name="_Toc23749"/>
      <w:bookmarkStart w:id="20" w:name="_Toc25603"/>
      <w:bookmarkStart w:id="21" w:name="_Toc16557"/>
      <w:bookmarkStart w:id="22" w:name="_Toc19295"/>
      <w:bookmarkStart w:id="23" w:name="_Toc9448"/>
    </w:p>
    <w:p w14:paraId="1D97E561">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第二章</w:t>
      </w:r>
    </w:p>
    <w:bookmarkEnd w:id="13"/>
    <w:bookmarkEnd w:id="14"/>
    <w:bookmarkEnd w:id="15"/>
    <w:bookmarkEnd w:id="16"/>
    <w:bookmarkEnd w:id="17"/>
    <w:bookmarkEnd w:id="18"/>
    <w:bookmarkEnd w:id="19"/>
    <w:bookmarkEnd w:id="20"/>
    <w:bookmarkEnd w:id="21"/>
    <w:bookmarkEnd w:id="22"/>
    <w:bookmarkEnd w:id="23"/>
    <w:p w14:paraId="492120FB">
      <w:pPr>
        <w:spacing w:line="360" w:lineRule="auto"/>
        <w:ind w:left="371" w:hanging="76"/>
        <w:rPr>
          <w:rFonts w:ascii="仿宋_GB2312" w:hAnsi="仿宋_GB2312" w:eastAsia="仿宋" w:cs="仿宋_GB2312"/>
          <w:sz w:val="28"/>
          <w:szCs w:val="28"/>
        </w:rPr>
      </w:pPr>
      <w:bookmarkStart w:id="24" w:name="_Toc3416"/>
      <w:bookmarkStart w:id="25" w:name="_Toc2339"/>
    </w:p>
    <w:p w14:paraId="58A12080">
      <w:pPr>
        <w:pStyle w:val="5"/>
        <w:spacing w:before="0" w:after="0" w:line="360" w:lineRule="auto"/>
        <w:ind w:left="414" w:hanging="119"/>
        <w:rPr>
          <w:rFonts w:eastAsia="仿宋"/>
          <w:sz w:val="44"/>
          <w:szCs w:val="40"/>
        </w:rPr>
      </w:pPr>
      <w:r>
        <w:rPr>
          <w:rFonts w:hint="eastAsia" w:eastAsia="仿宋"/>
          <w:sz w:val="44"/>
          <w:szCs w:val="40"/>
        </w:rPr>
        <w:t>供应商须知</w:t>
      </w:r>
      <w:bookmarkEnd w:id="24"/>
      <w:bookmarkEnd w:id="25"/>
    </w:p>
    <w:p w14:paraId="35CAC5EB">
      <w:pPr>
        <w:spacing w:line="360" w:lineRule="auto"/>
        <w:ind w:left="371" w:hanging="76"/>
        <w:rPr>
          <w:rFonts w:ascii="仿宋_GB2312" w:hAnsi="仿宋_GB2312" w:eastAsia="仿宋" w:cs="仿宋_GB2312"/>
          <w:sz w:val="28"/>
          <w:szCs w:val="28"/>
        </w:rPr>
      </w:pPr>
    </w:p>
    <w:p w14:paraId="1A63FF1D">
      <w:pPr>
        <w:spacing w:line="360" w:lineRule="auto"/>
        <w:ind w:left="371" w:hanging="76"/>
        <w:rPr>
          <w:rFonts w:ascii="仿宋_GB2312" w:hAnsi="仿宋_GB2312" w:eastAsia="仿宋" w:cs="仿宋_GB2312"/>
          <w:sz w:val="28"/>
          <w:szCs w:val="28"/>
        </w:rPr>
      </w:pPr>
    </w:p>
    <w:p w14:paraId="5C17F6F3">
      <w:pPr>
        <w:spacing w:line="360" w:lineRule="auto"/>
        <w:ind w:left="371" w:hanging="76"/>
        <w:rPr>
          <w:rFonts w:ascii="仿宋_GB2312" w:hAnsi="仿宋_GB2312" w:eastAsia="仿宋" w:cs="仿宋_GB2312"/>
          <w:sz w:val="28"/>
          <w:szCs w:val="28"/>
        </w:rPr>
      </w:pPr>
    </w:p>
    <w:p w14:paraId="46ACA6AD">
      <w:pPr>
        <w:spacing w:line="360" w:lineRule="auto"/>
        <w:ind w:left="371" w:hanging="76"/>
        <w:rPr>
          <w:rFonts w:ascii="仿宋_GB2312" w:hAnsi="仿宋_GB2312" w:eastAsia="仿宋" w:cs="仿宋_GB2312"/>
          <w:sz w:val="28"/>
          <w:szCs w:val="28"/>
        </w:rPr>
      </w:pPr>
    </w:p>
    <w:p w14:paraId="43AFB915">
      <w:pPr>
        <w:spacing w:line="360" w:lineRule="auto"/>
        <w:ind w:left="371" w:hanging="76"/>
        <w:rPr>
          <w:rFonts w:ascii="仿宋_GB2312" w:hAnsi="仿宋_GB2312" w:eastAsia="仿宋" w:cs="仿宋_GB2312"/>
          <w:sz w:val="28"/>
          <w:szCs w:val="28"/>
        </w:rPr>
      </w:pPr>
    </w:p>
    <w:p w14:paraId="12B420FF">
      <w:pPr>
        <w:spacing w:line="360" w:lineRule="auto"/>
        <w:ind w:left="371" w:hanging="76"/>
        <w:rPr>
          <w:rFonts w:ascii="仿宋_GB2312" w:hAnsi="仿宋_GB2312" w:eastAsia="仿宋" w:cs="仿宋_GB2312"/>
          <w:sz w:val="28"/>
          <w:szCs w:val="28"/>
        </w:rPr>
      </w:pPr>
    </w:p>
    <w:p w14:paraId="64BA2599">
      <w:pPr>
        <w:spacing w:line="360" w:lineRule="auto"/>
        <w:ind w:left="371" w:hanging="76"/>
        <w:rPr>
          <w:rFonts w:ascii="仿宋_GB2312" w:hAnsi="仿宋_GB2312" w:eastAsia="仿宋" w:cs="仿宋_GB2312"/>
          <w:sz w:val="28"/>
          <w:szCs w:val="28"/>
        </w:rPr>
      </w:pPr>
    </w:p>
    <w:p w14:paraId="2831FAA4">
      <w:pPr>
        <w:spacing w:line="360" w:lineRule="auto"/>
        <w:ind w:left="371" w:hanging="76"/>
        <w:rPr>
          <w:rFonts w:ascii="仿宋_GB2312" w:hAnsi="仿宋_GB2312" w:eastAsia="仿宋" w:cs="仿宋_GB2312"/>
          <w:sz w:val="28"/>
          <w:szCs w:val="28"/>
        </w:rPr>
      </w:pPr>
    </w:p>
    <w:p w14:paraId="6DCB7226">
      <w:pPr>
        <w:spacing w:line="360" w:lineRule="auto"/>
        <w:ind w:left="371" w:hanging="76"/>
        <w:rPr>
          <w:rFonts w:ascii="仿宋_GB2312" w:hAnsi="仿宋_GB2312" w:eastAsia="仿宋" w:cs="仿宋_GB2312"/>
          <w:sz w:val="28"/>
          <w:szCs w:val="28"/>
        </w:rPr>
      </w:pPr>
    </w:p>
    <w:p w14:paraId="1ABE56D7">
      <w:pPr>
        <w:spacing w:line="360" w:lineRule="auto"/>
        <w:ind w:left="371" w:hanging="76"/>
        <w:rPr>
          <w:rFonts w:ascii="仿宋_GB2312" w:hAnsi="仿宋_GB2312" w:eastAsia="仿宋" w:cs="仿宋_GB2312"/>
          <w:sz w:val="28"/>
          <w:szCs w:val="28"/>
        </w:rPr>
      </w:pPr>
    </w:p>
    <w:p w14:paraId="46A1A743">
      <w:pPr>
        <w:ind w:left="371" w:hanging="76"/>
        <w:rPr>
          <w:rFonts w:ascii="仿宋_GB2312" w:hAnsi="仿宋_GB2312" w:eastAsia="仿宋" w:cs="仿宋_GB2312"/>
          <w:sz w:val="28"/>
          <w:szCs w:val="28"/>
        </w:rPr>
      </w:pPr>
      <w:r>
        <w:rPr>
          <w:rFonts w:hint="eastAsia" w:ascii="仿宋_GB2312" w:hAnsi="仿宋_GB2312" w:eastAsia="仿宋" w:cs="仿宋_GB2312"/>
          <w:sz w:val="28"/>
          <w:szCs w:val="28"/>
        </w:rPr>
        <w:br w:type="page"/>
      </w:r>
    </w:p>
    <w:p w14:paraId="32ABA5F7">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对供应商的资格要求</w:t>
      </w:r>
    </w:p>
    <w:p w14:paraId="01D854AA">
      <w:pPr>
        <w:pStyle w:val="23"/>
        <w:numPr>
          <w:ilvl w:val="255"/>
          <w:numId w:val="0"/>
        </w:numPr>
        <w:adjustRightInd/>
        <w:snapToGrid/>
        <w:spacing w:line="600" w:lineRule="exact"/>
        <w:ind w:firstLine="560" w:firstLineChars="200"/>
        <w:rPr>
          <w:rFonts w:ascii="仿宋_GB2312" w:hAnsi="仿宋_GB2312" w:eastAsia="仿宋" w:cs="仿宋_GB2312"/>
          <w:color w:val="auto"/>
          <w:sz w:val="28"/>
          <w:szCs w:val="28"/>
        </w:rPr>
      </w:pPr>
      <w:r>
        <w:rPr>
          <w:rFonts w:hint="eastAsia" w:ascii="仿宋_GB2312" w:hAnsi="仿宋_GB2312" w:eastAsia="仿宋" w:cs="仿宋_GB2312"/>
          <w:color w:val="auto"/>
          <w:sz w:val="28"/>
          <w:szCs w:val="28"/>
        </w:rPr>
        <w:t>详见第一章采购公告（采购邀请书）3.供应商资格要求</w:t>
      </w:r>
    </w:p>
    <w:p w14:paraId="3A879604">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本次交易一般规则</w:t>
      </w:r>
    </w:p>
    <w:p w14:paraId="28662513">
      <w:pPr>
        <w:pStyle w:val="23"/>
        <w:numPr>
          <w:ilvl w:val="255"/>
          <w:numId w:val="0"/>
        </w:numPr>
        <w:spacing w:line="600" w:lineRule="exact"/>
        <w:jc w:val="center"/>
        <w:rPr>
          <w:rFonts w:ascii="仿宋_GB2312" w:hAnsi="仿宋_GB2312" w:eastAsia="仿宋_GB2312" w:cs="仿宋_GB2312"/>
          <w:color w:val="auto"/>
          <w:sz w:val="28"/>
          <w:szCs w:val="28"/>
        </w:rPr>
      </w:pPr>
      <w:r>
        <w:rPr>
          <w:rFonts w:hint="eastAsia" w:ascii="仿宋_GB2312" w:hAnsi="仿宋_GB2312" w:eastAsia="仿宋" w:cs="仿宋_GB2312"/>
          <w:color w:val="auto"/>
          <w:sz w:val="28"/>
          <w:szCs w:val="28"/>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5B10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3DB19034">
            <w:pPr>
              <w:jc w:val="center"/>
              <w:rPr>
                <w:rFonts w:ascii="仿宋_GB2312" w:eastAsia="仿宋_GB2312"/>
                <w:b/>
                <w:bCs/>
                <w:color w:val="auto"/>
                <w:sz w:val="24"/>
                <w:szCs w:val="24"/>
              </w:rPr>
            </w:pPr>
            <w:r>
              <w:rPr>
                <w:rFonts w:hint="eastAsia" w:ascii="仿宋_GB2312" w:eastAsia="仿宋"/>
                <w:b/>
                <w:bCs/>
                <w:color w:val="auto"/>
                <w:sz w:val="24"/>
                <w:szCs w:val="24"/>
              </w:rPr>
              <w:t>阶段</w:t>
            </w:r>
          </w:p>
        </w:tc>
        <w:tc>
          <w:tcPr>
            <w:tcW w:w="748" w:type="dxa"/>
            <w:vAlign w:val="center"/>
          </w:tcPr>
          <w:p w14:paraId="4D39487E">
            <w:pPr>
              <w:jc w:val="center"/>
              <w:rPr>
                <w:rFonts w:ascii="仿宋_GB2312" w:eastAsia="仿宋_GB2312"/>
                <w:b/>
                <w:bCs/>
                <w:color w:val="auto"/>
                <w:sz w:val="24"/>
                <w:szCs w:val="24"/>
              </w:rPr>
            </w:pPr>
            <w:r>
              <w:rPr>
                <w:rFonts w:ascii="仿宋_GB2312" w:eastAsia="仿宋"/>
                <w:b/>
                <w:bCs/>
                <w:color w:val="auto"/>
                <w:sz w:val="24"/>
                <w:szCs w:val="24"/>
              </w:rPr>
              <w:t>条款</w:t>
            </w:r>
          </w:p>
        </w:tc>
        <w:tc>
          <w:tcPr>
            <w:tcW w:w="1680" w:type="dxa"/>
            <w:vAlign w:val="center"/>
          </w:tcPr>
          <w:p w14:paraId="1A147151">
            <w:pPr>
              <w:jc w:val="center"/>
              <w:rPr>
                <w:rFonts w:ascii="仿宋_GB2312" w:eastAsia="仿宋_GB2312"/>
                <w:b/>
                <w:bCs/>
                <w:color w:val="auto"/>
                <w:sz w:val="24"/>
                <w:szCs w:val="24"/>
              </w:rPr>
            </w:pPr>
            <w:r>
              <w:rPr>
                <w:rFonts w:ascii="仿宋_GB2312" w:eastAsia="仿宋"/>
                <w:b/>
                <w:bCs/>
                <w:color w:val="auto"/>
                <w:sz w:val="24"/>
                <w:szCs w:val="24"/>
              </w:rPr>
              <w:t>项目</w:t>
            </w:r>
          </w:p>
        </w:tc>
        <w:tc>
          <w:tcPr>
            <w:tcW w:w="5750" w:type="dxa"/>
            <w:tcBorders>
              <w:right w:val="nil"/>
            </w:tcBorders>
            <w:vAlign w:val="center"/>
          </w:tcPr>
          <w:p w14:paraId="7CB8A571">
            <w:pPr>
              <w:jc w:val="center"/>
              <w:rPr>
                <w:rFonts w:ascii="仿宋_GB2312" w:eastAsia="仿宋_GB2312"/>
                <w:b/>
                <w:bCs/>
                <w:color w:val="auto"/>
                <w:sz w:val="24"/>
                <w:szCs w:val="24"/>
              </w:rPr>
            </w:pPr>
            <w:r>
              <w:rPr>
                <w:rFonts w:ascii="仿宋_GB2312" w:eastAsia="仿宋"/>
                <w:b/>
                <w:bCs/>
                <w:color w:val="auto"/>
                <w:sz w:val="24"/>
                <w:szCs w:val="24"/>
              </w:rPr>
              <w:t>规则</w:t>
            </w:r>
          </w:p>
        </w:tc>
      </w:tr>
      <w:tr w14:paraId="4D76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116AAC9E">
            <w:pPr>
              <w:jc w:val="center"/>
              <w:rPr>
                <w:rFonts w:ascii="仿宋_GB2312" w:eastAsia="仿宋"/>
                <w:color w:val="auto"/>
                <w:sz w:val="24"/>
                <w:szCs w:val="24"/>
              </w:rPr>
            </w:pPr>
            <w:r>
              <w:rPr>
                <w:rFonts w:ascii="仿宋_GB2312" w:eastAsia="仿宋"/>
                <w:color w:val="auto"/>
                <w:sz w:val="24"/>
                <w:szCs w:val="24"/>
              </w:rPr>
              <w:t>准备</w:t>
            </w:r>
          </w:p>
          <w:p w14:paraId="20D75D57">
            <w:pPr>
              <w:jc w:val="center"/>
              <w:rPr>
                <w:rFonts w:ascii="仿宋_GB2312" w:eastAsia="仿宋"/>
                <w:color w:val="auto"/>
                <w:sz w:val="24"/>
                <w:szCs w:val="24"/>
              </w:rPr>
            </w:pPr>
            <w:r>
              <w:rPr>
                <w:rFonts w:ascii="仿宋_GB2312" w:eastAsia="仿宋"/>
                <w:color w:val="auto"/>
                <w:sz w:val="24"/>
                <w:szCs w:val="24"/>
              </w:rPr>
              <w:t>及其</w:t>
            </w:r>
          </w:p>
          <w:p w14:paraId="6759E49D">
            <w:pPr>
              <w:jc w:val="center"/>
              <w:rPr>
                <w:color w:val="auto"/>
                <w:sz w:val="24"/>
                <w:szCs w:val="24"/>
              </w:rPr>
            </w:pPr>
            <w:r>
              <w:rPr>
                <w:rFonts w:ascii="仿宋_GB2312" w:eastAsia="仿宋"/>
                <w:color w:val="auto"/>
                <w:sz w:val="24"/>
                <w:szCs w:val="24"/>
              </w:rPr>
              <w:t>响应</w:t>
            </w:r>
          </w:p>
        </w:tc>
        <w:tc>
          <w:tcPr>
            <w:tcW w:w="748" w:type="dxa"/>
            <w:vAlign w:val="center"/>
          </w:tcPr>
          <w:p w14:paraId="731838AD">
            <w:pPr>
              <w:jc w:val="center"/>
              <w:rPr>
                <w:rFonts w:ascii="仿宋_GB2312" w:eastAsia="仿宋_GB2312"/>
                <w:color w:val="auto"/>
                <w:sz w:val="24"/>
                <w:szCs w:val="24"/>
              </w:rPr>
            </w:pPr>
            <w:r>
              <w:rPr>
                <w:rFonts w:hint="eastAsia" w:ascii="仿宋_GB2312" w:eastAsia="仿宋"/>
                <w:color w:val="auto"/>
                <w:sz w:val="24"/>
                <w:szCs w:val="24"/>
              </w:rPr>
              <w:t>2.1</w:t>
            </w:r>
          </w:p>
        </w:tc>
        <w:tc>
          <w:tcPr>
            <w:tcW w:w="1680" w:type="dxa"/>
            <w:vAlign w:val="center"/>
          </w:tcPr>
          <w:p w14:paraId="78B65BD0">
            <w:pPr>
              <w:jc w:val="center"/>
              <w:rPr>
                <w:rFonts w:ascii="仿宋_GB2312" w:eastAsia="仿宋_GB2312"/>
                <w:color w:val="auto"/>
                <w:sz w:val="24"/>
                <w:szCs w:val="24"/>
              </w:rPr>
            </w:pPr>
            <w:r>
              <w:rPr>
                <w:rFonts w:hint="eastAsia" w:ascii="仿宋_GB2312" w:eastAsia="仿宋"/>
                <w:color w:val="auto"/>
                <w:sz w:val="24"/>
                <w:szCs w:val="24"/>
              </w:rPr>
              <w:t>采购文件组成</w:t>
            </w:r>
          </w:p>
        </w:tc>
        <w:tc>
          <w:tcPr>
            <w:tcW w:w="5750" w:type="dxa"/>
            <w:tcBorders>
              <w:right w:val="nil"/>
            </w:tcBorders>
            <w:vAlign w:val="center"/>
          </w:tcPr>
          <w:p w14:paraId="2550983D">
            <w:pPr>
              <w:jc w:val="left"/>
              <w:rPr>
                <w:rFonts w:ascii="仿宋_GB2312" w:eastAsia="仿宋"/>
                <w:color w:val="auto"/>
                <w:sz w:val="24"/>
                <w:szCs w:val="24"/>
              </w:rPr>
            </w:pPr>
            <w:r>
              <w:rPr>
                <w:rFonts w:hint="eastAsia" w:ascii="仿宋_GB2312" w:eastAsia="仿宋" w:hAnsiTheme="minorEastAsia"/>
                <w:color w:val="auto"/>
                <w:sz w:val="24"/>
                <w:szCs w:val="24"/>
              </w:rPr>
              <w:t>（1）采购公告（采购邀请书）</w:t>
            </w:r>
          </w:p>
          <w:p w14:paraId="4B6AD648">
            <w:pPr>
              <w:jc w:val="left"/>
              <w:rPr>
                <w:rFonts w:ascii="仿宋_GB2312" w:eastAsia="仿宋"/>
                <w:color w:val="auto"/>
                <w:sz w:val="24"/>
                <w:szCs w:val="24"/>
              </w:rPr>
            </w:pPr>
            <w:r>
              <w:rPr>
                <w:rFonts w:hint="eastAsia" w:ascii="仿宋_GB2312" w:eastAsia="仿宋"/>
                <w:color w:val="auto"/>
                <w:sz w:val="24"/>
                <w:szCs w:val="24"/>
              </w:rPr>
              <w:t>（2）供应商须知</w:t>
            </w:r>
          </w:p>
          <w:p w14:paraId="26449336">
            <w:pPr>
              <w:jc w:val="left"/>
              <w:rPr>
                <w:rFonts w:ascii="仿宋_GB2312" w:eastAsia="仿宋"/>
                <w:color w:val="auto"/>
                <w:sz w:val="24"/>
                <w:szCs w:val="24"/>
              </w:rPr>
            </w:pPr>
            <w:r>
              <w:rPr>
                <w:rFonts w:hint="eastAsia" w:ascii="仿宋_GB2312" w:eastAsia="仿宋"/>
                <w:color w:val="auto"/>
                <w:sz w:val="24"/>
                <w:szCs w:val="24"/>
              </w:rPr>
              <w:t>（3）采购方式</w:t>
            </w:r>
          </w:p>
          <w:p w14:paraId="7F9D9376">
            <w:pPr>
              <w:jc w:val="left"/>
              <w:rPr>
                <w:rFonts w:ascii="仿宋_GB2312" w:eastAsia="仿宋"/>
                <w:color w:val="auto"/>
                <w:sz w:val="24"/>
                <w:szCs w:val="24"/>
              </w:rPr>
            </w:pPr>
            <w:r>
              <w:rPr>
                <w:rFonts w:hint="eastAsia" w:ascii="仿宋_GB2312" w:eastAsia="仿宋"/>
                <w:color w:val="auto"/>
                <w:sz w:val="24"/>
                <w:szCs w:val="24"/>
              </w:rPr>
              <w:t>（</w:t>
            </w:r>
            <w:r>
              <w:rPr>
                <w:rFonts w:ascii="仿宋_GB2312" w:eastAsia="仿宋"/>
                <w:color w:val="auto"/>
                <w:sz w:val="24"/>
                <w:szCs w:val="24"/>
              </w:rPr>
              <w:t>4</w:t>
            </w:r>
            <w:r>
              <w:rPr>
                <w:rFonts w:hint="eastAsia" w:ascii="仿宋_GB2312" w:eastAsia="仿宋"/>
                <w:color w:val="auto"/>
                <w:sz w:val="24"/>
                <w:szCs w:val="24"/>
              </w:rPr>
              <w:t>）评审办法</w:t>
            </w:r>
          </w:p>
          <w:p w14:paraId="4082542E">
            <w:pPr>
              <w:jc w:val="left"/>
              <w:rPr>
                <w:rFonts w:ascii="仿宋_GB2312" w:eastAsia="仿宋"/>
                <w:color w:val="auto"/>
                <w:sz w:val="24"/>
                <w:szCs w:val="24"/>
              </w:rPr>
            </w:pPr>
            <w:r>
              <w:rPr>
                <w:rFonts w:hint="eastAsia" w:ascii="仿宋_GB2312" w:eastAsia="仿宋"/>
                <w:color w:val="auto"/>
                <w:sz w:val="24"/>
                <w:szCs w:val="24"/>
              </w:rPr>
              <w:t>（5）采购需求</w:t>
            </w:r>
          </w:p>
          <w:p w14:paraId="78CA71FC">
            <w:pPr>
              <w:jc w:val="left"/>
              <w:rPr>
                <w:rFonts w:ascii="仿宋_GB2312" w:eastAsia="仿宋"/>
                <w:color w:val="auto"/>
                <w:sz w:val="24"/>
                <w:szCs w:val="24"/>
              </w:rPr>
            </w:pPr>
            <w:r>
              <w:rPr>
                <w:rFonts w:hint="eastAsia" w:ascii="仿宋_GB2312" w:eastAsia="仿宋"/>
                <w:color w:val="auto"/>
                <w:sz w:val="24"/>
                <w:szCs w:val="24"/>
              </w:rPr>
              <w:t>（6）合同草案</w:t>
            </w:r>
          </w:p>
          <w:p w14:paraId="568B6110">
            <w:pPr>
              <w:jc w:val="left"/>
              <w:rPr>
                <w:rFonts w:ascii="仿宋_GB2312" w:eastAsia="仿宋"/>
                <w:color w:val="auto"/>
                <w:sz w:val="24"/>
                <w:szCs w:val="24"/>
              </w:rPr>
            </w:pPr>
            <w:r>
              <w:rPr>
                <w:rFonts w:hint="eastAsia" w:ascii="仿宋_GB2312" w:eastAsia="仿宋"/>
                <w:color w:val="auto"/>
                <w:sz w:val="24"/>
                <w:szCs w:val="24"/>
              </w:rPr>
              <w:t>（7）响应文件</w:t>
            </w:r>
          </w:p>
          <w:p w14:paraId="6BCBB16E">
            <w:pPr>
              <w:jc w:val="left"/>
              <w:rPr>
                <w:rFonts w:ascii="仿宋_GB2312" w:eastAsia="仿宋_GB2312"/>
                <w:color w:val="auto"/>
                <w:sz w:val="24"/>
                <w:szCs w:val="24"/>
              </w:rPr>
            </w:pPr>
            <w:r>
              <w:rPr>
                <w:rFonts w:hint="eastAsia" w:ascii="仿宋_GB2312" w:eastAsia="仿宋"/>
                <w:color w:val="auto"/>
                <w:sz w:val="24"/>
                <w:szCs w:val="24"/>
              </w:rPr>
              <w:t>（8）在采购过程中由采购单位发出的修正和补充文件等（如有）</w:t>
            </w:r>
          </w:p>
        </w:tc>
      </w:tr>
      <w:tr w14:paraId="7C9E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19069715">
            <w:pPr>
              <w:jc w:val="center"/>
              <w:rPr>
                <w:rFonts w:ascii="仿宋_GB2312" w:eastAsia="仿宋_GB2312"/>
                <w:color w:val="auto"/>
                <w:sz w:val="24"/>
                <w:szCs w:val="24"/>
              </w:rPr>
            </w:pPr>
          </w:p>
        </w:tc>
        <w:tc>
          <w:tcPr>
            <w:tcW w:w="748" w:type="dxa"/>
            <w:vAlign w:val="center"/>
          </w:tcPr>
          <w:p w14:paraId="4CB7265E">
            <w:pPr>
              <w:jc w:val="center"/>
              <w:rPr>
                <w:rFonts w:ascii="仿宋_GB2312" w:eastAsia="仿宋_GB2312"/>
                <w:color w:val="auto"/>
                <w:sz w:val="24"/>
                <w:szCs w:val="24"/>
              </w:rPr>
            </w:pPr>
            <w:r>
              <w:rPr>
                <w:rFonts w:hint="eastAsia" w:ascii="仿宋_GB2312" w:eastAsia="仿宋"/>
                <w:color w:val="auto"/>
                <w:sz w:val="24"/>
                <w:szCs w:val="24"/>
              </w:rPr>
              <w:t>2.2</w:t>
            </w:r>
          </w:p>
        </w:tc>
        <w:tc>
          <w:tcPr>
            <w:tcW w:w="1680" w:type="dxa"/>
            <w:vAlign w:val="center"/>
          </w:tcPr>
          <w:p w14:paraId="5F320A61">
            <w:pPr>
              <w:jc w:val="center"/>
              <w:rPr>
                <w:rFonts w:ascii="仿宋_GB2312" w:eastAsia="仿宋_GB2312"/>
                <w:color w:val="auto"/>
                <w:sz w:val="24"/>
                <w:szCs w:val="24"/>
              </w:rPr>
            </w:pPr>
            <w:r>
              <w:rPr>
                <w:rFonts w:hint="eastAsia" w:ascii="仿宋_GB2312" w:eastAsia="仿宋"/>
                <w:color w:val="auto"/>
                <w:sz w:val="24"/>
                <w:szCs w:val="24"/>
              </w:rPr>
              <w:t>采购文件的澄清和修改</w:t>
            </w:r>
          </w:p>
        </w:tc>
        <w:tc>
          <w:tcPr>
            <w:tcW w:w="5750" w:type="dxa"/>
            <w:tcBorders>
              <w:right w:val="nil"/>
            </w:tcBorders>
            <w:vAlign w:val="center"/>
          </w:tcPr>
          <w:p w14:paraId="2AA833FB">
            <w:pPr>
              <w:rPr>
                <w:rFonts w:ascii="仿宋_GB2312" w:eastAsia="仿宋"/>
                <w:color w:val="auto"/>
                <w:sz w:val="24"/>
                <w:szCs w:val="24"/>
              </w:rPr>
            </w:pPr>
            <w:r>
              <w:rPr>
                <w:rFonts w:hint="eastAsia" w:ascii="仿宋_GB2312" w:eastAsia="仿宋"/>
                <w:color w:val="auto"/>
                <w:sz w:val="24"/>
                <w:szCs w:val="24"/>
              </w:rPr>
              <w:t>1.2.1供应商对采购文件有疑问的，应当</w:t>
            </w:r>
            <w:r>
              <w:rPr>
                <w:rFonts w:ascii="仿宋_GB2312" w:eastAsia="仿宋"/>
                <w:color w:val="auto"/>
                <w:sz w:val="24"/>
                <w:szCs w:val="24"/>
              </w:rPr>
              <w:t>在提交</w:t>
            </w:r>
            <w:r>
              <w:rPr>
                <w:rFonts w:hint="eastAsia" w:ascii="仿宋_GB2312" w:eastAsia="仿宋"/>
                <w:color w:val="auto"/>
                <w:sz w:val="24"/>
                <w:szCs w:val="24"/>
              </w:rPr>
              <w:t>响应文件截止之日</w:t>
            </w:r>
            <w:r>
              <w:rPr>
                <w:rFonts w:hint="eastAsia" w:ascii="仿宋_GB2312" w:eastAsia="仿宋"/>
                <w:color w:val="auto"/>
                <w:sz w:val="24"/>
                <w:szCs w:val="24"/>
                <w:u w:val="single"/>
              </w:rPr>
              <w:t>2</w:t>
            </w:r>
            <w:r>
              <w:rPr>
                <w:rFonts w:ascii="仿宋_GB2312" w:eastAsia="仿宋"/>
                <w:color w:val="auto"/>
                <w:sz w:val="24"/>
                <w:szCs w:val="24"/>
              </w:rPr>
              <w:t>个工作日前</w:t>
            </w:r>
            <w:r>
              <w:rPr>
                <w:rFonts w:hint="eastAsia" w:ascii="仿宋_GB2312" w:eastAsia="仿宋"/>
                <w:color w:val="auto"/>
                <w:sz w:val="24"/>
                <w:szCs w:val="24"/>
              </w:rPr>
              <w:t>，以书面形式提出。</w:t>
            </w:r>
          </w:p>
          <w:p w14:paraId="54F0F9C7">
            <w:pPr>
              <w:rPr>
                <w:rFonts w:ascii="仿宋_GB2312" w:eastAsia="仿宋_GB2312" w:hAnsiTheme="minorEastAsia"/>
                <w:color w:val="auto"/>
                <w:sz w:val="24"/>
                <w:szCs w:val="24"/>
              </w:rPr>
            </w:pPr>
            <w:r>
              <w:rPr>
                <w:rFonts w:hint="eastAsia" w:ascii="仿宋_GB2312" w:eastAsia="仿宋" w:hAnsiTheme="minorEastAsia"/>
                <w:color w:val="auto"/>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14:paraId="49CC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9CBE3D0">
            <w:pPr>
              <w:jc w:val="center"/>
              <w:rPr>
                <w:rFonts w:ascii="仿宋_GB2312" w:eastAsia="仿宋_GB2312"/>
                <w:color w:val="auto"/>
                <w:sz w:val="24"/>
                <w:szCs w:val="24"/>
              </w:rPr>
            </w:pPr>
          </w:p>
        </w:tc>
        <w:tc>
          <w:tcPr>
            <w:tcW w:w="748" w:type="dxa"/>
            <w:vAlign w:val="center"/>
          </w:tcPr>
          <w:p w14:paraId="0B97AA48">
            <w:pPr>
              <w:jc w:val="center"/>
              <w:rPr>
                <w:color w:val="auto"/>
                <w:sz w:val="24"/>
                <w:szCs w:val="24"/>
              </w:rPr>
            </w:pPr>
            <w:r>
              <w:rPr>
                <w:rFonts w:hint="eastAsia" w:ascii="仿宋_GB2312" w:eastAsia="仿宋"/>
                <w:color w:val="auto"/>
                <w:sz w:val="24"/>
                <w:szCs w:val="24"/>
              </w:rPr>
              <w:t>2.3</w:t>
            </w:r>
          </w:p>
        </w:tc>
        <w:tc>
          <w:tcPr>
            <w:tcW w:w="1680" w:type="dxa"/>
            <w:vAlign w:val="center"/>
          </w:tcPr>
          <w:p w14:paraId="7EB76224">
            <w:pPr>
              <w:jc w:val="center"/>
              <w:rPr>
                <w:rFonts w:ascii="仿宋_GB2312" w:eastAsia="仿宋_GB2312" w:hAnsiTheme="minorEastAsia"/>
                <w:color w:val="auto"/>
                <w:sz w:val="24"/>
                <w:szCs w:val="24"/>
              </w:rPr>
            </w:pPr>
            <w:r>
              <w:rPr>
                <w:rFonts w:hint="eastAsia" w:ascii="仿宋_GB2312" w:eastAsia="仿宋" w:hAnsiTheme="minorEastAsia"/>
                <w:color w:val="auto"/>
                <w:sz w:val="24"/>
                <w:szCs w:val="24"/>
              </w:rPr>
              <w:t>踏勘现场</w:t>
            </w:r>
          </w:p>
        </w:tc>
        <w:tc>
          <w:tcPr>
            <w:tcW w:w="5750" w:type="dxa"/>
            <w:tcBorders>
              <w:right w:val="nil"/>
            </w:tcBorders>
            <w:vAlign w:val="center"/>
          </w:tcPr>
          <w:p w14:paraId="449F2A42">
            <w:pPr>
              <w:rPr>
                <w:rFonts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详见采购公告（采购邀请书）5.踏勘现场</w:t>
            </w:r>
          </w:p>
        </w:tc>
      </w:tr>
      <w:tr w14:paraId="13DD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8BF91B5">
            <w:pPr>
              <w:jc w:val="center"/>
              <w:rPr>
                <w:rFonts w:ascii="Calibri" w:hAnsi="Calibri" w:eastAsia="宋体" w:cs="Times New Roman"/>
                <w:b/>
                <w:bCs/>
                <w:color w:val="auto"/>
                <w:sz w:val="24"/>
                <w:szCs w:val="24"/>
              </w:rPr>
            </w:pPr>
          </w:p>
        </w:tc>
        <w:tc>
          <w:tcPr>
            <w:tcW w:w="748" w:type="dxa"/>
            <w:vAlign w:val="center"/>
          </w:tcPr>
          <w:p w14:paraId="6734F64F">
            <w:pPr>
              <w:jc w:val="center"/>
              <w:rPr>
                <w:rFonts w:ascii="仿宋_GB2312" w:eastAsia="仿宋_GB2312"/>
                <w:color w:val="auto"/>
                <w:sz w:val="24"/>
                <w:szCs w:val="24"/>
              </w:rPr>
            </w:pPr>
            <w:r>
              <w:rPr>
                <w:rFonts w:hint="eastAsia" w:ascii="仿宋_GB2312" w:eastAsia="仿宋"/>
                <w:color w:val="auto"/>
                <w:sz w:val="24"/>
                <w:szCs w:val="24"/>
              </w:rPr>
              <w:t>2.4</w:t>
            </w:r>
          </w:p>
        </w:tc>
        <w:tc>
          <w:tcPr>
            <w:tcW w:w="1680" w:type="dxa"/>
            <w:vAlign w:val="center"/>
          </w:tcPr>
          <w:p w14:paraId="6B7114E5">
            <w:pPr>
              <w:jc w:val="center"/>
              <w:rPr>
                <w:rFonts w:ascii="仿宋_GB2312" w:eastAsia="仿宋_GB2312"/>
                <w:color w:val="auto"/>
                <w:sz w:val="24"/>
                <w:szCs w:val="24"/>
              </w:rPr>
            </w:pPr>
            <w:r>
              <w:rPr>
                <w:rFonts w:hint="eastAsia" w:ascii="仿宋_GB2312" w:eastAsia="仿宋"/>
                <w:color w:val="auto"/>
                <w:sz w:val="24"/>
                <w:szCs w:val="24"/>
              </w:rPr>
              <w:t>分包</w:t>
            </w:r>
          </w:p>
        </w:tc>
        <w:tc>
          <w:tcPr>
            <w:tcW w:w="5750" w:type="dxa"/>
            <w:tcBorders>
              <w:right w:val="nil"/>
            </w:tcBorders>
            <w:vAlign w:val="center"/>
          </w:tcPr>
          <w:p w14:paraId="14C63C43">
            <w:pPr>
              <w:jc w:val="left"/>
              <w:rPr>
                <w:rFonts w:ascii="仿宋_GB2312" w:eastAsia="仿宋_GB2312" w:hAnsiTheme="minorEastAsia"/>
                <w:color w:val="auto"/>
                <w:sz w:val="24"/>
                <w:szCs w:val="24"/>
              </w:rPr>
            </w:pPr>
            <w:r>
              <w:rPr>
                <w:rFonts w:hint="eastAsia" w:ascii="仿宋_GB2312" w:eastAsia="仿宋" w:hAnsiTheme="minorEastAsia"/>
                <w:color w:val="auto"/>
                <w:sz w:val="24"/>
                <w:szCs w:val="24"/>
              </w:rPr>
              <w:t>本项目</w:t>
            </w:r>
            <w:r>
              <w:rPr>
                <w:rFonts w:hint="eastAsia" w:ascii="仿宋_GB2312" w:eastAsia="仿宋"/>
                <w:color w:val="auto"/>
                <w:sz w:val="24"/>
                <w:szCs w:val="24"/>
              </w:rPr>
              <w:t>不允许分包</w:t>
            </w:r>
          </w:p>
        </w:tc>
      </w:tr>
      <w:tr w14:paraId="3C48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92FAF56">
            <w:pPr>
              <w:jc w:val="center"/>
              <w:rPr>
                <w:color w:val="auto"/>
                <w:sz w:val="24"/>
                <w:szCs w:val="24"/>
              </w:rPr>
            </w:pPr>
          </w:p>
        </w:tc>
        <w:tc>
          <w:tcPr>
            <w:tcW w:w="748" w:type="dxa"/>
            <w:vAlign w:val="center"/>
          </w:tcPr>
          <w:p w14:paraId="35171517">
            <w:pPr>
              <w:jc w:val="center"/>
              <w:rPr>
                <w:rFonts w:ascii="仿宋_GB2312" w:eastAsia="仿宋_GB2312"/>
                <w:color w:val="auto"/>
                <w:sz w:val="24"/>
                <w:szCs w:val="24"/>
              </w:rPr>
            </w:pPr>
            <w:r>
              <w:rPr>
                <w:rFonts w:hint="eastAsia" w:ascii="仿宋_GB2312" w:eastAsia="仿宋"/>
                <w:color w:val="auto"/>
                <w:sz w:val="24"/>
                <w:szCs w:val="24"/>
              </w:rPr>
              <w:t>2.5</w:t>
            </w:r>
          </w:p>
        </w:tc>
        <w:tc>
          <w:tcPr>
            <w:tcW w:w="1680" w:type="dxa"/>
            <w:vAlign w:val="center"/>
          </w:tcPr>
          <w:p w14:paraId="46944262">
            <w:pPr>
              <w:jc w:val="center"/>
              <w:rPr>
                <w:rFonts w:ascii="仿宋_GB2312" w:eastAsia="仿宋_GB2312"/>
                <w:color w:val="auto"/>
                <w:sz w:val="24"/>
                <w:szCs w:val="24"/>
              </w:rPr>
            </w:pPr>
            <w:r>
              <w:rPr>
                <w:rFonts w:hint="eastAsia" w:ascii="仿宋_GB2312" w:eastAsia="仿宋"/>
                <w:color w:val="auto"/>
                <w:sz w:val="24"/>
                <w:szCs w:val="24"/>
              </w:rPr>
              <w:t>响应截止时间</w:t>
            </w:r>
          </w:p>
        </w:tc>
        <w:tc>
          <w:tcPr>
            <w:tcW w:w="5750" w:type="dxa"/>
            <w:tcBorders>
              <w:right w:val="nil"/>
            </w:tcBorders>
            <w:vAlign w:val="center"/>
          </w:tcPr>
          <w:p w14:paraId="4E5E2E00">
            <w:pPr>
              <w:jc w:val="left"/>
              <w:rPr>
                <w:rFonts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w:t>
            </w:r>
          </w:p>
        </w:tc>
      </w:tr>
      <w:tr w14:paraId="4B12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663914C">
            <w:pPr>
              <w:jc w:val="center"/>
              <w:rPr>
                <w:color w:val="auto"/>
                <w:sz w:val="24"/>
                <w:szCs w:val="24"/>
              </w:rPr>
            </w:pPr>
          </w:p>
        </w:tc>
        <w:tc>
          <w:tcPr>
            <w:tcW w:w="748" w:type="dxa"/>
            <w:vAlign w:val="center"/>
          </w:tcPr>
          <w:p w14:paraId="02A1C3B4">
            <w:pPr>
              <w:jc w:val="center"/>
              <w:rPr>
                <w:rFonts w:ascii="仿宋_GB2312" w:eastAsia="仿宋_GB2312"/>
                <w:color w:val="auto"/>
                <w:sz w:val="24"/>
                <w:szCs w:val="24"/>
              </w:rPr>
            </w:pPr>
            <w:r>
              <w:rPr>
                <w:rFonts w:hint="eastAsia" w:ascii="仿宋_GB2312" w:eastAsia="仿宋"/>
                <w:color w:val="auto"/>
                <w:sz w:val="24"/>
                <w:szCs w:val="24"/>
              </w:rPr>
              <w:t>2.6</w:t>
            </w:r>
          </w:p>
        </w:tc>
        <w:tc>
          <w:tcPr>
            <w:tcW w:w="1680" w:type="dxa"/>
            <w:vAlign w:val="center"/>
          </w:tcPr>
          <w:p w14:paraId="7E6FC909">
            <w:pPr>
              <w:jc w:val="center"/>
              <w:rPr>
                <w:rFonts w:ascii="仿宋_GB2312" w:eastAsia="仿宋_GB2312"/>
                <w:color w:val="auto"/>
                <w:sz w:val="24"/>
                <w:szCs w:val="24"/>
              </w:rPr>
            </w:pPr>
            <w:r>
              <w:rPr>
                <w:rFonts w:hint="eastAsia" w:ascii="仿宋_GB2312" w:eastAsia="仿宋"/>
                <w:color w:val="auto"/>
                <w:sz w:val="24"/>
                <w:szCs w:val="24"/>
              </w:rPr>
              <w:t>最高限价及低价说明</w:t>
            </w:r>
          </w:p>
        </w:tc>
        <w:tc>
          <w:tcPr>
            <w:tcW w:w="5750" w:type="dxa"/>
            <w:tcBorders>
              <w:right w:val="nil"/>
            </w:tcBorders>
            <w:vAlign w:val="center"/>
          </w:tcPr>
          <w:p w14:paraId="4CA19A2C">
            <w:pPr>
              <w:jc w:val="left"/>
              <w:rPr>
                <w:rFonts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详见采购公告（采购邀请书）；若报价低于本项目最高限价的</w:t>
            </w:r>
            <w:r>
              <w:rPr>
                <w:rFonts w:hint="eastAsia" w:ascii="仿宋_GB2312" w:eastAsia="仿宋" w:hAnsiTheme="minorEastAsia"/>
                <w:color w:val="auto"/>
                <w:sz w:val="24"/>
                <w:szCs w:val="24"/>
                <w:highlight w:val="cyan"/>
              </w:rPr>
              <w:t>60%</w:t>
            </w:r>
            <w:r>
              <w:rPr>
                <w:rFonts w:hint="eastAsia" w:ascii="仿宋_GB2312" w:eastAsia="仿宋" w:hAnsiTheme="minorEastAsia"/>
                <w:color w:val="auto"/>
                <w:sz w:val="24"/>
                <w:szCs w:val="24"/>
              </w:rPr>
              <w:t>，必须说明报价理由。</w:t>
            </w:r>
          </w:p>
        </w:tc>
      </w:tr>
      <w:tr w14:paraId="73C3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6AAE66">
            <w:pPr>
              <w:jc w:val="center"/>
              <w:rPr>
                <w:color w:val="auto"/>
                <w:sz w:val="24"/>
                <w:szCs w:val="24"/>
              </w:rPr>
            </w:pPr>
          </w:p>
        </w:tc>
        <w:tc>
          <w:tcPr>
            <w:tcW w:w="748" w:type="dxa"/>
            <w:vAlign w:val="center"/>
          </w:tcPr>
          <w:p w14:paraId="6933B090">
            <w:pPr>
              <w:jc w:val="center"/>
              <w:rPr>
                <w:rFonts w:ascii="仿宋_GB2312" w:eastAsia="仿宋_GB2312"/>
                <w:color w:val="auto"/>
                <w:sz w:val="24"/>
                <w:szCs w:val="24"/>
              </w:rPr>
            </w:pPr>
            <w:r>
              <w:rPr>
                <w:rFonts w:hint="eastAsia" w:ascii="仿宋_GB2312" w:eastAsia="仿宋"/>
                <w:color w:val="auto"/>
                <w:sz w:val="24"/>
                <w:szCs w:val="24"/>
              </w:rPr>
              <w:t>2.7</w:t>
            </w:r>
          </w:p>
        </w:tc>
        <w:tc>
          <w:tcPr>
            <w:tcW w:w="1680" w:type="dxa"/>
            <w:vAlign w:val="center"/>
          </w:tcPr>
          <w:p w14:paraId="607B4BB1">
            <w:pPr>
              <w:jc w:val="center"/>
              <w:rPr>
                <w:rFonts w:ascii="仿宋_GB2312" w:eastAsia="仿宋_GB2312"/>
                <w:color w:val="auto"/>
                <w:sz w:val="24"/>
                <w:szCs w:val="24"/>
              </w:rPr>
            </w:pPr>
            <w:r>
              <w:rPr>
                <w:rFonts w:hint="eastAsia" w:ascii="仿宋_GB2312" w:eastAsia="仿宋"/>
                <w:color w:val="auto"/>
                <w:sz w:val="24"/>
                <w:szCs w:val="24"/>
              </w:rPr>
              <w:t>响应文件有效期</w:t>
            </w:r>
          </w:p>
        </w:tc>
        <w:tc>
          <w:tcPr>
            <w:tcW w:w="5750" w:type="dxa"/>
            <w:tcBorders>
              <w:right w:val="nil"/>
            </w:tcBorders>
            <w:vAlign w:val="center"/>
          </w:tcPr>
          <w:p w14:paraId="0D85BA20">
            <w:pPr>
              <w:rPr>
                <w:rFonts w:ascii="仿宋_GB2312" w:eastAsia="仿宋_GB2312" w:hAnsiTheme="minorEastAsia"/>
                <w:color w:val="auto"/>
                <w:sz w:val="24"/>
                <w:szCs w:val="24"/>
                <w:u w:val="single"/>
              </w:rPr>
            </w:pPr>
            <w:r>
              <w:rPr>
                <w:rFonts w:hint="eastAsia" w:ascii="仿宋_GB2312" w:eastAsia="仿宋" w:hAnsiTheme="minorEastAsia"/>
                <w:color w:val="auto"/>
                <w:sz w:val="24"/>
                <w:szCs w:val="24"/>
                <w:u w:val="single"/>
              </w:rPr>
              <w:t>90个</w:t>
            </w:r>
            <w:r>
              <w:rPr>
                <w:rFonts w:hint="eastAsia" w:ascii="仿宋_GB2312" w:eastAsia="仿宋" w:hAnsiTheme="minorEastAsia"/>
                <w:color w:val="auto"/>
                <w:sz w:val="24"/>
                <w:szCs w:val="24"/>
              </w:rPr>
              <w:t>日历天（从响应文件递交截止日算起）</w:t>
            </w:r>
          </w:p>
        </w:tc>
      </w:tr>
      <w:tr w14:paraId="508C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701BA03">
            <w:pPr>
              <w:jc w:val="center"/>
              <w:rPr>
                <w:rFonts w:ascii="仿宋_GB2312" w:eastAsia="仿宋"/>
                <w:color w:val="auto"/>
                <w:sz w:val="24"/>
                <w:szCs w:val="24"/>
              </w:rPr>
            </w:pPr>
            <w:r>
              <w:rPr>
                <w:rFonts w:ascii="仿宋_GB2312" w:eastAsia="仿宋"/>
                <w:color w:val="auto"/>
                <w:sz w:val="24"/>
                <w:szCs w:val="24"/>
              </w:rPr>
              <w:t>准备</w:t>
            </w:r>
          </w:p>
          <w:p w14:paraId="261C0B65">
            <w:pPr>
              <w:jc w:val="center"/>
              <w:rPr>
                <w:rFonts w:ascii="仿宋_GB2312" w:eastAsia="仿宋"/>
                <w:color w:val="auto"/>
                <w:sz w:val="24"/>
                <w:szCs w:val="24"/>
              </w:rPr>
            </w:pPr>
            <w:r>
              <w:rPr>
                <w:rFonts w:ascii="仿宋_GB2312" w:eastAsia="仿宋"/>
                <w:color w:val="auto"/>
                <w:sz w:val="24"/>
                <w:szCs w:val="24"/>
              </w:rPr>
              <w:t>及其</w:t>
            </w:r>
          </w:p>
          <w:p w14:paraId="26C2CC32">
            <w:pPr>
              <w:jc w:val="center"/>
              <w:rPr>
                <w:color w:val="auto"/>
                <w:sz w:val="24"/>
                <w:szCs w:val="24"/>
              </w:rPr>
            </w:pPr>
            <w:r>
              <w:rPr>
                <w:rFonts w:ascii="仿宋_GB2312" w:eastAsia="仿宋"/>
                <w:color w:val="auto"/>
                <w:sz w:val="24"/>
                <w:szCs w:val="24"/>
              </w:rPr>
              <w:t>响应</w:t>
            </w:r>
          </w:p>
        </w:tc>
        <w:tc>
          <w:tcPr>
            <w:tcW w:w="748" w:type="dxa"/>
            <w:vAlign w:val="center"/>
          </w:tcPr>
          <w:p w14:paraId="0B8B863C">
            <w:pPr>
              <w:jc w:val="center"/>
              <w:rPr>
                <w:rFonts w:ascii="仿宋_GB2312" w:eastAsia="仿宋_GB2312"/>
                <w:color w:val="auto"/>
                <w:sz w:val="24"/>
                <w:szCs w:val="24"/>
              </w:rPr>
            </w:pPr>
            <w:r>
              <w:rPr>
                <w:rFonts w:hint="eastAsia" w:ascii="仿宋_GB2312" w:eastAsia="仿宋"/>
                <w:color w:val="auto"/>
                <w:sz w:val="24"/>
                <w:szCs w:val="24"/>
              </w:rPr>
              <w:t>2.8</w:t>
            </w:r>
          </w:p>
        </w:tc>
        <w:tc>
          <w:tcPr>
            <w:tcW w:w="1680" w:type="dxa"/>
            <w:vAlign w:val="center"/>
          </w:tcPr>
          <w:p w14:paraId="4F64C703">
            <w:pPr>
              <w:jc w:val="center"/>
              <w:rPr>
                <w:rFonts w:ascii="仿宋_GB2312" w:eastAsia="仿宋_GB2312"/>
                <w:color w:val="auto"/>
                <w:sz w:val="24"/>
                <w:szCs w:val="24"/>
              </w:rPr>
            </w:pPr>
            <w:r>
              <w:rPr>
                <w:rFonts w:hint="eastAsia" w:ascii="仿宋_GB2312" w:eastAsia="仿宋"/>
                <w:color w:val="auto"/>
                <w:sz w:val="24"/>
                <w:szCs w:val="24"/>
              </w:rPr>
              <w:t>响应文件份数</w:t>
            </w:r>
          </w:p>
        </w:tc>
        <w:tc>
          <w:tcPr>
            <w:tcW w:w="5750" w:type="dxa"/>
            <w:tcBorders>
              <w:right w:val="nil"/>
            </w:tcBorders>
            <w:vAlign w:val="center"/>
          </w:tcPr>
          <w:p w14:paraId="643FC14D">
            <w:pPr>
              <w:rPr>
                <w:rFonts w:ascii="仿宋_GB2312" w:eastAsia="仿宋_GB2312" w:hAnsiTheme="minorEastAsia"/>
                <w:color w:val="auto"/>
                <w:sz w:val="24"/>
                <w:szCs w:val="24"/>
              </w:rPr>
            </w:pPr>
            <w:r>
              <w:rPr>
                <w:rFonts w:hint="eastAsia" w:ascii="仿宋_GB2312" w:eastAsia="仿宋" w:hAnsiTheme="minorEastAsia"/>
                <w:color w:val="auto"/>
                <w:sz w:val="24"/>
                <w:szCs w:val="24"/>
              </w:rPr>
              <w:t xml:space="preserve">纸质文件正本1份，副本 </w:t>
            </w:r>
            <w:r>
              <w:rPr>
                <w:rFonts w:hint="eastAsia" w:ascii="仿宋_GB2312" w:eastAsia="仿宋" w:hAnsiTheme="minorEastAsia"/>
                <w:color w:val="auto"/>
                <w:sz w:val="24"/>
                <w:szCs w:val="24"/>
                <w:u w:val="single"/>
              </w:rPr>
              <w:t>1</w:t>
            </w:r>
            <w:r>
              <w:rPr>
                <w:rFonts w:hint="eastAsia" w:ascii="仿宋_GB2312" w:eastAsia="仿宋" w:hAnsiTheme="minorEastAsia"/>
                <w:color w:val="auto"/>
                <w:sz w:val="24"/>
                <w:szCs w:val="24"/>
              </w:rPr>
              <w:t>份</w:t>
            </w:r>
          </w:p>
        </w:tc>
      </w:tr>
      <w:tr w14:paraId="7115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10EBDFD6">
            <w:pPr>
              <w:jc w:val="center"/>
              <w:rPr>
                <w:rFonts w:ascii="仿宋_GB2312" w:eastAsia="仿宋_GB2312"/>
                <w:color w:val="auto"/>
                <w:sz w:val="24"/>
                <w:szCs w:val="24"/>
              </w:rPr>
            </w:pPr>
          </w:p>
        </w:tc>
        <w:tc>
          <w:tcPr>
            <w:tcW w:w="748" w:type="dxa"/>
            <w:vAlign w:val="center"/>
          </w:tcPr>
          <w:p w14:paraId="4FCE1F84">
            <w:pPr>
              <w:jc w:val="center"/>
              <w:rPr>
                <w:rFonts w:ascii="仿宋_GB2312" w:eastAsia="仿宋_GB2312"/>
                <w:color w:val="auto"/>
                <w:sz w:val="24"/>
                <w:szCs w:val="24"/>
              </w:rPr>
            </w:pPr>
            <w:r>
              <w:rPr>
                <w:rFonts w:hint="eastAsia" w:ascii="仿宋_GB2312" w:eastAsia="仿宋"/>
                <w:color w:val="auto"/>
                <w:sz w:val="24"/>
                <w:szCs w:val="24"/>
              </w:rPr>
              <w:t>2.9</w:t>
            </w:r>
          </w:p>
        </w:tc>
        <w:tc>
          <w:tcPr>
            <w:tcW w:w="1680" w:type="dxa"/>
            <w:vAlign w:val="center"/>
          </w:tcPr>
          <w:p w14:paraId="2CAA78F8">
            <w:pPr>
              <w:jc w:val="center"/>
              <w:rPr>
                <w:rFonts w:ascii="仿宋_GB2312" w:eastAsia="仿宋_GB2312"/>
                <w:color w:val="auto"/>
                <w:sz w:val="24"/>
                <w:szCs w:val="24"/>
              </w:rPr>
            </w:pPr>
            <w:r>
              <w:rPr>
                <w:rFonts w:hint="eastAsia" w:ascii="仿宋_GB2312" w:eastAsia="仿宋"/>
                <w:color w:val="auto"/>
                <w:sz w:val="24"/>
                <w:szCs w:val="24"/>
              </w:rPr>
              <w:t>响应文件的密封和标记</w:t>
            </w:r>
          </w:p>
        </w:tc>
        <w:tc>
          <w:tcPr>
            <w:tcW w:w="5750" w:type="dxa"/>
            <w:tcBorders>
              <w:right w:val="nil"/>
            </w:tcBorders>
            <w:vAlign w:val="center"/>
          </w:tcPr>
          <w:p w14:paraId="08F9A1F7">
            <w:pPr>
              <w:rPr>
                <w:rFonts w:ascii="仿宋_GB2312" w:eastAsia="仿宋" w:hAnsiTheme="minorEastAsia"/>
                <w:color w:val="auto"/>
                <w:sz w:val="24"/>
                <w:szCs w:val="24"/>
              </w:rPr>
            </w:pPr>
            <w:r>
              <w:rPr>
                <w:rFonts w:hint="eastAsia" w:ascii="仿宋_GB2312" w:eastAsia="仿宋" w:hAnsiTheme="minorEastAsia"/>
                <w:color w:val="auto"/>
                <w:sz w:val="24"/>
                <w:szCs w:val="24"/>
              </w:rPr>
              <w:t>要求密封，响应文件应在密封处加盖公章，标注正本和副本，封皮应注明：</w:t>
            </w:r>
          </w:p>
          <w:p w14:paraId="0A09E218">
            <w:pPr>
              <w:rPr>
                <w:rFonts w:ascii="仿宋_GB2312" w:eastAsia="仿宋_GB2312" w:hAnsiTheme="minorEastAsia"/>
                <w:color w:val="auto"/>
                <w:sz w:val="24"/>
                <w:szCs w:val="24"/>
              </w:rPr>
            </w:pPr>
            <w:r>
              <w:rPr>
                <w:rFonts w:hint="eastAsia" w:ascii="仿宋_GB2312" w:eastAsia="仿宋" w:hAnsiTheme="minorEastAsia"/>
                <w:color w:val="auto"/>
                <w:sz w:val="24"/>
                <w:szCs w:val="24"/>
              </w:rPr>
              <w:t>项目名称、供应商名称、供应商地址、联系人及其联系方式。</w:t>
            </w:r>
          </w:p>
        </w:tc>
      </w:tr>
      <w:tr w14:paraId="7724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CDAF4BC">
            <w:pPr>
              <w:jc w:val="center"/>
              <w:rPr>
                <w:rFonts w:ascii="仿宋_GB2312" w:eastAsia="仿宋_GB2312"/>
                <w:color w:val="auto"/>
                <w:sz w:val="24"/>
                <w:szCs w:val="24"/>
              </w:rPr>
            </w:pPr>
          </w:p>
        </w:tc>
        <w:tc>
          <w:tcPr>
            <w:tcW w:w="748" w:type="dxa"/>
            <w:vAlign w:val="center"/>
          </w:tcPr>
          <w:p w14:paraId="29DC01A2">
            <w:pPr>
              <w:jc w:val="center"/>
              <w:rPr>
                <w:rFonts w:ascii="仿宋_GB2312" w:eastAsia="仿宋_GB2312"/>
                <w:color w:val="auto"/>
                <w:sz w:val="24"/>
                <w:szCs w:val="24"/>
              </w:rPr>
            </w:pPr>
            <w:r>
              <w:rPr>
                <w:rFonts w:hint="eastAsia" w:ascii="仿宋_GB2312" w:eastAsia="仿宋"/>
                <w:color w:val="auto"/>
                <w:sz w:val="24"/>
                <w:szCs w:val="24"/>
              </w:rPr>
              <w:t>2.10</w:t>
            </w:r>
          </w:p>
        </w:tc>
        <w:tc>
          <w:tcPr>
            <w:tcW w:w="1680" w:type="dxa"/>
            <w:vAlign w:val="center"/>
          </w:tcPr>
          <w:p w14:paraId="5FFD8B55">
            <w:pPr>
              <w:jc w:val="center"/>
              <w:rPr>
                <w:rFonts w:ascii="仿宋_GB2312" w:eastAsia="仿宋_GB2312"/>
                <w:color w:val="auto"/>
                <w:sz w:val="24"/>
                <w:szCs w:val="24"/>
              </w:rPr>
            </w:pPr>
            <w:r>
              <w:rPr>
                <w:rFonts w:hint="eastAsia" w:ascii="仿宋_GB2312" w:eastAsia="仿宋"/>
                <w:color w:val="auto"/>
                <w:sz w:val="24"/>
                <w:szCs w:val="24"/>
              </w:rPr>
              <w:t>响应文件提交</w:t>
            </w:r>
          </w:p>
        </w:tc>
        <w:tc>
          <w:tcPr>
            <w:tcW w:w="5750" w:type="dxa"/>
            <w:tcBorders>
              <w:right w:val="nil"/>
            </w:tcBorders>
            <w:vAlign w:val="center"/>
          </w:tcPr>
          <w:p w14:paraId="28599AA7">
            <w:pPr>
              <w:rPr>
                <w:rFonts w:ascii="仿宋_GB2312" w:eastAsia="仿宋_GB2312" w:hAnsiTheme="minorEastAsia"/>
                <w:color w:val="auto"/>
                <w:sz w:val="24"/>
                <w:szCs w:val="24"/>
              </w:rPr>
            </w:pPr>
            <w:r>
              <w:rPr>
                <w:rFonts w:hint="eastAsia" w:ascii="仿宋_GB2312" w:eastAsia="仿宋" w:hAnsiTheme="minorEastAsia"/>
                <w:color w:val="auto"/>
                <w:sz w:val="24"/>
                <w:szCs w:val="24"/>
              </w:rPr>
              <w:t>见采购公告（采购邀请书）</w:t>
            </w:r>
          </w:p>
        </w:tc>
      </w:tr>
      <w:tr w14:paraId="593B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39750517">
            <w:pPr>
              <w:jc w:val="center"/>
              <w:rPr>
                <w:rFonts w:ascii="仿宋_GB2312" w:eastAsia="仿宋_GB2312"/>
                <w:color w:val="auto"/>
                <w:sz w:val="24"/>
                <w:szCs w:val="24"/>
              </w:rPr>
            </w:pPr>
            <w:r>
              <w:rPr>
                <w:rFonts w:ascii="仿宋_GB2312" w:eastAsia="仿宋"/>
                <w:color w:val="auto"/>
                <w:sz w:val="24"/>
                <w:szCs w:val="24"/>
              </w:rPr>
              <w:t>文件开启及评审</w:t>
            </w:r>
          </w:p>
        </w:tc>
        <w:tc>
          <w:tcPr>
            <w:tcW w:w="748" w:type="dxa"/>
            <w:vAlign w:val="center"/>
          </w:tcPr>
          <w:p w14:paraId="4DF9A534">
            <w:pPr>
              <w:jc w:val="center"/>
              <w:rPr>
                <w:rFonts w:ascii="仿宋_GB2312" w:eastAsia="仿宋_GB2312"/>
                <w:color w:val="auto"/>
                <w:sz w:val="24"/>
                <w:szCs w:val="24"/>
              </w:rPr>
            </w:pPr>
            <w:r>
              <w:rPr>
                <w:rFonts w:hint="eastAsia" w:ascii="仿宋_GB2312" w:eastAsia="仿宋"/>
                <w:color w:val="auto"/>
                <w:sz w:val="24"/>
                <w:szCs w:val="24"/>
              </w:rPr>
              <w:t>2.11</w:t>
            </w:r>
          </w:p>
        </w:tc>
        <w:tc>
          <w:tcPr>
            <w:tcW w:w="1680" w:type="dxa"/>
            <w:vAlign w:val="center"/>
          </w:tcPr>
          <w:p w14:paraId="3A78AD83">
            <w:pPr>
              <w:jc w:val="center"/>
              <w:rPr>
                <w:rFonts w:ascii="仿宋_GB2312" w:eastAsia="仿宋_GB2312"/>
                <w:color w:val="auto"/>
                <w:sz w:val="24"/>
                <w:szCs w:val="24"/>
              </w:rPr>
            </w:pPr>
            <w:r>
              <w:rPr>
                <w:rFonts w:hint="eastAsia" w:ascii="仿宋_GB2312" w:eastAsia="仿宋"/>
                <w:color w:val="auto"/>
                <w:sz w:val="24"/>
                <w:szCs w:val="24"/>
              </w:rPr>
              <w:t>响应文件开启会议</w:t>
            </w:r>
          </w:p>
        </w:tc>
        <w:tc>
          <w:tcPr>
            <w:tcW w:w="5750" w:type="dxa"/>
            <w:tcBorders>
              <w:right w:val="nil"/>
            </w:tcBorders>
            <w:vAlign w:val="center"/>
          </w:tcPr>
          <w:p w14:paraId="48054D75">
            <w:pPr>
              <w:rPr>
                <w:rFonts w:ascii="仿宋_GB2312" w:eastAsia="仿宋" w:hAnsiTheme="minorEastAsia"/>
                <w:color w:val="auto"/>
                <w:sz w:val="24"/>
                <w:szCs w:val="24"/>
              </w:rPr>
            </w:pPr>
            <w:r>
              <w:rPr>
                <w:rFonts w:hint="eastAsia" w:ascii="仿宋_GB2312" w:eastAsia="仿宋" w:hAnsiTheme="minorEastAsia"/>
                <w:color w:val="auto"/>
                <w:sz w:val="24"/>
                <w:szCs w:val="24"/>
              </w:rPr>
              <w:t>举行</w:t>
            </w:r>
          </w:p>
          <w:p w14:paraId="7B35DB8D">
            <w:pPr>
              <w:rPr>
                <w:rFonts w:ascii="仿宋_GB2312" w:eastAsia="仿宋" w:hAnsiTheme="minorEastAsia"/>
                <w:color w:val="auto"/>
                <w:sz w:val="24"/>
                <w:szCs w:val="24"/>
              </w:rPr>
            </w:pPr>
            <w:r>
              <w:rPr>
                <w:rFonts w:hint="eastAsia" w:ascii="仿宋_GB2312" w:eastAsia="仿宋" w:hAnsiTheme="minorEastAsia"/>
                <w:color w:val="auto"/>
                <w:sz w:val="24"/>
                <w:szCs w:val="24"/>
              </w:rPr>
              <w:t>会议时间：同响应截止时间</w:t>
            </w:r>
          </w:p>
          <w:p w14:paraId="12B1C77A">
            <w:pPr>
              <w:rPr>
                <w:rFonts w:ascii="仿宋_GB2312" w:eastAsia="仿宋_GB2312" w:hAnsiTheme="minorEastAsia"/>
                <w:color w:val="auto"/>
                <w:sz w:val="24"/>
                <w:szCs w:val="24"/>
              </w:rPr>
            </w:pPr>
            <w:r>
              <w:rPr>
                <w:rFonts w:hint="eastAsia" w:ascii="仿宋_GB2312" w:eastAsia="仿宋" w:hAnsiTheme="minorEastAsia"/>
                <w:color w:val="auto"/>
                <w:sz w:val="24"/>
                <w:szCs w:val="24"/>
              </w:rPr>
              <w:t>会议地点：采购公告（采购邀请书）中指定地点</w:t>
            </w:r>
          </w:p>
        </w:tc>
      </w:tr>
      <w:tr w14:paraId="4FC5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D1C1370">
            <w:pPr>
              <w:jc w:val="center"/>
              <w:rPr>
                <w:rFonts w:ascii="仿宋_GB2312" w:eastAsia="仿宋_GB2312"/>
                <w:color w:val="auto"/>
                <w:sz w:val="24"/>
                <w:szCs w:val="24"/>
              </w:rPr>
            </w:pPr>
          </w:p>
        </w:tc>
        <w:tc>
          <w:tcPr>
            <w:tcW w:w="748" w:type="dxa"/>
            <w:vAlign w:val="center"/>
          </w:tcPr>
          <w:p w14:paraId="62CC4ACB">
            <w:pPr>
              <w:jc w:val="center"/>
              <w:rPr>
                <w:rFonts w:ascii="仿宋_GB2312" w:eastAsia="仿宋_GB2312"/>
                <w:color w:val="auto"/>
                <w:sz w:val="24"/>
                <w:szCs w:val="24"/>
              </w:rPr>
            </w:pPr>
            <w:r>
              <w:rPr>
                <w:rFonts w:hint="eastAsia" w:ascii="仿宋_GB2312" w:eastAsia="仿宋"/>
                <w:color w:val="auto"/>
                <w:sz w:val="24"/>
                <w:szCs w:val="24"/>
              </w:rPr>
              <w:t>2.12</w:t>
            </w:r>
          </w:p>
        </w:tc>
        <w:tc>
          <w:tcPr>
            <w:tcW w:w="1680" w:type="dxa"/>
            <w:vAlign w:val="center"/>
          </w:tcPr>
          <w:p w14:paraId="6989FC05">
            <w:pPr>
              <w:jc w:val="center"/>
              <w:rPr>
                <w:rFonts w:ascii="仿宋_GB2312" w:eastAsia="仿宋_GB2312"/>
                <w:color w:val="auto"/>
                <w:sz w:val="24"/>
                <w:szCs w:val="24"/>
              </w:rPr>
            </w:pPr>
            <w:r>
              <w:rPr>
                <w:rFonts w:hint="eastAsia" w:ascii="仿宋_GB2312" w:eastAsia="仿宋"/>
                <w:color w:val="auto"/>
                <w:sz w:val="24"/>
                <w:szCs w:val="24"/>
              </w:rPr>
              <w:t>开启文件前的密封检查</w:t>
            </w:r>
          </w:p>
        </w:tc>
        <w:tc>
          <w:tcPr>
            <w:tcW w:w="5750" w:type="dxa"/>
            <w:tcBorders>
              <w:right w:val="nil"/>
            </w:tcBorders>
            <w:vAlign w:val="center"/>
          </w:tcPr>
          <w:p w14:paraId="6A025482">
            <w:pPr>
              <w:rPr>
                <w:rFonts w:ascii="仿宋_GB2312" w:eastAsia="仿宋_GB2312" w:hAnsiTheme="minorEastAsia"/>
                <w:color w:val="auto"/>
                <w:sz w:val="24"/>
                <w:szCs w:val="24"/>
              </w:rPr>
            </w:pPr>
            <w:r>
              <w:rPr>
                <w:rFonts w:hint="eastAsia" w:ascii="仿宋_GB2312" w:eastAsia="仿宋" w:hAnsiTheme="minorEastAsia"/>
                <w:color w:val="auto"/>
                <w:sz w:val="24"/>
                <w:szCs w:val="24"/>
              </w:rPr>
              <w:t>密封情况检查顺序：响应文件拆封前检查，不按照采购文件要求密封的响应文件，采购人将予以拒收。</w:t>
            </w:r>
          </w:p>
        </w:tc>
      </w:tr>
      <w:tr w14:paraId="08ED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41A24A3">
            <w:pPr>
              <w:jc w:val="center"/>
              <w:rPr>
                <w:rFonts w:ascii="仿宋_GB2312" w:eastAsia="仿宋_GB2312"/>
                <w:color w:val="auto"/>
                <w:sz w:val="24"/>
                <w:szCs w:val="24"/>
              </w:rPr>
            </w:pPr>
          </w:p>
        </w:tc>
        <w:tc>
          <w:tcPr>
            <w:tcW w:w="748" w:type="dxa"/>
            <w:vAlign w:val="center"/>
          </w:tcPr>
          <w:p w14:paraId="295820C2">
            <w:pPr>
              <w:jc w:val="center"/>
              <w:rPr>
                <w:rFonts w:ascii="仿宋_GB2312" w:eastAsia="仿宋_GB2312"/>
                <w:color w:val="auto"/>
                <w:sz w:val="24"/>
                <w:szCs w:val="24"/>
              </w:rPr>
            </w:pPr>
            <w:r>
              <w:rPr>
                <w:rFonts w:hint="eastAsia" w:ascii="仿宋_GB2312" w:eastAsia="仿宋"/>
                <w:color w:val="auto"/>
                <w:sz w:val="24"/>
                <w:szCs w:val="24"/>
              </w:rPr>
              <w:t>2.13</w:t>
            </w:r>
          </w:p>
        </w:tc>
        <w:tc>
          <w:tcPr>
            <w:tcW w:w="1680" w:type="dxa"/>
            <w:vAlign w:val="center"/>
          </w:tcPr>
          <w:p w14:paraId="1D9C028F">
            <w:pPr>
              <w:jc w:val="center"/>
              <w:rPr>
                <w:rFonts w:ascii="仿宋_GB2312" w:eastAsia="仿宋_GB2312"/>
                <w:color w:val="auto"/>
                <w:sz w:val="24"/>
                <w:szCs w:val="24"/>
              </w:rPr>
            </w:pPr>
            <w:r>
              <w:rPr>
                <w:rFonts w:hint="eastAsia" w:ascii="仿宋_GB2312" w:eastAsia="仿宋"/>
                <w:color w:val="auto"/>
                <w:sz w:val="24"/>
                <w:szCs w:val="24"/>
              </w:rPr>
              <w:t>评审小组</w:t>
            </w:r>
          </w:p>
        </w:tc>
        <w:tc>
          <w:tcPr>
            <w:tcW w:w="5750" w:type="dxa"/>
            <w:tcBorders>
              <w:right w:val="nil"/>
            </w:tcBorders>
            <w:vAlign w:val="center"/>
          </w:tcPr>
          <w:p w14:paraId="0FAA5FC2">
            <w:pPr>
              <w:rPr>
                <w:rFonts w:ascii="仿宋_GB2312" w:eastAsia="仿宋_GB2312" w:hAnsiTheme="minorEastAsia"/>
                <w:color w:val="auto"/>
                <w:sz w:val="24"/>
                <w:szCs w:val="24"/>
              </w:rPr>
            </w:pPr>
            <w:r>
              <w:rPr>
                <w:rFonts w:hint="eastAsia" w:ascii="仿宋_GB2312" w:eastAsia="仿宋" w:hAnsiTheme="minorEastAsia"/>
                <w:color w:val="auto"/>
                <w:sz w:val="24"/>
                <w:szCs w:val="24"/>
              </w:rPr>
              <w:t>评审小组构成：</w:t>
            </w:r>
            <w:r>
              <w:rPr>
                <w:rFonts w:hint="eastAsia" w:ascii="仿宋_GB2312" w:eastAsia="仿宋" w:hAnsiTheme="minorEastAsia"/>
                <w:color w:val="auto"/>
                <w:sz w:val="24"/>
                <w:szCs w:val="24"/>
                <w:u w:val="single"/>
              </w:rPr>
              <w:t>3</w:t>
            </w:r>
            <w:r>
              <w:rPr>
                <w:rFonts w:hint="eastAsia" w:ascii="仿宋_GB2312" w:eastAsia="仿宋" w:hAnsiTheme="minorEastAsia"/>
                <w:color w:val="auto"/>
                <w:sz w:val="24"/>
                <w:szCs w:val="24"/>
              </w:rPr>
              <w:t>人。</w:t>
            </w:r>
          </w:p>
        </w:tc>
      </w:tr>
      <w:tr w14:paraId="1DF9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0F51850">
            <w:pPr>
              <w:jc w:val="center"/>
              <w:rPr>
                <w:rFonts w:ascii="仿宋_GB2312" w:eastAsia="仿宋_GB2312"/>
                <w:color w:val="auto"/>
                <w:sz w:val="24"/>
                <w:szCs w:val="24"/>
              </w:rPr>
            </w:pPr>
          </w:p>
        </w:tc>
        <w:tc>
          <w:tcPr>
            <w:tcW w:w="748" w:type="dxa"/>
            <w:vAlign w:val="center"/>
          </w:tcPr>
          <w:p w14:paraId="7399457D">
            <w:pPr>
              <w:jc w:val="center"/>
              <w:rPr>
                <w:rFonts w:ascii="仿宋_GB2312" w:eastAsia="仿宋_GB2312"/>
                <w:color w:val="auto"/>
                <w:sz w:val="24"/>
                <w:szCs w:val="24"/>
              </w:rPr>
            </w:pPr>
            <w:r>
              <w:rPr>
                <w:rFonts w:hint="eastAsia" w:ascii="仿宋_GB2312" w:eastAsia="仿宋"/>
                <w:color w:val="auto"/>
                <w:sz w:val="24"/>
                <w:szCs w:val="24"/>
              </w:rPr>
              <w:t>2.14</w:t>
            </w:r>
          </w:p>
        </w:tc>
        <w:tc>
          <w:tcPr>
            <w:tcW w:w="1680" w:type="dxa"/>
            <w:vAlign w:val="center"/>
          </w:tcPr>
          <w:p w14:paraId="0AA4BF12">
            <w:pPr>
              <w:jc w:val="center"/>
              <w:rPr>
                <w:rFonts w:ascii="仿宋_GB2312" w:eastAsia="仿宋_GB2312"/>
                <w:color w:val="auto"/>
                <w:sz w:val="24"/>
                <w:szCs w:val="24"/>
              </w:rPr>
            </w:pPr>
            <w:r>
              <w:rPr>
                <w:rFonts w:hint="eastAsia" w:ascii="仿宋_GB2312" w:eastAsia="仿宋"/>
                <w:color w:val="auto"/>
                <w:sz w:val="24"/>
                <w:szCs w:val="24"/>
              </w:rPr>
              <w:t>评审办法</w:t>
            </w:r>
          </w:p>
        </w:tc>
        <w:tc>
          <w:tcPr>
            <w:tcW w:w="5750" w:type="dxa"/>
            <w:tcBorders>
              <w:right w:val="nil"/>
            </w:tcBorders>
            <w:vAlign w:val="center"/>
          </w:tcPr>
          <w:p w14:paraId="231E34FB">
            <w:pPr>
              <w:rPr>
                <w:rFonts w:ascii="仿宋_GB2312" w:eastAsia="仿宋_GB2312" w:hAnsiTheme="minorEastAsia"/>
                <w:color w:val="auto"/>
                <w:sz w:val="24"/>
                <w:szCs w:val="24"/>
              </w:rPr>
            </w:pPr>
            <w:r>
              <w:rPr>
                <w:rFonts w:hint="eastAsia" w:ascii="仿宋_GB2312" w:eastAsia="仿宋" w:hAnsiTheme="minorEastAsia"/>
                <w:color w:val="auto"/>
                <w:sz w:val="24"/>
                <w:szCs w:val="24"/>
              </w:rPr>
              <w:t>见第四章评审办法有关条款</w:t>
            </w:r>
          </w:p>
        </w:tc>
      </w:tr>
      <w:tr w14:paraId="0E2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34EDE6B">
            <w:pPr>
              <w:jc w:val="center"/>
              <w:rPr>
                <w:rFonts w:ascii="仿宋_GB2312" w:eastAsia="仿宋_GB2312"/>
                <w:color w:val="auto"/>
                <w:sz w:val="24"/>
                <w:szCs w:val="24"/>
              </w:rPr>
            </w:pPr>
          </w:p>
        </w:tc>
        <w:tc>
          <w:tcPr>
            <w:tcW w:w="748" w:type="dxa"/>
            <w:vAlign w:val="center"/>
          </w:tcPr>
          <w:p w14:paraId="22B3B397">
            <w:pPr>
              <w:jc w:val="center"/>
              <w:rPr>
                <w:rFonts w:ascii="仿宋_GB2312" w:eastAsia="仿宋_GB2312"/>
                <w:color w:val="auto"/>
                <w:sz w:val="24"/>
                <w:szCs w:val="24"/>
              </w:rPr>
            </w:pPr>
            <w:r>
              <w:rPr>
                <w:rFonts w:hint="eastAsia" w:ascii="仿宋_GB2312" w:eastAsia="仿宋"/>
                <w:color w:val="auto"/>
                <w:sz w:val="24"/>
                <w:szCs w:val="24"/>
              </w:rPr>
              <w:t>2.15</w:t>
            </w:r>
          </w:p>
        </w:tc>
        <w:tc>
          <w:tcPr>
            <w:tcW w:w="1680" w:type="dxa"/>
            <w:vAlign w:val="center"/>
          </w:tcPr>
          <w:p w14:paraId="366C8A5C">
            <w:pPr>
              <w:jc w:val="center"/>
              <w:rPr>
                <w:rFonts w:ascii="仿宋_GB2312" w:eastAsia="仿宋_GB2312"/>
                <w:color w:val="auto"/>
                <w:sz w:val="24"/>
                <w:szCs w:val="24"/>
              </w:rPr>
            </w:pPr>
            <w:r>
              <w:rPr>
                <w:rFonts w:hint="eastAsia" w:ascii="仿宋_GB2312" w:eastAsia="仿宋"/>
                <w:color w:val="auto"/>
                <w:sz w:val="24"/>
                <w:szCs w:val="24"/>
              </w:rPr>
              <w:t>成交候选人</w:t>
            </w:r>
          </w:p>
        </w:tc>
        <w:tc>
          <w:tcPr>
            <w:tcW w:w="5750" w:type="dxa"/>
            <w:tcBorders>
              <w:right w:val="nil"/>
            </w:tcBorders>
            <w:vAlign w:val="center"/>
          </w:tcPr>
          <w:p w14:paraId="134B7CA7">
            <w:pPr>
              <w:rPr>
                <w:rFonts w:ascii="仿宋_GB2312" w:eastAsia="仿宋_GB2312" w:hAnsiTheme="minorEastAsia"/>
                <w:color w:val="auto"/>
                <w:sz w:val="24"/>
                <w:szCs w:val="24"/>
              </w:rPr>
            </w:pPr>
            <w:r>
              <w:rPr>
                <w:rFonts w:hint="eastAsia" w:ascii="仿宋_GB2312" w:eastAsia="仿宋" w:hAnsiTheme="minorEastAsia"/>
                <w:color w:val="auto"/>
                <w:sz w:val="24"/>
                <w:szCs w:val="24"/>
              </w:rPr>
              <w:t>在</w:t>
            </w:r>
            <w:r>
              <w:rPr>
                <w:rFonts w:hint="eastAsia" w:ascii="仿宋_GB2312" w:eastAsia="仿宋" w:hAnsiTheme="minorEastAsia"/>
                <w:color w:val="auto"/>
                <w:sz w:val="24"/>
                <w:szCs w:val="24"/>
                <w:u w:val="single"/>
              </w:rPr>
              <w:t>广州市净水有限公司门户网站</w:t>
            </w:r>
            <w:r>
              <w:rPr>
                <w:rFonts w:hint="eastAsia" w:ascii="仿宋_GB2312" w:eastAsia="仿宋" w:hAnsiTheme="minorEastAsia"/>
                <w:color w:val="auto"/>
                <w:sz w:val="24"/>
                <w:szCs w:val="24"/>
              </w:rPr>
              <w:t>公示成交候选人</w:t>
            </w:r>
          </w:p>
        </w:tc>
      </w:tr>
      <w:tr w14:paraId="523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229E54F">
            <w:pPr>
              <w:jc w:val="center"/>
              <w:rPr>
                <w:rFonts w:ascii="仿宋_GB2312" w:eastAsia="仿宋_GB2312"/>
                <w:color w:val="auto"/>
                <w:sz w:val="24"/>
                <w:szCs w:val="24"/>
              </w:rPr>
            </w:pPr>
            <w:r>
              <w:rPr>
                <w:rFonts w:ascii="仿宋_GB2312" w:eastAsia="仿宋"/>
                <w:color w:val="auto"/>
                <w:sz w:val="24"/>
                <w:szCs w:val="24"/>
              </w:rPr>
              <w:t>确定成交人</w:t>
            </w:r>
          </w:p>
        </w:tc>
        <w:tc>
          <w:tcPr>
            <w:tcW w:w="748" w:type="dxa"/>
            <w:vAlign w:val="center"/>
          </w:tcPr>
          <w:p w14:paraId="0624C63A">
            <w:pPr>
              <w:jc w:val="center"/>
              <w:rPr>
                <w:rFonts w:ascii="仿宋_GB2312" w:eastAsia="仿宋_GB2312"/>
                <w:color w:val="auto"/>
                <w:sz w:val="24"/>
                <w:szCs w:val="24"/>
              </w:rPr>
            </w:pPr>
            <w:r>
              <w:rPr>
                <w:rFonts w:hint="eastAsia" w:ascii="仿宋_GB2312" w:eastAsia="仿宋"/>
                <w:color w:val="auto"/>
                <w:sz w:val="24"/>
                <w:szCs w:val="24"/>
              </w:rPr>
              <w:t>2.16</w:t>
            </w:r>
          </w:p>
        </w:tc>
        <w:tc>
          <w:tcPr>
            <w:tcW w:w="1680" w:type="dxa"/>
            <w:vAlign w:val="center"/>
          </w:tcPr>
          <w:p w14:paraId="7879156F">
            <w:pPr>
              <w:jc w:val="center"/>
              <w:rPr>
                <w:rFonts w:ascii="仿宋_GB2312" w:eastAsia="仿宋_GB2312"/>
                <w:color w:val="auto"/>
                <w:sz w:val="24"/>
                <w:szCs w:val="24"/>
              </w:rPr>
            </w:pPr>
            <w:r>
              <w:rPr>
                <w:rFonts w:hint="eastAsia" w:ascii="仿宋_GB2312" w:eastAsia="仿宋"/>
                <w:color w:val="auto"/>
                <w:sz w:val="24"/>
                <w:szCs w:val="24"/>
              </w:rPr>
              <w:t>成交办法</w:t>
            </w:r>
          </w:p>
        </w:tc>
        <w:tc>
          <w:tcPr>
            <w:tcW w:w="5750" w:type="dxa"/>
            <w:tcBorders>
              <w:right w:val="nil"/>
            </w:tcBorders>
            <w:vAlign w:val="center"/>
          </w:tcPr>
          <w:p w14:paraId="32CF8D9B">
            <w:pPr>
              <w:rPr>
                <w:rFonts w:ascii="仿宋_GB2312" w:eastAsia="仿宋_GB2312" w:hAnsiTheme="minorEastAsia"/>
                <w:color w:val="auto"/>
                <w:sz w:val="24"/>
                <w:szCs w:val="24"/>
              </w:rPr>
            </w:pPr>
            <w:r>
              <w:rPr>
                <w:rFonts w:hint="eastAsia" w:ascii="仿宋_GB2312" w:eastAsia="仿宋" w:hAnsiTheme="minorEastAsia"/>
                <w:color w:val="auto"/>
                <w:sz w:val="24"/>
                <w:szCs w:val="24"/>
              </w:rPr>
              <w:t>见第四章采购方法有关条款</w:t>
            </w:r>
          </w:p>
        </w:tc>
      </w:tr>
      <w:tr w14:paraId="5650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E3EB70B">
            <w:pPr>
              <w:jc w:val="center"/>
              <w:rPr>
                <w:rFonts w:ascii="仿宋_GB2312" w:eastAsia="仿宋_GB2312"/>
                <w:color w:val="auto"/>
                <w:sz w:val="24"/>
                <w:szCs w:val="24"/>
              </w:rPr>
            </w:pPr>
          </w:p>
        </w:tc>
        <w:tc>
          <w:tcPr>
            <w:tcW w:w="748" w:type="dxa"/>
            <w:vMerge w:val="restart"/>
            <w:vAlign w:val="center"/>
          </w:tcPr>
          <w:p w14:paraId="03BD00E8">
            <w:pPr>
              <w:jc w:val="center"/>
              <w:rPr>
                <w:rFonts w:ascii="仿宋_GB2312" w:eastAsia="仿宋_GB2312"/>
                <w:color w:val="auto"/>
                <w:sz w:val="24"/>
                <w:szCs w:val="24"/>
              </w:rPr>
            </w:pPr>
            <w:r>
              <w:rPr>
                <w:rFonts w:hint="eastAsia" w:ascii="仿宋_GB2312" w:eastAsia="仿宋"/>
                <w:color w:val="auto"/>
                <w:sz w:val="24"/>
                <w:szCs w:val="24"/>
              </w:rPr>
              <w:t>2.17</w:t>
            </w:r>
          </w:p>
        </w:tc>
        <w:tc>
          <w:tcPr>
            <w:tcW w:w="1680" w:type="dxa"/>
            <w:vMerge w:val="restart"/>
            <w:vAlign w:val="center"/>
          </w:tcPr>
          <w:p w14:paraId="3EDB9C15">
            <w:pPr>
              <w:jc w:val="center"/>
              <w:rPr>
                <w:rFonts w:ascii="仿宋_GB2312" w:eastAsia="仿宋_GB2312"/>
                <w:color w:val="auto"/>
                <w:sz w:val="24"/>
                <w:szCs w:val="24"/>
              </w:rPr>
            </w:pPr>
            <w:r>
              <w:rPr>
                <w:rFonts w:hint="eastAsia" w:ascii="仿宋_GB2312" w:eastAsia="仿宋"/>
                <w:color w:val="auto"/>
                <w:sz w:val="24"/>
                <w:szCs w:val="24"/>
              </w:rPr>
              <w:t>签订合同</w:t>
            </w:r>
          </w:p>
        </w:tc>
        <w:tc>
          <w:tcPr>
            <w:tcW w:w="5750" w:type="dxa"/>
            <w:tcBorders>
              <w:right w:val="nil"/>
            </w:tcBorders>
            <w:vAlign w:val="center"/>
          </w:tcPr>
          <w:p w14:paraId="357F5C21">
            <w:pPr>
              <w:rPr>
                <w:rFonts w:ascii="仿宋_GB2312" w:eastAsia="仿宋_GB2312" w:hAnsiTheme="minorEastAsia"/>
                <w:color w:val="auto"/>
                <w:sz w:val="24"/>
                <w:szCs w:val="24"/>
              </w:rPr>
            </w:pPr>
            <w:r>
              <w:rPr>
                <w:rFonts w:hint="eastAsia" w:ascii="仿宋_GB2312" w:hAnsi="仿宋_GB2312" w:eastAsia="仿宋" w:cs="仿宋_GB2312"/>
                <w:color w:val="auto"/>
                <w:sz w:val="24"/>
                <w:szCs w:val="24"/>
              </w:rPr>
              <w:t>推荐</w:t>
            </w:r>
            <w:r>
              <w:rPr>
                <w:rFonts w:hint="eastAsia" w:ascii="仿宋_GB2312" w:hAnsi="仿宋_GB2312" w:eastAsia="仿宋" w:cs="仿宋_GB2312"/>
                <w:color w:val="auto"/>
                <w:sz w:val="24"/>
                <w:szCs w:val="24"/>
                <w:u w:val="single"/>
              </w:rPr>
              <w:t>2</w:t>
            </w:r>
            <w:r>
              <w:rPr>
                <w:rFonts w:hint="eastAsia" w:ascii="仿宋_GB2312" w:hAnsi="仿宋_GB2312" w:eastAsia="仿宋" w:cs="仿宋_GB2312"/>
                <w:color w:val="auto"/>
                <w:sz w:val="24"/>
                <w:szCs w:val="24"/>
              </w:rPr>
              <w:t>名成交候选人。</w:t>
            </w:r>
          </w:p>
        </w:tc>
      </w:tr>
      <w:tr w14:paraId="0EB2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4EA5105">
            <w:pPr>
              <w:jc w:val="center"/>
              <w:rPr>
                <w:rFonts w:ascii="仿宋_GB2312" w:eastAsia="仿宋_GB2312"/>
                <w:color w:val="auto"/>
                <w:sz w:val="24"/>
                <w:szCs w:val="24"/>
              </w:rPr>
            </w:pPr>
          </w:p>
        </w:tc>
        <w:tc>
          <w:tcPr>
            <w:tcW w:w="748" w:type="dxa"/>
            <w:vMerge w:val="continue"/>
            <w:vAlign w:val="center"/>
          </w:tcPr>
          <w:p w14:paraId="631B453E">
            <w:pPr>
              <w:jc w:val="center"/>
              <w:rPr>
                <w:rFonts w:ascii="仿宋_GB2312" w:eastAsia="仿宋_GB2312"/>
                <w:color w:val="auto"/>
                <w:sz w:val="24"/>
                <w:szCs w:val="24"/>
              </w:rPr>
            </w:pPr>
          </w:p>
        </w:tc>
        <w:tc>
          <w:tcPr>
            <w:tcW w:w="1680" w:type="dxa"/>
            <w:vMerge w:val="continue"/>
            <w:vAlign w:val="center"/>
          </w:tcPr>
          <w:p w14:paraId="0CD09A96">
            <w:pPr>
              <w:jc w:val="center"/>
              <w:rPr>
                <w:rFonts w:ascii="仿宋_GB2312" w:eastAsia="仿宋_GB2312"/>
                <w:color w:val="auto"/>
                <w:sz w:val="24"/>
                <w:szCs w:val="24"/>
              </w:rPr>
            </w:pPr>
          </w:p>
        </w:tc>
        <w:tc>
          <w:tcPr>
            <w:tcW w:w="5750" w:type="dxa"/>
            <w:tcBorders>
              <w:right w:val="nil"/>
            </w:tcBorders>
            <w:vAlign w:val="center"/>
          </w:tcPr>
          <w:p w14:paraId="080753F9">
            <w:pPr>
              <w:jc w:val="left"/>
              <w:rPr>
                <w:rFonts w:ascii="仿宋_GB2312" w:hAnsi="仿宋_GB2312" w:eastAsia="仿宋" w:cs="仿宋_GB2312"/>
                <w:color w:val="auto"/>
                <w:sz w:val="24"/>
                <w:szCs w:val="24"/>
              </w:rPr>
            </w:pPr>
            <w:r>
              <w:rPr>
                <w:rFonts w:ascii="仿宋_GB2312" w:hAnsi="仿宋_GB2312" w:eastAsia="仿宋" w:cs="仿宋_GB2312"/>
                <w:color w:val="auto"/>
                <w:sz w:val="24"/>
                <w:szCs w:val="24"/>
              </w:rPr>
              <w:t>采购人</w:t>
            </w:r>
            <w:r>
              <w:rPr>
                <w:rFonts w:hint="eastAsia" w:ascii="仿宋_GB2312" w:hAnsi="仿宋_GB2312" w:eastAsia="仿宋" w:cs="仿宋_GB2312"/>
                <w:color w:val="auto"/>
                <w:sz w:val="24"/>
                <w:szCs w:val="24"/>
              </w:rPr>
              <w:t>和成交供应商应当在成交-通知书发出之日起</w:t>
            </w:r>
            <w:r>
              <w:rPr>
                <w:rFonts w:hint="eastAsia" w:ascii="仿宋_GB2312" w:hAnsi="仿宋_GB2312" w:eastAsia="仿宋" w:cs="仿宋_GB2312"/>
                <w:color w:val="auto"/>
                <w:sz w:val="24"/>
                <w:szCs w:val="24"/>
                <w:u w:val="single"/>
              </w:rPr>
              <w:t>30</w:t>
            </w:r>
            <w:r>
              <w:rPr>
                <w:rFonts w:hint="eastAsia" w:ascii="仿宋_GB2312" w:hAnsi="仿宋_GB2312" w:eastAsia="仿宋" w:cs="仿宋_GB2312"/>
                <w:color w:val="auto"/>
                <w:sz w:val="24"/>
                <w:szCs w:val="24"/>
              </w:rPr>
              <w:t>日内，根据采购文件和成交供应商的响应文件订立书面合同。</w:t>
            </w:r>
          </w:p>
          <w:p w14:paraId="28EEBAE4">
            <w:pPr>
              <w:rPr>
                <w:rFonts w:ascii="仿宋_GB2312" w:eastAsia="仿宋_GB2312" w:hAnsiTheme="minorEastAsia"/>
                <w:color w:val="auto"/>
                <w:sz w:val="24"/>
                <w:szCs w:val="24"/>
              </w:rPr>
            </w:pPr>
            <w:r>
              <w:rPr>
                <w:rFonts w:hint="eastAsia" w:ascii="仿宋_GB2312" w:hAnsi="仿宋_GB2312" w:eastAsia="仿宋" w:cs="仿宋_GB2312"/>
                <w:color w:val="auto"/>
                <w:sz w:val="24"/>
                <w:szCs w:val="24"/>
              </w:rPr>
              <w:t>合同自采购人成交通知书到达成交供应商时成立。</w:t>
            </w:r>
          </w:p>
        </w:tc>
      </w:tr>
      <w:tr w14:paraId="4F5E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5D1E7E4">
            <w:pPr>
              <w:jc w:val="center"/>
              <w:rPr>
                <w:rFonts w:ascii="仿宋_GB2312" w:eastAsia="仿宋_GB2312"/>
                <w:color w:val="auto"/>
                <w:sz w:val="24"/>
                <w:szCs w:val="24"/>
              </w:rPr>
            </w:pPr>
          </w:p>
        </w:tc>
        <w:tc>
          <w:tcPr>
            <w:tcW w:w="748" w:type="dxa"/>
            <w:vMerge w:val="continue"/>
            <w:vAlign w:val="center"/>
          </w:tcPr>
          <w:p w14:paraId="62EE2727">
            <w:pPr>
              <w:jc w:val="center"/>
              <w:rPr>
                <w:rFonts w:ascii="仿宋_GB2312" w:eastAsia="仿宋_GB2312"/>
                <w:color w:val="auto"/>
                <w:sz w:val="24"/>
                <w:szCs w:val="24"/>
              </w:rPr>
            </w:pPr>
          </w:p>
        </w:tc>
        <w:tc>
          <w:tcPr>
            <w:tcW w:w="1680" w:type="dxa"/>
            <w:vMerge w:val="continue"/>
            <w:vAlign w:val="center"/>
          </w:tcPr>
          <w:p w14:paraId="37B5C1F9">
            <w:pPr>
              <w:jc w:val="center"/>
              <w:rPr>
                <w:rFonts w:ascii="仿宋_GB2312" w:eastAsia="仿宋_GB2312"/>
                <w:color w:val="auto"/>
                <w:sz w:val="24"/>
                <w:szCs w:val="24"/>
              </w:rPr>
            </w:pPr>
          </w:p>
        </w:tc>
        <w:tc>
          <w:tcPr>
            <w:tcW w:w="5750" w:type="dxa"/>
            <w:tcBorders>
              <w:right w:val="nil"/>
            </w:tcBorders>
            <w:vAlign w:val="center"/>
          </w:tcPr>
          <w:p w14:paraId="1657E9B3">
            <w:pPr>
              <w:numPr>
                <w:ilvl w:val="255"/>
                <w:numId w:val="0"/>
              </w:numPr>
              <w:jc w:val="left"/>
              <w:rPr>
                <w:rFonts w:ascii="仿宋_GB2312" w:hAnsi="仿宋_GB2312" w:eastAsia="仿宋" w:cs="仿宋_GB2312"/>
                <w:color w:val="auto"/>
                <w:sz w:val="24"/>
                <w:szCs w:val="24"/>
              </w:rPr>
            </w:pPr>
            <w:r>
              <w:rPr>
                <w:rFonts w:hint="eastAsia" w:ascii="仿宋_GB2312" w:hAnsi="仿宋_GB2312" w:eastAsia="仿宋" w:cs="仿宋_GB2312"/>
                <w:color w:val="auto"/>
                <w:sz w:val="24"/>
                <w:szCs w:val="24"/>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14:paraId="300FA1FF">
            <w:pPr>
              <w:jc w:val="left"/>
              <w:rPr>
                <w:rFonts w:ascii="仿宋_GB2312" w:hAnsi="仿宋_GB2312" w:eastAsia="仿宋" w:cs="仿宋_GB2312"/>
                <w:color w:val="auto"/>
                <w:sz w:val="24"/>
                <w:szCs w:val="24"/>
              </w:rPr>
            </w:pPr>
            <w:r>
              <w:rPr>
                <w:rFonts w:hint="eastAsia" w:ascii="仿宋_GB2312" w:hAnsi="仿宋_GB2312" w:eastAsia="仿宋" w:cs="仿宋_GB2312"/>
                <w:color w:val="auto"/>
                <w:sz w:val="24"/>
                <w:szCs w:val="24"/>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14:paraId="3F7E549C">
            <w:pPr>
              <w:rPr>
                <w:rFonts w:ascii="仿宋_GB2312" w:eastAsia="仿宋_GB2312" w:hAnsiTheme="minorEastAsia"/>
                <w:color w:val="auto"/>
                <w:sz w:val="24"/>
                <w:szCs w:val="24"/>
              </w:rPr>
            </w:pPr>
            <w:r>
              <w:rPr>
                <w:rFonts w:hint="eastAsia" w:ascii="仿宋_GB2312" w:hAnsi="仿宋_GB2312" w:eastAsia="仿宋" w:cs="仿宋_GB2312"/>
                <w:color w:val="auto"/>
                <w:sz w:val="24"/>
                <w:szCs w:val="24"/>
              </w:rPr>
              <w:t>3.凡是成交人存在上述情形的，均按照上述规定处理。</w:t>
            </w:r>
          </w:p>
        </w:tc>
      </w:tr>
      <w:tr w14:paraId="16E1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5A785B1">
            <w:pPr>
              <w:jc w:val="center"/>
              <w:rPr>
                <w:rFonts w:ascii="仿宋_GB2312" w:eastAsia="仿宋_GB2312"/>
                <w:color w:val="auto"/>
                <w:sz w:val="24"/>
                <w:szCs w:val="24"/>
              </w:rPr>
            </w:pPr>
          </w:p>
        </w:tc>
        <w:tc>
          <w:tcPr>
            <w:tcW w:w="748" w:type="dxa"/>
            <w:vAlign w:val="center"/>
          </w:tcPr>
          <w:p w14:paraId="02FFF50A">
            <w:pPr>
              <w:jc w:val="center"/>
              <w:rPr>
                <w:rFonts w:ascii="仿宋_GB2312" w:eastAsia="仿宋_GB2312"/>
                <w:color w:val="auto"/>
                <w:sz w:val="24"/>
                <w:szCs w:val="24"/>
              </w:rPr>
            </w:pPr>
            <w:r>
              <w:rPr>
                <w:rFonts w:hint="eastAsia" w:ascii="仿宋_GB2312" w:eastAsia="仿宋"/>
                <w:color w:val="auto"/>
                <w:sz w:val="24"/>
                <w:szCs w:val="24"/>
              </w:rPr>
              <w:t>2.18</w:t>
            </w:r>
          </w:p>
        </w:tc>
        <w:tc>
          <w:tcPr>
            <w:tcW w:w="1680" w:type="dxa"/>
            <w:vAlign w:val="center"/>
          </w:tcPr>
          <w:p w14:paraId="245137BF">
            <w:pPr>
              <w:jc w:val="center"/>
              <w:rPr>
                <w:rFonts w:ascii="仿宋_GB2312" w:eastAsia="仿宋_GB2312"/>
                <w:color w:val="auto"/>
                <w:sz w:val="24"/>
                <w:szCs w:val="24"/>
              </w:rPr>
            </w:pPr>
            <w:r>
              <w:rPr>
                <w:rFonts w:hint="eastAsia" w:ascii="仿宋_GB2312" w:eastAsia="仿宋"/>
                <w:color w:val="auto"/>
                <w:sz w:val="24"/>
                <w:szCs w:val="24"/>
              </w:rPr>
              <w:t>履约担保</w:t>
            </w:r>
          </w:p>
        </w:tc>
        <w:tc>
          <w:tcPr>
            <w:tcW w:w="5750" w:type="dxa"/>
            <w:tcBorders>
              <w:right w:val="nil"/>
            </w:tcBorders>
            <w:vAlign w:val="center"/>
          </w:tcPr>
          <w:p w14:paraId="467D4115">
            <w:pPr>
              <w:rPr>
                <w:rFonts w:ascii="仿宋_GB2312" w:eastAsia="仿宋_GB2312" w:hAnsiTheme="minorEastAsia"/>
                <w:color w:val="auto"/>
                <w:sz w:val="24"/>
                <w:szCs w:val="24"/>
              </w:rPr>
            </w:pPr>
            <w:r>
              <w:rPr>
                <w:rFonts w:hint="eastAsia" w:ascii="仿宋_GB2312" w:eastAsia="仿宋" w:hAnsiTheme="minorEastAsia"/>
                <w:color w:val="auto"/>
                <w:sz w:val="24"/>
                <w:szCs w:val="24"/>
              </w:rPr>
              <w:t>详见第六章合同</w:t>
            </w:r>
          </w:p>
        </w:tc>
      </w:tr>
      <w:tr w14:paraId="1FC5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0E2352BC">
            <w:pPr>
              <w:jc w:val="center"/>
              <w:rPr>
                <w:rFonts w:ascii="仿宋_GB2312" w:eastAsia="仿宋_GB2312"/>
                <w:color w:val="auto"/>
                <w:sz w:val="24"/>
                <w:szCs w:val="24"/>
              </w:rPr>
            </w:pPr>
            <w:r>
              <w:rPr>
                <w:rFonts w:ascii="仿宋_GB2312" w:eastAsia="仿宋"/>
                <w:color w:val="auto"/>
                <w:sz w:val="24"/>
                <w:szCs w:val="24"/>
              </w:rPr>
              <w:t>其他</w:t>
            </w:r>
          </w:p>
        </w:tc>
        <w:tc>
          <w:tcPr>
            <w:tcW w:w="748" w:type="dxa"/>
            <w:vAlign w:val="center"/>
          </w:tcPr>
          <w:p w14:paraId="287488BC">
            <w:pPr>
              <w:jc w:val="center"/>
              <w:rPr>
                <w:rFonts w:ascii="仿宋_GB2312" w:eastAsia="仿宋_GB2312"/>
                <w:color w:val="auto"/>
                <w:sz w:val="24"/>
                <w:szCs w:val="24"/>
              </w:rPr>
            </w:pPr>
            <w:r>
              <w:rPr>
                <w:rFonts w:hint="eastAsia" w:ascii="仿宋_GB2312" w:eastAsia="仿宋"/>
                <w:color w:val="auto"/>
                <w:sz w:val="24"/>
                <w:szCs w:val="24"/>
              </w:rPr>
              <w:t>2.19</w:t>
            </w:r>
          </w:p>
        </w:tc>
        <w:tc>
          <w:tcPr>
            <w:tcW w:w="1680" w:type="dxa"/>
            <w:vAlign w:val="center"/>
          </w:tcPr>
          <w:p w14:paraId="1ED7D5CD">
            <w:pPr>
              <w:jc w:val="center"/>
              <w:rPr>
                <w:rFonts w:ascii="仿宋_GB2312" w:eastAsia="仿宋_GB2312"/>
                <w:color w:val="auto"/>
                <w:sz w:val="24"/>
                <w:szCs w:val="24"/>
              </w:rPr>
            </w:pPr>
            <w:r>
              <w:rPr>
                <w:rFonts w:hint="eastAsia" w:ascii="仿宋_GB2312" w:eastAsia="仿宋"/>
                <w:color w:val="auto"/>
                <w:sz w:val="24"/>
                <w:szCs w:val="24"/>
              </w:rPr>
              <w:t>不一致情形</w:t>
            </w:r>
          </w:p>
        </w:tc>
        <w:tc>
          <w:tcPr>
            <w:tcW w:w="5750" w:type="dxa"/>
            <w:tcBorders>
              <w:right w:val="nil"/>
            </w:tcBorders>
            <w:vAlign w:val="center"/>
          </w:tcPr>
          <w:p w14:paraId="41A4B69F">
            <w:pPr>
              <w:adjustRightInd w:val="0"/>
              <w:snapToGrid w:val="0"/>
              <w:rPr>
                <w:rFonts w:ascii="仿宋_GB2312" w:eastAsia="仿宋" w:hAnsiTheme="minorEastAsia"/>
                <w:color w:val="auto"/>
                <w:sz w:val="24"/>
                <w:szCs w:val="24"/>
              </w:rPr>
            </w:pPr>
            <w:r>
              <w:rPr>
                <w:rFonts w:hint="eastAsia" w:ascii="仿宋_GB2312" w:eastAsia="仿宋" w:hAnsiTheme="minorEastAsia"/>
                <w:color w:val="auto"/>
                <w:sz w:val="24"/>
                <w:szCs w:val="24"/>
              </w:rPr>
              <w:t>1.合同签订阶段，如采购文件需求内容与采购文件响应文件格式报价表存在不一致情形，则以采购文件响应文件格式报价表为准。</w:t>
            </w:r>
          </w:p>
          <w:p w14:paraId="42846FDF">
            <w:pPr>
              <w:rPr>
                <w:rFonts w:ascii="仿宋_GB2312" w:eastAsia="仿宋_GB2312" w:hAnsiTheme="minorEastAsia"/>
                <w:color w:val="auto"/>
                <w:sz w:val="24"/>
                <w:szCs w:val="24"/>
              </w:rPr>
            </w:pPr>
            <w:r>
              <w:rPr>
                <w:rFonts w:hint="eastAsia" w:ascii="仿宋_GB2312" w:eastAsia="仿宋" w:hAnsiTheme="minorEastAsia"/>
                <w:color w:val="auto"/>
                <w:sz w:val="24"/>
                <w:szCs w:val="24"/>
              </w:rPr>
              <w:t>2.合同签订阶段，除报价表外，如采购文件条款与合同存在不一致情形，则以合同为准。</w:t>
            </w:r>
          </w:p>
        </w:tc>
      </w:tr>
      <w:tr w14:paraId="6470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5DC79088">
            <w:pPr>
              <w:jc w:val="center"/>
              <w:rPr>
                <w:rFonts w:ascii="仿宋_GB2312" w:eastAsia="仿宋_GB2312"/>
                <w:color w:val="auto"/>
                <w:sz w:val="24"/>
                <w:szCs w:val="24"/>
              </w:rPr>
            </w:pPr>
          </w:p>
        </w:tc>
        <w:tc>
          <w:tcPr>
            <w:tcW w:w="748" w:type="dxa"/>
            <w:vAlign w:val="center"/>
          </w:tcPr>
          <w:p w14:paraId="5ECD7E9A">
            <w:pPr>
              <w:jc w:val="center"/>
              <w:rPr>
                <w:rFonts w:ascii="仿宋_GB2312" w:eastAsia="仿宋_GB2312"/>
                <w:color w:val="auto"/>
                <w:sz w:val="24"/>
                <w:szCs w:val="24"/>
              </w:rPr>
            </w:pPr>
            <w:r>
              <w:rPr>
                <w:rFonts w:hint="eastAsia" w:ascii="仿宋_GB2312" w:eastAsia="仿宋"/>
                <w:color w:val="auto"/>
                <w:sz w:val="24"/>
                <w:szCs w:val="24"/>
              </w:rPr>
              <w:t>2.20</w:t>
            </w:r>
          </w:p>
        </w:tc>
        <w:tc>
          <w:tcPr>
            <w:tcW w:w="1680" w:type="dxa"/>
            <w:vAlign w:val="center"/>
          </w:tcPr>
          <w:p w14:paraId="35183542">
            <w:pPr>
              <w:jc w:val="center"/>
              <w:rPr>
                <w:rFonts w:ascii="仿宋_GB2312" w:eastAsia="仿宋_GB2312"/>
                <w:color w:val="auto"/>
                <w:sz w:val="24"/>
                <w:szCs w:val="24"/>
              </w:rPr>
            </w:pPr>
            <w:r>
              <w:rPr>
                <w:rFonts w:hint="eastAsia" w:ascii="仿宋_GB2312" w:eastAsia="仿宋"/>
                <w:color w:val="auto"/>
                <w:sz w:val="24"/>
                <w:szCs w:val="24"/>
              </w:rPr>
              <w:t>响应性</w:t>
            </w:r>
          </w:p>
        </w:tc>
        <w:tc>
          <w:tcPr>
            <w:tcW w:w="5750" w:type="dxa"/>
            <w:tcBorders>
              <w:right w:val="nil"/>
            </w:tcBorders>
            <w:vAlign w:val="center"/>
          </w:tcPr>
          <w:p w14:paraId="6D1BBC27">
            <w:pPr>
              <w:rPr>
                <w:rFonts w:ascii="仿宋_GB2312" w:eastAsia="仿宋_GB2312" w:hAnsiTheme="minorEastAsia"/>
                <w:color w:val="auto"/>
                <w:sz w:val="24"/>
                <w:szCs w:val="24"/>
              </w:rPr>
            </w:pPr>
            <w:r>
              <w:rPr>
                <w:rFonts w:hint="eastAsia" w:ascii="仿宋_GB2312" w:eastAsia="仿宋" w:hAnsiTheme="minorEastAsia"/>
                <w:color w:val="auto"/>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4171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3BD3A6AE">
            <w:pPr>
              <w:jc w:val="center"/>
              <w:rPr>
                <w:rFonts w:ascii="仿宋_GB2312" w:eastAsia="仿宋_GB2312"/>
                <w:color w:val="auto"/>
                <w:sz w:val="24"/>
                <w:szCs w:val="24"/>
              </w:rPr>
            </w:pPr>
          </w:p>
        </w:tc>
        <w:tc>
          <w:tcPr>
            <w:tcW w:w="748" w:type="dxa"/>
            <w:vAlign w:val="center"/>
          </w:tcPr>
          <w:p w14:paraId="4EB91CE9">
            <w:pPr>
              <w:jc w:val="center"/>
              <w:rPr>
                <w:rFonts w:ascii="仿宋_GB2312" w:eastAsia="仿宋_GB2312"/>
                <w:color w:val="auto"/>
                <w:sz w:val="24"/>
                <w:szCs w:val="24"/>
              </w:rPr>
            </w:pPr>
            <w:r>
              <w:rPr>
                <w:rFonts w:hint="eastAsia" w:ascii="仿宋_GB2312" w:eastAsia="仿宋"/>
                <w:color w:val="auto"/>
                <w:sz w:val="24"/>
                <w:szCs w:val="24"/>
              </w:rPr>
              <w:t>2.21</w:t>
            </w:r>
          </w:p>
        </w:tc>
        <w:tc>
          <w:tcPr>
            <w:tcW w:w="1680" w:type="dxa"/>
            <w:vAlign w:val="center"/>
          </w:tcPr>
          <w:p w14:paraId="0337B5EE">
            <w:pPr>
              <w:jc w:val="center"/>
              <w:rPr>
                <w:rFonts w:ascii="仿宋_GB2312" w:eastAsia="仿宋_GB2312"/>
                <w:color w:val="auto"/>
                <w:sz w:val="24"/>
                <w:szCs w:val="24"/>
              </w:rPr>
            </w:pPr>
            <w:r>
              <w:rPr>
                <w:rFonts w:hint="eastAsia" w:ascii="仿宋_GB2312" w:eastAsia="仿宋"/>
                <w:color w:val="auto"/>
                <w:sz w:val="24"/>
                <w:szCs w:val="24"/>
              </w:rPr>
              <w:t>需要补充的其他内容</w:t>
            </w:r>
          </w:p>
        </w:tc>
        <w:tc>
          <w:tcPr>
            <w:tcW w:w="5750" w:type="dxa"/>
            <w:tcBorders>
              <w:right w:val="nil"/>
            </w:tcBorders>
            <w:vAlign w:val="center"/>
          </w:tcPr>
          <w:p w14:paraId="5E1CCC46">
            <w:pPr>
              <w:rPr>
                <w:rFonts w:ascii="仿宋_GB2312" w:eastAsia="仿宋"/>
                <w:color w:val="auto"/>
                <w:sz w:val="24"/>
                <w:szCs w:val="24"/>
              </w:rPr>
            </w:pPr>
            <w:r>
              <w:rPr>
                <w:rFonts w:hint="eastAsia" w:ascii="仿宋_GB2312" w:eastAsia="仿宋" w:hAnsiTheme="minorEastAsia"/>
                <w:color w:val="auto"/>
                <w:sz w:val="24"/>
                <w:szCs w:val="24"/>
              </w:rPr>
              <w:t>☑</w:t>
            </w:r>
            <w:r>
              <w:rPr>
                <w:rFonts w:hint="eastAsia" w:ascii="仿宋_GB2312" w:eastAsia="仿宋"/>
                <w:color w:val="auto"/>
                <w:sz w:val="24"/>
                <w:szCs w:val="24"/>
              </w:rPr>
              <w:t>无</w:t>
            </w:r>
          </w:p>
          <w:p w14:paraId="586DDEE7">
            <w:pPr>
              <w:rPr>
                <w:rFonts w:ascii="仿宋_GB2312" w:eastAsia="仿宋_GB2312" w:hAnsiTheme="minorEastAsia"/>
                <w:color w:val="auto"/>
                <w:sz w:val="24"/>
                <w:szCs w:val="24"/>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14:paraId="691C2116">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若出现以下情况之一的，采购人将拒绝接收响应文件</w:t>
      </w:r>
    </w:p>
    <w:p w14:paraId="6BDED1BB">
      <w:pPr>
        <w:spacing w:line="600" w:lineRule="exact"/>
        <w:ind w:left="295" w:firstLine="560" w:firstLineChars="200"/>
        <w:jc w:val="left"/>
        <w:rPr>
          <w:rFonts w:ascii="仿宋_GB2312" w:eastAsia="仿宋"/>
          <w:sz w:val="28"/>
          <w:szCs w:val="28"/>
        </w:rPr>
      </w:pPr>
      <w:r>
        <w:rPr>
          <w:rFonts w:hint="eastAsia" w:ascii="仿宋_GB2312" w:eastAsia="仿宋"/>
          <w:sz w:val="28"/>
          <w:szCs w:val="28"/>
        </w:rPr>
        <w:t>（1）逾期送达的、未送达指定地点的响应文件，采购人将予以拒收。</w:t>
      </w:r>
    </w:p>
    <w:p w14:paraId="3235504E">
      <w:pPr>
        <w:spacing w:line="600" w:lineRule="exact"/>
        <w:ind w:left="295" w:firstLine="560" w:firstLineChars="200"/>
        <w:jc w:val="left"/>
        <w:rPr>
          <w:rFonts w:ascii="仿宋_GB2312" w:eastAsia="仿宋"/>
          <w:sz w:val="28"/>
          <w:szCs w:val="28"/>
        </w:rPr>
      </w:pPr>
      <w:r>
        <w:rPr>
          <w:rFonts w:hint="eastAsia" w:ascii="仿宋_GB2312" w:eastAsia="仿宋"/>
          <w:sz w:val="28"/>
          <w:szCs w:val="28"/>
        </w:rPr>
        <w:t>（2）不按照采购文件要求密封的响应文件，采购人将予以拒收。</w:t>
      </w:r>
    </w:p>
    <w:p w14:paraId="6649D4CC">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发生下列情况之一者，视为无效响应行为</w:t>
      </w:r>
    </w:p>
    <w:p w14:paraId="2FE48E79">
      <w:pPr>
        <w:spacing w:line="600" w:lineRule="exact"/>
        <w:ind w:left="295" w:firstLine="560" w:firstLineChars="200"/>
        <w:jc w:val="left"/>
        <w:rPr>
          <w:rFonts w:ascii="仿宋_GB2312" w:eastAsia="仿宋"/>
          <w:sz w:val="28"/>
          <w:szCs w:val="28"/>
        </w:rPr>
      </w:pPr>
      <w:r>
        <w:rPr>
          <w:rFonts w:hint="eastAsia" w:ascii="仿宋_GB2312" w:eastAsia="仿宋"/>
          <w:sz w:val="28"/>
          <w:szCs w:val="28"/>
        </w:rPr>
        <w:t>（1）响应文件未按规定签字、盖章的。</w:t>
      </w:r>
    </w:p>
    <w:p w14:paraId="6E29C759">
      <w:pPr>
        <w:spacing w:line="600" w:lineRule="exact"/>
        <w:ind w:left="295" w:firstLine="560" w:firstLineChars="200"/>
        <w:jc w:val="left"/>
        <w:rPr>
          <w:rFonts w:ascii="仿宋_GB2312" w:eastAsia="仿宋"/>
          <w:sz w:val="28"/>
          <w:szCs w:val="28"/>
        </w:rPr>
      </w:pPr>
      <w:r>
        <w:rPr>
          <w:rFonts w:hint="eastAsia" w:ascii="仿宋_GB2312" w:eastAsia="仿宋"/>
          <w:sz w:val="28"/>
          <w:szCs w:val="28"/>
        </w:rPr>
        <w:t>（2）响应文件未按规定格式填写，或内容与采购文件严重背离的。</w:t>
      </w:r>
    </w:p>
    <w:p w14:paraId="6CB716F4">
      <w:pPr>
        <w:spacing w:line="600" w:lineRule="exact"/>
        <w:ind w:left="295" w:firstLine="560" w:firstLineChars="200"/>
        <w:jc w:val="left"/>
        <w:rPr>
          <w:rFonts w:ascii="仿宋_GB2312" w:eastAsia="仿宋"/>
          <w:sz w:val="28"/>
          <w:szCs w:val="28"/>
        </w:rPr>
      </w:pPr>
      <w:r>
        <w:rPr>
          <w:rFonts w:hint="eastAsia" w:ascii="仿宋_GB2312" w:eastAsia="仿宋"/>
          <w:sz w:val="28"/>
          <w:szCs w:val="28"/>
        </w:rPr>
        <w:t>（3）响应文件有两个以上报价的（采购文件允许提交备选方案的除外）。</w:t>
      </w:r>
    </w:p>
    <w:p w14:paraId="069078CC">
      <w:pPr>
        <w:spacing w:line="600" w:lineRule="exact"/>
        <w:ind w:left="295" w:firstLine="560" w:firstLineChars="200"/>
        <w:jc w:val="left"/>
        <w:rPr>
          <w:rFonts w:ascii="仿宋_GB2312" w:eastAsia="仿宋"/>
          <w:sz w:val="28"/>
          <w:szCs w:val="28"/>
        </w:rPr>
      </w:pPr>
      <w:r>
        <w:rPr>
          <w:rFonts w:hint="eastAsia" w:ascii="仿宋_GB2312" w:eastAsia="仿宋"/>
          <w:sz w:val="28"/>
          <w:szCs w:val="28"/>
        </w:rPr>
        <w:t>（4）质量标准不符合采购文件要求的。</w:t>
      </w:r>
    </w:p>
    <w:p w14:paraId="19302619">
      <w:pPr>
        <w:spacing w:line="600" w:lineRule="exact"/>
        <w:ind w:left="295" w:firstLine="560" w:firstLineChars="200"/>
        <w:jc w:val="left"/>
        <w:rPr>
          <w:rFonts w:ascii="仿宋_GB2312" w:eastAsia="仿宋"/>
          <w:sz w:val="28"/>
          <w:szCs w:val="28"/>
        </w:rPr>
      </w:pPr>
      <w:r>
        <w:rPr>
          <w:rFonts w:hint="eastAsia" w:ascii="仿宋_GB2312" w:eastAsia="仿宋"/>
          <w:sz w:val="28"/>
          <w:szCs w:val="28"/>
        </w:rPr>
        <w:t>（5）服务期不符合采购文件要求的。</w:t>
      </w:r>
    </w:p>
    <w:p w14:paraId="6C043446">
      <w:pPr>
        <w:spacing w:line="600" w:lineRule="exact"/>
        <w:ind w:left="295" w:firstLine="560" w:firstLineChars="200"/>
        <w:jc w:val="left"/>
        <w:rPr>
          <w:rFonts w:ascii="仿宋_GB2312" w:eastAsia="仿宋"/>
          <w:sz w:val="28"/>
          <w:szCs w:val="28"/>
        </w:rPr>
      </w:pPr>
      <w:r>
        <w:rPr>
          <w:rFonts w:hint="eastAsia" w:ascii="仿宋_GB2312" w:eastAsia="仿宋"/>
          <w:sz w:val="28"/>
          <w:szCs w:val="28"/>
        </w:rPr>
        <w:t>（6）报价超过最高限价的。</w:t>
      </w:r>
    </w:p>
    <w:p w14:paraId="11D22543">
      <w:pPr>
        <w:spacing w:line="600" w:lineRule="exact"/>
        <w:ind w:left="295" w:firstLine="560" w:firstLineChars="200"/>
        <w:jc w:val="left"/>
        <w:rPr>
          <w:rFonts w:ascii="仿宋_GB2312" w:eastAsia="仿宋"/>
          <w:sz w:val="28"/>
          <w:szCs w:val="28"/>
        </w:rPr>
      </w:pPr>
      <w:r>
        <w:rPr>
          <w:rFonts w:hint="eastAsia" w:ascii="仿宋_GB2312" w:eastAsia="仿宋"/>
          <w:sz w:val="28"/>
          <w:szCs w:val="28"/>
        </w:rPr>
        <w:t>（7）供应商不符合国家或采购文件规定的资格条件。</w:t>
      </w:r>
    </w:p>
    <w:p w14:paraId="733699A0">
      <w:pPr>
        <w:spacing w:line="600" w:lineRule="exact"/>
        <w:ind w:left="295" w:firstLine="560" w:firstLineChars="200"/>
        <w:jc w:val="left"/>
        <w:rPr>
          <w:rFonts w:ascii="仿宋_GB2312" w:eastAsia="仿宋"/>
          <w:sz w:val="28"/>
          <w:szCs w:val="28"/>
        </w:rPr>
      </w:pPr>
      <w:r>
        <w:rPr>
          <w:rFonts w:hint="eastAsia" w:ascii="仿宋_GB2312" w:eastAsia="仿宋"/>
          <w:sz w:val="28"/>
          <w:szCs w:val="28"/>
        </w:rPr>
        <w:t>（8）响应文件没有对采购文件的实质性要求和条件作出响应。</w:t>
      </w:r>
    </w:p>
    <w:p w14:paraId="18EC1A89">
      <w:pPr>
        <w:spacing w:line="600" w:lineRule="exact"/>
        <w:ind w:left="295" w:firstLine="560" w:firstLineChars="200"/>
        <w:jc w:val="left"/>
        <w:rPr>
          <w:rFonts w:ascii="仿宋_GB2312" w:eastAsia="仿宋"/>
          <w:sz w:val="28"/>
          <w:szCs w:val="28"/>
        </w:rPr>
      </w:pPr>
      <w:r>
        <w:rPr>
          <w:rFonts w:hint="eastAsia" w:ascii="仿宋_GB2312" w:eastAsia="仿宋"/>
          <w:sz w:val="28"/>
          <w:szCs w:val="28"/>
        </w:rPr>
        <w:t>（9）非法定代表人/负责人或授权委托代理人递交响应文件。</w:t>
      </w:r>
    </w:p>
    <w:p w14:paraId="4CA428B0">
      <w:pPr>
        <w:spacing w:line="600" w:lineRule="exact"/>
        <w:ind w:left="295" w:firstLine="560" w:firstLineChars="200"/>
        <w:jc w:val="left"/>
        <w:rPr>
          <w:rFonts w:ascii="仿宋_GB2312" w:eastAsia="仿宋"/>
          <w:sz w:val="28"/>
          <w:szCs w:val="28"/>
        </w:rPr>
      </w:pPr>
      <w:r>
        <w:rPr>
          <w:rFonts w:hint="eastAsia" w:ascii="仿宋_GB2312" w:eastAsia="仿宋"/>
          <w:sz w:val="28"/>
          <w:szCs w:val="28"/>
        </w:rPr>
        <w:t>（10）其他不符合采购文件要求的情形。</w:t>
      </w:r>
    </w:p>
    <w:p w14:paraId="5E4CF343">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响应保证金</w:t>
      </w:r>
    </w:p>
    <w:p w14:paraId="5CE41528">
      <w:pPr>
        <w:spacing w:line="600" w:lineRule="exact"/>
        <w:ind w:left="295" w:firstLine="560" w:firstLineChars="200"/>
        <w:jc w:val="left"/>
        <w:rPr>
          <w:rFonts w:ascii="仿宋_GB2312" w:eastAsia="仿宋"/>
          <w:sz w:val="28"/>
          <w:szCs w:val="28"/>
        </w:rPr>
      </w:pPr>
      <w:r>
        <w:rPr>
          <w:rFonts w:hint="eastAsia" w:ascii="仿宋_GB2312" w:eastAsia="仿宋"/>
          <w:sz w:val="28"/>
          <w:szCs w:val="28"/>
        </w:rPr>
        <w:t>本项目无须递交响应保证金。</w:t>
      </w:r>
    </w:p>
    <w:p w14:paraId="270FD519">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响应文件要求</w:t>
      </w:r>
    </w:p>
    <w:p w14:paraId="3334996B">
      <w:pPr>
        <w:spacing w:line="600" w:lineRule="exact"/>
        <w:ind w:left="295" w:firstLine="560" w:firstLineChars="200"/>
        <w:jc w:val="left"/>
        <w:rPr>
          <w:rFonts w:ascii="仿宋_GB2312" w:eastAsia="仿宋"/>
          <w:sz w:val="28"/>
          <w:szCs w:val="28"/>
        </w:rPr>
      </w:pPr>
      <w:r>
        <w:rPr>
          <w:rFonts w:hint="eastAsia" w:ascii="仿宋_GB2312" w:eastAsia="仿宋"/>
          <w:sz w:val="28"/>
          <w:szCs w:val="28"/>
        </w:rPr>
        <w:t>响应文件包括下列内容:</w:t>
      </w:r>
    </w:p>
    <w:p w14:paraId="406BA0D9">
      <w:pPr>
        <w:spacing w:line="600" w:lineRule="exact"/>
        <w:ind w:left="295" w:firstLine="560" w:firstLineChars="200"/>
        <w:jc w:val="left"/>
        <w:rPr>
          <w:rFonts w:ascii="仿宋_GB2312" w:eastAsia="仿宋"/>
          <w:sz w:val="28"/>
          <w:szCs w:val="28"/>
        </w:rPr>
      </w:pPr>
      <w:r>
        <w:rPr>
          <w:rFonts w:hint="eastAsia" w:ascii="仿宋_GB2312" w:eastAsia="仿宋"/>
          <w:sz w:val="28"/>
          <w:szCs w:val="28"/>
        </w:rPr>
        <w:t>1.响应函</w:t>
      </w:r>
    </w:p>
    <w:p w14:paraId="04259B0A">
      <w:pPr>
        <w:spacing w:line="600" w:lineRule="exact"/>
        <w:ind w:left="295" w:firstLine="560" w:firstLineChars="200"/>
        <w:jc w:val="left"/>
        <w:rPr>
          <w:rFonts w:ascii="仿宋_GB2312" w:eastAsia="仿宋"/>
          <w:sz w:val="28"/>
          <w:szCs w:val="28"/>
        </w:rPr>
      </w:pPr>
      <w:r>
        <w:rPr>
          <w:rFonts w:hint="eastAsia" w:ascii="仿宋_GB2312" w:eastAsia="仿宋"/>
          <w:sz w:val="28"/>
          <w:szCs w:val="28"/>
        </w:rPr>
        <w:t>2.法定代表人/负责人证明或授权委托书</w:t>
      </w:r>
    </w:p>
    <w:p w14:paraId="4571F49E">
      <w:pPr>
        <w:spacing w:line="600" w:lineRule="exact"/>
        <w:ind w:left="295" w:firstLine="560" w:firstLineChars="200"/>
        <w:jc w:val="left"/>
        <w:rPr>
          <w:rFonts w:ascii="仿宋_GB2312" w:eastAsia="仿宋"/>
          <w:sz w:val="28"/>
          <w:szCs w:val="28"/>
        </w:rPr>
      </w:pPr>
      <w:r>
        <w:rPr>
          <w:rFonts w:hint="eastAsia" w:ascii="仿宋_GB2312" w:eastAsia="仿宋"/>
          <w:sz w:val="28"/>
          <w:szCs w:val="28"/>
        </w:rPr>
        <w:t>3.资格审查资料</w:t>
      </w:r>
    </w:p>
    <w:p w14:paraId="389239C1">
      <w:pPr>
        <w:spacing w:line="600" w:lineRule="exact"/>
        <w:ind w:left="295" w:firstLine="560" w:firstLineChars="200"/>
        <w:jc w:val="left"/>
        <w:rPr>
          <w:rFonts w:ascii="仿宋_GB2312" w:eastAsia="仿宋"/>
          <w:sz w:val="28"/>
          <w:szCs w:val="28"/>
        </w:rPr>
      </w:pPr>
      <w:r>
        <w:rPr>
          <w:rFonts w:hint="eastAsia" w:ascii="仿宋_GB2312" w:eastAsia="仿宋"/>
          <w:sz w:val="28"/>
          <w:szCs w:val="28"/>
        </w:rPr>
        <w:t>4.拟投入本项目的项目负责人情况表</w:t>
      </w:r>
    </w:p>
    <w:p w14:paraId="0CC67F10">
      <w:pPr>
        <w:spacing w:line="600" w:lineRule="exact"/>
        <w:ind w:left="295" w:firstLine="560" w:firstLineChars="200"/>
        <w:jc w:val="left"/>
        <w:rPr>
          <w:rFonts w:ascii="仿宋_GB2312" w:eastAsia="仿宋"/>
          <w:sz w:val="28"/>
          <w:szCs w:val="28"/>
        </w:rPr>
      </w:pPr>
      <w:r>
        <w:rPr>
          <w:rFonts w:hint="eastAsia" w:ascii="仿宋_GB2312" w:eastAsia="仿宋"/>
          <w:sz w:val="28"/>
          <w:szCs w:val="28"/>
        </w:rPr>
        <w:t>5.报价表</w:t>
      </w:r>
    </w:p>
    <w:p w14:paraId="0C830F42">
      <w:pPr>
        <w:spacing w:line="600" w:lineRule="exact"/>
        <w:ind w:left="295" w:firstLine="560" w:firstLineChars="200"/>
        <w:jc w:val="left"/>
        <w:rPr>
          <w:rFonts w:ascii="仿宋_GB2312" w:eastAsia="仿宋"/>
          <w:sz w:val="28"/>
          <w:szCs w:val="28"/>
        </w:rPr>
      </w:pPr>
      <w:r>
        <w:rPr>
          <w:rFonts w:hint="eastAsia" w:ascii="仿宋_GB2312" w:eastAsia="仿宋"/>
          <w:sz w:val="28"/>
          <w:szCs w:val="28"/>
        </w:rPr>
        <w:t>6.其他资料</w:t>
      </w:r>
    </w:p>
    <w:p w14:paraId="67688D1F">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异议</w:t>
      </w:r>
    </w:p>
    <w:p w14:paraId="707A9B04">
      <w:pPr>
        <w:spacing w:line="600" w:lineRule="exact"/>
        <w:ind w:left="295" w:firstLine="560" w:firstLineChars="200"/>
        <w:rPr>
          <w:rFonts w:ascii="仿宋_GB2312" w:eastAsia="仿宋"/>
          <w:sz w:val="28"/>
          <w:szCs w:val="28"/>
        </w:rPr>
      </w:pPr>
      <w:r>
        <w:rPr>
          <w:rFonts w:hint="eastAsia" w:ascii="仿宋_GB2312" w:eastAsia="仿宋"/>
          <w:sz w:val="28"/>
          <w:szCs w:val="28"/>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14:paraId="7A0B1DB1">
      <w:pPr>
        <w:spacing w:line="600" w:lineRule="exact"/>
        <w:ind w:left="295" w:firstLine="560" w:firstLineChars="200"/>
        <w:rPr>
          <w:rFonts w:ascii="仿宋_GB2312" w:eastAsia="仿宋"/>
          <w:sz w:val="28"/>
          <w:szCs w:val="28"/>
        </w:rPr>
      </w:pPr>
      <w:r>
        <w:rPr>
          <w:rFonts w:hint="eastAsia" w:ascii="仿宋_GB2312" w:eastAsia="仿宋"/>
          <w:sz w:val="28"/>
          <w:szCs w:val="28"/>
        </w:rPr>
        <w:t>（1）异议人名称、地址、邮政编码、联系人及联系电话；</w:t>
      </w:r>
    </w:p>
    <w:p w14:paraId="7FD869FE">
      <w:pPr>
        <w:spacing w:line="600" w:lineRule="exact"/>
        <w:ind w:left="295" w:firstLine="560" w:firstLineChars="200"/>
        <w:rPr>
          <w:rFonts w:ascii="仿宋_GB2312" w:eastAsia="仿宋"/>
          <w:sz w:val="28"/>
          <w:szCs w:val="28"/>
        </w:rPr>
      </w:pPr>
      <w:r>
        <w:rPr>
          <w:rFonts w:hint="eastAsia" w:ascii="仿宋_GB2312" w:eastAsia="仿宋"/>
          <w:sz w:val="28"/>
          <w:szCs w:val="28"/>
        </w:rPr>
        <w:t>（2）具体、明确的异议事项、事实依据及与异议事项相关的请求。</w:t>
      </w:r>
    </w:p>
    <w:p w14:paraId="2F9E5571">
      <w:pPr>
        <w:spacing w:line="600" w:lineRule="exact"/>
        <w:ind w:left="295" w:firstLine="560" w:firstLineChars="200"/>
        <w:rPr>
          <w:rFonts w:ascii="仿宋_GB2312" w:eastAsia="仿宋"/>
          <w:sz w:val="28"/>
          <w:szCs w:val="28"/>
        </w:rPr>
      </w:pPr>
      <w:r>
        <w:rPr>
          <w:rFonts w:hint="eastAsia" w:ascii="仿宋_GB2312" w:eastAsia="仿宋"/>
          <w:sz w:val="28"/>
          <w:szCs w:val="28"/>
        </w:rPr>
        <w:t>异议函应由异议人的法定代表人/负责人（单位负责人）或其授权的代理人签字并加盖单位章。</w:t>
      </w:r>
    </w:p>
    <w:p w14:paraId="621AA26B">
      <w:pPr>
        <w:spacing w:line="600" w:lineRule="exact"/>
        <w:ind w:left="295" w:firstLine="560" w:firstLineChars="200"/>
        <w:rPr>
          <w:rFonts w:ascii="仿宋_GB2312" w:eastAsia="仿宋"/>
          <w:sz w:val="28"/>
          <w:szCs w:val="28"/>
        </w:rPr>
      </w:pPr>
      <w:r>
        <w:rPr>
          <w:rFonts w:hint="eastAsia" w:ascii="仿宋_GB2312" w:eastAsia="仿宋"/>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3C246CC8">
      <w:pPr>
        <w:spacing w:line="600" w:lineRule="exact"/>
        <w:ind w:left="295" w:firstLine="560" w:firstLineChars="200"/>
        <w:rPr>
          <w:rFonts w:ascii="仿宋_GB2312" w:eastAsia="仿宋"/>
          <w:sz w:val="28"/>
          <w:szCs w:val="28"/>
        </w:rPr>
      </w:pPr>
      <w:r>
        <w:rPr>
          <w:rFonts w:hint="eastAsia" w:ascii="仿宋_GB2312" w:eastAsia="仿宋"/>
          <w:sz w:val="28"/>
          <w:szCs w:val="28"/>
        </w:rPr>
        <w:t>7.3异议人与采购人对异议事项无法达成一致的，异议人可向采购人的监管部门进行反映。</w:t>
      </w:r>
    </w:p>
    <w:p w14:paraId="1EDD3989">
      <w:pPr>
        <w:numPr>
          <w:ilvl w:val="0"/>
          <w:numId w:val="4"/>
        </w:numPr>
        <w:spacing w:after="156" w:afterLines="50" w:line="600" w:lineRule="exact"/>
        <w:ind w:left="382" w:hanging="87"/>
        <w:jc w:val="left"/>
        <w:rPr>
          <w:rFonts w:ascii="黑体" w:hAnsi="黑体" w:eastAsia="黑体" w:cs="黑体"/>
          <w:b/>
          <w:sz w:val="32"/>
          <w:szCs w:val="32"/>
        </w:rPr>
      </w:pPr>
      <w:r>
        <w:rPr>
          <w:rFonts w:hint="eastAsia" w:ascii="黑体" w:hAnsi="黑体" w:eastAsia="黑体" w:cs="黑体"/>
          <w:b/>
          <w:sz w:val="32"/>
          <w:szCs w:val="32"/>
        </w:rPr>
        <w:t>本章附件</w:t>
      </w:r>
    </w:p>
    <w:p w14:paraId="0187EDAA">
      <w:pPr>
        <w:spacing w:line="600" w:lineRule="exact"/>
        <w:ind w:left="295" w:firstLine="560" w:firstLineChars="200"/>
        <w:jc w:val="left"/>
        <w:rPr>
          <w:rFonts w:ascii="仿宋_GB2312" w:eastAsia="仿宋"/>
          <w:sz w:val="28"/>
          <w:szCs w:val="28"/>
        </w:rPr>
      </w:pPr>
      <w:r>
        <w:rPr>
          <w:rFonts w:ascii="仿宋_GB2312" w:eastAsia="仿宋"/>
          <w:sz w:val="28"/>
          <w:szCs w:val="28"/>
        </w:rPr>
        <w:t>附件</w:t>
      </w:r>
      <w:r>
        <w:rPr>
          <w:rFonts w:hint="eastAsia" w:ascii="仿宋_GB2312" w:eastAsia="仿宋"/>
          <w:sz w:val="28"/>
          <w:szCs w:val="28"/>
        </w:rPr>
        <w:t>1：响应文件开启表</w:t>
      </w:r>
    </w:p>
    <w:p w14:paraId="4A330083">
      <w:pPr>
        <w:spacing w:line="600" w:lineRule="exact"/>
        <w:ind w:left="295" w:firstLine="560" w:firstLineChars="200"/>
        <w:jc w:val="left"/>
        <w:rPr>
          <w:rFonts w:ascii="仿宋_GB2312" w:eastAsia="仿宋"/>
          <w:sz w:val="28"/>
          <w:szCs w:val="28"/>
        </w:rPr>
      </w:pPr>
      <w:r>
        <w:rPr>
          <w:rFonts w:hint="eastAsia" w:ascii="仿宋_GB2312" w:eastAsia="仿宋"/>
          <w:sz w:val="28"/>
          <w:szCs w:val="28"/>
        </w:rPr>
        <w:t>附件2：问题澄清通知</w:t>
      </w:r>
    </w:p>
    <w:p w14:paraId="37F08E9C">
      <w:pPr>
        <w:spacing w:line="600" w:lineRule="exact"/>
        <w:ind w:left="295" w:firstLine="560" w:firstLineChars="200"/>
        <w:jc w:val="left"/>
        <w:rPr>
          <w:rFonts w:ascii="仿宋_GB2312" w:eastAsia="仿宋"/>
          <w:sz w:val="28"/>
          <w:szCs w:val="28"/>
        </w:rPr>
      </w:pPr>
      <w:r>
        <w:rPr>
          <w:rFonts w:hint="eastAsia" w:ascii="仿宋_GB2312" w:eastAsia="仿宋"/>
          <w:sz w:val="28"/>
          <w:szCs w:val="28"/>
        </w:rPr>
        <w:t>附件3：问题的澄清</w:t>
      </w:r>
    </w:p>
    <w:p w14:paraId="5FB00E87">
      <w:pPr>
        <w:spacing w:line="600" w:lineRule="exact"/>
        <w:ind w:left="295" w:firstLine="560" w:firstLineChars="200"/>
        <w:jc w:val="left"/>
        <w:rPr>
          <w:rFonts w:ascii="仿宋_GB2312" w:eastAsia="仿宋"/>
          <w:sz w:val="28"/>
          <w:szCs w:val="28"/>
        </w:rPr>
      </w:pPr>
      <w:r>
        <w:rPr>
          <w:rFonts w:hint="eastAsia" w:ascii="仿宋_GB2312" w:eastAsia="仿宋"/>
          <w:sz w:val="28"/>
          <w:szCs w:val="28"/>
        </w:rPr>
        <w:t>附件4：成交通知书</w:t>
      </w:r>
    </w:p>
    <w:p w14:paraId="0B241E87">
      <w:pPr>
        <w:spacing w:line="600" w:lineRule="exact"/>
        <w:ind w:left="295" w:firstLine="560" w:firstLineChars="200"/>
        <w:jc w:val="left"/>
        <w:rPr>
          <w:rFonts w:asciiTheme="majorEastAsia" w:hAnsiTheme="majorEastAsia" w:eastAsiaTheme="majorEastAsia"/>
          <w:b/>
          <w:sz w:val="28"/>
          <w:szCs w:val="28"/>
        </w:rPr>
      </w:pPr>
      <w:r>
        <w:rPr>
          <w:rFonts w:hint="eastAsia" w:ascii="仿宋_GB2312" w:eastAsia="仿宋"/>
          <w:sz w:val="28"/>
          <w:szCs w:val="28"/>
        </w:rPr>
        <w:t>附件5：关于**项目异议书</w:t>
      </w:r>
    </w:p>
    <w:p w14:paraId="28C1676F">
      <w:pPr>
        <w:ind w:left="371" w:hanging="76"/>
        <w:rPr>
          <w:rFonts w:asciiTheme="majorEastAsia" w:hAnsiTheme="majorEastAsia" w:eastAsiaTheme="majorEastAsia"/>
          <w:b/>
          <w:sz w:val="28"/>
          <w:szCs w:val="28"/>
        </w:rPr>
      </w:pPr>
      <w:r>
        <w:rPr>
          <w:rFonts w:asciiTheme="majorEastAsia" w:hAnsiTheme="majorEastAsia" w:eastAsiaTheme="majorEastAsia"/>
          <w:b/>
          <w:sz w:val="28"/>
          <w:szCs w:val="28"/>
        </w:rPr>
        <w:br w:type="page"/>
      </w:r>
    </w:p>
    <w:p w14:paraId="40EFEF58">
      <w:pPr>
        <w:adjustRightInd w:val="0"/>
        <w:snapToGrid w:val="0"/>
        <w:spacing w:line="600" w:lineRule="exact"/>
        <w:ind w:left="381" w:hanging="86"/>
        <w:jc w:val="left"/>
        <w:rPr>
          <w:rFonts w:ascii="黑体" w:hAnsi="黑体" w:eastAsia="黑体" w:cs="黑体"/>
          <w:bCs/>
          <w:sz w:val="32"/>
          <w:szCs w:val="32"/>
        </w:rPr>
      </w:pPr>
      <w:r>
        <w:rPr>
          <w:rFonts w:hint="eastAsia" w:ascii="黑体" w:hAnsi="黑体" w:eastAsia="黑体" w:cs="黑体"/>
          <w:bCs/>
          <w:sz w:val="32"/>
          <w:szCs w:val="32"/>
        </w:rPr>
        <w:t>附件1</w:t>
      </w:r>
    </w:p>
    <w:p w14:paraId="745DD0EB">
      <w:pPr>
        <w:adjustRightInd w:val="0"/>
        <w:snapToGrid w:val="0"/>
        <w:spacing w:line="600" w:lineRule="exact"/>
        <w:ind w:left="403" w:hanging="108"/>
        <w:jc w:val="center"/>
        <w:rPr>
          <w:rFonts w:ascii="方正小标宋简体" w:eastAsia="仿宋" w:hAnsiTheme="majorEastAsia"/>
          <w:sz w:val="40"/>
          <w:szCs w:val="40"/>
        </w:rPr>
      </w:pPr>
      <w:r>
        <w:rPr>
          <w:rFonts w:hint="eastAsia" w:ascii="方正小标宋简体" w:eastAsia="仿宋" w:hAnsiTheme="majorEastAsia"/>
          <w:sz w:val="40"/>
          <w:szCs w:val="40"/>
        </w:rPr>
        <w:t>响应文件开启表</w:t>
      </w:r>
    </w:p>
    <w:p w14:paraId="2C9C91AE">
      <w:pPr>
        <w:pStyle w:val="39"/>
        <w:rPr>
          <w:rFonts w:ascii="仿宋_GB2312" w:hAnsi="仿宋_GB2312" w:eastAsia="仿宋" w:cs="仿宋_GB2312"/>
          <w:sz w:val="28"/>
          <w:szCs w:val="32"/>
        </w:rPr>
      </w:pPr>
    </w:p>
    <w:p w14:paraId="743421CF">
      <w:pPr>
        <w:adjustRightInd w:val="0"/>
        <w:snapToGrid w:val="0"/>
        <w:spacing w:line="600" w:lineRule="exact"/>
        <w:ind w:left="371" w:hanging="76"/>
        <w:jc w:val="left"/>
        <w:rPr>
          <w:rFonts w:ascii="仿宋_GB2312" w:eastAsia="仿宋_GB2312" w:hAnsiTheme="majorEastAsia"/>
          <w:sz w:val="28"/>
          <w:szCs w:val="28"/>
        </w:rPr>
      </w:pPr>
      <w:r>
        <w:rPr>
          <w:rFonts w:hint="eastAsia" w:ascii="仿宋_GB2312" w:eastAsia="仿宋" w:hAnsiTheme="majorEastAsia"/>
          <w:sz w:val="28"/>
          <w:szCs w:val="28"/>
        </w:rPr>
        <w:t>开启时间：</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年</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月</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日</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时</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2"/>
        <w:gridCol w:w="1020"/>
        <w:gridCol w:w="1701"/>
        <w:gridCol w:w="1417"/>
        <w:gridCol w:w="850"/>
      </w:tblGrid>
      <w:tr w14:paraId="4581BD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6B4CDBEF">
            <w:pPr>
              <w:adjustRightInd w:val="0"/>
              <w:snapToGrid w:val="0"/>
              <w:ind w:left="360" w:hanging="65"/>
              <w:jc w:val="center"/>
              <w:rPr>
                <w:rFonts w:ascii="仿宋_GB2312" w:eastAsia="仿宋_GB2312"/>
                <w:b/>
                <w:bCs/>
                <w:sz w:val="24"/>
                <w:szCs w:val="24"/>
              </w:rPr>
            </w:pPr>
            <w:r>
              <w:rPr>
                <w:rFonts w:hint="eastAsia" w:ascii="仿宋_GB2312" w:eastAsia="仿宋"/>
                <w:b/>
                <w:bCs/>
                <w:sz w:val="24"/>
                <w:szCs w:val="24"/>
              </w:rPr>
              <w:t>序号</w:t>
            </w:r>
          </w:p>
        </w:tc>
        <w:tc>
          <w:tcPr>
            <w:tcW w:w="3402" w:type="dxa"/>
            <w:vMerge w:val="restart"/>
            <w:tcBorders>
              <w:top w:val="single" w:color="auto" w:sz="4" w:space="0"/>
            </w:tcBorders>
            <w:vAlign w:val="center"/>
          </w:tcPr>
          <w:p w14:paraId="56F4F186">
            <w:pPr>
              <w:adjustRightInd w:val="0"/>
              <w:snapToGrid w:val="0"/>
              <w:ind w:left="360" w:hanging="65"/>
              <w:jc w:val="center"/>
              <w:rPr>
                <w:rFonts w:ascii="仿宋_GB2312" w:eastAsia="仿宋_GB2312"/>
                <w:b/>
                <w:bCs/>
                <w:sz w:val="24"/>
                <w:szCs w:val="24"/>
              </w:rPr>
            </w:pPr>
            <w:r>
              <w:rPr>
                <w:rFonts w:ascii="仿宋_GB2312" w:eastAsia="仿宋"/>
                <w:b/>
                <w:bCs/>
                <w:sz w:val="24"/>
                <w:szCs w:val="24"/>
              </w:rPr>
              <w:t>供应商</w:t>
            </w:r>
          </w:p>
        </w:tc>
        <w:tc>
          <w:tcPr>
            <w:tcW w:w="1020" w:type="dxa"/>
            <w:vMerge w:val="restart"/>
            <w:tcBorders>
              <w:top w:val="single" w:color="auto" w:sz="4" w:space="0"/>
            </w:tcBorders>
            <w:vAlign w:val="center"/>
          </w:tcPr>
          <w:p w14:paraId="114A4341">
            <w:pPr>
              <w:adjustRightInd w:val="0"/>
              <w:snapToGrid w:val="0"/>
              <w:ind w:left="360" w:hanging="65"/>
              <w:jc w:val="center"/>
              <w:rPr>
                <w:rFonts w:ascii="仿宋_GB2312" w:eastAsia="仿宋"/>
                <w:b/>
                <w:bCs/>
                <w:sz w:val="24"/>
                <w:szCs w:val="24"/>
              </w:rPr>
            </w:pPr>
            <w:r>
              <w:rPr>
                <w:rFonts w:ascii="仿宋_GB2312" w:eastAsia="仿宋"/>
                <w:b/>
                <w:bCs/>
                <w:sz w:val="24"/>
                <w:szCs w:val="24"/>
              </w:rPr>
              <w:t>密封</w:t>
            </w:r>
          </w:p>
          <w:p w14:paraId="43E20FA5">
            <w:pPr>
              <w:adjustRightInd w:val="0"/>
              <w:snapToGrid w:val="0"/>
              <w:ind w:left="360" w:hanging="65"/>
              <w:jc w:val="center"/>
              <w:rPr>
                <w:rFonts w:ascii="仿宋_GB2312" w:eastAsia="仿宋_GB2312"/>
                <w:b/>
                <w:bCs/>
                <w:sz w:val="24"/>
                <w:szCs w:val="24"/>
              </w:rPr>
            </w:pPr>
            <w:r>
              <w:rPr>
                <w:rFonts w:ascii="仿宋_GB2312" w:eastAsia="仿宋"/>
                <w:b/>
                <w:bCs/>
                <w:sz w:val="24"/>
                <w:szCs w:val="24"/>
              </w:rPr>
              <w:t>情况</w:t>
            </w:r>
          </w:p>
        </w:tc>
        <w:tc>
          <w:tcPr>
            <w:tcW w:w="1701" w:type="dxa"/>
            <w:vMerge w:val="restart"/>
            <w:tcBorders>
              <w:top w:val="single" w:color="auto" w:sz="4" w:space="0"/>
            </w:tcBorders>
            <w:vAlign w:val="center"/>
          </w:tcPr>
          <w:p w14:paraId="5CBBE231">
            <w:pPr>
              <w:adjustRightInd w:val="0"/>
              <w:snapToGrid w:val="0"/>
              <w:ind w:left="360" w:hanging="65"/>
              <w:jc w:val="center"/>
              <w:rPr>
                <w:rFonts w:ascii="仿宋_GB2312" w:eastAsia="仿宋"/>
                <w:b/>
                <w:bCs/>
                <w:sz w:val="24"/>
                <w:szCs w:val="24"/>
              </w:rPr>
            </w:pPr>
            <w:r>
              <w:rPr>
                <w:rFonts w:ascii="仿宋_GB2312" w:eastAsia="仿宋"/>
                <w:b/>
                <w:bCs/>
                <w:sz w:val="24"/>
                <w:szCs w:val="24"/>
              </w:rPr>
              <w:t>报价</w:t>
            </w:r>
          </w:p>
          <w:p w14:paraId="18758B5A">
            <w:pPr>
              <w:adjustRightInd w:val="0"/>
              <w:snapToGrid w:val="0"/>
              <w:ind w:left="360" w:hanging="65"/>
              <w:jc w:val="center"/>
              <w:rPr>
                <w:rFonts w:ascii="仿宋_GB2312" w:eastAsia="仿宋_GB2312"/>
                <w:b/>
                <w:bCs/>
                <w:sz w:val="24"/>
                <w:szCs w:val="24"/>
              </w:rPr>
            </w:pPr>
            <w:r>
              <w:rPr>
                <w:rFonts w:hint="eastAsia" w:ascii="仿宋_GB2312" w:eastAsia="仿宋"/>
                <w:b/>
                <w:bCs/>
                <w:sz w:val="24"/>
                <w:szCs w:val="24"/>
              </w:rPr>
              <w:t>（元）</w:t>
            </w:r>
          </w:p>
        </w:tc>
        <w:tc>
          <w:tcPr>
            <w:tcW w:w="1417" w:type="dxa"/>
            <w:vMerge w:val="restart"/>
            <w:tcBorders>
              <w:top w:val="single" w:color="auto" w:sz="4" w:space="0"/>
            </w:tcBorders>
            <w:vAlign w:val="center"/>
          </w:tcPr>
          <w:p w14:paraId="248B76A0">
            <w:pPr>
              <w:adjustRightInd w:val="0"/>
              <w:snapToGrid w:val="0"/>
              <w:ind w:left="360" w:hanging="65"/>
              <w:jc w:val="center"/>
              <w:rPr>
                <w:rFonts w:ascii="仿宋_GB2312" w:eastAsia="仿宋_GB2312"/>
                <w:b/>
                <w:bCs/>
                <w:sz w:val="24"/>
                <w:szCs w:val="24"/>
              </w:rPr>
            </w:pPr>
            <w:r>
              <w:rPr>
                <w:rFonts w:ascii="仿宋_GB2312" w:eastAsia="仿宋"/>
                <w:b/>
                <w:bCs/>
                <w:sz w:val="24"/>
                <w:szCs w:val="24"/>
              </w:rPr>
              <w:t>供应商代表签名</w:t>
            </w:r>
          </w:p>
        </w:tc>
        <w:tc>
          <w:tcPr>
            <w:tcW w:w="850" w:type="dxa"/>
            <w:vMerge w:val="restart"/>
            <w:tcBorders>
              <w:top w:val="single" w:color="auto" w:sz="4" w:space="0"/>
            </w:tcBorders>
            <w:vAlign w:val="center"/>
          </w:tcPr>
          <w:p w14:paraId="66CF6041">
            <w:pPr>
              <w:adjustRightInd w:val="0"/>
              <w:snapToGrid w:val="0"/>
              <w:ind w:left="360" w:hanging="65"/>
              <w:jc w:val="center"/>
              <w:rPr>
                <w:rFonts w:ascii="仿宋_GB2312" w:eastAsia="仿宋_GB2312"/>
                <w:b/>
                <w:bCs/>
                <w:sz w:val="24"/>
                <w:szCs w:val="24"/>
              </w:rPr>
            </w:pPr>
            <w:r>
              <w:rPr>
                <w:rFonts w:ascii="仿宋_GB2312" w:eastAsia="仿宋"/>
                <w:b/>
                <w:bCs/>
                <w:sz w:val="24"/>
                <w:szCs w:val="24"/>
              </w:rPr>
              <w:t>备注</w:t>
            </w:r>
          </w:p>
        </w:tc>
      </w:tr>
      <w:tr w14:paraId="638EE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6E872546">
            <w:pPr>
              <w:adjustRightInd w:val="0"/>
              <w:snapToGrid w:val="0"/>
              <w:spacing w:line="600" w:lineRule="exact"/>
              <w:ind w:left="360" w:hanging="65"/>
              <w:jc w:val="center"/>
              <w:rPr>
                <w:rFonts w:ascii="仿宋_GB2312" w:eastAsia="仿宋_GB2312"/>
                <w:sz w:val="24"/>
                <w:szCs w:val="24"/>
              </w:rPr>
            </w:pPr>
          </w:p>
        </w:tc>
        <w:tc>
          <w:tcPr>
            <w:tcW w:w="3402" w:type="dxa"/>
            <w:vMerge w:val="continue"/>
            <w:vAlign w:val="center"/>
          </w:tcPr>
          <w:p w14:paraId="6ED14ABA">
            <w:pPr>
              <w:adjustRightInd w:val="0"/>
              <w:snapToGrid w:val="0"/>
              <w:spacing w:line="600" w:lineRule="exact"/>
              <w:ind w:left="360" w:hanging="65"/>
              <w:jc w:val="center"/>
              <w:rPr>
                <w:rFonts w:ascii="仿宋_GB2312" w:eastAsia="仿宋_GB2312"/>
                <w:sz w:val="24"/>
                <w:szCs w:val="24"/>
              </w:rPr>
            </w:pPr>
          </w:p>
        </w:tc>
        <w:tc>
          <w:tcPr>
            <w:tcW w:w="1020" w:type="dxa"/>
            <w:vMerge w:val="continue"/>
            <w:vAlign w:val="center"/>
          </w:tcPr>
          <w:p w14:paraId="40A3EB8F">
            <w:pPr>
              <w:adjustRightInd w:val="0"/>
              <w:snapToGrid w:val="0"/>
              <w:spacing w:line="600" w:lineRule="exact"/>
              <w:ind w:left="360" w:hanging="65"/>
              <w:jc w:val="center"/>
              <w:rPr>
                <w:rFonts w:ascii="仿宋_GB2312" w:eastAsia="仿宋_GB2312"/>
                <w:sz w:val="24"/>
                <w:szCs w:val="24"/>
              </w:rPr>
            </w:pPr>
          </w:p>
        </w:tc>
        <w:tc>
          <w:tcPr>
            <w:tcW w:w="1701" w:type="dxa"/>
            <w:vMerge w:val="continue"/>
            <w:vAlign w:val="center"/>
          </w:tcPr>
          <w:p w14:paraId="783B1E68">
            <w:pPr>
              <w:adjustRightInd w:val="0"/>
              <w:snapToGrid w:val="0"/>
              <w:spacing w:line="600" w:lineRule="exact"/>
              <w:ind w:left="360" w:hanging="65"/>
              <w:jc w:val="center"/>
              <w:rPr>
                <w:rFonts w:ascii="仿宋_GB2312" w:eastAsia="仿宋_GB2312"/>
                <w:sz w:val="24"/>
                <w:szCs w:val="24"/>
              </w:rPr>
            </w:pPr>
          </w:p>
        </w:tc>
        <w:tc>
          <w:tcPr>
            <w:tcW w:w="1417" w:type="dxa"/>
            <w:vMerge w:val="continue"/>
            <w:vAlign w:val="center"/>
          </w:tcPr>
          <w:p w14:paraId="3BFD2CD5">
            <w:pPr>
              <w:adjustRightInd w:val="0"/>
              <w:snapToGrid w:val="0"/>
              <w:spacing w:line="600" w:lineRule="exact"/>
              <w:ind w:left="360" w:hanging="65"/>
              <w:jc w:val="center"/>
              <w:rPr>
                <w:rFonts w:ascii="仿宋_GB2312" w:eastAsia="仿宋_GB2312"/>
                <w:sz w:val="24"/>
                <w:szCs w:val="24"/>
              </w:rPr>
            </w:pPr>
          </w:p>
        </w:tc>
        <w:tc>
          <w:tcPr>
            <w:tcW w:w="850" w:type="dxa"/>
            <w:vMerge w:val="continue"/>
            <w:vAlign w:val="center"/>
          </w:tcPr>
          <w:p w14:paraId="25301863">
            <w:pPr>
              <w:adjustRightInd w:val="0"/>
              <w:snapToGrid w:val="0"/>
              <w:spacing w:line="600" w:lineRule="exact"/>
              <w:ind w:left="360" w:hanging="65"/>
              <w:jc w:val="center"/>
              <w:rPr>
                <w:rFonts w:ascii="仿宋_GB2312" w:eastAsia="仿宋_GB2312"/>
                <w:sz w:val="24"/>
                <w:szCs w:val="24"/>
              </w:rPr>
            </w:pPr>
          </w:p>
        </w:tc>
      </w:tr>
      <w:tr w14:paraId="59C84D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0442B4B">
            <w:pPr>
              <w:adjustRightInd w:val="0"/>
              <w:snapToGrid w:val="0"/>
              <w:ind w:left="360" w:hanging="65"/>
              <w:jc w:val="center"/>
              <w:rPr>
                <w:rFonts w:ascii="仿宋_GB2312" w:hAnsi="仿宋_GB2312" w:eastAsia="仿宋_GB2312" w:cs="仿宋_GB2312"/>
                <w:sz w:val="24"/>
                <w:szCs w:val="24"/>
              </w:rPr>
            </w:pPr>
          </w:p>
        </w:tc>
        <w:tc>
          <w:tcPr>
            <w:tcW w:w="3402" w:type="dxa"/>
            <w:vAlign w:val="center"/>
          </w:tcPr>
          <w:p w14:paraId="12909B98">
            <w:pPr>
              <w:adjustRightInd w:val="0"/>
              <w:snapToGrid w:val="0"/>
              <w:ind w:left="360" w:hanging="65"/>
              <w:jc w:val="center"/>
              <w:rPr>
                <w:rFonts w:ascii="仿宋_GB2312" w:hAnsi="仿宋_GB2312" w:eastAsia="仿宋_GB2312" w:cs="仿宋_GB2312"/>
                <w:sz w:val="24"/>
                <w:szCs w:val="24"/>
              </w:rPr>
            </w:pPr>
          </w:p>
        </w:tc>
        <w:tc>
          <w:tcPr>
            <w:tcW w:w="1020" w:type="dxa"/>
            <w:vAlign w:val="center"/>
          </w:tcPr>
          <w:p w14:paraId="44AE3B68">
            <w:pPr>
              <w:adjustRightInd w:val="0"/>
              <w:snapToGrid w:val="0"/>
              <w:ind w:left="360" w:hanging="65"/>
              <w:jc w:val="center"/>
              <w:rPr>
                <w:rFonts w:ascii="仿宋_GB2312" w:hAnsi="仿宋_GB2312" w:eastAsia="仿宋_GB2312" w:cs="仿宋_GB2312"/>
                <w:sz w:val="24"/>
                <w:szCs w:val="24"/>
              </w:rPr>
            </w:pPr>
          </w:p>
        </w:tc>
        <w:tc>
          <w:tcPr>
            <w:tcW w:w="1701" w:type="dxa"/>
            <w:vAlign w:val="center"/>
          </w:tcPr>
          <w:p w14:paraId="610F10EE">
            <w:pPr>
              <w:adjustRightInd w:val="0"/>
              <w:snapToGrid w:val="0"/>
              <w:ind w:left="360" w:hanging="65"/>
              <w:jc w:val="center"/>
              <w:rPr>
                <w:rFonts w:ascii="仿宋_GB2312" w:hAnsi="仿宋_GB2312" w:eastAsia="仿宋_GB2312" w:cs="仿宋_GB2312"/>
                <w:sz w:val="24"/>
                <w:szCs w:val="24"/>
              </w:rPr>
            </w:pPr>
          </w:p>
        </w:tc>
        <w:tc>
          <w:tcPr>
            <w:tcW w:w="1417" w:type="dxa"/>
            <w:vAlign w:val="center"/>
          </w:tcPr>
          <w:p w14:paraId="5EB8D340">
            <w:pPr>
              <w:adjustRightInd w:val="0"/>
              <w:snapToGrid w:val="0"/>
              <w:ind w:left="360" w:hanging="65"/>
              <w:jc w:val="center"/>
              <w:rPr>
                <w:rFonts w:ascii="仿宋_GB2312" w:hAnsi="仿宋_GB2312" w:eastAsia="仿宋_GB2312" w:cs="仿宋_GB2312"/>
                <w:sz w:val="24"/>
                <w:szCs w:val="24"/>
              </w:rPr>
            </w:pPr>
          </w:p>
        </w:tc>
        <w:tc>
          <w:tcPr>
            <w:tcW w:w="850" w:type="dxa"/>
            <w:vAlign w:val="center"/>
          </w:tcPr>
          <w:p w14:paraId="285ECECF">
            <w:pPr>
              <w:adjustRightInd w:val="0"/>
              <w:snapToGrid w:val="0"/>
              <w:ind w:left="360" w:hanging="65"/>
              <w:jc w:val="center"/>
              <w:rPr>
                <w:rFonts w:ascii="仿宋_GB2312" w:hAnsi="仿宋_GB2312" w:eastAsia="仿宋_GB2312" w:cs="仿宋_GB2312"/>
                <w:sz w:val="24"/>
                <w:szCs w:val="24"/>
              </w:rPr>
            </w:pPr>
          </w:p>
        </w:tc>
      </w:tr>
      <w:tr w14:paraId="0F9AE8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14:paraId="5A2FDD2D">
            <w:pPr>
              <w:adjustRightInd w:val="0"/>
              <w:snapToGrid w:val="0"/>
              <w:ind w:left="360" w:hanging="65"/>
              <w:jc w:val="center"/>
              <w:rPr>
                <w:rFonts w:ascii="仿宋_GB2312" w:hAnsi="仿宋_GB2312" w:eastAsia="仿宋_GB2312" w:cs="仿宋_GB2312"/>
                <w:sz w:val="24"/>
                <w:szCs w:val="24"/>
              </w:rPr>
            </w:pPr>
          </w:p>
        </w:tc>
        <w:tc>
          <w:tcPr>
            <w:tcW w:w="3402" w:type="dxa"/>
            <w:vAlign w:val="center"/>
          </w:tcPr>
          <w:p w14:paraId="7EBCD1AF">
            <w:pPr>
              <w:adjustRightInd w:val="0"/>
              <w:snapToGrid w:val="0"/>
              <w:ind w:left="360" w:hanging="65"/>
              <w:jc w:val="center"/>
              <w:rPr>
                <w:rFonts w:ascii="仿宋_GB2312" w:hAnsi="仿宋_GB2312" w:eastAsia="仿宋_GB2312" w:cs="仿宋_GB2312"/>
                <w:sz w:val="24"/>
                <w:szCs w:val="24"/>
              </w:rPr>
            </w:pPr>
          </w:p>
        </w:tc>
        <w:tc>
          <w:tcPr>
            <w:tcW w:w="1020" w:type="dxa"/>
            <w:vAlign w:val="center"/>
          </w:tcPr>
          <w:p w14:paraId="7C5AC358">
            <w:pPr>
              <w:adjustRightInd w:val="0"/>
              <w:snapToGrid w:val="0"/>
              <w:ind w:left="360" w:hanging="65"/>
              <w:jc w:val="center"/>
              <w:rPr>
                <w:rFonts w:ascii="仿宋_GB2312" w:hAnsi="仿宋_GB2312" w:eastAsia="仿宋_GB2312" w:cs="仿宋_GB2312"/>
                <w:sz w:val="24"/>
                <w:szCs w:val="24"/>
              </w:rPr>
            </w:pPr>
          </w:p>
        </w:tc>
        <w:tc>
          <w:tcPr>
            <w:tcW w:w="1701" w:type="dxa"/>
            <w:vAlign w:val="center"/>
          </w:tcPr>
          <w:p w14:paraId="502A83D2">
            <w:pPr>
              <w:adjustRightInd w:val="0"/>
              <w:snapToGrid w:val="0"/>
              <w:ind w:left="360" w:hanging="65"/>
              <w:jc w:val="center"/>
              <w:rPr>
                <w:rFonts w:ascii="仿宋_GB2312" w:hAnsi="仿宋_GB2312" w:eastAsia="仿宋_GB2312" w:cs="仿宋_GB2312"/>
                <w:sz w:val="24"/>
                <w:szCs w:val="24"/>
              </w:rPr>
            </w:pPr>
          </w:p>
        </w:tc>
        <w:tc>
          <w:tcPr>
            <w:tcW w:w="1417" w:type="dxa"/>
            <w:vAlign w:val="center"/>
          </w:tcPr>
          <w:p w14:paraId="3DF762C0">
            <w:pPr>
              <w:adjustRightInd w:val="0"/>
              <w:snapToGrid w:val="0"/>
              <w:ind w:left="360" w:hanging="65"/>
              <w:jc w:val="center"/>
              <w:rPr>
                <w:rFonts w:ascii="仿宋_GB2312" w:hAnsi="仿宋_GB2312" w:eastAsia="仿宋_GB2312" w:cs="仿宋_GB2312"/>
                <w:sz w:val="24"/>
                <w:szCs w:val="24"/>
              </w:rPr>
            </w:pPr>
          </w:p>
        </w:tc>
        <w:tc>
          <w:tcPr>
            <w:tcW w:w="850" w:type="dxa"/>
            <w:vAlign w:val="center"/>
          </w:tcPr>
          <w:p w14:paraId="201C7B00">
            <w:pPr>
              <w:adjustRightInd w:val="0"/>
              <w:snapToGrid w:val="0"/>
              <w:ind w:left="360" w:hanging="65"/>
              <w:jc w:val="center"/>
              <w:rPr>
                <w:rFonts w:ascii="仿宋_GB2312" w:hAnsi="仿宋_GB2312" w:eastAsia="仿宋_GB2312" w:cs="仿宋_GB2312"/>
                <w:sz w:val="24"/>
                <w:szCs w:val="24"/>
              </w:rPr>
            </w:pPr>
          </w:p>
        </w:tc>
      </w:tr>
      <w:tr w14:paraId="02855C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14:paraId="6FAB05E1">
            <w:pPr>
              <w:adjustRightInd w:val="0"/>
              <w:snapToGrid w:val="0"/>
              <w:ind w:left="360" w:hanging="65"/>
              <w:jc w:val="center"/>
              <w:rPr>
                <w:rFonts w:ascii="仿宋_GB2312" w:hAnsi="仿宋_GB2312" w:eastAsia="仿宋_GB2312" w:cs="仿宋_GB2312"/>
                <w:sz w:val="24"/>
                <w:szCs w:val="24"/>
              </w:rPr>
            </w:pPr>
          </w:p>
        </w:tc>
        <w:tc>
          <w:tcPr>
            <w:tcW w:w="3402" w:type="dxa"/>
            <w:vAlign w:val="center"/>
          </w:tcPr>
          <w:p w14:paraId="49DE18B7">
            <w:pPr>
              <w:adjustRightInd w:val="0"/>
              <w:snapToGrid w:val="0"/>
              <w:ind w:left="360" w:hanging="65"/>
              <w:jc w:val="center"/>
              <w:rPr>
                <w:rFonts w:ascii="仿宋_GB2312" w:hAnsi="仿宋_GB2312" w:eastAsia="仿宋_GB2312" w:cs="仿宋_GB2312"/>
                <w:sz w:val="24"/>
                <w:szCs w:val="24"/>
              </w:rPr>
            </w:pPr>
          </w:p>
        </w:tc>
        <w:tc>
          <w:tcPr>
            <w:tcW w:w="1020" w:type="dxa"/>
            <w:vAlign w:val="center"/>
          </w:tcPr>
          <w:p w14:paraId="0860B99E">
            <w:pPr>
              <w:adjustRightInd w:val="0"/>
              <w:snapToGrid w:val="0"/>
              <w:ind w:left="360" w:hanging="65"/>
              <w:jc w:val="center"/>
              <w:rPr>
                <w:rFonts w:ascii="仿宋_GB2312" w:hAnsi="仿宋_GB2312" w:eastAsia="仿宋_GB2312" w:cs="仿宋_GB2312"/>
                <w:sz w:val="24"/>
                <w:szCs w:val="24"/>
              </w:rPr>
            </w:pPr>
          </w:p>
        </w:tc>
        <w:tc>
          <w:tcPr>
            <w:tcW w:w="1701" w:type="dxa"/>
            <w:vAlign w:val="center"/>
          </w:tcPr>
          <w:p w14:paraId="34B84648">
            <w:pPr>
              <w:adjustRightInd w:val="0"/>
              <w:snapToGrid w:val="0"/>
              <w:ind w:left="360" w:hanging="65"/>
              <w:jc w:val="center"/>
              <w:rPr>
                <w:rFonts w:ascii="仿宋_GB2312" w:hAnsi="仿宋_GB2312" w:eastAsia="仿宋_GB2312" w:cs="仿宋_GB2312"/>
                <w:sz w:val="24"/>
                <w:szCs w:val="24"/>
              </w:rPr>
            </w:pPr>
          </w:p>
        </w:tc>
        <w:tc>
          <w:tcPr>
            <w:tcW w:w="1417" w:type="dxa"/>
            <w:vAlign w:val="center"/>
          </w:tcPr>
          <w:p w14:paraId="7254CE16">
            <w:pPr>
              <w:adjustRightInd w:val="0"/>
              <w:snapToGrid w:val="0"/>
              <w:ind w:left="360" w:hanging="65"/>
              <w:jc w:val="center"/>
              <w:rPr>
                <w:rFonts w:ascii="仿宋_GB2312" w:hAnsi="仿宋_GB2312" w:eastAsia="仿宋_GB2312" w:cs="仿宋_GB2312"/>
                <w:sz w:val="24"/>
                <w:szCs w:val="24"/>
              </w:rPr>
            </w:pPr>
          </w:p>
        </w:tc>
        <w:tc>
          <w:tcPr>
            <w:tcW w:w="850" w:type="dxa"/>
            <w:vAlign w:val="center"/>
          </w:tcPr>
          <w:p w14:paraId="65E13E5C">
            <w:pPr>
              <w:adjustRightInd w:val="0"/>
              <w:snapToGrid w:val="0"/>
              <w:ind w:left="360" w:hanging="65"/>
              <w:jc w:val="center"/>
              <w:rPr>
                <w:rFonts w:ascii="仿宋_GB2312" w:hAnsi="仿宋_GB2312" w:eastAsia="仿宋_GB2312" w:cs="仿宋_GB2312"/>
                <w:sz w:val="24"/>
                <w:szCs w:val="24"/>
              </w:rPr>
            </w:pPr>
          </w:p>
        </w:tc>
      </w:tr>
      <w:tr w14:paraId="686B1B7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7C4D6F1E">
            <w:pPr>
              <w:adjustRightInd w:val="0"/>
              <w:snapToGrid w:val="0"/>
              <w:ind w:left="360" w:hanging="65"/>
              <w:jc w:val="center"/>
              <w:rPr>
                <w:rFonts w:ascii="仿宋_GB2312" w:hAnsi="仿宋_GB2312" w:eastAsia="仿宋_GB2312" w:cs="仿宋_GB2312"/>
                <w:sz w:val="24"/>
                <w:szCs w:val="24"/>
              </w:rPr>
            </w:pPr>
          </w:p>
        </w:tc>
        <w:tc>
          <w:tcPr>
            <w:tcW w:w="3402" w:type="dxa"/>
            <w:vAlign w:val="center"/>
          </w:tcPr>
          <w:p w14:paraId="56FD6C95">
            <w:pPr>
              <w:adjustRightInd w:val="0"/>
              <w:snapToGrid w:val="0"/>
              <w:ind w:left="360" w:hanging="65"/>
              <w:jc w:val="center"/>
              <w:rPr>
                <w:rFonts w:ascii="仿宋_GB2312" w:hAnsi="仿宋_GB2312" w:eastAsia="仿宋_GB2312" w:cs="仿宋_GB2312"/>
                <w:sz w:val="24"/>
                <w:szCs w:val="24"/>
              </w:rPr>
            </w:pPr>
          </w:p>
        </w:tc>
        <w:tc>
          <w:tcPr>
            <w:tcW w:w="1020" w:type="dxa"/>
            <w:vAlign w:val="center"/>
          </w:tcPr>
          <w:p w14:paraId="7C5FF22F">
            <w:pPr>
              <w:adjustRightInd w:val="0"/>
              <w:snapToGrid w:val="0"/>
              <w:ind w:left="360" w:hanging="65"/>
              <w:jc w:val="center"/>
              <w:rPr>
                <w:rFonts w:ascii="仿宋_GB2312" w:hAnsi="仿宋_GB2312" w:eastAsia="仿宋_GB2312" w:cs="仿宋_GB2312"/>
                <w:sz w:val="24"/>
                <w:szCs w:val="24"/>
              </w:rPr>
            </w:pPr>
          </w:p>
        </w:tc>
        <w:tc>
          <w:tcPr>
            <w:tcW w:w="1701" w:type="dxa"/>
            <w:vAlign w:val="center"/>
          </w:tcPr>
          <w:p w14:paraId="35306128">
            <w:pPr>
              <w:adjustRightInd w:val="0"/>
              <w:snapToGrid w:val="0"/>
              <w:ind w:left="360" w:hanging="65"/>
              <w:jc w:val="center"/>
              <w:rPr>
                <w:rFonts w:ascii="仿宋_GB2312" w:hAnsi="仿宋_GB2312" w:eastAsia="仿宋_GB2312" w:cs="仿宋_GB2312"/>
                <w:sz w:val="24"/>
                <w:szCs w:val="24"/>
              </w:rPr>
            </w:pPr>
          </w:p>
        </w:tc>
        <w:tc>
          <w:tcPr>
            <w:tcW w:w="1417" w:type="dxa"/>
            <w:vAlign w:val="center"/>
          </w:tcPr>
          <w:p w14:paraId="01C8C579">
            <w:pPr>
              <w:adjustRightInd w:val="0"/>
              <w:snapToGrid w:val="0"/>
              <w:ind w:left="360" w:hanging="65"/>
              <w:jc w:val="center"/>
              <w:rPr>
                <w:rFonts w:ascii="仿宋_GB2312" w:hAnsi="仿宋_GB2312" w:eastAsia="仿宋_GB2312" w:cs="仿宋_GB2312"/>
                <w:sz w:val="24"/>
                <w:szCs w:val="24"/>
              </w:rPr>
            </w:pPr>
          </w:p>
        </w:tc>
        <w:tc>
          <w:tcPr>
            <w:tcW w:w="850" w:type="dxa"/>
            <w:vAlign w:val="center"/>
          </w:tcPr>
          <w:p w14:paraId="10E61ACE">
            <w:pPr>
              <w:adjustRightInd w:val="0"/>
              <w:snapToGrid w:val="0"/>
              <w:ind w:left="360" w:hanging="65"/>
              <w:jc w:val="center"/>
              <w:rPr>
                <w:rFonts w:ascii="仿宋_GB2312" w:hAnsi="仿宋_GB2312" w:eastAsia="仿宋_GB2312" w:cs="仿宋_GB2312"/>
                <w:sz w:val="24"/>
                <w:szCs w:val="24"/>
              </w:rPr>
            </w:pPr>
          </w:p>
        </w:tc>
      </w:tr>
      <w:tr w14:paraId="48741A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420B206">
            <w:pPr>
              <w:adjustRightInd w:val="0"/>
              <w:snapToGrid w:val="0"/>
              <w:ind w:left="360" w:hanging="65"/>
              <w:jc w:val="center"/>
              <w:rPr>
                <w:rFonts w:ascii="仿宋_GB2312" w:hAnsi="仿宋_GB2312" w:eastAsia="仿宋_GB2312" w:cs="仿宋_GB2312"/>
                <w:sz w:val="24"/>
                <w:szCs w:val="24"/>
              </w:rPr>
            </w:pPr>
          </w:p>
        </w:tc>
        <w:tc>
          <w:tcPr>
            <w:tcW w:w="3402" w:type="dxa"/>
            <w:vAlign w:val="center"/>
          </w:tcPr>
          <w:p w14:paraId="679F790D">
            <w:pPr>
              <w:adjustRightInd w:val="0"/>
              <w:snapToGrid w:val="0"/>
              <w:ind w:left="360" w:hanging="65"/>
              <w:jc w:val="center"/>
              <w:rPr>
                <w:rFonts w:ascii="仿宋_GB2312" w:hAnsi="仿宋_GB2312" w:eastAsia="仿宋_GB2312" w:cs="仿宋_GB2312"/>
                <w:sz w:val="24"/>
                <w:szCs w:val="24"/>
              </w:rPr>
            </w:pPr>
          </w:p>
        </w:tc>
        <w:tc>
          <w:tcPr>
            <w:tcW w:w="1020" w:type="dxa"/>
            <w:vAlign w:val="center"/>
          </w:tcPr>
          <w:p w14:paraId="1E82A728">
            <w:pPr>
              <w:adjustRightInd w:val="0"/>
              <w:snapToGrid w:val="0"/>
              <w:ind w:left="360" w:hanging="65"/>
              <w:jc w:val="center"/>
              <w:rPr>
                <w:rFonts w:ascii="仿宋_GB2312" w:hAnsi="仿宋_GB2312" w:eastAsia="仿宋_GB2312" w:cs="仿宋_GB2312"/>
                <w:sz w:val="24"/>
                <w:szCs w:val="24"/>
              </w:rPr>
            </w:pPr>
          </w:p>
        </w:tc>
        <w:tc>
          <w:tcPr>
            <w:tcW w:w="1701" w:type="dxa"/>
            <w:vAlign w:val="center"/>
          </w:tcPr>
          <w:p w14:paraId="57103FCD">
            <w:pPr>
              <w:adjustRightInd w:val="0"/>
              <w:snapToGrid w:val="0"/>
              <w:ind w:left="360" w:hanging="65"/>
              <w:jc w:val="center"/>
              <w:rPr>
                <w:rFonts w:ascii="仿宋_GB2312" w:hAnsi="仿宋_GB2312" w:eastAsia="仿宋_GB2312" w:cs="仿宋_GB2312"/>
                <w:sz w:val="24"/>
                <w:szCs w:val="24"/>
              </w:rPr>
            </w:pPr>
          </w:p>
        </w:tc>
        <w:tc>
          <w:tcPr>
            <w:tcW w:w="1417" w:type="dxa"/>
            <w:vAlign w:val="center"/>
          </w:tcPr>
          <w:p w14:paraId="5BCEB539">
            <w:pPr>
              <w:adjustRightInd w:val="0"/>
              <w:snapToGrid w:val="0"/>
              <w:ind w:left="360" w:hanging="65"/>
              <w:jc w:val="center"/>
              <w:rPr>
                <w:rFonts w:ascii="仿宋_GB2312" w:hAnsi="仿宋_GB2312" w:eastAsia="仿宋_GB2312" w:cs="仿宋_GB2312"/>
                <w:sz w:val="24"/>
                <w:szCs w:val="24"/>
              </w:rPr>
            </w:pPr>
          </w:p>
        </w:tc>
        <w:tc>
          <w:tcPr>
            <w:tcW w:w="850" w:type="dxa"/>
            <w:vAlign w:val="center"/>
          </w:tcPr>
          <w:p w14:paraId="297EB76E">
            <w:pPr>
              <w:adjustRightInd w:val="0"/>
              <w:snapToGrid w:val="0"/>
              <w:ind w:left="360" w:hanging="65"/>
              <w:jc w:val="center"/>
              <w:rPr>
                <w:rFonts w:ascii="仿宋_GB2312" w:hAnsi="仿宋_GB2312" w:eastAsia="仿宋_GB2312" w:cs="仿宋_GB2312"/>
                <w:sz w:val="24"/>
                <w:szCs w:val="24"/>
              </w:rPr>
            </w:pPr>
          </w:p>
        </w:tc>
      </w:tr>
      <w:tr w14:paraId="2DD08B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20D8EFB6">
            <w:pPr>
              <w:adjustRightInd w:val="0"/>
              <w:snapToGrid w:val="0"/>
              <w:ind w:left="360" w:hanging="65"/>
              <w:jc w:val="center"/>
              <w:rPr>
                <w:rFonts w:ascii="仿宋_GB2312" w:hAnsi="仿宋_GB2312" w:eastAsia="仿宋_GB2312" w:cs="仿宋_GB2312"/>
                <w:sz w:val="24"/>
                <w:szCs w:val="24"/>
              </w:rPr>
            </w:pPr>
          </w:p>
        </w:tc>
        <w:tc>
          <w:tcPr>
            <w:tcW w:w="3402" w:type="dxa"/>
            <w:tcBorders>
              <w:bottom w:val="single" w:color="auto" w:sz="4" w:space="0"/>
            </w:tcBorders>
            <w:vAlign w:val="center"/>
          </w:tcPr>
          <w:p w14:paraId="43CE5197">
            <w:pPr>
              <w:adjustRightInd w:val="0"/>
              <w:snapToGrid w:val="0"/>
              <w:ind w:left="360" w:hanging="65"/>
              <w:jc w:val="center"/>
              <w:rPr>
                <w:rFonts w:ascii="仿宋_GB2312" w:hAnsi="仿宋_GB2312" w:eastAsia="仿宋_GB2312" w:cs="仿宋_GB2312"/>
                <w:sz w:val="24"/>
                <w:szCs w:val="24"/>
              </w:rPr>
            </w:pPr>
          </w:p>
        </w:tc>
        <w:tc>
          <w:tcPr>
            <w:tcW w:w="1020" w:type="dxa"/>
            <w:tcBorders>
              <w:bottom w:val="single" w:color="auto" w:sz="4" w:space="0"/>
            </w:tcBorders>
            <w:vAlign w:val="center"/>
          </w:tcPr>
          <w:p w14:paraId="1E5C3CC8">
            <w:pPr>
              <w:adjustRightInd w:val="0"/>
              <w:snapToGrid w:val="0"/>
              <w:ind w:left="360" w:hanging="65"/>
              <w:jc w:val="center"/>
              <w:rPr>
                <w:rFonts w:ascii="仿宋_GB2312" w:hAnsi="仿宋_GB2312" w:eastAsia="仿宋_GB2312" w:cs="仿宋_GB2312"/>
                <w:sz w:val="24"/>
                <w:szCs w:val="24"/>
              </w:rPr>
            </w:pPr>
          </w:p>
        </w:tc>
        <w:tc>
          <w:tcPr>
            <w:tcW w:w="1701" w:type="dxa"/>
            <w:tcBorders>
              <w:bottom w:val="single" w:color="auto" w:sz="4" w:space="0"/>
            </w:tcBorders>
            <w:vAlign w:val="center"/>
          </w:tcPr>
          <w:p w14:paraId="440226C2">
            <w:pPr>
              <w:adjustRightInd w:val="0"/>
              <w:snapToGrid w:val="0"/>
              <w:ind w:left="360" w:hanging="65"/>
              <w:jc w:val="center"/>
              <w:rPr>
                <w:rFonts w:ascii="仿宋_GB2312" w:hAnsi="仿宋_GB2312" w:eastAsia="仿宋_GB2312" w:cs="仿宋_GB2312"/>
                <w:sz w:val="24"/>
                <w:szCs w:val="24"/>
              </w:rPr>
            </w:pPr>
          </w:p>
        </w:tc>
        <w:tc>
          <w:tcPr>
            <w:tcW w:w="1417" w:type="dxa"/>
            <w:tcBorders>
              <w:bottom w:val="single" w:color="auto" w:sz="4" w:space="0"/>
            </w:tcBorders>
            <w:vAlign w:val="center"/>
          </w:tcPr>
          <w:p w14:paraId="43F63516">
            <w:pPr>
              <w:adjustRightInd w:val="0"/>
              <w:snapToGrid w:val="0"/>
              <w:ind w:left="360" w:hanging="65"/>
              <w:jc w:val="center"/>
              <w:rPr>
                <w:rFonts w:ascii="仿宋_GB2312" w:hAnsi="仿宋_GB2312" w:eastAsia="仿宋_GB2312" w:cs="仿宋_GB2312"/>
                <w:sz w:val="24"/>
                <w:szCs w:val="24"/>
              </w:rPr>
            </w:pPr>
          </w:p>
        </w:tc>
        <w:tc>
          <w:tcPr>
            <w:tcW w:w="850" w:type="dxa"/>
            <w:tcBorders>
              <w:bottom w:val="single" w:color="auto" w:sz="4" w:space="0"/>
            </w:tcBorders>
            <w:vAlign w:val="center"/>
          </w:tcPr>
          <w:p w14:paraId="5D4C7573">
            <w:pPr>
              <w:adjustRightInd w:val="0"/>
              <w:snapToGrid w:val="0"/>
              <w:ind w:left="360" w:hanging="65"/>
              <w:jc w:val="center"/>
              <w:rPr>
                <w:rFonts w:ascii="仿宋_GB2312" w:hAnsi="仿宋_GB2312" w:eastAsia="仿宋_GB2312" w:cs="仿宋_GB2312"/>
                <w:sz w:val="24"/>
                <w:szCs w:val="24"/>
              </w:rPr>
            </w:pPr>
          </w:p>
        </w:tc>
      </w:tr>
      <w:tr w14:paraId="0ECD2A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612E4DD9">
            <w:pPr>
              <w:adjustRightInd w:val="0"/>
              <w:snapToGrid w:val="0"/>
              <w:ind w:left="360" w:hanging="65"/>
              <w:jc w:val="center"/>
              <w:rPr>
                <w:rFonts w:ascii="仿宋_GB2312" w:hAnsi="仿宋_GB2312" w:eastAsia="仿宋_GB2312" w:cs="仿宋_GB2312"/>
                <w:sz w:val="24"/>
                <w:szCs w:val="24"/>
              </w:rPr>
            </w:pPr>
          </w:p>
        </w:tc>
        <w:tc>
          <w:tcPr>
            <w:tcW w:w="3402" w:type="dxa"/>
            <w:tcBorders>
              <w:top w:val="single" w:color="auto" w:sz="4" w:space="0"/>
              <w:bottom w:val="single" w:color="auto" w:sz="4" w:space="0"/>
            </w:tcBorders>
            <w:vAlign w:val="center"/>
          </w:tcPr>
          <w:p w14:paraId="2256A486">
            <w:pPr>
              <w:adjustRightInd w:val="0"/>
              <w:snapToGrid w:val="0"/>
              <w:ind w:left="360" w:hanging="65"/>
              <w:jc w:val="center"/>
              <w:rPr>
                <w:rFonts w:ascii="仿宋_GB2312" w:hAnsi="仿宋_GB2312" w:eastAsia="仿宋_GB2312" w:cs="仿宋_GB2312"/>
                <w:sz w:val="24"/>
                <w:szCs w:val="24"/>
              </w:rPr>
            </w:pPr>
          </w:p>
        </w:tc>
        <w:tc>
          <w:tcPr>
            <w:tcW w:w="1020" w:type="dxa"/>
            <w:tcBorders>
              <w:top w:val="single" w:color="auto" w:sz="4" w:space="0"/>
              <w:bottom w:val="single" w:color="auto" w:sz="4" w:space="0"/>
            </w:tcBorders>
            <w:vAlign w:val="center"/>
          </w:tcPr>
          <w:p w14:paraId="0933A802">
            <w:pPr>
              <w:adjustRightInd w:val="0"/>
              <w:snapToGrid w:val="0"/>
              <w:ind w:left="360" w:hanging="65"/>
              <w:jc w:val="center"/>
              <w:rPr>
                <w:rFonts w:ascii="仿宋_GB2312" w:hAnsi="仿宋_GB2312" w:eastAsia="仿宋_GB2312" w:cs="仿宋_GB2312"/>
                <w:sz w:val="24"/>
                <w:szCs w:val="24"/>
              </w:rPr>
            </w:pPr>
          </w:p>
        </w:tc>
        <w:tc>
          <w:tcPr>
            <w:tcW w:w="1701" w:type="dxa"/>
            <w:tcBorders>
              <w:top w:val="single" w:color="auto" w:sz="4" w:space="0"/>
              <w:bottom w:val="single" w:color="auto" w:sz="4" w:space="0"/>
            </w:tcBorders>
            <w:vAlign w:val="center"/>
          </w:tcPr>
          <w:p w14:paraId="52333832">
            <w:pPr>
              <w:adjustRightInd w:val="0"/>
              <w:snapToGrid w:val="0"/>
              <w:ind w:left="360" w:hanging="65"/>
              <w:jc w:val="center"/>
              <w:rPr>
                <w:rFonts w:ascii="仿宋_GB2312" w:hAnsi="仿宋_GB2312" w:eastAsia="仿宋_GB2312" w:cs="仿宋_GB2312"/>
                <w:sz w:val="24"/>
                <w:szCs w:val="24"/>
              </w:rPr>
            </w:pPr>
          </w:p>
        </w:tc>
        <w:tc>
          <w:tcPr>
            <w:tcW w:w="1417" w:type="dxa"/>
            <w:tcBorders>
              <w:top w:val="single" w:color="auto" w:sz="4" w:space="0"/>
              <w:bottom w:val="single" w:color="auto" w:sz="4" w:space="0"/>
            </w:tcBorders>
            <w:vAlign w:val="center"/>
          </w:tcPr>
          <w:p w14:paraId="521C7E7C">
            <w:pPr>
              <w:adjustRightInd w:val="0"/>
              <w:snapToGrid w:val="0"/>
              <w:ind w:left="360" w:hanging="65"/>
              <w:jc w:val="center"/>
              <w:rPr>
                <w:rFonts w:ascii="仿宋_GB2312" w:hAnsi="仿宋_GB2312" w:eastAsia="仿宋_GB2312" w:cs="仿宋_GB2312"/>
                <w:sz w:val="24"/>
                <w:szCs w:val="24"/>
              </w:rPr>
            </w:pPr>
          </w:p>
        </w:tc>
        <w:tc>
          <w:tcPr>
            <w:tcW w:w="850" w:type="dxa"/>
            <w:tcBorders>
              <w:top w:val="single" w:color="auto" w:sz="4" w:space="0"/>
              <w:bottom w:val="single" w:color="auto" w:sz="4" w:space="0"/>
            </w:tcBorders>
            <w:vAlign w:val="center"/>
          </w:tcPr>
          <w:p w14:paraId="1195CBEB">
            <w:pPr>
              <w:adjustRightInd w:val="0"/>
              <w:snapToGrid w:val="0"/>
              <w:ind w:left="360" w:hanging="65"/>
              <w:jc w:val="center"/>
              <w:rPr>
                <w:rFonts w:ascii="仿宋_GB2312" w:hAnsi="仿宋_GB2312" w:eastAsia="仿宋_GB2312" w:cs="仿宋_GB2312"/>
                <w:sz w:val="24"/>
                <w:szCs w:val="24"/>
              </w:rPr>
            </w:pPr>
          </w:p>
        </w:tc>
      </w:tr>
    </w:tbl>
    <w:p w14:paraId="347961CE">
      <w:pPr>
        <w:adjustRightInd w:val="0"/>
        <w:snapToGrid w:val="0"/>
        <w:spacing w:line="600" w:lineRule="exact"/>
        <w:ind w:left="371" w:hanging="76"/>
        <w:jc w:val="left"/>
        <w:rPr>
          <w:rFonts w:ascii="仿宋_GB2312" w:eastAsia="仿宋" w:hAnsiTheme="majorEastAsia"/>
          <w:sz w:val="28"/>
          <w:szCs w:val="28"/>
          <w:u w:val="single"/>
        </w:rPr>
      </w:pPr>
      <w:r>
        <w:rPr>
          <w:rFonts w:hint="eastAsia" w:ascii="仿宋_GB2312" w:eastAsia="仿宋" w:hAnsiTheme="majorEastAsia"/>
          <w:sz w:val="28"/>
          <w:szCs w:val="28"/>
        </w:rPr>
        <w:t>采购人代表</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 xml:space="preserve">      记录人</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 xml:space="preserve">  </w:t>
      </w:r>
    </w:p>
    <w:p w14:paraId="112318E0">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 xml:space="preserve">                                      </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年</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月</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日</w:t>
      </w:r>
    </w:p>
    <w:p w14:paraId="43E88923">
      <w:pPr>
        <w:ind w:left="371" w:hanging="76"/>
        <w:rPr>
          <w:rFonts w:ascii="仿宋_GB2312" w:eastAsia="仿宋" w:hAnsiTheme="majorEastAsia"/>
          <w:sz w:val="28"/>
          <w:szCs w:val="28"/>
        </w:rPr>
      </w:pPr>
      <w:r>
        <w:rPr>
          <w:rFonts w:ascii="仿宋_GB2312" w:eastAsia="仿宋" w:hAnsiTheme="majorEastAsia"/>
          <w:sz w:val="28"/>
          <w:szCs w:val="28"/>
        </w:rPr>
        <w:br w:type="page"/>
      </w:r>
    </w:p>
    <w:p w14:paraId="272139B1">
      <w:pPr>
        <w:adjustRightInd w:val="0"/>
        <w:snapToGrid w:val="0"/>
        <w:spacing w:line="600" w:lineRule="exact"/>
        <w:ind w:left="381" w:hanging="86"/>
        <w:jc w:val="left"/>
        <w:rPr>
          <w:rFonts w:ascii="黑体" w:hAnsi="黑体" w:eastAsia="黑体" w:cs="黑体"/>
          <w:bCs/>
          <w:sz w:val="32"/>
          <w:szCs w:val="32"/>
        </w:rPr>
      </w:pPr>
      <w:r>
        <w:rPr>
          <w:rFonts w:hint="eastAsia" w:ascii="黑体" w:hAnsi="黑体" w:eastAsia="黑体" w:cs="黑体"/>
          <w:bCs/>
          <w:sz w:val="32"/>
          <w:szCs w:val="32"/>
        </w:rPr>
        <w:t>附件2</w:t>
      </w:r>
    </w:p>
    <w:p w14:paraId="6EA6F0F1">
      <w:pPr>
        <w:adjustRightInd w:val="0"/>
        <w:snapToGrid w:val="0"/>
        <w:ind w:left="414" w:hanging="119"/>
        <w:jc w:val="center"/>
        <w:rPr>
          <w:rFonts w:ascii="方正小标宋简体" w:eastAsia="仿宋" w:hAnsiTheme="majorEastAsia"/>
          <w:sz w:val="44"/>
          <w:szCs w:val="44"/>
        </w:rPr>
      </w:pPr>
      <w:r>
        <w:rPr>
          <w:rFonts w:hint="eastAsia" w:ascii="方正小标宋简体" w:eastAsia="仿宋" w:hAnsiTheme="majorEastAsia"/>
          <w:sz w:val="44"/>
          <w:szCs w:val="44"/>
        </w:rPr>
        <w:t>问题澄清通知</w:t>
      </w:r>
    </w:p>
    <w:p w14:paraId="244F87D0">
      <w:pPr>
        <w:pStyle w:val="39"/>
        <w:rPr>
          <w:rFonts w:ascii="仿宋_GB2312" w:hAnsi="仿宋_GB2312" w:eastAsia="仿宋" w:cs="仿宋_GB2312"/>
        </w:rPr>
      </w:pPr>
    </w:p>
    <w:p w14:paraId="6D0DCF07">
      <w:pPr>
        <w:adjustRightInd w:val="0"/>
        <w:snapToGrid w:val="0"/>
        <w:spacing w:line="600" w:lineRule="exact"/>
        <w:ind w:left="371" w:hanging="76"/>
        <w:jc w:val="left"/>
        <w:rPr>
          <w:rFonts w:ascii="仿宋_GB2312" w:hAnsi="仿宋_GB2312" w:eastAsia="仿宋" w:cs="仿宋_GB2312"/>
          <w:sz w:val="28"/>
          <w:szCs w:val="28"/>
        </w:rPr>
      </w:pPr>
      <w:r>
        <w:rPr>
          <w:rFonts w:hint="eastAsia" w:ascii="仿宋_GB2312" w:hAnsi="仿宋_GB2312" w:eastAsia="仿宋" w:cs="仿宋_GB2312"/>
          <w:sz w:val="28"/>
          <w:szCs w:val="28"/>
        </w:rPr>
        <w:t>编号：</w:t>
      </w:r>
    </w:p>
    <w:p w14:paraId="446DE4DD">
      <w:pPr>
        <w:adjustRightInd w:val="0"/>
        <w:snapToGrid w:val="0"/>
        <w:spacing w:line="600" w:lineRule="exact"/>
        <w:ind w:left="371" w:hanging="76"/>
        <w:jc w:val="left"/>
        <w:rPr>
          <w:rFonts w:ascii="仿宋_GB2312" w:hAnsi="仿宋_GB2312" w:eastAsia="仿宋" w:cs="仿宋_GB2312"/>
          <w:sz w:val="28"/>
          <w:szCs w:val="28"/>
        </w:rPr>
      </w:pPr>
      <w:r>
        <w:rPr>
          <w:rFonts w:hint="eastAsia" w:ascii="仿宋_GB2312" w:hAnsi="仿宋_GB2312" w:eastAsia="仿宋" w:cs="仿宋_GB2312"/>
          <w:sz w:val="28"/>
          <w:szCs w:val="28"/>
          <w:u w:val="single"/>
        </w:rPr>
        <w:t xml:space="preserve">     （供应商名称）     </w:t>
      </w:r>
      <w:r>
        <w:rPr>
          <w:rFonts w:hint="eastAsia" w:ascii="仿宋_GB2312" w:hAnsi="仿宋_GB2312" w:eastAsia="仿宋" w:cs="仿宋_GB2312"/>
          <w:sz w:val="28"/>
          <w:szCs w:val="28"/>
        </w:rPr>
        <w:t>：</w:t>
      </w:r>
    </w:p>
    <w:p w14:paraId="4E6B3CA2">
      <w:pPr>
        <w:adjustRightInd w:val="0"/>
        <w:snapToGrid w:val="0"/>
        <w:spacing w:line="600" w:lineRule="exact"/>
        <w:ind w:left="295" w:firstLine="560" w:firstLineChars="200"/>
        <w:jc w:val="left"/>
        <w:rPr>
          <w:rFonts w:ascii="仿宋_GB2312" w:hAnsi="仿宋_GB2312" w:eastAsia="仿宋" w:cs="仿宋_GB2312"/>
          <w:sz w:val="28"/>
          <w:szCs w:val="28"/>
        </w:rPr>
      </w:pPr>
      <w:r>
        <w:rPr>
          <w:rFonts w:hint="eastAsia" w:ascii="仿宋_GB2312" w:hAnsi="仿宋_GB2312" w:eastAsia="仿宋" w:cs="仿宋_GB2312"/>
          <w:sz w:val="28"/>
          <w:szCs w:val="28"/>
          <w:u w:val="single"/>
        </w:rPr>
        <w:t xml:space="preserve"> （项目名称） </w:t>
      </w:r>
      <w:r>
        <w:rPr>
          <w:rFonts w:hint="eastAsia" w:ascii="仿宋_GB2312" w:hAnsi="仿宋_GB2312" w:eastAsia="仿宋" w:cs="仿宋_GB2312"/>
          <w:sz w:val="28"/>
          <w:szCs w:val="28"/>
        </w:rPr>
        <w:t>的评审小组，对你方的响应文件进行了仔细的审查，现需你方对下列问题以书面形式予以澄清：</w:t>
      </w:r>
    </w:p>
    <w:p w14:paraId="576D28A3">
      <w:pPr>
        <w:adjustRightInd w:val="0"/>
        <w:snapToGrid w:val="0"/>
        <w:spacing w:line="600" w:lineRule="exact"/>
        <w:ind w:left="295" w:firstLine="560" w:firstLineChars="200"/>
        <w:jc w:val="left"/>
        <w:rPr>
          <w:rFonts w:ascii="仿宋_GB2312" w:hAnsi="仿宋_GB2312" w:eastAsia="仿宋" w:cs="仿宋_GB2312"/>
          <w:sz w:val="28"/>
          <w:szCs w:val="28"/>
        </w:rPr>
      </w:pPr>
      <w:r>
        <w:rPr>
          <w:rFonts w:hint="eastAsia" w:ascii="仿宋_GB2312" w:hAnsi="仿宋_GB2312" w:eastAsia="仿宋" w:cs="仿宋_GB2312"/>
          <w:sz w:val="28"/>
          <w:szCs w:val="28"/>
        </w:rPr>
        <w:t>1.</w:t>
      </w:r>
    </w:p>
    <w:p w14:paraId="396B8CFC">
      <w:pPr>
        <w:adjustRightInd w:val="0"/>
        <w:snapToGrid w:val="0"/>
        <w:spacing w:line="600" w:lineRule="exact"/>
        <w:ind w:left="295" w:firstLine="560" w:firstLineChars="200"/>
        <w:jc w:val="left"/>
        <w:rPr>
          <w:rFonts w:ascii="仿宋_GB2312" w:hAnsi="仿宋_GB2312" w:eastAsia="仿宋" w:cs="仿宋_GB2312"/>
          <w:sz w:val="28"/>
          <w:szCs w:val="28"/>
        </w:rPr>
      </w:pPr>
      <w:r>
        <w:rPr>
          <w:rFonts w:hint="eastAsia" w:ascii="仿宋_GB2312" w:hAnsi="仿宋_GB2312" w:eastAsia="仿宋" w:cs="仿宋_GB2312"/>
          <w:sz w:val="28"/>
          <w:szCs w:val="28"/>
        </w:rPr>
        <w:t>2.</w:t>
      </w:r>
    </w:p>
    <w:p w14:paraId="67D45CCD">
      <w:pPr>
        <w:adjustRightInd w:val="0"/>
        <w:snapToGrid w:val="0"/>
        <w:spacing w:line="600" w:lineRule="exact"/>
        <w:ind w:left="295" w:firstLine="560" w:firstLineChars="200"/>
        <w:jc w:val="left"/>
        <w:rPr>
          <w:rFonts w:ascii="仿宋_GB2312" w:hAnsi="仿宋_GB2312" w:eastAsia="仿宋" w:cs="仿宋_GB2312"/>
          <w:sz w:val="28"/>
          <w:szCs w:val="28"/>
        </w:rPr>
      </w:pPr>
      <w:r>
        <w:rPr>
          <w:rFonts w:hint="eastAsia" w:ascii="仿宋_GB2312" w:hAnsi="仿宋_GB2312" w:eastAsia="仿宋" w:cs="仿宋_GB2312"/>
          <w:sz w:val="28"/>
          <w:szCs w:val="28"/>
        </w:rPr>
        <w:t>请将上述问题的澄清于</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日</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时前递交至</w:t>
      </w:r>
      <w:r>
        <w:rPr>
          <w:rFonts w:hint="eastAsia" w:ascii="仿宋_GB2312" w:hAnsi="仿宋_GB2312" w:eastAsia="仿宋" w:cs="仿宋_GB2312"/>
          <w:sz w:val="28"/>
          <w:szCs w:val="28"/>
          <w:u w:val="single"/>
        </w:rPr>
        <w:t xml:space="preserve">  （详细地址） </w:t>
      </w:r>
      <w:r>
        <w:rPr>
          <w:rFonts w:hint="eastAsia" w:ascii="仿宋_GB2312" w:hAnsi="仿宋_GB2312" w:eastAsia="仿宋" w:cs="仿宋_GB2312"/>
          <w:sz w:val="28"/>
          <w:szCs w:val="28"/>
        </w:rPr>
        <w:t>。</w:t>
      </w:r>
    </w:p>
    <w:p w14:paraId="75BF1CF0">
      <w:pPr>
        <w:adjustRightInd w:val="0"/>
        <w:snapToGrid w:val="0"/>
        <w:spacing w:line="600" w:lineRule="exact"/>
        <w:ind w:left="371" w:hanging="76"/>
        <w:jc w:val="left"/>
        <w:rPr>
          <w:rFonts w:ascii="仿宋_GB2312" w:hAnsi="仿宋_GB2312" w:eastAsia="仿宋" w:cs="仿宋_GB2312"/>
          <w:b/>
          <w:sz w:val="28"/>
          <w:szCs w:val="28"/>
        </w:rPr>
      </w:pPr>
    </w:p>
    <w:p w14:paraId="001D53F8">
      <w:pPr>
        <w:adjustRightInd w:val="0"/>
        <w:snapToGrid w:val="0"/>
        <w:spacing w:line="600" w:lineRule="exact"/>
        <w:ind w:left="295" w:firstLine="4760" w:firstLineChars="1700"/>
        <w:jc w:val="left"/>
        <w:rPr>
          <w:rFonts w:ascii="仿宋_GB2312" w:hAnsi="仿宋_GB2312" w:eastAsia="仿宋" w:cs="仿宋_GB2312"/>
          <w:sz w:val="28"/>
          <w:szCs w:val="28"/>
        </w:rPr>
      </w:pPr>
      <w:r>
        <w:rPr>
          <w:rFonts w:hint="eastAsia" w:ascii="仿宋_GB2312" w:hAnsi="仿宋_GB2312" w:eastAsia="仿宋" w:cs="仿宋_GB2312"/>
          <w:sz w:val="28"/>
          <w:szCs w:val="28"/>
          <w:u w:val="single"/>
        </w:rPr>
        <w:t xml:space="preserve">（项目名称） </w:t>
      </w:r>
      <w:r>
        <w:rPr>
          <w:rFonts w:hint="eastAsia" w:ascii="仿宋_GB2312" w:hAnsi="仿宋_GB2312" w:eastAsia="仿宋" w:cs="仿宋_GB2312"/>
          <w:sz w:val="28"/>
          <w:szCs w:val="28"/>
        </w:rPr>
        <w:t>评审小组</w:t>
      </w:r>
    </w:p>
    <w:p w14:paraId="67206618">
      <w:pPr>
        <w:adjustRightInd w:val="0"/>
        <w:snapToGrid w:val="0"/>
        <w:spacing w:line="600" w:lineRule="exact"/>
        <w:ind w:left="295" w:firstLine="4760" w:firstLineChars="1700"/>
        <w:jc w:val="left"/>
        <w:rPr>
          <w:rFonts w:ascii="仿宋_GB2312" w:hAnsi="仿宋_GB2312" w:eastAsia="仿宋" w:cs="仿宋_GB2312"/>
          <w:sz w:val="28"/>
          <w:szCs w:val="28"/>
        </w:rPr>
      </w:pPr>
      <w:r>
        <w:rPr>
          <w:rFonts w:hint="eastAsia" w:ascii="仿宋_GB2312" w:hAnsi="仿宋_GB2312" w:eastAsia="仿宋" w:cs="仿宋_GB2312"/>
          <w:sz w:val="28"/>
          <w:szCs w:val="28"/>
        </w:rPr>
        <w:t>评审小组：</w:t>
      </w:r>
      <w:r>
        <w:rPr>
          <w:rFonts w:hint="eastAsia" w:ascii="仿宋_GB2312" w:hAnsi="仿宋_GB2312" w:eastAsia="仿宋" w:cs="仿宋_GB2312"/>
          <w:b/>
          <w:sz w:val="28"/>
          <w:szCs w:val="28"/>
          <w:u w:val="single"/>
        </w:rPr>
        <w:t xml:space="preserve">          </w:t>
      </w:r>
      <w:r>
        <w:rPr>
          <w:rFonts w:hint="eastAsia" w:ascii="仿宋_GB2312" w:hAnsi="仿宋_GB2312" w:eastAsia="仿宋" w:cs="仿宋_GB2312"/>
          <w:sz w:val="28"/>
          <w:szCs w:val="28"/>
        </w:rPr>
        <w:t>（签字）</w:t>
      </w:r>
    </w:p>
    <w:p w14:paraId="6799374E">
      <w:pPr>
        <w:wordWrap w:val="0"/>
        <w:adjustRightInd w:val="0"/>
        <w:snapToGrid w:val="0"/>
        <w:spacing w:line="600" w:lineRule="exact"/>
        <w:ind w:left="371" w:hanging="76"/>
        <w:jc w:val="right"/>
        <w:rPr>
          <w:rFonts w:ascii="仿宋_GB2312" w:eastAsia="仿宋" w:hAnsiTheme="majorEastAsia"/>
          <w:sz w:val="28"/>
          <w:szCs w:val="28"/>
        </w:rPr>
      </w:pP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年</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rPr>
        <w:t xml:space="preserve">日        </w:t>
      </w:r>
    </w:p>
    <w:p w14:paraId="028189A2">
      <w:pPr>
        <w:ind w:left="371" w:hanging="76"/>
        <w:rPr>
          <w:rFonts w:asciiTheme="majorEastAsia" w:hAnsiTheme="majorEastAsia" w:eastAsiaTheme="majorEastAsia"/>
          <w:b/>
          <w:sz w:val="28"/>
          <w:szCs w:val="28"/>
        </w:rPr>
      </w:pPr>
      <w:r>
        <w:rPr>
          <w:rFonts w:asciiTheme="majorEastAsia" w:hAnsiTheme="majorEastAsia" w:eastAsiaTheme="majorEastAsia"/>
          <w:b/>
          <w:sz w:val="28"/>
          <w:szCs w:val="28"/>
        </w:rPr>
        <w:br w:type="page"/>
      </w:r>
    </w:p>
    <w:p w14:paraId="06920FAF">
      <w:pPr>
        <w:adjustRightInd w:val="0"/>
        <w:snapToGrid w:val="0"/>
        <w:spacing w:line="600" w:lineRule="exact"/>
        <w:ind w:left="381" w:hanging="86"/>
        <w:jc w:val="left"/>
        <w:rPr>
          <w:rFonts w:ascii="黑体" w:hAnsi="黑体" w:eastAsia="黑体" w:cs="黑体"/>
          <w:bCs/>
          <w:sz w:val="32"/>
          <w:szCs w:val="32"/>
        </w:rPr>
      </w:pPr>
      <w:r>
        <w:rPr>
          <w:rFonts w:hint="eastAsia" w:ascii="黑体" w:hAnsi="黑体" w:eastAsia="黑体" w:cs="黑体"/>
          <w:bCs/>
          <w:sz w:val="32"/>
          <w:szCs w:val="32"/>
        </w:rPr>
        <w:t>附件3</w:t>
      </w:r>
    </w:p>
    <w:p w14:paraId="1BACC3B8">
      <w:pPr>
        <w:adjustRightInd w:val="0"/>
        <w:snapToGrid w:val="0"/>
        <w:ind w:left="414" w:hanging="119"/>
        <w:jc w:val="center"/>
        <w:rPr>
          <w:rFonts w:ascii="方正小标宋简体" w:eastAsia="仿宋" w:hAnsiTheme="majorEastAsia"/>
          <w:sz w:val="44"/>
          <w:szCs w:val="44"/>
        </w:rPr>
      </w:pPr>
      <w:r>
        <w:rPr>
          <w:rFonts w:hint="eastAsia" w:ascii="方正小标宋简体" w:eastAsia="仿宋" w:hAnsiTheme="majorEastAsia"/>
          <w:sz w:val="44"/>
          <w:szCs w:val="44"/>
        </w:rPr>
        <w:t>问题的澄清</w:t>
      </w:r>
    </w:p>
    <w:p w14:paraId="05BA4442">
      <w:pPr>
        <w:pStyle w:val="39"/>
      </w:pPr>
    </w:p>
    <w:p w14:paraId="210F7A1C">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编号：</w:t>
      </w:r>
    </w:p>
    <w:p w14:paraId="5DC5C011">
      <w:pPr>
        <w:adjustRightInd w:val="0"/>
        <w:snapToGrid w:val="0"/>
        <w:spacing w:line="600" w:lineRule="exact"/>
        <w:ind w:left="371" w:hanging="76"/>
        <w:jc w:val="left"/>
        <w:rPr>
          <w:rFonts w:asciiTheme="majorEastAsia" w:hAnsiTheme="majorEastAsia" w:eastAsiaTheme="majorEastAsia"/>
          <w:b/>
          <w:sz w:val="28"/>
          <w:szCs w:val="28"/>
        </w:rPr>
      </w:pPr>
      <w:r>
        <w:rPr>
          <w:rFonts w:hint="eastAsia" w:ascii="仿宋_GB2312" w:eastAsia="仿宋" w:hAnsiTheme="majorEastAsia"/>
          <w:sz w:val="28"/>
          <w:szCs w:val="28"/>
          <w:u w:val="single"/>
        </w:rPr>
        <w:t>（项目名称）</w:t>
      </w:r>
      <w:r>
        <w:rPr>
          <w:rFonts w:hint="eastAsia" w:ascii="仿宋_GB2312" w:eastAsia="仿宋" w:hAnsiTheme="majorEastAsia"/>
          <w:sz w:val="28"/>
          <w:szCs w:val="28"/>
        </w:rPr>
        <w:t>评审小组：</w:t>
      </w:r>
    </w:p>
    <w:p w14:paraId="78B84AD2">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 xml:space="preserve">    问题澄清通知（编号：</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）已收悉，现澄清如下：</w:t>
      </w:r>
    </w:p>
    <w:p w14:paraId="3B9DDEA2">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1.</w:t>
      </w:r>
    </w:p>
    <w:p w14:paraId="7CEE9ECF">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2.</w:t>
      </w:r>
    </w:p>
    <w:p w14:paraId="3C8ED4BE">
      <w:pPr>
        <w:adjustRightInd w:val="0"/>
        <w:snapToGrid w:val="0"/>
        <w:spacing w:line="600" w:lineRule="exact"/>
        <w:ind w:left="371" w:hanging="76"/>
        <w:jc w:val="left"/>
        <w:rPr>
          <w:rFonts w:asciiTheme="majorEastAsia" w:hAnsiTheme="majorEastAsia" w:eastAsiaTheme="majorEastAsia"/>
          <w:b/>
          <w:sz w:val="28"/>
          <w:szCs w:val="28"/>
        </w:rPr>
      </w:pPr>
    </w:p>
    <w:p w14:paraId="52B806EF">
      <w:pPr>
        <w:adjustRightInd w:val="0"/>
        <w:snapToGrid w:val="0"/>
        <w:spacing w:line="600" w:lineRule="exact"/>
        <w:ind w:left="371" w:hanging="76"/>
        <w:jc w:val="right"/>
        <w:rPr>
          <w:rFonts w:ascii="仿宋_GB2312" w:eastAsia="仿宋" w:hAnsiTheme="majorEastAsia"/>
          <w:sz w:val="28"/>
          <w:szCs w:val="28"/>
        </w:rPr>
      </w:pPr>
      <w:r>
        <w:rPr>
          <w:rFonts w:hint="eastAsia" w:ascii="仿宋_GB2312" w:eastAsia="仿宋"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 w:hAnsiTheme="majorEastAsia"/>
          <w:sz w:val="28"/>
          <w:szCs w:val="28"/>
        </w:rPr>
        <w:t>（公章）</w:t>
      </w:r>
    </w:p>
    <w:p w14:paraId="11FACD16">
      <w:pPr>
        <w:adjustRightInd w:val="0"/>
        <w:snapToGrid w:val="0"/>
        <w:spacing w:line="600" w:lineRule="exact"/>
        <w:ind w:left="295" w:firstLine="2520" w:firstLineChars="900"/>
        <w:jc w:val="center"/>
        <w:rPr>
          <w:rFonts w:asciiTheme="majorEastAsia" w:hAnsiTheme="majorEastAsia" w:eastAsiaTheme="majorEastAsia"/>
          <w:b/>
          <w:sz w:val="28"/>
          <w:szCs w:val="28"/>
        </w:rPr>
      </w:pPr>
      <w:r>
        <w:rPr>
          <w:rFonts w:hint="eastAsia" w:ascii="仿宋_GB2312" w:eastAsia="仿宋" w:hAnsiTheme="majorEastAsia"/>
          <w:sz w:val="28"/>
          <w:szCs w:val="28"/>
        </w:rPr>
        <w:t>或</w:t>
      </w:r>
    </w:p>
    <w:p w14:paraId="290DE0E5">
      <w:pPr>
        <w:adjustRightInd w:val="0"/>
        <w:snapToGrid w:val="0"/>
        <w:spacing w:line="600" w:lineRule="exact"/>
        <w:ind w:left="371" w:hanging="76"/>
        <w:jc w:val="right"/>
        <w:rPr>
          <w:rFonts w:ascii="仿宋_GB2312" w:eastAsia="仿宋" w:hAnsiTheme="majorEastAsia"/>
          <w:sz w:val="28"/>
          <w:szCs w:val="28"/>
        </w:rPr>
      </w:pPr>
      <w:r>
        <w:rPr>
          <w:rFonts w:hint="eastAsia" w:ascii="仿宋_GB2312" w:eastAsia="仿宋" w:hAnsiTheme="majorEastAsia"/>
          <w:sz w:val="28"/>
          <w:szCs w:val="28"/>
        </w:rPr>
        <w:t>法定代表人/负责人或委托代理人：</w:t>
      </w:r>
      <w:r>
        <w:rPr>
          <w:rFonts w:hint="eastAsia" w:asciiTheme="majorEastAsia" w:hAnsiTheme="majorEastAsia" w:eastAsiaTheme="majorEastAsia"/>
          <w:b/>
          <w:sz w:val="28"/>
          <w:szCs w:val="28"/>
          <w:u w:val="single"/>
        </w:rPr>
        <w:t xml:space="preserve">          </w:t>
      </w:r>
      <w:r>
        <w:rPr>
          <w:rFonts w:hint="eastAsia" w:ascii="仿宋_GB2312" w:eastAsia="仿宋" w:hAnsiTheme="majorEastAsia"/>
          <w:sz w:val="28"/>
          <w:szCs w:val="28"/>
        </w:rPr>
        <w:t>（签字）</w:t>
      </w:r>
    </w:p>
    <w:p w14:paraId="17A3F455">
      <w:pPr>
        <w:adjustRightInd w:val="0"/>
        <w:snapToGrid w:val="0"/>
        <w:spacing w:line="600" w:lineRule="exact"/>
        <w:ind w:left="295" w:firstLine="5451" w:firstLineChars="1947"/>
        <w:jc w:val="left"/>
        <w:rPr>
          <w:rFonts w:ascii="仿宋_GB2312" w:eastAsia="仿宋" w:hAnsiTheme="majorEastAsia"/>
          <w:sz w:val="28"/>
          <w:szCs w:val="28"/>
        </w:rPr>
      </w:pPr>
      <w:r>
        <w:rPr>
          <w:rFonts w:hint="eastAsia" w:ascii="仿宋_GB2312" w:eastAsia="仿宋" w:hAnsiTheme="majorEastAsia"/>
          <w:sz w:val="28"/>
          <w:szCs w:val="28"/>
        </w:rPr>
        <w:t xml:space="preserve"> </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年</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月</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日</w:t>
      </w:r>
    </w:p>
    <w:p w14:paraId="56AD7B0D">
      <w:pPr>
        <w:ind w:left="371" w:hanging="76"/>
        <w:rPr>
          <w:rFonts w:ascii="仿宋_GB2312" w:eastAsia="仿宋" w:hAnsiTheme="majorEastAsia"/>
          <w:sz w:val="28"/>
          <w:szCs w:val="28"/>
        </w:rPr>
      </w:pPr>
      <w:r>
        <w:rPr>
          <w:rFonts w:ascii="仿宋_GB2312" w:eastAsia="仿宋" w:hAnsiTheme="majorEastAsia"/>
          <w:sz w:val="28"/>
          <w:szCs w:val="28"/>
        </w:rPr>
        <w:br w:type="page"/>
      </w:r>
    </w:p>
    <w:p w14:paraId="281D1C29">
      <w:pPr>
        <w:adjustRightInd w:val="0"/>
        <w:snapToGrid w:val="0"/>
        <w:spacing w:line="600" w:lineRule="exact"/>
        <w:ind w:left="381" w:hanging="86"/>
        <w:jc w:val="left"/>
        <w:rPr>
          <w:rFonts w:ascii="黑体" w:hAnsi="黑体" w:eastAsia="黑体" w:cs="黑体"/>
          <w:bCs/>
          <w:sz w:val="32"/>
          <w:szCs w:val="32"/>
        </w:rPr>
      </w:pPr>
      <w:r>
        <w:rPr>
          <w:rFonts w:hint="eastAsia" w:ascii="黑体" w:hAnsi="黑体" w:eastAsia="黑体" w:cs="黑体"/>
          <w:bCs/>
          <w:sz w:val="32"/>
          <w:szCs w:val="32"/>
        </w:rPr>
        <w:t>附件4</w:t>
      </w:r>
    </w:p>
    <w:p w14:paraId="5E237B0A">
      <w:pPr>
        <w:adjustRightInd w:val="0"/>
        <w:snapToGrid w:val="0"/>
        <w:ind w:left="414" w:hanging="119"/>
        <w:jc w:val="center"/>
        <w:rPr>
          <w:rFonts w:ascii="方正小标宋简体" w:eastAsia="仿宋" w:hAnsiTheme="majorEastAsia"/>
          <w:sz w:val="44"/>
          <w:szCs w:val="44"/>
        </w:rPr>
      </w:pPr>
      <w:r>
        <w:rPr>
          <w:rFonts w:hint="eastAsia" w:ascii="方正小标宋简体" w:eastAsia="仿宋" w:hAnsiTheme="majorEastAsia"/>
          <w:sz w:val="44"/>
          <w:szCs w:val="44"/>
        </w:rPr>
        <w:t>成交通知书</w:t>
      </w:r>
    </w:p>
    <w:p w14:paraId="15495266">
      <w:pPr>
        <w:pStyle w:val="39"/>
      </w:pPr>
    </w:p>
    <w:p w14:paraId="219BF3FA">
      <w:pPr>
        <w:pStyle w:val="39"/>
        <w:ind w:firstLine="3465" w:firstLineChars="1650"/>
        <w:rPr>
          <w:rFonts w:ascii="仿宋_GB2312" w:eastAsia="仿宋"/>
        </w:rPr>
      </w:pPr>
      <w:r>
        <w:rPr>
          <w:rFonts w:hint="eastAsia" w:ascii="仿宋_GB2312" w:eastAsia="仿宋"/>
        </w:rPr>
        <w:t>（编号：</w:t>
      </w:r>
      <w:r>
        <w:rPr>
          <w:rFonts w:ascii="仿宋_GB2312" w:eastAsia="仿宋"/>
        </w:rPr>
        <w:t xml:space="preserve">        </w:t>
      </w:r>
      <w:r>
        <w:rPr>
          <w:rFonts w:hint="eastAsia" w:ascii="仿宋_GB2312" w:eastAsia="仿宋"/>
        </w:rPr>
        <w:t>）</w:t>
      </w:r>
    </w:p>
    <w:p w14:paraId="3A3347F5">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u w:val="single"/>
        </w:rPr>
        <w:t xml:space="preserve">   （成交供应商名称）    </w:t>
      </w:r>
      <w:r>
        <w:rPr>
          <w:rFonts w:hint="eastAsia" w:ascii="仿宋_GB2312" w:eastAsia="仿宋" w:hAnsiTheme="majorEastAsia"/>
          <w:sz w:val="28"/>
          <w:szCs w:val="28"/>
        </w:rPr>
        <w:t>：</w:t>
      </w:r>
    </w:p>
    <w:p w14:paraId="0D556CE4">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你方递交的响应文件已被我方接受，你方已被确认为</w:t>
      </w:r>
      <w:r>
        <w:rPr>
          <w:rFonts w:hint="eastAsia" w:ascii="仿宋_GB2312" w:eastAsia="仿宋" w:hAnsiTheme="majorEastAsia"/>
          <w:sz w:val="28"/>
          <w:szCs w:val="28"/>
          <w:u w:val="single"/>
        </w:rPr>
        <w:t xml:space="preserve">      项目</w:t>
      </w:r>
      <w:r>
        <w:rPr>
          <w:rFonts w:hint="eastAsia" w:ascii="仿宋_GB2312" w:eastAsia="仿宋" w:hAnsiTheme="majorEastAsia"/>
          <w:sz w:val="28"/>
          <w:szCs w:val="28"/>
        </w:rPr>
        <w:t>的成交供应商。</w:t>
      </w:r>
    </w:p>
    <w:p w14:paraId="3C6AF104">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成交金额，大写：</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，小写：</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 xml:space="preserve"> 。</w:t>
      </w:r>
    </w:p>
    <w:p w14:paraId="4D9D2216">
      <w:pPr>
        <w:adjustRightInd w:val="0"/>
        <w:snapToGrid w:val="0"/>
        <w:spacing w:line="600" w:lineRule="exact"/>
        <w:ind w:left="371" w:hanging="76"/>
        <w:jc w:val="left"/>
        <w:rPr>
          <w:rFonts w:ascii="仿宋_GB2312" w:eastAsia="仿宋" w:hAnsiTheme="majorEastAsia"/>
          <w:sz w:val="28"/>
          <w:szCs w:val="28"/>
        </w:rPr>
      </w:pPr>
      <w:r>
        <w:rPr>
          <w:rFonts w:hint="eastAsia" w:ascii="仿宋_GB2312" w:eastAsia="仿宋" w:hAnsiTheme="majorEastAsia"/>
          <w:sz w:val="28"/>
          <w:szCs w:val="28"/>
        </w:rPr>
        <w:t>请你方在接到本通知书后的</w:t>
      </w:r>
      <w:r>
        <w:rPr>
          <w:rFonts w:hint="eastAsia" w:ascii="仿宋_GB2312" w:eastAsia="仿宋" w:hAnsiTheme="majorEastAsia"/>
          <w:sz w:val="28"/>
          <w:szCs w:val="28"/>
          <w:u w:val="single"/>
        </w:rPr>
        <w:t>30</w:t>
      </w:r>
      <w:r>
        <w:rPr>
          <w:rFonts w:hint="eastAsia" w:ascii="仿宋_GB2312" w:eastAsia="仿宋" w:hAnsiTheme="majorEastAsia"/>
          <w:sz w:val="28"/>
          <w:szCs w:val="28"/>
        </w:rPr>
        <w:t>日内与我方签订采购合同，逾期视为自动放弃成交资格。</w:t>
      </w:r>
    </w:p>
    <w:p w14:paraId="57C64152">
      <w:pPr>
        <w:adjustRightInd w:val="0"/>
        <w:snapToGrid w:val="0"/>
        <w:spacing w:line="600" w:lineRule="exact"/>
        <w:ind w:left="371" w:hanging="76"/>
        <w:jc w:val="left"/>
        <w:rPr>
          <w:rFonts w:asciiTheme="majorEastAsia" w:hAnsiTheme="majorEastAsia" w:eastAsiaTheme="majorEastAsia"/>
          <w:b/>
          <w:sz w:val="28"/>
          <w:szCs w:val="28"/>
        </w:rPr>
      </w:pPr>
    </w:p>
    <w:p w14:paraId="24628528">
      <w:pPr>
        <w:adjustRightInd w:val="0"/>
        <w:snapToGrid w:val="0"/>
        <w:spacing w:line="600" w:lineRule="exact"/>
        <w:ind w:left="295" w:firstLine="4760" w:firstLineChars="1700"/>
        <w:jc w:val="left"/>
        <w:rPr>
          <w:rFonts w:ascii="仿宋_GB2312" w:eastAsia="仿宋" w:hAnsiTheme="majorEastAsia"/>
          <w:sz w:val="28"/>
          <w:szCs w:val="28"/>
        </w:rPr>
      </w:pPr>
      <w:r>
        <w:rPr>
          <w:rFonts w:hint="eastAsia" w:ascii="仿宋_GB2312" w:eastAsia="仿宋"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 w:hAnsiTheme="majorEastAsia"/>
          <w:sz w:val="28"/>
          <w:szCs w:val="28"/>
        </w:rPr>
        <w:t>（公章）</w:t>
      </w:r>
    </w:p>
    <w:p w14:paraId="29BE25A3">
      <w:pPr>
        <w:adjustRightInd w:val="0"/>
        <w:snapToGrid w:val="0"/>
        <w:spacing w:line="600" w:lineRule="exact"/>
        <w:ind w:left="295" w:firstLine="5451" w:firstLineChars="1947"/>
        <w:jc w:val="left"/>
        <w:rPr>
          <w:rFonts w:ascii="仿宋_GB2312" w:eastAsia="仿宋" w:hAnsiTheme="majorEastAsia"/>
          <w:sz w:val="28"/>
          <w:szCs w:val="28"/>
        </w:rPr>
      </w:pPr>
      <w:r>
        <w:rPr>
          <w:rFonts w:hint="eastAsia" w:ascii="仿宋_GB2312" w:eastAsia="仿宋" w:hAnsiTheme="majorEastAsia"/>
          <w:sz w:val="28"/>
          <w:szCs w:val="28"/>
        </w:rPr>
        <w:t xml:space="preserve"> </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年</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月</w:t>
      </w:r>
      <w:r>
        <w:rPr>
          <w:rFonts w:hint="eastAsia" w:ascii="仿宋_GB2312" w:eastAsia="仿宋" w:hAnsiTheme="majorEastAsia"/>
          <w:sz w:val="28"/>
          <w:szCs w:val="28"/>
          <w:u w:val="single"/>
        </w:rPr>
        <w:t xml:space="preserve">    </w:t>
      </w:r>
      <w:r>
        <w:rPr>
          <w:rFonts w:hint="eastAsia" w:ascii="仿宋_GB2312" w:eastAsia="仿宋" w:hAnsiTheme="majorEastAsia"/>
          <w:sz w:val="28"/>
          <w:szCs w:val="28"/>
        </w:rPr>
        <w:t>日</w:t>
      </w:r>
    </w:p>
    <w:p w14:paraId="28C8150B">
      <w:pPr>
        <w:ind w:left="371" w:hanging="76"/>
        <w:rPr>
          <w:rFonts w:asciiTheme="majorEastAsia" w:hAnsiTheme="majorEastAsia" w:eastAsiaTheme="majorEastAsia"/>
          <w:b/>
          <w:sz w:val="28"/>
          <w:szCs w:val="28"/>
        </w:rPr>
      </w:pPr>
      <w:r>
        <w:rPr>
          <w:rFonts w:asciiTheme="majorEastAsia" w:hAnsiTheme="majorEastAsia" w:eastAsiaTheme="majorEastAsia"/>
          <w:b/>
          <w:sz w:val="28"/>
          <w:szCs w:val="28"/>
        </w:rPr>
        <w:br w:type="page"/>
      </w:r>
    </w:p>
    <w:p w14:paraId="60BC4FFD">
      <w:pPr>
        <w:adjustRightInd w:val="0"/>
        <w:snapToGrid w:val="0"/>
        <w:spacing w:line="600" w:lineRule="exact"/>
        <w:ind w:left="381" w:hanging="86"/>
        <w:jc w:val="left"/>
        <w:rPr>
          <w:rFonts w:ascii="黑体" w:hAnsi="黑体" w:eastAsia="黑体" w:cs="黑体"/>
          <w:bCs/>
          <w:sz w:val="32"/>
          <w:szCs w:val="32"/>
        </w:rPr>
      </w:pPr>
      <w:r>
        <w:rPr>
          <w:rFonts w:hint="eastAsia" w:ascii="黑体" w:hAnsi="黑体" w:eastAsia="黑体" w:cs="黑体"/>
          <w:bCs/>
          <w:sz w:val="32"/>
          <w:szCs w:val="32"/>
        </w:rPr>
        <w:t>附件5</w:t>
      </w:r>
    </w:p>
    <w:p w14:paraId="6D251EA7">
      <w:pPr>
        <w:adjustRightInd w:val="0"/>
        <w:snapToGrid w:val="0"/>
        <w:ind w:left="414" w:hanging="119"/>
        <w:jc w:val="center"/>
        <w:rPr>
          <w:rFonts w:ascii="方正小标宋简体" w:eastAsia="仿宋" w:hAnsiTheme="majorEastAsia"/>
          <w:sz w:val="44"/>
          <w:szCs w:val="44"/>
        </w:rPr>
      </w:pPr>
      <w:r>
        <w:rPr>
          <w:rFonts w:hint="eastAsia" w:ascii="方正小标宋简体" w:eastAsia="仿宋" w:hAnsiTheme="majorEastAsia"/>
          <w:sz w:val="44"/>
          <w:szCs w:val="44"/>
        </w:rPr>
        <w:t>关于**项目异议书</w:t>
      </w:r>
    </w:p>
    <w:p w14:paraId="04B937A1">
      <w:pPr>
        <w:widowControl/>
        <w:spacing w:line="408" w:lineRule="auto"/>
        <w:ind w:left="360" w:hanging="65"/>
        <w:jc w:val="center"/>
        <w:rPr>
          <w:rFonts w:hAnsi="宋体" w:cs="仿宋_GB2312"/>
          <w:kern w:val="0"/>
          <w:sz w:val="24"/>
        </w:rPr>
      </w:pPr>
      <w:r>
        <w:rPr>
          <w:rFonts w:hAnsi="宋体" w:cs="仿宋_GB2312"/>
          <w:kern w:val="0"/>
          <w:sz w:val="24"/>
        </w:rPr>
        <w:t>(参考格式)</w:t>
      </w:r>
    </w:p>
    <w:p w14:paraId="13604179">
      <w:pPr>
        <w:ind w:left="371" w:hanging="76"/>
        <w:rPr>
          <w:kern w:val="0"/>
          <w:sz w:val="28"/>
          <w:szCs w:val="28"/>
        </w:rPr>
      </w:pPr>
      <w:r>
        <w:rPr>
          <w:rFonts w:hint="eastAsia"/>
          <w:kern w:val="0"/>
          <w:sz w:val="28"/>
          <w:szCs w:val="28"/>
        </w:rPr>
        <w:t>项目名称：</w:t>
      </w:r>
    </w:p>
    <w:p w14:paraId="13857BE9">
      <w:pPr>
        <w:widowControl/>
        <w:ind w:left="371" w:hanging="76"/>
        <w:jc w:val="left"/>
        <w:rPr>
          <w:rFonts w:hAnsi="宋体" w:cs="宋体"/>
          <w:kern w:val="0"/>
          <w:sz w:val="28"/>
          <w:szCs w:val="28"/>
        </w:rPr>
      </w:pPr>
      <w:r>
        <w:rPr>
          <w:rFonts w:hint="eastAsia" w:hAnsi="宋体" w:cs="仿宋_GB2312"/>
          <w:bCs/>
          <w:kern w:val="0"/>
          <w:sz w:val="28"/>
          <w:szCs w:val="28"/>
        </w:rPr>
        <w:t>异议人：</w:t>
      </w:r>
    </w:p>
    <w:p w14:paraId="5C898047">
      <w:pPr>
        <w:widowControl/>
        <w:ind w:left="371" w:hanging="76"/>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14:paraId="395516F3">
      <w:pPr>
        <w:widowControl/>
        <w:ind w:left="371" w:hanging="76"/>
        <w:jc w:val="left"/>
        <w:rPr>
          <w:rFonts w:hAnsi="宋体" w:eastAsia="宋体" w:cs="宋体"/>
          <w:kern w:val="0"/>
          <w:sz w:val="28"/>
          <w:szCs w:val="28"/>
        </w:rPr>
      </w:pPr>
      <w:r>
        <w:rPr>
          <w:rFonts w:hint="eastAsia" w:hAnsi="宋体" w:cs="仿宋_GB2312"/>
          <w:kern w:val="0"/>
          <w:sz w:val="28"/>
          <w:szCs w:val="28"/>
        </w:rPr>
        <w:t>法定代表人/负责人：      联系电话：</w:t>
      </w:r>
    </w:p>
    <w:p w14:paraId="2D346E3B">
      <w:pPr>
        <w:widowControl/>
        <w:ind w:left="371" w:hanging="76"/>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14:paraId="13F9E590">
      <w:pPr>
        <w:widowControl/>
        <w:ind w:left="371" w:hanging="76"/>
        <w:jc w:val="left"/>
        <w:rPr>
          <w:rFonts w:hAnsi="宋体" w:cs="宋体"/>
          <w:kern w:val="0"/>
          <w:sz w:val="28"/>
          <w:szCs w:val="28"/>
        </w:rPr>
      </w:pPr>
      <w:r>
        <w:rPr>
          <w:rFonts w:hint="eastAsia" w:hAnsi="宋体" w:cs="仿宋_GB2312"/>
          <w:kern w:val="0"/>
          <w:sz w:val="28"/>
          <w:szCs w:val="28"/>
        </w:rPr>
        <w:t>住址：             联系电话：</w:t>
      </w:r>
    </w:p>
    <w:p w14:paraId="37AE3F59">
      <w:pPr>
        <w:widowControl/>
        <w:ind w:left="371" w:hanging="76"/>
        <w:jc w:val="left"/>
        <w:rPr>
          <w:rFonts w:hAnsi="宋体" w:cs="宋体"/>
          <w:kern w:val="0"/>
          <w:sz w:val="28"/>
          <w:szCs w:val="28"/>
        </w:rPr>
      </w:pPr>
      <w:r>
        <w:rPr>
          <w:rFonts w:hint="eastAsia" w:hAnsi="宋体" w:cs="仿宋_GB2312"/>
          <w:bCs/>
          <w:kern w:val="0"/>
          <w:sz w:val="28"/>
          <w:szCs w:val="28"/>
        </w:rPr>
        <w:t>提起异议事项的基本事实：</w:t>
      </w:r>
    </w:p>
    <w:p w14:paraId="50E2DDCE">
      <w:pPr>
        <w:widowControl/>
        <w:ind w:left="371" w:hanging="76"/>
        <w:jc w:val="left"/>
        <w:rPr>
          <w:rFonts w:hAnsi="宋体" w:cs="宋体"/>
          <w:kern w:val="0"/>
          <w:sz w:val="28"/>
          <w:szCs w:val="28"/>
        </w:rPr>
      </w:pPr>
    </w:p>
    <w:p w14:paraId="242ABDD9">
      <w:pPr>
        <w:widowControl/>
        <w:ind w:left="371" w:hanging="76"/>
        <w:jc w:val="left"/>
        <w:rPr>
          <w:rFonts w:hAnsi="宋体" w:cs="宋体"/>
          <w:kern w:val="0"/>
          <w:sz w:val="28"/>
          <w:szCs w:val="28"/>
        </w:rPr>
      </w:pPr>
      <w:r>
        <w:rPr>
          <w:rFonts w:hint="eastAsia" w:hAnsi="宋体" w:cs="仿宋_GB2312"/>
          <w:bCs/>
          <w:kern w:val="0"/>
          <w:sz w:val="28"/>
          <w:szCs w:val="28"/>
        </w:rPr>
        <w:t>相关请求及主张：</w:t>
      </w:r>
    </w:p>
    <w:p w14:paraId="71600594">
      <w:pPr>
        <w:widowControl/>
        <w:ind w:left="371" w:hanging="76"/>
        <w:jc w:val="left"/>
        <w:rPr>
          <w:rFonts w:hAnsi="宋体" w:cs="仿宋_GB2312"/>
          <w:kern w:val="0"/>
          <w:sz w:val="28"/>
          <w:szCs w:val="28"/>
          <w:u w:val="single"/>
        </w:rPr>
      </w:pPr>
    </w:p>
    <w:p w14:paraId="2A249A13">
      <w:pPr>
        <w:widowControl/>
        <w:ind w:left="371" w:hanging="76"/>
        <w:jc w:val="left"/>
        <w:rPr>
          <w:rFonts w:hAnsi="宋体" w:cs="宋体"/>
          <w:kern w:val="0"/>
          <w:sz w:val="28"/>
          <w:szCs w:val="28"/>
        </w:rPr>
      </w:pPr>
      <w:r>
        <w:rPr>
          <w:rFonts w:hint="eastAsia" w:hAnsi="宋体" w:cs="仿宋_GB2312"/>
          <w:bCs/>
          <w:kern w:val="0"/>
          <w:sz w:val="28"/>
          <w:szCs w:val="28"/>
        </w:rPr>
        <w:t>有效线索和相关证明材料：</w:t>
      </w:r>
    </w:p>
    <w:p w14:paraId="3E4F58A3">
      <w:pPr>
        <w:widowControl/>
        <w:ind w:left="371" w:hanging="76"/>
        <w:jc w:val="left"/>
        <w:rPr>
          <w:rFonts w:hAnsi="宋体" w:cs="仿宋_GB2312"/>
          <w:kern w:val="0"/>
          <w:sz w:val="28"/>
          <w:szCs w:val="28"/>
          <w:u w:val="single"/>
        </w:rPr>
      </w:pPr>
    </w:p>
    <w:p w14:paraId="2393D8F7">
      <w:pPr>
        <w:widowControl/>
        <w:ind w:left="371" w:hanging="76"/>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14:paraId="051BB5C1">
      <w:pPr>
        <w:widowControl/>
        <w:ind w:left="371" w:hanging="76"/>
        <w:jc w:val="left"/>
        <w:rPr>
          <w:rFonts w:hAnsi="宋体" w:cs="宋体"/>
          <w:kern w:val="0"/>
          <w:sz w:val="28"/>
          <w:szCs w:val="28"/>
        </w:rPr>
      </w:pPr>
      <w:r>
        <w:rPr>
          <w:rFonts w:hAnsi="宋体" w:cs="仿宋_GB2312"/>
          <w:kern w:val="0"/>
          <w:sz w:val="28"/>
          <w:szCs w:val="28"/>
        </w:rPr>
        <w:t xml:space="preserve">  此致</w:t>
      </w:r>
    </w:p>
    <w:p w14:paraId="7E502819">
      <w:pPr>
        <w:widowControl/>
        <w:ind w:left="371" w:hanging="76"/>
        <w:jc w:val="left"/>
        <w:rPr>
          <w:rFonts w:hAnsi="宋体" w:cs="宋体"/>
          <w:kern w:val="0"/>
          <w:sz w:val="28"/>
          <w:szCs w:val="28"/>
        </w:rPr>
      </w:pPr>
      <w:r>
        <w:rPr>
          <w:rFonts w:hint="eastAsia" w:hAnsi="宋体" w:cs="仿宋_GB2312"/>
          <w:kern w:val="0"/>
          <w:sz w:val="28"/>
          <w:szCs w:val="28"/>
          <w:u w:val="single"/>
        </w:rPr>
        <w:t>（采购人）</w:t>
      </w:r>
    </w:p>
    <w:p w14:paraId="74624B23">
      <w:pPr>
        <w:widowControl/>
        <w:ind w:left="99" w:leftChars="47" w:firstLine="2800" w:firstLineChars="1000"/>
        <w:jc w:val="left"/>
        <w:rPr>
          <w:rFonts w:hAnsi="宋体" w:cs="仿宋_GB2312"/>
          <w:kern w:val="0"/>
          <w:sz w:val="28"/>
          <w:szCs w:val="28"/>
        </w:rPr>
      </w:pPr>
    </w:p>
    <w:p w14:paraId="340B8F60">
      <w:pPr>
        <w:widowControl/>
        <w:ind w:left="99" w:leftChars="47" w:firstLine="2800" w:firstLineChars="1000"/>
        <w:jc w:val="left"/>
        <w:rPr>
          <w:rFonts w:hAnsi="宋体" w:cs="仿宋_GB2312"/>
          <w:kern w:val="0"/>
          <w:sz w:val="28"/>
          <w:szCs w:val="28"/>
        </w:rPr>
      </w:pPr>
    </w:p>
    <w:p w14:paraId="222B51F3">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14:paraId="33003065">
      <w:pPr>
        <w:widowControl/>
        <w:ind w:left="99" w:leftChars="47" w:firstLine="1960" w:firstLineChars="700"/>
        <w:jc w:val="left"/>
        <w:rPr>
          <w:rFonts w:hAnsi="宋体" w:cs="仿宋_GB2312"/>
          <w:kern w:val="0"/>
          <w:sz w:val="28"/>
          <w:szCs w:val="28"/>
        </w:rPr>
      </w:pPr>
    </w:p>
    <w:p w14:paraId="38E03E2B">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法定代表人/负责人或授权代表（签字）</w:t>
      </w:r>
    </w:p>
    <w:p w14:paraId="217F5E20">
      <w:pPr>
        <w:widowControl/>
        <w:ind w:left="99" w:leftChars="47" w:firstLine="1960" w:firstLineChars="700"/>
        <w:jc w:val="left"/>
        <w:rPr>
          <w:rFonts w:hAnsi="宋体" w:cs="仿宋_GB2312"/>
          <w:kern w:val="0"/>
          <w:sz w:val="28"/>
          <w:szCs w:val="28"/>
          <w:u w:val="single"/>
        </w:rPr>
      </w:pPr>
    </w:p>
    <w:p w14:paraId="1F232F98">
      <w:pPr>
        <w:widowControl/>
        <w:ind w:left="295" w:firstLine="560" w:firstLineChars="200"/>
        <w:jc w:val="center"/>
        <w:rPr>
          <w:rFonts w:hAnsi="宋体" w:cs="宋体"/>
          <w:kern w:val="0"/>
          <w:sz w:val="28"/>
          <w:szCs w:val="28"/>
        </w:rPr>
      </w:pPr>
      <w:r>
        <w:rPr>
          <w:rFonts w:hAnsi="宋体" w:cs="仿宋_GB2312"/>
          <w:kern w:val="0"/>
          <w:sz w:val="28"/>
          <w:szCs w:val="28"/>
        </w:rPr>
        <w:t xml:space="preserve">                                     年    月   日</w:t>
      </w:r>
    </w:p>
    <w:p w14:paraId="69796612">
      <w:pPr>
        <w:widowControl/>
        <w:ind w:left="360" w:hanging="65"/>
        <w:jc w:val="left"/>
        <w:rPr>
          <w:rFonts w:hAnsi="宋体" w:cs="仿宋_GB2312"/>
          <w:bCs/>
          <w:kern w:val="0"/>
          <w:sz w:val="24"/>
        </w:rPr>
      </w:pPr>
    </w:p>
    <w:p w14:paraId="05775983">
      <w:pPr>
        <w:ind w:left="360" w:hanging="65"/>
        <w:rPr>
          <w:rFonts w:hAnsi="仿宋"/>
          <w:sz w:val="24"/>
        </w:rPr>
      </w:pPr>
      <w:r>
        <w:rPr>
          <w:rFonts w:hint="eastAsia" w:hAnsi="仿宋"/>
          <w:sz w:val="24"/>
        </w:rPr>
        <w:t>说明：</w:t>
      </w:r>
    </w:p>
    <w:p w14:paraId="66E8E27D">
      <w:pPr>
        <w:ind w:left="360" w:hanging="65"/>
        <w:rPr>
          <w:rFonts w:hAnsi="仿宋"/>
          <w:sz w:val="24"/>
        </w:rPr>
      </w:pPr>
    </w:p>
    <w:p w14:paraId="5347ABA0">
      <w:pPr>
        <w:ind w:left="360" w:hanging="65"/>
        <w:rPr>
          <w:rFonts w:hAnsi="仿宋"/>
          <w:sz w:val="24"/>
        </w:rPr>
      </w:pPr>
      <w:r>
        <w:rPr>
          <w:rFonts w:hAnsi="仿宋"/>
          <w:sz w:val="24"/>
        </w:rPr>
        <w:t>1.异议提起人是法人的，异议书必须由其</w:t>
      </w:r>
      <w:r>
        <w:rPr>
          <w:rFonts w:hint="eastAsia" w:hAnsi="仿宋"/>
          <w:sz w:val="24"/>
        </w:rPr>
        <w:t>法定代表人/负责人</w:t>
      </w:r>
      <w:r>
        <w:rPr>
          <w:rFonts w:hAnsi="仿宋"/>
          <w:sz w:val="24"/>
        </w:rPr>
        <w:t>或者授权代表签字并盖章；其他组织或者自然人提出异议的，异议书必须由其主要负责人或者异议提起人本人签字，并附有效身份证明复印件。</w:t>
      </w:r>
    </w:p>
    <w:p w14:paraId="6FF094C3">
      <w:pPr>
        <w:ind w:left="360" w:hanging="65"/>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14:paraId="01385556">
      <w:pPr>
        <w:ind w:left="360" w:hanging="65"/>
        <w:rPr>
          <w:rFonts w:hAnsi="仿宋"/>
          <w:sz w:val="24"/>
        </w:rPr>
      </w:pPr>
      <w:r>
        <w:rPr>
          <w:rFonts w:hAnsi="仿宋"/>
          <w:sz w:val="24"/>
        </w:rPr>
        <w:t>3.为证明与异议项目有利害关系，投标人以外的其他异议提起人应当提供相应证明材料：</w:t>
      </w:r>
    </w:p>
    <w:p w14:paraId="6EA22AF0">
      <w:pPr>
        <w:ind w:left="360" w:hanging="65"/>
        <w:rPr>
          <w:rFonts w:hAnsi="仿宋"/>
          <w:sz w:val="24"/>
        </w:rPr>
      </w:pPr>
      <w:r>
        <w:rPr>
          <w:rFonts w:hint="eastAsia" w:hAnsi="仿宋"/>
          <w:sz w:val="24"/>
        </w:rPr>
        <w:t>（</w:t>
      </w:r>
      <w:r>
        <w:rPr>
          <w:rFonts w:hAnsi="仿宋"/>
          <w:sz w:val="24"/>
        </w:rPr>
        <w:t>1）属潜在投标人的，提交符合法定有关资格要求的证明文件；</w:t>
      </w:r>
    </w:p>
    <w:p w14:paraId="13F35B2F">
      <w:pPr>
        <w:ind w:left="360" w:hanging="65"/>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14:paraId="5B0AA9D9">
      <w:pPr>
        <w:ind w:left="360" w:hanging="65"/>
        <w:rPr>
          <w:rFonts w:hAnsi="仿宋"/>
          <w:sz w:val="24"/>
        </w:rPr>
      </w:pPr>
      <w:r>
        <w:rPr>
          <w:rFonts w:hint="eastAsia" w:hAnsi="仿宋"/>
          <w:sz w:val="24"/>
        </w:rPr>
        <w:t>（</w:t>
      </w:r>
      <w:r>
        <w:rPr>
          <w:rFonts w:hAnsi="仿宋"/>
          <w:sz w:val="24"/>
        </w:rPr>
        <w:t>3）可证明与异议项目有利害关系的其他证明文件。</w:t>
      </w:r>
    </w:p>
    <w:p w14:paraId="1C8A3918">
      <w:pPr>
        <w:ind w:left="352" w:hanging="57"/>
      </w:pPr>
      <w:r>
        <w:br w:type="page"/>
      </w:r>
    </w:p>
    <w:p w14:paraId="66181729">
      <w:pPr>
        <w:spacing w:line="360" w:lineRule="auto"/>
        <w:ind w:left="371" w:hanging="76"/>
        <w:jc w:val="left"/>
        <w:rPr>
          <w:rFonts w:ascii="仿宋_GB2312" w:eastAsia="仿宋"/>
          <w:sz w:val="28"/>
          <w:szCs w:val="28"/>
        </w:rPr>
      </w:pPr>
    </w:p>
    <w:p w14:paraId="7794D9D2">
      <w:pPr>
        <w:spacing w:line="360" w:lineRule="auto"/>
        <w:ind w:left="371" w:hanging="76"/>
        <w:jc w:val="left"/>
        <w:rPr>
          <w:rFonts w:ascii="仿宋_GB2312" w:eastAsia="仿宋"/>
          <w:sz w:val="28"/>
          <w:szCs w:val="28"/>
        </w:rPr>
      </w:pPr>
    </w:p>
    <w:p w14:paraId="0376EC99">
      <w:pPr>
        <w:spacing w:line="360" w:lineRule="auto"/>
        <w:ind w:left="371" w:hanging="76"/>
        <w:jc w:val="left"/>
        <w:rPr>
          <w:rFonts w:ascii="仿宋_GB2312" w:eastAsia="仿宋"/>
          <w:sz w:val="28"/>
          <w:szCs w:val="28"/>
        </w:rPr>
      </w:pPr>
    </w:p>
    <w:p w14:paraId="40712E56">
      <w:pPr>
        <w:spacing w:line="360" w:lineRule="auto"/>
        <w:ind w:left="371" w:hanging="76"/>
        <w:jc w:val="left"/>
        <w:rPr>
          <w:rFonts w:ascii="仿宋_GB2312" w:eastAsia="仿宋"/>
          <w:sz w:val="28"/>
          <w:szCs w:val="28"/>
        </w:rPr>
      </w:pPr>
    </w:p>
    <w:p w14:paraId="2DECC7EE">
      <w:pPr>
        <w:spacing w:line="360" w:lineRule="auto"/>
        <w:ind w:left="371" w:hanging="76"/>
        <w:jc w:val="left"/>
        <w:rPr>
          <w:rFonts w:ascii="仿宋_GB2312" w:eastAsia="仿宋"/>
          <w:sz w:val="28"/>
          <w:szCs w:val="28"/>
        </w:rPr>
      </w:pPr>
    </w:p>
    <w:p w14:paraId="000AD92B">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第三章</w:t>
      </w:r>
    </w:p>
    <w:p w14:paraId="58505520">
      <w:pPr>
        <w:spacing w:line="360" w:lineRule="auto"/>
        <w:ind w:left="371" w:hanging="76"/>
        <w:jc w:val="left"/>
        <w:rPr>
          <w:rFonts w:ascii="仿宋_GB2312" w:eastAsia="仿宋"/>
          <w:sz w:val="28"/>
          <w:szCs w:val="28"/>
        </w:rPr>
      </w:pPr>
    </w:p>
    <w:p w14:paraId="03A57495">
      <w:pPr>
        <w:pStyle w:val="5"/>
        <w:spacing w:before="0" w:after="0" w:line="360" w:lineRule="auto"/>
        <w:ind w:left="414" w:hanging="119"/>
        <w:rPr>
          <w:rFonts w:eastAsia="仿宋"/>
          <w:sz w:val="44"/>
          <w:szCs w:val="40"/>
        </w:rPr>
      </w:pPr>
      <w:bookmarkStart w:id="26" w:name="_Toc7303"/>
      <w:bookmarkStart w:id="27" w:name="_Toc88209934"/>
      <w:bookmarkStart w:id="28" w:name="_Toc87616371"/>
      <w:bookmarkStart w:id="29" w:name="_Toc7040"/>
      <w:r>
        <w:rPr>
          <w:rFonts w:hint="eastAsia" w:eastAsia="仿宋"/>
          <w:sz w:val="44"/>
          <w:szCs w:val="40"/>
        </w:rPr>
        <w:t>采购方法</w:t>
      </w:r>
      <w:bookmarkEnd w:id="26"/>
      <w:bookmarkEnd w:id="27"/>
      <w:bookmarkEnd w:id="28"/>
      <w:bookmarkEnd w:id="29"/>
    </w:p>
    <w:p w14:paraId="118D5946">
      <w:pPr>
        <w:ind w:left="371" w:hanging="76"/>
        <w:rPr>
          <w:rFonts w:ascii="仿宋_GB2312" w:eastAsia="仿宋"/>
          <w:sz w:val="28"/>
          <w:szCs w:val="28"/>
        </w:rPr>
      </w:pPr>
      <w:r>
        <w:rPr>
          <w:rFonts w:ascii="仿宋_GB2312" w:eastAsia="仿宋"/>
          <w:sz w:val="28"/>
          <w:szCs w:val="28"/>
        </w:rPr>
        <w:br w:type="page"/>
      </w:r>
    </w:p>
    <w:p w14:paraId="07423EC2">
      <w:pPr>
        <w:pStyle w:val="5"/>
        <w:ind w:left="392" w:hanging="97"/>
        <w:rPr>
          <w:rFonts w:eastAsia="仿宋"/>
        </w:rPr>
      </w:pPr>
      <w:bookmarkStart w:id="30" w:name="_Toc3789"/>
      <w:bookmarkStart w:id="31" w:name="_Toc24895"/>
      <w:r>
        <w:rPr>
          <w:rFonts w:hint="eastAsia" w:eastAsia="仿宋"/>
        </w:rPr>
        <w:t>询比采购</w:t>
      </w:r>
      <w:bookmarkEnd w:id="30"/>
      <w:bookmarkEnd w:id="31"/>
    </w:p>
    <w:p w14:paraId="109FC2EC">
      <w:pPr>
        <w:adjustRightInd w:val="0"/>
        <w:snapToGrid w:val="0"/>
        <w:spacing w:line="600" w:lineRule="exact"/>
        <w:ind w:left="371" w:hanging="76"/>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365ACA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7C6E83A3">
            <w:pPr>
              <w:adjustRightInd w:val="0"/>
              <w:snapToGrid w:val="0"/>
              <w:jc w:val="left"/>
              <w:rPr>
                <w:rFonts w:ascii="仿宋_GB2312" w:eastAsia="仿宋_GB2312"/>
                <w:sz w:val="24"/>
                <w:szCs w:val="24"/>
              </w:rPr>
            </w:pPr>
            <w:r>
              <w:rPr>
                <w:rFonts w:hint="eastAsia" w:ascii="仿宋_GB2312" w:eastAsia="仿宋"/>
                <w:sz w:val="24"/>
                <w:szCs w:val="24"/>
              </w:rPr>
              <w:t>1.采购准备</w:t>
            </w:r>
          </w:p>
        </w:tc>
        <w:tc>
          <w:tcPr>
            <w:tcW w:w="7806" w:type="dxa"/>
            <w:tcBorders>
              <w:top w:val="single" w:color="auto" w:sz="4" w:space="0"/>
            </w:tcBorders>
            <w:vAlign w:val="center"/>
          </w:tcPr>
          <w:p w14:paraId="562C631D">
            <w:pPr>
              <w:adjustRightInd w:val="0"/>
              <w:snapToGrid w:val="0"/>
              <w:rPr>
                <w:rFonts w:ascii="仿宋_GB2312" w:eastAsia="仿宋" w:hAnsiTheme="minorEastAsia"/>
                <w:sz w:val="24"/>
                <w:szCs w:val="24"/>
              </w:rPr>
            </w:pPr>
            <w:r>
              <w:rPr>
                <w:rFonts w:hint="eastAsia" w:ascii="仿宋_GB2312" w:eastAsia="仿宋" w:hAnsiTheme="minorEastAsia"/>
                <w:sz w:val="24"/>
                <w:szCs w:val="24"/>
              </w:rPr>
              <w:t>1.1 在采购文件约定的时间、地点，供应商应向采购人提交响应文件；响应文件按照采购文件第二章供应商须知2.9的要求密封，按照2.10的规定提交</w:t>
            </w:r>
          </w:p>
          <w:p w14:paraId="65442288">
            <w:pPr>
              <w:adjustRightInd w:val="0"/>
              <w:snapToGrid w:val="0"/>
              <w:rPr>
                <w:rFonts w:ascii="仿宋_GB2312" w:eastAsia="仿宋" w:hAnsiTheme="minorEastAsia"/>
                <w:sz w:val="24"/>
                <w:szCs w:val="24"/>
              </w:rPr>
            </w:pPr>
            <w:r>
              <w:rPr>
                <w:rFonts w:hint="eastAsia" w:ascii="仿宋_GB2312" w:eastAsia="仿宋" w:hAnsiTheme="minorEastAsia"/>
                <w:sz w:val="24"/>
                <w:szCs w:val="24"/>
              </w:rPr>
              <w:t>1.2 资格审查执行第二章供应商须知1.对供应商的资格要求</w:t>
            </w:r>
          </w:p>
          <w:p w14:paraId="347B3C7E">
            <w:pPr>
              <w:adjustRightInd w:val="0"/>
              <w:snapToGrid w:val="0"/>
              <w:rPr>
                <w:rFonts w:ascii="仿宋_GB2312" w:eastAsia="仿宋_GB2312"/>
                <w:sz w:val="24"/>
                <w:szCs w:val="24"/>
              </w:rPr>
            </w:pPr>
            <w:r>
              <w:rPr>
                <w:rFonts w:hint="eastAsia" w:ascii="仿宋_GB2312" w:eastAsia="仿宋" w:hAnsiTheme="minorEastAsia"/>
                <w:sz w:val="24"/>
                <w:szCs w:val="24"/>
              </w:rPr>
              <w:t>1.3 响应文件提交截止后，递交响应文件供应商不足3家的或有效响应文件供应商不足两家，应分析原因并重新发出采购公告（邀请书）或采取其他采购方式。</w:t>
            </w:r>
          </w:p>
        </w:tc>
      </w:tr>
      <w:tr w14:paraId="35AD75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4ED243AA">
            <w:pPr>
              <w:adjustRightInd w:val="0"/>
              <w:snapToGrid w:val="0"/>
              <w:jc w:val="left"/>
              <w:rPr>
                <w:rFonts w:ascii="仿宋_GB2312" w:eastAsia="仿宋_GB2312"/>
                <w:sz w:val="24"/>
                <w:szCs w:val="24"/>
              </w:rPr>
            </w:pPr>
            <w:r>
              <w:rPr>
                <w:rFonts w:hint="eastAsia" w:ascii="仿宋_GB2312" w:eastAsia="仿宋"/>
                <w:sz w:val="24"/>
                <w:szCs w:val="24"/>
              </w:rPr>
              <w:t>2.询比规则</w:t>
            </w:r>
          </w:p>
        </w:tc>
        <w:tc>
          <w:tcPr>
            <w:tcW w:w="7806" w:type="dxa"/>
            <w:tcBorders>
              <w:bottom w:val="single" w:color="auto" w:sz="4" w:space="0"/>
            </w:tcBorders>
            <w:vAlign w:val="center"/>
          </w:tcPr>
          <w:p w14:paraId="6A7064CA">
            <w:pPr>
              <w:adjustRightInd w:val="0"/>
              <w:snapToGrid w:val="0"/>
              <w:rPr>
                <w:rFonts w:ascii="仿宋_GB2312" w:eastAsia="仿宋"/>
                <w:sz w:val="24"/>
                <w:szCs w:val="24"/>
              </w:rPr>
            </w:pPr>
            <w:r>
              <w:rPr>
                <w:rFonts w:hint="eastAsia" w:ascii="仿宋_GB2312" w:eastAsia="仿宋" w:hAnsiTheme="minorEastAsia"/>
                <w:sz w:val="24"/>
                <w:szCs w:val="24"/>
              </w:rPr>
              <w:t>2.1 报价应包括国家规定的增值税税金，增值税税金按一般计税方法计算。报价范围包括</w:t>
            </w:r>
            <w:r>
              <w:rPr>
                <w:rFonts w:hint="eastAsia" w:ascii="仿宋_GB2312" w:eastAsia="仿宋" w:hAnsiTheme="minorEastAsia"/>
                <w:sz w:val="24"/>
                <w:szCs w:val="24"/>
                <w:u w:val="single"/>
              </w:rPr>
              <w:t>本项目所有采购内容和范围</w:t>
            </w:r>
            <w:r>
              <w:rPr>
                <w:rFonts w:hint="eastAsia" w:ascii="仿宋_GB2312" w:eastAsia="仿宋" w:hAnsiTheme="minorEastAsia"/>
                <w:sz w:val="24"/>
                <w:szCs w:val="24"/>
              </w:rPr>
              <w:t>。</w:t>
            </w:r>
          </w:p>
          <w:p w14:paraId="49BBA007">
            <w:pPr>
              <w:adjustRightInd w:val="0"/>
              <w:snapToGrid w:val="0"/>
              <w:rPr>
                <w:rFonts w:ascii="仿宋_GB2312" w:eastAsia="仿宋"/>
                <w:sz w:val="24"/>
                <w:szCs w:val="24"/>
              </w:rPr>
            </w:pPr>
            <w:r>
              <w:rPr>
                <w:rFonts w:hint="eastAsia" w:ascii="仿宋_GB2312" w:eastAsia="仿宋"/>
                <w:sz w:val="24"/>
                <w:szCs w:val="24"/>
              </w:rPr>
              <w:t xml:space="preserve">2.2 询比地址 </w:t>
            </w:r>
          </w:p>
          <w:p w14:paraId="5DC5F223">
            <w:pPr>
              <w:adjustRightInd w:val="0"/>
              <w:snapToGrid w:val="0"/>
              <w:rPr>
                <w:rFonts w:ascii="仿宋_GB2312" w:eastAsia="仿宋"/>
                <w:sz w:val="24"/>
                <w:szCs w:val="24"/>
                <w:u w:val="single"/>
              </w:rPr>
            </w:pPr>
            <w:r>
              <w:rPr>
                <w:rFonts w:hint="eastAsia" w:ascii="仿宋_GB2312" w:eastAsia="仿宋" w:hAnsiTheme="minorEastAsia"/>
                <w:sz w:val="24"/>
                <w:szCs w:val="24"/>
                <w:u w:val="single"/>
              </w:rPr>
              <w:t>广州市天河区临江大道501号广州市净水有限公司</w:t>
            </w:r>
          </w:p>
          <w:p w14:paraId="0EACA701">
            <w:pPr>
              <w:adjustRightInd w:val="0"/>
              <w:snapToGrid w:val="0"/>
              <w:rPr>
                <w:rFonts w:ascii="仿宋_GB2312" w:eastAsia="仿宋" w:hAnsiTheme="minorEastAsia"/>
                <w:sz w:val="24"/>
                <w:szCs w:val="24"/>
                <w:u w:val="single"/>
              </w:rPr>
            </w:pPr>
            <w:r>
              <w:rPr>
                <w:rFonts w:hint="eastAsia" w:ascii="仿宋_GB2312" w:eastAsia="仿宋" w:hAnsiTheme="minorEastAsia"/>
                <w:sz w:val="24"/>
                <w:szCs w:val="24"/>
              </w:rPr>
              <w:t>2.3 询比开始时间（同响应文件截止时间）</w:t>
            </w:r>
          </w:p>
          <w:p w14:paraId="17922F5D">
            <w:pPr>
              <w:adjustRightInd w:val="0"/>
              <w:snapToGrid w:val="0"/>
              <w:rPr>
                <w:rFonts w:ascii="仿宋_GB2312" w:eastAsia="仿宋_GB2312"/>
                <w:sz w:val="24"/>
                <w:szCs w:val="24"/>
              </w:rPr>
            </w:pPr>
            <w:r>
              <w:rPr>
                <w:rFonts w:hint="eastAsia" w:ascii="仿宋_GB2312" w:eastAsia="仿宋"/>
                <w:sz w:val="24"/>
                <w:szCs w:val="24"/>
              </w:rPr>
              <w:t>2.4 供应商依据采购文件规定的时间和地点递交响应文件，供应商应一次报出不可更改的价格</w:t>
            </w:r>
          </w:p>
        </w:tc>
      </w:tr>
      <w:tr w14:paraId="257084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2B27A2BD">
            <w:pPr>
              <w:adjustRightInd w:val="0"/>
              <w:snapToGrid w:val="0"/>
              <w:jc w:val="left"/>
              <w:rPr>
                <w:rFonts w:ascii="仿宋_GB2312" w:eastAsia="仿宋_GB2312"/>
                <w:sz w:val="24"/>
                <w:szCs w:val="24"/>
              </w:rPr>
            </w:pPr>
            <w:r>
              <w:rPr>
                <w:rFonts w:hint="eastAsia" w:ascii="仿宋_GB2312" w:eastAsia="仿宋"/>
                <w:sz w:val="24"/>
                <w:szCs w:val="24"/>
              </w:rPr>
              <w:t>3.成交规则</w:t>
            </w:r>
          </w:p>
        </w:tc>
        <w:tc>
          <w:tcPr>
            <w:tcW w:w="7806" w:type="dxa"/>
            <w:tcBorders>
              <w:bottom w:val="single" w:color="auto" w:sz="4" w:space="0"/>
            </w:tcBorders>
            <w:vAlign w:val="center"/>
          </w:tcPr>
          <w:p w14:paraId="51CDEB27">
            <w:pPr>
              <w:adjustRightInd w:val="0"/>
              <w:snapToGrid w:val="0"/>
              <w:rPr>
                <w:rFonts w:ascii="仿宋_GB2312" w:eastAsia="仿宋" w:hAnsiTheme="minorEastAsia"/>
                <w:sz w:val="24"/>
                <w:szCs w:val="24"/>
              </w:rPr>
            </w:pPr>
            <w:r>
              <w:rPr>
                <w:rFonts w:hint="eastAsia" w:ascii="仿宋_GB2312" w:eastAsia="仿宋" w:hAnsiTheme="minorEastAsia"/>
                <w:sz w:val="24"/>
                <w:szCs w:val="24"/>
              </w:rPr>
              <w:sym w:font="Wingdings 2" w:char="0052"/>
            </w:r>
            <w:r>
              <w:rPr>
                <w:rFonts w:hint="eastAsia" w:ascii="仿宋_GB2312" w:eastAsia="仿宋" w:hAnsiTheme="minorEastAsia"/>
                <w:sz w:val="24"/>
                <w:szCs w:val="24"/>
              </w:rPr>
              <w:t>采购人确定满足采购文件资格性、响应性要求，并且经评审的报价最低的为成交供应商</w:t>
            </w:r>
          </w:p>
          <w:p w14:paraId="5246DC00">
            <w:pPr>
              <w:adjustRightInd w:val="0"/>
              <w:snapToGrid w:val="0"/>
              <w:rPr>
                <w:rFonts w:ascii="仿宋_GB2312" w:eastAsia="仿宋" w:hAnsiTheme="minorEastAsia"/>
                <w:sz w:val="24"/>
                <w:szCs w:val="24"/>
              </w:rPr>
            </w:pPr>
            <w:r>
              <w:rPr>
                <w:rFonts w:hint="eastAsia" w:ascii="仿宋_GB2312" w:eastAsia="仿宋" w:hAnsiTheme="minorEastAsia"/>
                <w:sz w:val="24"/>
                <w:szCs w:val="24"/>
              </w:rPr>
              <w:sym w:font="Wingdings 2" w:char="00A3"/>
            </w:r>
            <w:r>
              <w:rPr>
                <w:rFonts w:hint="eastAsia" w:ascii="仿宋_GB2312" w:eastAsia="仿宋" w:hAnsiTheme="minorEastAsia"/>
                <w:sz w:val="24"/>
                <w:szCs w:val="24"/>
              </w:rPr>
              <w:t>评审小组按照采购文件确定的标准排序，采购人确定排名第一的供应商为成交供应商。</w:t>
            </w:r>
          </w:p>
          <w:p w14:paraId="3936C553">
            <w:pPr>
              <w:adjustRightInd w:val="0"/>
              <w:snapToGrid w:val="0"/>
              <w:rPr>
                <w:rFonts w:ascii="仿宋_GB2312" w:eastAsia="仿宋_GB2312" w:hAnsiTheme="minorEastAsia"/>
                <w:sz w:val="24"/>
                <w:szCs w:val="24"/>
              </w:rPr>
            </w:pPr>
            <w:r>
              <w:rPr>
                <w:rFonts w:ascii="仿宋_GB2312" w:eastAsia="仿宋" w:hAnsiTheme="minorEastAsia"/>
                <w:sz w:val="24"/>
                <w:szCs w:val="24"/>
              </w:rPr>
              <w:t>如第一中选候选人被取消中选候选人资格，采购人有权按中选候选人的顺序依次确定其他中选候选人为中选人，或重新采购。</w:t>
            </w:r>
          </w:p>
        </w:tc>
      </w:tr>
      <w:tr w14:paraId="5EC6EB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59FF0324">
            <w:pPr>
              <w:adjustRightInd w:val="0"/>
              <w:snapToGrid w:val="0"/>
              <w:jc w:val="left"/>
              <w:rPr>
                <w:rFonts w:ascii="仿宋_GB2312" w:eastAsia="仿宋_GB2312"/>
                <w:sz w:val="24"/>
                <w:szCs w:val="24"/>
              </w:rPr>
            </w:pPr>
            <w:r>
              <w:rPr>
                <w:rFonts w:hint="eastAsia" w:ascii="仿宋_GB2312" w:eastAsia="仿宋"/>
                <w:sz w:val="24"/>
                <w:szCs w:val="24"/>
              </w:rPr>
              <w:t>4.成交候选人公示</w:t>
            </w:r>
          </w:p>
        </w:tc>
        <w:tc>
          <w:tcPr>
            <w:tcW w:w="7806" w:type="dxa"/>
            <w:tcBorders>
              <w:bottom w:val="single" w:color="auto" w:sz="4" w:space="0"/>
            </w:tcBorders>
            <w:vAlign w:val="center"/>
          </w:tcPr>
          <w:p w14:paraId="23D697B2">
            <w:pPr>
              <w:adjustRightInd w:val="0"/>
              <w:snapToGrid w:val="0"/>
              <w:rPr>
                <w:rFonts w:ascii="仿宋_GB2312" w:eastAsia="仿宋_GB2312" w:hAnsiTheme="minorEastAsia"/>
                <w:sz w:val="24"/>
                <w:szCs w:val="24"/>
              </w:rPr>
            </w:pPr>
            <w:r>
              <w:rPr>
                <w:rFonts w:hint="eastAsia" w:ascii="仿宋_GB2312" w:eastAsia="仿宋" w:hAnsiTheme="minorEastAsia"/>
                <w:sz w:val="24"/>
                <w:szCs w:val="24"/>
              </w:rPr>
              <w:t>在评审小组提交评审报告3日内，在</w:t>
            </w:r>
            <w:r>
              <w:rPr>
                <w:rFonts w:hint="eastAsia" w:ascii="仿宋_GB2312" w:eastAsia="仿宋" w:hAnsiTheme="minorEastAsia"/>
                <w:sz w:val="24"/>
                <w:szCs w:val="24"/>
                <w:u w:val="single"/>
              </w:rPr>
              <w:t>广州市净水有限公司门户网站</w:t>
            </w:r>
            <w:r>
              <w:rPr>
                <w:rFonts w:hint="eastAsia" w:ascii="仿宋_GB2312" w:eastAsia="仿宋" w:hAnsiTheme="minorEastAsia"/>
                <w:sz w:val="24"/>
                <w:szCs w:val="24"/>
              </w:rPr>
              <w:t>公示成交候选人。</w:t>
            </w:r>
          </w:p>
        </w:tc>
      </w:tr>
      <w:tr w14:paraId="778A33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17302979">
            <w:pPr>
              <w:adjustRightInd w:val="0"/>
              <w:snapToGrid w:val="0"/>
              <w:jc w:val="left"/>
              <w:rPr>
                <w:rFonts w:ascii="仿宋_GB2312" w:eastAsia="仿宋_GB2312"/>
                <w:sz w:val="24"/>
                <w:szCs w:val="24"/>
              </w:rPr>
            </w:pPr>
            <w:r>
              <w:rPr>
                <w:rFonts w:hint="eastAsia" w:ascii="仿宋_GB2312" w:eastAsia="仿宋"/>
                <w:sz w:val="24"/>
                <w:szCs w:val="24"/>
              </w:rPr>
              <w:t>5.成交结果公告</w:t>
            </w:r>
          </w:p>
        </w:tc>
        <w:tc>
          <w:tcPr>
            <w:tcW w:w="7806" w:type="dxa"/>
            <w:tcBorders>
              <w:top w:val="single" w:color="auto" w:sz="4" w:space="0"/>
              <w:bottom w:val="single" w:color="auto" w:sz="4" w:space="0"/>
            </w:tcBorders>
            <w:vAlign w:val="center"/>
          </w:tcPr>
          <w:p w14:paraId="7FFF49D3">
            <w:pPr>
              <w:adjustRightInd w:val="0"/>
              <w:snapToGrid w:val="0"/>
              <w:rPr>
                <w:rFonts w:ascii="仿宋_GB2312" w:eastAsia="仿宋_GB2312" w:hAnsiTheme="minorEastAsia"/>
                <w:sz w:val="24"/>
                <w:szCs w:val="24"/>
              </w:rPr>
            </w:pPr>
            <w:r>
              <w:rPr>
                <w:rFonts w:hint="eastAsia" w:ascii="仿宋_GB2312" w:eastAsia="仿宋"/>
                <w:sz w:val="24"/>
                <w:szCs w:val="24"/>
              </w:rPr>
              <w:t>成交候选人公示</w:t>
            </w:r>
            <w:r>
              <w:rPr>
                <w:rFonts w:hint="eastAsia" w:ascii="仿宋_GB2312" w:eastAsia="仿宋" w:hAnsiTheme="minorEastAsia"/>
                <w:sz w:val="24"/>
                <w:szCs w:val="24"/>
              </w:rPr>
              <w:t>结束后。</w:t>
            </w:r>
          </w:p>
        </w:tc>
      </w:tr>
      <w:tr w14:paraId="3B0718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6C24A635">
            <w:pPr>
              <w:adjustRightInd w:val="0"/>
              <w:snapToGrid w:val="0"/>
              <w:jc w:val="left"/>
              <w:rPr>
                <w:rFonts w:ascii="仿宋_GB2312" w:eastAsia="仿宋_GB2312"/>
                <w:sz w:val="24"/>
                <w:szCs w:val="24"/>
              </w:rPr>
            </w:pPr>
            <w:r>
              <w:rPr>
                <w:rFonts w:hint="eastAsia" w:ascii="仿宋_GB2312" w:eastAsia="仿宋"/>
                <w:sz w:val="24"/>
                <w:szCs w:val="24"/>
              </w:rPr>
              <w:t>6.成交通知书</w:t>
            </w:r>
          </w:p>
        </w:tc>
        <w:tc>
          <w:tcPr>
            <w:tcW w:w="7806" w:type="dxa"/>
            <w:tcBorders>
              <w:top w:val="single" w:color="auto" w:sz="4" w:space="0"/>
              <w:bottom w:val="single" w:color="auto" w:sz="4" w:space="0"/>
            </w:tcBorders>
            <w:vAlign w:val="center"/>
          </w:tcPr>
          <w:p w14:paraId="6E77B62C">
            <w:pPr>
              <w:adjustRightInd w:val="0"/>
              <w:snapToGrid w:val="0"/>
              <w:jc w:val="left"/>
              <w:rPr>
                <w:rFonts w:ascii="仿宋_GB2312" w:eastAsia="仿宋_GB2312" w:hAnsiTheme="minorEastAsia"/>
                <w:sz w:val="24"/>
                <w:szCs w:val="24"/>
              </w:rPr>
            </w:pPr>
            <w:r>
              <w:rPr>
                <w:rFonts w:hint="eastAsia" w:ascii="仿宋_GB2312" w:eastAsia="仿宋" w:hAnsiTheme="minorEastAsia"/>
                <w:sz w:val="24"/>
                <w:szCs w:val="24"/>
              </w:rPr>
              <w:t>采购人应在确定成交供应商后及时向其发出成交通知书。</w:t>
            </w:r>
          </w:p>
        </w:tc>
      </w:tr>
      <w:tr w14:paraId="6F575D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5322B8BE">
            <w:pPr>
              <w:adjustRightInd w:val="0"/>
              <w:snapToGrid w:val="0"/>
              <w:jc w:val="left"/>
              <w:rPr>
                <w:rFonts w:ascii="仿宋_GB2312" w:eastAsia="仿宋_GB2312"/>
                <w:sz w:val="24"/>
                <w:szCs w:val="24"/>
              </w:rPr>
            </w:pPr>
            <w:r>
              <w:rPr>
                <w:rFonts w:hint="eastAsia" w:ascii="仿宋_GB2312" w:eastAsia="仿宋"/>
                <w:sz w:val="24"/>
                <w:szCs w:val="24"/>
              </w:rPr>
              <w:t>7.签订采购合同</w:t>
            </w:r>
          </w:p>
        </w:tc>
        <w:tc>
          <w:tcPr>
            <w:tcW w:w="7806" w:type="dxa"/>
            <w:tcBorders>
              <w:top w:val="single" w:color="auto" w:sz="4" w:space="0"/>
              <w:bottom w:val="single" w:color="auto" w:sz="4" w:space="0"/>
            </w:tcBorders>
            <w:vAlign w:val="center"/>
          </w:tcPr>
          <w:p w14:paraId="1938142C">
            <w:pPr>
              <w:adjustRightInd w:val="0"/>
              <w:snapToGrid w:val="0"/>
              <w:jc w:val="left"/>
              <w:rPr>
                <w:rFonts w:ascii="仿宋_GB2312" w:eastAsia="仿宋_GB2312" w:hAnsiTheme="minorEastAsia"/>
                <w:sz w:val="24"/>
                <w:szCs w:val="24"/>
              </w:rPr>
            </w:pPr>
            <w:r>
              <w:rPr>
                <w:rFonts w:hint="eastAsia" w:ascii="仿宋_GB2312" w:eastAsia="仿宋" w:hAnsiTheme="minorEastAsia"/>
                <w:sz w:val="24"/>
                <w:szCs w:val="24"/>
              </w:rPr>
              <w:t>采购人在发出成交通知书后30日内同成交供应商签订书面采购合同.</w:t>
            </w:r>
          </w:p>
        </w:tc>
      </w:tr>
    </w:tbl>
    <w:p w14:paraId="0B9FACE1">
      <w:pPr>
        <w:adjustRightInd w:val="0"/>
        <w:snapToGrid w:val="0"/>
        <w:spacing w:line="600" w:lineRule="exact"/>
        <w:ind w:left="295" w:firstLine="560" w:firstLineChars="200"/>
        <w:jc w:val="left"/>
        <w:rPr>
          <w:rFonts w:ascii="仿宋_GB2312" w:eastAsia="仿宋"/>
          <w:sz w:val="28"/>
          <w:szCs w:val="28"/>
        </w:rPr>
      </w:pPr>
    </w:p>
    <w:p w14:paraId="6C1DFA69">
      <w:pPr>
        <w:spacing w:line="360" w:lineRule="auto"/>
        <w:ind w:left="295" w:firstLine="560" w:firstLineChars="200"/>
        <w:jc w:val="left"/>
        <w:rPr>
          <w:rFonts w:ascii="仿宋_GB2312" w:eastAsia="仿宋"/>
          <w:sz w:val="28"/>
          <w:szCs w:val="28"/>
        </w:rPr>
      </w:pPr>
    </w:p>
    <w:p w14:paraId="1F33EB17">
      <w:pPr>
        <w:spacing w:line="360" w:lineRule="auto"/>
        <w:ind w:left="295" w:firstLine="560" w:firstLineChars="200"/>
        <w:jc w:val="left"/>
        <w:rPr>
          <w:rFonts w:ascii="仿宋_GB2312" w:eastAsia="仿宋"/>
          <w:sz w:val="28"/>
          <w:szCs w:val="28"/>
        </w:rPr>
      </w:pPr>
    </w:p>
    <w:p w14:paraId="667F9330">
      <w:pPr>
        <w:spacing w:line="360" w:lineRule="auto"/>
        <w:ind w:left="295" w:firstLine="560" w:firstLineChars="200"/>
        <w:jc w:val="left"/>
        <w:rPr>
          <w:rFonts w:ascii="仿宋_GB2312" w:eastAsia="仿宋"/>
          <w:sz w:val="28"/>
          <w:szCs w:val="28"/>
        </w:rPr>
      </w:pPr>
    </w:p>
    <w:p w14:paraId="60101470">
      <w:pPr>
        <w:spacing w:line="360" w:lineRule="auto"/>
        <w:ind w:left="295" w:firstLine="560" w:firstLineChars="200"/>
        <w:jc w:val="left"/>
        <w:rPr>
          <w:rFonts w:ascii="仿宋_GB2312" w:eastAsia="仿宋"/>
          <w:sz w:val="28"/>
          <w:szCs w:val="28"/>
        </w:rPr>
      </w:pPr>
    </w:p>
    <w:p w14:paraId="02D2CDE2">
      <w:pPr>
        <w:spacing w:line="360" w:lineRule="auto"/>
        <w:ind w:left="295" w:firstLine="560" w:firstLineChars="200"/>
        <w:jc w:val="left"/>
        <w:rPr>
          <w:rFonts w:ascii="仿宋_GB2312" w:eastAsia="仿宋"/>
          <w:sz w:val="28"/>
          <w:szCs w:val="28"/>
        </w:rPr>
      </w:pPr>
    </w:p>
    <w:p w14:paraId="1A40A3B2">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第四章</w:t>
      </w:r>
    </w:p>
    <w:p w14:paraId="5041FD98">
      <w:pPr>
        <w:spacing w:line="360" w:lineRule="auto"/>
        <w:ind w:left="295" w:firstLine="560" w:firstLineChars="200"/>
        <w:jc w:val="left"/>
        <w:rPr>
          <w:rFonts w:ascii="仿宋_GB2312" w:eastAsia="仿宋"/>
          <w:sz w:val="28"/>
          <w:szCs w:val="28"/>
        </w:rPr>
      </w:pPr>
    </w:p>
    <w:p w14:paraId="5172C077">
      <w:pPr>
        <w:spacing w:line="360" w:lineRule="auto"/>
        <w:ind w:left="414" w:hanging="119"/>
        <w:jc w:val="center"/>
        <w:rPr>
          <w:rFonts w:ascii="方正小标宋简体" w:hAnsi="方正小标宋简体" w:eastAsia="仿宋" w:cs="方正小标宋简体"/>
          <w:sz w:val="44"/>
          <w:szCs w:val="44"/>
        </w:rPr>
      </w:pPr>
      <w:bookmarkStart w:id="32" w:name="_Toc13898"/>
      <w:bookmarkStart w:id="33" w:name="_Toc22212"/>
      <w:bookmarkStart w:id="34" w:name="_Toc12177"/>
      <w:bookmarkStart w:id="35" w:name="_Toc6308"/>
      <w:bookmarkStart w:id="36" w:name="_Toc7831"/>
      <w:bookmarkStart w:id="37" w:name="_Toc88209941"/>
      <w:bookmarkStart w:id="38" w:name="_Toc21840"/>
      <w:bookmarkStart w:id="39" w:name="_Toc32607"/>
      <w:bookmarkStart w:id="40" w:name="_Toc87616378"/>
      <w:bookmarkStart w:id="41" w:name="_Toc30530"/>
      <w:bookmarkStart w:id="42" w:name="_Toc29484"/>
      <w:bookmarkStart w:id="43" w:name="_Toc21079"/>
      <w:bookmarkStart w:id="44" w:name="_Toc29345"/>
      <w:r>
        <w:rPr>
          <w:rFonts w:hint="eastAsia" w:ascii="方正小标宋简体" w:hAnsi="方正小标宋简体" w:eastAsia="仿宋" w:cs="方正小标宋简体"/>
          <w:sz w:val="44"/>
          <w:szCs w:val="44"/>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1A4D475F">
      <w:pPr>
        <w:ind w:left="371" w:hanging="76"/>
        <w:rPr>
          <w:rFonts w:ascii="仿宋_GB2312" w:eastAsia="仿宋"/>
          <w:sz w:val="28"/>
          <w:szCs w:val="28"/>
        </w:rPr>
      </w:pPr>
      <w:r>
        <w:rPr>
          <w:rFonts w:ascii="仿宋_GB2312" w:eastAsia="仿宋"/>
          <w:sz w:val="28"/>
          <w:szCs w:val="28"/>
        </w:rPr>
        <w:br w:type="page"/>
      </w:r>
    </w:p>
    <w:p w14:paraId="7654BC6E">
      <w:pPr>
        <w:pStyle w:val="5"/>
        <w:ind w:left="392" w:hanging="97"/>
        <w:rPr>
          <w:rFonts w:eastAsia="仿宋"/>
        </w:rPr>
      </w:pPr>
      <w:bookmarkStart w:id="45" w:name="_Toc26826"/>
      <w:bookmarkStart w:id="46" w:name="_Toc23033"/>
      <w:r>
        <w:rPr>
          <w:rFonts w:hint="eastAsia" w:eastAsia="仿宋"/>
        </w:rPr>
        <w:sym w:font="Wingdings 2" w:char="0052"/>
      </w:r>
      <w:r>
        <w:rPr>
          <w:rFonts w:hint="eastAsia" w:eastAsia="仿宋"/>
        </w:rPr>
        <w:t>经评审的最低价法</w:t>
      </w:r>
      <w:bookmarkEnd w:id="45"/>
      <w:bookmarkEnd w:id="46"/>
    </w:p>
    <w:p w14:paraId="0714618D">
      <w:pPr>
        <w:adjustRightInd w:val="0"/>
        <w:snapToGrid w:val="0"/>
        <w:spacing w:line="600" w:lineRule="exact"/>
        <w:ind w:left="371" w:hanging="76"/>
        <w:jc w:val="left"/>
        <w:rPr>
          <w:rFonts w:ascii="仿宋_GB2312" w:hAnsi="仿宋_GB2312" w:eastAsia="仿宋" w:cs="仿宋_GB2312"/>
          <w:b/>
          <w:sz w:val="28"/>
          <w:szCs w:val="28"/>
        </w:rPr>
      </w:pPr>
      <w:r>
        <w:rPr>
          <w:rFonts w:hint="eastAsia" w:ascii="仿宋_GB2312" w:hAnsi="仿宋_GB2312" w:eastAsia="仿宋" w:cs="仿宋_GB2312"/>
          <w:b/>
          <w:sz w:val="28"/>
          <w:szCs w:val="28"/>
        </w:rPr>
        <w:t>1.评审方法</w:t>
      </w:r>
    </w:p>
    <w:p w14:paraId="78F8B391">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供应商的报价应当符合采购文件规定的技术要求和标准，但评审小组无须对响应文件的技术部分进行价格评审。</w:t>
      </w:r>
    </w:p>
    <w:p w14:paraId="081E3555">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除报价外，评审还应考虑的商务因素一般有以下几种：</w:t>
      </w:r>
    </w:p>
    <w:p w14:paraId="267396A0">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（1）运输费用及保险费（如有）。</w:t>
      </w:r>
    </w:p>
    <w:p w14:paraId="48101E66">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（2）工期、交货期或服务期限。</w:t>
      </w:r>
    </w:p>
    <w:p w14:paraId="51869805">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（3）支付条件。</w:t>
      </w:r>
    </w:p>
    <w:p w14:paraId="710C4D18">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（4）备品备件以及售后服务（如有）。</w:t>
      </w:r>
    </w:p>
    <w:p w14:paraId="64B19A4E">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（5）价格调整因素。</w:t>
      </w:r>
    </w:p>
    <w:p w14:paraId="1DB682D1">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经澄清确认后修正的最终报价应当认为是供应商的真实要约，可以作为合同签约价。</w:t>
      </w:r>
    </w:p>
    <w:p w14:paraId="33D597D7">
      <w:pPr>
        <w:adjustRightInd w:val="0"/>
        <w:snapToGrid w:val="0"/>
        <w:spacing w:line="600" w:lineRule="exact"/>
        <w:ind w:left="371" w:hanging="76"/>
        <w:jc w:val="left"/>
        <w:rPr>
          <w:rFonts w:asciiTheme="minorEastAsia" w:hAnsiTheme="minorEastAsia"/>
          <w:b/>
          <w:sz w:val="28"/>
          <w:szCs w:val="28"/>
        </w:rPr>
      </w:pPr>
      <w:r>
        <w:rPr>
          <w:rFonts w:hint="eastAsia" w:asciiTheme="minorEastAsia" w:hAnsiTheme="minorEastAsia"/>
          <w:b/>
          <w:sz w:val="28"/>
          <w:szCs w:val="28"/>
        </w:rPr>
        <w:t>2.评审程序</w:t>
      </w:r>
    </w:p>
    <w:p w14:paraId="79510ABC">
      <w:pPr>
        <w:adjustRightInd w:val="0"/>
        <w:snapToGrid w:val="0"/>
        <w:spacing w:line="600" w:lineRule="exact"/>
        <w:ind w:left="371" w:hanging="76"/>
        <w:jc w:val="left"/>
        <w:rPr>
          <w:rFonts w:ascii="仿宋_GB2312" w:eastAsia="仿宋" w:hAnsiTheme="minorEastAsia"/>
          <w:sz w:val="28"/>
          <w:szCs w:val="28"/>
        </w:rPr>
      </w:pPr>
      <w:r>
        <w:rPr>
          <w:rFonts w:hint="eastAsia" w:ascii="仿宋_GB2312" w:eastAsia="仿宋" w:hAnsiTheme="minorEastAsia"/>
          <w:sz w:val="28"/>
          <w:szCs w:val="28"/>
        </w:rPr>
        <w:t>2.1 初步评审</w:t>
      </w:r>
    </w:p>
    <w:p w14:paraId="2DCD4086">
      <w:pPr>
        <w:adjustRightInd w:val="0"/>
        <w:snapToGrid w:val="0"/>
        <w:spacing w:line="600" w:lineRule="exact"/>
        <w:ind w:left="371" w:hanging="76"/>
        <w:jc w:val="center"/>
        <w:rPr>
          <w:rFonts w:ascii="仿宋_GB2312" w:eastAsia="仿宋_GB2312" w:hAnsiTheme="minorEastAsia"/>
          <w:sz w:val="28"/>
          <w:szCs w:val="28"/>
        </w:rPr>
      </w:pPr>
      <w:r>
        <w:rPr>
          <w:rFonts w:ascii="仿宋_GB2312" w:eastAsia="仿宋"/>
          <w:sz w:val="28"/>
          <w:szCs w:val="28"/>
        </w:rPr>
        <w:t>表</w:t>
      </w:r>
      <w:r>
        <w:rPr>
          <w:rFonts w:hint="eastAsia" w:ascii="仿宋_GB2312" w:eastAsia="仿宋"/>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2205A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8EEF2ED">
            <w:pPr>
              <w:adjustRightInd w:val="0"/>
              <w:snapToGrid w:val="0"/>
              <w:spacing w:line="600" w:lineRule="exact"/>
              <w:jc w:val="center"/>
              <w:rPr>
                <w:rFonts w:ascii="仿宋_GB2312" w:eastAsia="仿宋_GB2312"/>
                <w:sz w:val="28"/>
                <w:szCs w:val="28"/>
              </w:rPr>
            </w:pPr>
            <w:r>
              <w:rPr>
                <w:rFonts w:hint="eastAsia" w:ascii="仿宋_GB2312" w:eastAsia="仿宋"/>
                <w:sz w:val="28"/>
                <w:szCs w:val="28"/>
              </w:rPr>
              <w:t>评审环节</w:t>
            </w:r>
          </w:p>
        </w:tc>
        <w:tc>
          <w:tcPr>
            <w:tcW w:w="2127" w:type="dxa"/>
            <w:tcBorders>
              <w:top w:val="single" w:color="auto" w:sz="4" w:space="0"/>
              <w:bottom w:val="single" w:color="auto" w:sz="4" w:space="0"/>
            </w:tcBorders>
            <w:vAlign w:val="center"/>
          </w:tcPr>
          <w:p w14:paraId="5D7BDDF5">
            <w:pPr>
              <w:adjustRightInd w:val="0"/>
              <w:snapToGrid w:val="0"/>
              <w:spacing w:line="600" w:lineRule="exact"/>
              <w:jc w:val="center"/>
              <w:rPr>
                <w:rFonts w:ascii="仿宋_GB2312" w:eastAsia="仿宋_GB2312"/>
                <w:sz w:val="28"/>
                <w:szCs w:val="28"/>
              </w:rPr>
            </w:pPr>
            <w:r>
              <w:rPr>
                <w:rFonts w:hint="eastAsia" w:ascii="仿宋_GB2312" w:eastAsia="仿宋"/>
                <w:sz w:val="28"/>
                <w:szCs w:val="28"/>
              </w:rPr>
              <w:t>评审</w:t>
            </w:r>
            <w:r>
              <w:rPr>
                <w:rFonts w:ascii="仿宋_GB2312" w:eastAsia="仿宋"/>
                <w:sz w:val="28"/>
                <w:szCs w:val="28"/>
              </w:rPr>
              <w:t>因素</w:t>
            </w:r>
          </w:p>
        </w:tc>
        <w:tc>
          <w:tcPr>
            <w:tcW w:w="5528" w:type="dxa"/>
            <w:tcBorders>
              <w:top w:val="single" w:color="auto" w:sz="4" w:space="0"/>
              <w:bottom w:val="single" w:color="auto" w:sz="4" w:space="0"/>
            </w:tcBorders>
            <w:vAlign w:val="center"/>
          </w:tcPr>
          <w:p w14:paraId="3986F775">
            <w:pPr>
              <w:adjustRightInd w:val="0"/>
              <w:snapToGrid w:val="0"/>
              <w:spacing w:line="600" w:lineRule="exact"/>
              <w:jc w:val="center"/>
              <w:rPr>
                <w:rFonts w:ascii="仿宋_GB2312" w:eastAsia="仿宋_GB2312"/>
                <w:sz w:val="28"/>
                <w:szCs w:val="28"/>
              </w:rPr>
            </w:pPr>
            <w:r>
              <w:rPr>
                <w:rFonts w:hint="eastAsia" w:ascii="仿宋_GB2312" w:eastAsia="仿宋"/>
                <w:sz w:val="28"/>
                <w:szCs w:val="28"/>
              </w:rPr>
              <w:t>评审</w:t>
            </w:r>
            <w:r>
              <w:rPr>
                <w:rFonts w:ascii="仿宋_GB2312" w:eastAsia="仿宋"/>
                <w:sz w:val="28"/>
                <w:szCs w:val="28"/>
              </w:rPr>
              <w:t>标准</w:t>
            </w:r>
          </w:p>
        </w:tc>
      </w:tr>
      <w:tr w14:paraId="67F6BF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55A9DC3E">
            <w:pPr>
              <w:adjustRightInd w:val="0"/>
              <w:snapToGrid w:val="0"/>
              <w:jc w:val="center"/>
              <w:rPr>
                <w:rFonts w:ascii="仿宋_GB2312" w:eastAsia="仿宋_GB2312"/>
                <w:sz w:val="24"/>
                <w:szCs w:val="24"/>
              </w:rPr>
            </w:pPr>
            <w:r>
              <w:rPr>
                <w:rFonts w:ascii="仿宋_GB2312" w:eastAsia="仿宋"/>
                <w:sz w:val="24"/>
                <w:szCs w:val="24"/>
              </w:rPr>
              <w:t>形式评审</w:t>
            </w:r>
          </w:p>
        </w:tc>
        <w:tc>
          <w:tcPr>
            <w:tcW w:w="2127" w:type="dxa"/>
            <w:tcBorders>
              <w:top w:val="single" w:color="auto" w:sz="4" w:space="0"/>
            </w:tcBorders>
            <w:vAlign w:val="center"/>
          </w:tcPr>
          <w:p w14:paraId="24FB594F">
            <w:pPr>
              <w:adjustRightInd w:val="0"/>
              <w:snapToGrid w:val="0"/>
              <w:jc w:val="center"/>
              <w:rPr>
                <w:rFonts w:ascii="仿宋_GB2312" w:eastAsia="仿宋_GB2312"/>
                <w:sz w:val="24"/>
                <w:szCs w:val="24"/>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14:paraId="2856DFA1">
            <w:pPr>
              <w:adjustRightInd w:val="0"/>
              <w:snapToGrid w:val="0"/>
              <w:rPr>
                <w:rFonts w:ascii="仿宋_GB2312" w:eastAsia="仿宋_GB2312"/>
                <w:sz w:val="24"/>
                <w:szCs w:val="24"/>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14:paraId="087E8D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6A287DFA">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228D0652">
            <w:pPr>
              <w:adjustRightInd w:val="0"/>
              <w:snapToGrid w:val="0"/>
              <w:jc w:val="center"/>
              <w:rPr>
                <w:rFonts w:ascii="仿宋_GB2312" w:eastAsia="仿宋_GB2312"/>
                <w:sz w:val="24"/>
                <w:szCs w:val="24"/>
              </w:rPr>
            </w:pPr>
            <w:r>
              <w:rPr>
                <w:rFonts w:ascii="仿宋_GB2312" w:eastAsia="仿宋"/>
                <w:sz w:val="24"/>
                <w:szCs w:val="24"/>
              </w:rPr>
              <w:t>响应函签字盖章</w:t>
            </w:r>
          </w:p>
        </w:tc>
        <w:tc>
          <w:tcPr>
            <w:tcW w:w="5528" w:type="dxa"/>
            <w:tcBorders>
              <w:top w:val="single" w:color="auto" w:sz="4" w:space="0"/>
              <w:bottom w:val="single" w:color="auto" w:sz="4" w:space="0"/>
            </w:tcBorders>
            <w:vAlign w:val="center"/>
          </w:tcPr>
          <w:p w14:paraId="0FF58D42">
            <w:pPr>
              <w:adjustRightInd w:val="0"/>
              <w:snapToGrid w:val="0"/>
              <w:jc w:val="left"/>
              <w:rPr>
                <w:rFonts w:ascii="仿宋_GB2312" w:eastAsia="仿宋_GB2312"/>
                <w:sz w:val="24"/>
                <w:szCs w:val="24"/>
              </w:rPr>
            </w:pPr>
            <w:r>
              <w:rPr>
                <w:rFonts w:hint="eastAsia" w:ascii="仿宋_GB2312" w:eastAsia="仿宋"/>
                <w:sz w:val="24"/>
                <w:szCs w:val="24"/>
              </w:rPr>
              <w:t>有响应函，有法定代表人（单位负责人）或其委托代理人签字（或签章）并加盖单位公章</w:t>
            </w:r>
          </w:p>
        </w:tc>
      </w:tr>
      <w:tr w14:paraId="4226E8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7A59E094">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6A57F268">
            <w:pPr>
              <w:adjustRightInd w:val="0"/>
              <w:snapToGrid w:val="0"/>
              <w:jc w:val="center"/>
              <w:rPr>
                <w:rFonts w:ascii="仿宋_GB2312" w:eastAsia="仿宋_GB2312"/>
                <w:sz w:val="24"/>
                <w:szCs w:val="24"/>
              </w:rPr>
            </w:pPr>
            <w:r>
              <w:rPr>
                <w:rFonts w:ascii="仿宋_GB2312" w:eastAsia="仿宋"/>
                <w:sz w:val="24"/>
                <w:szCs w:val="24"/>
              </w:rPr>
              <w:t>响应文件格式</w:t>
            </w:r>
          </w:p>
        </w:tc>
        <w:tc>
          <w:tcPr>
            <w:tcW w:w="5528" w:type="dxa"/>
            <w:tcBorders>
              <w:top w:val="single" w:color="auto" w:sz="4" w:space="0"/>
              <w:bottom w:val="single" w:color="auto" w:sz="4" w:space="0"/>
            </w:tcBorders>
            <w:vAlign w:val="center"/>
          </w:tcPr>
          <w:p w14:paraId="573DC8C6">
            <w:pPr>
              <w:adjustRightInd w:val="0"/>
              <w:snapToGrid w:val="0"/>
              <w:jc w:val="left"/>
              <w:rPr>
                <w:rFonts w:ascii="仿宋_GB2312" w:eastAsia="仿宋_GB2312"/>
                <w:sz w:val="24"/>
                <w:szCs w:val="24"/>
              </w:rPr>
            </w:pPr>
            <w:r>
              <w:rPr>
                <w:rFonts w:ascii="仿宋_GB2312" w:eastAsia="仿宋"/>
                <w:sz w:val="24"/>
                <w:szCs w:val="24"/>
              </w:rPr>
              <w:t>符合采购文件</w:t>
            </w:r>
            <w:r>
              <w:rPr>
                <w:rFonts w:hint="eastAsia" w:ascii="仿宋_GB2312" w:eastAsia="仿宋"/>
                <w:sz w:val="24"/>
                <w:szCs w:val="24"/>
              </w:rPr>
              <w:t>“响应文件格式”要求</w:t>
            </w:r>
          </w:p>
        </w:tc>
      </w:tr>
      <w:tr w14:paraId="61E552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29603C8B">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14:paraId="3ACCE4E3">
            <w:pPr>
              <w:adjustRightInd w:val="0"/>
              <w:snapToGrid w:val="0"/>
              <w:jc w:val="center"/>
              <w:rPr>
                <w:rFonts w:ascii="仿宋_GB2312" w:eastAsia="仿宋_GB2312"/>
                <w:sz w:val="24"/>
                <w:szCs w:val="24"/>
              </w:rPr>
            </w:pPr>
            <w:r>
              <w:rPr>
                <w:rFonts w:ascii="仿宋_GB2312" w:eastAsia="仿宋"/>
                <w:sz w:val="24"/>
                <w:szCs w:val="24"/>
              </w:rPr>
              <w:t>报价唯一</w:t>
            </w:r>
          </w:p>
        </w:tc>
        <w:tc>
          <w:tcPr>
            <w:tcW w:w="5528" w:type="dxa"/>
            <w:tcBorders>
              <w:top w:val="single" w:color="auto" w:sz="4" w:space="0"/>
            </w:tcBorders>
            <w:vAlign w:val="center"/>
          </w:tcPr>
          <w:p w14:paraId="7BF8A02A">
            <w:pPr>
              <w:adjustRightInd w:val="0"/>
              <w:snapToGrid w:val="0"/>
              <w:rPr>
                <w:rFonts w:ascii="仿宋_GB2312" w:eastAsia="仿宋_GB2312"/>
                <w:sz w:val="24"/>
                <w:szCs w:val="24"/>
              </w:rPr>
            </w:pPr>
            <w:r>
              <w:rPr>
                <w:rFonts w:ascii="仿宋_GB2312" w:eastAsia="仿宋"/>
                <w:sz w:val="24"/>
                <w:szCs w:val="24"/>
              </w:rPr>
              <w:t>只能有一个有效报价</w:t>
            </w:r>
            <w:r>
              <w:rPr>
                <w:rFonts w:hint="eastAsia" w:ascii="仿宋_GB2312" w:eastAsia="仿宋"/>
                <w:sz w:val="24"/>
                <w:szCs w:val="24"/>
              </w:rPr>
              <w:t>，</w:t>
            </w:r>
            <w:r>
              <w:rPr>
                <w:rFonts w:ascii="仿宋_GB2312" w:eastAsia="仿宋"/>
                <w:sz w:val="24"/>
                <w:szCs w:val="24"/>
              </w:rPr>
              <w:t>按采购文件规定提交备选方案除外</w:t>
            </w:r>
          </w:p>
        </w:tc>
      </w:tr>
      <w:tr w14:paraId="5F3B33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7C8F7D4E">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14:paraId="6AF24498">
            <w:pPr>
              <w:adjustRightInd w:val="0"/>
              <w:snapToGrid w:val="0"/>
              <w:jc w:val="center"/>
              <w:rPr>
                <w:rFonts w:ascii="仿宋_GB2312" w:eastAsia="仿宋_GB2312"/>
                <w:sz w:val="24"/>
                <w:szCs w:val="24"/>
              </w:rPr>
            </w:pPr>
            <w:r>
              <w:rPr>
                <w:rFonts w:hint="eastAsia" w:ascii="仿宋_GB2312" w:eastAsia="仿宋"/>
                <w:sz w:val="24"/>
                <w:szCs w:val="24"/>
              </w:rPr>
              <w:t>法定代表人/负责人授权委托</w:t>
            </w:r>
          </w:p>
        </w:tc>
        <w:tc>
          <w:tcPr>
            <w:tcW w:w="5528" w:type="dxa"/>
            <w:tcBorders>
              <w:top w:val="single" w:color="auto" w:sz="4" w:space="0"/>
            </w:tcBorders>
            <w:vAlign w:val="center"/>
          </w:tcPr>
          <w:p w14:paraId="2C0D5770">
            <w:pPr>
              <w:adjustRightInd w:val="0"/>
              <w:snapToGrid w:val="0"/>
              <w:rPr>
                <w:rFonts w:ascii="仿宋_GB2312" w:eastAsia="仿宋_GB2312"/>
                <w:sz w:val="24"/>
                <w:szCs w:val="24"/>
              </w:rPr>
            </w:pPr>
            <w:r>
              <w:rPr>
                <w:rFonts w:hint="eastAsia" w:ascii="仿宋_GB2312" w:eastAsia="仿宋"/>
                <w:sz w:val="24"/>
                <w:szCs w:val="24"/>
              </w:rPr>
              <w:t>有授权书，授权书有法定代表人/负责人及其委托代理人签字并加盖单位公章</w:t>
            </w:r>
          </w:p>
        </w:tc>
      </w:tr>
      <w:tr w14:paraId="4A3233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4FDDF05B">
            <w:pPr>
              <w:adjustRightInd w:val="0"/>
              <w:snapToGrid w:val="0"/>
              <w:jc w:val="center"/>
              <w:rPr>
                <w:rFonts w:ascii="仿宋_GB2312" w:eastAsia="仿宋_GB2312"/>
                <w:sz w:val="24"/>
                <w:szCs w:val="24"/>
              </w:rPr>
            </w:pPr>
            <w:r>
              <w:rPr>
                <w:rFonts w:ascii="仿宋_GB2312" w:eastAsia="仿宋"/>
                <w:sz w:val="24"/>
                <w:szCs w:val="24"/>
              </w:rPr>
              <w:t>资格评审</w:t>
            </w:r>
          </w:p>
        </w:tc>
        <w:tc>
          <w:tcPr>
            <w:tcW w:w="2127" w:type="dxa"/>
            <w:vAlign w:val="center"/>
          </w:tcPr>
          <w:p w14:paraId="7A8A348E">
            <w:pPr>
              <w:adjustRightInd w:val="0"/>
              <w:snapToGrid w:val="0"/>
              <w:jc w:val="center"/>
              <w:rPr>
                <w:rFonts w:ascii="仿宋_GB2312" w:eastAsia="仿宋_GB2312"/>
                <w:sz w:val="24"/>
                <w:szCs w:val="24"/>
              </w:rPr>
            </w:pPr>
            <w:r>
              <w:rPr>
                <w:rFonts w:ascii="仿宋_GB2312" w:eastAsia="仿宋"/>
                <w:sz w:val="24"/>
                <w:szCs w:val="24"/>
              </w:rPr>
              <w:t>营业执照</w:t>
            </w:r>
          </w:p>
        </w:tc>
        <w:tc>
          <w:tcPr>
            <w:tcW w:w="5528" w:type="dxa"/>
            <w:vAlign w:val="center"/>
          </w:tcPr>
          <w:p w14:paraId="6100F843">
            <w:pPr>
              <w:adjustRightInd w:val="0"/>
              <w:snapToGrid w:val="0"/>
              <w:rPr>
                <w:rFonts w:ascii="仿宋_GB2312" w:eastAsia="仿宋_GB2312"/>
                <w:sz w:val="24"/>
                <w:szCs w:val="24"/>
              </w:rPr>
            </w:pPr>
            <w:r>
              <w:rPr>
                <w:rFonts w:hint="eastAsia" w:ascii="仿宋_GB2312" w:eastAsia="仿宋"/>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41E3E9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2132AEEB">
            <w:pPr>
              <w:adjustRightInd w:val="0"/>
              <w:snapToGrid w:val="0"/>
              <w:jc w:val="center"/>
              <w:rPr>
                <w:rFonts w:ascii="仿宋_GB2312" w:eastAsia="仿宋_GB2312"/>
                <w:sz w:val="24"/>
                <w:szCs w:val="24"/>
              </w:rPr>
            </w:pPr>
          </w:p>
        </w:tc>
        <w:tc>
          <w:tcPr>
            <w:tcW w:w="2127" w:type="dxa"/>
            <w:vAlign w:val="center"/>
          </w:tcPr>
          <w:p w14:paraId="63B9F50D">
            <w:pPr>
              <w:adjustRightInd w:val="0"/>
              <w:snapToGrid w:val="0"/>
              <w:jc w:val="center"/>
              <w:rPr>
                <w:rFonts w:ascii="仿宋_GB2312" w:eastAsia="仿宋_GB2312"/>
                <w:sz w:val="24"/>
                <w:szCs w:val="24"/>
              </w:rPr>
            </w:pPr>
            <w:r>
              <w:rPr>
                <w:rFonts w:ascii="仿宋_GB2312" w:eastAsia="仿宋"/>
                <w:sz w:val="24"/>
                <w:szCs w:val="24"/>
              </w:rPr>
              <w:t>供应商资格</w:t>
            </w:r>
          </w:p>
        </w:tc>
        <w:tc>
          <w:tcPr>
            <w:tcW w:w="5528" w:type="dxa"/>
            <w:tcBorders>
              <w:bottom w:val="single" w:color="auto" w:sz="4" w:space="0"/>
            </w:tcBorders>
            <w:vAlign w:val="center"/>
          </w:tcPr>
          <w:p w14:paraId="0AD78C74">
            <w:pPr>
              <w:adjustRightInd w:val="0"/>
              <w:snapToGrid w:val="0"/>
              <w:rPr>
                <w:rFonts w:ascii="仿宋_GB2312" w:eastAsia="仿宋_GB2312"/>
                <w:sz w:val="24"/>
                <w:szCs w:val="24"/>
              </w:rPr>
            </w:pPr>
            <w:r>
              <w:rPr>
                <w:rFonts w:ascii="仿宋_GB2312" w:eastAsia="仿宋"/>
                <w:sz w:val="24"/>
                <w:szCs w:val="24"/>
              </w:rPr>
              <w:t>满足法律法规及采购文件</w:t>
            </w:r>
            <w:r>
              <w:rPr>
                <w:rFonts w:hint="eastAsia" w:ascii="仿宋_GB2312" w:eastAsia="仿宋"/>
                <w:sz w:val="24"/>
                <w:szCs w:val="24"/>
              </w:rPr>
              <w:t>供应商资格要求</w:t>
            </w:r>
          </w:p>
        </w:tc>
      </w:tr>
      <w:tr w14:paraId="534A65C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CB04049">
            <w:pPr>
              <w:adjustRightInd w:val="0"/>
              <w:snapToGrid w:val="0"/>
              <w:jc w:val="center"/>
              <w:rPr>
                <w:rFonts w:ascii="仿宋_GB2312" w:eastAsia="仿宋_GB2312"/>
                <w:sz w:val="24"/>
                <w:szCs w:val="24"/>
              </w:rPr>
            </w:pPr>
            <w:r>
              <w:rPr>
                <w:rFonts w:ascii="仿宋_GB2312" w:eastAsia="仿宋"/>
                <w:sz w:val="24"/>
                <w:szCs w:val="24"/>
              </w:rPr>
              <w:t>响应性评审</w:t>
            </w:r>
          </w:p>
        </w:tc>
        <w:tc>
          <w:tcPr>
            <w:tcW w:w="2127" w:type="dxa"/>
            <w:tcBorders>
              <w:top w:val="single" w:color="auto" w:sz="4" w:space="0"/>
              <w:bottom w:val="single" w:color="auto" w:sz="4" w:space="0"/>
            </w:tcBorders>
            <w:vAlign w:val="center"/>
          </w:tcPr>
          <w:p w14:paraId="0993CAB2">
            <w:pPr>
              <w:adjustRightInd w:val="0"/>
              <w:snapToGrid w:val="0"/>
              <w:jc w:val="center"/>
              <w:rPr>
                <w:rFonts w:ascii="仿宋_GB2312" w:eastAsia="仿宋"/>
                <w:sz w:val="24"/>
                <w:szCs w:val="24"/>
              </w:rPr>
            </w:pPr>
            <w:r>
              <w:rPr>
                <w:rFonts w:ascii="仿宋_GB2312" w:eastAsia="仿宋"/>
                <w:sz w:val="24"/>
                <w:szCs w:val="24"/>
              </w:rPr>
              <w:t>报价</w:t>
            </w:r>
          </w:p>
        </w:tc>
        <w:tc>
          <w:tcPr>
            <w:tcW w:w="5528" w:type="dxa"/>
            <w:tcBorders>
              <w:top w:val="single" w:color="auto" w:sz="4" w:space="0"/>
              <w:bottom w:val="single" w:color="auto" w:sz="4" w:space="0"/>
            </w:tcBorders>
            <w:vAlign w:val="center"/>
          </w:tcPr>
          <w:p w14:paraId="55178270">
            <w:pPr>
              <w:adjustRightInd w:val="0"/>
              <w:snapToGrid w:val="0"/>
              <w:rPr>
                <w:rFonts w:ascii="仿宋_GB2312" w:eastAsia="仿宋"/>
                <w:sz w:val="24"/>
                <w:szCs w:val="24"/>
              </w:rPr>
            </w:pPr>
            <w:r>
              <w:rPr>
                <w:rFonts w:ascii="仿宋_GB2312" w:eastAsia="仿宋"/>
                <w:sz w:val="24"/>
                <w:szCs w:val="24"/>
              </w:rPr>
              <w:t>没有超过最高限价</w:t>
            </w:r>
            <w:r>
              <w:rPr>
                <w:rFonts w:hint="eastAsia" w:ascii="仿宋_GB2312" w:eastAsia="仿宋"/>
                <w:sz w:val="24"/>
                <w:szCs w:val="24"/>
              </w:rPr>
              <w:t>；若报价低于本项目最高限价的60%，必须说明报价理由。</w:t>
            </w:r>
          </w:p>
        </w:tc>
      </w:tr>
      <w:tr w14:paraId="46D3DA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2659EEFA">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01EC139C">
            <w:pPr>
              <w:adjustRightInd w:val="0"/>
              <w:snapToGrid w:val="0"/>
              <w:jc w:val="center"/>
              <w:rPr>
                <w:rFonts w:ascii="仿宋_GB2312" w:eastAsia="仿宋_GB2312"/>
                <w:sz w:val="24"/>
                <w:szCs w:val="24"/>
              </w:rPr>
            </w:pPr>
            <w:r>
              <w:rPr>
                <w:rFonts w:hint="eastAsia" w:ascii="仿宋_GB2312" w:eastAsia="仿宋"/>
                <w:sz w:val="24"/>
                <w:szCs w:val="24"/>
              </w:rPr>
              <w:t>其他</w:t>
            </w:r>
          </w:p>
        </w:tc>
        <w:tc>
          <w:tcPr>
            <w:tcW w:w="5528" w:type="dxa"/>
            <w:tcBorders>
              <w:top w:val="single" w:color="auto" w:sz="4" w:space="0"/>
            </w:tcBorders>
            <w:vAlign w:val="center"/>
          </w:tcPr>
          <w:p w14:paraId="7668E0B7">
            <w:pPr>
              <w:adjustRightInd w:val="0"/>
              <w:snapToGrid w:val="0"/>
              <w:rPr>
                <w:rFonts w:ascii="仿宋_GB2312" w:eastAsia="仿宋_GB2312"/>
                <w:sz w:val="24"/>
                <w:szCs w:val="24"/>
              </w:rPr>
            </w:pPr>
            <w:r>
              <w:rPr>
                <w:rFonts w:hint="eastAsia" w:ascii="仿宋_GB2312" w:eastAsia="仿宋"/>
                <w:sz w:val="24"/>
                <w:szCs w:val="24"/>
              </w:rPr>
              <w:t>采购文件要求必须提供的其他资料</w:t>
            </w:r>
          </w:p>
        </w:tc>
      </w:tr>
      <w:tr w14:paraId="3BD2D5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23BC6EFA">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3D2E2BCE">
            <w:pPr>
              <w:adjustRightInd w:val="0"/>
              <w:snapToGrid w:val="0"/>
              <w:jc w:val="center"/>
              <w:rPr>
                <w:rFonts w:ascii="仿宋_GB2312" w:eastAsia="仿宋_GB2312"/>
                <w:sz w:val="24"/>
                <w:szCs w:val="24"/>
              </w:rPr>
            </w:pPr>
            <w:r>
              <w:rPr>
                <w:rFonts w:hint="eastAsia" w:ascii="仿宋_GB2312" w:eastAsia="仿宋"/>
                <w:sz w:val="24"/>
                <w:szCs w:val="24"/>
              </w:rPr>
              <w:t>其他无效响应</w:t>
            </w:r>
          </w:p>
        </w:tc>
        <w:tc>
          <w:tcPr>
            <w:tcW w:w="5528" w:type="dxa"/>
            <w:tcBorders>
              <w:top w:val="single" w:color="auto" w:sz="4" w:space="0"/>
              <w:bottom w:val="single" w:color="auto" w:sz="4" w:space="0"/>
            </w:tcBorders>
            <w:vAlign w:val="center"/>
          </w:tcPr>
          <w:p w14:paraId="5D527191">
            <w:pPr>
              <w:adjustRightInd w:val="0"/>
              <w:snapToGrid w:val="0"/>
              <w:rPr>
                <w:rFonts w:ascii="仿宋_GB2312" w:eastAsia="仿宋_GB2312"/>
                <w:sz w:val="24"/>
                <w:szCs w:val="24"/>
              </w:rPr>
            </w:pPr>
            <w:r>
              <w:rPr>
                <w:rFonts w:ascii="仿宋_GB2312" w:eastAsia="仿宋"/>
                <w:sz w:val="24"/>
                <w:szCs w:val="24"/>
              </w:rPr>
              <w:t>无法律法规及采购文件规定的其他无效响应内容</w:t>
            </w:r>
          </w:p>
        </w:tc>
      </w:tr>
    </w:tbl>
    <w:p w14:paraId="1F1A881C">
      <w:pPr>
        <w:spacing w:line="400" w:lineRule="exact"/>
        <w:ind w:left="295" w:firstLine="420" w:firstLineChars="200"/>
        <w:jc w:val="left"/>
      </w:pPr>
      <w:r>
        <w:rPr>
          <w:rFonts w:hint="eastAsia" w:ascii="仿宋_GB2312" w:eastAsia="仿宋" w:hAnsiTheme="minorEastAsia"/>
          <w:szCs w:val="21"/>
        </w:rPr>
        <w:t>说明：初步评审活动依照形式评审、资格评审、响应性评审顺序进行，前一个环节不符合采购文件要求的不得进入下一个环节。</w:t>
      </w:r>
    </w:p>
    <w:p w14:paraId="33E5EBC2">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2.2澄清补正</w:t>
      </w:r>
    </w:p>
    <w:p w14:paraId="33946F59">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14:paraId="6D5CAF6A">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（1）响应文件中的大写金额与小写金额不一致的，以大写金额为准。</w:t>
      </w:r>
    </w:p>
    <w:p w14:paraId="0A06C516">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（2）总价金额与依据单价计算出的结果不一致的，以单价金额为准修正总价，但单价金额小数点有明显错误的除外。</w:t>
      </w:r>
    </w:p>
    <w:p w14:paraId="34836BD8">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14:paraId="606B18CD">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1EC3DAD8">
      <w:pPr>
        <w:adjustRightInd w:val="0"/>
        <w:snapToGrid w:val="0"/>
        <w:spacing w:line="600" w:lineRule="exact"/>
        <w:ind w:left="295" w:firstLine="560" w:firstLineChars="200"/>
        <w:jc w:val="left"/>
        <w:rPr>
          <w:rFonts w:ascii="仿宋_GB2312" w:eastAsia="仿宋" w:hAnsiTheme="minorEastAsia"/>
          <w:sz w:val="28"/>
          <w:szCs w:val="28"/>
        </w:rPr>
      </w:pPr>
      <w:r>
        <w:rPr>
          <w:rFonts w:hint="eastAsia" w:ascii="仿宋_GB2312" w:eastAsia="仿宋" w:hAnsiTheme="minorEastAsia"/>
          <w:sz w:val="28"/>
          <w:szCs w:val="28"/>
        </w:rPr>
        <w:t>2.3评审结果 评审后，评审价格最低的供应商为成交供应商。如评审价格相同，可由评审小组根据评审情况以记名投票方式确定供应商排名，并将推荐理由写入评审报告。</w:t>
      </w:r>
    </w:p>
    <w:p w14:paraId="10D83D1B">
      <w:pPr>
        <w:ind w:left="371" w:hanging="76"/>
        <w:rPr>
          <w:rFonts w:ascii="仿宋_GB2312" w:eastAsia="仿宋" w:hAnsiTheme="minorEastAsia"/>
          <w:sz w:val="28"/>
          <w:szCs w:val="28"/>
        </w:rPr>
      </w:pPr>
      <w:r>
        <w:rPr>
          <w:rFonts w:hint="eastAsia" w:ascii="仿宋_GB2312" w:eastAsia="仿宋" w:hAnsiTheme="minorEastAsia"/>
          <w:sz w:val="28"/>
          <w:szCs w:val="28"/>
        </w:rPr>
        <w:br w:type="page"/>
      </w:r>
    </w:p>
    <w:p w14:paraId="39A2B268">
      <w:pPr>
        <w:spacing w:line="360" w:lineRule="auto"/>
        <w:ind w:left="371" w:hanging="76"/>
        <w:jc w:val="left"/>
        <w:rPr>
          <w:rFonts w:ascii="仿宋_GB2312" w:eastAsia="仿宋" w:hAnsiTheme="minorEastAsia"/>
          <w:sz w:val="28"/>
          <w:szCs w:val="28"/>
        </w:rPr>
      </w:pPr>
    </w:p>
    <w:p w14:paraId="29EA9F92">
      <w:pPr>
        <w:spacing w:line="360" w:lineRule="auto"/>
        <w:ind w:left="371" w:hanging="76"/>
        <w:jc w:val="left"/>
        <w:rPr>
          <w:rFonts w:ascii="仿宋_GB2312" w:eastAsia="仿宋" w:hAnsiTheme="minorEastAsia"/>
          <w:sz w:val="28"/>
          <w:szCs w:val="28"/>
        </w:rPr>
      </w:pPr>
    </w:p>
    <w:p w14:paraId="2CFC8D0F">
      <w:pPr>
        <w:spacing w:line="360" w:lineRule="auto"/>
        <w:ind w:left="371" w:hanging="76"/>
        <w:jc w:val="left"/>
        <w:rPr>
          <w:rFonts w:ascii="仿宋_GB2312" w:eastAsia="仿宋" w:hAnsiTheme="minorEastAsia"/>
          <w:sz w:val="28"/>
          <w:szCs w:val="28"/>
        </w:rPr>
      </w:pPr>
    </w:p>
    <w:p w14:paraId="44496955">
      <w:pPr>
        <w:spacing w:line="360" w:lineRule="auto"/>
        <w:ind w:left="371" w:hanging="76"/>
        <w:jc w:val="left"/>
        <w:rPr>
          <w:rFonts w:ascii="仿宋_GB2312" w:eastAsia="仿宋" w:hAnsiTheme="minorEastAsia"/>
          <w:sz w:val="28"/>
          <w:szCs w:val="28"/>
        </w:rPr>
      </w:pPr>
    </w:p>
    <w:p w14:paraId="4A4BEFC3">
      <w:pPr>
        <w:spacing w:line="360" w:lineRule="auto"/>
        <w:ind w:left="371" w:hanging="76"/>
        <w:jc w:val="left"/>
        <w:rPr>
          <w:rFonts w:ascii="仿宋_GB2312" w:eastAsia="仿宋" w:hAnsiTheme="minorEastAsia"/>
          <w:sz w:val="28"/>
          <w:szCs w:val="28"/>
        </w:rPr>
      </w:pPr>
    </w:p>
    <w:p w14:paraId="59D72C56">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第五章</w:t>
      </w:r>
    </w:p>
    <w:p w14:paraId="1C055851">
      <w:pPr>
        <w:spacing w:line="360" w:lineRule="auto"/>
        <w:ind w:left="371" w:hanging="76"/>
        <w:jc w:val="left"/>
        <w:rPr>
          <w:rFonts w:ascii="仿宋_GB2312" w:eastAsia="仿宋" w:hAnsiTheme="minorEastAsia"/>
          <w:sz w:val="28"/>
          <w:szCs w:val="28"/>
        </w:rPr>
      </w:pPr>
    </w:p>
    <w:p w14:paraId="628944E4">
      <w:pPr>
        <w:pStyle w:val="5"/>
        <w:ind w:left="392" w:hanging="97"/>
        <w:rPr>
          <w:rFonts w:eastAsia="仿宋"/>
          <w:szCs w:val="44"/>
        </w:rPr>
      </w:pPr>
      <w:r>
        <w:rPr>
          <w:rFonts w:hint="eastAsia" w:eastAsia="仿宋"/>
          <w:szCs w:val="44"/>
        </w:rPr>
        <w:t>采购需求</w:t>
      </w:r>
    </w:p>
    <w:p w14:paraId="17AD7E58">
      <w:pPr>
        <w:spacing w:line="360" w:lineRule="auto"/>
        <w:ind w:left="371" w:hanging="76"/>
        <w:jc w:val="left"/>
        <w:rPr>
          <w:rFonts w:ascii="仿宋_GB2312" w:eastAsia="仿宋" w:hAnsiTheme="minorEastAsia"/>
          <w:sz w:val="28"/>
          <w:szCs w:val="28"/>
        </w:rPr>
      </w:pPr>
      <w:bookmarkStart w:id="47" w:name="_Toc88209947"/>
    </w:p>
    <w:p w14:paraId="2A67B552">
      <w:pPr>
        <w:spacing w:line="360" w:lineRule="auto"/>
        <w:ind w:left="295"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14:paraId="0C2BA2E0">
      <w:pPr>
        <w:spacing w:line="360" w:lineRule="auto"/>
        <w:ind w:left="295" w:firstLine="470" w:firstLineChars="196"/>
        <w:rPr>
          <w:rFonts w:ascii="宋体" w:hAnsi="宋体" w:eastAsia="宋体" w:cs="宋体"/>
          <w:sz w:val="24"/>
          <w:szCs w:val="2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p w14:paraId="7E3125BC">
      <w:pPr>
        <w:ind w:left="371" w:hanging="76"/>
        <w:rPr>
          <w:rFonts w:ascii="仿宋_GB2312" w:eastAsia="仿宋" w:hAnsiTheme="minorEastAsia"/>
          <w:sz w:val="28"/>
          <w:szCs w:val="28"/>
        </w:rPr>
      </w:pPr>
      <w:r>
        <w:rPr>
          <w:rFonts w:hint="eastAsia" w:ascii="仿宋_GB2312" w:eastAsia="仿宋" w:hAnsiTheme="minorEastAsia"/>
          <w:sz w:val="28"/>
          <w:szCs w:val="28"/>
        </w:rPr>
        <w:br w:type="page"/>
      </w:r>
    </w:p>
    <w:bookmarkEnd w:id="47"/>
    <w:p w14:paraId="4C3CFA00">
      <w:pPr>
        <w:spacing w:line="56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w:t>
      </w:r>
      <w:r>
        <w:rPr>
          <w:rFonts w:ascii="宋体" w:hAnsi="宋体" w:cs="宋体"/>
          <w:b/>
          <w:color w:val="000000" w:themeColor="text1"/>
          <w:sz w:val="28"/>
          <w:szCs w:val="28"/>
          <w14:textFill>
            <w14:solidFill>
              <w14:schemeClr w14:val="tx1"/>
            </w14:solidFill>
          </w14:textFill>
        </w:rPr>
        <w:t>025</w:t>
      </w:r>
      <w:r>
        <w:rPr>
          <w:rFonts w:hint="eastAsia" w:ascii="宋体" w:hAnsi="宋体" w:cs="宋体"/>
          <w:b/>
          <w:color w:val="000000" w:themeColor="text1"/>
          <w:sz w:val="28"/>
          <w:szCs w:val="28"/>
          <w14:textFill>
            <w14:solidFill>
              <w14:schemeClr w14:val="tx1"/>
            </w14:solidFill>
          </w14:textFill>
        </w:rPr>
        <w:t>年厂站数据中心软件平台服务内容技术要求</w:t>
      </w:r>
    </w:p>
    <w:p w14:paraId="373C823D">
      <w:pPr>
        <w:pStyle w:val="52"/>
        <w:numPr>
          <w:ilvl w:val="0"/>
          <w:numId w:val="5"/>
        </w:numPr>
        <w:spacing w:line="360" w:lineRule="auto"/>
        <w:rPr>
          <w:rFonts w:ascii="宋体" w:hAnsi="宋体" w:eastAsia="宋体" w:cs="宋体"/>
          <w:sz w:val="21"/>
          <w:szCs w:val="21"/>
        </w:rPr>
      </w:pPr>
      <w:r>
        <w:rPr>
          <w:rFonts w:hint="eastAsia" w:ascii="宋体" w:hAnsi="宋体" w:eastAsia="宋体" w:cs="宋体"/>
          <w:sz w:val="21"/>
          <w:szCs w:val="21"/>
        </w:rPr>
        <w:t>运维范围</w:t>
      </w:r>
    </w:p>
    <w:p w14:paraId="15F98C76">
      <w:pPr>
        <w:spacing w:line="360" w:lineRule="auto"/>
        <w:ind w:firstLine="420" w:firstLineChars="200"/>
        <w:rPr>
          <w:rFonts w:ascii="宋体" w:hAnsi="宋体" w:eastAsia="宋体" w:cs="宋体"/>
          <w:color w:val="000000"/>
          <w:szCs w:val="21"/>
          <w:lang w:val="zh-CN"/>
        </w:rPr>
      </w:pPr>
      <w:r>
        <w:rPr>
          <w:rFonts w:hint="eastAsia" w:ascii="宋体" w:hAnsi="宋体" w:eastAsia="宋体" w:cs="宋体"/>
          <w:color w:val="000000"/>
          <w:szCs w:val="21"/>
        </w:rPr>
        <w:t>广州市净水有限公司下属13座净水厂的水质水量、水位、设备运行状态等生产运行数据的维护。具体</w:t>
      </w:r>
      <w:r>
        <w:rPr>
          <w:rFonts w:hint="eastAsia" w:ascii="宋体" w:hAnsi="宋体" w:eastAsia="宋体" w:cs="宋体"/>
          <w:color w:val="000000"/>
          <w:szCs w:val="21"/>
          <w:lang w:val="zh-CN"/>
        </w:rPr>
        <w:t>运维范围如下：</w:t>
      </w:r>
    </w:p>
    <w:tbl>
      <w:tblPr>
        <w:tblStyle w:val="24"/>
        <w:tblpPr w:leftFromText="180" w:rightFromText="180" w:vertAnchor="text" w:horzAnchor="page" w:tblpX="1767" w:tblpY="141"/>
        <w:tblOverlap w:val="never"/>
        <w:tblW w:w="8436" w:type="dxa"/>
        <w:tblInd w:w="0" w:type="dxa"/>
        <w:tblLayout w:type="autofit"/>
        <w:tblCellMar>
          <w:top w:w="0" w:type="dxa"/>
          <w:left w:w="0" w:type="dxa"/>
          <w:bottom w:w="0" w:type="dxa"/>
          <w:right w:w="0" w:type="dxa"/>
        </w:tblCellMar>
      </w:tblPr>
      <w:tblGrid>
        <w:gridCol w:w="778"/>
        <w:gridCol w:w="3008"/>
        <w:gridCol w:w="4650"/>
      </w:tblGrid>
      <w:tr w14:paraId="228BDB3C">
        <w:tblPrEx>
          <w:tblCellMar>
            <w:top w:w="0" w:type="dxa"/>
            <w:left w:w="0" w:type="dxa"/>
            <w:bottom w:w="0" w:type="dxa"/>
            <w:right w:w="0" w:type="dxa"/>
          </w:tblCellMar>
        </w:tblPrEx>
        <w:trPr>
          <w:trHeight w:val="499" w:hRule="atLeast"/>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345388A8">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41A5C141">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18A5FC45">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维护内容</w:t>
            </w:r>
          </w:p>
        </w:tc>
      </w:tr>
      <w:tr w14:paraId="54DFC2A6">
        <w:tblPrEx>
          <w:tblCellMar>
            <w:top w:w="0" w:type="dxa"/>
            <w:left w:w="0" w:type="dxa"/>
            <w:bottom w:w="0" w:type="dxa"/>
            <w:right w:w="0" w:type="dxa"/>
          </w:tblCellMar>
        </w:tblPrEx>
        <w:trPr>
          <w:trHeight w:val="1009"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510AE1">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C0E09">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驻场维护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1C5AD0">
            <w:pPr>
              <w:widowControl/>
              <w:jc w:val="left"/>
              <w:textAlignment w:val="center"/>
              <w:rPr>
                <w:szCs w:val="21"/>
              </w:rPr>
            </w:pPr>
            <w:r>
              <w:rPr>
                <w:rFonts w:hint="eastAsia" w:ascii="仿宋" w:hAnsi="仿宋" w:eastAsia="仿宋" w:cs="Arial"/>
                <w:color w:val="000000"/>
                <w:kern w:val="24"/>
                <w:szCs w:val="21"/>
              </w:rPr>
              <w:t>每月</w:t>
            </w:r>
            <w:r>
              <w:rPr>
                <w:rFonts w:ascii="仿宋" w:hAnsi="仿宋" w:eastAsia="仿宋" w:cs="Arial"/>
                <w:color w:val="000000"/>
                <w:kern w:val="24"/>
                <w:szCs w:val="21"/>
              </w:rPr>
              <w:t>到</w:t>
            </w:r>
            <w:r>
              <w:rPr>
                <w:rFonts w:hint="eastAsia" w:ascii="仿宋" w:hAnsi="仿宋" w:eastAsia="仿宋" w:cs="Arial"/>
                <w:color w:val="000000"/>
                <w:kern w:val="24"/>
                <w:szCs w:val="21"/>
              </w:rPr>
              <w:t>甲</w:t>
            </w:r>
            <w:r>
              <w:rPr>
                <w:rFonts w:ascii="仿宋" w:hAnsi="仿宋" w:eastAsia="仿宋" w:cs="Arial"/>
                <w:color w:val="000000"/>
                <w:kern w:val="24"/>
                <w:szCs w:val="21"/>
              </w:rPr>
              <w:t>方驻场</w:t>
            </w:r>
            <w:r>
              <w:rPr>
                <w:rFonts w:ascii="仿宋" w:hAnsi="仿宋" w:eastAsia="仿宋" w:cs="Arial"/>
                <w:color w:val="000000" w:themeColor="text1"/>
                <w:kern w:val="24"/>
                <w:szCs w:val="21"/>
                <w14:textFill>
                  <w14:solidFill>
                    <w14:schemeClr w14:val="tx1"/>
                  </w14:solidFill>
                </w14:textFill>
              </w:rPr>
              <w:t>5</w:t>
            </w:r>
            <w:r>
              <w:rPr>
                <w:rFonts w:ascii="仿宋" w:hAnsi="仿宋" w:eastAsia="仿宋" w:cs="Arial"/>
                <w:color w:val="000000"/>
                <w:kern w:val="24"/>
                <w:szCs w:val="21"/>
              </w:rPr>
              <w:t>个工作日，进行现场安全运维、点位数据校对维护、系统演示保障</w:t>
            </w:r>
            <w:r>
              <w:rPr>
                <w:rFonts w:hint="eastAsia" w:ascii="仿宋" w:hAnsi="仿宋" w:eastAsia="仿宋" w:cs="Arial"/>
                <w:color w:val="000000"/>
                <w:kern w:val="24"/>
                <w:szCs w:val="21"/>
              </w:rPr>
              <w:t>；对甲方重大活动提供现场的临时性保障支持。</w:t>
            </w:r>
          </w:p>
        </w:tc>
      </w:tr>
      <w:tr w14:paraId="6A1CEFD1">
        <w:tblPrEx>
          <w:tblCellMar>
            <w:top w:w="0" w:type="dxa"/>
            <w:left w:w="0" w:type="dxa"/>
            <w:bottom w:w="0" w:type="dxa"/>
            <w:right w:w="0" w:type="dxa"/>
          </w:tblCellMar>
        </w:tblPrEx>
        <w:trPr>
          <w:trHeight w:val="542"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550A6">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4144E">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厂区巡检</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427D17">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每两个月进行厂区现场巡检，包括现场数据校验、</w:t>
            </w:r>
            <w:r>
              <w:rPr>
                <w:rFonts w:ascii="仿宋" w:hAnsi="仿宋" w:eastAsia="仿宋" w:cs="Arial"/>
                <w:color w:val="000000" w:themeColor="text1"/>
                <w:kern w:val="24"/>
                <w:szCs w:val="21"/>
                <w14:textFill>
                  <w14:solidFill>
                    <w14:schemeClr w14:val="tx1"/>
                  </w14:solidFill>
                </w14:textFill>
              </w:rPr>
              <w:t>OPC</w:t>
            </w:r>
            <w:r>
              <w:rPr>
                <w:rFonts w:hint="eastAsia" w:ascii="仿宋" w:hAnsi="仿宋" w:eastAsia="仿宋" w:cs="Arial"/>
                <w:color w:val="000000" w:themeColor="text1"/>
                <w:kern w:val="24"/>
                <w:szCs w:val="21"/>
                <w14:textFill>
                  <w14:solidFill>
                    <w14:schemeClr w14:val="tx1"/>
                  </w14:solidFill>
                </w14:textFill>
              </w:rPr>
              <w:t>数据采集</w:t>
            </w:r>
            <w:r>
              <w:rPr>
                <w:rFonts w:hint="eastAsia" w:ascii="仿宋" w:hAnsi="仿宋" w:eastAsia="仿宋" w:cs="Arial"/>
                <w:color w:val="000000"/>
                <w:kern w:val="24"/>
                <w:szCs w:val="21"/>
              </w:rPr>
              <w:t>程序备份。</w:t>
            </w:r>
          </w:p>
        </w:tc>
      </w:tr>
      <w:tr w14:paraId="33A8AD16">
        <w:tblPrEx>
          <w:tblCellMar>
            <w:top w:w="0" w:type="dxa"/>
            <w:left w:w="0" w:type="dxa"/>
            <w:bottom w:w="0" w:type="dxa"/>
            <w:right w:w="0" w:type="dxa"/>
          </w:tblCellMar>
        </w:tblPrEx>
        <w:trPr>
          <w:trHeight w:val="1159"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18B60">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E2282F">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系统日常异常问题处理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142A88">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1、对数据中心FactoryTalk View Site Edition的应用维护和数据传输异常问题解决，包括系统故障、数据或画面同步更新；</w:t>
            </w:r>
          </w:p>
          <w:p w14:paraId="7588A382">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2、RSView Studio的应用维护和异常处理，包括系统故障、数据或画面更新；</w:t>
            </w:r>
          </w:p>
          <w:p w14:paraId="353D6021">
            <w:pPr>
              <w:widowControl/>
              <w:jc w:val="left"/>
              <w:textAlignment w:val="center"/>
              <w:rPr>
                <w:szCs w:val="21"/>
              </w:rPr>
            </w:pPr>
            <w:r>
              <w:rPr>
                <w:rFonts w:hint="eastAsia" w:ascii="仿宋" w:hAnsi="仿宋" w:eastAsia="仿宋" w:cs="Arial"/>
                <w:color w:val="000000"/>
                <w:kern w:val="24"/>
                <w:szCs w:val="21"/>
              </w:rPr>
              <w:t>3、</w:t>
            </w:r>
            <w:r>
              <w:rPr>
                <w:rFonts w:ascii="仿宋" w:hAnsi="仿宋" w:eastAsia="仿宋" w:cs="Arial"/>
                <w:color w:val="000000"/>
                <w:kern w:val="24"/>
                <w:szCs w:val="21"/>
              </w:rPr>
              <w:t>FactoryTalk</w:t>
            </w:r>
            <w:r>
              <w:rPr>
                <w:rFonts w:hint="eastAsia" w:ascii="仿宋" w:hAnsi="仿宋" w:eastAsia="仿宋" w:cs="Arial"/>
                <w:color w:val="000000"/>
                <w:kern w:val="24"/>
                <w:szCs w:val="21"/>
              </w:rPr>
              <w:t xml:space="preserve"> </w:t>
            </w:r>
            <w:r>
              <w:rPr>
                <w:rFonts w:ascii="仿宋" w:hAnsi="仿宋" w:eastAsia="仿宋" w:cs="Arial"/>
                <w:color w:val="000000"/>
                <w:kern w:val="24"/>
                <w:szCs w:val="21"/>
              </w:rPr>
              <w:t>viewpoint</w:t>
            </w:r>
            <w:r>
              <w:rPr>
                <w:rFonts w:hint="eastAsia" w:ascii="仿宋" w:hAnsi="仿宋" w:eastAsia="仿宋" w:cs="Arial"/>
                <w:color w:val="000000"/>
                <w:kern w:val="24"/>
                <w:szCs w:val="21"/>
              </w:rPr>
              <w:t>的应用维护和数据异常处理、用户权限管理、用户培训。</w:t>
            </w:r>
          </w:p>
        </w:tc>
      </w:tr>
      <w:tr w14:paraId="20B9A920">
        <w:tblPrEx>
          <w:tblCellMar>
            <w:top w:w="0" w:type="dxa"/>
            <w:left w:w="0" w:type="dxa"/>
            <w:bottom w:w="0" w:type="dxa"/>
            <w:right w:w="0" w:type="dxa"/>
          </w:tblCellMar>
        </w:tblPrEx>
        <w:trPr>
          <w:trHeight w:val="987"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FBEF4">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40CADA">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数据库维护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260E24">
            <w:pPr>
              <w:pStyle w:val="23"/>
              <w:spacing w:line="240" w:lineRule="auto"/>
              <w:ind w:firstLine="0"/>
              <w:rPr>
                <w:rFonts w:ascii="仿宋" w:hAnsi="仿宋" w:eastAsia="仿宋" w:cs="Arial"/>
                <w:kern w:val="24"/>
                <w:sz w:val="21"/>
                <w:szCs w:val="21"/>
              </w:rPr>
            </w:pPr>
            <w:r>
              <w:rPr>
                <w:rFonts w:hint="eastAsia" w:ascii="仿宋" w:hAnsi="仿宋" w:eastAsia="仿宋" w:cs="Arial"/>
                <w:kern w:val="24"/>
                <w:sz w:val="21"/>
                <w:szCs w:val="21"/>
              </w:rPr>
              <w:t>FactoryTalk Historian实时历史数据库及SqlServer数据库的日常运维。</w:t>
            </w:r>
          </w:p>
        </w:tc>
      </w:tr>
      <w:tr w14:paraId="75D83E39">
        <w:tblPrEx>
          <w:tblCellMar>
            <w:top w:w="0" w:type="dxa"/>
            <w:left w:w="0" w:type="dxa"/>
            <w:bottom w:w="0" w:type="dxa"/>
            <w:right w:w="0" w:type="dxa"/>
          </w:tblCellMar>
        </w:tblPrEx>
        <w:trPr>
          <w:trHeight w:val="101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ABA17F">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B63A4">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数据对接运维</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682635">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包括与公司运营管理系统的数据接口和组态画面对接工作。</w:t>
            </w:r>
          </w:p>
        </w:tc>
      </w:tr>
      <w:tr w14:paraId="3123099D">
        <w:tblPrEx>
          <w:tblCellMar>
            <w:top w:w="0" w:type="dxa"/>
            <w:left w:w="0" w:type="dxa"/>
            <w:bottom w:w="0" w:type="dxa"/>
            <w:right w:w="0" w:type="dxa"/>
          </w:tblCellMar>
        </w:tblPrEx>
        <w:trPr>
          <w:trHeight w:val="1761"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A86006">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96F54">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数据中心IDC超融合虚拟化平台维护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9F40B8">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1、数据采集维护：13座厂的自控点位数据维护、采集点位定期校对及更新；</w:t>
            </w:r>
          </w:p>
          <w:p w14:paraId="41E60A20">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2、数据存储备份：按需定期对平台进行系统及数据备份；</w:t>
            </w:r>
          </w:p>
          <w:p w14:paraId="4D0D3F4A">
            <w:pPr>
              <w:widowControl/>
              <w:rPr>
                <w:rFonts w:ascii="仿宋" w:hAnsi="仿宋" w:eastAsia="仿宋" w:cs="Arial"/>
                <w:color w:val="000000"/>
                <w:kern w:val="24"/>
                <w:szCs w:val="21"/>
              </w:rPr>
            </w:pPr>
            <w:r>
              <w:rPr>
                <w:rFonts w:hint="eastAsia" w:ascii="仿宋" w:hAnsi="仿宋" w:eastAsia="仿宋" w:cs="Arial"/>
                <w:color w:val="000000"/>
                <w:kern w:val="24"/>
                <w:szCs w:val="21"/>
              </w:rPr>
              <w:t>3、虚拟化平台节点故障处理、通信故障处理及优化；</w:t>
            </w:r>
          </w:p>
          <w:p w14:paraId="49DCB499">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4、定期对平台进行漏洞扫描及漏洞修复；</w:t>
            </w:r>
          </w:p>
        </w:tc>
      </w:tr>
      <w:tr w14:paraId="63AFA2CB">
        <w:tblPrEx>
          <w:tblCellMar>
            <w:top w:w="0" w:type="dxa"/>
            <w:left w:w="0" w:type="dxa"/>
            <w:bottom w:w="0" w:type="dxa"/>
            <w:right w:w="0" w:type="dxa"/>
          </w:tblCellMar>
        </w:tblPrEx>
        <w:trPr>
          <w:trHeight w:val="99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1FB5DC">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9D94AF">
            <w:pPr>
              <w:widowControl/>
              <w:jc w:val="center"/>
              <w:textAlignment w:val="center"/>
              <w:rPr>
                <w:rFonts w:ascii="仿宋" w:hAnsi="仿宋" w:eastAsia="仿宋" w:cs="Arial"/>
                <w:kern w:val="0"/>
                <w:szCs w:val="21"/>
              </w:rPr>
            </w:pPr>
            <w:r>
              <w:rPr>
                <w:rFonts w:hint="eastAsia" w:ascii="仿宋" w:hAnsi="仿宋" w:eastAsia="仿宋" w:cs="Arial"/>
                <w:kern w:val="0"/>
                <w:szCs w:val="21"/>
              </w:rPr>
              <w:t>远程增加点位</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4CDCF">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按业务需求进行数据点位</w:t>
            </w:r>
            <w:r>
              <w:rPr>
                <w:rFonts w:ascii="仿宋" w:hAnsi="仿宋" w:eastAsia="仿宋" w:cs="Arial"/>
                <w:color w:val="000000"/>
                <w:kern w:val="24"/>
                <w:szCs w:val="21"/>
              </w:rPr>
              <w:t>(20</w:t>
            </w:r>
            <w:r>
              <w:rPr>
                <w:rFonts w:hint="eastAsia" w:ascii="仿宋" w:hAnsi="仿宋" w:eastAsia="仿宋" w:cs="Arial"/>
                <w:color w:val="000000"/>
                <w:kern w:val="24"/>
                <w:szCs w:val="21"/>
              </w:rPr>
              <w:t>个I</w:t>
            </w:r>
            <w:r>
              <w:rPr>
                <w:rFonts w:ascii="仿宋" w:hAnsi="仿宋" w:eastAsia="仿宋" w:cs="Arial"/>
                <w:color w:val="000000"/>
                <w:kern w:val="24"/>
                <w:szCs w:val="21"/>
              </w:rPr>
              <w:t>O</w:t>
            </w:r>
            <w:r>
              <w:rPr>
                <w:rFonts w:hint="eastAsia" w:ascii="仿宋" w:hAnsi="仿宋" w:eastAsia="仿宋" w:cs="Arial"/>
                <w:color w:val="000000"/>
                <w:kern w:val="24"/>
                <w:szCs w:val="21"/>
              </w:rPr>
              <w:t>点及以下)增加，含8人*天的工作量。</w:t>
            </w:r>
          </w:p>
        </w:tc>
      </w:tr>
    </w:tbl>
    <w:p w14:paraId="1E54C945">
      <w:pPr>
        <w:pStyle w:val="52"/>
        <w:numPr>
          <w:ilvl w:val="0"/>
          <w:numId w:val="5"/>
        </w:numPr>
        <w:spacing w:line="360" w:lineRule="auto"/>
        <w:rPr>
          <w:rFonts w:ascii="宋体" w:hAnsi="宋体" w:eastAsia="宋体" w:cs="宋体"/>
          <w:sz w:val="21"/>
          <w:szCs w:val="21"/>
        </w:rPr>
      </w:pPr>
      <w:r>
        <w:rPr>
          <w:rFonts w:hint="eastAsia" w:ascii="宋体" w:hAnsi="宋体" w:eastAsia="宋体" w:cs="宋体"/>
          <w:sz w:val="21"/>
          <w:szCs w:val="21"/>
        </w:rPr>
        <w:t>工作内容</w:t>
      </w:r>
    </w:p>
    <w:p w14:paraId="278AA25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包括广州市净水有限公司所属13座净水厂的水质水量、水位、设备运行状态等生产运行数据的维护，确保数据传输稳定、准确；定期对平台进行巡查、数据备份及对数据中心IDC超融合虚拟化服务器的软件维护；根据需求完成系统网络安全相关配合工作，保障本项目所有运行自控数据的传输、数据库及相关服务的正常运行，并根据业务需要优化完善相关画面及数据。</w:t>
      </w:r>
    </w:p>
    <w:p w14:paraId="7E2E73F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新增内容：</w:t>
      </w:r>
    </w:p>
    <w:p w14:paraId="0D09EB1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维护数据</w:t>
      </w:r>
      <w:r>
        <w:rPr>
          <w:rFonts w:hint="eastAsia" w:ascii="宋体" w:hAnsi="宋体" w:eastAsia="宋体" w:cs="宋体"/>
          <w:color w:val="000000"/>
          <w:szCs w:val="21"/>
        </w:rPr>
        <w:t>从2</w:t>
      </w:r>
      <w:r>
        <w:rPr>
          <w:rFonts w:ascii="宋体" w:hAnsi="宋体" w:eastAsia="宋体" w:cs="宋体"/>
          <w:color w:val="000000"/>
          <w:szCs w:val="21"/>
        </w:rPr>
        <w:t>023</w:t>
      </w:r>
      <w:r>
        <w:rPr>
          <w:rFonts w:hint="eastAsia" w:ascii="宋体" w:hAnsi="宋体" w:eastAsia="宋体" w:cs="宋体"/>
          <w:color w:val="000000"/>
          <w:szCs w:val="21"/>
        </w:rPr>
        <w:t>年的</w:t>
      </w:r>
      <w:r>
        <w:rPr>
          <w:rFonts w:ascii="宋体" w:hAnsi="宋体" w:eastAsia="宋体" w:cs="宋体"/>
          <w:color w:val="000000"/>
          <w:szCs w:val="21"/>
        </w:rPr>
        <w:t>10</w:t>
      </w:r>
      <w:r>
        <w:rPr>
          <w:rFonts w:hint="eastAsia" w:ascii="宋体" w:hAnsi="宋体" w:eastAsia="宋体" w:cs="宋体"/>
          <w:color w:val="000000"/>
          <w:szCs w:val="21"/>
        </w:rPr>
        <w:t>万I</w:t>
      </w:r>
      <w:r>
        <w:rPr>
          <w:rFonts w:ascii="宋体" w:hAnsi="宋体" w:eastAsia="宋体" w:cs="宋体"/>
          <w:color w:val="000000"/>
          <w:szCs w:val="21"/>
        </w:rPr>
        <w:t>O点位，</w:t>
      </w:r>
      <w:r>
        <w:rPr>
          <w:rFonts w:hint="eastAsia" w:ascii="宋体" w:hAnsi="宋体" w:eastAsia="宋体" w:cs="宋体"/>
          <w:color w:val="000000"/>
          <w:szCs w:val="21"/>
        </w:rPr>
        <w:t>2</w:t>
      </w:r>
      <w:r>
        <w:rPr>
          <w:rFonts w:ascii="宋体" w:hAnsi="宋体" w:eastAsia="宋体" w:cs="宋体"/>
          <w:color w:val="000000"/>
          <w:szCs w:val="21"/>
        </w:rPr>
        <w:t>024</w:t>
      </w:r>
      <w:r>
        <w:rPr>
          <w:rFonts w:hint="eastAsia" w:ascii="宋体" w:hAnsi="宋体" w:eastAsia="宋体" w:cs="宋体"/>
          <w:color w:val="000000"/>
          <w:szCs w:val="21"/>
        </w:rPr>
        <w:t>年增加至约1</w:t>
      </w:r>
      <w:r>
        <w:rPr>
          <w:rFonts w:ascii="宋体" w:hAnsi="宋体" w:eastAsia="宋体" w:cs="宋体"/>
          <w:color w:val="000000"/>
          <w:szCs w:val="21"/>
        </w:rPr>
        <w:t>3万</w:t>
      </w:r>
      <w:r>
        <w:rPr>
          <w:rFonts w:hint="eastAsia" w:ascii="宋体" w:hAnsi="宋体" w:eastAsia="宋体" w:cs="宋体"/>
          <w:color w:val="000000"/>
          <w:szCs w:val="21"/>
        </w:rPr>
        <w:t>I</w:t>
      </w:r>
      <w:r>
        <w:rPr>
          <w:rFonts w:ascii="宋体" w:hAnsi="宋体" w:eastAsia="宋体" w:cs="宋体"/>
          <w:color w:val="000000"/>
          <w:szCs w:val="21"/>
        </w:rPr>
        <w:t>O点位。点位维护增长率达到21.2%</w:t>
      </w:r>
      <w:r>
        <w:rPr>
          <w:rFonts w:hint="eastAsia" w:ascii="宋体" w:hAnsi="宋体" w:eastAsia="宋体" w:cs="宋体"/>
          <w:color w:val="000000"/>
          <w:szCs w:val="21"/>
        </w:rPr>
        <w:t>，运维工作量明显增加；</w:t>
      </w:r>
    </w:p>
    <w:p w14:paraId="4EC31F9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维护范围为</w:t>
      </w:r>
      <w:r>
        <w:rPr>
          <w:rFonts w:hint="eastAsia" w:ascii="宋体" w:hAnsi="宋体" w:eastAsia="宋体" w:cs="宋体"/>
          <w:color w:val="000000"/>
          <w:szCs w:val="21"/>
        </w:rPr>
        <w:t>公司所属</w:t>
      </w:r>
      <w:r>
        <w:rPr>
          <w:rFonts w:ascii="宋体" w:hAnsi="宋体" w:eastAsia="宋体" w:cs="宋体"/>
          <w:color w:val="000000"/>
          <w:szCs w:val="21"/>
        </w:rPr>
        <w:t>13</w:t>
      </w:r>
      <w:r>
        <w:rPr>
          <w:rFonts w:hint="eastAsia" w:ascii="宋体" w:hAnsi="宋体" w:eastAsia="宋体" w:cs="宋体"/>
          <w:color w:val="000000"/>
          <w:szCs w:val="21"/>
        </w:rPr>
        <w:t>座</w:t>
      </w:r>
      <w:r>
        <w:rPr>
          <w:rFonts w:ascii="宋体" w:hAnsi="宋体" w:eastAsia="宋体" w:cs="宋体"/>
          <w:color w:val="000000"/>
          <w:szCs w:val="21"/>
        </w:rPr>
        <w:t>净水厂，扩展到</w:t>
      </w:r>
      <w:r>
        <w:rPr>
          <w:rFonts w:hint="eastAsia" w:ascii="宋体" w:hAnsi="宋体" w:eastAsia="宋体" w:cs="宋体"/>
          <w:color w:val="000000"/>
          <w:szCs w:val="21"/>
        </w:rPr>
        <w:t>排水公司的数据对接，</w:t>
      </w:r>
      <w:r>
        <w:rPr>
          <w:rFonts w:ascii="宋体" w:hAnsi="宋体" w:eastAsia="宋体" w:cs="宋体"/>
          <w:color w:val="000000"/>
          <w:szCs w:val="21"/>
        </w:rPr>
        <w:t>包括大坦沙5号泵站、荔湾泵站、澳口泵站，京溪泵站</w:t>
      </w:r>
      <w:r>
        <w:rPr>
          <w:rFonts w:hint="eastAsia" w:ascii="宋体" w:hAnsi="宋体" w:eastAsia="宋体" w:cs="宋体"/>
          <w:color w:val="000000"/>
          <w:szCs w:val="21"/>
        </w:rPr>
        <w:t>等泵站自控数据的对接；</w:t>
      </w:r>
    </w:p>
    <w:p w14:paraId="67A5F3B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（3）2</w:t>
      </w:r>
      <w:r>
        <w:rPr>
          <w:rFonts w:ascii="宋体" w:hAnsi="宋体" w:eastAsia="宋体" w:cs="宋体"/>
          <w:color w:val="000000"/>
          <w:szCs w:val="21"/>
        </w:rPr>
        <w:t>024</w:t>
      </w:r>
      <w:r>
        <w:rPr>
          <w:rFonts w:hint="eastAsia" w:ascii="宋体" w:hAnsi="宋体" w:eastAsia="宋体" w:cs="宋体"/>
          <w:color w:val="000000"/>
          <w:szCs w:val="21"/>
        </w:rPr>
        <w:t>年公司所属</w:t>
      </w:r>
      <w:r>
        <w:rPr>
          <w:rFonts w:ascii="宋体" w:hAnsi="宋体" w:eastAsia="宋体" w:cs="宋体"/>
          <w:color w:val="000000"/>
          <w:szCs w:val="21"/>
        </w:rPr>
        <w:t>6</w:t>
      </w:r>
      <w:r>
        <w:rPr>
          <w:rFonts w:hint="eastAsia" w:ascii="宋体" w:hAnsi="宋体" w:eastAsia="宋体" w:cs="宋体"/>
          <w:color w:val="000000"/>
          <w:szCs w:val="21"/>
        </w:rPr>
        <w:t>座净水厂现场P</w:t>
      </w:r>
      <w:r>
        <w:rPr>
          <w:rFonts w:ascii="宋体" w:hAnsi="宋体" w:eastAsia="宋体" w:cs="宋体"/>
          <w:color w:val="000000"/>
          <w:szCs w:val="21"/>
        </w:rPr>
        <w:t>LC</w:t>
      </w:r>
      <w:r>
        <w:rPr>
          <w:rFonts w:hint="eastAsia" w:ascii="宋体" w:hAnsi="宋体" w:eastAsia="宋体" w:cs="宋体"/>
          <w:color w:val="000000"/>
          <w:szCs w:val="21"/>
        </w:rPr>
        <w:t>更新改造（大坦沙、大沙地、均禾、竹料、京溪、江高）</w:t>
      </w:r>
      <w:r>
        <w:rPr>
          <w:rFonts w:ascii="宋体" w:hAnsi="宋体" w:eastAsia="宋体" w:cs="宋体"/>
          <w:color w:val="000000"/>
          <w:szCs w:val="21"/>
        </w:rPr>
        <w:t>，</w:t>
      </w:r>
      <w:r>
        <w:rPr>
          <w:rFonts w:hint="eastAsia" w:ascii="宋体" w:hAnsi="宋体" w:eastAsia="宋体" w:cs="宋体"/>
          <w:color w:val="000000"/>
          <w:szCs w:val="21"/>
        </w:rPr>
        <w:t>涉及将近</w:t>
      </w:r>
      <w:r>
        <w:rPr>
          <w:rFonts w:ascii="宋体" w:hAnsi="宋体" w:eastAsia="宋体" w:cs="宋体"/>
          <w:color w:val="000000"/>
          <w:szCs w:val="21"/>
        </w:rPr>
        <w:t>2</w:t>
      </w:r>
      <w:r>
        <w:rPr>
          <w:rFonts w:hint="eastAsia" w:ascii="宋体" w:hAnsi="宋体" w:eastAsia="宋体" w:cs="宋体"/>
          <w:color w:val="000000"/>
          <w:szCs w:val="21"/>
        </w:rPr>
        <w:t>万多I</w:t>
      </w:r>
      <w:r>
        <w:rPr>
          <w:rFonts w:ascii="宋体" w:hAnsi="宋体" w:eastAsia="宋体" w:cs="宋体"/>
          <w:color w:val="000000"/>
          <w:szCs w:val="21"/>
        </w:rPr>
        <w:t>O</w:t>
      </w:r>
      <w:r>
        <w:rPr>
          <w:rFonts w:hint="eastAsia" w:ascii="宋体" w:hAnsi="宋体" w:eastAsia="宋体" w:cs="宋体"/>
          <w:color w:val="000000"/>
          <w:szCs w:val="21"/>
        </w:rPr>
        <w:t>点位，2</w:t>
      </w:r>
      <w:r>
        <w:rPr>
          <w:rFonts w:ascii="宋体" w:hAnsi="宋体" w:eastAsia="宋体" w:cs="宋体"/>
          <w:color w:val="000000"/>
          <w:szCs w:val="21"/>
        </w:rPr>
        <w:t>025</w:t>
      </w:r>
      <w:r>
        <w:rPr>
          <w:rFonts w:hint="eastAsia" w:ascii="宋体" w:hAnsi="宋体" w:eastAsia="宋体" w:cs="宋体"/>
          <w:color w:val="000000"/>
          <w:szCs w:val="21"/>
        </w:rPr>
        <w:t>年</w:t>
      </w:r>
      <w:r>
        <w:rPr>
          <w:rFonts w:ascii="宋体" w:hAnsi="宋体" w:eastAsia="宋体" w:cs="宋体"/>
          <w:color w:val="000000"/>
          <w:szCs w:val="21"/>
        </w:rPr>
        <w:t>需对其进行现场校核</w:t>
      </w:r>
      <w:r>
        <w:rPr>
          <w:rFonts w:hint="eastAsia" w:ascii="宋体" w:hAnsi="宋体" w:eastAsia="宋体" w:cs="宋体"/>
          <w:color w:val="000000"/>
          <w:szCs w:val="21"/>
        </w:rPr>
        <w:t>后重新接入公司自控系统</w:t>
      </w:r>
      <w:r>
        <w:rPr>
          <w:rFonts w:ascii="宋体" w:hAnsi="宋体" w:eastAsia="宋体" w:cs="宋体"/>
          <w:color w:val="000000"/>
          <w:szCs w:val="21"/>
        </w:rPr>
        <w:t>；</w:t>
      </w:r>
    </w:p>
    <w:p w14:paraId="1540F19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（4）增强自控系统的</w:t>
      </w:r>
      <w:r>
        <w:rPr>
          <w:rFonts w:ascii="宋体" w:hAnsi="宋体" w:eastAsia="宋体" w:cs="宋体"/>
          <w:color w:val="000000"/>
          <w:szCs w:val="21"/>
        </w:rPr>
        <w:t>工业防火墙</w:t>
      </w:r>
      <w:r>
        <w:rPr>
          <w:rFonts w:hint="eastAsia" w:ascii="宋体" w:hAnsi="宋体" w:eastAsia="宋体" w:cs="宋体"/>
          <w:color w:val="000000"/>
          <w:szCs w:val="21"/>
        </w:rPr>
        <w:t>和</w:t>
      </w:r>
      <w:r>
        <w:rPr>
          <w:rFonts w:ascii="宋体" w:hAnsi="宋体" w:eastAsia="宋体" w:cs="宋体"/>
          <w:color w:val="000000"/>
          <w:szCs w:val="21"/>
        </w:rPr>
        <w:t>路由器等</w:t>
      </w:r>
      <w:r>
        <w:rPr>
          <w:rFonts w:hint="eastAsia" w:ascii="宋体" w:hAnsi="宋体" w:eastAsia="宋体" w:cs="宋体"/>
          <w:color w:val="000000"/>
          <w:szCs w:val="21"/>
        </w:rPr>
        <w:t>网络设备的软件运维，保证数据正常传输</w:t>
      </w:r>
      <w:r>
        <w:rPr>
          <w:rFonts w:ascii="宋体" w:hAnsi="宋体" w:eastAsia="宋体" w:cs="宋体"/>
          <w:color w:val="000000"/>
          <w:szCs w:val="21"/>
        </w:rPr>
        <w:t>；</w:t>
      </w:r>
    </w:p>
    <w:p w14:paraId="48BC27B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（5）公司智慧运行平台的数据对接工作随着应用开展，对自控系统数据的读取和数据核对工作相应增加；</w:t>
      </w:r>
    </w:p>
    <w:p w14:paraId="4810403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（6）公司自控软件原厂运维技术支持和其他相关自控数据的采集及技术支持工作等。</w:t>
      </w:r>
    </w:p>
    <w:p w14:paraId="3ED679F1">
      <w:pPr>
        <w:spacing w:line="360" w:lineRule="auto"/>
        <w:ind w:firstLine="420" w:firstLineChars="200"/>
      </w:pPr>
      <w:r>
        <w:rPr>
          <w:rFonts w:hint="eastAsia"/>
        </w:rPr>
        <w:t>具体要求如下：</w:t>
      </w:r>
    </w:p>
    <w:p w14:paraId="5417C766">
      <w:pPr>
        <w:spacing w:line="360" w:lineRule="auto"/>
        <w:ind w:firstLine="422" w:firstLineChars="200"/>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1.系统日常运行维护</w:t>
      </w:r>
    </w:p>
    <w:p w14:paraId="7096BEB8">
      <w:pPr>
        <w:spacing w:line="360" w:lineRule="auto"/>
        <w:ind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对</w:t>
      </w:r>
      <w:r>
        <w:rPr>
          <w:rFonts w:hint="eastAsia" w:ascii="宋体" w:hAnsi="宋体" w:eastAsia="宋体" w:cs="宋体"/>
          <w:color w:val="000000" w:themeColor="text1"/>
          <w:szCs w:val="21"/>
          <w14:textFill>
            <w14:solidFill>
              <w14:schemeClr w14:val="tx1"/>
            </w14:solidFill>
          </w14:textFill>
        </w:rPr>
        <w:t>厂站数据中心软件平台进行日常运行维护，保障本项目所有运行数据的传输、</w:t>
      </w:r>
      <w:r>
        <w:rPr>
          <w:rFonts w:hint="eastAsia" w:ascii="宋体" w:hAnsi="宋体" w:eastAsia="宋体" w:cs="宋体"/>
          <w:color w:val="000000" w:themeColor="text1"/>
          <w:szCs w:val="21"/>
          <w:lang w:val="zh-CN"/>
          <w14:textFill>
            <w14:solidFill>
              <w14:schemeClr w14:val="tx1"/>
            </w14:solidFill>
          </w14:textFill>
        </w:rPr>
        <w:t>数据库</w:t>
      </w:r>
      <w:r>
        <w:rPr>
          <w:rFonts w:hint="eastAsia" w:ascii="宋体" w:hAnsi="宋体" w:eastAsia="宋体" w:cs="宋体"/>
          <w:color w:val="000000" w:themeColor="text1"/>
          <w:szCs w:val="21"/>
          <w14:textFill>
            <w14:solidFill>
              <w14:schemeClr w14:val="tx1"/>
            </w14:solidFill>
          </w14:textFill>
        </w:rPr>
        <w:t>及相关服务</w:t>
      </w:r>
      <w:r>
        <w:rPr>
          <w:rFonts w:hint="eastAsia" w:ascii="宋体" w:hAnsi="宋体" w:eastAsia="宋体" w:cs="宋体"/>
          <w:color w:val="000000" w:themeColor="text1"/>
          <w:szCs w:val="21"/>
          <w:lang w:val="zh-CN"/>
          <w14:textFill>
            <w14:solidFill>
              <w14:schemeClr w14:val="tx1"/>
            </w14:solidFill>
          </w14:textFill>
        </w:rPr>
        <w:t>的正常运行</w:t>
      </w:r>
      <w:r>
        <w:rPr>
          <w:rFonts w:hint="eastAsia" w:ascii="宋体" w:hAnsi="宋体" w:eastAsia="宋体" w:cs="宋体"/>
          <w:color w:val="000000" w:themeColor="text1"/>
          <w:szCs w:val="21"/>
          <w14:textFill>
            <w14:solidFill>
              <w14:schemeClr w14:val="tx1"/>
            </w14:solidFill>
          </w14:textFill>
        </w:rPr>
        <w:t>。具体服务内容如下：</w:t>
      </w:r>
    </w:p>
    <w:p w14:paraId="6A211926">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每日</w:t>
      </w:r>
      <w:r>
        <w:rPr>
          <w:rFonts w:hint="eastAsia" w:ascii="宋体" w:hAnsi="宋体" w:eastAsia="宋体" w:cs="宋体"/>
          <w:color w:val="000000" w:themeColor="text1"/>
          <w:szCs w:val="21"/>
          <w:lang w:val="zh-CN"/>
          <w14:textFill>
            <w14:solidFill>
              <w14:schemeClr w14:val="tx1"/>
            </w14:solidFill>
          </w14:textFill>
        </w:rPr>
        <w:t>检查</w:t>
      </w:r>
      <w:r>
        <w:rPr>
          <w:rFonts w:hint="eastAsia" w:ascii="宋体" w:hAnsi="宋体" w:eastAsia="宋体" w:cs="宋体"/>
          <w:color w:val="000000" w:themeColor="text1"/>
          <w:szCs w:val="21"/>
          <w14:textFill>
            <w14:solidFill>
              <w14:schemeClr w14:val="tx1"/>
            </w14:solidFill>
          </w14:textFill>
        </w:rPr>
        <w:t>平台</w:t>
      </w:r>
      <w:r>
        <w:rPr>
          <w:rFonts w:hint="eastAsia" w:ascii="宋体" w:hAnsi="宋体" w:eastAsia="宋体" w:cs="宋体"/>
          <w:color w:val="000000" w:themeColor="text1"/>
          <w:szCs w:val="21"/>
          <w:lang w:val="zh-CN"/>
          <w14:textFill>
            <w14:solidFill>
              <w14:schemeClr w14:val="tx1"/>
            </w14:solidFill>
          </w14:textFill>
        </w:rPr>
        <w:t>运行状态、</w:t>
      </w:r>
      <w:r>
        <w:rPr>
          <w:rFonts w:hint="eastAsia" w:ascii="宋体" w:hAnsi="宋体" w:eastAsia="宋体" w:cs="宋体"/>
          <w:color w:val="000000" w:themeColor="text1"/>
          <w:szCs w:val="21"/>
          <w14:textFill>
            <w14:solidFill>
              <w14:schemeClr w14:val="tx1"/>
            </w14:solidFill>
          </w14:textFill>
        </w:rPr>
        <w:t>数据库运行状态，并将检查情况同步报送业主</w:t>
      </w:r>
      <w:r>
        <w:rPr>
          <w:rFonts w:hint="eastAsia" w:ascii="宋体" w:hAnsi="宋体" w:eastAsia="宋体" w:cs="宋体"/>
          <w:color w:val="000000" w:themeColor="text1"/>
          <w:szCs w:val="21"/>
          <w:lang w:val="zh-CN"/>
          <w14:textFill>
            <w14:solidFill>
              <w14:schemeClr w14:val="tx1"/>
            </w14:solidFill>
          </w14:textFill>
        </w:rPr>
        <w:t>；</w:t>
      </w:r>
    </w:p>
    <w:p w14:paraId="4D8A10B1">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每周</w:t>
      </w:r>
      <w:r>
        <w:rPr>
          <w:rFonts w:hint="eastAsia" w:ascii="宋体" w:hAnsi="宋体" w:eastAsia="宋体" w:cs="宋体"/>
          <w:color w:val="000000" w:themeColor="text1"/>
          <w:szCs w:val="21"/>
          <w:lang w:val="zh-CN"/>
          <w14:textFill>
            <w14:solidFill>
              <w14:schemeClr w14:val="tx1"/>
            </w14:solidFill>
          </w14:textFill>
        </w:rPr>
        <w:t>对厂站数据</w:t>
      </w:r>
      <w:r>
        <w:rPr>
          <w:rFonts w:hint="eastAsia" w:ascii="宋体" w:hAnsi="宋体" w:eastAsia="宋体" w:cs="宋体"/>
          <w:color w:val="000000" w:themeColor="text1"/>
          <w:szCs w:val="21"/>
          <w14:textFill>
            <w14:solidFill>
              <w14:schemeClr w14:val="tx1"/>
            </w14:solidFill>
          </w14:textFill>
        </w:rPr>
        <w:t>中心</w:t>
      </w:r>
      <w:r>
        <w:rPr>
          <w:rFonts w:hint="eastAsia" w:ascii="宋体" w:hAnsi="宋体" w:eastAsia="宋体" w:cs="宋体"/>
          <w:color w:val="000000" w:themeColor="text1"/>
          <w:szCs w:val="21"/>
          <w:lang w:val="zh-CN"/>
          <w14:textFill>
            <w14:solidFill>
              <w14:schemeClr w14:val="tx1"/>
            </w14:solidFill>
          </w14:textFill>
        </w:rPr>
        <w:t>对接的数据源连接状态进行定期检查，如有问题及时进行反馈跟踪处理；</w:t>
      </w:r>
    </w:p>
    <w:p w14:paraId="3FB85314">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每月对数据中心自控系统进行系统、数据库的备份，导出数据备份日志提交业主</w:t>
      </w:r>
      <w:r>
        <w:rPr>
          <w:rFonts w:hint="eastAsia" w:ascii="宋体" w:hAnsi="宋体" w:eastAsia="宋体" w:cs="宋体"/>
          <w:color w:val="000000" w:themeColor="text1"/>
          <w:szCs w:val="21"/>
          <w:lang w:val="zh-CN"/>
          <w14:textFill>
            <w14:solidFill>
              <w14:schemeClr w14:val="tx1"/>
            </w14:solidFill>
          </w14:textFill>
        </w:rPr>
        <w:t>；</w:t>
      </w:r>
    </w:p>
    <w:p w14:paraId="2377B7B4">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每月进行为期5天的驻场运维服务，并提供重大活动现场技术保障、节假日远程技术保障；</w:t>
      </w:r>
    </w:p>
    <w:p w14:paraId="633B0368">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每两个月进行厂区巡检，现场数据校验，并对厂区数据采集程序进行备份，</w:t>
      </w:r>
      <w:r>
        <w:rPr>
          <w:rFonts w:hint="eastAsia" w:ascii="宋体" w:hAnsi="宋体" w:eastAsia="宋体" w:cs="宋体"/>
          <w:color w:val="000000" w:themeColor="text1"/>
          <w:szCs w:val="21"/>
          <w14:textFill>
            <w14:solidFill>
              <w14:schemeClr w14:val="tx1"/>
            </w14:solidFill>
          </w14:textFill>
        </w:rPr>
        <w:t>并提交巡检记录</w:t>
      </w:r>
      <w:r>
        <w:rPr>
          <w:rFonts w:hint="eastAsia" w:ascii="宋体" w:hAnsi="宋体" w:eastAsia="宋体" w:cs="宋体"/>
          <w:color w:val="000000" w:themeColor="text1"/>
          <w:szCs w:val="21"/>
          <w:lang w:val="zh-CN"/>
          <w14:textFill>
            <w14:solidFill>
              <w14:schemeClr w14:val="tx1"/>
            </w14:solidFill>
          </w14:textFill>
        </w:rPr>
        <w:t>；</w:t>
      </w:r>
    </w:p>
    <w:p w14:paraId="7C4E05FF">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根据业主</w:t>
      </w:r>
      <w:r>
        <w:rPr>
          <w:rFonts w:hint="eastAsia" w:ascii="宋体" w:hAnsi="宋体" w:eastAsia="宋体" w:cs="宋体"/>
          <w:color w:val="000000" w:themeColor="text1"/>
          <w:szCs w:val="21"/>
          <w14:textFill>
            <w14:solidFill>
              <w14:schemeClr w14:val="tx1"/>
            </w14:solidFill>
          </w14:textFill>
        </w:rPr>
        <w:t>需</w:t>
      </w:r>
      <w:r>
        <w:rPr>
          <w:rFonts w:hint="eastAsia" w:ascii="宋体" w:hAnsi="宋体" w:eastAsia="宋体" w:cs="宋体"/>
          <w:color w:val="000000" w:themeColor="text1"/>
          <w:szCs w:val="21"/>
          <w:lang w:val="zh-CN"/>
          <w14:textFill>
            <w14:solidFill>
              <w14:schemeClr w14:val="tx1"/>
            </w14:solidFill>
          </w14:textFill>
        </w:rPr>
        <w:t>求进行系统安全漏洞</w:t>
      </w:r>
      <w:r>
        <w:rPr>
          <w:rFonts w:hint="eastAsia" w:ascii="宋体" w:hAnsi="宋体" w:eastAsia="宋体" w:cs="宋体"/>
          <w:color w:val="000000" w:themeColor="text1"/>
          <w:szCs w:val="21"/>
          <w14:textFill>
            <w14:solidFill>
              <w14:schemeClr w14:val="tx1"/>
            </w14:solidFill>
          </w14:textFill>
        </w:rPr>
        <w:t>扫描及</w:t>
      </w:r>
      <w:r>
        <w:rPr>
          <w:rFonts w:hint="eastAsia" w:ascii="宋体" w:hAnsi="宋体" w:eastAsia="宋体" w:cs="宋体"/>
          <w:color w:val="000000" w:themeColor="text1"/>
          <w:szCs w:val="21"/>
          <w:lang w:val="zh-CN"/>
          <w14:textFill>
            <w14:solidFill>
              <w14:schemeClr w14:val="tx1"/>
            </w14:solidFill>
          </w14:textFill>
        </w:rPr>
        <w:t>修复，对数据中心IDC超融合虚拟化服务器维护，保障服务正常运行；</w:t>
      </w:r>
    </w:p>
    <w:p w14:paraId="6E598043">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指导协助</w:t>
      </w:r>
      <w:r>
        <w:rPr>
          <w:rFonts w:hint="eastAsia" w:ascii="宋体" w:hAnsi="宋体" w:eastAsia="宋体" w:cs="宋体"/>
          <w:color w:val="000000" w:themeColor="text1"/>
          <w:szCs w:val="21"/>
          <w14:textFill>
            <w14:solidFill>
              <w14:schemeClr w14:val="tx1"/>
            </w14:solidFill>
          </w14:textFill>
        </w:rPr>
        <w:t>业主方系统管理员进行系统常见问题及故障处理，提供不少于2次系统管理员或用户培训；</w:t>
      </w:r>
    </w:p>
    <w:p w14:paraId="1B070EA8">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解决</w:t>
      </w:r>
      <w:r>
        <w:rPr>
          <w:rFonts w:hint="eastAsia" w:ascii="宋体" w:hAnsi="宋体" w:eastAsia="宋体" w:cs="宋体"/>
          <w:color w:val="000000" w:themeColor="text1"/>
          <w:szCs w:val="21"/>
          <w14:textFill>
            <w14:solidFill>
              <w14:schemeClr w14:val="tx1"/>
            </w14:solidFill>
          </w14:textFill>
        </w:rPr>
        <w:t>普通</w:t>
      </w:r>
      <w:r>
        <w:rPr>
          <w:rFonts w:hint="eastAsia" w:ascii="宋体" w:hAnsi="宋体" w:eastAsia="宋体" w:cs="宋体"/>
          <w:color w:val="000000" w:themeColor="text1"/>
          <w:szCs w:val="21"/>
          <w:lang w:val="zh-CN"/>
          <w14:textFill>
            <w14:solidFill>
              <w14:schemeClr w14:val="tx1"/>
            </w14:solidFill>
          </w14:textFill>
        </w:rPr>
        <w:t>用户在使用</w:t>
      </w:r>
      <w:r>
        <w:rPr>
          <w:rFonts w:hint="eastAsia" w:ascii="宋体" w:hAnsi="宋体" w:eastAsia="宋体" w:cs="宋体"/>
          <w:color w:val="000000" w:themeColor="text1"/>
          <w:szCs w:val="21"/>
          <w14:textFill>
            <w14:solidFill>
              <w14:schemeClr w14:val="tx1"/>
            </w14:solidFill>
          </w14:textFill>
        </w:rPr>
        <w:t>平台</w:t>
      </w:r>
      <w:r>
        <w:rPr>
          <w:rFonts w:hint="eastAsia" w:ascii="宋体" w:hAnsi="宋体" w:eastAsia="宋体" w:cs="宋体"/>
          <w:color w:val="000000" w:themeColor="text1"/>
          <w:szCs w:val="21"/>
          <w:lang w:val="zh-CN"/>
          <w14:textFill>
            <w14:solidFill>
              <w14:schemeClr w14:val="tx1"/>
            </w14:solidFill>
          </w14:textFill>
        </w:rPr>
        <w:t>过程中遇到的疑难问题；帮助解答</w:t>
      </w:r>
      <w:r>
        <w:rPr>
          <w:rFonts w:hint="eastAsia" w:ascii="宋体" w:hAnsi="宋体" w:eastAsia="宋体" w:cs="宋体"/>
          <w:color w:val="000000" w:themeColor="text1"/>
          <w:szCs w:val="21"/>
          <w14:textFill>
            <w14:solidFill>
              <w14:schemeClr w14:val="tx1"/>
            </w14:solidFill>
          </w14:textFill>
        </w:rPr>
        <w:t>业主</w:t>
      </w:r>
      <w:r>
        <w:rPr>
          <w:rFonts w:hint="eastAsia" w:ascii="宋体" w:hAnsi="宋体" w:eastAsia="宋体" w:cs="宋体"/>
          <w:color w:val="000000" w:themeColor="text1"/>
          <w:szCs w:val="21"/>
          <w:lang w:val="zh-CN"/>
          <w14:textFill>
            <w14:solidFill>
              <w14:schemeClr w14:val="tx1"/>
            </w14:solidFill>
          </w14:textFill>
        </w:rPr>
        <w:t>提出的系统相关的各种业务和技术问题，包括技术咨询、指导和信息提供等。</w:t>
      </w:r>
    </w:p>
    <w:p w14:paraId="7A62EA7D">
      <w:pPr>
        <w:spacing w:line="360" w:lineRule="auto"/>
        <w:ind w:firstLine="422" w:firstLineChars="20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2.数据点位添加</w:t>
      </w:r>
    </w:p>
    <w:p w14:paraId="759A9F5D">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运维期间配合业主梳理业务需求，</w:t>
      </w:r>
      <w:r>
        <w:rPr>
          <w:rFonts w:hint="eastAsia" w:ascii="宋体" w:hAnsi="宋体" w:eastAsia="宋体" w:cs="宋体"/>
          <w:color w:val="000000" w:themeColor="text1"/>
          <w:szCs w:val="21"/>
          <w:lang w:val="zh-CN"/>
          <w14:textFill>
            <w14:solidFill>
              <w14:schemeClr w14:val="tx1"/>
            </w14:solidFill>
          </w14:textFill>
        </w:rPr>
        <w:t>根据现场</w:t>
      </w:r>
      <w:r>
        <w:rPr>
          <w:rFonts w:hint="eastAsia" w:ascii="宋体" w:hAnsi="宋体" w:eastAsia="宋体" w:cs="宋体"/>
          <w:color w:val="000000" w:themeColor="text1"/>
          <w:szCs w:val="21"/>
          <w14:textFill>
            <w14:solidFill>
              <w14:schemeClr w14:val="tx1"/>
            </w14:solidFill>
          </w14:textFill>
        </w:rPr>
        <w:t>数据</w:t>
      </w:r>
      <w:r>
        <w:rPr>
          <w:rFonts w:hint="eastAsia" w:ascii="宋体" w:hAnsi="宋体" w:eastAsia="宋体" w:cs="宋体"/>
          <w:color w:val="000000" w:themeColor="text1"/>
          <w:szCs w:val="21"/>
          <w:lang w:val="zh-CN"/>
          <w14:textFill>
            <w14:solidFill>
              <w14:schemeClr w14:val="tx1"/>
            </w14:solidFill>
          </w14:textFill>
        </w:rPr>
        <w:t>变动情况，</w:t>
      </w:r>
      <w:r>
        <w:rPr>
          <w:rFonts w:hint="eastAsia" w:ascii="宋体" w:hAnsi="宋体" w:eastAsia="宋体" w:cs="宋体"/>
          <w:color w:val="000000" w:themeColor="text1"/>
          <w:szCs w:val="21"/>
          <w14:textFill>
            <w14:solidFill>
              <w14:schemeClr w14:val="tx1"/>
            </w14:solidFill>
          </w14:textFill>
        </w:rPr>
        <w:t>提供8人*天的工作量，</w:t>
      </w:r>
      <w:r>
        <w:rPr>
          <w:rFonts w:hint="eastAsia" w:ascii="宋体" w:hAnsi="宋体" w:eastAsia="宋体" w:cs="宋体"/>
          <w:color w:val="000000" w:themeColor="text1"/>
          <w:szCs w:val="21"/>
          <w:lang w:val="zh-CN"/>
          <w14:textFill>
            <w14:solidFill>
              <w14:schemeClr w14:val="tx1"/>
            </w14:solidFill>
          </w14:textFill>
        </w:rPr>
        <w:t>新增数据点、编辑上位画面。</w:t>
      </w:r>
    </w:p>
    <w:p w14:paraId="6B195F04">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3.</w:t>
      </w:r>
      <w:r>
        <w:rPr>
          <w:rFonts w:hint="eastAsia" w:ascii="宋体" w:hAnsi="宋体" w:eastAsia="宋体" w:cs="宋体"/>
          <w:b/>
          <w:bCs/>
          <w:color w:val="000000"/>
          <w:szCs w:val="21"/>
          <w:lang w:val="zh-CN"/>
        </w:rPr>
        <w:t>系统</w:t>
      </w:r>
      <w:r>
        <w:rPr>
          <w:rFonts w:hint="eastAsia" w:ascii="宋体" w:hAnsi="宋体" w:eastAsia="宋体" w:cs="宋体"/>
          <w:b/>
          <w:bCs/>
          <w:color w:val="000000"/>
          <w:szCs w:val="21"/>
        </w:rPr>
        <w:t>突发故障处理</w:t>
      </w:r>
    </w:p>
    <w:p w14:paraId="6F1B2B54">
      <w:pPr>
        <w:numPr>
          <w:ilvl w:val="0"/>
          <w:numId w:val="7"/>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lang w:val="zh-CN"/>
        </w:rPr>
        <w:t>及时解决系统运行过程中发生的突发事件，</w:t>
      </w:r>
      <w:r>
        <w:rPr>
          <w:rFonts w:hint="eastAsia" w:ascii="宋体" w:hAnsi="宋体" w:eastAsia="宋体" w:cs="宋体"/>
          <w:color w:val="000000"/>
          <w:szCs w:val="21"/>
        </w:rPr>
        <w:t>对于可能影响营运工作的功能，要求8小时内</w:t>
      </w:r>
      <w:r>
        <w:rPr>
          <w:rFonts w:hint="eastAsia" w:ascii="宋体" w:hAnsi="宋体" w:eastAsia="宋体" w:cs="宋体"/>
          <w:color w:val="000000"/>
          <w:szCs w:val="21"/>
          <w:lang w:val="zh-CN"/>
        </w:rPr>
        <w:t>排除系统自身故障恢复正常运行。</w:t>
      </w:r>
    </w:p>
    <w:p w14:paraId="748D6B27">
      <w:pPr>
        <w:numPr>
          <w:ilvl w:val="0"/>
          <w:numId w:val="7"/>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针对非网络因素导致的系统响应慢、功能使用异常、显示异常等问题进行修复；</w:t>
      </w:r>
    </w:p>
    <w:p w14:paraId="5E9F4607">
      <w:pPr>
        <w:numPr>
          <w:ilvl w:val="0"/>
          <w:numId w:val="7"/>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当发生服务器故障或者数据问题时，对本项目的系统、数据等相关信息进行恢复操作。</w:t>
      </w:r>
    </w:p>
    <w:p w14:paraId="00868D34">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4</w:t>
      </w:r>
      <w:r>
        <w:rPr>
          <w:rFonts w:hint="eastAsia" w:ascii="宋体" w:hAnsi="宋体" w:eastAsia="宋体" w:cs="宋体"/>
          <w:b/>
          <w:bCs/>
          <w:color w:val="000000"/>
          <w:szCs w:val="21"/>
          <w:lang w:val="zh-CN"/>
        </w:rPr>
        <w:t>.运维</w:t>
      </w:r>
      <w:r>
        <w:rPr>
          <w:rFonts w:hint="eastAsia" w:ascii="宋体" w:hAnsi="宋体" w:eastAsia="宋体" w:cs="宋体"/>
          <w:b/>
          <w:bCs/>
          <w:color w:val="000000"/>
          <w:szCs w:val="21"/>
        </w:rPr>
        <w:t>记录及报告</w:t>
      </w:r>
    </w:p>
    <w:p w14:paraId="237B8B63">
      <w:pPr>
        <w:numPr>
          <w:ilvl w:val="0"/>
          <w:numId w:val="8"/>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rPr>
        <w:t>提</w:t>
      </w:r>
      <w:r>
        <w:rPr>
          <w:rFonts w:hint="eastAsia" w:ascii="宋体" w:hAnsi="宋体" w:eastAsia="宋体" w:cs="宋体"/>
          <w:color w:val="000000" w:themeColor="text1"/>
          <w:szCs w:val="21"/>
          <w14:textFill>
            <w14:solidFill>
              <w14:schemeClr w14:val="tx1"/>
            </w14:solidFill>
          </w14:textFill>
        </w:rPr>
        <w:t>供运维记录台账，当日问</w:t>
      </w:r>
      <w:r>
        <w:rPr>
          <w:rFonts w:hint="eastAsia" w:ascii="宋体" w:hAnsi="宋体" w:eastAsia="宋体" w:cs="宋体"/>
          <w:color w:val="000000"/>
          <w:szCs w:val="21"/>
        </w:rPr>
        <w:t>题当日录入，及时更新处理措施及情况；</w:t>
      </w:r>
    </w:p>
    <w:p w14:paraId="1200A8C2">
      <w:pPr>
        <w:numPr>
          <w:ilvl w:val="0"/>
          <w:numId w:val="8"/>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rPr>
        <w:t>出具每月</w:t>
      </w:r>
      <w:r>
        <w:rPr>
          <w:rFonts w:hint="eastAsia" w:ascii="宋体" w:hAnsi="宋体" w:eastAsia="宋体" w:cs="宋体"/>
          <w:color w:val="000000"/>
          <w:szCs w:val="21"/>
          <w:lang w:val="zh-CN"/>
        </w:rPr>
        <w:t>运维总结报告，总结回顾各项运维工作开展情况，重点描述和分析出现的技术问题和服务质量问题，并给出整改方案；</w:t>
      </w:r>
    </w:p>
    <w:p w14:paraId="2251181C">
      <w:pPr>
        <w:numPr>
          <w:ilvl w:val="0"/>
          <w:numId w:val="8"/>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故障处理完毕后48小时内出具故障处理报告，写明故障原因、处理措施、故障影响等内容。</w:t>
      </w:r>
    </w:p>
    <w:p w14:paraId="44528545">
      <w:pPr>
        <w:pStyle w:val="52"/>
        <w:numPr>
          <w:ilvl w:val="0"/>
          <w:numId w:val="5"/>
        </w:numPr>
        <w:spacing w:line="360" w:lineRule="auto"/>
        <w:rPr>
          <w:rFonts w:ascii="宋体" w:hAnsi="宋体" w:eastAsia="宋体" w:cs="宋体"/>
          <w:sz w:val="21"/>
          <w:szCs w:val="21"/>
        </w:rPr>
      </w:pPr>
      <w:r>
        <w:rPr>
          <w:rFonts w:hint="eastAsia" w:ascii="宋体" w:hAnsi="宋体" w:eastAsia="宋体" w:cs="宋体"/>
          <w:sz w:val="21"/>
          <w:szCs w:val="21"/>
        </w:rPr>
        <w:t>技术要求</w:t>
      </w:r>
    </w:p>
    <w:p w14:paraId="646E619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本项目包含系统运维和系统功能升级工作，因此要求项目成员必须具备下列技术能力：</w:t>
      </w:r>
    </w:p>
    <w:p w14:paraId="2C0E6A4B">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熟悉使用罗克韦尔、西门子、施耐德主流PLC，能协助净水厂对这些PLC的数据采集或故障；</w:t>
      </w:r>
    </w:p>
    <w:p w14:paraId="7D60C146">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熟悉使用罗克韦尔相关自控软件，如Factorytalk view SE、Viewpoint、Historain数据库等；</w:t>
      </w:r>
    </w:p>
    <w:p w14:paraId="5C1F855D">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熟悉使用罗克韦尔、西门子、施耐德主流上位软件，能协助净水公司查看现场发生的故障，协助期进行恢复；</w:t>
      </w:r>
    </w:p>
    <w:p w14:paraId="7C9DD882">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对自控的数据采集、网络、服务器维护有一定经验。</w:t>
      </w:r>
    </w:p>
    <w:p w14:paraId="36DBF2A5">
      <w:pPr>
        <w:pStyle w:val="52"/>
        <w:numPr>
          <w:ilvl w:val="0"/>
          <w:numId w:val="5"/>
        </w:numPr>
        <w:spacing w:line="360" w:lineRule="auto"/>
        <w:rPr>
          <w:rFonts w:ascii="宋体" w:hAnsi="宋体" w:eastAsia="宋体" w:cs="宋体"/>
          <w:sz w:val="21"/>
          <w:szCs w:val="21"/>
        </w:rPr>
      </w:pPr>
      <w:r>
        <w:rPr>
          <w:rFonts w:hint="eastAsia" w:ascii="宋体" w:hAnsi="宋体" w:eastAsia="宋体" w:cs="宋体"/>
          <w:sz w:val="21"/>
          <w:szCs w:val="21"/>
        </w:rPr>
        <w:t>运维时间要求</w:t>
      </w:r>
    </w:p>
    <w:p w14:paraId="2632B07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针对公司的工作日制度，提供系统级的日常维护、定期巡检、性能测试、故障排查等服务。</w:t>
      </w:r>
    </w:p>
    <w:p w14:paraId="6CAFA25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具体内容包括：</w:t>
      </w:r>
    </w:p>
    <w:p w14:paraId="0FDDBBD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1.工作日服务</w:t>
      </w:r>
    </w:p>
    <w:p w14:paraId="387238F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14:paraId="5604191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2.故障响应服务</w:t>
      </w:r>
    </w:p>
    <w:p w14:paraId="3690414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除了远程值守服务方式外，同时，提供7×24小时故障响应服务具体包括：</w:t>
      </w:r>
    </w:p>
    <w:p w14:paraId="1CE7BD3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维护期内提供电话、传真、电子邮件等方式的咨询和支持服务。</w:t>
      </w:r>
    </w:p>
    <w:p w14:paraId="4EC526C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系统出现故障无法远程解决时，12小时内派专业工程师赶赴现场进行故障诊断及处理，到达现场后，在1小时内排除普通故障，2小时内排除较大故障，8小时内排除重大故障，24小时内排除特大故障。</w:t>
      </w:r>
    </w:p>
    <w:p w14:paraId="27E4BAA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一般故障，遵循工作日服务响应要求。</w:t>
      </w:r>
    </w:p>
    <w:p w14:paraId="0976540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3.其他时间及夜间服务</w:t>
      </w:r>
    </w:p>
    <w:p w14:paraId="68CD565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当系统在非工作日出现异常无法远程解决时，维护人员在24小时内赶赴现场并排除系统普通故障，特大故障在24小时内处理完毕。</w:t>
      </w:r>
    </w:p>
    <w:p w14:paraId="062F3B9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4.临时保障服务</w:t>
      </w:r>
    </w:p>
    <w:p w14:paraId="1DD6150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当遇到重大活动需要提供临时保障服务时，维护人员须在需要保障服务的前一天进驻现场，并对软件平台、数据传输情况、网络配置等进行临时性检查，排除隐患，保证平台正常运行。</w:t>
      </w:r>
    </w:p>
    <w:p w14:paraId="6D4886F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5.月度检查</w:t>
      </w:r>
    </w:p>
    <w:p w14:paraId="506A8E6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每月对各系统、数据传输存储情况进行月度检查，对系统及数据进行月度的增量备份，对检查中存在的故障及安全隐患进行处理。每月第一周向用户单位提交上月的《月度巡检报告》。</w:t>
      </w:r>
    </w:p>
    <w:p w14:paraId="695D035E">
      <w:pPr>
        <w:ind w:left="371" w:hanging="76"/>
        <w:rPr>
          <w:rFonts w:ascii="仿宋_GB2312" w:eastAsia="仿宋" w:hAnsiTheme="minorEastAsia"/>
          <w:sz w:val="28"/>
          <w:szCs w:val="28"/>
        </w:rPr>
      </w:pPr>
      <w:r>
        <w:rPr>
          <w:rFonts w:hint="eastAsia" w:ascii="仿宋_GB2312" w:eastAsia="仿宋" w:hAnsiTheme="minorEastAsia"/>
          <w:sz w:val="28"/>
          <w:szCs w:val="28"/>
        </w:rPr>
        <w:br w:type="page"/>
      </w:r>
    </w:p>
    <w:p w14:paraId="2C72CFCB">
      <w:pPr>
        <w:spacing w:line="360" w:lineRule="auto"/>
        <w:ind w:left="371" w:hanging="76"/>
        <w:jc w:val="left"/>
        <w:rPr>
          <w:rFonts w:ascii="仿宋_GB2312" w:eastAsia="仿宋" w:hAnsiTheme="minorEastAsia"/>
          <w:sz w:val="28"/>
          <w:szCs w:val="28"/>
        </w:rPr>
      </w:pPr>
    </w:p>
    <w:p w14:paraId="5CAFD9B3">
      <w:pPr>
        <w:spacing w:line="360" w:lineRule="auto"/>
        <w:ind w:left="371" w:hanging="76"/>
        <w:jc w:val="left"/>
        <w:rPr>
          <w:rFonts w:ascii="仿宋_GB2312" w:eastAsia="仿宋" w:hAnsiTheme="minorEastAsia"/>
          <w:sz w:val="28"/>
          <w:szCs w:val="28"/>
        </w:rPr>
      </w:pPr>
    </w:p>
    <w:p w14:paraId="7A6EE629">
      <w:pPr>
        <w:spacing w:line="360" w:lineRule="auto"/>
        <w:ind w:left="371" w:hanging="76"/>
        <w:jc w:val="left"/>
        <w:rPr>
          <w:rFonts w:ascii="仿宋_GB2312" w:eastAsia="仿宋" w:hAnsiTheme="minorEastAsia"/>
          <w:sz w:val="28"/>
          <w:szCs w:val="28"/>
        </w:rPr>
      </w:pPr>
    </w:p>
    <w:p w14:paraId="3F9AF1D1">
      <w:pPr>
        <w:spacing w:line="360" w:lineRule="auto"/>
        <w:ind w:left="371" w:hanging="76"/>
        <w:jc w:val="left"/>
        <w:rPr>
          <w:rFonts w:ascii="仿宋_GB2312" w:eastAsia="仿宋" w:hAnsiTheme="minorEastAsia"/>
          <w:sz w:val="28"/>
          <w:szCs w:val="28"/>
        </w:rPr>
      </w:pPr>
    </w:p>
    <w:p w14:paraId="2D6A7D26">
      <w:pPr>
        <w:spacing w:line="360" w:lineRule="auto"/>
        <w:ind w:left="371" w:hanging="76"/>
        <w:jc w:val="left"/>
        <w:rPr>
          <w:rFonts w:ascii="仿宋_GB2312" w:eastAsia="仿宋" w:hAnsiTheme="minorEastAsia"/>
          <w:sz w:val="28"/>
          <w:szCs w:val="28"/>
        </w:rPr>
      </w:pPr>
    </w:p>
    <w:p w14:paraId="52C8AA7D">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第六章</w:t>
      </w:r>
    </w:p>
    <w:p w14:paraId="58BF5924">
      <w:pPr>
        <w:spacing w:line="360" w:lineRule="auto"/>
        <w:ind w:left="371" w:hanging="76"/>
        <w:jc w:val="left"/>
        <w:rPr>
          <w:rFonts w:ascii="仿宋_GB2312" w:eastAsia="仿宋" w:hAnsiTheme="minorEastAsia"/>
          <w:sz w:val="28"/>
          <w:szCs w:val="28"/>
        </w:rPr>
      </w:pPr>
    </w:p>
    <w:p w14:paraId="3A3FB688">
      <w:pPr>
        <w:pStyle w:val="4"/>
        <w:ind w:left="414" w:hanging="119"/>
        <w:rPr>
          <w:rFonts w:eastAsia="仿宋"/>
        </w:rPr>
      </w:pPr>
      <w:bookmarkStart w:id="48" w:name="_Toc22501"/>
      <w:bookmarkStart w:id="49" w:name="_Toc19088"/>
      <w:bookmarkStart w:id="50" w:name="_Toc323"/>
      <w:bookmarkStart w:id="51" w:name="_Toc22797"/>
      <w:bookmarkStart w:id="52" w:name="_Toc12721"/>
      <w:bookmarkStart w:id="53" w:name="_Toc12968"/>
      <w:bookmarkStart w:id="54" w:name="_Toc19686"/>
      <w:bookmarkStart w:id="55" w:name="_Toc88209949"/>
      <w:bookmarkStart w:id="56" w:name="_Toc12980"/>
      <w:bookmarkStart w:id="57" w:name="_Toc87616386"/>
      <w:bookmarkStart w:id="58" w:name="_Toc1375"/>
      <w:bookmarkStart w:id="59" w:name="_Toc8183"/>
      <w:bookmarkStart w:id="60" w:name="_Toc13309"/>
      <w:r>
        <w:rPr>
          <w:rFonts w:hint="eastAsia" w:eastAsia="仿宋"/>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716BCFD">
      <w:pPr>
        <w:ind w:left="371" w:hanging="76"/>
        <w:rPr>
          <w:rFonts w:ascii="仿宋_GB2312" w:eastAsia="仿宋" w:hAnsiTheme="minorEastAsia"/>
          <w:sz w:val="28"/>
          <w:szCs w:val="28"/>
        </w:rPr>
      </w:pPr>
      <w:r>
        <w:rPr>
          <w:rFonts w:hint="eastAsia" w:ascii="仿宋_GB2312" w:eastAsia="仿宋" w:hAnsiTheme="minorEastAsia"/>
          <w:sz w:val="28"/>
          <w:szCs w:val="28"/>
        </w:rPr>
        <w:br w:type="page"/>
      </w:r>
    </w:p>
    <w:p w14:paraId="7A3ADCA8">
      <w:pPr>
        <w:spacing w:line="400" w:lineRule="atLeast"/>
        <w:jc w:val="center"/>
        <w:rPr>
          <w:rFonts w:ascii="宋体" w:hAnsi="宋体" w:cs="宋体"/>
          <w:b/>
          <w:bCs/>
          <w:color w:val="000000" w:themeColor="text1"/>
          <w:sz w:val="48"/>
          <w:szCs w:val="48"/>
          <w14:textFill>
            <w14:solidFill>
              <w14:schemeClr w14:val="tx1"/>
            </w14:solidFill>
          </w14:textFill>
        </w:rPr>
      </w:pPr>
      <w:bookmarkStart w:id="61" w:name="_Toc87616388"/>
      <w:bookmarkStart w:id="62" w:name="_Toc10840"/>
      <w:bookmarkStart w:id="63" w:name="_Toc21675"/>
      <w:bookmarkStart w:id="64" w:name="_Toc30157"/>
      <w:bookmarkStart w:id="65" w:name="_Toc24490"/>
      <w:bookmarkStart w:id="66" w:name="_Toc24815"/>
      <w:bookmarkStart w:id="67" w:name="_Toc12610"/>
      <w:bookmarkStart w:id="68" w:name="_Toc12769"/>
      <w:bookmarkStart w:id="69" w:name="_Toc5342"/>
      <w:bookmarkStart w:id="70" w:name="_Toc88209951"/>
      <w:bookmarkStart w:id="71" w:name="_Toc31564"/>
      <w:bookmarkStart w:id="72" w:name="_Toc22764"/>
      <w:bookmarkStart w:id="73" w:name="_Toc17119"/>
      <w:r>
        <w:rPr>
          <w:rFonts w:hint="eastAsia" w:ascii="宋体" w:hAnsi="宋体" w:cs="宋体"/>
          <w:b/>
          <w:bCs/>
          <w:color w:val="000000" w:themeColor="text1"/>
          <w:sz w:val="48"/>
          <w:szCs w:val="48"/>
          <w14:textFill>
            <w14:solidFill>
              <w14:schemeClr w14:val="tx1"/>
            </w14:solidFill>
          </w14:textFill>
        </w:rPr>
        <w:t>广州市净水有限公司</w:t>
      </w:r>
    </w:p>
    <w:p w14:paraId="687E8D94">
      <w:pPr>
        <w:spacing w:line="400" w:lineRule="atLeast"/>
        <w:jc w:val="center"/>
        <w:rPr>
          <w:rFonts w:ascii="宋体" w:hAnsi="宋体" w:cs="宋体"/>
          <w:b/>
          <w:bCs/>
          <w:color w:val="000000" w:themeColor="text1"/>
          <w:sz w:val="44"/>
          <w:szCs w:val="44"/>
          <w:u w:val="single"/>
          <w14:textFill>
            <w14:solidFill>
              <w14:schemeClr w14:val="tx1"/>
            </w14:solidFill>
          </w14:textFill>
        </w:rPr>
      </w:pPr>
      <w:r>
        <w:rPr>
          <w:rFonts w:hint="eastAsia" w:ascii="宋体" w:hAnsi="宋体" w:cs="宋体"/>
          <w:b/>
          <w:bCs/>
          <w:color w:val="000000" w:themeColor="text1"/>
          <w:sz w:val="44"/>
          <w:szCs w:val="44"/>
          <w:u w:val="single"/>
          <w14:textFill>
            <w14:solidFill>
              <w14:schemeClr w14:val="tx1"/>
            </w14:solidFill>
          </w14:textFill>
        </w:rPr>
        <w:t>202</w:t>
      </w:r>
      <w:r>
        <w:rPr>
          <w:rFonts w:ascii="宋体" w:hAnsi="宋体" w:cs="宋体"/>
          <w:b/>
          <w:bCs/>
          <w:color w:val="000000" w:themeColor="text1"/>
          <w:sz w:val="44"/>
          <w:szCs w:val="44"/>
          <w:u w:val="single"/>
          <w14:textFill>
            <w14:solidFill>
              <w14:schemeClr w14:val="tx1"/>
            </w14:solidFill>
          </w14:textFill>
        </w:rPr>
        <w:t>5</w:t>
      </w:r>
      <w:r>
        <w:rPr>
          <w:rFonts w:hint="eastAsia" w:ascii="宋体" w:hAnsi="宋体" w:cs="宋体"/>
          <w:b/>
          <w:bCs/>
          <w:color w:val="000000" w:themeColor="text1"/>
          <w:sz w:val="44"/>
          <w:szCs w:val="44"/>
          <w:u w:val="single"/>
          <w14:textFill>
            <w14:solidFill>
              <w14:schemeClr w14:val="tx1"/>
            </w14:solidFill>
          </w14:textFill>
        </w:rPr>
        <w:t>年厂站数据中心软件平台</w:t>
      </w:r>
    </w:p>
    <w:p w14:paraId="057C9BF1">
      <w:pPr>
        <w:spacing w:line="400" w:lineRule="atLeast"/>
        <w:jc w:val="center"/>
        <w:rPr>
          <w:rFonts w:asciiTheme="majorHAnsi" w:hAnsiTheme="majorHAnsi" w:eastAsiaTheme="majorEastAsia"/>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u w:val="single"/>
          <w14:textFill>
            <w14:solidFill>
              <w14:schemeClr w14:val="tx1"/>
            </w14:solidFill>
          </w14:textFill>
        </w:rPr>
        <w:t>运维服务项目</w:t>
      </w:r>
      <w:r>
        <w:rPr>
          <w:rFonts w:hint="eastAsia" w:ascii="宋体" w:hAnsi="宋体" w:cs="宋体"/>
          <w:b/>
          <w:bCs/>
          <w:color w:val="000000" w:themeColor="text1"/>
          <w:sz w:val="44"/>
          <w:szCs w:val="44"/>
          <w14:textFill>
            <w14:solidFill>
              <w14:schemeClr w14:val="tx1"/>
            </w14:solidFill>
          </w14:textFill>
        </w:rPr>
        <w:t>合同</w:t>
      </w:r>
    </w:p>
    <w:p w14:paraId="43D7C83B">
      <w:pPr>
        <w:spacing w:line="400" w:lineRule="atLeast"/>
        <w:jc w:val="center"/>
        <w:rPr>
          <w:rFonts w:ascii="宋体" w:hAnsi="宋体"/>
          <w:b/>
          <w:color w:val="000000" w:themeColor="text1"/>
          <w:sz w:val="28"/>
          <w14:textFill>
            <w14:solidFill>
              <w14:schemeClr w14:val="tx1"/>
            </w14:solidFill>
          </w14:textFill>
        </w:rPr>
      </w:pPr>
    </w:p>
    <w:p w14:paraId="28CE7A39">
      <w:pPr>
        <w:spacing w:line="400" w:lineRule="atLeast"/>
        <w:jc w:val="center"/>
        <w:rPr>
          <w:rFonts w:ascii="宋体" w:hAnsi="宋体"/>
          <w:b/>
          <w:color w:val="000000" w:themeColor="text1"/>
          <w:sz w:val="28"/>
          <w14:textFill>
            <w14:solidFill>
              <w14:schemeClr w14:val="tx1"/>
            </w14:solidFill>
          </w14:textFill>
        </w:rPr>
      </w:pPr>
    </w:p>
    <w:p w14:paraId="7FA30011">
      <w:pPr>
        <w:spacing w:line="400" w:lineRule="atLeast"/>
        <w:jc w:val="center"/>
        <w:rPr>
          <w:rFonts w:ascii="宋体" w:hAnsi="宋体"/>
          <w:b/>
          <w:color w:val="000000" w:themeColor="text1"/>
          <w:sz w:val="28"/>
          <w14:textFill>
            <w14:solidFill>
              <w14:schemeClr w14:val="tx1"/>
            </w14:solidFill>
          </w14:textFill>
        </w:rPr>
      </w:pPr>
    </w:p>
    <w:p w14:paraId="42D6F1F3">
      <w:pPr>
        <w:spacing w:line="0" w:lineRule="atLeast"/>
        <w:rPr>
          <w:rFonts w:ascii="宋体" w:hAnsi="宋体"/>
          <w:b/>
          <w:color w:val="000000" w:themeColor="text1"/>
          <w:sz w:val="30"/>
          <w14:textFill>
            <w14:solidFill>
              <w14:schemeClr w14:val="tx1"/>
            </w14:solidFill>
          </w14:textFill>
        </w:rPr>
      </w:pPr>
    </w:p>
    <w:p w14:paraId="6C76BD83">
      <w:pPr>
        <w:spacing w:line="0" w:lineRule="atLeast"/>
        <w:rPr>
          <w:rFonts w:ascii="宋体" w:hAnsi="宋体" w:cs="宋体"/>
          <w:b/>
          <w:color w:val="000000" w:themeColor="text1"/>
          <w:sz w:val="30"/>
          <w:szCs w:val="30"/>
          <w14:textFill>
            <w14:solidFill>
              <w14:schemeClr w14:val="tx1"/>
            </w14:solidFill>
          </w14:textFill>
        </w:rPr>
      </w:pPr>
    </w:p>
    <w:p w14:paraId="7C877512">
      <w:pPr>
        <w:spacing w:line="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项目名称</w:t>
      </w:r>
      <w:r>
        <w:rPr>
          <w:rFonts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14:textFill>
            <w14:solidFill>
              <w14:schemeClr w14:val="tx1"/>
            </w14:solidFill>
          </w14:textFill>
        </w:rPr>
        <w:t>202</w:t>
      </w:r>
      <w:r>
        <w:rPr>
          <w:rFonts w:ascii="宋体" w:hAnsi="宋体" w:cs="宋体"/>
          <w:b/>
          <w:color w:val="000000" w:themeColor="text1"/>
          <w:sz w:val="30"/>
          <w:szCs w:val="30"/>
          <w14:textFill>
            <w14:solidFill>
              <w14:schemeClr w14:val="tx1"/>
            </w14:solidFill>
          </w14:textFill>
        </w:rPr>
        <w:t>5</w:t>
      </w:r>
      <w:r>
        <w:rPr>
          <w:rFonts w:hint="eastAsia" w:ascii="宋体" w:hAnsi="宋体" w:cs="宋体"/>
          <w:b/>
          <w:color w:val="000000" w:themeColor="text1"/>
          <w:sz w:val="30"/>
          <w:szCs w:val="30"/>
          <w14:textFill>
            <w14:solidFill>
              <w14:schemeClr w14:val="tx1"/>
            </w14:solidFill>
          </w14:textFill>
        </w:rPr>
        <w:t>年厂站数据中心软件平台运维服务项目</w:t>
      </w:r>
    </w:p>
    <w:p w14:paraId="43A02D91">
      <w:pPr>
        <w:pStyle w:val="23"/>
        <w:rPr>
          <w:rFonts w:cs="宋体"/>
          <w:b/>
          <w:color w:val="000000" w:themeColor="text1"/>
          <w:sz w:val="30"/>
          <w:szCs w:val="30"/>
          <w14:textFill>
            <w14:solidFill>
              <w14:schemeClr w14:val="tx1"/>
            </w14:solidFill>
          </w14:textFill>
        </w:rPr>
      </w:pPr>
    </w:p>
    <w:p w14:paraId="4726CCEA">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ascii="宋体" w:hAnsi="宋体" w:cs="宋体"/>
          <w:b/>
          <w:color w:val="000000" w:themeColor="text1"/>
          <w:sz w:val="30"/>
          <w:szCs w:val="30"/>
          <w14:textFill>
            <w14:solidFill>
              <w14:schemeClr w14:val="tx1"/>
            </w14:solidFill>
          </w14:textFill>
        </w:rPr>
        <w:t xml:space="preserve"> </w:t>
      </w:r>
    </w:p>
    <w:p w14:paraId="1861C194">
      <w:pPr>
        <w:spacing w:line="400" w:lineRule="atLeast"/>
        <w:rPr>
          <w:rFonts w:ascii="宋体" w:hAnsi="宋体" w:cs="宋体"/>
          <w:b/>
          <w:color w:val="000000" w:themeColor="text1"/>
          <w:sz w:val="30"/>
          <w:szCs w:val="30"/>
          <w14:textFill>
            <w14:solidFill>
              <w14:schemeClr w14:val="tx1"/>
            </w14:solidFill>
          </w14:textFill>
        </w:rPr>
      </w:pPr>
    </w:p>
    <w:p w14:paraId="14A32339">
      <w:pPr>
        <w:spacing w:line="480" w:lineRule="auto"/>
        <w:rPr>
          <w:rFonts w:ascii="宋体" w:hAnsi="宋体" w:cs="宋体"/>
          <w:b/>
          <w:bCs/>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合同编号：</w:t>
      </w:r>
      <w:r>
        <w:rPr>
          <w:rFonts w:hint="eastAsia" w:ascii="宋体" w:hAnsi="宋体" w:cs="宋体"/>
          <w:b/>
          <w:bCs/>
          <w:color w:val="000000" w:themeColor="text1"/>
          <w:sz w:val="30"/>
          <w:szCs w:val="30"/>
          <w14:textFill>
            <w14:solidFill>
              <w14:schemeClr w14:val="tx1"/>
            </w14:solidFill>
          </w14:textFill>
        </w:rPr>
        <w:t>穗净水合</w:t>
      </w:r>
      <w:r>
        <w:rPr>
          <w:rFonts w:ascii="宋体" w:hAnsi="宋体" w:cs="宋体"/>
          <w:b/>
          <w:bCs/>
          <w:color w:val="000000" w:themeColor="text1"/>
          <w:sz w:val="30"/>
          <w:szCs w:val="30"/>
          <w14:textFill>
            <w14:solidFill>
              <w14:schemeClr w14:val="tx1"/>
            </w14:solidFill>
          </w14:textFill>
        </w:rPr>
        <w:t xml:space="preserve">[     ]    </w:t>
      </w:r>
      <w:r>
        <w:rPr>
          <w:rFonts w:hint="eastAsia" w:ascii="宋体" w:hAnsi="宋体" w:cs="宋体"/>
          <w:b/>
          <w:bCs/>
          <w:color w:val="000000" w:themeColor="text1"/>
          <w:sz w:val="30"/>
          <w:szCs w:val="30"/>
          <w14:textFill>
            <w14:solidFill>
              <w14:schemeClr w14:val="tx1"/>
            </w14:solidFill>
          </w14:textFill>
        </w:rPr>
        <w:t>号</w:t>
      </w:r>
    </w:p>
    <w:p w14:paraId="63EB8BD5">
      <w:pPr>
        <w:spacing w:line="400" w:lineRule="atLeast"/>
        <w:ind w:firstLine="602" w:firstLineChars="200"/>
        <w:rPr>
          <w:rFonts w:ascii="宋体" w:hAnsi="宋体" w:cs="宋体"/>
          <w:b/>
          <w:color w:val="000000" w:themeColor="text1"/>
          <w:sz w:val="30"/>
          <w:szCs w:val="30"/>
          <w14:textFill>
            <w14:solidFill>
              <w14:schemeClr w14:val="tx1"/>
            </w14:solidFill>
          </w14:textFill>
        </w:rPr>
      </w:pPr>
    </w:p>
    <w:p w14:paraId="05E8864C">
      <w:pPr>
        <w:spacing w:line="400" w:lineRule="atLeast"/>
        <w:rPr>
          <w:rFonts w:ascii="宋体" w:hAnsi="宋体" w:cs="宋体"/>
          <w:b/>
          <w:color w:val="000000" w:themeColor="text1"/>
          <w:sz w:val="30"/>
          <w:szCs w:val="30"/>
          <w14:textFill>
            <w14:solidFill>
              <w14:schemeClr w14:val="tx1"/>
            </w14:solidFill>
          </w14:textFill>
        </w:rPr>
      </w:pPr>
    </w:p>
    <w:p w14:paraId="653CD977">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甲方： 广州市净水有限公司</w:t>
      </w:r>
    </w:p>
    <w:p w14:paraId="7673DE5C">
      <w:pPr>
        <w:spacing w:line="400" w:lineRule="atLeast"/>
        <w:rPr>
          <w:rFonts w:ascii="宋体" w:hAnsi="宋体" w:cs="宋体"/>
          <w:b/>
          <w:color w:val="000000" w:themeColor="text1"/>
          <w:sz w:val="30"/>
          <w:szCs w:val="30"/>
          <w14:textFill>
            <w14:solidFill>
              <w14:schemeClr w14:val="tx1"/>
            </w14:solidFill>
          </w14:textFill>
        </w:rPr>
      </w:pPr>
    </w:p>
    <w:p w14:paraId="778B0E2E">
      <w:pP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乙方</w:t>
      </w:r>
      <w:r>
        <w:rPr>
          <w:rFonts w:hint="eastAsia" w:ascii="宋体" w:hAnsi="宋体" w:cs="宋体"/>
          <w:color w:val="000000" w:themeColor="text1"/>
          <w:sz w:val="30"/>
          <w:szCs w:val="30"/>
          <w14:textFill>
            <w14:solidFill>
              <w14:schemeClr w14:val="tx1"/>
            </w14:solidFill>
          </w14:textFill>
        </w:rPr>
        <w:t>：</w:t>
      </w:r>
      <w:r>
        <w:rPr>
          <w:rFonts w:ascii="宋体" w:hAnsi="宋体" w:cs="宋体"/>
          <w:b/>
          <w:color w:val="000000" w:themeColor="text1"/>
          <w:sz w:val="30"/>
          <w:szCs w:val="30"/>
          <w14:textFill>
            <w14:solidFill>
              <w14:schemeClr w14:val="tx1"/>
            </w14:solidFill>
          </w14:textFill>
        </w:rPr>
        <w:t xml:space="preserve"> </w:t>
      </w:r>
    </w:p>
    <w:p w14:paraId="11A85938">
      <w:pPr>
        <w:rPr>
          <w:rFonts w:ascii="仿宋_GB2312" w:eastAsia="仿宋_GB2312"/>
          <w:bCs/>
          <w:color w:val="000000" w:themeColor="text1"/>
          <w:sz w:val="28"/>
          <w:szCs w:val="28"/>
          <w14:textFill>
            <w14:solidFill>
              <w14:schemeClr w14:val="tx1"/>
            </w14:solidFill>
          </w14:textFill>
        </w:rPr>
      </w:pPr>
    </w:p>
    <w:p w14:paraId="3EE12045">
      <w:pPr>
        <w:rPr>
          <w:rFonts w:ascii="仿宋_GB2312" w:eastAsia="仿宋_GB2312"/>
          <w:bCs/>
          <w:color w:val="000000" w:themeColor="text1"/>
          <w:sz w:val="28"/>
          <w:szCs w:val="28"/>
          <w14:textFill>
            <w14:solidFill>
              <w14:schemeClr w14:val="tx1"/>
            </w14:solidFill>
          </w14:textFill>
        </w:rPr>
      </w:pPr>
    </w:p>
    <w:p w14:paraId="5E62FE20">
      <w:pPr>
        <w:rPr>
          <w:rFonts w:ascii="宋体" w:hAnsi="宋体" w:cs="宋体"/>
          <w:color w:val="000000" w:themeColor="text1"/>
          <w:sz w:val="24"/>
          <w:u w:val="single"/>
          <w14:textFill>
            <w14:solidFill>
              <w14:schemeClr w14:val="tx1"/>
            </w14:solidFill>
          </w14:textFill>
        </w:rPr>
      </w:pPr>
    </w:p>
    <w:p w14:paraId="42DBA660">
      <w:pPr>
        <w:rPr>
          <w:rFonts w:ascii="宋体" w:hAnsi="宋体" w:cs="宋体"/>
          <w:color w:val="000000" w:themeColor="text1"/>
          <w:sz w:val="24"/>
          <w:u w:val="single"/>
          <w14:textFill>
            <w14:solidFill>
              <w14:schemeClr w14:val="tx1"/>
            </w14:solidFill>
          </w14:textFill>
        </w:rPr>
      </w:pPr>
    </w:p>
    <w:p w14:paraId="13D21F21">
      <w:pPr>
        <w:ind w:firstLine="480" w:firstLineChars="200"/>
        <w:rPr>
          <w:rFonts w:ascii="宋体" w:hAnsi="宋体" w:cs="宋体"/>
          <w:color w:val="000000" w:themeColor="text1"/>
          <w:sz w:val="24"/>
          <w:u w:val="single"/>
          <w14:textFill>
            <w14:solidFill>
              <w14:schemeClr w14:val="tx1"/>
            </w14:solidFill>
          </w14:textFill>
        </w:rPr>
      </w:pPr>
    </w:p>
    <w:p w14:paraId="68D236E3">
      <w:pPr>
        <w:ind w:firstLine="480" w:firstLineChars="200"/>
        <w:rPr>
          <w:rFonts w:ascii="宋体" w:hAnsi="宋体" w:cs="宋体"/>
          <w:color w:val="000000" w:themeColor="text1"/>
          <w:sz w:val="24"/>
          <w:u w:val="single"/>
          <w14:textFill>
            <w14:solidFill>
              <w14:schemeClr w14:val="tx1"/>
            </w14:solidFill>
          </w14:textFill>
        </w:rPr>
      </w:pPr>
    </w:p>
    <w:p w14:paraId="49E7E76A">
      <w:pPr>
        <w:ind w:firstLine="480" w:firstLineChars="200"/>
        <w:rPr>
          <w:rFonts w:ascii="宋体" w:hAnsi="宋体" w:cs="宋体"/>
          <w:color w:val="000000" w:themeColor="text1"/>
          <w:sz w:val="24"/>
          <w:u w:val="single"/>
          <w14:textFill>
            <w14:solidFill>
              <w14:schemeClr w14:val="tx1"/>
            </w14:solidFill>
          </w14:textFill>
        </w:rPr>
      </w:pPr>
    </w:p>
    <w:p w14:paraId="75FFC09A">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广州市净水有限公司（以下简称“甲方”）与</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（以下简称“乙方”）依照《中华人民共和国网络安全法》及相关法律法规，就</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202</w:t>
      </w:r>
      <w:r>
        <w:rPr>
          <w:rFonts w:ascii="宋体" w:hAnsi="宋体" w:cs="宋体"/>
          <w:bCs/>
          <w:color w:val="000000" w:themeColor="text1"/>
          <w:sz w:val="24"/>
          <w:u w:val="single"/>
          <w14:textFill>
            <w14:solidFill>
              <w14:schemeClr w14:val="tx1"/>
            </w14:solidFill>
          </w14:textFill>
        </w:rPr>
        <w:t>5</w:t>
      </w:r>
      <w:r>
        <w:rPr>
          <w:rFonts w:hint="eastAsia" w:ascii="宋体" w:hAnsi="宋体" w:cs="宋体"/>
          <w:bCs/>
          <w:color w:val="000000" w:themeColor="text1"/>
          <w:sz w:val="24"/>
          <w:u w:val="single"/>
          <w14:textFill>
            <w14:solidFill>
              <w14:schemeClr w14:val="tx1"/>
            </w14:solidFill>
          </w14:textFill>
        </w:rPr>
        <w:t>年厂站数据中心软件平台运维服务</w:t>
      </w:r>
      <w:r>
        <w:rPr>
          <w:rFonts w:hint="eastAsia" w:ascii="宋体" w:hAnsi="宋体" w:cs="宋体"/>
          <w:bCs/>
          <w:color w:val="000000" w:themeColor="text1"/>
          <w:sz w:val="24"/>
          <w14:textFill>
            <w14:solidFill>
              <w14:schemeClr w14:val="tx1"/>
            </w14:solidFill>
          </w14:textFill>
        </w:rPr>
        <w:t>项目遵循平等、自愿、公平和诚实信用的原则，经双方协商一致，特订立本合同。</w:t>
      </w:r>
    </w:p>
    <w:p w14:paraId="571FA882">
      <w:pPr>
        <w:spacing w:before="93" w:beforeLines="30" w:line="500" w:lineRule="exact"/>
        <w:ind w:left="210" w:leftChars="100"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一、组成合同的文件及优先顺序</w:t>
      </w:r>
    </w:p>
    <w:p w14:paraId="38B789EB">
      <w:pPr>
        <w:spacing w:line="500" w:lineRule="exact"/>
        <w:ind w:firstLine="482"/>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下列文件（如有）均为本合同的组成部分，可视为能相互说明和补充的，如果合同文件存在歧义或相矛盾的地方，则根据以下次序判断：</w:t>
      </w:r>
    </w:p>
    <w:p w14:paraId="6BCD2ECB">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在本合同实施过程双方签署的补充与修正文件</w:t>
      </w:r>
      <w:r>
        <w:rPr>
          <w:rFonts w:hint="eastAsia" w:ascii="宋体" w:hAnsi="宋体" w:cs="宋体"/>
          <w:bCs/>
          <w:color w:val="000000" w:themeColor="text1"/>
          <w:sz w:val="24"/>
          <w14:textFill>
            <w14:solidFill>
              <w14:schemeClr w14:val="tx1"/>
            </w14:solidFill>
          </w14:textFill>
        </w:rPr>
        <w:t>；</w:t>
      </w:r>
    </w:p>
    <w:p w14:paraId="5FA8B64B">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本合同书；</w:t>
      </w:r>
    </w:p>
    <w:p w14:paraId="22A8FE4F">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w:t>
      </w:r>
      <w:r>
        <w:rPr>
          <w:rFonts w:ascii="宋体" w:hAnsi="宋体" w:cs="宋体"/>
          <w:bCs/>
          <w:color w:val="000000" w:themeColor="text1"/>
          <w:sz w:val="24"/>
          <w14:textFill>
            <w14:solidFill>
              <w14:schemeClr w14:val="tx1"/>
            </w14:solidFill>
          </w14:textFill>
        </w:rPr>
        <w:t xml:space="preserve"> </w:t>
      </w:r>
      <w:r>
        <w:rPr>
          <w:rFonts w:hint="eastAsia" w:asciiTheme="minorEastAsia" w:hAnsiTheme="minorEastAsia" w:cstheme="minorEastAsia"/>
          <w:bCs/>
          <w:color w:val="000000" w:themeColor="text1"/>
          <w:sz w:val="24"/>
          <w14:textFill>
            <w14:solidFill>
              <w14:schemeClr w14:val="tx1"/>
            </w14:solidFill>
          </w14:textFill>
        </w:rPr>
        <w:t>中标通知书/发包通知书/成交通知书/委托函；</w:t>
      </w:r>
    </w:p>
    <w:p w14:paraId="721D1655">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招标文件</w:t>
      </w:r>
      <w:r>
        <w:rPr>
          <w:rFonts w:ascii="宋体" w:hAnsi="宋体" w:cs="宋体"/>
          <w:bCs/>
          <w:color w:val="000000" w:themeColor="text1"/>
          <w:sz w:val="24"/>
          <w14:textFill>
            <w14:solidFill>
              <w14:schemeClr w14:val="tx1"/>
            </w14:solidFill>
          </w14:textFill>
        </w:rPr>
        <w:t>/询价文件；</w:t>
      </w:r>
    </w:p>
    <w:p w14:paraId="105C6F8F">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投标文件</w:t>
      </w:r>
      <w:r>
        <w:rPr>
          <w:rFonts w:ascii="宋体" w:hAnsi="宋体" w:cs="宋体"/>
          <w:bCs/>
          <w:color w:val="000000" w:themeColor="text1"/>
          <w:sz w:val="24"/>
          <w14:textFill>
            <w14:solidFill>
              <w14:schemeClr w14:val="tx1"/>
            </w14:solidFill>
          </w14:textFill>
        </w:rPr>
        <w:t>/响应文件；</w:t>
      </w:r>
    </w:p>
    <w:p w14:paraId="5FE8F0B4">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标准、规范及有关技术性文件；</w:t>
      </w:r>
    </w:p>
    <w:p w14:paraId="224A2D1A">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技术需求</w:t>
      </w:r>
    </w:p>
    <w:p w14:paraId="1F128F45">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⑻本合同其他附件；</w:t>
      </w:r>
    </w:p>
    <w:p w14:paraId="58E39A7C">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维护概况及内容</w:t>
      </w:r>
    </w:p>
    <w:p w14:paraId="20365957">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2.1服务地点：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广州市</w:t>
      </w:r>
      <w:r>
        <w:rPr>
          <w:rFonts w:ascii="宋体" w:hAnsi="宋体" w:cs="宋体"/>
          <w:color w:val="000000" w:themeColor="text1"/>
          <w:sz w:val="24"/>
          <w:u w:val="single"/>
          <w14:textFill>
            <w14:solidFill>
              <w14:schemeClr w14:val="tx1"/>
            </w14:solidFill>
          </w14:textFill>
        </w:rPr>
        <w:t xml:space="preserve"> 。</w:t>
      </w:r>
    </w:p>
    <w:p w14:paraId="5241557A">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2.2服务内容：</w:t>
      </w:r>
      <w:r>
        <w:rPr>
          <w:rFonts w:hint="eastAsia" w:cs="宋体"/>
          <w:color w:val="000000" w:themeColor="text1"/>
          <w:sz w:val="24"/>
          <w:u w:val="single"/>
          <w14:textFill>
            <w14:solidFill>
              <w14:schemeClr w14:val="tx1"/>
            </w14:solidFill>
          </w14:textFill>
        </w:rPr>
        <w:t>为</w:t>
      </w:r>
      <w:r>
        <w:rPr>
          <w:rFonts w:hint="eastAsia" w:ascii="宋体" w:hAnsi="宋体" w:cs="宋体"/>
          <w:color w:val="000000" w:themeColor="text1"/>
          <w:sz w:val="24"/>
          <w:u w:val="single"/>
          <w14:textFill>
            <w14:solidFill>
              <w14:schemeClr w14:val="tx1"/>
            </w14:solidFill>
          </w14:textFill>
        </w:rPr>
        <w:t>保障广州市净水有限公司所属13座净水厂的水质水量、水位、设备运行状态等生产运行数据</w:t>
      </w:r>
      <w:r>
        <w:rPr>
          <w:rFonts w:hint="eastAsia" w:cs="宋体"/>
          <w:color w:val="000000" w:themeColor="text1"/>
          <w:sz w:val="24"/>
          <w:u w:val="single"/>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数据传输稳定、准确</w:t>
      </w:r>
      <w:r>
        <w:rPr>
          <w:rFonts w:hint="eastAsia" w:cs="宋体"/>
          <w:color w:val="000000" w:themeColor="text1"/>
          <w:sz w:val="24"/>
          <w:u w:val="single"/>
          <w14:textFill>
            <w14:solidFill>
              <w14:schemeClr w14:val="tx1"/>
            </w14:solidFill>
          </w14:textFill>
        </w:rPr>
        <w:t>，本</w:t>
      </w:r>
      <w:r>
        <w:rPr>
          <w:rFonts w:hint="eastAsia" w:ascii="宋体" w:hAnsi="宋体" w:cs="宋体"/>
          <w:color w:val="000000" w:themeColor="text1"/>
          <w:sz w:val="24"/>
          <w:u w:val="single"/>
          <w14:textFill>
            <w14:solidFill>
              <w14:schemeClr w14:val="tx1"/>
            </w14:solidFill>
          </w14:textFill>
        </w:rPr>
        <w:t>运维服务的</w:t>
      </w:r>
      <w:r>
        <w:rPr>
          <w:rFonts w:hint="eastAsia" w:cs="宋体"/>
          <w:color w:val="000000" w:themeColor="text1"/>
          <w:sz w:val="24"/>
          <w:u w:val="single"/>
          <w14:textFill>
            <w14:solidFill>
              <w14:schemeClr w14:val="tx1"/>
            </w14:solidFill>
          </w14:textFill>
        </w:rPr>
        <w:t>主要内容包括：</w:t>
      </w:r>
      <w:r>
        <w:rPr>
          <w:rFonts w:hint="eastAsia" w:ascii="宋体" w:hAnsi="宋体" w:cs="宋体"/>
          <w:color w:val="000000" w:themeColor="text1"/>
          <w:sz w:val="24"/>
          <w:u w:val="single"/>
          <w14:textFill>
            <w14:solidFill>
              <w14:schemeClr w14:val="tx1"/>
            </w14:solidFill>
          </w14:textFill>
        </w:rPr>
        <w:t>定期对平台进行巡查、数据备份及对数据中心IDC超融合虚拟化服务器维护；根据需求完成系统安全漏洞扫描，并对扫描到的漏洞添加补丁，保障本项目所有运行数据的传输、</w:t>
      </w:r>
      <w:r>
        <w:rPr>
          <w:rFonts w:hint="eastAsia" w:ascii="宋体" w:hAnsi="宋体" w:cs="宋体"/>
          <w:color w:val="000000" w:themeColor="text1"/>
          <w:sz w:val="24"/>
          <w:u w:val="single"/>
          <w:lang w:val="zh-CN"/>
          <w14:textFill>
            <w14:solidFill>
              <w14:schemeClr w14:val="tx1"/>
            </w14:solidFill>
          </w14:textFill>
        </w:rPr>
        <w:t>数据库</w:t>
      </w:r>
      <w:r>
        <w:rPr>
          <w:rFonts w:hint="eastAsia" w:ascii="宋体" w:hAnsi="宋体" w:cs="宋体"/>
          <w:color w:val="000000" w:themeColor="text1"/>
          <w:sz w:val="24"/>
          <w:u w:val="single"/>
          <w14:textFill>
            <w14:solidFill>
              <w14:schemeClr w14:val="tx1"/>
            </w14:solidFill>
          </w14:textFill>
        </w:rPr>
        <w:t>及相关服务</w:t>
      </w:r>
      <w:r>
        <w:rPr>
          <w:rFonts w:hint="eastAsia" w:ascii="宋体" w:hAnsi="宋体" w:cs="宋体"/>
          <w:color w:val="000000" w:themeColor="text1"/>
          <w:sz w:val="24"/>
          <w:u w:val="single"/>
          <w:lang w:val="zh-CN"/>
          <w14:textFill>
            <w14:solidFill>
              <w14:schemeClr w14:val="tx1"/>
            </w14:solidFill>
          </w14:textFill>
        </w:rPr>
        <w:t>的正常运行</w:t>
      </w:r>
      <w:r>
        <w:rPr>
          <w:rFonts w:hint="eastAsia" w:ascii="宋体" w:hAnsi="宋体" w:cs="宋体"/>
          <w:color w:val="000000" w:themeColor="text1"/>
          <w:sz w:val="24"/>
          <w:u w:val="single"/>
          <w14:textFill>
            <w14:solidFill>
              <w14:schemeClr w14:val="tx1"/>
            </w14:solidFill>
          </w14:textFill>
        </w:rPr>
        <w:t>，并根据业务需要优化完善相关画面及数据。详见第五章运维方案中的服务内容/技术需求。</w:t>
      </w:r>
    </w:p>
    <w:p w14:paraId="201D3C62">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2.3维护目标：</w:t>
      </w:r>
      <w:r>
        <w:rPr>
          <w:rFonts w:hint="eastAsia" w:ascii="宋体" w:hAnsi="宋体" w:cs="宋体"/>
          <w:color w:val="000000" w:themeColor="text1"/>
          <w:sz w:val="24"/>
          <w:u w:val="single"/>
          <w14:textFill>
            <w14:solidFill>
              <w14:schemeClr w14:val="tx1"/>
            </w14:solidFill>
          </w14:textFill>
        </w:rPr>
        <w:t>确保数据传输稳定、准确，</w:t>
      </w:r>
      <w:r>
        <w:rPr>
          <w:rFonts w:hint="eastAsia" w:ascii="宋体" w:hAnsi="宋体"/>
          <w:sz w:val="24"/>
          <w:u w:val="single"/>
        </w:rPr>
        <w:t>保障数据中心软件平台安全、稳定、高效运行</w:t>
      </w:r>
      <w:r>
        <w:rPr>
          <w:rFonts w:ascii="宋体" w:hAnsi="宋体" w:eastAsia="宋体" w:cs="宋体"/>
          <w:color w:val="000000" w:themeColor="text1"/>
          <w:sz w:val="24"/>
          <w:u w:val="single"/>
          <w14:textFill>
            <w14:solidFill>
              <w14:schemeClr w14:val="tx1"/>
            </w14:solidFill>
          </w14:textFill>
        </w:rPr>
        <w:t>。</w:t>
      </w:r>
    </w:p>
    <w:p w14:paraId="6B87F6D2">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乙方须向甲方提供以下资料：</w:t>
      </w:r>
    </w:p>
    <w:p w14:paraId="1031AFD8">
      <w:pPr>
        <w:spacing w:line="500" w:lineRule="exact"/>
        <w:ind w:firstLine="5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合同签订后3日内提供服务计划书，包括不限于：运维服务计划、技术服务人员名单、驻场服务人员名单、7×24小时联系电话等。</w:t>
      </w:r>
    </w:p>
    <w:p w14:paraId="5357C6BB">
      <w:pPr>
        <w:spacing w:line="500" w:lineRule="exact"/>
        <w:ind w:firstLine="562"/>
        <w:outlineLvl w:val="0"/>
        <w:rPr>
          <w:rFonts w:ascii="仿宋" w:hAnsi="仿宋" w:eastAsia="仿宋"/>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b/>
          <w:color w:val="000000" w:themeColor="text1"/>
          <w:sz w:val="24"/>
          <w14:textFill>
            <w14:solidFill>
              <w14:schemeClr w14:val="tx1"/>
            </w14:solidFill>
          </w14:textFill>
        </w:rPr>
        <w:t>服务期限：</w:t>
      </w:r>
      <w:r>
        <w:rPr>
          <w:rFonts w:hint="eastAsia" w:ascii="仿宋" w:hAnsi="仿宋" w:eastAsia="仿宋"/>
          <w:b/>
          <w:color w:val="000000" w:themeColor="text1"/>
          <w:sz w:val="24"/>
          <w:u w:val="single"/>
          <w14:textFill>
            <w14:solidFill>
              <w14:schemeClr w14:val="tx1"/>
            </w14:solidFill>
          </w14:textFill>
        </w:rPr>
        <w:t>从合同签订之日起，按照运维技术要求，维护服务为期</w:t>
      </w:r>
      <w:r>
        <w:rPr>
          <w:rFonts w:ascii="仿宋" w:hAnsi="仿宋" w:eastAsia="仿宋"/>
          <w:b/>
          <w:color w:val="000000" w:themeColor="text1"/>
          <w:sz w:val="24"/>
          <w:u w:val="single"/>
          <w14:textFill>
            <w14:solidFill>
              <w14:schemeClr w14:val="tx1"/>
            </w14:solidFill>
          </w14:textFill>
        </w:rPr>
        <w:t>12</w:t>
      </w:r>
      <w:r>
        <w:rPr>
          <w:rFonts w:hint="eastAsia" w:ascii="仿宋" w:hAnsi="仿宋" w:eastAsia="仿宋"/>
          <w:b/>
          <w:color w:val="000000" w:themeColor="text1"/>
          <w:sz w:val="24"/>
          <w:u w:val="single"/>
          <w14:textFill>
            <w14:solidFill>
              <w14:schemeClr w14:val="tx1"/>
            </w14:solidFill>
          </w14:textFill>
        </w:rPr>
        <w:t>个月。</w:t>
      </w:r>
    </w:p>
    <w:p w14:paraId="239DD077">
      <w:pPr>
        <w:spacing w:line="500" w:lineRule="exact"/>
        <w:ind w:firstLine="602" w:firstLineChars="25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四、合同价及支付方式</w:t>
      </w:r>
    </w:p>
    <w:p w14:paraId="4D51C622">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4.1合同暂定总价为：</w:t>
      </w:r>
      <w:r>
        <w:rPr>
          <w:rFonts w:hint="eastAsia" w:ascii="宋体" w:hAnsi="宋体" w:cs="宋体"/>
          <w:b/>
          <w:color w:val="000000" w:themeColor="text1"/>
          <w:sz w:val="24"/>
          <w:u w:val="single"/>
          <w14:textFill>
            <w14:solidFill>
              <w14:schemeClr w14:val="tx1"/>
            </w14:solidFill>
          </w14:textFill>
        </w:rPr>
        <w:t>人民币</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（大写</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651ECC4E">
      <w:pPr>
        <w:pStyle w:val="8"/>
        <w:rPr>
          <w:rFonts w:ascii="宋体" w:hAnsi="宋体" w:cs="宋体" w:eastAsiaTheme="minorEastAsia"/>
          <w:color w:val="000000" w:themeColor="text1"/>
          <w:kern w:val="2"/>
          <w:sz w:val="24"/>
          <w:szCs w:val="22"/>
          <w14:textFill>
            <w14:solidFill>
              <w14:schemeClr w14:val="tx1"/>
            </w14:solidFill>
          </w14:textFill>
        </w:rPr>
      </w:pPr>
      <w:r>
        <w:rPr>
          <w:rFonts w:hint="eastAsia" w:ascii="宋体" w:hAnsi="宋体" w:cs="宋体" w:eastAsiaTheme="minorEastAsia"/>
          <w:color w:val="000000" w:themeColor="text1"/>
          <w:kern w:val="2"/>
          <w:sz w:val="24"/>
          <w:szCs w:val="22"/>
          <w14:textFill>
            <w14:solidFill>
              <w14:schemeClr w14:val="tx1"/>
            </w14:solidFill>
          </w14:textFill>
        </w:rPr>
        <w:t>承包方式：综合单价包干（详见附件</w:t>
      </w:r>
      <w:r>
        <w:rPr>
          <w:rFonts w:ascii="宋体" w:hAnsi="宋体" w:cs="宋体" w:eastAsiaTheme="minorEastAsia"/>
          <w:color w:val="000000" w:themeColor="text1"/>
          <w:kern w:val="2"/>
          <w:sz w:val="24"/>
          <w:szCs w:val="22"/>
          <w14:textFill>
            <w14:solidFill>
              <w14:schemeClr w14:val="tx1"/>
            </w14:solidFill>
          </w14:textFill>
        </w:rPr>
        <w:t>7</w:t>
      </w:r>
      <w:r>
        <w:rPr>
          <w:rFonts w:hint="eastAsia" w:ascii="宋体" w:hAnsi="宋体" w:cs="宋体" w:eastAsiaTheme="minorEastAsia"/>
          <w:color w:val="000000" w:themeColor="text1"/>
          <w:kern w:val="2"/>
          <w:sz w:val="24"/>
          <w:szCs w:val="22"/>
          <w14:textFill>
            <w14:solidFill>
              <w14:schemeClr w14:val="tx1"/>
            </w14:solidFill>
          </w14:textFill>
        </w:rPr>
        <w:t>）。此费用在项目实施期间费用均不得调整（如项目实施内容变更，需调整合同暂定价，双方另行协商签订补充协议；）</w:t>
      </w:r>
    </w:p>
    <w:p w14:paraId="09931990">
      <w:pPr>
        <w:tabs>
          <w:tab w:val="left" w:pos="851"/>
        </w:tabs>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4.2</w:t>
      </w:r>
      <w:r>
        <w:rPr>
          <w:rFonts w:hint="eastAsia" w:ascii="宋体" w:hAnsi="宋体" w:cs="宋体"/>
          <w:color w:val="000000" w:themeColor="text1"/>
          <w:kern w:val="0"/>
          <w:sz w:val="24"/>
          <w14:textFill>
            <w14:solidFill>
              <w14:schemeClr w14:val="tx1"/>
            </w14:solidFill>
          </w14:textFill>
        </w:rPr>
        <w:t>本合同约定的价格为含税价价格</w:t>
      </w:r>
      <w:r>
        <w:rPr>
          <w:rFonts w:hint="eastAsia" w:ascii="宋体" w:hAnsi="宋体" w:cs="宋体"/>
          <w:color w:val="000000" w:themeColor="text1"/>
          <w:sz w:val="24"/>
          <w14:textFill>
            <w14:solidFill>
              <w14:schemeClr w14:val="tx1"/>
            </w14:solidFill>
          </w14:textFill>
        </w:rPr>
        <w:t>（税率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5DB4062">
      <w:pPr>
        <w:spacing w:line="500" w:lineRule="exact"/>
        <w:ind w:firstLine="490" w:firstLineChars="200"/>
        <w:rPr>
          <w:rFonts w:ascii="宋体" w:hAnsi="宋体"/>
          <w:b/>
          <w:color w:val="000000" w:themeColor="text1"/>
          <w:spacing w:val="2"/>
          <w:kern w:val="36"/>
          <w:position w:val="2"/>
          <w:sz w:val="24"/>
          <w14:textFill>
            <w14:solidFill>
              <w14:schemeClr w14:val="tx1"/>
            </w14:solidFill>
          </w14:textFill>
        </w:rPr>
      </w:pPr>
      <w:r>
        <w:rPr>
          <w:rFonts w:hint="eastAsia" w:ascii="宋体" w:hAnsi="宋体"/>
          <w:b/>
          <w:color w:val="000000" w:themeColor="text1"/>
          <w:spacing w:val="2"/>
          <w:kern w:val="36"/>
          <w:position w:val="2"/>
          <w:sz w:val="24"/>
          <w14:textFill>
            <w14:solidFill>
              <w14:schemeClr w14:val="tx1"/>
            </w14:solidFill>
          </w14:textFill>
        </w:rPr>
        <w:t>五、付款及履约担保：</w:t>
      </w:r>
    </w:p>
    <w:p w14:paraId="4BB2504B">
      <w:pPr>
        <w:spacing w:line="500" w:lineRule="exact"/>
        <w:ind w:firstLine="488" w:firstLineChars="200"/>
        <w:rPr>
          <w:rFonts w:ascii="宋体" w:hAnsi="宋体" w:cs="宋体"/>
          <w:bCs/>
          <w:color w:val="000000" w:themeColor="text1"/>
          <w:sz w:val="24"/>
          <w:u w:val="single"/>
          <w14:textFill>
            <w14:solidFill>
              <w14:schemeClr w14:val="tx1"/>
            </w14:solidFill>
          </w14:textFill>
        </w:rPr>
      </w:pPr>
      <w:r>
        <w:rPr>
          <w:rFonts w:ascii="宋体" w:hAnsi="宋体" w:eastAsia="宋体"/>
          <w:bCs/>
          <w:color w:val="000000" w:themeColor="text1"/>
          <w:spacing w:val="2"/>
          <w:kern w:val="36"/>
          <w:position w:val="2"/>
          <w:sz w:val="24"/>
          <w14:textFill>
            <w14:solidFill>
              <w14:schemeClr w14:val="tx1"/>
            </w14:solidFill>
          </w14:textFill>
        </w:rPr>
        <w:t>5.1</w:t>
      </w:r>
      <w:r>
        <w:rPr>
          <w:rFonts w:hint="eastAsia" w:ascii="宋体" w:hAnsi="宋体" w:eastAsia="宋体" w:cs="宋体"/>
          <w:bCs/>
          <w:color w:val="000000" w:themeColor="text1"/>
          <w:sz w:val="24"/>
          <w14:textFill>
            <w14:solidFill>
              <w14:schemeClr w14:val="tx1"/>
            </w14:solidFill>
          </w14:textFill>
        </w:rPr>
        <w:t>预付款的支付：</w:t>
      </w:r>
      <w:r>
        <w:rPr>
          <w:rFonts w:ascii="宋体" w:hAnsi="宋体" w:eastAsia="宋体" w:cs="宋体"/>
          <w:bCs/>
          <w:color w:val="000000" w:themeColor="text1"/>
          <w:sz w:val="24"/>
          <w14:textFill>
            <w14:solidFill>
              <w14:schemeClr w14:val="tx1"/>
            </w14:solidFill>
          </w14:textFill>
        </w:rPr>
        <w:sym w:font="Wingdings" w:char="00FE"/>
      </w:r>
      <w:r>
        <w:rPr>
          <w:rFonts w:hint="eastAsia" w:ascii="宋体" w:hAnsi="宋体" w:eastAsia="宋体" w:cs="宋体"/>
          <w:bCs/>
          <w:color w:val="000000" w:themeColor="text1"/>
          <w:sz w:val="24"/>
          <w14:textFill>
            <w14:solidFill>
              <w14:schemeClr w14:val="tx1"/>
            </w14:solidFill>
          </w14:textFill>
        </w:rPr>
        <w:t>无；</w:t>
      </w:r>
      <w:r>
        <w:rPr>
          <w:rFonts w:ascii="宋体" w:hAnsi="宋体" w:eastAsia="宋体" w:cs="宋体"/>
          <w:bCs/>
          <w:color w:val="000000" w:themeColor="text1"/>
          <w:sz w:val="24"/>
          <w14:textFill>
            <w14:solidFill>
              <w14:schemeClr w14:val="tx1"/>
            </w14:solidFill>
          </w14:textFill>
        </w:rPr>
        <w:t xml:space="preserve"> </w:t>
      </w:r>
      <w:r>
        <w:rPr>
          <w:rFonts w:ascii="宋体" w:hAnsi="宋体" w:eastAsia="宋体" w:cs="宋体"/>
          <w:bCs/>
          <w:color w:val="000000" w:themeColor="text1"/>
          <w:sz w:val="24"/>
          <w14:textFill>
            <w14:solidFill>
              <w14:schemeClr w14:val="tx1"/>
            </w14:solidFill>
          </w14:textFill>
        </w:rPr>
        <w:sym w:font="Wingdings" w:char="F0A8"/>
      </w:r>
      <w:r>
        <w:rPr>
          <w:rFonts w:hint="eastAsia" w:ascii="宋体" w:hAnsi="宋体" w:eastAsia="宋体" w:cs="宋体"/>
          <w:bCs/>
          <w:color w:val="000000" w:themeColor="text1"/>
          <w:sz w:val="24"/>
          <w14:textFill>
            <w14:solidFill>
              <w14:schemeClr w14:val="tx1"/>
            </w14:solidFill>
          </w14:textFill>
        </w:rPr>
        <w:t>有，</w:t>
      </w:r>
      <w:r>
        <w:rPr>
          <w:rFonts w:hint="eastAsia" w:ascii="宋体" w:hAnsi="宋体" w:cs="宋体"/>
          <w:bCs/>
          <w:color w:val="000000" w:themeColor="text1"/>
          <w:sz w:val="24"/>
          <w14:textFill>
            <w14:solidFill>
              <w14:schemeClr w14:val="tx1"/>
            </w14:solidFill>
          </w14:textFill>
        </w:rPr>
        <w:t>合同签订后乙方开具等额的增值税专用发票</w:t>
      </w:r>
      <w:r>
        <w:rPr>
          <w:rFonts w:hint="eastAsia" w:ascii="宋体" w:hAnsi="宋体" w:eastAsia="宋体" w:cs="宋体"/>
          <w:bCs/>
          <w:color w:val="000000" w:themeColor="text1"/>
          <w:sz w:val="24"/>
          <w14:textFill>
            <w14:solidFill>
              <w14:schemeClr w14:val="tx1"/>
            </w14:solidFill>
          </w14:textFill>
        </w:rPr>
        <w:t>，由乙方提交</w:t>
      </w:r>
      <w:r>
        <w:rPr>
          <w:rFonts w:hint="eastAsia" w:ascii="宋体" w:hAnsi="宋体" w:eastAsia="宋体" w:cs="宋体"/>
          <w:bCs/>
          <w:color w:val="000000" w:themeColor="text1"/>
          <w:sz w:val="24"/>
          <w:u w:val="single"/>
          <w14:textFill>
            <w14:solidFill>
              <w14:schemeClr w14:val="tx1"/>
            </w14:solidFill>
          </w14:textFill>
        </w:rPr>
        <w:t>申请支付资料</w:t>
      </w:r>
      <w:r>
        <w:rPr>
          <w:rFonts w:hint="eastAsia" w:ascii="宋体" w:hAnsi="宋体" w:eastAsia="宋体" w:cs="宋体"/>
          <w:bCs/>
          <w:color w:val="000000" w:themeColor="text1"/>
          <w:sz w:val="24"/>
          <w14:textFill>
            <w14:solidFill>
              <w14:schemeClr w14:val="tx1"/>
            </w14:solidFill>
          </w14:textFill>
        </w:rPr>
        <w:t>及开具等额的增值税专用发票后</w:t>
      </w:r>
      <w:r>
        <w:rPr>
          <w:rFonts w:ascii="宋体" w:hAnsi="宋体" w:eastAsia="宋体" w:cs="宋体"/>
          <w:bCs/>
          <w:color w:val="000000" w:themeColor="text1"/>
          <w:sz w:val="24"/>
          <w:u w:val="single"/>
          <w14:textFill>
            <w14:solidFill>
              <w14:schemeClr w14:val="tx1"/>
            </w14:solidFill>
          </w14:textFill>
        </w:rPr>
        <w:t>15</w:t>
      </w:r>
      <w:r>
        <w:rPr>
          <w:rFonts w:hint="eastAsia" w:ascii="宋体" w:hAnsi="宋体" w:eastAsia="宋体" w:cs="宋体"/>
          <w:bCs/>
          <w:color w:val="000000" w:themeColor="text1"/>
          <w:sz w:val="24"/>
          <w:u w:val="single"/>
          <w14:textFill>
            <w14:solidFill>
              <w14:schemeClr w14:val="tx1"/>
            </w14:solidFill>
          </w14:textFill>
        </w:rPr>
        <w:t>个</w:t>
      </w:r>
      <w:r>
        <w:rPr>
          <w:rFonts w:hint="eastAsia" w:ascii="宋体" w:hAnsi="宋体" w:eastAsia="宋体" w:cs="宋体"/>
          <w:bCs/>
          <w:color w:val="000000" w:themeColor="text1"/>
          <w:sz w:val="24"/>
          <w14:textFill>
            <w14:solidFill>
              <w14:schemeClr w14:val="tx1"/>
            </w14:solidFill>
          </w14:textFill>
        </w:rPr>
        <w:t>工作日内，甲方支付合同</w:t>
      </w:r>
      <w:r>
        <w:rPr>
          <w:rFonts w:hint="eastAsia" w:ascii="宋体" w:hAnsi="宋体" w:eastAsia="宋体" w:cs="宋体"/>
          <w:color w:val="000000" w:themeColor="text1"/>
          <w:sz w:val="24"/>
          <w14:textFill>
            <w14:solidFill>
              <w14:schemeClr w14:val="tx1"/>
            </w14:solidFill>
          </w14:textFill>
        </w:rPr>
        <w:t>暂定总价</w:t>
      </w:r>
      <w:r>
        <w:rPr>
          <w:rFonts w:hint="eastAsia" w:ascii="宋体" w:hAnsi="宋体" w:eastAsia="宋体" w:cs="宋体"/>
          <w:bCs/>
          <w:color w:val="000000" w:themeColor="text1"/>
          <w:sz w:val="24"/>
          <w14:textFill>
            <w14:solidFill>
              <w14:schemeClr w14:val="tx1"/>
            </w14:solidFill>
          </w14:textFill>
        </w:rPr>
        <w:t>的</w:t>
      </w:r>
      <w:r>
        <w:rPr>
          <w:rFonts w:ascii="宋体" w:hAnsi="宋体" w:eastAsia="宋体" w:cs="宋体"/>
          <w:bCs/>
          <w:color w:val="000000" w:themeColor="text1"/>
          <w:sz w:val="24"/>
          <w:u w:val="single"/>
          <w14:textFill>
            <w14:solidFill>
              <w14:schemeClr w14:val="tx1"/>
            </w14:solidFill>
          </w14:textFill>
        </w:rPr>
        <w:t xml:space="preserve"> （不得超过30%）</w:t>
      </w:r>
      <w:r>
        <w:rPr>
          <w:rFonts w:hint="eastAsia" w:ascii="宋体" w:hAnsi="宋体" w:eastAsia="宋体" w:cs="宋体"/>
          <w:color w:val="000000" w:themeColor="text1"/>
          <w:sz w:val="24"/>
          <w14:textFill>
            <w14:solidFill>
              <w14:schemeClr w14:val="tx1"/>
            </w14:solidFill>
          </w14:textFill>
        </w:rPr>
        <w:t>即</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，（大写：…）</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w:t>
      </w:r>
    </w:p>
    <w:p w14:paraId="680F9B87">
      <w:pPr>
        <w:pStyle w:val="13"/>
        <w:spacing w:line="500" w:lineRule="exact"/>
        <w:ind w:firstLine="480" w:firstLineChars="200"/>
        <w:outlineLvl w:val="1"/>
        <w:rPr>
          <w:rFonts w:hAnsi="宋体" w:eastAsia="宋体" w:cs="宋体"/>
          <w:color w:val="000000" w:themeColor="text1"/>
          <w:kern w:val="0"/>
          <w:sz w:val="24"/>
          <w:szCs w:val="24"/>
          <w14:textFill>
            <w14:solidFill>
              <w14:schemeClr w14:val="tx1"/>
            </w14:solidFill>
          </w14:textFill>
        </w:rPr>
      </w:pPr>
      <w:r>
        <w:rPr>
          <w:rFonts w:hAnsi="宋体" w:eastAsia="宋体" w:cs="宋体"/>
          <w:color w:val="000000" w:themeColor="text1"/>
          <w:kern w:val="0"/>
          <w:sz w:val="24"/>
          <w:szCs w:val="24"/>
          <w14:textFill>
            <w14:solidFill>
              <w14:schemeClr w14:val="tx1"/>
            </w14:solidFill>
          </w14:textFill>
        </w:rPr>
        <w:t>5.2</w:t>
      </w:r>
      <w:r>
        <w:rPr>
          <w:rFonts w:hint="eastAsia" w:hAnsi="宋体" w:eastAsia="宋体" w:cs="宋体"/>
          <w:color w:val="000000" w:themeColor="text1"/>
          <w:kern w:val="0"/>
          <w:sz w:val="24"/>
          <w:szCs w:val="24"/>
          <w14:textFill>
            <w14:solidFill>
              <w14:schemeClr w14:val="tx1"/>
            </w14:solidFill>
          </w14:textFill>
        </w:rPr>
        <w:t>项目服务满</w:t>
      </w:r>
      <w:r>
        <w:rPr>
          <w:rFonts w:hAnsi="宋体" w:eastAsia="宋体" w:cs="宋体"/>
          <w:color w:val="000000" w:themeColor="text1"/>
          <w:kern w:val="0"/>
          <w:sz w:val="24"/>
          <w:szCs w:val="24"/>
          <w14:textFill>
            <w14:solidFill>
              <w14:schemeClr w14:val="tx1"/>
            </w14:solidFill>
          </w14:textFill>
        </w:rPr>
        <w:t>6</w:t>
      </w:r>
      <w:r>
        <w:rPr>
          <w:rFonts w:hint="eastAsia" w:hAnsi="宋体" w:eastAsia="宋体" w:cs="宋体"/>
          <w:color w:val="000000" w:themeColor="text1"/>
          <w:kern w:val="0"/>
          <w:sz w:val="24"/>
          <w:szCs w:val="24"/>
          <w14:textFill>
            <w14:solidFill>
              <w14:schemeClr w14:val="tx1"/>
            </w14:solidFill>
          </w14:textFill>
        </w:rPr>
        <w:t>个月后，乙方提交阶段性总结报告经甲方审核通过后，乙方提交申请支付资料及等额发票后</w:t>
      </w:r>
      <w:r>
        <w:rPr>
          <w:rFonts w:hAnsi="宋体" w:eastAsia="宋体" w:cs="宋体"/>
          <w:color w:val="000000" w:themeColor="text1"/>
          <w:kern w:val="0"/>
          <w:sz w:val="24"/>
          <w:szCs w:val="24"/>
          <w14:textFill>
            <w14:solidFill>
              <w14:schemeClr w14:val="tx1"/>
            </w14:solidFill>
          </w14:textFill>
        </w:rPr>
        <w:t>15</w:t>
      </w:r>
      <w:r>
        <w:rPr>
          <w:rFonts w:hint="eastAsia" w:hAnsi="宋体" w:eastAsia="宋体" w:cs="宋体"/>
          <w:color w:val="000000" w:themeColor="text1"/>
          <w:kern w:val="0"/>
          <w:sz w:val="24"/>
          <w:szCs w:val="24"/>
          <w14:textFill>
            <w14:solidFill>
              <w14:schemeClr w14:val="tx1"/>
            </w14:solidFill>
          </w14:textFill>
        </w:rPr>
        <w:t>个工作日内，甲方支付至合同暂定总价的5</w:t>
      </w:r>
      <w:r>
        <w:rPr>
          <w:rFonts w:hAnsi="宋体" w:eastAsia="宋体" w:cs="宋体"/>
          <w:color w:val="000000" w:themeColor="text1"/>
          <w:kern w:val="0"/>
          <w:sz w:val="24"/>
          <w:szCs w:val="24"/>
          <w14:textFill>
            <w14:solidFill>
              <w14:schemeClr w14:val="tx1"/>
            </w14:solidFill>
          </w14:textFill>
        </w:rPr>
        <w:t>0</w:t>
      </w:r>
      <w:r>
        <w:rPr>
          <w:rFonts w:hint="eastAsia" w:hAnsi="宋体" w:eastAsia="宋体" w:cs="宋体"/>
          <w:color w:val="000000" w:themeColor="text1"/>
          <w:kern w:val="0"/>
          <w:sz w:val="24"/>
          <w:szCs w:val="24"/>
          <w14:textFill>
            <w14:solidFill>
              <w14:schemeClr w14:val="tx1"/>
            </w14:solidFill>
          </w14:textFill>
        </w:rPr>
        <w:t>％即￥…。</w:t>
      </w:r>
    </w:p>
    <w:p w14:paraId="3F651C12">
      <w:pPr>
        <w:spacing w:line="500" w:lineRule="exact"/>
        <w:ind w:firstLine="426"/>
        <w:rPr>
          <w:rFonts w:ascii="宋体" w:hAnsi="宋体" w:cs="宋体"/>
          <w:color w:val="000000" w:themeColor="text1"/>
          <w:sz w:val="24"/>
          <w14:textFill>
            <w14:solidFill>
              <w14:schemeClr w14:val="tx1"/>
            </w14:solidFill>
          </w14:textFill>
        </w:rPr>
      </w:pPr>
      <w:r>
        <w:rPr>
          <w:rFonts w:hint="eastAsia" w:hAnsi="宋体"/>
          <w:color w:val="000000" w:themeColor="text1"/>
          <w14:textFill>
            <w14:solidFill>
              <w14:schemeClr w14:val="tx1"/>
            </w14:solidFill>
          </w14:textFill>
        </w:rPr>
        <w:t>5.</w:t>
      </w:r>
      <w:r>
        <w:rPr>
          <w:rFonts w:hAnsi="宋体"/>
          <w:color w:val="000000" w:themeColor="text1"/>
          <w14:textFill>
            <w14:solidFill>
              <w14:schemeClr w14:val="tx1"/>
            </w14:solidFill>
          </w14:textFill>
        </w:rPr>
        <w:t>3合同履约完毕</w:t>
      </w:r>
      <w:r>
        <w:rPr>
          <w:rFonts w:hint="eastAsia" w:hAnsi="宋体"/>
          <w:color w:val="000000" w:themeColor="text1"/>
          <w14:textFill>
            <w14:solidFill>
              <w14:schemeClr w14:val="tx1"/>
            </w14:solidFill>
          </w14:textFill>
        </w:rPr>
        <w:t>并经甲方验收合格后</w:t>
      </w:r>
      <w:r>
        <w:rPr>
          <w:rFonts w:hAnsi="宋体"/>
          <w:color w:val="000000" w:themeColor="text1"/>
          <w14:textFill>
            <w14:solidFill>
              <w14:schemeClr w14:val="tx1"/>
            </w14:solidFill>
          </w14:textFill>
        </w:rPr>
        <w:t>5日内</w:t>
      </w:r>
      <w:r>
        <w:rPr>
          <w:rFonts w:hint="eastAsia" w:hAnsi="宋体"/>
          <w:color w:val="000000" w:themeColor="text1"/>
          <w14:textFill>
            <w14:solidFill>
              <w14:schemeClr w14:val="tx1"/>
            </w14:solidFill>
          </w14:textFill>
        </w:rPr>
        <w:t>，乙方提交工作总结报告。经甲方或甲方委托有资质第三方机构结算审核后，由乙方提交申请支付资料及等额发票后</w:t>
      </w:r>
      <w:r>
        <w:rPr>
          <w:rFonts w:hAnsi="宋体"/>
          <w:color w:val="000000" w:themeColor="text1"/>
          <w:u w:val="single"/>
          <w14:textFill>
            <w14:solidFill>
              <w14:schemeClr w14:val="tx1"/>
            </w14:solidFill>
          </w14:textFill>
        </w:rPr>
        <w:t xml:space="preserve"> 15 </w:t>
      </w:r>
      <w:r>
        <w:rPr>
          <w:rFonts w:hint="eastAsia" w:hAnsi="宋体"/>
          <w:color w:val="000000" w:themeColor="text1"/>
          <w14:textFill>
            <w14:solidFill>
              <w14:schemeClr w14:val="tx1"/>
            </w14:solidFill>
          </w14:textFill>
        </w:rPr>
        <w:t>个工作日内，甲方支付至合同结算价的</w:t>
      </w:r>
      <w:r>
        <w:rPr>
          <w:rFonts w:hint="eastAsia" w:hAnsi="宋体"/>
          <w:color w:val="000000" w:themeColor="text1"/>
          <w:u w:val="single"/>
          <w14:textFill>
            <w14:solidFill>
              <w14:schemeClr w14:val="tx1"/>
            </w14:solidFill>
          </w14:textFill>
        </w:rPr>
        <w:t>100%。</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日内付清，甲方有权直接从应付款项中抵扣。</w:t>
      </w:r>
    </w:p>
    <w:p w14:paraId="24F1F32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乙方收款账户：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ABA578B">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收款账号：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F6AA594">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283D0C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乙方在收款前需提交等额增值税专用发票给甲方。</w:t>
      </w:r>
    </w:p>
    <w:p w14:paraId="21001DC6">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增值税专用发票信息：</w:t>
      </w:r>
    </w:p>
    <w:p w14:paraId="52033E67">
      <w:pPr>
        <w:spacing w:line="500" w:lineRule="exact"/>
        <w:ind w:firstLine="840" w:firstLineChars="350"/>
        <w:rPr>
          <w:rFonts w:ascii="宋体" w:hAnsi="宋体" w:cs="宋体"/>
          <w:sz w:val="24"/>
          <w:u w:val="single"/>
        </w:rPr>
      </w:pPr>
      <w:r>
        <w:rPr>
          <w:rFonts w:hint="eastAsia" w:ascii="宋体" w:hAnsi="宋体" w:cs="宋体"/>
          <w:sz w:val="24"/>
          <w:u w:val="single"/>
        </w:rPr>
        <w:t>名称：广州市净水有限公司；</w:t>
      </w:r>
    </w:p>
    <w:p w14:paraId="69F8B4FE">
      <w:pPr>
        <w:spacing w:line="500" w:lineRule="exact"/>
        <w:ind w:firstLine="840" w:firstLineChars="350"/>
        <w:rPr>
          <w:rFonts w:ascii="宋体" w:hAnsi="宋体" w:cs="宋体"/>
          <w:sz w:val="24"/>
          <w:u w:val="single"/>
        </w:rPr>
      </w:pPr>
      <w:r>
        <w:rPr>
          <w:rFonts w:hint="eastAsia" w:ascii="宋体" w:hAnsi="宋体" w:cs="宋体"/>
          <w:sz w:val="24"/>
          <w:u w:val="single"/>
        </w:rPr>
        <w:t>税号：91440101755584729Q；</w:t>
      </w:r>
    </w:p>
    <w:p w14:paraId="5068E0AE">
      <w:pPr>
        <w:spacing w:line="50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sz w:val="24"/>
          <w:u w:val="single"/>
        </w:rPr>
        <w:t>地址：广州市天河区临江大道501号；</w:t>
      </w:r>
      <w:r>
        <w:rPr>
          <w:rFonts w:hint="eastAsia" w:ascii="宋体" w:hAnsi="宋体" w:cs="宋体"/>
          <w:color w:val="000000" w:themeColor="text1"/>
          <w:sz w:val="24"/>
          <w14:textFill>
            <w14:solidFill>
              <w14:schemeClr w14:val="tx1"/>
            </w14:solidFill>
          </w14:textFill>
        </w:rPr>
        <w:t xml:space="preserve">                            </w:t>
      </w:r>
    </w:p>
    <w:p w14:paraId="76065E50">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履约担保：</w:t>
      </w:r>
      <w:r>
        <w:rPr>
          <w:rFonts w:ascii="宋体" w:hAnsi="宋体" w:eastAsia="宋体" w:cs="宋体"/>
          <w:bCs/>
          <w:color w:val="000000" w:themeColor="text1"/>
          <w:sz w:val="24"/>
          <w14:textFill>
            <w14:solidFill>
              <w14:schemeClr w14:val="tx1"/>
            </w14:solidFill>
          </w14:textFill>
        </w:rPr>
        <w:sym w:font="Wingdings" w:char="00FE"/>
      </w:r>
      <w:r>
        <w:rPr>
          <w:rFonts w:hint="eastAsia" w:ascii="宋体" w:hAnsi="宋体" w:eastAsia="宋体" w:cs="宋体"/>
          <w:bCs/>
          <w:color w:val="000000" w:themeColor="text1"/>
          <w:sz w:val="24"/>
          <w14:textFill>
            <w14:solidFill>
              <w14:schemeClr w14:val="tx1"/>
            </w14:solidFill>
          </w14:textFill>
        </w:rPr>
        <w:t>无</w:t>
      </w: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□有，乙方于本合同签订后</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日内按照</w:t>
      </w:r>
      <w:r>
        <w:rPr>
          <w:rFonts w:hint="eastAsia" w:ascii="宋体" w:hAnsi="宋体" w:cs="宋体"/>
          <w:color w:val="000000" w:themeColor="text1"/>
          <w:sz w:val="24"/>
          <w:u w:val="single"/>
          <w14:textFill>
            <w14:solidFill>
              <w14:schemeClr w14:val="tx1"/>
            </w14:solidFill>
          </w14:textFill>
        </w:rPr>
        <w:t>合同暂定总价的10%提供履约保证金，</w:t>
      </w:r>
      <w:r>
        <w:rPr>
          <w:rFonts w:hint="eastAsia" w:ascii="宋体" w:hAnsi="宋体" w:cs="宋体"/>
          <w:color w:val="000000" w:themeColor="text1"/>
          <w:sz w:val="24"/>
          <w14:textFill>
            <w14:solidFill>
              <w14:schemeClr w14:val="tx1"/>
            </w14:solidFill>
          </w14:textFill>
        </w:rPr>
        <w:t>金额：</w:t>
      </w:r>
      <w:r>
        <w:rPr>
          <w:rFonts w:hint="eastAsia" w:ascii="宋体" w:hAnsi="宋体" w:cs="宋体"/>
          <w:color w:val="000000" w:themeColor="text1"/>
          <w:sz w:val="24"/>
          <w:u w:val="single"/>
          <w14:textFill>
            <w14:solidFill>
              <w14:schemeClr w14:val="tx1"/>
            </w14:solidFill>
          </w14:textFill>
        </w:rPr>
        <w:t>…（大写人民币：…），</w:t>
      </w:r>
      <w:r>
        <w:rPr>
          <w:rFonts w:hint="eastAsia" w:ascii="宋体" w:hAnsi="宋体" w:cs="宋体"/>
          <w:color w:val="000000" w:themeColor="text1"/>
          <w:sz w:val="24"/>
          <w14:textFill>
            <w14:solidFill>
              <w14:schemeClr w14:val="tx1"/>
            </w14:solidFill>
          </w14:textFill>
        </w:rPr>
        <w:t>未按时提供的，甲方有权解除合同并要求乙方支付</w:t>
      </w:r>
      <w:r>
        <w:rPr>
          <w:rFonts w:hint="eastAsia" w:ascii="宋体" w:hAnsi="宋体" w:cs="宋体"/>
          <w:color w:val="000000" w:themeColor="text1"/>
          <w:sz w:val="24"/>
          <w:u w:val="single"/>
          <w14:textFill>
            <w14:solidFill>
              <w14:schemeClr w14:val="tx1"/>
            </w14:solidFill>
          </w14:textFill>
        </w:rPr>
        <w:t>合同暂定总价20%</w:t>
      </w:r>
      <w:r>
        <w:rPr>
          <w:rFonts w:hint="eastAsia" w:ascii="宋体" w:hAnsi="宋体" w:cs="宋体"/>
          <w:color w:val="000000" w:themeColor="text1"/>
          <w:sz w:val="24"/>
          <w14:textFill>
            <w14:solidFill>
              <w14:schemeClr w14:val="tx1"/>
            </w14:solidFill>
          </w14:textFill>
        </w:rPr>
        <w:t>作为违约金。</w:t>
      </w:r>
    </w:p>
    <w:p w14:paraId="57918B2B">
      <w:pPr>
        <w:pStyle w:val="22"/>
        <w:spacing w:before="156" w:beforeAutospacing="0" w:after="156" w:afterAutospacing="0" w:line="50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5.8.1履约担保按以下任一种形式提供：</w:t>
      </w:r>
    </w:p>
    <w:p w14:paraId="56EE189A">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（1）符合甲方要求的银行独立保函，</w:t>
      </w:r>
    </w:p>
    <w:p w14:paraId="6B870959">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（2）现金转账至甲方以下指定账户：</w:t>
      </w:r>
    </w:p>
    <w:p w14:paraId="212B575D">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户名：广州市净水有限公司</w:t>
      </w:r>
    </w:p>
    <w:p w14:paraId="5FB92F58">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账号：82010154900000342</w:t>
      </w:r>
    </w:p>
    <w:p w14:paraId="505DEC17">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开户行：浦发银行广州分行</w:t>
      </w:r>
    </w:p>
    <w:p w14:paraId="52E704E8">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5.8.2履约担保的担保期限和返还</w:t>
      </w:r>
    </w:p>
    <w:p w14:paraId="1CD82D08">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⑴ 履约银行保函（或现金履约保证金）的担保期限：从提供履约担保（或转账成功）之日起至合同履行完成。</w:t>
      </w:r>
    </w:p>
    <w:p w14:paraId="243EE582">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⑵ 履约银行保函在合同履行完成后，由乙方提出申请，甲方在28日内返还，不支付利息： </w:t>
      </w:r>
    </w:p>
    <w:p w14:paraId="52D6BE55">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⑶ 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14:paraId="43032729">
      <w:pPr>
        <w:pStyle w:val="22"/>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（4）现金履约保证金的退还：合同履行完成后，由乙方提出申请，甲方在28日内将剩余保证金（无息）返还。</w:t>
      </w:r>
    </w:p>
    <w:p w14:paraId="6C60BD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5.8.3甲方按本合同规定提取履约担保金额后，乙方应在收到甲方通知后</w:t>
      </w:r>
    </w:p>
    <w:p w14:paraId="78D7806E">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日内补足数额，逾期未补足的，则甲方有权提取履约担保的全部余额并解除合同。</w:t>
      </w:r>
    </w:p>
    <w:p w14:paraId="7B2A7AAA">
      <w:pPr>
        <w:tabs>
          <w:tab w:val="left" w:pos="851"/>
        </w:tabs>
        <w:adjustRightInd w:val="0"/>
        <w:snapToGrid w:val="0"/>
        <w:spacing w:line="500" w:lineRule="exact"/>
        <w:ind w:firstLine="480" w:firstLineChars="200"/>
        <w:jc w:val="left"/>
        <w:outlineLvl w:val="1"/>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5.9付款方式：</w:t>
      </w:r>
      <w:r>
        <w:rPr>
          <w:rFonts w:hint="eastAsia" w:ascii="宋体" w:hAnsi="宋体" w:cs="宋体"/>
          <w:color w:val="000000" w:themeColor="text1"/>
          <w:sz w:val="24"/>
          <w:szCs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 xml:space="preserve">网银支付；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 xml:space="preserve">支票；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其他：</w:t>
      </w:r>
      <w:r>
        <w:rPr>
          <w:rFonts w:hint="eastAsia" w:ascii="宋体" w:hAnsi="宋体" w:cs="宋体"/>
          <w:color w:val="000000" w:themeColor="text1"/>
          <w:sz w:val="24"/>
          <w:u w:val="single"/>
          <w14:textFill>
            <w14:solidFill>
              <w14:schemeClr w14:val="tx1"/>
            </w14:solidFill>
          </w14:textFill>
        </w:rPr>
        <w:t xml:space="preserve"> … </w:t>
      </w:r>
    </w:p>
    <w:p w14:paraId="528E748C">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5.10结算价超过合同暂定总价时，暂停合同的工程款支付程序，签订补充协议后支付。</w:t>
      </w:r>
    </w:p>
    <w:p w14:paraId="7B5C3C9A">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六、双方责任</w:t>
      </w:r>
    </w:p>
    <w:p w14:paraId="27A20836">
      <w:pPr>
        <w:pStyle w:val="49"/>
        <w:spacing w:line="500" w:lineRule="exact"/>
        <w:ind w:firstLineChars="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6.1</w:t>
      </w:r>
      <w:r>
        <w:rPr>
          <w:rFonts w:hint="eastAsia" w:ascii="宋体" w:hAnsi="宋体"/>
          <w:color w:val="000000" w:themeColor="text1"/>
          <w:sz w:val="24"/>
          <w:szCs w:val="24"/>
          <w14:textFill>
            <w14:solidFill>
              <w14:schemeClr w14:val="tx1"/>
            </w14:solidFill>
          </w14:textFill>
        </w:rPr>
        <w:t>乙方不得传播甲方公司内部网络、服务器、应用系统等有关的资料。</w:t>
      </w:r>
    </w:p>
    <w:p w14:paraId="3A999E35">
      <w:pPr>
        <w:spacing w:line="500" w:lineRule="exact"/>
        <w:ind w:left="54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6.2乙方履行合同时，应严格遵守国家法律法规和甲方相关的各项规章制</w:t>
      </w:r>
    </w:p>
    <w:p w14:paraId="37173D8A">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度，服从甲方管理指挥。乙方不按规范作业或者乙方原因造成的财产损失、人员伤亡，由乙方自行承担责任。</w:t>
      </w:r>
    </w:p>
    <w:p w14:paraId="29269AC8">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14:paraId="253E5DE5">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乙方严禁对甲方机房物理空间结构、计算机设备、消防设施、文档资料等进行拍照或摄像，严禁将涉密的各种资料或介质私自携带出去。 </w:t>
      </w:r>
    </w:p>
    <w:p w14:paraId="65E40DB4">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乙方严禁擅自安装、拆卸、调整、挪动任何设备。 </w:t>
      </w:r>
    </w:p>
    <w:p w14:paraId="16AA3777">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14:paraId="38649F26">
      <w:pPr>
        <w:adjustRightInd w:val="0"/>
        <w:spacing w:line="480" w:lineRule="exact"/>
        <w:ind w:firstLine="560"/>
        <w:textAlignment w:val="baseline"/>
        <w:rPr>
          <w:rFonts w:ascii="宋体" w:hAnsi="宋体" w:cs="宋体"/>
          <w:sz w:val="24"/>
          <w:u w:val="single"/>
        </w:rPr>
      </w:pPr>
      <w:r>
        <w:rPr>
          <w:rFonts w:ascii="宋体" w:hAnsi="宋体"/>
          <w:sz w:val="24"/>
        </w:rPr>
        <w:t>6.7</w:t>
      </w:r>
      <w:r>
        <w:rPr>
          <w:rFonts w:hint="eastAsia" w:ascii="宋体" w:hAnsi="宋体" w:cs="宋体"/>
          <w:sz w:val="24"/>
        </w:rPr>
        <w:t>驻场服务：</w:t>
      </w:r>
      <w:r>
        <w:rPr>
          <w:rFonts w:hint="eastAsia" w:ascii="宋体" w:hAnsi="宋体" w:cs="宋体"/>
          <w:sz w:val="24"/>
          <w:szCs w:val="24"/>
          <w:u w:val="single"/>
        </w:rPr>
        <w:t xml:space="preserve"> 具体要求详见附件5服务内容。</w:t>
      </w:r>
    </w:p>
    <w:p w14:paraId="2AB03B42">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6.8乙方应及时做好软件、数据备份，防止数据丢失。</w:t>
      </w:r>
    </w:p>
    <w:p w14:paraId="524F23F7">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6.9甲方发现故障时及时通知乙方，乙方在收到通知</w:t>
      </w:r>
      <w:r>
        <w:rPr>
          <w:rFonts w:ascii="宋体" w:hAnsi="宋体"/>
          <w:color w:val="000000" w:themeColor="text1"/>
          <w:sz w:val="24"/>
          <w:u w:val="single"/>
          <w14:textFill>
            <w14:solidFill>
              <w14:schemeClr w14:val="tx1"/>
            </w14:solidFill>
          </w14:textFill>
        </w:rPr>
        <w:t xml:space="preserve"> 4</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小时内提供维护，并排除故障。</w:t>
      </w:r>
      <w:r>
        <w:rPr>
          <w:rFonts w:hint="eastAsia" w:ascii="宋体" w:hAnsi="宋体"/>
          <w:color w:val="000000" w:themeColor="text1"/>
          <w:sz w:val="24"/>
          <w14:textFill>
            <w14:solidFill>
              <w14:schemeClr w14:val="tx1"/>
            </w14:solidFill>
          </w14:textFill>
        </w:rPr>
        <w:t>如现场无法解决的，应同步出具应急方案，并配合甲方启动应急方案，确保甲方软件系统、数据传输正常运行。</w:t>
      </w:r>
    </w:p>
    <w:p w14:paraId="4120EEDB">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6.10甲方保证所涉及的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处于良好运行环境。</w:t>
      </w:r>
    </w:p>
    <w:p w14:paraId="30337666">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6.11甲方对本合同所保修的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进行系统升级扩容等变更时，应及时通知乙方派工程师到场协助，便于乙方掌握设备变化情况。</w:t>
      </w:r>
    </w:p>
    <w:p w14:paraId="3A730048">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6.12乙方负责对甲方涉及</w:t>
      </w:r>
      <w:r>
        <w:rPr>
          <w:rFonts w:hint="eastAsia" w:ascii="宋体" w:hAnsi="宋体"/>
          <w:color w:val="000000" w:themeColor="text1"/>
          <w:sz w:val="24"/>
          <w:u w:val="single"/>
          <w14:textFill>
            <w14:solidFill>
              <w14:schemeClr w14:val="tx1"/>
            </w14:solidFill>
          </w14:textFill>
        </w:rPr>
        <w:t>系统</w:t>
      </w:r>
      <w:r>
        <w:rPr>
          <w:rFonts w:hint="eastAsia" w:ascii="宋体" w:hAnsi="宋体"/>
          <w:color w:val="000000" w:themeColor="text1"/>
          <w:sz w:val="24"/>
          <w14:textFill>
            <w14:solidFill>
              <w14:schemeClr w14:val="tx1"/>
            </w14:solidFill>
          </w14:textFill>
        </w:rPr>
        <w:t>管理技术人员进行</w:t>
      </w:r>
      <w:r>
        <w:rPr>
          <w:rFonts w:hint="eastAsia" w:ascii="宋体" w:hAnsi="宋体"/>
          <w:color w:val="000000" w:themeColor="text1"/>
          <w:sz w:val="24"/>
          <w:u w:val="single"/>
          <w14:textFill>
            <w14:solidFill>
              <w14:schemeClr w14:val="tx1"/>
            </w14:solidFill>
          </w14:textFill>
        </w:rPr>
        <w:t>系统</w:t>
      </w:r>
      <w:r>
        <w:rPr>
          <w:rFonts w:hint="eastAsia" w:ascii="宋体" w:hAnsi="宋体"/>
          <w:color w:val="000000" w:themeColor="text1"/>
          <w:sz w:val="24"/>
          <w14:textFill>
            <w14:solidFill>
              <w14:schemeClr w14:val="tx1"/>
            </w14:solidFill>
          </w14:textFill>
        </w:rPr>
        <w:t>使用方法的专项培训。</w:t>
      </w:r>
    </w:p>
    <w:p w14:paraId="4FFDA5E1">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七、违约责任</w:t>
      </w:r>
    </w:p>
    <w:p w14:paraId="062BD4B0">
      <w:pPr>
        <w:spacing w:line="500" w:lineRule="exact"/>
        <w:ind w:firstLine="560"/>
        <w:rPr>
          <w:rFonts w:ascii="宋体" w:hAnsi="宋体" w:cs="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7.1</w:t>
      </w:r>
      <w:r>
        <w:rPr>
          <w:rFonts w:hint="eastAsia" w:ascii="宋体" w:hAnsi="宋体" w:cs="宋体"/>
          <w:bCs/>
          <w:color w:val="000000" w:themeColor="text1"/>
          <w:sz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14:textFill>
            <w14:solidFill>
              <w14:schemeClr w14:val="tx1"/>
            </w14:solidFill>
          </w14:textFill>
        </w:rPr>
        <w:t>1日支付违约金人民币</w:t>
      </w:r>
      <w:r>
        <w:rPr>
          <w:rFonts w:ascii="宋体" w:hAnsi="宋体" w:cs="宋体"/>
          <w:bCs/>
          <w:color w:val="000000" w:themeColor="text1"/>
          <w:sz w:val="24"/>
          <w:u w:val="single"/>
          <w14:textFill>
            <w14:solidFill>
              <w14:schemeClr w14:val="tx1"/>
            </w14:solidFill>
          </w14:textFill>
        </w:rPr>
        <w:t>1万元</w:t>
      </w:r>
      <w:r>
        <w:rPr>
          <w:rFonts w:hint="eastAsia" w:ascii="宋体" w:hAnsi="宋体" w:cs="宋体"/>
          <w:bCs/>
          <w:color w:val="000000" w:themeColor="text1"/>
          <w:sz w:val="24"/>
          <w14:textFill>
            <w14:solidFill>
              <w14:schemeClr w14:val="tx1"/>
            </w14:solidFill>
          </w14:textFill>
        </w:rPr>
        <w:t>，超过</w:t>
      </w:r>
      <w:r>
        <w:rPr>
          <w:rFonts w:hint="eastAsia" w:ascii="宋体" w:hAnsi="宋体" w:cs="宋体"/>
          <w:bCs/>
          <w:color w:val="000000" w:themeColor="text1"/>
          <w:sz w:val="24"/>
          <w:u w:val="single"/>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日，甲方有权解除合同并要求乙方支付</w:t>
      </w:r>
      <w:r>
        <w:rPr>
          <w:rFonts w:hint="eastAsia" w:ascii="宋体" w:hAnsi="宋体" w:cs="宋体"/>
          <w:bCs/>
          <w:color w:val="000000" w:themeColor="text1"/>
          <w:sz w:val="24"/>
          <w:u w:val="single"/>
          <w14:textFill>
            <w14:solidFill>
              <w14:schemeClr w14:val="tx1"/>
            </w14:solidFill>
          </w14:textFill>
        </w:rPr>
        <w:t>合同暂定总价的</w:t>
      </w:r>
      <w:r>
        <w:rPr>
          <w:rFonts w:ascii="宋体" w:hAnsi="宋体" w:cs="宋体"/>
          <w:bCs/>
          <w:color w:val="000000" w:themeColor="text1"/>
          <w:sz w:val="24"/>
          <w:u w:val="single"/>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作为违约金，由此造成的责任及损失由乙方承担。</w:t>
      </w:r>
      <w:r>
        <w:rPr>
          <w:rFonts w:hint="eastAsia" w:ascii="宋体" w:hAnsi="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如合同另行约定违约责任，从其约定</w:t>
      </w:r>
      <w:r>
        <w:rPr>
          <w:rFonts w:hint="eastAsia" w:ascii="宋体" w:hAnsi="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14:paraId="47E1DAF7">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7.2由于乙方原因造成甲方设备及其他硬件损坏，乙方按照损坏设备的原价赔偿并负责恢复设备使用。</w:t>
      </w:r>
    </w:p>
    <w:p w14:paraId="76782965">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7.3乙方未能及时处理故障，每延误故障处理1日，甲方有权要求乙方支付</w:t>
      </w:r>
      <w:r>
        <w:rPr>
          <w:rFonts w:hint="eastAsia" w:ascii="宋体" w:hAnsi="宋体"/>
          <w:color w:val="000000" w:themeColor="text1"/>
          <w:sz w:val="24"/>
          <w:u w:val="single"/>
          <w14:textFill>
            <w14:solidFill>
              <w14:schemeClr w14:val="tx1"/>
            </w14:solidFill>
          </w14:textFill>
        </w:rPr>
        <w:t xml:space="preserve">合同暂定总价的 </w:t>
      </w:r>
      <w:r>
        <w:rPr>
          <w:rFonts w:ascii="宋体" w:hAnsi="宋体" w:cs="Arial Unicode MS"/>
          <w:color w:val="000000" w:themeColor="text1"/>
          <w:sz w:val="24"/>
          <w:u w:val="single"/>
          <w14:textFill>
            <w14:solidFill>
              <w14:schemeClr w14:val="tx1"/>
            </w14:solidFill>
          </w14:textFill>
        </w:rPr>
        <w:t xml:space="preserve">10 </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作为违约金。</w:t>
      </w:r>
    </w:p>
    <w:p w14:paraId="2B660874">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7.4乙方无正当理由终止合同，双方按实际工作量结算后，乙方向甲方支付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14:paraId="61CE5AB2">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7.5甲方无正当理由终止合同，双方按实际工作量结算后，甲方向乙方支付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14:paraId="0F5E3CD1">
      <w:pPr>
        <w:topLinePunct/>
        <w:spacing w:line="500" w:lineRule="exact"/>
        <w:ind w:firstLine="480" w:firstLineChars="200"/>
        <w:rPr>
          <w:rFonts w:ascii="宋体" w:hAnsi="宋体"/>
          <w:sz w:val="24"/>
        </w:rPr>
      </w:pPr>
      <w:r>
        <w:rPr>
          <w:rFonts w:hint="eastAsia" w:ascii="宋体" w:hAnsi="宋体"/>
          <w:sz w:val="24"/>
        </w:rPr>
        <w:t>7.6因甲方业务调整或其他变化需终止合同，双方经协商同意后，按实际工作量结算，无需支付违约金。</w:t>
      </w:r>
    </w:p>
    <w:p w14:paraId="4655694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7.7因不可抗力因素引起合同不能按期履行，由双方另行协商解决。</w:t>
      </w:r>
    </w:p>
    <w:p w14:paraId="709C26C5">
      <w:pPr>
        <w:spacing w:before="156" w:beforeLines="50" w:after="156" w:afterLines="50" w:line="500" w:lineRule="exact"/>
        <w:ind w:firstLine="422" w:firstLineChars="175"/>
        <w:jc w:val="left"/>
        <w:rPr>
          <w:rFonts w:ascii="宋体" w:hAnsi="宋体" w:cs="宋体"/>
          <w:color w:val="000000" w:themeColor="text1"/>
          <w:sz w:val="24"/>
          <w14:textFill>
            <w14:solidFill>
              <w14:schemeClr w14:val="tx1"/>
            </w14:solidFill>
          </w14:textFill>
        </w:rPr>
      </w:pPr>
      <w:bookmarkStart w:id="74" w:name="_Toc474245226"/>
      <w:bookmarkStart w:id="75" w:name="_Toc19692"/>
      <w:bookmarkStart w:id="76" w:name="_Toc518993000"/>
      <w:bookmarkStart w:id="77" w:name="_Toc183666531"/>
      <w:bookmarkStart w:id="78" w:name="_Toc306350467"/>
      <w:bookmarkStart w:id="79" w:name="_Toc107446862"/>
      <w:bookmarkStart w:id="80" w:name="_Toc107447255"/>
      <w:bookmarkStart w:id="81" w:name="_Toc520190040"/>
      <w:r>
        <w:rPr>
          <w:rFonts w:hint="eastAsia" w:ascii="宋体" w:hAnsi="宋体" w:cs="宋体"/>
          <w:b/>
          <w:bCs/>
          <w:color w:val="000000" w:themeColor="text1"/>
          <w:sz w:val="24"/>
          <w14:textFill>
            <w14:solidFill>
              <w14:schemeClr w14:val="tx1"/>
            </w14:solidFill>
          </w14:textFill>
        </w:rPr>
        <w:t>八、不可抗力</w:t>
      </w:r>
      <w:bookmarkEnd w:id="74"/>
      <w:bookmarkEnd w:id="75"/>
      <w:bookmarkEnd w:id="76"/>
      <w:bookmarkEnd w:id="77"/>
      <w:bookmarkEnd w:id="78"/>
      <w:bookmarkEnd w:id="79"/>
      <w:bookmarkEnd w:id="80"/>
      <w:bookmarkEnd w:id="81"/>
    </w:p>
    <w:p w14:paraId="21C31BED">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bookmarkStart w:id="82" w:name="_Toc12010"/>
      <w:bookmarkStart w:id="83" w:name="_Toc306350468"/>
      <w:bookmarkStart w:id="84" w:name="_Toc183666532"/>
      <w:r>
        <w:rPr>
          <w:rFonts w:ascii="宋体" w:hAnsi="宋体" w:cs="宋体"/>
          <w:bCs/>
          <w:color w:val="000000" w:themeColor="text1"/>
          <w:sz w:val="24"/>
          <w14:textFill>
            <w14:solidFill>
              <w14:schemeClr w14:val="tx1"/>
            </w14:solidFill>
          </w14:textFill>
        </w:rPr>
        <w:t xml:space="preserve">8.1 </w:t>
      </w:r>
      <w:r>
        <w:rPr>
          <w:rFonts w:hint="eastAsia" w:ascii="宋体" w:hAnsi="宋体" w:cs="宋体"/>
          <w:bCs/>
          <w:color w:val="000000" w:themeColor="text1"/>
          <w:sz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159DFCB5">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地震、火山爆发、滑坡、暴雨（橙色预警及以上）、台风（黄色预警及以上）、海啸、龙卷风、大面积流行病或瘟疫；</w:t>
      </w:r>
    </w:p>
    <w:p w14:paraId="76E42D57">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战争行为、入侵、武装冲突或外敌行为、封锁、暴乱、恐怖行为或军事演习；</w:t>
      </w:r>
    </w:p>
    <w:p w14:paraId="70B1C88B">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8.2 </w:t>
      </w:r>
      <w:r>
        <w:rPr>
          <w:rFonts w:hint="eastAsia" w:ascii="宋体" w:hAnsi="宋体" w:cs="宋体"/>
          <w:bCs/>
          <w:color w:val="000000" w:themeColor="text1"/>
          <w:sz w:val="24"/>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14:textFill>
            <w14:solidFill>
              <w14:schemeClr w14:val="tx1"/>
            </w14:solidFill>
          </w14:textFill>
        </w:rPr>
        <w:t>下义务的影响，同时附上此种不可抗力事件及其持续时间的有效证明文件。</w:t>
      </w:r>
    </w:p>
    <w:p w14:paraId="2DC98209">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497C5EBC">
      <w:pPr>
        <w:spacing w:before="156" w:beforeLines="50" w:after="156" w:afterLines="50" w:line="500" w:lineRule="exact"/>
        <w:ind w:firstLine="482"/>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8.4 </w:t>
      </w:r>
      <w:r>
        <w:rPr>
          <w:rFonts w:hint="eastAsia" w:ascii="宋体" w:hAnsi="宋体" w:cs="宋体"/>
          <w:bCs/>
          <w:color w:val="000000" w:themeColor="text1"/>
          <w:sz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5" w:name="_Toc107447257"/>
      <w:bookmarkStart w:id="86" w:name="_Toc107446864"/>
      <w:bookmarkStart w:id="87" w:name="_Toc118172294"/>
      <w:bookmarkStart w:id="88" w:name="_Toc474245227"/>
      <w:bookmarkStart w:id="89" w:name="_Toc518993001"/>
      <w:bookmarkStart w:id="90" w:name="_Toc520190041"/>
    </w:p>
    <w:p w14:paraId="13A8E74D">
      <w:pPr>
        <w:spacing w:before="156" w:beforeLines="50" w:after="156" w:afterLines="50" w:line="500" w:lineRule="exact"/>
        <w:ind w:firstLine="482"/>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争议解决</w:t>
      </w:r>
      <w:bookmarkEnd w:id="82"/>
      <w:bookmarkEnd w:id="83"/>
      <w:bookmarkEnd w:id="84"/>
      <w:bookmarkEnd w:id="85"/>
      <w:bookmarkEnd w:id="86"/>
      <w:bookmarkEnd w:id="87"/>
      <w:bookmarkEnd w:id="88"/>
      <w:bookmarkEnd w:id="89"/>
      <w:bookmarkEnd w:id="90"/>
    </w:p>
    <w:p w14:paraId="2C1DA7F8">
      <w:pPr>
        <w:spacing w:line="500" w:lineRule="exact"/>
        <w:ind w:firstLine="482"/>
        <w:rPr>
          <w:rFonts w:ascii="宋体" w:hAnsi="宋体" w:cs="宋体"/>
          <w:bCs/>
          <w:color w:val="000000" w:themeColor="text1"/>
          <w:sz w:val="24"/>
          <w14:textFill>
            <w14:solidFill>
              <w14:schemeClr w14:val="tx1"/>
            </w14:solidFill>
          </w14:textFill>
        </w:rPr>
      </w:pPr>
      <w:bookmarkStart w:id="91" w:name="_Toc306350469"/>
      <w:bookmarkStart w:id="92" w:name="_Toc183666533"/>
      <w:r>
        <w:rPr>
          <w:rFonts w:ascii="宋体" w:hAnsi="宋体" w:cs="宋体"/>
          <w:bCs/>
          <w:color w:val="000000" w:themeColor="text1"/>
          <w:sz w:val="24"/>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14:paraId="6A8C92DE">
      <w:pPr>
        <w:spacing w:line="500" w:lineRule="exact"/>
        <w:ind w:firstLine="482"/>
        <w:jc w:val="left"/>
        <w:rPr>
          <w:rFonts w:ascii="宋体" w:hAnsi="宋体" w:cs="宋体"/>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9.2 </w:t>
      </w:r>
      <w:r>
        <w:rPr>
          <w:rFonts w:hint="eastAsia" w:ascii="宋体" w:hAnsi="宋体" w:cs="宋体"/>
          <w:color w:val="000000" w:themeColor="text1"/>
          <w:sz w:val="24"/>
          <w14:textFill>
            <w14:solidFill>
              <w14:schemeClr w14:val="tx1"/>
            </w14:solidFill>
          </w14:textFill>
        </w:rPr>
        <w:t>在甲方同意的情况下，除有争端之外的合同其它部分在争端解决前应继续执行。</w:t>
      </w:r>
      <w:bookmarkEnd w:id="91"/>
      <w:bookmarkEnd w:id="92"/>
      <w:bookmarkStart w:id="93" w:name="_Toc474245229"/>
      <w:bookmarkStart w:id="94" w:name="_Toc518993003"/>
      <w:bookmarkStart w:id="95" w:name="_Toc520190043"/>
    </w:p>
    <w:p w14:paraId="6CAB93F2">
      <w:pPr>
        <w:spacing w:line="500" w:lineRule="exact"/>
        <w:ind w:firstLine="482"/>
        <w:jc w:val="left"/>
        <w:rPr>
          <w:rFonts w:ascii="宋体" w:hAnsi="宋体" w:cs="宋体"/>
          <w:b/>
          <w:bCs/>
          <w:color w:val="000000" w:themeColor="text1"/>
          <w:sz w:val="24"/>
          <w14:textFill>
            <w14:solidFill>
              <w14:schemeClr w14:val="tx1"/>
            </w14:solidFill>
          </w14:textFill>
        </w:rPr>
      </w:pPr>
      <w:bookmarkStart w:id="96" w:name="_Toc107447264"/>
      <w:bookmarkStart w:id="97" w:name="_Toc107446871"/>
      <w:r>
        <w:rPr>
          <w:rFonts w:hint="eastAsia" w:ascii="宋体" w:hAnsi="宋体" w:cs="宋体"/>
          <w:b/>
          <w:bCs/>
          <w:color w:val="000000" w:themeColor="text1"/>
          <w:sz w:val="24"/>
          <w14:textFill>
            <w14:solidFill>
              <w14:schemeClr w14:val="tx1"/>
            </w14:solidFill>
          </w14:textFill>
        </w:rPr>
        <w:t>十、合同生效及其他</w:t>
      </w:r>
      <w:bookmarkEnd w:id="93"/>
      <w:bookmarkEnd w:id="94"/>
      <w:bookmarkEnd w:id="95"/>
      <w:bookmarkEnd w:id="96"/>
      <w:bookmarkEnd w:id="97"/>
    </w:p>
    <w:p w14:paraId="5E4E2143">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10.1本合同经双方法定代表人或授权代表签字并加盖双方公章后生效.</w:t>
      </w:r>
    </w:p>
    <w:p w14:paraId="7A7B2D4B">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10.2本合同正文一式</w:t>
      </w:r>
      <w:r>
        <w:rPr>
          <w:rFonts w:hint="eastAsia" w:ascii="宋体" w:hAnsi="宋体" w:cs="宋体"/>
          <w:color w:val="000000" w:themeColor="text1"/>
          <w:sz w:val="24"/>
          <w:u w:val="single"/>
          <w14:textFill>
            <w14:solidFill>
              <w14:schemeClr w14:val="tx1"/>
            </w14:solidFill>
          </w14:textFill>
        </w:rPr>
        <w:t xml:space="preserve"> 六 </w:t>
      </w:r>
      <w:r>
        <w:rPr>
          <w:rFonts w:ascii="宋体" w:hAnsi="宋体" w:eastAsia="宋体" w:cs="宋体"/>
          <w:color w:val="000000" w:themeColor="text1"/>
          <w:sz w:val="24"/>
          <w14:textFill>
            <w14:solidFill>
              <w14:schemeClr w14:val="tx1"/>
            </w14:solidFill>
          </w14:textFill>
        </w:rPr>
        <w:t>份，其中：甲方</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四 </w:t>
      </w:r>
      <w:r>
        <w:rPr>
          <w:rFonts w:hint="eastAsia" w:ascii="宋体" w:hAnsi="宋体" w:eastAsia="宋体" w:cs="宋体"/>
          <w:color w:val="000000" w:themeColor="text1"/>
          <w:sz w:val="24"/>
          <w14:textFill>
            <w14:solidFill>
              <w14:schemeClr w14:val="tx1"/>
            </w14:solidFill>
          </w14:textFill>
        </w:rPr>
        <w:t>份，乙方</w:t>
      </w:r>
      <w:r>
        <w:rPr>
          <w:rFonts w:hint="eastAsia" w:ascii="宋体" w:hAnsi="宋体" w:eastAsia="宋体" w:cs="宋体"/>
          <w:color w:val="000000" w:themeColor="text1"/>
          <w:sz w:val="24"/>
          <w:u w:val="single"/>
          <w14:textFill>
            <w14:solidFill>
              <w14:schemeClr w14:val="tx1"/>
            </w14:solidFill>
          </w14:textFill>
        </w:rPr>
        <w:t xml:space="preserve"> 二 </w:t>
      </w:r>
      <w:r>
        <w:rPr>
          <w:rFonts w:hint="eastAsia" w:ascii="宋体" w:hAnsi="宋体" w:eastAsia="宋体" w:cs="宋体"/>
          <w:color w:val="000000" w:themeColor="text1"/>
          <w:sz w:val="24"/>
          <w14:textFill>
            <w14:solidFill>
              <w14:schemeClr w14:val="tx1"/>
            </w14:solidFill>
          </w14:textFill>
        </w:rPr>
        <w:t>份。</w:t>
      </w:r>
    </w:p>
    <w:p w14:paraId="702AB67F">
      <w:pPr>
        <w:spacing w:line="500" w:lineRule="exact"/>
        <w:ind w:firstLine="48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10.3</w:t>
      </w:r>
      <w:r>
        <w:rPr>
          <w:rFonts w:hint="eastAsia" w:ascii="宋体" w:hAnsi="宋体" w:cs="宋体"/>
          <w:color w:val="000000" w:themeColor="text1"/>
          <w:sz w:val="24"/>
          <w14:textFill>
            <w14:solidFill>
              <w14:schemeClr w14:val="tx1"/>
            </w14:solidFill>
          </w14:textFill>
        </w:rPr>
        <w:t>补</w:t>
      </w:r>
      <w:r>
        <w:rPr>
          <w:rFonts w:ascii="宋体" w:hAnsi="宋体" w:cs="宋体"/>
          <w:color w:val="000000" w:themeColor="text1"/>
          <w:sz w:val="24"/>
          <w14:textFill>
            <w14:solidFill>
              <w14:schemeClr w14:val="tx1"/>
            </w14:solidFill>
          </w14:textFill>
        </w:rPr>
        <w:t>充条款</w:t>
      </w:r>
      <w:r>
        <w:rPr>
          <w:rFonts w:hint="eastAsia" w:ascii="宋体" w:hAnsi="宋体" w:cs="宋体"/>
          <w:color w:val="000000" w:themeColor="text1"/>
          <w:sz w:val="24"/>
          <w:u w:val="single"/>
          <w14:textFill>
            <w14:solidFill>
              <w14:schemeClr w14:val="tx1"/>
            </w14:solidFill>
          </w14:textFill>
        </w:rPr>
        <w:t>：/。</w:t>
      </w:r>
    </w:p>
    <w:p w14:paraId="6C3B6B06">
      <w:pPr>
        <w:pStyle w:val="23"/>
        <w:rPr>
          <w:rFonts w:eastAsia="宋体" w:cs="宋体"/>
          <w:color w:val="000000" w:themeColor="text1"/>
          <w:u w:val="single"/>
          <w14:textFill>
            <w14:solidFill>
              <w14:schemeClr w14:val="tx1"/>
            </w14:solidFill>
          </w14:textFill>
        </w:rPr>
      </w:pPr>
    </w:p>
    <w:p w14:paraId="201E0BE5">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 xml:space="preserve"> 成交通知书</w:t>
      </w:r>
    </w:p>
    <w:p w14:paraId="3D662787">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廉洁协议</w:t>
      </w:r>
    </w:p>
    <w:p w14:paraId="12DAC12E">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保密协议</w:t>
      </w:r>
    </w:p>
    <w:p w14:paraId="30D4E911">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厂内驻点单位（机构）安全及消防安全管理协议</w:t>
      </w:r>
    </w:p>
    <w:p w14:paraId="14CB3BE8">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服务内容</w:t>
      </w:r>
    </w:p>
    <w:p w14:paraId="69597BC9">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项目投入人员架构表</w:t>
      </w:r>
    </w:p>
    <w:p w14:paraId="57158EBE">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报价清单</w:t>
      </w:r>
    </w:p>
    <w:p w14:paraId="31FBA88E">
      <w:pPr>
        <w:spacing w:line="500" w:lineRule="exact"/>
        <w:ind w:firstLine="1320" w:firstLineChars="550"/>
        <w:rPr>
          <w:rFonts w:ascii="宋体" w:hAnsi="宋体"/>
          <w:color w:val="000000" w:themeColor="text1"/>
          <w:sz w:val="24"/>
          <w14:textFill>
            <w14:solidFill>
              <w14:schemeClr w14:val="tx1"/>
            </w14:solidFill>
          </w14:textFill>
        </w:rPr>
      </w:pPr>
    </w:p>
    <w:p w14:paraId="0EB4E627">
      <w:pPr>
        <w:spacing w:line="500" w:lineRule="exact"/>
        <w:ind w:right="-454" w:rightChars="-21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甲方：广州市净水有限公司（盖章）</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乙方：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（盖章）</w:t>
      </w:r>
    </w:p>
    <w:p w14:paraId="69033A1E">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w:t>
      </w:r>
    </w:p>
    <w:p w14:paraId="72328F39">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授权代理人：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授权代理人：</w:t>
      </w:r>
    </w:p>
    <w:p w14:paraId="55382C6F">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地址：</w:t>
      </w:r>
    </w:p>
    <w:p w14:paraId="55208F8E">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经办人：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经办人：</w:t>
      </w:r>
    </w:p>
    <w:p w14:paraId="2731F3F8">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p>
    <w:p w14:paraId="7EEF9FBB">
      <w:pPr>
        <w:spacing w:line="50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传真：</w:t>
      </w:r>
    </w:p>
    <w:p w14:paraId="203680F4">
      <w:pPr>
        <w:spacing w:line="48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签署日期：</w:t>
      </w:r>
      <w:r>
        <w:rPr>
          <w:rFonts w:ascii="宋体" w:hAnsi="宋体" w:cs="宋体"/>
          <w:color w:val="000000" w:themeColor="text1"/>
          <w:sz w:val="24"/>
          <w14:textFill>
            <w14:solidFill>
              <w14:schemeClr w14:val="tx1"/>
            </w14:solidFill>
          </w14:textFill>
        </w:rPr>
        <w:t xml:space="preserve">    年    月    日        签署日期：    年    月    日  </w:t>
      </w:r>
    </w:p>
    <w:p w14:paraId="0911685F">
      <w:pPr>
        <w:widowControl/>
        <w:jc w:val="left"/>
        <w:rPr>
          <w:rFonts w:ascii="宋体" w:hAnsi="宋体" w:cs="宋体"/>
          <w:b/>
          <w:bCs/>
          <w:color w:val="000000" w:themeColor="text1"/>
          <w:szCs w:val="21"/>
          <w14:textFill>
            <w14:solidFill>
              <w14:schemeClr w14:val="tx1"/>
            </w14:solidFill>
          </w14:textFill>
        </w:rPr>
      </w:pPr>
    </w:p>
    <w:p w14:paraId="58FF5940">
      <w:pPr>
        <w:widowControl/>
        <w:jc w:val="left"/>
        <w:rPr>
          <w:rFonts w:ascii="宋体" w:hAnsi="宋体" w:cs="宋体"/>
          <w:b/>
          <w:bCs/>
          <w:color w:val="000000" w:themeColor="text1"/>
          <w:szCs w:val="21"/>
          <w14:textFill>
            <w14:solidFill>
              <w14:schemeClr w14:val="tx1"/>
            </w14:solidFill>
          </w14:textFill>
        </w:rPr>
      </w:pPr>
    </w:p>
    <w:p w14:paraId="154B4E77">
      <w:pPr>
        <w:widowControl/>
        <w:jc w:val="left"/>
        <w:rPr>
          <w:rFonts w:ascii="宋体" w:hAnsi="宋体" w:cs="宋体"/>
          <w:b/>
          <w:bCs/>
          <w:color w:val="000000" w:themeColor="text1"/>
          <w:szCs w:val="21"/>
          <w14:textFill>
            <w14:solidFill>
              <w14:schemeClr w14:val="tx1"/>
            </w14:solidFill>
          </w14:textFill>
        </w:rPr>
      </w:pPr>
    </w:p>
    <w:p w14:paraId="1E7E7FE3">
      <w:pPr>
        <w:widowControl/>
        <w:jc w:val="left"/>
        <w:rPr>
          <w:rFonts w:ascii="宋体" w:hAnsi="宋体" w:cs="宋体"/>
          <w:b/>
          <w:bCs/>
          <w:color w:val="000000" w:themeColor="text1"/>
          <w:szCs w:val="21"/>
          <w14:textFill>
            <w14:solidFill>
              <w14:schemeClr w14:val="tx1"/>
            </w14:solidFill>
          </w14:textFill>
        </w:rPr>
      </w:pPr>
    </w:p>
    <w:p w14:paraId="372BAE0E">
      <w:pPr>
        <w:widowControl/>
        <w:jc w:val="left"/>
        <w:rPr>
          <w:rFonts w:ascii="宋体" w:hAnsi="宋体" w:cs="宋体"/>
          <w:b/>
          <w:bCs/>
          <w:color w:val="000000" w:themeColor="text1"/>
          <w:szCs w:val="21"/>
          <w14:textFill>
            <w14:solidFill>
              <w14:schemeClr w14:val="tx1"/>
            </w14:solidFill>
          </w14:textFill>
        </w:rPr>
      </w:pPr>
    </w:p>
    <w:p w14:paraId="11D9DD8A">
      <w:pPr>
        <w:widowControl/>
        <w:jc w:val="left"/>
        <w:rPr>
          <w:rFonts w:ascii="宋体" w:hAnsi="宋体" w:cs="宋体"/>
          <w:b/>
          <w:bCs/>
          <w:color w:val="000000" w:themeColor="text1"/>
          <w:szCs w:val="21"/>
          <w14:textFill>
            <w14:solidFill>
              <w14:schemeClr w14:val="tx1"/>
            </w14:solidFill>
          </w14:textFill>
        </w:rPr>
      </w:pPr>
    </w:p>
    <w:p w14:paraId="5EB5B40E">
      <w:pPr>
        <w:widowControl/>
        <w:jc w:val="left"/>
        <w:rPr>
          <w:rFonts w:ascii="宋体" w:hAnsi="宋体" w:cs="宋体"/>
          <w:b/>
          <w:bCs/>
          <w:color w:val="000000" w:themeColor="text1"/>
          <w:szCs w:val="21"/>
          <w14:textFill>
            <w14:solidFill>
              <w14:schemeClr w14:val="tx1"/>
            </w14:solidFill>
          </w14:textFill>
        </w:rPr>
        <w:sectPr>
          <w:footerReference r:id="rId10" w:type="first"/>
          <w:headerReference r:id="rId7" w:type="default"/>
          <w:footerReference r:id="rId8" w:type="default"/>
          <w:footerReference r:id="rId9" w:type="even"/>
          <w:pgSz w:w="11906" w:h="16838"/>
          <w:pgMar w:top="1418" w:right="1274" w:bottom="1985" w:left="1588" w:header="851" w:footer="992" w:gutter="0"/>
          <w:pgNumType w:start="1"/>
          <w:cols w:space="425" w:num="1"/>
          <w:titlePg/>
          <w:docGrid w:type="lines" w:linePitch="312" w:charSpace="0"/>
        </w:sectPr>
      </w:pPr>
    </w:p>
    <w:p w14:paraId="276B464F">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附件1（成交通知书）</w:t>
      </w:r>
    </w:p>
    <w:p w14:paraId="0F05351C">
      <w:pPr>
        <w:pStyle w:val="13"/>
      </w:pPr>
    </w:p>
    <w:p w14:paraId="578CD953">
      <w:pPr>
        <w:pStyle w:val="13"/>
      </w:pPr>
    </w:p>
    <w:p w14:paraId="5237E62A">
      <w:pPr>
        <w:pStyle w:val="14"/>
      </w:pPr>
    </w:p>
    <w:p w14:paraId="1589A432">
      <w:pPr>
        <w:pStyle w:val="15"/>
      </w:pPr>
    </w:p>
    <w:p w14:paraId="337B7EC5"/>
    <w:p w14:paraId="36941CBF">
      <w:pPr>
        <w:pStyle w:val="13"/>
      </w:pPr>
    </w:p>
    <w:p w14:paraId="1E12583C">
      <w:pPr>
        <w:widowControl/>
        <w:jc w:val="left"/>
      </w:pPr>
      <w:r>
        <w:br w:type="page"/>
      </w:r>
    </w:p>
    <w:p w14:paraId="76329680">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附件2</w:t>
      </w:r>
    </w:p>
    <w:p w14:paraId="248571B4">
      <w:pPr>
        <w:spacing w:line="520" w:lineRule="exact"/>
        <w:jc w:val="center"/>
        <w:rPr>
          <w:rFonts w:ascii="宋体" w:hAnsi="宋体" w:eastAsia="宋体" w:cs="宋体"/>
          <w:bCs/>
          <w:szCs w:val="21"/>
        </w:rPr>
      </w:pP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eastAsia="宋体" w:cs="宋体"/>
          <w:bCs/>
          <w:szCs w:val="21"/>
        </w:rPr>
        <w:t>廉洁协议</w:t>
      </w:r>
    </w:p>
    <w:p w14:paraId="407FF367">
      <w:pPr>
        <w:spacing w:line="520" w:lineRule="exact"/>
        <w:ind w:firstLine="472" w:firstLineChars="225"/>
        <w:rPr>
          <w:rFonts w:ascii="宋体" w:hAnsi="宋体" w:eastAsia="宋体" w:cs="宋体"/>
          <w:bCs/>
          <w:szCs w:val="21"/>
        </w:rPr>
      </w:pPr>
      <w:r>
        <w:rPr>
          <w:rFonts w:hint="eastAsia" w:ascii="宋体" w:hAnsi="宋体" w:eastAsia="宋体" w:cs="宋体"/>
          <w:bCs/>
          <w:szCs w:val="21"/>
        </w:rPr>
        <w:t>为促进双方诚信经营、廉洁从业，防范商业贿赂，保护国家、集体和当事人的合法权益，根据国家有关法律法规和广东省、广州市廉政建设的规定，</w:t>
      </w:r>
      <w:r>
        <w:rPr>
          <w:rFonts w:hint="eastAsia" w:ascii="宋体" w:hAnsi="宋体" w:eastAsia="宋体" w:cs="宋体"/>
          <w:bCs/>
          <w:szCs w:val="21"/>
          <w:u w:val="single"/>
        </w:rPr>
        <w:t>广州市净水有限公司</w:t>
      </w:r>
      <w:r>
        <w:rPr>
          <w:rFonts w:hint="eastAsia" w:ascii="宋体" w:hAnsi="宋体" w:eastAsia="宋体" w:cs="宋体"/>
          <w:bCs/>
          <w:szCs w:val="21"/>
        </w:rPr>
        <w:t>(以下称甲方)与(以下称乙方)，特此订立本协议共同遵照执行。</w:t>
      </w:r>
    </w:p>
    <w:p w14:paraId="71A83372">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第一条 甲乙双方的权利和义务</w:t>
      </w:r>
    </w:p>
    <w:p w14:paraId="0276ABFE">
      <w:pPr>
        <w:spacing w:line="520" w:lineRule="exact"/>
        <w:ind w:firstLine="315" w:firstLineChars="150"/>
        <w:rPr>
          <w:rFonts w:ascii="宋体" w:hAnsi="宋体" w:eastAsia="宋体" w:cs="宋体"/>
          <w:bCs/>
          <w:szCs w:val="21"/>
        </w:rPr>
      </w:pPr>
      <w:r>
        <w:rPr>
          <w:rFonts w:hint="eastAsia" w:ascii="宋体" w:hAnsi="宋体" w:eastAsia="宋体" w:cs="宋体"/>
          <w:bCs/>
          <w:szCs w:val="21"/>
        </w:rPr>
        <w:t>（一）甲乙双方严格遵守国家关于市场准入、项目招标投标、市场经营活动等有关法律、法规相关政策及廉政建设的各项规定。</w:t>
      </w:r>
    </w:p>
    <w:p w14:paraId="75F3BF3D">
      <w:pPr>
        <w:spacing w:line="520" w:lineRule="exact"/>
        <w:ind w:firstLine="315" w:firstLineChars="150"/>
        <w:rPr>
          <w:rFonts w:ascii="宋体" w:hAnsi="宋体" w:eastAsia="宋体" w:cs="宋体"/>
          <w:bCs/>
          <w:szCs w:val="21"/>
        </w:rPr>
      </w:pPr>
      <w:r>
        <w:rPr>
          <w:rFonts w:hint="eastAsia" w:ascii="宋体" w:hAnsi="宋体" w:eastAsia="宋体" w:cs="宋体"/>
          <w:bCs/>
          <w:szCs w:val="21"/>
        </w:rPr>
        <w:t>（二）严格执行合同名称</w:t>
      </w:r>
      <w:r>
        <w:rPr>
          <w:rFonts w:hint="eastAsia" w:ascii="宋体" w:hAnsi="宋体" w:eastAsia="宋体" w:cs="宋体"/>
          <w:bCs/>
          <w:szCs w:val="21"/>
          <w:u w:val="single"/>
        </w:rPr>
        <w:t>2025年厂站数据中心软件平台运维服务项目合同</w:t>
      </w:r>
      <w:r>
        <w:rPr>
          <w:rFonts w:hint="eastAsia" w:ascii="宋体" w:hAnsi="宋体" w:eastAsia="宋体" w:cs="宋体"/>
          <w:bCs/>
          <w:szCs w:val="21"/>
        </w:rPr>
        <w:t>（穗净水合</w:t>
      </w:r>
      <w:r>
        <w:rPr>
          <w:rFonts w:ascii="宋体" w:hAnsi="宋体" w:eastAsia="宋体" w:cs="宋体"/>
          <w:bCs/>
          <w:szCs w:val="21"/>
        </w:rPr>
        <w:t>[    ]</w:t>
      </w:r>
      <w:r>
        <w:rPr>
          <w:rFonts w:hint="eastAsia" w:ascii="宋体" w:hAnsi="宋体" w:eastAsia="宋体" w:cs="宋体"/>
          <w:bCs/>
          <w:szCs w:val="21"/>
        </w:rPr>
        <w:t>号）合同（以下简称：主合同），自觉履行合同约定的相关义务。</w:t>
      </w:r>
    </w:p>
    <w:p w14:paraId="39416365">
      <w:pPr>
        <w:spacing w:line="520" w:lineRule="exact"/>
        <w:ind w:firstLine="315" w:firstLineChars="150"/>
        <w:rPr>
          <w:rFonts w:ascii="宋体" w:hAnsi="宋体" w:eastAsia="宋体" w:cs="宋体"/>
          <w:bCs/>
          <w:szCs w:val="21"/>
        </w:rPr>
      </w:pPr>
      <w:r>
        <w:rPr>
          <w:rFonts w:hint="eastAsia" w:ascii="宋体" w:hAnsi="宋体" w:eastAsia="宋体" w:cs="宋体"/>
          <w:bCs/>
          <w:szCs w:val="21"/>
        </w:rPr>
        <w:t>（三）在业务活动中坚持公开、公正、诚信、透明的原则，不得损害国家、集体利益。</w:t>
      </w:r>
    </w:p>
    <w:p w14:paraId="600E3400">
      <w:pPr>
        <w:spacing w:line="520" w:lineRule="exact"/>
        <w:ind w:firstLine="315" w:firstLineChars="150"/>
        <w:rPr>
          <w:rFonts w:ascii="宋体" w:hAnsi="宋体" w:eastAsia="宋体" w:cs="宋体"/>
          <w:bCs/>
          <w:szCs w:val="21"/>
        </w:rPr>
      </w:pPr>
      <w:r>
        <w:rPr>
          <w:rFonts w:hint="eastAsia" w:ascii="宋体" w:hAnsi="宋体" w:eastAsia="宋体" w:cs="宋体"/>
          <w:bCs/>
          <w:szCs w:val="21"/>
        </w:rPr>
        <w:t>（四）建立健全廉洁从业制度，开展廉洁教育，公布举报电话，监督并认真查处不廉洁及违法违纪行为。</w:t>
      </w:r>
    </w:p>
    <w:p w14:paraId="16FDA7BE">
      <w:pPr>
        <w:spacing w:line="520" w:lineRule="exact"/>
        <w:ind w:firstLine="315" w:firstLineChars="150"/>
        <w:rPr>
          <w:rFonts w:ascii="宋体" w:hAnsi="宋体" w:eastAsia="宋体" w:cs="宋体"/>
          <w:bCs/>
          <w:szCs w:val="21"/>
        </w:rPr>
      </w:pPr>
      <w:r>
        <w:rPr>
          <w:rFonts w:hint="eastAsia" w:ascii="宋体" w:hAnsi="宋体" w:eastAsia="宋体" w:cs="宋体"/>
          <w:bCs/>
          <w:szCs w:val="21"/>
        </w:rPr>
        <w:t>（五）发现对方在业务活动中有不廉洁行为，应及时提醒对方纠正。情节严重的，应向其有关监督部门检举。</w:t>
      </w:r>
    </w:p>
    <w:p w14:paraId="242DBD39">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第二条甲方的义务</w:t>
      </w:r>
    </w:p>
    <w:p w14:paraId="2F4CF218">
      <w:pPr>
        <w:spacing w:line="520" w:lineRule="exact"/>
        <w:ind w:firstLine="420" w:firstLineChars="200"/>
        <w:rPr>
          <w:rFonts w:ascii="宋体" w:hAnsi="宋体" w:eastAsia="宋体" w:cs="宋体"/>
          <w:bCs/>
          <w:szCs w:val="21"/>
        </w:rPr>
      </w:pPr>
      <w:r>
        <w:rPr>
          <w:rFonts w:hint="eastAsia" w:ascii="宋体" w:hAnsi="宋体" w:eastAsia="宋体" w:cs="宋体"/>
          <w:bCs/>
          <w:szCs w:val="21"/>
        </w:rPr>
        <w:t>（一）甲方及其工作人员不得索要或接受乙方的礼金、有价证券和贵重物品，不得在乙方报销任何应由甲方或个人支付的费用等。</w:t>
      </w:r>
    </w:p>
    <w:p w14:paraId="7FA2A586">
      <w:pPr>
        <w:spacing w:line="520" w:lineRule="exact"/>
        <w:ind w:firstLine="420" w:firstLineChars="200"/>
        <w:rPr>
          <w:rFonts w:ascii="宋体" w:hAnsi="宋体" w:eastAsia="宋体" w:cs="宋体"/>
          <w:bCs/>
          <w:szCs w:val="21"/>
        </w:rPr>
      </w:pPr>
      <w:r>
        <w:rPr>
          <w:rFonts w:hint="eastAsia" w:ascii="宋体" w:hAnsi="宋体" w:eastAsia="宋体" w:cs="宋体"/>
          <w:bCs/>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7332FBF8">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（三）甲方及其工作人员不得要求或者接受乙方为其住房装修、婚丧嫁娶活动、配偶子女工作安排以及出国出境、旅游等提供方便等。</w:t>
      </w:r>
    </w:p>
    <w:p w14:paraId="0324EC8C">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（四）甲方工作人员不得在乙方或与乙方有股权关联的企业兼职，不得向乙方介绍家属或者亲友从事与甲方业务有关的经济活动。</w:t>
      </w:r>
    </w:p>
    <w:p w14:paraId="18231480">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26D966F6">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（六）甲方工作人员不得利用职务之便收受乙方以回扣、手续费、加班费、咨询费、劳务费、协调费、辛苦费等各种名义给予或赠送的钱物。</w:t>
      </w:r>
    </w:p>
    <w:p w14:paraId="6835D5AB">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（七）甲方工作人员不得接受乙方给予或赠送的干股或红利。</w:t>
      </w:r>
    </w:p>
    <w:p w14:paraId="6449EC8E">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(八）不得存在其他违反廉洁规定的行为。</w:t>
      </w:r>
    </w:p>
    <w:p w14:paraId="4A0C6F9B">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第三条乙方的义务</w:t>
      </w:r>
    </w:p>
    <w:p w14:paraId="2574530A">
      <w:pPr>
        <w:spacing w:line="520" w:lineRule="exact"/>
        <w:ind w:firstLine="420" w:firstLineChars="200"/>
        <w:rPr>
          <w:rFonts w:ascii="宋体" w:hAnsi="宋体" w:eastAsia="宋体" w:cs="宋体"/>
          <w:bCs/>
          <w:szCs w:val="21"/>
        </w:rPr>
      </w:pPr>
      <w:r>
        <w:rPr>
          <w:rFonts w:hint="eastAsia" w:ascii="宋体" w:hAnsi="宋体" w:eastAsia="宋体" w:cs="宋体"/>
          <w:bCs/>
          <w:szCs w:val="21"/>
        </w:rPr>
        <w:t>（一）乙方不得以任何理由向甲方及其工作人员行贿或馈赠礼金、有价证券、贵重礼品。</w:t>
      </w:r>
    </w:p>
    <w:p w14:paraId="5F3124FE">
      <w:pPr>
        <w:spacing w:line="520" w:lineRule="exact"/>
        <w:ind w:firstLine="420" w:firstLineChars="200"/>
        <w:rPr>
          <w:rFonts w:ascii="宋体" w:hAnsi="宋体" w:eastAsia="宋体" w:cs="宋体"/>
          <w:bCs/>
          <w:szCs w:val="21"/>
        </w:rPr>
      </w:pPr>
      <w:r>
        <w:rPr>
          <w:rFonts w:hint="eastAsia" w:ascii="宋体" w:hAnsi="宋体" w:eastAsia="宋体" w:cs="宋体"/>
          <w:bCs/>
          <w:szCs w:val="21"/>
        </w:rPr>
        <w:t>（二)乙方不得以任何名义为甲方及其工作人员报销应由甲方单位或个人支付的任何费用。</w:t>
      </w:r>
    </w:p>
    <w:p w14:paraId="4EDCB579">
      <w:pPr>
        <w:spacing w:line="520" w:lineRule="exact"/>
        <w:ind w:left="25" w:leftChars="12" w:firstLine="420" w:firstLineChars="200"/>
        <w:rPr>
          <w:rFonts w:ascii="宋体" w:hAnsi="宋体" w:eastAsia="宋体" w:cs="宋体"/>
          <w:bCs/>
          <w:szCs w:val="21"/>
        </w:rPr>
      </w:pPr>
      <w:r>
        <w:rPr>
          <w:rFonts w:hint="eastAsia" w:ascii="宋体" w:hAnsi="宋体" w:eastAsia="宋体" w:cs="宋体"/>
          <w:bCs/>
          <w:szCs w:val="21"/>
        </w:rPr>
        <w:t>（三）乙方不得以任何理由安排甲方工作人员参加可能影响相关业务公开、公正、公平性的宴请及娱乐活动。</w:t>
      </w:r>
    </w:p>
    <w:p w14:paraId="76F4F05B">
      <w:pPr>
        <w:pStyle w:val="16"/>
        <w:spacing w:line="520" w:lineRule="exact"/>
        <w:rPr>
          <w:rFonts w:ascii="宋体" w:hAnsi="宋体" w:cs="宋体"/>
          <w:bCs/>
          <w:szCs w:val="21"/>
        </w:rPr>
      </w:pPr>
      <w:r>
        <w:rPr>
          <w:rFonts w:hint="eastAsia" w:ascii="宋体" w:hAnsi="宋体" w:cs="宋体"/>
          <w:bCs/>
          <w:szCs w:val="21"/>
        </w:rPr>
        <w:t>（四）乙方不得为甲方单位和个人购置或提供通讯工具和高档办公用品等物品，也不得为甲方提供与工作无关的房屋、汽车等。</w:t>
      </w:r>
    </w:p>
    <w:p w14:paraId="6B157D8B">
      <w:pPr>
        <w:spacing w:line="520" w:lineRule="exact"/>
        <w:ind w:firstLine="420" w:firstLineChars="200"/>
        <w:rPr>
          <w:rFonts w:ascii="宋体" w:hAnsi="宋体" w:eastAsia="宋体" w:cs="宋体"/>
          <w:bCs/>
          <w:szCs w:val="21"/>
        </w:rPr>
      </w:pPr>
      <w:r>
        <w:rPr>
          <w:rFonts w:hint="eastAsia" w:ascii="宋体" w:hAnsi="宋体" w:eastAsia="宋体" w:cs="宋体"/>
          <w:bCs/>
          <w:szCs w:val="21"/>
        </w:rPr>
        <w:t>（五）乙方不得擅自与甲方工作人员就主合同中的质量、数量、价格、工程量、验收等条款进行私下商谈或者达成默契。</w:t>
      </w:r>
    </w:p>
    <w:p w14:paraId="472BC9BB">
      <w:pPr>
        <w:spacing w:line="520" w:lineRule="exact"/>
        <w:ind w:firstLine="420" w:firstLineChars="200"/>
        <w:rPr>
          <w:rFonts w:ascii="宋体" w:hAnsi="宋体" w:eastAsia="宋体" w:cs="宋体"/>
          <w:bCs/>
          <w:szCs w:val="21"/>
        </w:rPr>
      </w:pPr>
      <w:r>
        <w:rPr>
          <w:rFonts w:hint="eastAsia" w:ascii="宋体" w:hAnsi="宋体" w:eastAsia="宋体" w:cs="宋体"/>
          <w:bCs/>
          <w:szCs w:val="21"/>
        </w:rPr>
        <w:t>（六）乙方不得以回扣、手续费、加班费、咨询费、劳务费、协调费、辛苦费等各种名义向甲方工作人员给予或赠送钱物。</w:t>
      </w:r>
    </w:p>
    <w:p w14:paraId="03F80E3C">
      <w:pPr>
        <w:spacing w:line="520" w:lineRule="exact"/>
        <w:ind w:firstLine="420" w:firstLineChars="200"/>
        <w:rPr>
          <w:rFonts w:ascii="宋体" w:hAnsi="宋体" w:eastAsia="宋体" w:cs="宋体"/>
          <w:bCs/>
          <w:szCs w:val="21"/>
        </w:rPr>
      </w:pPr>
      <w:r>
        <w:rPr>
          <w:rFonts w:hint="eastAsia" w:ascii="宋体" w:hAnsi="宋体" w:eastAsia="宋体" w:cs="宋体"/>
          <w:bCs/>
          <w:szCs w:val="21"/>
        </w:rPr>
        <w:t>（七）乙方不得向甲方工作人员提供干股或红利。</w:t>
      </w:r>
    </w:p>
    <w:p w14:paraId="7CB75778">
      <w:pPr>
        <w:spacing w:line="520" w:lineRule="exact"/>
        <w:ind w:left="15" w:leftChars="7" w:firstLine="420" w:firstLineChars="200"/>
        <w:rPr>
          <w:rFonts w:ascii="宋体" w:hAnsi="宋体" w:eastAsia="宋体" w:cs="宋体"/>
          <w:bCs/>
          <w:szCs w:val="21"/>
        </w:rPr>
      </w:pPr>
      <w:r>
        <w:rPr>
          <w:rFonts w:hint="eastAsia" w:ascii="宋体" w:hAnsi="宋体" w:eastAsia="宋体" w:cs="宋体"/>
          <w:bCs/>
          <w:szCs w:val="21"/>
        </w:rPr>
        <w:t>(八）不得存在其他违反廉洁规定的行为。</w:t>
      </w:r>
    </w:p>
    <w:p w14:paraId="450BE860">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第四条违约责任</w:t>
      </w:r>
    </w:p>
    <w:p w14:paraId="49F3937E">
      <w:pPr>
        <w:spacing w:line="520" w:lineRule="exact"/>
        <w:ind w:firstLine="420" w:firstLineChars="200"/>
        <w:rPr>
          <w:rFonts w:ascii="宋体" w:hAnsi="宋体" w:eastAsia="宋体" w:cs="宋体"/>
          <w:bCs/>
          <w:szCs w:val="21"/>
        </w:rPr>
      </w:pPr>
      <w:r>
        <w:rPr>
          <w:rFonts w:hint="eastAsia" w:ascii="宋体" w:hAnsi="宋体" w:eastAsia="宋体" w:cs="宋体"/>
          <w:bCs/>
          <w:szCs w:val="21"/>
        </w:rPr>
        <w:t>（一）甲方及其工作人员违反本协议第一、二条。甲方按管理权限，对相关责任人依据有关规定给予处理；涉嫌犯罪的，移交司法机关追究刑事责任；给乙方单位造成经济损失的，应予以赔偿。</w:t>
      </w:r>
    </w:p>
    <w:p w14:paraId="38546801">
      <w:pPr>
        <w:spacing w:line="520" w:lineRule="exact"/>
        <w:ind w:firstLine="420" w:firstLineChars="200"/>
        <w:rPr>
          <w:rFonts w:ascii="宋体" w:hAnsi="宋体" w:eastAsia="宋体" w:cs="宋体"/>
          <w:bCs/>
          <w:szCs w:val="21"/>
        </w:rPr>
      </w:pPr>
      <w:r>
        <w:rPr>
          <w:rFonts w:hint="eastAsia" w:ascii="宋体" w:hAnsi="宋体" w:eastAsia="宋体" w:cs="宋体"/>
          <w:bCs/>
          <w:szCs w:val="21"/>
        </w:rPr>
        <w:t>甲方举报投诉联系部门：广州市净水有限公司</w:t>
      </w:r>
      <w:r>
        <w:rPr>
          <w:rFonts w:hint="eastAsia" w:ascii="宋体" w:hAnsi="宋体" w:eastAsia="宋体" w:cs="宋体"/>
          <w:bCs/>
          <w:szCs w:val="21"/>
          <w:u w:val="single"/>
        </w:rPr>
        <w:t>纪检室</w:t>
      </w:r>
      <w:r>
        <w:rPr>
          <w:rFonts w:hint="eastAsia" w:ascii="宋体" w:hAnsi="宋体" w:eastAsia="宋体" w:cs="宋体"/>
          <w:bCs/>
          <w:szCs w:val="21"/>
        </w:rPr>
        <w:t>，联系电话：</w:t>
      </w:r>
      <w:r>
        <w:rPr>
          <w:rFonts w:hint="eastAsia" w:ascii="宋体" w:hAnsi="宋体" w:eastAsia="宋体" w:cs="宋体"/>
          <w:bCs/>
          <w:szCs w:val="21"/>
          <w:u w:val="single"/>
        </w:rPr>
        <w:t xml:space="preserve"> 020-38890265 </w:t>
      </w:r>
      <w:r>
        <w:rPr>
          <w:rFonts w:hint="eastAsia" w:ascii="宋体" w:hAnsi="宋体" w:eastAsia="宋体" w:cs="宋体"/>
          <w:bCs/>
          <w:szCs w:val="21"/>
        </w:rPr>
        <w:t>。</w:t>
      </w:r>
    </w:p>
    <w:p w14:paraId="47015779">
      <w:pPr>
        <w:pStyle w:val="22"/>
        <w:spacing w:beforeAutospacing="0" w:line="520" w:lineRule="exact"/>
        <w:rPr>
          <w:rFonts w:cs="宋体"/>
          <w:bCs/>
          <w:color w:val="auto"/>
          <w:sz w:val="21"/>
          <w:szCs w:val="21"/>
        </w:rPr>
      </w:pPr>
      <w:r>
        <w:rPr>
          <w:rFonts w:hint="eastAsia" w:cs="宋体"/>
          <w:bCs/>
          <w:color w:val="auto"/>
          <w:sz w:val="21"/>
          <w:szCs w:val="21"/>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54045C43">
      <w:pPr>
        <w:pStyle w:val="22"/>
        <w:spacing w:beforeAutospacing="0" w:line="520" w:lineRule="exact"/>
        <w:rPr>
          <w:rFonts w:cs="宋体"/>
          <w:bCs/>
          <w:color w:val="auto"/>
          <w:sz w:val="21"/>
          <w:szCs w:val="21"/>
        </w:rPr>
      </w:pPr>
      <w:r>
        <w:rPr>
          <w:rFonts w:hint="eastAsia" w:cs="宋体"/>
          <w:bCs/>
          <w:color w:val="auto"/>
          <w:sz w:val="21"/>
          <w:szCs w:val="21"/>
        </w:rPr>
        <w:t>1、扣除主合同的全部履约保证金；</w:t>
      </w:r>
    </w:p>
    <w:p w14:paraId="0CFD501E">
      <w:pPr>
        <w:pStyle w:val="22"/>
        <w:spacing w:beforeAutospacing="0" w:line="520" w:lineRule="exact"/>
        <w:rPr>
          <w:rFonts w:cs="宋体"/>
          <w:bCs/>
          <w:color w:val="auto"/>
          <w:sz w:val="21"/>
          <w:szCs w:val="21"/>
        </w:rPr>
      </w:pPr>
      <w:r>
        <w:rPr>
          <w:rFonts w:hint="eastAsia" w:cs="宋体"/>
          <w:bCs/>
          <w:color w:val="auto"/>
          <w:sz w:val="21"/>
          <w:szCs w:val="21"/>
        </w:rPr>
        <w:t>2、解除主合同；</w:t>
      </w:r>
    </w:p>
    <w:p w14:paraId="165E29C0">
      <w:pPr>
        <w:pStyle w:val="22"/>
        <w:spacing w:beforeAutospacing="0" w:line="520" w:lineRule="exact"/>
        <w:rPr>
          <w:rFonts w:cs="宋体"/>
          <w:bCs/>
          <w:color w:val="auto"/>
          <w:sz w:val="21"/>
          <w:szCs w:val="21"/>
        </w:rPr>
      </w:pPr>
      <w:r>
        <w:rPr>
          <w:rFonts w:hint="eastAsia" w:cs="宋体"/>
          <w:bCs/>
          <w:color w:val="auto"/>
          <w:sz w:val="21"/>
          <w:szCs w:val="21"/>
        </w:rPr>
        <w:t>3、追究乙方其他违约责任；</w:t>
      </w:r>
    </w:p>
    <w:p w14:paraId="4321A5B7">
      <w:pPr>
        <w:pStyle w:val="22"/>
        <w:spacing w:beforeAutospacing="0" w:line="520" w:lineRule="exact"/>
        <w:ind w:right="-227" w:rightChars="-108"/>
        <w:rPr>
          <w:rFonts w:cs="宋体"/>
          <w:bCs/>
          <w:color w:val="auto"/>
          <w:sz w:val="21"/>
          <w:szCs w:val="21"/>
        </w:rPr>
      </w:pPr>
      <w:r>
        <w:rPr>
          <w:rFonts w:hint="eastAsia" w:cs="宋体"/>
          <w:bCs/>
          <w:color w:val="auto"/>
          <w:sz w:val="21"/>
          <w:szCs w:val="21"/>
        </w:rPr>
        <w:t>4、根据甲方的有关规章制度，在一定时间内暂停乙方参与甲方及下属单位所有项目的交易资格；</w:t>
      </w:r>
    </w:p>
    <w:p w14:paraId="0FF1EF6B">
      <w:pPr>
        <w:pStyle w:val="22"/>
        <w:spacing w:beforeAutospacing="0" w:line="520" w:lineRule="exact"/>
        <w:rPr>
          <w:rFonts w:cs="宋体"/>
          <w:bCs/>
          <w:color w:val="auto"/>
          <w:sz w:val="21"/>
          <w:szCs w:val="21"/>
        </w:rPr>
      </w:pPr>
      <w:r>
        <w:rPr>
          <w:rFonts w:hint="eastAsia" w:cs="宋体"/>
          <w:bCs/>
          <w:color w:val="auto"/>
          <w:sz w:val="21"/>
          <w:szCs w:val="21"/>
        </w:rPr>
        <w:t>5、根据甲方的有关规章制度，将乙方清退出甲方相关企业库；</w:t>
      </w:r>
    </w:p>
    <w:p w14:paraId="09F234B4">
      <w:pPr>
        <w:pStyle w:val="22"/>
        <w:spacing w:beforeAutospacing="0" w:line="520" w:lineRule="exact"/>
        <w:rPr>
          <w:rFonts w:cs="宋体"/>
          <w:bCs/>
          <w:color w:val="auto"/>
          <w:sz w:val="21"/>
          <w:szCs w:val="21"/>
        </w:rPr>
      </w:pPr>
      <w:r>
        <w:rPr>
          <w:rFonts w:hint="eastAsia" w:cs="宋体"/>
          <w:bCs/>
          <w:color w:val="auto"/>
          <w:sz w:val="21"/>
          <w:szCs w:val="21"/>
        </w:rPr>
        <w:t>6、根据甲方上级单位、行政主管部门的意见、决定执行；</w:t>
      </w:r>
    </w:p>
    <w:p w14:paraId="0770658E">
      <w:pPr>
        <w:pStyle w:val="22"/>
        <w:spacing w:beforeAutospacing="0" w:line="520" w:lineRule="exact"/>
        <w:rPr>
          <w:rFonts w:cs="宋体"/>
          <w:bCs/>
          <w:color w:val="auto"/>
          <w:sz w:val="21"/>
          <w:szCs w:val="21"/>
        </w:rPr>
      </w:pPr>
      <w:r>
        <w:rPr>
          <w:rFonts w:hint="eastAsia" w:cs="宋体"/>
          <w:bCs/>
          <w:color w:val="auto"/>
          <w:sz w:val="21"/>
          <w:szCs w:val="21"/>
        </w:rPr>
        <w:t>7、按规定向有关行政监督部门、乙方业务管理部门进行投诉、报告。</w:t>
      </w:r>
    </w:p>
    <w:p w14:paraId="7CB92F06">
      <w:pPr>
        <w:spacing w:line="520" w:lineRule="exact"/>
        <w:ind w:firstLine="420" w:firstLineChars="200"/>
        <w:rPr>
          <w:rFonts w:ascii="宋体" w:hAnsi="宋体" w:eastAsia="宋体" w:cs="宋体"/>
          <w:bCs/>
          <w:szCs w:val="21"/>
        </w:rPr>
      </w:pPr>
      <w:r>
        <w:rPr>
          <w:rFonts w:hint="eastAsia" w:ascii="宋体" w:hAnsi="宋体" w:eastAsia="宋体" w:cs="宋体"/>
          <w:bCs/>
          <w:szCs w:val="21"/>
        </w:rPr>
        <w:t>乙方无条件接受甲方的处理决定并承担给甲方造成的损失，全额返还通过不正当手段获取的非法所得，并承担相应的法律责任。</w:t>
      </w:r>
    </w:p>
    <w:p w14:paraId="0FF3B6FB">
      <w:pPr>
        <w:spacing w:line="520" w:lineRule="exact"/>
        <w:ind w:firstLine="420" w:firstLineChars="200"/>
        <w:rPr>
          <w:rFonts w:ascii="宋体" w:hAnsi="宋体" w:eastAsia="宋体" w:cs="宋体"/>
          <w:bCs/>
          <w:kern w:val="0"/>
          <w:szCs w:val="21"/>
        </w:rPr>
      </w:pPr>
      <w:r>
        <w:rPr>
          <w:rFonts w:hint="eastAsia" w:ascii="宋体" w:hAnsi="宋体" w:eastAsia="宋体" w:cs="宋体"/>
          <w:bCs/>
          <w:szCs w:val="21"/>
        </w:rPr>
        <w:t xml:space="preserve">第五条 </w:t>
      </w:r>
      <w:r>
        <w:rPr>
          <w:rFonts w:hint="eastAsia" w:ascii="宋体" w:hAnsi="宋体" w:eastAsia="宋体" w:cs="宋体"/>
          <w:bCs/>
          <w:kern w:val="0"/>
          <w:szCs w:val="21"/>
        </w:rPr>
        <w:t xml:space="preserve">本协议执行情况，接受有管辖权的纪检、监察部门的监督，双方应予以配合检查调查。 </w:t>
      </w:r>
    </w:p>
    <w:p w14:paraId="0A6B7B71">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第六条本协议作为</w:t>
      </w:r>
      <w:r>
        <w:rPr>
          <w:rFonts w:hint="eastAsia" w:ascii="宋体" w:hAnsi="宋体" w:eastAsia="宋体" w:cs="宋体"/>
          <w:bCs/>
          <w:szCs w:val="21"/>
          <w:u w:val="single"/>
        </w:rPr>
        <w:t>合同名称202</w:t>
      </w:r>
      <w:r>
        <w:rPr>
          <w:rFonts w:ascii="宋体" w:hAnsi="宋体" w:eastAsia="宋体" w:cs="宋体"/>
          <w:bCs/>
          <w:szCs w:val="21"/>
          <w:u w:val="single"/>
        </w:rPr>
        <w:t>5</w:t>
      </w:r>
      <w:r>
        <w:rPr>
          <w:rFonts w:hint="eastAsia" w:ascii="宋体" w:hAnsi="宋体" w:eastAsia="宋体" w:cs="宋体"/>
          <w:bCs/>
          <w:szCs w:val="21"/>
          <w:u w:val="single"/>
        </w:rPr>
        <w:t>年厂站数据中心软件平台运维服务项目合同（穗净水合[    ]   号）</w:t>
      </w:r>
      <w:r>
        <w:rPr>
          <w:rFonts w:hint="eastAsia" w:ascii="宋体" w:hAnsi="宋体" w:eastAsia="宋体" w:cs="宋体"/>
          <w:bCs/>
          <w:szCs w:val="21"/>
        </w:rPr>
        <w:t>合同的附件，并具有同等的法律效力，本协议自双方签字盖章之日起生效，与主合同同时终止。</w:t>
      </w:r>
    </w:p>
    <w:p w14:paraId="6E9E8870">
      <w:pPr>
        <w:spacing w:line="520" w:lineRule="exact"/>
        <w:ind w:firstLine="420" w:firstLineChars="200"/>
        <w:rPr>
          <w:rFonts w:ascii="宋体" w:hAnsi="宋体" w:eastAsia="宋体" w:cs="宋体"/>
          <w:bCs/>
          <w:szCs w:val="21"/>
        </w:rPr>
      </w:pPr>
      <w:r>
        <w:rPr>
          <w:rFonts w:hint="eastAsia" w:ascii="宋体" w:hAnsi="宋体" w:eastAsia="宋体" w:cs="宋体"/>
          <w:bCs/>
          <w:szCs w:val="21"/>
        </w:rPr>
        <w:t>第七条本协议一式</w:t>
      </w:r>
      <w:r>
        <w:rPr>
          <w:rFonts w:ascii="宋体" w:hAnsi="宋体" w:eastAsia="宋体" w:cs="宋体"/>
          <w:bCs/>
          <w:szCs w:val="21"/>
          <w:u w:val="single"/>
        </w:rPr>
        <w:t>6</w:t>
      </w:r>
      <w:r>
        <w:rPr>
          <w:rFonts w:hint="eastAsia" w:ascii="宋体" w:hAnsi="宋体" w:eastAsia="宋体" w:cs="宋体"/>
          <w:bCs/>
          <w:szCs w:val="21"/>
        </w:rPr>
        <w:t>份，甲方</w:t>
      </w:r>
      <w:r>
        <w:rPr>
          <w:rFonts w:ascii="宋体" w:hAnsi="宋体" w:eastAsia="宋体" w:cs="宋体"/>
          <w:bCs/>
          <w:szCs w:val="21"/>
          <w:u w:val="single"/>
        </w:rPr>
        <w:t>4</w:t>
      </w:r>
      <w:r>
        <w:rPr>
          <w:rFonts w:hint="eastAsia" w:ascii="宋体" w:hAnsi="宋体" w:eastAsia="宋体" w:cs="宋体"/>
          <w:bCs/>
          <w:szCs w:val="21"/>
        </w:rPr>
        <w:t>份，乙方</w:t>
      </w:r>
      <w:r>
        <w:rPr>
          <w:rFonts w:ascii="宋体" w:hAnsi="宋体" w:eastAsia="宋体" w:cs="宋体"/>
          <w:bCs/>
          <w:szCs w:val="21"/>
          <w:u w:val="single"/>
        </w:rPr>
        <w:t>2</w:t>
      </w:r>
      <w:r>
        <w:rPr>
          <w:rFonts w:hint="eastAsia" w:ascii="宋体" w:hAnsi="宋体" w:eastAsia="宋体" w:cs="宋体"/>
          <w:bCs/>
          <w:szCs w:val="21"/>
        </w:rPr>
        <w:t>份。</w:t>
      </w:r>
    </w:p>
    <w:p w14:paraId="2DAC8A67">
      <w:pPr>
        <w:spacing w:line="520" w:lineRule="exact"/>
        <w:rPr>
          <w:rFonts w:ascii="宋体" w:hAnsi="宋体" w:eastAsia="宋体" w:cs="宋体"/>
          <w:bCs/>
          <w:szCs w:val="21"/>
        </w:rPr>
      </w:pPr>
      <w:r>
        <w:rPr>
          <w:rFonts w:hint="eastAsia" w:ascii="宋体" w:hAnsi="宋体" w:eastAsia="宋体" w:cs="宋体"/>
          <w:bCs/>
          <w:szCs w:val="21"/>
        </w:rPr>
        <w:t>甲方（盖章）：                     乙方（盖章）：</w:t>
      </w:r>
    </w:p>
    <w:p w14:paraId="57FFE633">
      <w:pPr>
        <w:pStyle w:val="36"/>
        <w:tabs>
          <w:tab w:val="left" w:pos="5100"/>
        </w:tabs>
        <w:spacing w:line="520" w:lineRule="exact"/>
        <w:ind w:left="7200" w:firstLine="0" w:firstLineChars="0"/>
        <w:jc w:val="left"/>
        <w:rPr>
          <w:rFonts w:ascii="宋体" w:hAnsi="宋体" w:eastAsia="宋体" w:cs="宋体"/>
          <w:bCs/>
          <w:szCs w:val="21"/>
        </w:rPr>
      </w:pPr>
    </w:p>
    <w:p w14:paraId="436BAEFD">
      <w:pPr>
        <w:tabs>
          <w:tab w:val="left" w:pos="5100"/>
        </w:tabs>
        <w:spacing w:line="520" w:lineRule="exact"/>
        <w:ind w:left="6300" w:hanging="6300" w:hangingChars="3000"/>
        <w:rPr>
          <w:rFonts w:ascii="宋体" w:hAnsi="宋体" w:eastAsia="宋体" w:cs="宋体"/>
          <w:bCs/>
          <w:szCs w:val="21"/>
        </w:rPr>
      </w:pPr>
      <w:r>
        <w:rPr>
          <w:rFonts w:hint="eastAsia" w:ascii="宋体" w:hAnsi="宋体" w:eastAsia="宋体" w:cs="宋体"/>
          <w:bCs/>
          <w:szCs w:val="21"/>
        </w:rPr>
        <w:t>签约代表：                         签约代表：</w:t>
      </w:r>
    </w:p>
    <w:p w14:paraId="6917EBB2">
      <w:pPr>
        <w:tabs>
          <w:tab w:val="left" w:pos="4170"/>
        </w:tabs>
        <w:spacing w:line="520" w:lineRule="exact"/>
        <w:rPr>
          <w:rFonts w:ascii="宋体" w:hAnsi="宋体" w:eastAsia="宋体" w:cs="宋体"/>
          <w:bCs/>
          <w:szCs w:val="21"/>
        </w:rPr>
      </w:pPr>
      <w:r>
        <w:rPr>
          <w:rFonts w:hint="eastAsia" w:ascii="宋体" w:hAnsi="宋体" w:eastAsia="宋体" w:cs="宋体"/>
          <w:bCs/>
          <w:szCs w:val="21"/>
        </w:rPr>
        <w:t>日期:    年  月  日</w:t>
      </w:r>
      <w:r>
        <w:rPr>
          <w:rFonts w:hint="eastAsia" w:ascii="宋体" w:hAnsi="宋体" w:eastAsia="宋体" w:cs="宋体"/>
          <w:bCs/>
          <w:szCs w:val="21"/>
        </w:rPr>
        <w:tab/>
      </w:r>
      <w:r>
        <w:rPr>
          <w:rFonts w:hint="eastAsia" w:ascii="宋体" w:hAnsi="宋体" w:eastAsia="宋体" w:cs="宋体"/>
          <w:bCs/>
          <w:szCs w:val="21"/>
        </w:rPr>
        <w:t>日期：  年  月  日</w:t>
      </w:r>
    </w:p>
    <w:p w14:paraId="506A0CA6">
      <w:pPr>
        <w:spacing w:line="540" w:lineRule="exact"/>
        <w:rPr>
          <w:rFonts w:ascii="宋体" w:hAnsi="宋体" w:eastAsia="宋体" w:cs="宋体"/>
          <w:color w:val="000000" w:themeColor="text1"/>
          <w:szCs w:val="21"/>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14:paraId="526D7F45">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附件3</w:t>
      </w:r>
    </w:p>
    <w:p w14:paraId="3554BBE2">
      <w:pPr>
        <w:spacing w:line="5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202</w:t>
      </w:r>
      <w:r>
        <w:rPr>
          <w:rFonts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年厂站数据中心软件平台运维服务项目</w:t>
      </w:r>
      <w:r>
        <w:rPr>
          <w:rFonts w:hint="eastAsia" w:ascii="宋体" w:hAnsi="宋体" w:cs="宋体"/>
          <w:b/>
          <w:color w:val="000000" w:themeColor="text1"/>
          <w:szCs w:val="21"/>
          <w14:textFill>
            <w14:solidFill>
              <w14:schemeClr w14:val="tx1"/>
            </w14:solidFill>
          </w14:textFill>
        </w:rPr>
        <w:t>保密协议</w:t>
      </w:r>
    </w:p>
    <w:p w14:paraId="65910D9E">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甲方：广州市净水有限公司</w:t>
      </w:r>
    </w:p>
    <w:p w14:paraId="5F71C367">
      <w:pPr>
        <w:rPr>
          <w:rFonts w:ascii="仿宋" w:hAnsi="仿宋" w:eastAsia="仿宋" w:cs="仿宋"/>
          <w:bCs/>
          <w:w w:val="80"/>
        </w:rPr>
      </w:pPr>
      <w:r>
        <w:rPr>
          <w:rFonts w:hint="eastAsia" w:ascii="宋体" w:hAnsi="宋体" w:cs="宋体"/>
          <w:color w:val="000000" w:themeColor="text1"/>
          <w:szCs w:val="21"/>
          <w14:textFill>
            <w14:solidFill>
              <w14:schemeClr w14:val="tx1"/>
            </w14:solidFill>
          </w14:textFill>
        </w:rPr>
        <w:t>乙方：</w:t>
      </w:r>
      <w:r>
        <w:rPr>
          <w:rFonts w:ascii="仿宋" w:hAnsi="仿宋" w:eastAsia="仿宋" w:cs="仿宋"/>
          <w:bCs/>
          <w:w w:val="80"/>
        </w:rPr>
        <w:t xml:space="preserve"> </w:t>
      </w:r>
    </w:p>
    <w:p w14:paraId="41466E07">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甲乙双方就</w:t>
      </w:r>
      <w:r>
        <w:rPr>
          <w:rFonts w:hint="eastAsia" w:ascii="宋体" w:hAnsi="宋体" w:cs="宋体"/>
          <w:color w:val="000000" w:themeColor="text1"/>
          <w:szCs w:val="21"/>
          <w:u w:val="single"/>
          <w14:textFill>
            <w14:solidFill>
              <w14:schemeClr w14:val="tx1"/>
            </w14:solidFill>
          </w14:textFill>
        </w:rPr>
        <w:t>202</w:t>
      </w:r>
      <w:r>
        <w:rPr>
          <w:rFonts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年厂站数据中心软件平台运维服务项目</w:t>
      </w:r>
      <w:r>
        <w:rPr>
          <w:rFonts w:hint="eastAsia" w:ascii="宋体" w:hAnsi="宋体" w:eastAsia="宋体" w:cs="宋体"/>
          <w:bCs/>
          <w:szCs w:val="21"/>
          <w:u w:val="single"/>
        </w:rPr>
        <w:t>（穗净水合[    ]   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（以下简称“项目”）实施及合作过程中，提供有关的保密信息，经双方协商一致，签订本协议。</w:t>
      </w:r>
    </w:p>
    <w:p w14:paraId="6F770D4D">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一、保密信息内容</w:t>
      </w:r>
    </w:p>
    <w:p w14:paraId="1AE2D2A2">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14:paraId="037E9707">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二、保密义务</w:t>
      </w:r>
    </w:p>
    <w:p w14:paraId="36C53D07">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1.甲方向乙方提供所有资料，仅供该项目合作使用，乙方应妥善保</w:t>
      </w:r>
    </w:p>
    <w:p w14:paraId="37068D4F">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管，不得遗失、转借、复印。</w:t>
      </w:r>
    </w:p>
    <w:p w14:paraId="59C6F3F5">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2.所有甲方提供给乙方的材料和乙方在为甲方提供信息技术服务</w:t>
      </w:r>
    </w:p>
    <w:p w14:paraId="0ABD8025">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过程中获得的甲方的保密信息，在甲方要求时应立即归还并删除存储于乙方电脑、服务器或其他存储介质的有关信息。</w:t>
      </w:r>
    </w:p>
    <w:p w14:paraId="6307DFE4">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3.乙方应自觉维护甲方的利益，严格遵守保密规定，不得向任何单位或个人泄露甲方的任何资料和信息。</w:t>
      </w:r>
    </w:p>
    <w:p w14:paraId="28B101E7">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乙方同意并承诺，如保密信息未经甲方许可泄露给他人，一经证实，乙方承担因此造成的一切保密、经济、法律责任，同时赔偿给甲方造成的一切损失。</w:t>
      </w:r>
    </w:p>
    <w:p w14:paraId="2080C61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三、本协议作为</w:t>
      </w:r>
      <w:r>
        <w:rPr>
          <w:rFonts w:hint="eastAsia" w:ascii="宋体" w:hAnsi="宋体" w:eastAsia="宋体" w:cs="宋体"/>
          <w:bCs/>
          <w:szCs w:val="21"/>
          <w:u w:val="single"/>
        </w:rPr>
        <w:t>合同名称202</w:t>
      </w:r>
      <w:r>
        <w:rPr>
          <w:rFonts w:ascii="宋体" w:hAnsi="宋体" w:eastAsia="宋体" w:cs="宋体"/>
          <w:bCs/>
          <w:szCs w:val="21"/>
          <w:u w:val="single"/>
        </w:rPr>
        <w:t>5</w:t>
      </w:r>
      <w:r>
        <w:rPr>
          <w:rFonts w:hint="eastAsia" w:ascii="宋体" w:hAnsi="宋体" w:eastAsia="宋体" w:cs="宋体"/>
          <w:bCs/>
          <w:szCs w:val="21"/>
          <w:u w:val="single"/>
        </w:rPr>
        <w:t>年厂站数据中心软件平台运维服务项目合同（穗净水合[    ]   号）</w:t>
      </w:r>
      <w:r>
        <w:rPr>
          <w:rFonts w:hint="eastAsia" w:ascii="宋体" w:hAnsi="宋体" w:cs="宋体"/>
          <w:color w:val="000000" w:themeColor="text1"/>
          <w:szCs w:val="21"/>
          <w14:textFill>
            <w14:solidFill>
              <w14:schemeClr w14:val="tx1"/>
            </w14:solidFill>
          </w14:textFill>
        </w:rPr>
        <w:t>合同的附件，并具有同等的法律效力，本协议自双方签字盖章之日起生效，与主合同同时终止。</w:t>
      </w:r>
    </w:p>
    <w:p w14:paraId="5EE48F73">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四、本协议一式</w:t>
      </w:r>
      <w:r>
        <w:rPr>
          <w:rFonts w:hint="eastAsia" w:ascii="宋体" w:hAnsi="宋体" w:cs="宋体"/>
          <w:color w:val="000000" w:themeColor="text1"/>
          <w:szCs w:val="21"/>
          <w:u w:val="single"/>
          <w14:textFill>
            <w14:solidFill>
              <w14:schemeClr w14:val="tx1"/>
            </w14:solidFill>
          </w14:textFill>
        </w:rPr>
        <w:t xml:space="preserve"> 六 </w:t>
      </w:r>
      <w:r>
        <w:rPr>
          <w:rFonts w:hint="eastAsia" w:ascii="宋体" w:hAnsi="宋体" w:cs="宋体"/>
          <w:color w:val="000000" w:themeColor="text1"/>
          <w:szCs w:val="21"/>
          <w14:textFill>
            <w14:solidFill>
              <w14:schemeClr w14:val="tx1"/>
            </w14:solidFill>
          </w14:textFill>
        </w:rPr>
        <w:t xml:space="preserve">份，甲方执 </w:t>
      </w:r>
      <w:r>
        <w:rPr>
          <w:rFonts w:hint="eastAsia" w:ascii="宋体" w:hAnsi="宋体" w:cs="宋体"/>
          <w:color w:val="000000" w:themeColor="text1"/>
          <w:szCs w:val="21"/>
          <w:u w:val="single"/>
          <w14:textFill>
            <w14:solidFill>
              <w14:schemeClr w14:val="tx1"/>
            </w14:solidFill>
          </w14:textFill>
        </w:rPr>
        <w:t xml:space="preserve">四 </w:t>
      </w:r>
      <w:r>
        <w:rPr>
          <w:rFonts w:hint="eastAsia" w:ascii="宋体" w:hAnsi="宋体" w:cs="宋体"/>
          <w:color w:val="000000" w:themeColor="text1"/>
          <w:szCs w:val="21"/>
          <w14:textFill>
            <w14:solidFill>
              <w14:schemeClr w14:val="tx1"/>
            </w14:solidFill>
          </w14:textFill>
        </w:rPr>
        <w:t xml:space="preserve">份，乙方执 </w:t>
      </w:r>
      <w:r>
        <w:rPr>
          <w:rFonts w:hint="eastAsia" w:ascii="宋体" w:hAnsi="宋体" w:cs="宋体"/>
          <w:color w:val="000000" w:themeColor="text1"/>
          <w:szCs w:val="21"/>
          <w:u w:val="single"/>
          <w14:textFill>
            <w14:solidFill>
              <w14:schemeClr w14:val="tx1"/>
            </w14:solidFill>
          </w14:textFill>
        </w:rPr>
        <w:t xml:space="preserve">二 </w:t>
      </w:r>
      <w:r>
        <w:rPr>
          <w:rFonts w:hint="eastAsia" w:ascii="宋体" w:hAnsi="宋体" w:cs="宋体"/>
          <w:color w:val="000000" w:themeColor="text1"/>
          <w:szCs w:val="21"/>
          <w14:textFill>
            <w14:solidFill>
              <w14:schemeClr w14:val="tx1"/>
            </w14:solidFill>
          </w14:textFill>
        </w:rPr>
        <w:t>份。</w:t>
      </w:r>
    </w:p>
    <w:p w14:paraId="34C8793B">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14:paraId="7BA2D903">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14:paraId="6DADA70F">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甲方（盖章）：               乙方（盖章）：       </w:t>
      </w:r>
    </w:p>
    <w:p w14:paraId="188830E2">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签约代表：                   签约代表：</w:t>
      </w:r>
    </w:p>
    <w:p w14:paraId="1170FA50">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日期：                       日期：  </w:t>
      </w:r>
    </w:p>
    <w:p w14:paraId="616F711A">
      <w:pPr>
        <w:spacing w:line="560" w:lineRule="exact"/>
        <w:rPr>
          <w:rFonts w:ascii="宋体" w:hAnsi="宋体" w:cs="宋体"/>
          <w:color w:val="000000" w:themeColor="text1"/>
          <w:szCs w:val="21"/>
          <w14:textFill>
            <w14:solidFill>
              <w14:schemeClr w14:val="tx1"/>
            </w14:solidFill>
          </w14:textFill>
        </w:rPr>
        <w:sectPr>
          <w:footerReference r:id="rId12" w:type="first"/>
          <w:footerReference r:id="rId11" w:type="default"/>
          <w:pgSz w:w="11906" w:h="16838"/>
          <w:pgMar w:top="1418" w:right="1474" w:bottom="1985" w:left="1588" w:header="851" w:footer="992" w:gutter="0"/>
          <w:cols w:space="425" w:num="1"/>
          <w:titlePg/>
          <w:docGrid w:type="lines" w:linePitch="312" w:charSpace="0"/>
        </w:sectPr>
      </w:pPr>
    </w:p>
    <w:p w14:paraId="12FB2CCE">
      <w:pPr>
        <w:spacing w:line="440" w:lineRule="exact"/>
        <w:rPr>
          <w:rFonts w:ascii="方正小标宋简体" w:hAnsi="方正小标宋简体" w:eastAsia="方正小标宋简体" w:cs="方正小标宋简体"/>
        </w:rPr>
      </w:pPr>
      <w:r>
        <w:rPr>
          <w:rFonts w:hint="eastAsia" w:ascii="宋体" w:hAnsi="宋体" w:cs="宋体"/>
          <w:b/>
          <w:bCs/>
          <w:color w:val="000000" w:themeColor="text1"/>
          <w:szCs w:val="21"/>
          <w14:textFill>
            <w14:solidFill>
              <w14:schemeClr w14:val="tx1"/>
            </w14:solidFill>
          </w14:textFill>
        </w:rPr>
        <w:t>附件4</w:t>
      </w:r>
      <w:r>
        <w:rPr>
          <w:rFonts w:hint="eastAsia" w:cs="方正小标宋简体" w:asciiTheme="minorEastAsia" w:hAnsiTheme="minorEastAsia"/>
        </w:rPr>
        <w:t>厂内驻点单位（机构）安全及消防安全管理协议</w:t>
      </w:r>
    </w:p>
    <w:p w14:paraId="75DA2A87">
      <w:pPr>
        <w:spacing w:line="440" w:lineRule="exact"/>
        <w:jc w:val="center"/>
        <w:rPr>
          <w:rFonts w:cs="方正小标宋简体" w:asciiTheme="minorEastAsia" w:hAnsiTheme="minorEastAsia"/>
        </w:rPr>
      </w:pPr>
      <w:r>
        <w:rPr>
          <w:rFonts w:hint="eastAsia" w:cs="方正小标宋简体" w:asciiTheme="minorEastAsia" w:hAnsiTheme="minorEastAsia"/>
        </w:rPr>
        <w:t>厂内驻点单位（机构）安全及消防安全管理协议</w:t>
      </w:r>
    </w:p>
    <w:p w14:paraId="3D3D5B6E">
      <w:pPr>
        <w:spacing w:line="440" w:lineRule="exact"/>
        <w:rPr>
          <w:rFonts w:ascii="仿宋_GB2312" w:hAnsi="仿宋_GB2312" w:eastAsia="仿宋_GB2312" w:cs="仿宋_GB2312"/>
          <w:kern w:val="0"/>
          <w:sz w:val="24"/>
        </w:rPr>
      </w:pPr>
    </w:p>
    <w:p w14:paraId="1D0F2D8E">
      <w:pPr>
        <w:spacing w:line="4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u w:val="single"/>
        </w:rPr>
        <w:t xml:space="preserve">广州市净水有限公司 </w:t>
      </w:r>
    </w:p>
    <w:p w14:paraId="61D98489">
      <w:pPr>
        <w:spacing w:line="440" w:lineRule="exact"/>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乙方：</w:t>
      </w:r>
      <w:r>
        <w:rPr>
          <w:rFonts w:hint="eastAsia" w:ascii="仿宋_GB2312" w:hAnsi="仿宋_GB2312" w:eastAsia="仿宋_GB2312" w:cs="仿宋_GB2312"/>
          <w:kern w:val="0"/>
          <w:sz w:val="24"/>
          <w:szCs w:val="24"/>
          <w:u w:val="single"/>
        </w:rPr>
        <w:t xml:space="preserve"> </w:t>
      </w:r>
      <w:r>
        <w:rPr>
          <w:rFonts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 xml:space="preserve"> </w:t>
      </w:r>
    </w:p>
    <w:p w14:paraId="1C955A60">
      <w:pPr>
        <w:spacing w:line="440" w:lineRule="exact"/>
        <w:rPr>
          <w:rFonts w:ascii="仿宋_GB2312" w:hAnsi="仿宋_GB2312" w:eastAsia="仿宋_GB2312" w:cs="仿宋_GB2312"/>
          <w:kern w:val="0"/>
          <w:sz w:val="24"/>
          <w:szCs w:val="24"/>
        </w:rPr>
      </w:pPr>
    </w:p>
    <w:p w14:paraId="2174D934">
      <w:pPr>
        <w:spacing w:line="44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根据《中华人民共和国安全生产法》、《中华人民共和国消防法》、《生产安全事故报告和调查处理条例》等国家及地方有关安全生产、消防安全法律法规，甲乙双方就安全及消防安全事宜，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14:paraId="19513ECA">
      <w:pPr>
        <w:adjustRightInd w:val="0"/>
        <w:snapToGrid w:val="0"/>
        <w:spacing w:line="440" w:lineRule="exact"/>
        <w:ind w:firstLine="480" w:firstLineChars="200"/>
        <w:jc w:val="left"/>
        <w:rPr>
          <w:rFonts w:ascii="黑体" w:hAnsi="黑体" w:eastAsia="黑体" w:cs="黑体"/>
          <w:bCs/>
          <w:sz w:val="24"/>
          <w:szCs w:val="24"/>
        </w:rPr>
      </w:pPr>
      <w:r>
        <w:rPr>
          <w:rFonts w:hint="eastAsia" w:ascii="黑体" w:hAnsi="黑体" w:eastAsia="黑体" w:cs="黑体"/>
          <w:sz w:val="24"/>
          <w:szCs w:val="24"/>
        </w:rPr>
        <w:t>一、总则</w:t>
      </w:r>
    </w:p>
    <w:p w14:paraId="075EB92B">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（一）本协议原则上每年一签</w:t>
      </w:r>
      <w:r>
        <w:rPr>
          <w:rFonts w:hint="eastAsia" w:ascii="仿宋_GB2312" w:hAnsi="仿宋_GB2312" w:eastAsia="仿宋_GB2312" w:cs="仿宋_GB2312"/>
          <w:sz w:val="24"/>
          <w:szCs w:val="24"/>
        </w:rPr>
        <w:t>。</w:t>
      </w:r>
    </w:p>
    <w:p w14:paraId="13C80BBE">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（二）甲、乙双方应遵守国家、省、市有关安全生产、消防安全的法律、法规、规章，履行安全生产、消防安全职责，保障人员生命、财产安全。</w:t>
      </w:r>
    </w:p>
    <w:p w14:paraId="425EB0DB">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（三）甲、乙双方应当逐级落实安全生产、消防安全责任制，明确逐级岗位人员的安全生产、消防安全职责。</w:t>
      </w:r>
    </w:p>
    <w:p w14:paraId="30D613BA">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（四）单位（机构）资质（</w:t>
      </w:r>
      <w:r>
        <w:rPr>
          <w:rFonts w:hint="eastAsia" w:ascii="仿宋_GB2312" w:hAnsi="仿宋_GB2312" w:eastAsia="仿宋_GB2312" w:cs="仿宋_GB2312"/>
          <w:b/>
          <w:kern w:val="0"/>
          <w:sz w:val="24"/>
          <w:szCs w:val="24"/>
        </w:rPr>
        <w:t>单项选择并填写</w:t>
      </w:r>
      <w:r>
        <w:rPr>
          <w:rFonts w:hint="eastAsia" w:ascii="仿宋_GB2312" w:hAnsi="仿宋_GB2312" w:eastAsia="仿宋_GB2312" w:cs="仿宋_GB2312"/>
          <w:kern w:val="0"/>
          <w:sz w:val="24"/>
          <w:szCs w:val="24"/>
        </w:rPr>
        <w:t>）</w:t>
      </w:r>
    </w:p>
    <w:p w14:paraId="1750EC0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条。</w:t>
      </w:r>
    </w:p>
    <w:p w14:paraId="6E29CB66">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2.详见文件《</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14:paraId="20715748">
      <w:pPr>
        <w:adjustRightInd w:val="0"/>
        <w:snapToGrid w:val="0"/>
        <w:spacing w:line="440" w:lineRule="exact"/>
        <w:ind w:firstLine="480" w:firstLineChars="200"/>
        <w:jc w:val="left"/>
        <w:rPr>
          <w:rFonts w:ascii="黑体" w:hAnsi="黑体" w:eastAsia="黑体" w:cs="黑体"/>
          <w:bCs/>
          <w:sz w:val="24"/>
          <w:szCs w:val="24"/>
        </w:rPr>
      </w:pPr>
      <w:r>
        <w:rPr>
          <w:rFonts w:hint="eastAsia" w:ascii="黑体" w:hAnsi="黑体" w:eastAsia="黑体" w:cs="黑体"/>
          <w:sz w:val="24"/>
          <w:szCs w:val="24"/>
        </w:rPr>
        <w:t>二、甲方的安全及消防安全责任</w:t>
      </w:r>
    </w:p>
    <w:p w14:paraId="27C942CA">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（一）交底告知</w:t>
      </w:r>
      <w:r>
        <w:rPr>
          <w:rFonts w:hint="eastAsia" w:ascii="仿宋_GB2312" w:hAnsi="仿宋_GB2312" w:eastAsia="仿宋_GB2312" w:cs="仿宋_GB2312"/>
          <w:sz w:val="24"/>
          <w:szCs w:val="24"/>
        </w:rPr>
        <w:t>。</w:t>
      </w:r>
    </w:p>
    <w:p w14:paraId="74A3799D">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1.甲方应向乙方明确乙方驻点场所的具体位置，以及允许进入的区域，如办公区域、住宿区域、作业区域等。</w:t>
      </w:r>
    </w:p>
    <w:p w14:paraId="42A60523">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2.甲方有义务对乙方进厂人员进行安全交底教育培训，告知驻点场所存在的危险因素及相关的应急应对办法。</w:t>
      </w:r>
    </w:p>
    <w:p w14:paraId="3F24090F">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3.甲方应向乙方提供甲方的突发事件应急联络方式，以及获取乙方的突发事件应急联络方式。</w:t>
      </w:r>
    </w:p>
    <w:p w14:paraId="2B9CF1E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（二）当乙方为广州市净水有限公司职能部门、项目组（部）时，消防设施、设备、灭火器材和消防安全警示标识的配置由甲方负责。</w:t>
      </w:r>
    </w:p>
    <w:p w14:paraId="5FB03AC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（三）检查与督促隐患整改。</w:t>
      </w:r>
    </w:p>
    <w:p w14:paraId="2499836E">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1.甲方应每季度至少一次对乙方驻点场所开展检查，发现安全隐患、消防安全隐患要求乙方限期内整改，消除隐患。</w:t>
      </w:r>
    </w:p>
    <w:p w14:paraId="36C305FF">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（四）突发事件。</w:t>
      </w:r>
    </w:p>
    <w:p w14:paraId="7554E5AA">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当甲方发生突发事件，可能</w:t>
      </w:r>
      <w:r>
        <w:rPr>
          <w:rFonts w:hint="eastAsia" w:ascii="仿宋_GB2312" w:hAnsi="仿宋_GB2312" w:eastAsia="仿宋_GB2312" w:cs="仿宋_GB2312"/>
          <w:sz w:val="24"/>
          <w:szCs w:val="24"/>
        </w:rPr>
        <w:t>影响</w:t>
      </w:r>
      <w:r>
        <w:rPr>
          <w:rFonts w:ascii="仿宋_GB2312" w:hAnsi="仿宋_GB2312" w:eastAsia="仿宋_GB2312" w:cs="仿宋_GB2312"/>
          <w:sz w:val="24"/>
          <w:szCs w:val="24"/>
        </w:rPr>
        <w:t>乙方</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，应</w:t>
      </w:r>
      <w:r>
        <w:rPr>
          <w:rFonts w:hint="eastAsia" w:ascii="仿宋_GB2312" w:hAnsi="仿宋_GB2312" w:eastAsia="仿宋_GB2312" w:cs="仿宋_GB2312"/>
          <w:sz w:val="24"/>
          <w:szCs w:val="24"/>
        </w:rPr>
        <w:t>及时</w:t>
      </w:r>
      <w:r>
        <w:rPr>
          <w:rFonts w:ascii="仿宋_GB2312" w:hAnsi="仿宋_GB2312" w:eastAsia="仿宋_GB2312" w:cs="仿宋_GB2312"/>
          <w:sz w:val="24"/>
          <w:szCs w:val="24"/>
        </w:rPr>
        <w:t>通知乙方按预案进行撤离或做好相关的工作</w:t>
      </w:r>
      <w:r>
        <w:rPr>
          <w:rFonts w:hint="eastAsia" w:ascii="仿宋_GB2312" w:hAnsi="仿宋_GB2312" w:eastAsia="仿宋_GB2312" w:cs="仿宋_GB2312"/>
          <w:sz w:val="24"/>
          <w:szCs w:val="24"/>
        </w:rPr>
        <w:t>。</w:t>
      </w:r>
    </w:p>
    <w:p w14:paraId="4C9387D1">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2.当知道乙方发生突发事件时，应积极配合，按预案进行撤离或做好相关的工作。</w:t>
      </w:r>
    </w:p>
    <w:p w14:paraId="6E7BBBD4">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（五）重大安全风险、生产安全重大事故隐患（重大火灾隐患）等情况报告及举报。</w:t>
      </w:r>
    </w:p>
    <w:p w14:paraId="37568952">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1.对乙方上报的重大安全风险、生产安全重大事故隐患（重大火灾隐患），应当如实向公司报告。</w:t>
      </w:r>
    </w:p>
    <w:p w14:paraId="3E0B03FD">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当乙方为与广州市净水有限公司及其所属分、子公司与乙方存在合同关系的单位，如瞒报重大安全风险、生产安全重大事故隐患（重大火灾隐患），甲方除向公司报告外，有权向属地安全应急管理部门、属地行业主管部门举报。</w:t>
      </w:r>
    </w:p>
    <w:p w14:paraId="64977387">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3.甲方发现乙方在驻点场所开展违法、犯罪活动，向公安部门举报。</w:t>
      </w:r>
    </w:p>
    <w:p w14:paraId="06E0EE7B">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（六）事故报告及举报。</w:t>
      </w:r>
    </w:p>
    <w:p w14:paraId="537EEEEB">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1.对乙方上报的安全事故及消防安全事故，应当按公司预案报告。</w:t>
      </w:r>
    </w:p>
    <w:p w14:paraId="601ACEA1">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2.当乙方为与广州市净水有限公司及其所属分、子公司与乙方存在合同关系的单位，如瞒报安全事故及消防安全事故，甲方除向公司报告外，有权向属地安全应急管理部门、属地行业主管部门举报。</w:t>
      </w:r>
    </w:p>
    <w:p w14:paraId="059AF594">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（七）补充条款</w:t>
      </w:r>
      <w:r>
        <w:rPr>
          <w:rFonts w:hint="eastAsia" w:ascii="仿宋_GB2312" w:hAnsi="仿宋_GB2312" w:eastAsia="仿宋_GB2312" w:cs="仿宋_GB2312"/>
          <w:sz w:val="24"/>
          <w:szCs w:val="24"/>
          <w:u w:val="single"/>
        </w:rPr>
        <w:t xml:space="preserve">               。</w:t>
      </w:r>
    </w:p>
    <w:p w14:paraId="547059B1">
      <w:pPr>
        <w:adjustRightInd w:val="0"/>
        <w:snapToGrid w:val="0"/>
        <w:spacing w:line="440" w:lineRule="exact"/>
        <w:ind w:firstLine="480" w:firstLineChars="200"/>
        <w:jc w:val="left"/>
        <w:rPr>
          <w:rFonts w:ascii="黑体" w:hAnsi="黑体" w:eastAsia="黑体" w:cs="黑体"/>
          <w:bCs/>
          <w:sz w:val="24"/>
          <w:szCs w:val="24"/>
        </w:rPr>
      </w:pPr>
      <w:r>
        <w:rPr>
          <w:rFonts w:hint="eastAsia" w:ascii="黑体" w:hAnsi="黑体" w:eastAsia="黑体" w:cs="黑体"/>
          <w:sz w:val="24"/>
          <w:szCs w:val="24"/>
        </w:rPr>
        <w:t>三、乙方的安全及消防安全责任</w:t>
      </w:r>
    </w:p>
    <w:p w14:paraId="0AC10BCC">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（一）接受交底告知并复核确认</w:t>
      </w:r>
      <w:r>
        <w:rPr>
          <w:rFonts w:hint="eastAsia" w:ascii="仿宋_GB2312" w:hAnsi="仿宋_GB2312" w:eastAsia="仿宋_GB2312" w:cs="仿宋_GB2312"/>
          <w:sz w:val="24"/>
          <w:szCs w:val="24"/>
        </w:rPr>
        <w:t>。</w:t>
      </w:r>
    </w:p>
    <w:p w14:paraId="18D8A75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1.乙方应清楚乙方驻点场所的具体位置，允许进入的区域，如办公区域、住宿区域、作业区域等的，并复核确认。需要在驻点场所内进行作业（施工）的，应征得甲方同意。</w:t>
      </w:r>
    </w:p>
    <w:p w14:paraId="26477954">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2.乙方应清楚驻点场所存在的危险因素及相关的应急应对办法，复核确认，并对乙方驻点全体人员教育培训。</w:t>
      </w:r>
    </w:p>
    <w:p w14:paraId="3F440095">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3.乙方应向甲方提供乙方的突发事件应急联络方式，以及获取甲方的突发事件应急联络方式。</w:t>
      </w:r>
    </w:p>
    <w:p w14:paraId="3EDF7F56">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（二）在驻点场所的安全管理及消防管理基本要求</w:t>
      </w:r>
    </w:p>
    <w:p w14:paraId="2FAA4A7D">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1.配置消防设施、设备、灭火器材和消防安全警示标识。负责配置及定期检查驻点场所的消防设施、设备、灭火器材和消防安全警示标识，做好检查记录，在有效期结束前或使用后及时更换。</w:t>
      </w:r>
    </w:p>
    <w:p w14:paraId="7ACE4612">
      <w:pPr>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当乙方为广州市净水有限公司职能部门、项目组（部）时，消防设施、设备、灭火器材和消防安全警示标识的配置由甲方负责，消防设施、设备、灭火器材和消防安全警示标识的检查由乙方负责。</w:t>
      </w:r>
    </w:p>
    <w:p w14:paraId="372CCAC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2.严禁损坏、遮挡、占用或随意挪用消防设施设备。严禁占用、堵塞安全出口、疏塞通道等部位。</w:t>
      </w:r>
    </w:p>
    <w:p w14:paraId="6CD71215">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3.严禁在驻点场所超负荷使用电器、不安全灯具、国家淘汰设备。未经甲方许可，严禁存放、使用易燃、易爆危险化学品。严禁““三合一”现象。</w:t>
      </w:r>
    </w:p>
    <w:p w14:paraId="7664CD27">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4.乙方须在驻点区域进行施工作业的，必须向甲方报送负责人、现场安全责任人以及作业人员清单，并提交有关的安全资质、针对性的应急预案等资料给甲方备案。甲方同意后方可施工。</w:t>
      </w:r>
    </w:p>
    <w:p w14:paraId="0BCB2247">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5.乙方必须对进入驻点区域的人员进行三级安全教育和经常性的法律法规、安全培训、消防知识培训等方面的教育，并做好相关记录。</w:t>
      </w:r>
    </w:p>
    <w:p w14:paraId="056718E4">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乙方有义务配合甲方及甲方上级单位、政府部门等对乙方驻点区域的安全检查，且应在检查人员进入现场前对检查人员进行安全告知，告知现场存在的危险因素及应急措施，并对检查发现的安全隐患、消防安全隐患及时进行整改。</w:t>
      </w:r>
    </w:p>
    <w:p w14:paraId="26D6E60A">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366AEE33">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（三）检查与接受检查，并整改隐患。</w:t>
      </w:r>
    </w:p>
    <w:p w14:paraId="728A83CB">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乙方应做好驻点场所的每日安全生产、消防安全巡查及开展人员安全生产、消防安全教育，确保驻点场所内场所、场地、区域、施工、生产、经营等，符合国家、行业安全生产、消防安全相关要求，无对甲方生产安全、消防安全构成威胁，无开展违法、犯罪活动，无存放易燃易爆危险化学品，无乙方人员擅自进入允许范围以外的甲方场所。针对有现场作业（施工）的，有按方案落实各项措施以及及时发现并整改安全隐患、消防安全隐患，杜绝安全事故、消防安全事故。</w:t>
      </w:r>
    </w:p>
    <w:p w14:paraId="2BCAF79C">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2.接受甲方“四不两直”的不定期检查。</w:t>
      </w:r>
    </w:p>
    <w:p w14:paraId="7DB7504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（四）突发事件。</w:t>
      </w:r>
    </w:p>
    <w:p w14:paraId="7F02403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1.当乙方发生突发事件，应通知甲方的，并按预案进行撤离或做好相关的工作。</w:t>
      </w:r>
    </w:p>
    <w:p w14:paraId="50AEF3C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2.当甲方通知发生突发事件时，应积极配合，按预案进行撤离或做好相关的工作。</w:t>
      </w:r>
    </w:p>
    <w:p w14:paraId="09E1E232">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（五）重大安全风险、生产安全重大事故隐患（重大火灾隐患）报告。</w:t>
      </w:r>
    </w:p>
    <w:p w14:paraId="779BBA04">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1.乙方识别存在重大安全风险的，应研究并落实管控措施，降低风险等级，并向甲方、属地安全应急管理部门、属地行业主管部门上报。</w:t>
      </w:r>
    </w:p>
    <w:p w14:paraId="5C7B6B53">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2.乙方自查或被外单位检查发现生产安全重大事故隐患（重大火灾隐患）的，应当立即向甲方、属地安全应急管理部门、属地行业主管部门上报。</w:t>
      </w:r>
    </w:p>
    <w:p w14:paraId="64C8DEFE">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3.如甲方未收到乙方关于重大安全风险、生产安全重大事故隐患（重大火灾隐患）的报告，但由其他途径获知信息的，视为瞒报。</w:t>
      </w:r>
    </w:p>
    <w:p w14:paraId="38C5D60D">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4.不得谎报信息。</w:t>
      </w:r>
    </w:p>
    <w:p w14:paraId="255740E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（六）事故报告。</w:t>
      </w:r>
    </w:p>
    <w:p w14:paraId="59F3D9A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1.乙方发生安全事故及消防安全事故的，应当在预案规定时间内立即向甲方报告。否则视为迟报。</w:t>
      </w:r>
    </w:p>
    <w:p w14:paraId="45F2AF34">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当乙方为与广州市净水有限公司及其所属分、子公司与乙方存在合同关系的单位，应向属地安全应急管理部门、属地行业主管部门上报。</w:t>
      </w:r>
    </w:p>
    <w:p w14:paraId="2643FE90">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2.如甲方未收到乙方关于安全事故及消防安全事故的报告，但由其他途径获知信息的，视为瞒报。</w:t>
      </w:r>
    </w:p>
    <w:p w14:paraId="7C52240B">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3.不得谎报信息。</w:t>
      </w:r>
    </w:p>
    <w:p w14:paraId="3EE56FD8">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（六）补充条款</w:t>
      </w:r>
      <w:r>
        <w:rPr>
          <w:rFonts w:hint="eastAsia" w:ascii="仿宋_GB2312" w:hAnsi="仿宋_GB2312" w:eastAsia="仿宋_GB2312" w:cs="仿宋_GB2312"/>
          <w:sz w:val="24"/>
          <w:szCs w:val="24"/>
          <w:u w:val="single"/>
        </w:rPr>
        <w:t xml:space="preserve">               。</w:t>
      </w:r>
    </w:p>
    <w:p w14:paraId="3F5EDBFE">
      <w:pPr>
        <w:adjustRightInd w:val="0"/>
        <w:snapToGrid w:val="0"/>
        <w:spacing w:line="440" w:lineRule="exact"/>
        <w:ind w:firstLine="480" w:firstLineChars="200"/>
        <w:jc w:val="left"/>
        <w:rPr>
          <w:rFonts w:ascii="黑体" w:hAnsi="黑体" w:eastAsia="黑体" w:cs="黑体"/>
          <w:bCs/>
          <w:sz w:val="24"/>
          <w:szCs w:val="24"/>
        </w:rPr>
      </w:pPr>
      <w:r>
        <w:rPr>
          <w:rFonts w:hint="eastAsia" w:ascii="黑体" w:hAnsi="黑体" w:eastAsia="黑体" w:cs="黑体"/>
          <w:sz w:val="24"/>
          <w:szCs w:val="24"/>
        </w:rPr>
        <w:t>四、违约责任</w:t>
      </w:r>
    </w:p>
    <w:p w14:paraId="129D807D">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（一）广州市净水有限公司及其所属分、子公司与乙方存在合同关系的</w:t>
      </w:r>
    </w:p>
    <w:p w14:paraId="0F520480">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1.未发生安全事故或消防安全事故的违约责任</w:t>
      </w:r>
    </w:p>
    <w:p w14:paraId="21E71BAA">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（1）乙方未履行安全及消防安全责任的，甲方有权按合同相关条款处理。多次提出整改无效或按合同条款处理仍无改善的，甲方有权终止乙方驻点权利，并告知乙方上级管理单位。</w:t>
      </w:r>
    </w:p>
    <w:p w14:paraId="010848C7">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（2）因甲方未履行安全及消防安全责任，乙方有权按合同相关条款处理。</w:t>
      </w:r>
    </w:p>
    <w:p w14:paraId="77501C1A">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2.发生安全事故或消防安全事故的违约责任</w:t>
      </w:r>
    </w:p>
    <w:p w14:paraId="04700062">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乙方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7F57AB28">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（2）如甲方未能提供甲方履职证明的，根据责任调查报告（意见）承担责任。</w:t>
      </w:r>
    </w:p>
    <w:p w14:paraId="765C2ABA">
      <w:pPr>
        <w:widowControl/>
        <w:spacing w:line="44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（二）当甲方、乙方均为广州市净水有限公司所属职能部门、分（子）公司、项目组（部）的，按公司内部安全考核或安全责任追究等有关制度处理。</w:t>
      </w:r>
    </w:p>
    <w:p w14:paraId="666E1174">
      <w:pPr>
        <w:adjustRightInd w:val="0"/>
        <w:snapToGrid w:val="0"/>
        <w:spacing w:line="440" w:lineRule="exact"/>
        <w:ind w:firstLine="480" w:firstLineChars="200"/>
        <w:jc w:val="left"/>
        <w:rPr>
          <w:rFonts w:ascii="黑体" w:hAnsi="黑体" w:eastAsia="黑体" w:cs="黑体"/>
          <w:bCs/>
          <w:sz w:val="24"/>
          <w:szCs w:val="24"/>
        </w:rPr>
      </w:pPr>
      <w:r>
        <w:rPr>
          <w:rFonts w:hint="eastAsia" w:ascii="黑体" w:hAnsi="黑体" w:eastAsia="黑体" w:cs="黑体"/>
          <w:sz w:val="24"/>
          <w:szCs w:val="24"/>
        </w:rPr>
        <w:t>五、附则</w:t>
      </w:r>
    </w:p>
    <w:p w14:paraId="3353FFB9">
      <w:pPr>
        <w:adjustRightInd w:val="0"/>
        <w:snapToGrid w:val="0"/>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14:paraId="57E91BAC">
      <w:pPr>
        <w:adjustRightInd w:val="0"/>
        <w:snapToGrid w:val="0"/>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14:paraId="707A381C">
      <w:pPr>
        <w:adjustRightInd w:val="0"/>
        <w:snapToGrid w:val="0"/>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（三）本协议原则上每年一签。甲方、乙方双方执持数量与合同一致。</w:t>
      </w:r>
    </w:p>
    <w:p w14:paraId="1C9C94EE">
      <w:pPr>
        <w:rPr>
          <w:rFonts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4565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6E1D4C8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14:paraId="39B9AF5E">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14:paraId="32E634F6">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14:paraId="7572DC62">
            <w:pPr>
              <w:adjustRightInd w:val="0"/>
              <w:snapToGrid w:val="0"/>
              <w:spacing w:line="560" w:lineRule="exact"/>
              <w:ind w:firstLine="240" w:firstLineChars="1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14:paraId="67E3C1F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14:paraId="52C245D7">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14:paraId="786E923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14:paraId="5F9FAC8E">
            <w:pPr>
              <w:adjustRightInd w:val="0"/>
              <w:snapToGrid w:val="0"/>
              <w:spacing w:line="56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58B61FFA"/>
    <w:p w14:paraId="5A5428D1">
      <w:pPr>
        <w:spacing w:line="440" w:lineRule="exact"/>
        <w:jc w:val="center"/>
        <w:rPr>
          <w:rFonts w:ascii="宋体" w:hAnsi="宋体" w:cs="宋体"/>
          <w:b/>
          <w:bCs/>
          <w:color w:val="000000" w:themeColor="text1"/>
          <w:szCs w:val="21"/>
          <w14:textFill>
            <w14:solidFill>
              <w14:schemeClr w14:val="tx1"/>
            </w14:solidFill>
          </w14:textFill>
        </w:rPr>
      </w:pPr>
    </w:p>
    <w:p w14:paraId="23CFD427">
      <w:pPr>
        <w:pStyle w:val="5"/>
      </w:pPr>
    </w:p>
    <w:p w14:paraId="36D3951A"/>
    <w:p w14:paraId="6400A893">
      <w:pPr>
        <w:spacing w:line="560" w:lineRule="exact"/>
        <w:rPr>
          <w:rFonts w:ascii="宋体" w:hAnsi="宋体" w:cs="宋体"/>
          <w:color w:val="000000" w:themeColor="text1"/>
          <w:szCs w:val="21"/>
          <w14:textFill>
            <w14:solidFill>
              <w14:schemeClr w14:val="tx1"/>
            </w14:solidFill>
          </w14:textFill>
        </w:rPr>
        <w:sectPr>
          <w:footerReference r:id="rId14" w:type="first"/>
          <w:footerReference r:id="rId13" w:type="default"/>
          <w:pgSz w:w="11906" w:h="16838"/>
          <w:pgMar w:top="1418" w:right="1474" w:bottom="1985" w:left="1588" w:header="851" w:footer="992" w:gutter="0"/>
          <w:cols w:space="425" w:num="1"/>
          <w:titlePg/>
          <w:docGrid w:type="lines" w:linePitch="312" w:charSpace="0"/>
        </w:sectPr>
      </w:pPr>
    </w:p>
    <w:p w14:paraId="5ED27543">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附件5服务内容</w:t>
      </w:r>
    </w:p>
    <w:p w14:paraId="29FC7309">
      <w:pPr>
        <w:spacing w:line="56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w:t>
      </w:r>
      <w:r>
        <w:rPr>
          <w:rFonts w:ascii="宋体" w:hAnsi="宋体" w:cs="宋体"/>
          <w:b/>
          <w:color w:val="000000" w:themeColor="text1"/>
          <w:sz w:val="28"/>
          <w:szCs w:val="28"/>
          <w14:textFill>
            <w14:solidFill>
              <w14:schemeClr w14:val="tx1"/>
            </w14:solidFill>
          </w14:textFill>
        </w:rPr>
        <w:t>025</w:t>
      </w:r>
      <w:r>
        <w:rPr>
          <w:rFonts w:hint="eastAsia" w:ascii="宋体" w:hAnsi="宋体" w:cs="宋体"/>
          <w:b/>
          <w:color w:val="000000" w:themeColor="text1"/>
          <w:sz w:val="28"/>
          <w:szCs w:val="28"/>
          <w14:textFill>
            <w14:solidFill>
              <w14:schemeClr w14:val="tx1"/>
            </w14:solidFill>
          </w14:textFill>
        </w:rPr>
        <w:t>年厂站数据中心软件平台服务内容技术要求</w:t>
      </w:r>
    </w:p>
    <w:p w14:paraId="64996695">
      <w:pPr>
        <w:pStyle w:val="52"/>
        <w:numPr>
          <w:ilvl w:val="0"/>
          <w:numId w:val="10"/>
        </w:numPr>
        <w:spacing w:line="360" w:lineRule="auto"/>
        <w:rPr>
          <w:rFonts w:ascii="宋体" w:hAnsi="宋体" w:eastAsia="宋体" w:cs="宋体"/>
          <w:sz w:val="21"/>
          <w:szCs w:val="21"/>
        </w:rPr>
      </w:pPr>
      <w:r>
        <w:rPr>
          <w:rFonts w:hint="eastAsia" w:ascii="宋体" w:hAnsi="宋体" w:eastAsia="宋体" w:cs="宋体"/>
          <w:sz w:val="21"/>
          <w:szCs w:val="21"/>
        </w:rPr>
        <w:t>运维范围</w:t>
      </w:r>
    </w:p>
    <w:p w14:paraId="4D801479">
      <w:pPr>
        <w:spacing w:line="360" w:lineRule="auto"/>
        <w:ind w:firstLine="420" w:firstLineChars="200"/>
        <w:rPr>
          <w:rFonts w:ascii="宋体" w:hAnsi="宋体" w:eastAsia="宋体" w:cs="宋体"/>
          <w:color w:val="000000"/>
          <w:szCs w:val="21"/>
          <w:lang w:val="zh-CN"/>
        </w:rPr>
      </w:pPr>
      <w:r>
        <w:rPr>
          <w:rFonts w:hint="eastAsia" w:ascii="宋体" w:hAnsi="宋体" w:eastAsia="宋体" w:cs="宋体"/>
          <w:color w:val="000000"/>
          <w:szCs w:val="21"/>
        </w:rPr>
        <w:t>广州市净水有限公司下属13座净水厂的水质水量、水位、设备运行状态等生产运行数据的维护。具体</w:t>
      </w:r>
      <w:r>
        <w:rPr>
          <w:rFonts w:hint="eastAsia" w:ascii="宋体" w:hAnsi="宋体" w:eastAsia="宋体" w:cs="宋体"/>
          <w:color w:val="000000"/>
          <w:szCs w:val="21"/>
          <w:lang w:val="zh-CN"/>
        </w:rPr>
        <w:t>运维范围如下：</w:t>
      </w:r>
    </w:p>
    <w:tbl>
      <w:tblPr>
        <w:tblStyle w:val="24"/>
        <w:tblpPr w:leftFromText="180" w:rightFromText="180" w:vertAnchor="text" w:horzAnchor="page" w:tblpX="1767" w:tblpY="141"/>
        <w:tblOverlap w:val="never"/>
        <w:tblW w:w="8436" w:type="dxa"/>
        <w:tblInd w:w="0" w:type="dxa"/>
        <w:tblLayout w:type="autofit"/>
        <w:tblCellMar>
          <w:top w:w="0" w:type="dxa"/>
          <w:left w:w="0" w:type="dxa"/>
          <w:bottom w:w="0" w:type="dxa"/>
          <w:right w:w="0" w:type="dxa"/>
        </w:tblCellMar>
      </w:tblPr>
      <w:tblGrid>
        <w:gridCol w:w="778"/>
        <w:gridCol w:w="3008"/>
        <w:gridCol w:w="4650"/>
      </w:tblGrid>
      <w:tr w14:paraId="10EBA3E4">
        <w:tblPrEx>
          <w:tblCellMar>
            <w:top w:w="0" w:type="dxa"/>
            <w:left w:w="0" w:type="dxa"/>
            <w:bottom w:w="0" w:type="dxa"/>
            <w:right w:w="0" w:type="dxa"/>
          </w:tblCellMar>
        </w:tblPrEx>
        <w:trPr>
          <w:trHeight w:val="499" w:hRule="atLeast"/>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4909762A">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2AF98D6D">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14:paraId="16D9D439">
            <w:pPr>
              <w:widowControl/>
              <w:jc w:val="center"/>
              <w:textAlignment w:val="center"/>
              <w:rPr>
                <w:rFonts w:ascii="仿宋" w:hAnsi="仿宋" w:eastAsia="仿宋" w:cs="Arial"/>
                <w:kern w:val="0"/>
                <w:szCs w:val="21"/>
              </w:rPr>
            </w:pPr>
            <w:r>
              <w:rPr>
                <w:rFonts w:hint="eastAsia" w:ascii="仿宋" w:hAnsi="仿宋" w:eastAsia="仿宋" w:cs="Arial"/>
                <w:b/>
                <w:bCs/>
                <w:color w:val="000000"/>
                <w:kern w:val="24"/>
                <w:szCs w:val="21"/>
              </w:rPr>
              <w:t>维护内容</w:t>
            </w:r>
          </w:p>
        </w:tc>
      </w:tr>
      <w:tr w14:paraId="2139B062">
        <w:tblPrEx>
          <w:tblCellMar>
            <w:top w:w="0" w:type="dxa"/>
            <w:left w:w="0" w:type="dxa"/>
            <w:bottom w:w="0" w:type="dxa"/>
            <w:right w:w="0" w:type="dxa"/>
          </w:tblCellMar>
        </w:tblPrEx>
        <w:trPr>
          <w:trHeight w:val="1020"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A356FC">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253AD">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驻场维护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F5530A">
            <w:pPr>
              <w:widowControl/>
              <w:jc w:val="left"/>
              <w:textAlignment w:val="center"/>
              <w:rPr>
                <w:szCs w:val="21"/>
              </w:rPr>
            </w:pPr>
            <w:r>
              <w:rPr>
                <w:rFonts w:hint="eastAsia" w:ascii="仿宋" w:hAnsi="仿宋" w:eastAsia="仿宋" w:cs="Arial"/>
                <w:color w:val="000000"/>
                <w:kern w:val="24"/>
                <w:szCs w:val="21"/>
              </w:rPr>
              <w:t>每月</w:t>
            </w:r>
            <w:r>
              <w:rPr>
                <w:rFonts w:ascii="仿宋" w:hAnsi="仿宋" w:eastAsia="仿宋" w:cs="Arial"/>
                <w:color w:val="000000"/>
                <w:kern w:val="24"/>
                <w:szCs w:val="21"/>
              </w:rPr>
              <w:t>到</w:t>
            </w:r>
            <w:r>
              <w:rPr>
                <w:rFonts w:hint="eastAsia" w:ascii="仿宋" w:hAnsi="仿宋" w:eastAsia="仿宋" w:cs="Arial"/>
                <w:color w:val="000000"/>
                <w:kern w:val="24"/>
                <w:szCs w:val="21"/>
              </w:rPr>
              <w:t>甲</w:t>
            </w:r>
            <w:r>
              <w:rPr>
                <w:rFonts w:ascii="仿宋" w:hAnsi="仿宋" w:eastAsia="仿宋" w:cs="Arial"/>
                <w:color w:val="000000"/>
                <w:kern w:val="24"/>
                <w:szCs w:val="21"/>
              </w:rPr>
              <w:t>方驻场</w:t>
            </w:r>
            <w:r>
              <w:rPr>
                <w:rFonts w:ascii="仿宋" w:hAnsi="仿宋" w:eastAsia="仿宋" w:cs="Arial"/>
                <w:color w:val="000000" w:themeColor="text1"/>
                <w:kern w:val="24"/>
                <w:szCs w:val="21"/>
                <w14:textFill>
                  <w14:solidFill>
                    <w14:schemeClr w14:val="tx1"/>
                  </w14:solidFill>
                </w14:textFill>
              </w:rPr>
              <w:t>5</w:t>
            </w:r>
            <w:r>
              <w:rPr>
                <w:rFonts w:ascii="仿宋" w:hAnsi="仿宋" w:eastAsia="仿宋" w:cs="Arial"/>
                <w:color w:val="000000"/>
                <w:kern w:val="24"/>
                <w:szCs w:val="21"/>
              </w:rPr>
              <w:t>个工作日，进行现场安全运维、点位数据校对维护、系统演示保障</w:t>
            </w:r>
            <w:r>
              <w:rPr>
                <w:rFonts w:hint="eastAsia" w:ascii="仿宋" w:hAnsi="仿宋" w:eastAsia="仿宋" w:cs="Arial"/>
                <w:color w:val="000000"/>
                <w:kern w:val="24"/>
                <w:szCs w:val="21"/>
              </w:rPr>
              <w:t>；对甲方重大活动提供现场的临时性保障支持。</w:t>
            </w:r>
          </w:p>
        </w:tc>
      </w:tr>
      <w:tr w14:paraId="159B6558">
        <w:tblPrEx>
          <w:tblCellMar>
            <w:top w:w="0" w:type="dxa"/>
            <w:left w:w="0" w:type="dxa"/>
            <w:bottom w:w="0" w:type="dxa"/>
            <w:right w:w="0" w:type="dxa"/>
          </w:tblCellMar>
        </w:tblPrEx>
        <w:trPr>
          <w:trHeight w:val="728"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397A1">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EC8224">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厂区巡检</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EDB36">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每两个月进行厂区现场巡检，包括现场数据校验、</w:t>
            </w:r>
            <w:r>
              <w:rPr>
                <w:rFonts w:ascii="仿宋" w:hAnsi="仿宋" w:eastAsia="仿宋" w:cs="Arial"/>
                <w:color w:val="000000" w:themeColor="text1"/>
                <w:kern w:val="24"/>
                <w:szCs w:val="21"/>
                <w14:textFill>
                  <w14:solidFill>
                    <w14:schemeClr w14:val="tx1"/>
                  </w14:solidFill>
                </w14:textFill>
              </w:rPr>
              <w:t>OPC</w:t>
            </w:r>
            <w:r>
              <w:rPr>
                <w:rFonts w:hint="eastAsia" w:ascii="仿宋" w:hAnsi="仿宋" w:eastAsia="仿宋" w:cs="Arial"/>
                <w:color w:val="000000" w:themeColor="text1"/>
                <w:kern w:val="24"/>
                <w:szCs w:val="21"/>
                <w14:textFill>
                  <w14:solidFill>
                    <w14:schemeClr w14:val="tx1"/>
                  </w14:solidFill>
                </w14:textFill>
              </w:rPr>
              <w:t>数据采集</w:t>
            </w:r>
            <w:r>
              <w:rPr>
                <w:rFonts w:hint="eastAsia" w:ascii="仿宋" w:hAnsi="仿宋" w:eastAsia="仿宋" w:cs="Arial"/>
                <w:color w:val="000000"/>
                <w:kern w:val="24"/>
                <w:szCs w:val="21"/>
              </w:rPr>
              <w:t>程序备份。</w:t>
            </w:r>
          </w:p>
        </w:tc>
      </w:tr>
      <w:tr w14:paraId="6963D2F8">
        <w:tblPrEx>
          <w:tblCellMar>
            <w:top w:w="0" w:type="dxa"/>
            <w:left w:w="0" w:type="dxa"/>
            <w:bottom w:w="0" w:type="dxa"/>
            <w:right w:w="0" w:type="dxa"/>
          </w:tblCellMar>
        </w:tblPrEx>
        <w:trPr>
          <w:trHeight w:val="1159"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1D3CC6">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296FF2">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系统日常异常问题处理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78D9A">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1、对数据中心FactoryTalk View Site Edition的应用维护和数据传输异常问题解决，包括系统故障、数据或画面同步更新；</w:t>
            </w:r>
          </w:p>
          <w:p w14:paraId="1E7F3E88">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2、RSView Studio的应用维护和异常处理，包括系统故障、数据或画面更新；</w:t>
            </w:r>
          </w:p>
          <w:p w14:paraId="370B08EB">
            <w:pPr>
              <w:widowControl/>
              <w:jc w:val="left"/>
              <w:textAlignment w:val="center"/>
              <w:rPr>
                <w:szCs w:val="21"/>
              </w:rPr>
            </w:pPr>
            <w:r>
              <w:rPr>
                <w:rFonts w:hint="eastAsia" w:ascii="仿宋" w:hAnsi="仿宋" w:eastAsia="仿宋" w:cs="Arial"/>
                <w:color w:val="000000"/>
                <w:kern w:val="24"/>
                <w:szCs w:val="21"/>
              </w:rPr>
              <w:t>3、</w:t>
            </w:r>
            <w:r>
              <w:rPr>
                <w:rFonts w:ascii="仿宋" w:hAnsi="仿宋" w:eastAsia="仿宋" w:cs="Arial"/>
                <w:color w:val="000000"/>
                <w:kern w:val="24"/>
                <w:szCs w:val="21"/>
              </w:rPr>
              <w:t>FactoryTalk</w:t>
            </w:r>
            <w:r>
              <w:rPr>
                <w:rFonts w:hint="eastAsia" w:ascii="仿宋" w:hAnsi="仿宋" w:eastAsia="仿宋" w:cs="Arial"/>
                <w:color w:val="000000"/>
                <w:kern w:val="24"/>
                <w:szCs w:val="21"/>
              </w:rPr>
              <w:t xml:space="preserve"> </w:t>
            </w:r>
            <w:r>
              <w:rPr>
                <w:rFonts w:ascii="仿宋" w:hAnsi="仿宋" w:eastAsia="仿宋" w:cs="Arial"/>
                <w:color w:val="000000"/>
                <w:kern w:val="24"/>
                <w:szCs w:val="21"/>
              </w:rPr>
              <w:t>viewpoint</w:t>
            </w:r>
            <w:r>
              <w:rPr>
                <w:rFonts w:hint="eastAsia" w:ascii="仿宋" w:hAnsi="仿宋" w:eastAsia="仿宋" w:cs="Arial"/>
                <w:color w:val="000000"/>
                <w:kern w:val="24"/>
                <w:szCs w:val="21"/>
              </w:rPr>
              <w:t>的应用维护和数据异常处理、用户权限管理、用户培训。</w:t>
            </w:r>
          </w:p>
        </w:tc>
      </w:tr>
      <w:tr w14:paraId="77DC403B">
        <w:tblPrEx>
          <w:tblCellMar>
            <w:top w:w="0" w:type="dxa"/>
            <w:left w:w="0" w:type="dxa"/>
            <w:bottom w:w="0" w:type="dxa"/>
            <w:right w:w="0" w:type="dxa"/>
          </w:tblCellMar>
        </w:tblPrEx>
        <w:trPr>
          <w:trHeight w:val="601"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453F42">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5C91E8">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数据库维护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49B35">
            <w:pPr>
              <w:pStyle w:val="23"/>
              <w:spacing w:line="240" w:lineRule="auto"/>
              <w:ind w:firstLine="0"/>
              <w:rPr>
                <w:rFonts w:ascii="仿宋" w:hAnsi="仿宋" w:eastAsia="仿宋" w:cs="Arial"/>
                <w:kern w:val="24"/>
                <w:sz w:val="21"/>
                <w:szCs w:val="21"/>
              </w:rPr>
            </w:pPr>
            <w:r>
              <w:rPr>
                <w:rFonts w:hint="eastAsia" w:ascii="仿宋" w:hAnsi="仿宋" w:eastAsia="仿宋" w:cs="Arial"/>
                <w:kern w:val="24"/>
                <w:sz w:val="21"/>
                <w:szCs w:val="21"/>
              </w:rPr>
              <w:t>FactoryTalk Historian实时历史数据库及SqlServer数据库的日常运维。</w:t>
            </w:r>
          </w:p>
        </w:tc>
      </w:tr>
      <w:tr w14:paraId="61036D0D">
        <w:tblPrEx>
          <w:tblCellMar>
            <w:top w:w="0" w:type="dxa"/>
            <w:left w:w="0" w:type="dxa"/>
            <w:bottom w:w="0" w:type="dxa"/>
            <w:right w:w="0" w:type="dxa"/>
          </w:tblCellMar>
        </w:tblPrEx>
        <w:trPr>
          <w:trHeight w:val="715"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0D793E">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228742">
            <w:pPr>
              <w:widowControl/>
              <w:jc w:val="center"/>
              <w:textAlignment w:val="center"/>
              <w:rPr>
                <w:rFonts w:ascii="仿宋" w:hAnsi="仿宋" w:eastAsia="仿宋" w:cs="Arial"/>
                <w:color w:val="000000"/>
                <w:kern w:val="24"/>
                <w:szCs w:val="21"/>
              </w:rPr>
            </w:pPr>
            <w:r>
              <w:rPr>
                <w:rFonts w:hint="eastAsia" w:ascii="仿宋" w:hAnsi="仿宋" w:eastAsia="仿宋" w:cs="Arial"/>
                <w:color w:val="000000"/>
                <w:kern w:val="24"/>
                <w:szCs w:val="21"/>
              </w:rPr>
              <w:t>数据对接运维</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11B858">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包括与公司运营管理系统的数据接口和组态画面对接工作。</w:t>
            </w:r>
          </w:p>
        </w:tc>
      </w:tr>
      <w:tr w14:paraId="4E94125E">
        <w:tblPrEx>
          <w:tblCellMar>
            <w:top w:w="0" w:type="dxa"/>
            <w:left w:w="0" w:type="dxa"/>
            <w:bottom w:w="0" w:type="dxa"/>
            <w:right w:w="0" w:type="dxa"/>
          </w:tblCellMar>
        </w:tblPrEx>
        <w:trPr>
          <w:trHeight w:val="1761"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BC77F">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AD3808">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数据中心IDC超融合虚拟化平台维护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E5B13">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1、数据采集维护：13座厂的自控点位数据维护、采集点位定期校对及更新；</w:t>
            </w:r>
          </w:p>
          <w:p w14:paraId="555BD417">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2、数据存储备份：按需定期对平台进行系统及数据备份；</w:t>
            </w:r>
          </w:p>
          <w:p w14:paraId="392C9DF2">
            <w:pPr>
              <w:widowControl/>
              <w:rPr>
                <w:rFonts w:ascii="仿宋" w:hAnsi="仿宋" w:eastAsia="仿宋" w:cs="Arial"/>
                <w:color w:val="000000"/>
                <w:kern w:val="24"/>
                <w:szCs w:val="21"/>
              </w:rPr>
            </w:pPr>
            <w:r>
              <w:rPr>
                <w:rFonts w:hint="eastAsia" w:ascii="仿宋" w:hAnsi="仿宋" w:eastAsia="仿宋" w:cs="Arial"/>
                <w:color w:val="000000"/>
                <w:kern w:val="24"/>
                <w:szCs w:val="21"/>
              </w:rPr>
              <w:t>3、虚拟化平台节点故障处理、通信故障处理及优化；</w:t>
            </w:r>
          </w:p>
          <w:p w14:paraId="0D3757D9">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4、定期对平台进行漏洞扫描及漏洞修复；</w:t>
            </w:r>
          </w:p>
        </w:tc>
      </w:tr>
      <w:tr w14:paraId="7850F183">
        <w:tblPrEx>
          <w:tblCellMar>
            <w:top w:w="0" w:type="dxa"/>
            <w:left w:w="0" w:type="dxa"/>
            <w:bottom w:w="0" w:type="dxa"/>
            <w:right w:w="0" w:type="dxa"/>
          </w:tblCellMar>
        </w:tblPrEx>
        <w:trPr>
          <w:trHeight w:val="99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1741D">
            <w:pPr>
              <w:widowControl/>
              <w:jc w:val="center"/>
              <w:textAlignment w:val="center"/>
              <w:rPr>
                <w:rFonts w:ascii="仿宋" w:hAnsi="仿宋" w:eastAsia="仿宋" w:cs="Arial"/>
                <w:kern w:val="0"/>
                <w:szCs w:val="21"/>
              </w:rPr>
            </w:pPr>
            <w:r>
              <w:rPr>
                <w:rFonts w:hint="eastAsia" w:ascii="仿宋" w:hAnsi="仿宋" w:eastAsia="仿宋" w:cs="Arial"/>
                <w:color w:val="000000"/>
                <w:kern w:val="24"/>
                <w:szCs w:val="21"/>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1652A">
            <w:pPr>
              <w:widowControl/>
              <w:jc w:val="center"/>
              <w:textAlignment w:val="center"/>
              <w:rPr>
                <w:rFonts w:ascii="仿宋" w:hAnsi="仿宋" w:eastAsia="仿宋" w:cs="Arial"/>
                <w:kern w:val="0"/>
                <w:szCs w:val="21"/>
              </w:rPr>
            </w:pPr>
            <w:r>
              <w:rPr>
                <w:rFonts w:hint="eastAsia" w:ascii="仿宋" w:hAnsi="仿宋" w:eastAsia="仿宋" w:cs="Arial"/>
                <w:kern w:val="0"/>
                <w:szCs w:val="21"/>
              </w:rPr>
              <w:t>远程增加点位</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5F1E5E">
            <w:pPr>
              <w:widowControl/>
              <w:jc w:val="left"/>
              <w:textAlignment w:val="center"/>
              <w:rPr>
                <w:rFonts w:ascii="仿宋" w:hAnsi="仿宋" w:eastAsia="仿宋" w:cs="Arial"/>
                <w:color w:val="000000"/>
                <w:kern w:val="24"/>
                <w:szCs w:val="21"/>
              </w:rPr>
            </w:pPr>
            <w:r>
              <w:rPr>
                <w:rFonts w:hint="eastAsia" w:ascii="仿宋" w:hAnsi="仿宋" w:eastAsia="仿宋" w:cs="Arial"/>
                <w:color w:val="000000"/>
                <w:kern w:val="24"/>
                <w:szCs w:val="21"/>
              </w:rPr>
              <w:t>按业务需求进行数据点位</w:t>
            </w:r>
            <w:r>
              <w:rPr>
                <w:rFonts w:ascii="仿宋" w:hAnsi="仿宋" w:eastAsia="仿宋" w:cs="Arial"/>
                <w:color w:val="000000"/>
                <w:kern w:val="24"/>
                <w:szCs w:val="21"/>
              </w:rPr>
              <w:t>(20</w:t>
            </w:r>
            <w:r>
              <w:rPr>
                <w:rFonts w:hint="eastAsia" w:ascii="仿宋" w:hAnsi="仿宋" w:eastAsia="仿宋" w:cs="Arial"/>
                <w:color w:val="000000"/>
                <w:kern w:val="24"/>
                <w:szCs w:val="21"/>
              </w:rPr>
              <w:t>个I</w:t>
            </w:r>
            <w:r>
              <w:rPr>
                <w:rFonts w:ascii="仿宋" w:hAnsi="仿宋" w:eastAsia="仿宋" w:cs="Arial"/>
                <w:color w:val="000000"/>
                <w:kern w:val="24"/>
                <w:szCs w:val="21"/>
              </w:rPr>
              <w:t>O</w:t>
            </w:r>
            <w:r>
              <w:rPr>
                <w:rFonts w:hint="eastAsia" w:ascii="仿宋" w:hAnsi="仿宋" w:eastAsia="仿宋" w:cs="Arial"/>
                <w:color w:val="000000"/>
                <w:kern w:val="24"/>
                <w:szCs w:val="21"/>
              </w:rPr>
              <w:t>点及以下)增加，含8人*天的工作量。</w:t>
            </w:r>
          </w:p>
        </w:tc>
      </w:tr>
    </w:tbl>
    <w:p w14:paraId="47288711">
      <w:pPr>
        <w:pStyle w:val="52"/>
        <w:numPr>
          <w:ilvl w:val="0"/>
          <w:numId w:val="10"/>
        </w:numPr>
        <w:spacing w:line="360" w:lineRule="auto"/>
        <w:rPr>
          <w:rFonts w:ascii="宋体" w:hAnsi="宋体" w:eastAsia="宋体" w:cs="宋体"/>
          <w:sz w:val="21"/>
          <w:szCs w:val="21"/>
        </w:rPr>
      </w:pPr>
      <w:r>
        <w:rPr>
          <w:rFonts w:hint="eastAsia" w:ascii="宋体" w:hAnsi="宋体" w:eastAsia="宋体" w:cs="宋体"/>
          <w:sz w:val="21"/>
          <w:szCs w:val="21"/>
        </w:rPr>
        <w:t>工作内容</w:t>
      </w:r>
    </w:p>
    <w:p w14:paraId="68A4AD9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包括广州市净水有限公司所属13座净水厂的水质水量、水位、设备运行状态等生产运行数据的维护，确保数据传输稳定、准确；定期对平台进行巡查、数据备份及对数据中心IDC超融合虚拟化服务器的软件维护；根据需求完成系统网络安全相关配合工作，保障本项目所有运行自控数据的传输、数据库及相关服务的正常运行，并根据业务需要优化完善相关画面及数据。</w:t>
      </w:r>
    </w:p>
    <w:p w14:paraId="7733DB6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新增内容：</w:t>
      </w:r>
    </w:p>
    <w:p w14:paraId="6CAD73C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维护数据</w:t>
      </w:r>
      <w:r>
        <w:rPr>
          <w:rFonts w:hint="eastAsia" w:ascii="宋体" w:hAnsi="宋体" w:eastAsia="宋体" w:cs="宋体"/>
          <w:color w:val="000000"/>
          <w:szCs w:val="21"/>
        </w:rPr>
        <w:t>从2</w:t>
      </w:r>
      <w:r>
        <w:rPr>
          <w:rFonts w:ascii="宋体" w:hAnsi="宋体" w:eastAsia="宋体" w:cs="宋体"/>
          <w:color w:val="000000"/>
          <w:szCs w:val="21"/>
        </w:rPr>
        <w:t>023</w:t>
      </w:r>
      <w:r>
        <w:rPr>
          <w:rFonts w:hint="eastAsia" w:ascii="宋体" w:hAnsi="宋体" w:eastAsia="宋体" w:cs="宋体"/>
          <w:color w:val="000000"/>
          <w:szCs w:val="21"/>
        </w:rPr>
        <w:t>年的</w:t>
      </w:r>
      <w:r>
        <w:rPr>
          <w:rFonts w:ascii="宋体" w:hAnsi="宋体" w:eastAsia="宋体" w:cs="宋体"/>
          <w:color w:val="000000"/>
          <w:szCs w:val="21"/>
        </w:rPr>
        <w:t>10</w:t>
      </w:r>
      <w:r>
        <w:rPr>
          <w:rFonts w:hint="eastAsia" w:ascii="宋体" w:hAnsi="宋体" w:eastAsia="宋体" w:cs="宋体"/>
          <w:color w:val="000000"/>
          <w:szCs w:val="21"/>
        </w:rPr>
        <w:t>万I</w:t>
      </w:r>
      <w:r>
        <w:rPr>
          <w:rFonts w:ascii="宋体" w:hAnsi="宋体" w:eastAsia="宋体" w:cs="宋体"/>
          <w:color w:val="000000"/>
          <w:szCs w:val="21"/>
        </w:rPr>
        <w:t>O点位，</w:t>
      </w:r>
      <w:r>
        <w:rPr>
          <w:rFonts w:hint="eastAsia" w:ascii="宋体" w:hAnsi="宋体" w:eastAsia="宋体" w:cs="宋体"/>
          <w:color w:val="000000"/>
          <w:szCs w:val="21"/>
        </w:rPr>
        <w:t>2</w:t>
      </w:r>
      <w:r>
        <w:rPr>
          <w:rFonts w:ascii="宋体" w:hAnsi="宋体" w:eastAsia="宋体" w:cs="宋体"/>
          <w:color w:val="000000"/>
          <w:szCs w:val="21"/>
        </w:rPr>
        <w:t>024</w:t>
      </w:r>
      <w:r>
        <w:rPr>
          <w:rFonts w:hint="eastAsia" w:ascii="宋体" w:hAnsi="宋体" w:eastAsia="宋体" w:cs="宋体"/>
          <w:color w:val="000000"/>
          <w:szCs w:val="21"/>
        </w:rPr>
        <w:t>年增加至约1</w:t>
      </w:r>
      <w:r>
        <w:rPr>
          <w:rFonts w:ascii="宋体" w:hAnsi="宋体" w:eastAsia="宋体" w:cs="宋体"/>
          <w:color w:val="000000"/>
          <w:szCs w:val="21"/>
        </w:rPr>
        <w:t>3万</w:t>
      </w:r>
      <w:r>
        <w:rPr>
          <w:rFonts w:hint="eastAsia" w:ascii="宋体" w:hAnsi="宋体" w:eastAsia="宋体" w:cs="宋体"/>
          <w:color w:val="000000"/>
          <w:szCs w:val="21"/>
        </w:rPr>
        <w:t>I</w:t>
      </w:r>
      <w:r>
        <w:rPr>
          <w:rFonts w:ascii="宋体" w:hAnsi="宋体" w:eastAsia="宋体" w:cs="宋体"/>
          <w:color w:val="000000"/>
          <w:szCs w:val="21"/>
        </w:rPr>
        <w:t>O点位。点位维护增长率达到21.2%</w:t>
      </w:r>
      <w:r>
        <w:rPr>
          <w:rFonts w:hint="eastAsia" w:ascii="宋体" w:hAnsi="宋体" w:eastAsia="宋体" w:cs="宋体"/>
          <w:color w:val="000000"/>
          <w:szCs w:val="21"/>
        </w:rPr>
        <w:t>，运维工作量明显增加；</w:t>
      </w:r>
    </w:p>
    <w:p w14:paraId="3955960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维护范围为</w:t>
      </w:r>
      <w:r>
        <w:rPr>
          <w:rFonts w:hint="eastAsia" w:ascii="宋体" w:hAnsi="宋体" w:eastAsia="宋体" w:cs="宋体"/>
          <w:color w:val="000000"/>
          <w:szCs w:val="21"/>
        </w:rPr>
        <w:t>公司所属</w:t>
      </w:r>
      <w:r>
        <w:rPr>
          <w:rFonts w:ascii="宋体" w:hAnsi="宋体" w:eastAsia="宋体" w:cs="宋体"/>
          <w:color w:val="000000"/>
          <w:szCs w:val="21"/>
        </w:rPr>
        <w:t>13</w:t>
      </w:r>
      <w:r>
        <w:rPr>
          <w:rFonts w:hint="eastAsia" w:ascii="宋体" w:hAnsi="宋体" w:eastAsia="宋体" w:cs="宋体"/>
          <w:color w:val="000000"/>
          <w:szCs w:val="21"/>
        </w:rPr>
        <w:t>座</w:t>
      </w:r>
      <w:r>
        <w:rPr>
          <w:rFonts w:ascii="宋体" w:hAnsi="宋体" w:eastAsia="宋体" w:cs="宋体"/>
          <w:color w:val="000000"/>
          <w:szCs w:val="21"/>
        </w:rPr>
        <w:t>净水厂，扩展到</w:t>
      </w:r>
      <w:r>
        <w:rPr>
          <w:rFonts w:hint="eastAsia" w:ascii="宋体" w:hAnsi="宋体" w:eastAsia="宋体" w:cs="宋体"/>
          <w:color w:val="000000"/>
          <w:szCs w:val="21"/>
        </w:rPr>
        <w:t>排水公司的数据对接，</w:t>
      </w:r>
      <w:r>
        <w:rPr>
          <w:rFonts w:ascii="宋体" w:hAnsi="宋体" w:eastAsia="宋体" w:cs="宋体"/>
          <w:color w:val="000000"/>
          <w:szCs w:val="21"/>
        </w:rPr>
        <w:t>包括大坦沙5号泵站、荔湾泵站、澳口泵站，京溪泵站</w:t>
      </w:r>
      <w:r>
        <w:rPr>
          <w:rFonts w:hint="eastAsia" w:ascii="宋体" w:hAnsi="宋体" w:eastAsia="宋体" w:cs="宋体"/>
          <w:color w:val="000000"/>
          <w:szCs w:val="21"/>
        </w:rPr>
        <w:t>等泵站自控数据的对接；</w:t>
      </w:r>
    </w:p>
    <w:p w14:paraId="7AE00BC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（3）2</w:t>
      </w:r>
      <w:r>
        <w:rPr>
          <w:rFonts w:ascii="宋体" w:hAnsi="宋体" w:eastAsia="宋体" w:cs="宋体"/>
          <w:color w:val="000000"/>
          <w:szCs w:val="21"/>
        </w:rPr>
        <w:t>024</w:t>
      </w:r>
      <w:r>
        <w:rPr>
          <w:rFonts w:hint="eastAsia" w:ascii="宋体" w:hAnsi="宋体" w:eastAsia="宋体" w:cs="宋体"/>
          <w:color w:val="000000"/>
          <w:szCs w:val="21"/>
        </w:rPr>
        <w:t>年公司所属</w:t>
      </w:r>
      <w:r>
        <w:rPr>
          <w:rFonts w:ascii="宋体" w:hAnsi="宋体" w:eastAsia="宋体" w:cs="宋体"/>
          <w:color w:val="000000"/>
          <w:szCs w:val="21"/>
        </w:rPr>
        <w:t>6</w:t>
      </w:r>
      <w:r>
        <w:rPr>
          <w:rFonts w:hint="eastAsia" w:ascii="宋体" w:hAnsi="宋体" w:eastAsia="宋体" w:cs="宋体"/>
          <w:color w:val="000000"/>
          <w:szCs w:val="21"/>
        </w:rPr>
        <w:t>座净水厂现场P</w:t>
      </w:r>
      <w:r>
        <w:rPr>
          <w:rFonts w:ascii="宋体" w:hAnsi="宋体" w:eastAsia="宋体" w:cs="宋体"/>
          <w:color w:val="000000"/>
          <w:szCs w:val="21"/>
        </w:rPr>
        <w:t>LC</w:t>
      </w:r>
      <w:r>
        <w:rPr>
          <w:rFonts w:hint="eastAsia" w:ascii="宋体" w:hAnsi="宋体" w:eastAsia="宋体" w:cs="宋体"/>
          <w:color w:val="000000"/>
          <w:szCs w:val="21"/>
        </w:rPr>
        <w:t>更新改造（大坦沙、大沙地、均禾、竹料、京溪、江高）</w:t>
      </w:r>
      <w:r>
        <w:rPr>
          <w:rFonts w:ascii="宋体" w:hAnsi="宋体" w:eastAsia="宋体" w:cs="宋体"/>
          <w:color w:val="000000"/>
          <w:szCs w:val="21"/>
        </w:rPr>
        <w:t>，</w:t>
      </w:r>
      <w:r>
        <w:rPr>
          <w:rFonts w:hint="eastAsia" w:ascii="宋体" w:hAnsi="宋体" w:eastAsia="宋体" w:cs="宋体"/>
          <w:color w:val="000000"/>
          <w:szCs w:val="21"/>
        </w:rPr>
        <w:t>涉及将近</w:t>
      </w:r>
      <w:r>
        <w:rPr>
          <w:rFonts w:ascii="宋体" w:hAnsi="宋体" w:eastAsia="宋体" w:cs="宋体"/>
          <w:color w:val="000000"/>
          <w:szCs w:val="21"/>
        </w:rPr>
        <w:t>2</w:t>
      </w:r>
      <w:r>
        <w:rPr>
          <w:rFonts w:hint="eastAsia" w:ascii="宋体" w:hAnsi="宋体" w:eastAsia="宋体" w:cs="宋体"/>
          <w:color w:val="000000"/>
          <w:szCs w:val="21"/>
        </w:rPr>
        <w:t>万多I</w:t>
      </w:r>
      <w:r>
        <w:rPr>
          <w:rFonts w:ascii="宋体" w:hAnsi="宋体" w:eastAsia="宋体" w:cs="宋体"/>
          <w:color w:val="000000"/>
          <w:szCs w:val="21"/>
        </w:rPr>
        <w:t>O</w:t>
      </w:r>
      <w:r>
        <w:rPr>
          <w:rFonts w:hint="eastAsia" w:ascii="宋体" w:hAnsi="宋体" w:eastAsia="宋体" w:cs="宋体"/>
          <w:color w:val="000000"/>
          <w:szCs w:val="21"/>
        </w:rPr>
        <w:t>点位，2</w:t>
      </w:r>
      <w:r>
        <w:rPr>
          <w:rFonts w:ascii="宋体" w:hAnsi="宋体" w:eastAsia="宋体" w:cs="宋体"/>
          <w:color w:val="000000"/>
          <w:szCs w:val="21"/>
        </w:rPr>
        <w:t>025</w:t>
      </w:r>
      <w:r>
        <w:rPr>
          <w:rFonts w:hint="eastAsia" w:ascii="宋体" w:hAnsi="宋体" w:eastAsia="宋体" w:cs="宋体"/>
          <w:color w:val="000000"/>
          <w:szCs w:val="21"/>
        </w:rPr>
        <w:t>年</w:t>
      </w:r>
      <w:r>
        <w:rPr>
          <w:rFonts w:ascii="宋体" w:hAnsi="宋体" w:eastAsia="宋体" w:cs="宋体"/>
          <w:color w:val="000000"/>
          <w:szCs w:val="21"/>
        </w:rPr>
        <w:t>需对其进行现场校核</w:t>
      </w:r>
      <w:r>
        <w:rPr>
          <w:rFonts w:hint="eastAsia" w:ascii="宋体" w:hAnsi="宋体" w:eastAsia="宋体" w:cs="宋体"/>
          <w:color w:val="000000"/>
          <w:szCs w:val="21"/>
        </w:rPr>
        <w:t>后重新接入公司自控系统</w:t>
      </w:r>
      <w:r>
        <w:rPr>
          <w:rFonts w:ascii="宋体" w:hAnsi="宋体" w:eastAsia="宋体" w:cs="宋体"/>
          <w:color w:val="000000"/>
          <w:szCs w:val="21"/>
        </w:rPr>
        <w:t>；</w:t>
      </w:r>
    </w:p>
    <w:p w14:paraId="2BFCC27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（4）增强自控系统的</w:t>
      </w:r>
      <w:r>
        <w:rPr>
          <w:rFonts w:ascii="宋体" w:hAnsi="宋体" w:eastAsia="宋体" w:cs="宋体"/>
          <w:color w:val="000000"/>
          <w:szCs w:val="21"/>
        </w:rPr>
        <w:t>工业防火墙</w:t>
      </w:r>
      <w:r>
        <w:rPr>
          <w:rFonts w:hint="eastAsia" w:ascii="宋体" w:hAnsi="宋体" w:eastAsia="宋体" w:cs="宋体"/>
          <w:color w:val="000000"/>
          <w:szCs w:val="21"/>
        </w:rPr>
        <w:t>和</w:t>
      </w:r>
      <w:r>
        <w:rPr>
          <w:rFonts w:ascii="宋体" w:hAnsi="宋体" w:eastAsia="宋体" w:cs="宋体"/>
          <w:color w:val="000000"/>
          <w:szCs w:val="21"/>
        </w:rPr>
        <w:t>路由器等</w:t>
      </w:r>
      <w:r>
        <w:rPr>
          <w:rFonts w:hint="eastAsia" w:ascii="宋体" w:hAnsi="宋体" w:eastAsia="宋体" w:cs="宋体"/>
          <w:color w:val="000000"/>
          <w:szCs w:val="21"/>
        </w:rPr>
        <w:t>网络设备的软件运维，保证数据正常传输</w:t>
      </w:r>
      <w:r>
        <w:rPr>
          <w:rFonts w:ascii="宋体" w:hAnsi="宋体" w:eastAsia="宋体" w:cs="宋体"/>
          <w:color w:val="000000"/>
          <w:szCs w:val="21"/>
        </w:rPr>
        <w:t>；</w:t>
      </w:r>
    </w:p>
    <w:p w14:paraId="515D44A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（5）公司智慧运行平台的数据对接工作随着应用开展，对自控系统数据的读取和数据核对工作相应增加；</w:t>
      </w:r>
    </w:p>
    <w:p w14:paraId="4D7E7E9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（6）公司自控软件原厂运维技术支持和其他相关自控数据的采集及技术支持工作等。</w:t>
      </w:r>
    </w:p>
    <w:p w14:paraId="3578610A">
      <w:pPr>
        <w:spacing w:line="360" w:lineRule="auto"/>
        <w:ind w:firstLine="420" w:firstLineChars="200"/>
      </w:pPr>
      <w:r>
        <w:rPr>
          <w:rFonts w:hint="eastAsia"/>
        </w:rPr>
        <w:t>具体要求如下：</w:t>
      </w:r>
    </w:p>
    <w:p w14:paraId="172DBCFD">
      <w:pPr>
        <w:spacing w:line="360" w:lineRule="auto"/>
        <w:ind w:firstLine="422" w:firstLineChars="200"/>
        <w:rPr>
          <w:rFonts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1.系统日常运行维护</w:t>
      </w:r>
    </w:p>
    <w:p w14:paraId="364B998D">
      <w:pPr>
        <w:spacing w:line="360" w:lineRule="auto"/>
        <w:ind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对</w:t>
      </w:r>
      <w:r>
        <w:rPr>
          <w:rFonts w:hint="eastAsia" w:ascii="宋体" w:hAnsi="宋体" w:eastAsia="宋体" w:cs="宋体"/>
          <w:color w:val="000000" w:themeColor="text1"/>
          <w:szCs w:val="21"/>
          <w14:textFill>
            <w14:solidFill>
              <w14:schemeClr w14:val="tx1"/>
            </w14:solidFill>
          </w14:textFill>
        </w:rPr>
        <w:t>厂站数据中心软件平台进行日常运行维护，保障本项目所有运行数据的传输、</w:t>
      </w:r>
      <w:r>
        <w:rPr>
          <w:rFonts w:hint="eastAsia" w:ascii="宋体" w:hAnsi="宋体" w:eastAsia="宋体" w:cs="宋体"/>
          <w:color w:val="000000" w:themeColor="text1"/>
          <w:szCs w:val="21"/>
          <w:lang w:val="zh-CN"/>
          <w14:textFill>
            <w14:solidFill>
              <w14:schemeClr w14:val="tx1"/>
            </w14:solidFill>
          </w14:textFill>
        </w:rPr>
        <w:t>数据库</w:t>
      </w:r>
      <w:r>
        <w:rPr>
          <w:rFonts w:hint="eastAsia" w:ascii="宋体" w:hAnsi="宋体" w:eastAsia="宋体" w:cs="宋体"/>
          <w:color w:val="000000" w:themeColor="text1"/>
          <w:szCs w:val="21"/>
          <w14:textFill>
            <w14:solidFill>
              <w14:schemeClr w14:val="tx1"/>
            </w14:solidFill>
          </w14:textFill>
        </w:rPr>
        <w:t>及相关服务</w:t>
      </w:r>
      <w:r>
        <w:rPr>
          <w:rFonts w:hint="eastAsia" w:ascii="宋体" w:hAnsi="宋体" w:eastAsia="宋体" w:cs="宋体"/>
          <w:color w:val="000000" w:themeColor="text1"/>
          <w:szCs w:val="21"/>
          <w:lang w:val="zh-CN"/>
          <w14:textFill>
            <w14:solidFill>
              <w14:schemeClr w14:val="tx1"/>
            </w14:solidFill>
          </w14:textFill>
        </w:rPr>
        <w:t>的正常运行</w:t>
      </w:r>
      <w:r>
        <w:rPr>
          <w:rFonts w:hint="eastAsia" w:ascii="宋体" w:hAnsi="宋体" w:eastAsia="宋体" w:cs="宋体"/>
          <w:color w:val="000000" w:themeColor="text1"/>
          <w:szCs w:val="21"/>
          <w14:textFill>
            <w14:solidFill>
              <w14:schemeClr w14:val="tx1"/>
            </w14:solidFill>
          </w14:textFill>
        </w:rPr>
        <w:t>。具体服务内容如下：</w:t>
      </w:r>
    </w:p>
    <w:p w14:paraId="6B7208C5">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每日</w:t>
      </w:r>
      <w:r>
        <w:rPr>
          <w:rFonts w:hint="eastAsia" w:ascii="宋体" w:hAnsi="宋体" w:eastAsia="宋体" w:cs="宋体"/>
          <w:color w:val="000000" w:themeColor="text1"/>
          <w:szCs w:val="21"/>
          <w:lang w:val="zh-CN"/>
          <w14:textFill>
            <w14:solidFill>
              <w14:schemeClr w14:val="tx1"/>
            </w14:solidFill>
          </w14:textFill>
        </w:rPr>
        <w:t>检查</w:t>
      </w:r>
      <w:r>
        <w:rPr>
          <w:rFonts w:hint="eastAsia" w:ascii="宋体" w:hAnsi="宋体" w:eastAsia="宋体" w:cs="宋体"/>
          <w:color w:val="000000" w:themeColor="text1"/>
          <w:szCs w:val="21"/>
          <w14:textFill>
            <w14:solidFill>
              <w14:schemeClr w14:val="tx1"/>
            </w14:solidFill>
          </w14:textFill>
        </w:rPr>
        <w:t>平台</w:t>
      </w:r>
      <w:r>
        <w:rPr>
          <w:rFonts w:hint="eastAsia" w:ascii="宋体" w:hAnsi="宋体" w:eastAsia="宋体" w:cs="宋体"/>
          <w:color w:val="000000" w:themeColor="text1"/>
          <w:szCs w:val="21"/>
          <w:lang w:val="zh-CN"/>
          <w14:textFill>
            <w14:solidFill>
              <w14:schemeClr w14:val="tx1"/>
            </w14:solidFill>
          </w14:textFill>
        </w:rPr>
        <w:t>运行状态、</w:t>
      </w:r>
      <w:r>
        <w:rPr>
          <w:rFonts w:hint="eastAsia" w:ascii="宋体" w:hAnsi="宋体" w:eastAsia="宋体" w:cs="宋体"/>
          <w:color w:val="000000" w:themeColor="text1"/>
          <w:szCs w:val="21"/>
          <w14:textFill>
            <w14:solidFill>
              <w14:schemeClr w14:val="tx1"/>
            </w14:solidFill>
          </w14:textFill>
        </w:rPr>
        <w:t>数据库运行状态，并将检查情况同步报送业主</w:t>
      </w:r>
      <w:r>
        <w:rPr>
          <w:rFonts w:hint="eastAsia" w:ascii="宋体" w:hAnsi="宋体" w:eastAsia="宋体" w:cs="宋体"/>
          <w:color w:val="000000" w:themeColor="text1"/>
          <w:szCs w:val="21"/>
          <w:lang w:val="zh-CN"/>
          <w14:textFill>
            <w14:solidFill>
              <w14:schemeClr w14:val="tx1"/>
            </w14:solidFill>
          </w14:textFill>
        </w:rPr>
        <w:t>；</w:t>
      </w:r>
    </w:p>
    <w:p w14:paraId="0C39C374">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每周</w:t>
      </w:r>
      <w:r>
        <w:rPr>
          <w:rFonts w:hint="eastAsia" w:ascii="宋体" w:hAnsi="宋体" w:eastAsia="宋体" w:cs="宋体"/>
          <w:color w:val="000000" w:themeColor="text1"/>
          <w:szCs w:val="21"/>
          <w:lang w:val="zh-CN"/>
          <w14:textFill>
            <w14:solidFill>
              <w14:schemeClr w14:val="tx1"/>
            </w14:solidFill>
          </w14:textFill>
        </w:rPr>
        <w:t>对厂站数据</w:t>
      </w:r>
      <w:r>
        <w:rPr>
          <w:rFonts w:hint="eastAsia" w:ascii="宋体" w:hAnsi="宋体" w:eastAsia="宋体" w:cs="宋体"/>
          <w:color w:val="000000" w:themeColor="text1"/>
          <w:szCs w:val="21"/>
          <w14:textFill>
            <w14:solidFill>
              <w14:schemeClr w14:val="tx1"/>
            </w14:solidFill>
          </w14:textFill>
        </w:rPr>
        <w:t>中心</w:t>
      </w:r>
      <w:r>
        <w:rPr>
          <w:rFonts w:hint="eastAsia" w:ascii="宋体" w:hAnsi="宋体" w:eastAsia="宋体" w:cs="宋体"/>
          <w:color w:val="000000" w:themeColor="text1"/>
          <w:szCs w:val="21"/>
          <w:lang w:val="zh-CN"/>
          <w14:textFill>
            <w14:solidFill>
              <w14:schemeClr w14:val="tx1"/>
            </w14:solidFill>
          </w14:textFill>
        </w:rPr>
        <w:t>对接的数据源连接状态进行定期检查，如有问题及时进行反馈跟踪处理；</w:t>
      </w:r>
    </w:p>
    <w:p w14:paraId="77761ADB">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每月对数据中心自控系统进行系统、数据库的备份，导出数据备份日志提交业主</w:t>
      </w:r>
      <w:r>
        <w:rPr>
          <w:rFonts w:hint="eastAsia" w:ascii="宋体" w:hAnsi="宋体" w:eastAsia="宋体" w:cs="宋体"/>
          <w:color w:val="000000" w:themeColor="text1"/>
          <w:szCs w:val="21"/>
          <w:lang w:val="zh-CN"/>
          <w14:textFill>
            <w14:solidFill>
              <w14:schemeClr w14:val="tx1"/>
            </w14:solidFill>
          </w14:textFill>
        </w:rPr>
        <w:t>；</w:t>
      </w:r>
    </w:p>
    <w:p w14:paraId="54C99324">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每月进行为期5天的驻场运维服务，并提供重大活动现场技术保障、节假日远程技术保障；</w:t>
      </w:r>
    </w:p>
    <w:p w14:paraId="163DFF35">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每两个月进行厂区巡检，现场数据校验，并对厂区数据采集程序进行备份，</w:t>
      </w:r>
      <w:r>
        <w:rPr>
          <w:rFonts w:hint="eastAsia" w:ascii="宋体" w:hAnsi="宋体" w:eastAsia="宋体" w:cs="宋体"/>
          <w:color w:val="000000" w:themeColor="text1"/>
          <w:szCs w:val="21"/>
          <w14:textFill>
            <w14:solidFill>
              <w14:schemeClr w14:val="tx1"/>
            </w14:solidFill>
          </w14:textFill>
        </w:rPr>
        <w:t>并提交巡检记录</w:t>
      </w:r>
      <w:r>
        <w:rPr>
          <w:rFonts w:hint="eastAsia" w:ascii="宋体" w:hAnsi="宋体" w:eastAsia="宋体" w:cs="宋体"/>
          <w:color w:val="000000" w:themeColor="text1"/>
          <w:szCs w:val="21"/>
          <w:lang w:val="zh-CN"/>
          <w14:textFill>
            <w14:solidFill>
              <w14:schemeClr w14:val="tx1"/>
            </w14:solidFill>
          </w14:textFill>
        </w:rPr>
        <w:t>；</w:t>
      </w:r>
    </w:p>
    <w:p w14:paraId="10326A9A">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根据业主</w:t>
      </w:r>
      <w:r>
        <w:rPr>
          <w:rFonts w:hint="eastAsia" w:ascii="宋体" w:hAnsi="宋体" w:eastAsia="宋体" w:cs="宋体"/>
          <w:color w:val="000000" w:themeColor="text1"/>
          <w:szCs w:val="21"/>
          <w14:textFill>
            <w14:solidFill>
              <w14:schemeClr w14:val="tx1"/>
            </w14:solidFill>
          </w14:textFill>
        </w:rPr>
        <w:t>需</w:t>
      </w:r>
      <w:r>
        <w:rPr>
          <w:rFonts w:hint="eastAsia" w:ascii="宋体" w:hAnsi="宋体" w:eastAsia="宋体" w:cs="宋体"/>
          <w:color w:val="000000" w:themeColor="text1"/>
          <w:szCs w:val="21"/>
          <w:lang w:val="zh-CN"/>
          <w14:textFill>
            <w14:solidFill>
              <w14:schemeClr w14:val="tx1"/>
            </w14:solidFill>
          </w14:textFill>
        </w:rPr>
        <w:t>求进行系统安全漏洞</w:t>
      </w:r>
      <w:r>
        <w:rPr>
          <w:rFonts w:hint="eastAsia" w:ascii="宋体" w:hAnsi="宋体" w:eastAsia="宋体" w:cs="宋体"/>
          <w:color w:val="000000" w:themeColor="text1"/>
          <w:szCs w:val="21"/>
          <w14:textFill>
            <w14:solidFill>
              <w14:schemeClr w14:val="tx1"/>
            </w14:solidFill>
          </w14:textFill>
        </w:rPr>
        <w:t>扫描及</w:t>
      </w:r>
      <w:r>
        <w:rPr>
          <w:rFonts w:hint="eastAsia" w:ascii="宋体" w:hAnsi="宋体" w:eastAsia="宋体" w:cs="宋体"/>
          <w:color w:val="000000" w:themeColor="text1"/>
          <w:szCs w:val="21"/>
          <w:lang w:val="zh-CN"/>
          <w14:textFill>
            <w14:solidFill>
              <w14:schemeClr w14:val="tx1"/>
            </w14:solidFill>
          </w14:textFill>
        </w:rPr>
        <w:t>修复，对数据中心IDC超融合虚拟化服务器维护，保障服务正常运行；</w:t>
      </w:r>
    </w:p>
    <w:p w14:paraId="04451E2B">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指导协助</w:t>
      </w:r>
      <w:r>
        <w:rPr>
          <w:rFonts w:hint="eastAsia" w:ascii="宋体" w:hAnsi="宋体" w:eastAsia="宋体" w:cs="宋体"/>
          <w:color w:val="000000" w:themeColor="text1"/>
          <w:szCs w:val="21"/>
          <w14:textFill>
            <w14:solidFill>
              <w14:schemeClr w14:val="tx1"/>
            </w14:solidFill>
          </w14:textFill>
        </w:rPr>
        <w:t>业主方系统管理员进行系统常见问题及故障处理，提供不少于2次系统管理员或用户培训；</w:t>
      </w:r>
    </w:p>
    <w:p w14:paraId="23E4256F">
      <w:pPr>
        <w:numPr>
          <w:ilvl w:val="0"/>
          <w:numId w:val="6"/>
        </w:numPr>
        <w:spacing w:line="360" w:lineRule="auto"/>
        <w:ind w:left="0" w:firstLine="420" w:firstLineChars="2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解决</w:t>
      </w:r>
      <w:r>
        <w:rPr>
          <w:rFonts w:hint="eastAsia" w:ascii="宋体" w:hAnsi="宋体" w:eastAsia="宋体" w:cs="宋体"/>
          <w:color w:val="000000" w:themeColor="text1"/>
          <w:szCs w:val="21"/>
          <w14:textFill>
            <w14:solidFill>
              <w14:schemeClr w14:val="tx1"/>
            </w14:solidFill>
          </w14:textFill>
        </w:rPr>
        <w:t>普通</w:t>
      </w:r>
      <w:r>
        <w:rPr>
          <w:rFonts w:hint="eastAsia" w:ascii="宋体" w:hAnsi="宋体" w:eastAsia="宋体" w:cs="宋体"/>
          <w:color w:val="000000" w:themeColor="text1"/>
          <w:szCs w:val="21"/>
          <w:lang w:val="zh-CN"/>
          <w14:textFill>
            <w14:solidFill>
              <w14:schemeClr w14:val="tx1"/>
            </w14:solidFill>
          </w14:textFill>
        </w:rPr>
        <w:t>用户在使用</w:t>
      </w:r>
      <w:r>
        <w:rPr>
          <w:rFonts w:hint="eastAsia" w:ascii="宋体" w:hAnsi="宋体" w:eastAsia="宋体" w:cs="宋体"/>
          <w:color w:val="000000" w:themeColor="text1"/>
          <w:szCs w:val="21"/>
          <w14:textFill>
            <w14:solidFill>
              <w14:schemeClr w14:val="tx1"/>
            </w14:solidFill>
          </w14:textFill>
        </w:rPr>
        <w:t>平台</w:t>
      </w:r>
      <w:r>
        <w:rPr>
          <w:rFonts w:hint="eastAsia" w:ascii="宋体" w:hAnsi="宋体" w:eastAsia="宋体" w:cs="宋体"/>
          <w:color w:val="000000" w:themeColor="text1"/>
          <w:szCs w:val="21"/>
          <w:lang w:val="zh-CN"/>
          <w14:textFill>
            <w14:solidFill>
              <w14:schemeClr w14:val="tx1"/>
            </w14:solidFill>
          </w14:textFill>
        </w:rPr>
        <w:t>过程中遇到的疑难问题；帮助解答</w:t>
      </w:r>
      <w:r>
        <w:rPr>
          <w:rFonts w:hint="eastAsia" w:ascii="宋体" w:hAnsi="宋体" w:eastAsia="宋体" w:cs="宋体"/>
          <w:color w:val="000000" w:themeColor="text1"/>
          <w:szCs w:val="21"/>
          <w14:textFill>
            <w14:solidFill>
              <w14:schemeClr w14:val="tx1"/>
            </w14:solidFill>
          </w14:textFill>
        </w:rPr>
        <w:t>业主</w:t>
      </w:r>
      <w:r>
        <w:rPr>
          <w:rFonts w:hint="eastAsia" w:ascii="宋体" w:hAnsi="宋体" w:eastAsia="宋体" w:cs="宋体"/>
          <w:color w:val="000000" w:themeColor="text1"/>
          <w:szCs w:val="21"/>
          <w:lang w:val="zh-CN"/>
          <w14:textFill>
            <w14:solidFill>
              <w14:schemeClr w14:val="tx1"/>
            </w14:solidFill>
          </w14:textFill>
        </w:rPr>
        <w:t>提出的系统相关的各种业务和技术问题，包括技术咨询、指导和信息提供等。</w:t>
      </w:r>
    </w:p>
    <w:p w14:paraId="20B9F1C4">
      <w:pPr>
        <w:spacing w:line="360" w:lineRule="auto"/>
        <w:ind w:firstLine="422" w:firstLineChars="20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2.数据点位添加</w:t>
      </w:r>
    </w:p>
    <w:p w14:paraId="03FA4683">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运维期间配合业主梳理业务需求，</w:t>
      </w:r>
      <w:r>
        <w:rPr>
          <w:rFonts w:hint="eastAsia" w:ascii="宋体" w:hAnsi="宋体" w:eastAsia="宋体" w:cs="宋体"/>
          <w:color w:val="000000" w:themeColor="text1"/>
          <w:szCs w:val="21"/>
          <w:lang w:val="zh-CN"/>
          <w14:textFill>
            <w14:solidFill>
              <w14:schemeClr w14:val="tx1"/>
            </w14:solidFill>
          </w14:textFill>
        </w:rPr>
        <w:t>根据现场</w:t>
      </w:r>
      <w:r>
        <w:rPr>
          <w:rFonts w:hint="eastAsia" w:ascii="宋体" w:hAnsi="宋体" w:eastAsia="宋体" w:cs="宋体"/>
          <w:color w:val="000000" w:themeColor="text1"/>
          <w:szCs w:val="21"/>
          <w14:textFill>
            <w14:solidFill>
              <w14:schemeClr w14:val="tx1"/>
            </w14:solidFill>
          </w14:textFill>
        </w:rPr>
        <w:t>数据</w:t>
      </w:r>
      <w:r>
        <w:rPr>
          <w:rFonts w:hint="eastAsia" w:ascii="宋体" w:hAnsi="宋体" w:eastAsia="宋体" w:cs="宋体"/>
          <w:color w:val="000000" w:themeColor="text1"/>
          <w:szCs w:val="21"/>
          <w:lang w:val="zh-CN"/>
          <w14:textFill>
            <w14:solidFill>
              <w14:schemeClr w14:val="tx1"/>
            </w14:solidFill>
          </w14:textFill>
        </w:rPr>
        <w:t>变动情况，</w:t>
      </w:r>
      <w:r>
        <w:rPr>
          <w:rFonts w:hint="eastAsia" w:ascii="宋体" w:hAnsi="宋体" w:eastAsia="宋体" w:cs="宋体"/>
          <w:color w:val="000000" w:themeColor="text1"/>
          <w:szCs w:val="21"/>
          <w14:textFill>
            <w14:solidFill>
              <w14:schemeClr w14:val="tx1"/>
            </w14:solidFill>
          </w14:textFill>
        </w:rPr>
        <w:t>提供8人*天的工作量，</w:t>
      </w:r>
      <w:r>
        <w:rPr>
          <w:rFonts w:hint="eastAsia" w:ascii="宋体" w:hAnsi="宋体" w:eastAsia="宋体" w:cs="宋体"/>
          <w:color w:val="000000" w:themeColor="text1"/>
          <w:szCs w:val="21"/>
          <w:lang w:val="zh-CN"/>
          <w14:textFill>
            <w14:solidFill>
              <w14:schemeClr w14:val="tx1"/>
            </w14:solidFill>
          </w14:textFill>
        </w:rPr>
        <w:t>新增数据点、编辑上位画面。</w:t>
      </w:r>
    </w:p>
    <w:p w14:paraId="125152B5">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3.</w:t>
      </w:r>
      <w:r>
        <w:rPr>
          <w:rFonts w:hint="eastAsia" w:ascii="宋体" w:hAnsi="宋体" w:eastAsia="宋体" w:cs="宋体"/>
          <w:b/>
          <w:bCs/>
          <w:color w:val="000000"/>
          <w:szCs w:val="21"/>
          <w:lang w:val="zh-CN"/>
        </w:rPr>
        <w:t>系统</w:t>
      </w:r>
      <w:r>
        <w:rPr>
          <w:rFonts w:hint="eastAsia" w:ascii="宋体" w:hAnsi="宋体" w:eastAsia="宋体" w:cs="宋体"/>
          <w:b/>
          <w:bCs/>
          <w:color w:val="000000"/>
          <w:szCs w:val="21"/>
        </w:rPr>
        <w:t>突发故障处理</w:t>
      </w:r>
    </w:p>
    <w:p w14:paraId="3C254800">
      <w:pPr>
        <w:numPr>
          <w:ilvl w:val="0"/>
          <w:numId w:val="7"/>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lang w:val="zh-CN"/>
        </w:rPr>
        <w:t>及时解决系统运行过程中发生的突发事件，</w:t>
      </w:r>
      <w:r>
        <w:rPr>
          <w:rFonts w:hint="eastAsia" w:ascii="宋体" w:hAnsi="宋体" w:eastAsia="宋体" w:cs="宋体"/>
          <w:color w:val="000000"/>
          <w:szCs w:val="21"/>
        </w:rPr>
        <w:t>对于可能影响营运工作的功能，要求8小时内</w:t>
      </w:r>
      <w:r>
        <w:rPr>
          <w:rFonts w:hint="eastAsia" w:ascii="宋体" w:hAnsi="宋体" w:eastAsia="宋体" w:cs="宋体"/>
          <w:color w:val="000000"/>
          <w:szCs w:val="21"/>
          <w:lang w:val="zh-CN"/>
        </w:rPr>
        <w:t>排除系统自身故障恢复正常运行。</w:t>
      </w:r>
    </w:p>
    <w:p w14:paraId="0B06CA01">
      <w:pPr>
        <w:numPr>
          <w:ilvl w:val="0"/>
          <w:numId w:val="7"/>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针对非网络因素导致的系统响应慢、功能使用异常、显示异常等问题进行修复；</w:t>
      </w:r>
    </w:p>
    <w:p w14:paraId="1411A8BE">
      <w:pPr>
        <w:numPr>
          <w:ilvl w:val="0"/>
          <w:numId w:val="7"/>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当发生服务器故障或者数据问题时，对本项目的系统、数据等相关信息进行恢复操作。</w:t>
      </w:r>
    </w:p>
    <w:p w14:paraId="68A84E40">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4</w:t>
      </w:r>
      <w:r>
        <w:rPr>
          <w:rFonts w:hint="eastAsia" w:ascii="宋体" w:hAnsi="宋体" w:eastAsia="宋体" w:cs="宋体"/>
          <w:b/>
          <w:bCs/>
          <w:color w:val="000000"/>
          <w:szCs w:val="21"/>
          <w:lang w:val="zh-CN"/>
        </w:rPr>
        <w:t>.运维</w:t>
      </w:r>
      <w:r>
        <w:rPr>
          <w:rFonts w:hint="eastAsia" w:ascii="宋体" w:hAnsi="宋体" w:eastAsia="宋体" w:cs="宋体"/>
          <w:b/>
          <w:bCs/>
          <w:color w:val="000000"/>
          <w:szCs w:val="21"/>
        </w:rPr>
        <w:t>记录及报告</w:t>
      </w:r>
    </w:p>
    <w:p w14:paraId="38DA71A1">
      <w:pPr>
        <w:numPr>
          <w:ilvl w:val="0"/>
          <w:numId w:val="8"/>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rPr>
        <w:t>提</w:t>
      </w:r>
      <w:r>
        <w:rPr>
          <w:rFonts w:hint="eastAsia" w:ascii="宋体" w:hAnsi="宋体" w:eastAsia="宋体" w:cs="宋体"/>
          <w:color w:val="000000" w:themeColor="text1"/>
          <w:szCs w:val="21"/>
          <w14:textFill>
            <w14:solidFill>
              <w14:schemeClr w14:val="tx1"/>
            </w14:solidFill>
          </w14:textFill>
        </w:rPr>
        <w:t>供运维记录台账，当日问</w:t>
      </w:r>
      <w:r>
        <w:rPr>
          <w:rFonts w:hint="eastAsia" w:ascii="宋体" w:hAnsi="宋体" w:eastAsia="宋体" w:cs="宋体"/>
          <w:color w:val="000000"/>
          <w:szCs w:val="21"/>
        </w:rPr>
        <w:t>题当日录入，及时更新处理措施及情况；</w:t>
      </w:r>
    </w:p>
    <w:p w14:paraId="474E0322">
      <w:pPr>
        <w:numPr>
          <w:ilvl w:val="0"/>
          <w:numId w:val="8"/>
        </w:numPr>
        <w:spacing w:line="360" w:lineRule="auto"/>
        <w:ind w:left="420" w:leftChars="200"/>
        <w:rPr>
          <w:rFonts w:ascii="宋体" w:hAnsi="宋体" w:eastAsia="宋体" w:cs="宋体"/>
          <w:color w:val="000000"/>
          <w:szCs w:val="21"/>
          <w:lang w:val="zh-CN"/>
        </w:rPr>
      </w:pPr>
      <w:r>
        <w:rPr>
          <w:rFonts w:hint="eastAsia" w:ascii="宋体" w:hAnsi="宋体" w:eastAsia="宋体" w:cs="宋体"/>
          <w:color w:val="000000"/>
          <w:szCs w:val="21"/>
        </w:rPr>
        <w:t>出具每月</w:t>
      </w:r>
      <w:r>
        <w:rPr>
          <w:rFonts w:hint="eastAsia" w:ascii="宋体" w:hAnsi="宋体" w:eastAsia="宋体" w:cs="宋体"/>
          <w:color w:val="000000"/>
          <w:szCs w:val="21"/>
          <w:lang w:val="zh-CN"/>
        </w:rPr>
        <w:t>运维总结报告，总结回顾各项运维工作开展情况，重点描述和分析出现的技术问题和服务质量问题，并给出整改方案；</w:t>
      </w:r>
    </w:p>
    <w:p w14:paraId="14074E4C">
      <w:pPr>
        <w:numPr>
          <w:ilvl w:val="0"/>
          <w:numId w:val="8"/>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故障处理完毕后48小时内出具故障处理报告，写明故障原因、处理措施、故障影响等内容。</w:t>
      </w:r>
    </w:p>
    <w:p w14:paraId="019FD835">
      <w:pPr>
        <w:pStyle w:val="52"/>
        <w:numPr>
          <w:ilvl w:val="0"/>
          <w:numId w:val="10"/>
        </w:numPr>
        <w:spacing w:line="360" w:lineRule="auto"/>
        <w:rPr>
          <w:rFonts w:ascii="宋体" w:hAnsi="宋体" w:eastAsia="宋体" w:cs="宋体"/>
          <w:sz w:val="21"/>
          <w:szCs w:val="21"/>
        </w:rPr>
      </w:pPr>
      <w:r>
        <w:rPr>
          <w:rFonts w:hint="eastAsia" w:ascii="宋体" w:hAnsi="宋体" w:eastAsia="宋体" w:cs="宋体"/>
          <w:sz w:val="21"/>
          <w:szCs w:val="21"/>
        </w:rPr>
        <w:t>技术要求</w:t>
      </w:r>
    </w:p>
    <w:p w14:paraId="7CF2112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本项目包含系统运维和系统功能升级工作，因此要求项目成员必须具备下列技术能力：</w:t>
      </w:r>
    </w:p>
    <w:p w14:paraId="0090095F">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熟悉使用罗克韦尔、西门子、施耐德主流PLC，能协助净水厂对这些PLC的数据采集或故障；</w:t>
      </w:r>
    </w:p>
    <w:p w14:paraId="13EE785B">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熟悉使用罗克韦尔相关自控软件，如Factorytalk view SE、Viewpoint、Historain数据库等；</w:t>
      </w:r>
    </w:p>
    <w:p w14:paraId="1C8A1739">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熟悉使用罗克韦尔、西门子、施耐德主流上位软件，能协助净水公司查看现场发生的故障，协助期进行恢复；</w:t>
      </w:r>
    </w:p>
    <w:p w14:paraId="19B1904A">
      <w:pPr>
        <w:numPr>
          <w:ilvl w:val="0"/>
          <w:numId w:val="9"/>
        </w:numPr>
        <w:spacing w:line="360" w:lineRule="auto"/>
        <w:ind w:left="420" w:leftChars="200"/>
        <w:rPr>
          <w:rFonts w:ascii="宋体" w:hAnsi="宋体" w:eastAsia="宋体" w:cs="宋体"/>
          <w:color w:val="000000"/>
          <w:szCs w:val="21"/>
        </w:rPr>
      </w:pPr>
      <w:r>
        <w:rPr>
          <w:rFonts w:hint="eastAsia" w:ascii="宋体" w:hAnsi="宋体" w:eastAsia="宋体" w:cs="宋体"/>
          <w:color w:val="000000"/>
          <w:szCs w:val="21"/>
        </w:rPr>
        <w:t>对自控的数据采集、网络、服务器维护有一定经验。</w:t>
      </w:r>
    </w:p>
    <w:p w14:paraId="5E15FDB2">
      <w:pPr>
        <w:pStyle w:val="52"/>
        <w:numPr>
          <w:ilvl w:val="0"/>
          <w:numId w:val="10"/>
        </w:numPr>
        <w:spacing w:line="360" w:lineRule="auto"/>
        <w:rPr>
          <w:rFonts w:ascii="宋体" w:hAnsi="宋体" w:eastAsia="宋体" w:cs="宋体"/>
          <w:sz w:val="21"/>
          <w:szCs w:val="21"/>
        </w:rPr>
      </w:pPr>
      <w:r>
        <w:rPr>
          <w:rFonts w:hint="eastAsia" w:ascii="宋体" w:hAnsi="宋体" w:eastAsia="宋体" w:cs="宋体"/>
          <w:sz w:val="21"/>
          <w:szCs w:val="21"/>
        </w:rPr>
        <w:t>运维时间要求</w:t>
      </w:r>
    </w:p>
    <w:p w14:paraId="72578C7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针对公司的工作日制度，提供系统级的日常维护、定期巡检、性能测试、故障排查等服务。</w:t>
      </w:r>
    </w:p>
    <w:p w14:paraId="40A7721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具体内容包括：</w:t>
      </w:r>
    </w:p>
    <w:p w14:paraId="56AD1DE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1.工作日服务</w:t>
      </w:r>
    </w:p>
    <w:p w14:paraId="52EF4B73">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14:paraId="77157F2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2.故障响应服务</w:t>
      </w:r>
    </w:p>
    <w:p w14:paraId="52C922F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除了远程值守服务方式外，同时，提供7×24小时故障响应服务具体包括：</w:t>
      </w:r>
    </w:p>
    <w:p w14:paraId="466760F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维护期内提供电话、传真、电子邮件等方式的咨询和支持服务。</w:t>
      </w:r>
    </w:p>
    <w:p w14:paraId="4629E35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系统出现故障无法远程解决时，12小时内派专业工程师赶赴现场进行故障诊断及处理，到达现场后，在1小时内排除普通故障，2小时内排除较大故障，8小时内排除重大故障，24小时内排除特大故障。</w:t>
      </w:r>
    </w:p>
    <w:p w14:paraId="4D80C25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一般故障，遵循工作日服务响应要求。</w:t>
      </w:r>
    </w:p>
    <w:p w14:paraId="25C5271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3.其他时间及夜间服务</w:t>
      </w:r>
    </w:p>
    <w:p w14:paraId="54F00D1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当系统在非工作日出现异常无法远程解决时，维护人员在24小时内赶赴现场并排除系统普通故障，特大故障在24小时内处理完毕。</w:t>
      </w:r>
    </w:p>
    <w:p w14:paraId="53E0A45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4.临时保障服务</w:t>
      </w:r>
    </w:p>
    <w:p w14:paraId="0411D49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当遇到重大活动需要提供临时保障服务时，维护人员须在需要保障服务的前一天进驻现场，并对软件平台、数据传输情况、网络配置等进行临时性检查，排除隐患，保证平台正常运行。</w:t>
      </w:r>
    </w:p>
    <w:p w14:paraId="7F8564D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5.月度检查</w:t>
      </w:r>
    </w:p>
    <w:p w14:paraId="55E6C71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每月对各系统、数据传输存储情况进行月度检查，对系统及数据进行月度的增量备份，对检查中存在的故障及安全隐患进行处理。每月第一周向用户单位提交上月的《月度巡检报告》。</w:t>
      </w:r>
    </w:p>
    <w:p w14:paraId="3DB93E1A">
      <w:pPr>
        <w:widowControl/>
        <w:jc w:val="left"/>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br w:type="page"/>
      </w:r>
    </w:p>
    <w:p w14:paraId="13781C4B">
      <w:pPr>
        <w:spacing w:line="360" w:lineRule="auto"/>
        <w:jc w:val="left"/>
        <w:rPr>
          <w:rFonts w:ascii="宋体" w:hAnsi="宋体" w:cs="宋体"/>
          <w:b/>
          <w:bCs/>
          <w:color w:val="000000" w:themeColor="text1"/>
          <w:szCs w:val="21"/>
          <w14:textFill>
            <w14:solidFill>
              <w14:schemeClr w14:val="tx1"/>
            </w14:solidFill>
          </w14:textFill>
        </w:rPr>
      </w:pPr>
    </w:p>
    <w:p w14:paraId="5A6AB08B">
      <w:pPr>
        <w:pStyle w:val="23"/>
        <w:rPr>
          <w:rFonts w:cs="宋体"/>
          <w:b/>
          <w:bCs/>
          <w:color w:val="000000" w:themeColor="text1"/>
          <w:szCs w:val="21"/>
          <w14:textFill>
            <w14:solidFill>
              <w14:schemeClr w14:val="tx1"/>
            </w14:solidFill>
          </w14:textFill>
        </w:rPr>
      </w:pPr>
    </w:p>
    <w:p w14:paraId="485FD6C2">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附件6项目投入人员架构表</w:t>
      </w:r>
    </w:p>
    <w:p w14:paraId="7B5665CC">
      <w:pPr>
        <w:rPr>
          <w:rFonts w:ascii="宋体" w:hAnsi="宋体" w:eastAsia="宋体" w:cs="宋体"/>
          <w:color w:val="000000"/>
          <w:szCs w:val="21"/>
        </w:rPr>
      </w:pPr>
    </w:p>
    <w:tbl>
      <w:tblPr>
        <w:tblStyle w:val="24"/>
        <w:tblW w:w="6961" w:type="dxa"/>
        <w:jc w:val="center"/>
        <w:tblLayout w:type="autofit"/>
        <w:tblCellMar>
          <w:top w:w="0" w:type="dxa"/>
          <w:left w:w="108" w:type="dxa"/>
          <w:bottom w:w="0" w:type="dxa"/>
          <w:right w:w="108" w:type="dxa"/>
        </w:tblCellMar>
      </w:tblPr>
      <w:tblGrid>
        <w:gridCol w:w="587"/>
        <w:gridCol w:w="1251"/>
        <w:gridCol w:w="992"/>
        <w:gridCol w:w="1206"/>
        <w:gridCol w:w="1913"/>
        <w:gridCol w:w="1012"/>
      </w:tblGrid>
      <w:tr w14:paraId="24C03D1F">
        <w:tblPrEx>
          <w:tblCellMar>
            <w:top w:w="0" w:type="dxa"/>
            <w:left w:w="108" w:type="dxa"/>
            <w:bottom w:w="0" w:type="dxa"/>
            <w:right w:w="108" w:type="dxa"/>
          </w:tblCellMar>
        </w:tblPrEx>
        <w:trPr>
          <w:trHeight w:val="60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CDD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251" w:type="dxa"/>
            <w:tcBorders>
              <w:top w:val="single" w:color="auto" w:sz="4" w:space="0"/>
              <w:left w:val="nil"/>
              <w:bottom w:val="single" w:color="auto" w:sz="4" w:space="0"/>
              <w:right w:val="single" w:color="auto" w:sz="4" w:space="0"/>
            </w:tcBorders>
            <w:shd w:val="clear" w:color="auto" w:fill="auto"/>
            <w:noWrap/>
            <w:vAlign w:val="center"/>
          </w:tcPr>
          <w:p w14:paraId="474957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职务</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A1856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1B06BE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联系电话</w:t>
            </w:r>
          </w:p>
        </w:tc>
        <w:tc>
          <w:tcPr>
            <w:tcW w:w="1913" w:type="dxa"/>
            <w:tcBorders>
              <w:top w:val="single" w:color="auto" w:sz="4" w:space="0"/>
              <w:left w:val="nil"/>
              <w:bottom w:val="single" w:color="auto" w:sz="4" w:space="0"/>
              <w:right w:val="single" w:color="auto" w:sz="4" w:space="0"/>
            </w:tcBorders>
            <w:shd w:val="clear" w:color="auto" w:fill="auto"/>
            <w:noWrap/>
            <w:vAlign w:val="center"/>
          </w:tcPr>
          <w:p w14:paraId="1B1270B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职责分工</w:t>
            </w:r>
          </w:p>
        </w:tc>
        <w:tc>
          <w:tcPr>
            <w:tcW w:w="1012" w:type="dxa"/>
            <w:tcBorders>
              <w:top w:val="single" w:color="auto" w:sz="4" w:space="0"/>
              <w:left w:val="nil"/>
              <w:bottom w:val="single" w:color="auto" w:sz="4" w:space="0"/>
              <w:right w:val="single" w:color="auto" w:sz="4" w:space="0"/>
            </w:tcBorders>
            <w:shd w:val="clear" w:color="auto" w:fill="auto"/>
            <w:vAlign w:val="center"/>
          </w:tcPr>
          <w:p w14:paraId="3AF284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60105D44">
        <w:tblPrEx>
          <w:tblCellMar>
            <w:top w:w="0" w:type="dxa"/>
            <w:left w:w="108" w:type="dxa"/>
            <w:bottom w:w="0" w:type="dxa"/>
            <w:right w:w="108" w:type="dxa"/>
          </w:tblCellMar>
        </w:tblPrEx>
        <w:trPr>
          <w:trHeight w:val="607"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EEF39BF">
            <w:pPr>
              <w:widowControl/>
              <w:jc w:val="center"/>
              <w:rPr>
                <w:rFonts w:ascii="宋体" w:hAnsi="宋体" w:eastAsia="宋体" w:cs="宋体"/>
                <w:color w:val="000000"/>
                <w:kern w:val="0"/>
                <w:sz w:val="18"/>
                <w:szCs w:val="18"/>
              </w:rPr>
            </w:pPr>
          </w:p>
        </w:tc>
        <w:tc>
          <w:tcPr>
            <w:tcW w:w="1251" w:type="dxa"/>
            <w:tcBorders>
              <w:top w:val="nil"/>
              <w:left w:val="nil"/>
              <w:bottom w:val="single" w:color="auto" w:sz="4" w:space="0"/>
              <w:right w:val="single" w:color="auto" w:sz="4" w:space="0"/>
            </w:tcBorders>
            <w:shd w:val="clear" w:color="auto" w:fill="auto"/>
            <w:noWrap/>
            <w:vAlign w:val="center"/>
          </w:tcPr>
          <w:p w14:paraId="0976A158">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23C7323B">
            <w:pPr>
              <w:widowControl/>
              <w:jc w:val="center"/>
              <w:rPr>
                <w:rFonts w:ascii="宋体" w:hAnsi="宋体" w:eastAsia="宋体" w:cs="宋体"/>
                <w:color w:val="000000"/>
                <w:kern w:val="0"/>
                <w:sz w:val="18"/>
                <w:szCs w:val="18"/>
              </w:rPr>
            </w:pPr>
          </w:p>
        </w:tc>
        <w:tc>
          <w:tcPr>
            <w:tcW w:w="1206" w:type="dxa"/>
            <w:tcBorders>
              <w:top w:val="nil"/>
              <w:left w:val="nil"/>
              <w:bottom w:val="single" w:color="auto" w:sz="4" w:space="0"/>
              <w:right w:val="single" w:color="auto" w:sz="4" w:space="0"/>
            </w:tcBorders>
            <w:shd w:val="clear" w:color="auto" w:fill="auto"/>
            <w:noWrap/>
            <w:vAlign w:val="center"/>
          </w:tcPr>
          <w:p w14:paraId="13871DCE">
            <w:pPr>
              <w:widowControl/>
              <w:jc w:val="center"/>
              <w:rPr>
                <w:rFonts w:ascii="宋体" w:hAnsi="宋体" w:eastAsia="宋体" w:cs="宋体"/>
                <w:color w:val="000000"/>
                <w:kern w:val="0"/>
                <w:sz w:val="18"/>
                <w:szCs w:val="18"/>
              </w:rPr>
            </w:pPr>
          </w:p>
        </w:tc>
        <w:tc>
          <w:tcPr>
            <w:tcW w:w="1913" w:type="dxa"/>
            <w:tcBorders>
              <w:top w:val="nil"/>
              <w:left w:val="nil"/>
              <w:bottom w:val="single" w:color="auto" w:sz="4" w:space="0"/>
              <w:right w:val="single" w:color="auto" w:sz="4" w:space="0"/>
            </w:tcBorders>
            <w:shd w:val="clear" w:color="auto" w:fill="auto"/>
            <w:vAlign w:val="center"/>
          </w:tcPr>
          <w:p w14:paraId="487FE807">
            <w:pPr>
              <w:widowControl/>
              <w:jc w:val="left"/>
              <w:rPr>
                <w:rFonts w:ascii="宋体" w:hAnsi="宋体" w:eastAsia="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noWrap/>
            <w:vAlign w:val="center"/>
          </w:tcPr>
          <w:p w14:paraId="1AF7BF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72ABC4">
        <w:tblPrEx>
          <w:tblCellMar>
            <w:top w:w="0" w:type="dxa"/>
            <w:left w:w="108" w:type="dxa"/>
            <w:bottom w:w="0" w:type="dxa"/>
            <w:right w:w="108" w:type="dxa"/>
          </w:tblCellMar>
        </w:tblPrEx>
        <w:trPr>
          <w:trHeight w:val="843"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FDFC8B8">
            <w:pPr>
              <w:widowControl/>
              <w:jc w:val="center"/>
              <w:rPr>
                <w:rFonts w:ascii="宋体" w:hAnsi="宋体" w:eastAsia="宋体" w:cs="宋体"/>
                <w:color w:val="000000"/>
                <w:kern w:val="0"/>
                <w:sz w:val="18"/>
                <w:szCs w:val="18"/>
              </w:rPr>
            </w:pPr>
          </w:p>
        </w:tc>
        <w:tc>
          <w:tcPr>
            <w:tcW w:w="1251" w:type="dxa"/>
            <w:tcBorders>
              <w:top w:val="nil"/>
              <w:left w:val="nil"/>
              <w:bottom w:val="single" w:color="auto" w:sz="4" w:space="0"/>
              <w:right w:val="single" w:color="auto" w:sz="4" w:space="0"/>
            </w:tcBorders>
            <w:shd w:val="clear" w:color="auto" w:fill="auto"/>
            <w:noWrap/>
            <w:vAlign w:val="center"/>
          </w:tcPr>
          <w:p w14:paraId="7607F529">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2B417461">
            <w:pPr>
              <w:widowControl/>
              <w:jc w:val="center"/>
              <w:rPr>
                <w:rFonts w:ascii="宋体" w:hAnsi="宋体" w:eastAsia="宋体" w:cs="宋体"/>
                <w:color w:val="000000"/>
                <w:kern w:val="0"/>
                <w:sz w:val="18"/>
                <w:szCs w:val="18"/>
              </w:rPr>
            </w:pPr>
          </w:p>
        </w:tc>
        <w:tc>
          <w:tcPr>
            <w:tcW w:w="1206" w:type="dxa"/>
            <w:tcBorders>
              <w:top w:val="nil"/>
              <w:left w:val="nil"/>
              <w:bottom w:val="single" w:color="auto" w:sz="4" w:space="0"/>
              <w:right w:val="single" w:color="auto" w:sz="4" w:space="0"/>
            </w:tcBorders>
            <w:shd w:val="clear" w:color="auto" w:fill="auto"/>
            <w:noWrap/>
            <w:vAlign w:val="center"/>
          </w:tcPr>
          <w:p w14:paraId="1183CE86">
            <w:pPr>
              <w:widowControl/>
              <w:jc w:val="center"/>
              <w:rPr>
                <w:rFonts w:ascii="宋体" w:hAnsi="宋体" w:eastAsia="宋体" w:cs="宋体"/>
                <w:color w:val="000000"/>
                <w:kern w:val="0"/>
                <w:sz w:val="18"/>
                <w:szCs w:val="18"/>
              </w:rPr>
            </w:pPr>
          </w:p>
        </w:tc>
        <w:tc>
          <w:tcPr>
            <w:tcW w:w="1913" w:type="dxa"/>
            <w:tcBorders>
              <w:top w:val="nil"/>
              <w:left w:val="nil"/>
              <w:bottom w:val="single" w:color="auto" w:sz="4" w:space="0"/>
              <w:right w:val="single" w:color="auto" w:sz="4" w:space="0"/>
            </w:tcBorders>
            <w:shd w:val="clear" w:color="auto" w:fill="auto"/>
            <w:vAlign w:val="center"/>
          </w:tcPr>
          <w:p w14:paraId="549D13F7">
            <w:pPr>
              <w:widowControl/>
              <w:jc w:val="left"/>
              <w:rPr>
                <w:rFonts w:ascii="宋体" w:hAnsi="宋体" w:eastAsia="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noWrap/>
            <w:vAlign w:val="center"/>
          </w:tcPr>
          <w:p w14:paraId="19E43D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DD289E">
        <w:tblPrEx>
          <w:tblCellMar>
            <w:top w:w="0" w:type="dxa"/>
            <w:left w:w="108" w:type="dxa"/>
            <w:bottom w:w="0" w:type="dxa"/>
            <w:right w:w="108" w:type="dxa"/>
          </w:tblCellMar>
        </w:tblPrEx>
        <w:trPr>
          <w:trHeight w:val="843"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F216145">
            <w:pPr>
              <w:widowControl/>
              <w:jc w:val="center"/>
              <w:rPr>
                <w:rFonts w:ascii="宋体" w:hAnsi="宋体" w:eastAsia="宋体" w:cs="宋体"/>
                <w:color w:val="000000"/>
                <w:kern w:val="0"/>
                <w:sz w:val="18"/>
                <w:szCs w:val="18"/>
              </w:rPr>
            </w:pPr>
          </w:p>
        </w:tc>
        <w:tc>
          <w:tcPr>
            <w:tcW w:w="1251" w:type="dxa"/>
            <w:tcBorders>
              <w:top w:val="nil"/>
              <w:left w:val="nil"/>
              <w:bottom w:val="single" w:color="auto" w:sz="4" w:space="0"/>
              <w:right w:val="single" w:color="auto" w:sz="4" w:space="0"/>
            </w:tcBorders>
            <w:shd w:val="clear" w:color="auto" w:fill="auto"/>
            <w:noWrap/>
            <w:vAlign w:val="center"/>
          </w:tcPr>
          <w:p w14:paraId="337E9D9C">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4E1B15FC">
            <w:pPr>
              <w:widowControl/>
              <w:jc w:val="center"/>
              <w:rPr>
                <w:rFonts w:ascii="宋体" w:hAnsi="宋体" w:eastAsia="宋体" w:cs="宋体"/>
                <w:color w:val="000000"/>
                <w:kern w:val="0"/>
                <w:sz w:val="18"/>
                <w:szCs w:val="18"/>
              </w:rPr>
            </w:pPr>
          </w:p>
        </w:tc>
        <w:tc>
          <w:tcPr>
            <w:tcW w:w="1206" w:type="dxa"/>
            <w:tcBorders>
              <w:top w:val="nil"/>
              <w:left w:val="nil"/>
              <w:bottom w:val="single" w:color="auto" w:sz="4" w:space="0"/>
              <w:right w:val="single" w:color="auto" w:sz="4" w:space="0"/>
            </w:tcBorders>
            <w:shd w:val="clear" w:color="auto" w:fill="auto"/>
            <w:noWrap/>
            <w:vAlign w:val="center"/>
          </w:tcPr>
          <w:p w14:paraId="172FB8AB">
            <w:pPr>
              <w:widowControl/>
              <w:jc w:val="center"/>
              <w:rPr>
                <w:rFonts w:ascii="宋体" w:hAnsi="宋体" w:eastAsia="宋体" w:cs="宋体"/>
                <w:color w:val="000000"/>
                <w:kern w:val="0"/>
                <w:sz w:val="18"/>
                <w:szCs w:val="18"/>
              </w:rPr>
            </w:pPr>
          </w:p>
        </w:tc>
        <w:tc>
          <w:tcPr>
            <w:tcW w:w="1913" w:type="dxa"/>
            <w:tcBorders>
              <w:top w:val="nil"/>
              <w:left w:val="nil"/>
              <w:bottom w:val="single" w:color="auto" w:sz="4" w:space="0"/>
              <w:right w:val="single" w:color="auto" w:sz="4" w:space="0"/>
            </w:tcBorders>
            <w:shd w:val="clear" w:color="auto" w:fill="auto"/>
            <w:vAlign w:val="center"/>
          </w:tcPr>
          <w:p w14:paraId="38AF2BEA">
            <w:pPr>
              <w:widowControl/>
              <w:jc w:val="left"/>
              <w:rPr>
                <w:rFonts w:ascii="宋体" w:hAnsi="宋体" w:eastAsia="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noWrap/>
            <w:vAlign w:val="center"/>
          </w:tcPr>
          <w:p w14:paraId="0788E9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B9159D">
        <w:tblPrEx>
          <w:tblCellMar>
            <w:top w:w="0" w:type="dxa"/>
            <w:left w:w="108" w:type="dxa"/>
            <w:bottom w:w="0" w:type="dxa"/>
            <w:right w:w="108" w:type="dxa"/>
          </w:tblCellMar>
        </w:tblPrEx>
        <w:trPr>
          <w:trHeight w:val="843"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3CF2A91">
            <w:pPr>
              <w:widowControl/>
              <w:jc w:val="center"/>
              <w:rPr>
                <w:rFonts w:ascii="宋体" w:hAnsi="宋体" w:eastAsia="宋体" w:cs="宋体"/>
                <w:color w:val="000000"/>
                <w:kern w:val="0"/>
                <w:sz w:val="18"/>
                <w:szCs w:val="18"/>
              </w:rPr>
            </w:pPr>
          </w:p>
        </w:tc>
        <w:tc>
          <w:tcPr>
            <w:tcW w:w="1251" w:type="dxa"/>
            <w:tcBorders>
              <w:top w:val="nil"/>
              <w:left w:val="nil"/>
              <w:bottom w:val="single" w:color="auto" w:sz="4" w:space="0"/>
              <w:right w:val="single" w:color="auto" w:sz="4" w:space="0"/>
            </w:tcBorders>
            <w:shd w:val="clear" w:color="auto" w:fill="auto"/>
            <w:noWrap/>
            <w:vAlign w:val="center"/>
          </w:tcPr>
          <w:p w14:paraId="740D9660">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5AB9A967">
            <w:pPr>
              <w:widowControl/>
              <w:jc w:val="center"/>
              <w:rPr>
                <w:rFonts w:ascii="宋体" w:hAnsi="宋体" w:eastAsia="宋体" w:cs="宋体"/>
                <w:color w:val="000000"/>
                <w:kern w:val="0"/>
                <w:sz w:val="18"/>
                <w:szCs w:val="18"/>
              </w:rPr>
            </w:pPr>
          </w:p>
        </w:tc>
        <w:tc>
          <w:tcPr>
            <w:tcW w:w="1206" w:type="dxa"/>
            <w:tcBorders>
              <w:top w:val="nil"/>
              <w:left w:val="nil"/>
              <w:bottom w:val="single" w:color="auto" w:sz="4" w:space="0"/>
              <w:right w:val="single" w:color="auto" w:sz="4" w:space="0"/>
            </w:tcBorders>
            <w:shd w:val="clear" w:color="auto" w:fill="auto"/>
            <w:noWrap/>
            <w:vAlign w:val="center"/>
          </w:tcPr>
          <w:p w14:paraId="64D1FF9D">
            <w:pPr>
              <w:widowControl/>
              <w:jc w:val="center"/>
              <w:rPr>
                <w:rFonts w:ascii="宋体" w:hAnsi="宋体" w:eastAsia="宋体" w:cs="宋体"/>
                <w:color w:val="000000"/>
                <w:kern w:val="0"/>
                <w:sz w:val="18"/>
                <w:szCs w:val="18"/>
              </w:rPr>
            </w:pPr>
          </w:p>
        </w:tc>
        <w:tc>
          <w:tcPr>
            <w:tcW w:w="1913" w:type="dxa"/>
            <w:tcBorders>
              <w:top w:val="nil"/>
              <w:left w:val="nil"/>
              <w:bottom w:val="single" w:color="auto" w:sz="4" w:space="0"/>
              <w:right w:val="single" w:color="auto" w:sz="4" w:space="0"/>
            </w:tcBorders>
            <w:shd w:val="clear" w:color="auto" w:fill="auto"/>
            <w:vAlign w:val="center"/>
          </w:tcPr>
          <w:p w14:paraId="2698BF48">
            <w:pPr>
              <w:widowControl/>
              <w:jc w:val="left"/>
              <w:rPr>
                <w:rFonts w:ascii="宋体" w:hAnsi="宋体" w:eastAsia="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noWrap/>
            <w:vAlign w:val="center"/>
          </w:tcPr>
          <w:p w14:paraId="27DDF2EE">
            <w:pPr>
              <w:widowControl/>
              <w:jc w:val="left"/>
              <w:rPr>
                <w:rFonts w:ascii="宋体" w:hAnsi="宋体" w:eastAsia="宋体" w:cs="宋体"/>
                <w:color w:val="000000"/>
                <w:kern w:val="0"/>
                <w:sz w:val="18"/>
                <w:szCs w:val="18"/>
              </w:rPr>
            </w:pPr>
          </w:p>
        </w:tc>
      </w:tr>
      <w:tr w14:paraId="3C67D866">
        <w:tblPrEx>
          <w:tblCellMar>
            <w:top w:w="0" w:type="dxa"/>
            <w:left w:w="108" w:type="dxa"/>
            <w:bottom w:w="0" w:type="dxa"/>
            <w:right w:w="108" w:type="dxa"/>
          </w:tblCellMar>
        </w:tblPrEx>
        <w:trPr>
          <w:trHeight w:val="739"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C4332F5">
            <w:pPr>
              <w:widowControl/>
              <w:jc w:val="center"/>
              <w:rPr>
                <w:rFonts w:ascii="宋体" w:hAnsi="宋体" w:eastAsia="宋体" w:cs="宋体"/>
                <w:color w:val="000000"/>
                <w:kern w:val="0"/>
                <w:sz w:val="18"/>
                <w:szCs w:val="18"/>
              </w:rPr>
            </w:pPr>
          </w:p>
        </w:tc>
        <w:tc>
          <w:tcPr>
            <w:tcW w:w="1251" w:type="dxa"/>
            <w:tcBorders>
              <w:top w:val="nil"/>
              <w:left w:val="nil"/>
              <w:bottom w:val="single" w:color="auto" w:sz="4" w:space="0"/>
              <w:right w:val="single" w:color="auto" w:sz="4" w:space="0"/>
            </w:tcBorders>
            <w:shd w:val="clear" w:color="auto" w:fill="auto"/>
            <w:noWrap/>
            <w:vAlign w:val="center"/>
          </w:tcPr>
          <w:p w14:paraId="4BFC0E41">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3B6D17E7">
            <w:pPr>
              <w:widowControl/>
              <w:jc w:val="center"/>
              <w:rPr>
                <w:rFonts w:ascii="宋体" w:hAnsi="宋体" w:eastAsia="宋体" w:cs="宋体"/>
                <w:color w:val="000000"/>
                <w:kern w:val="0"/>
                <w:sz w:val="18"/>
                <w:szCs w:val="18"/>
              </w:rPr>
            </w:pPr>
          </w:p>
        </w:tc>
        <w:tc>
          <w:tcPr>
            <w:tcW w:w="1206" w:type="dxa"/>
            <w:tcBorders>
              <w:top w:val="nil"/>
              <w:left w:val="nil"/>
              <w:bottom w:val="single" w:color="auto" w:sz="4" w:space="0"/>
              <w:right w:val="single" w:color="auto" w:sz="4" w:space="0"/>
            </w:tcBorders>
            <w:shd w:val="clear" w:color="auto" w:fill="auto"/>
            <w:noWrap/>
            <w:vAlign w:val="center"/>
          </w:tcPr>
          <w:p w14:paraId="3346303F">
            <w:pPr>
              <w:widowControl/>
              <w:jc w:val="center"/>
              <w:rPr>
                <w:rFonts w:ascii="宋体" w:hAnsi="宋体" w:eastAsia="宋体" w:cs="宋体"/>
                <w:color w:val="000000"/>
                <w:kern w:val="0"/>
                <w:sz w:val="18"/>
                <w:szCs w:val="18"/>
              </w:rPr>
            </w:pPr>
          </w:p>
        </w:tc>
        <w:tc>
          <w:tcPr>
            <w:tcW w:w="1913" w:type="dxa"/>
            <w:tcBorders>
              <w:top w:val="nil"/>
              <w:left w:val="nil"/>
              <w:bottom w:val="single" w:color="auto" w:sz="4" w:space="0"/>
              <w:right w:val="single" w:color="auto" w:sz="4" w:space="0"/>
            </w:tcBorders>
            <w:shd w:val="clear" w:color="auto" w:fill="auto"/>
            <w:vAlign w:val="center"/>
          </w:tcPr>
          <w:p w14:paraId="67E33DD2">
            <w:pPr>
              <w:widowControl/>
              <w:jc w:val="left"/>
              <w:rPr>
                <w:rFonts w:ascii="宋体" w:hAnsi="宋体" w:eastAsia="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noWrap/>
            <w:vAlign w:val="center"/>
          </w:tcPr>
          <w:p w14:paraId="627BBD8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16A85B77">
      <w:pPr>
        <w:pStyle w:val="13"/>
      </w:pPr>
    </w:p>
    <w:p w14:paraId="593FB78A">
      <w:pPr>
        <w:widowControl/>
        <w:jc w:val="left"/>
      </w:pPr>
      <w:r>
        <w:br w:type="page"/>
      </w:r>
    </w:p>
    <w:p w14:paraId="458F0C18">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附件7</w:t>
      </w:r>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宋体" w:hAnsi="宋体" w:cs="宋体"/>
          <w:b/>
          <w:bCs/>
          <w:color w:val="000000" w:themeColor="text1"/>
          <w:szCs w:val="21"/>
          <w14:textFill>
            <w14:solidFill>
              <w14:schemeClr w14:val="tx1"/>
            </w14:solidFill>
          </w14:textFill>
        </w:rPr>
        <w:t>报价清单</w:t>
      </w:r>
    </w:p>
    <w:p w14:paraId="31A14DCB"/>
    <w:p w14:paraId="7CEC3C82">
      <w:pPr>
        <w:ind w:left="414" w:hanging="119"/>
        <w:rPr>
          <w:rFonts w:ascii="方正小标宋简体" w:eastAsia="仿宋"/>
          <w:sz w:val="28"/>
          <w:szCs w:val="28"/>
        </w:rPr>
      </w:pPr>
    </w:p>
    <w:p w14:paraId="46455DA8">
      <w:pPr>
        <w:ind w:left="414" w:hanging="119"/>
        <w:rPr>
          <w:rFonts w:ascii="方正小标宋简体" w:eastAsia="仿宋"/>
          <w:sz w:val="44"/>
          <w:szCs w:val="44"/>
        </w:rPr>
      </w:pPr>
      <w:r>
        <w:rPr>
          <w:rFonts w:ascii="方正小标宋简体" w:eastAsia="仿宋"/>
          <w:sz w:val="44"/>
          <w:szCs w:val="44"/>
        </w:rPr>
        <w:br w:type="page"/>
      </w:r>
    </w:p>
    <w:p w14:paraId="28C96BA8">
      <w:pPr>
        <w:spacing w:line="360" w:lineRule="auto"/>
        <w:ind w:left="371" w:hanging="76"/>
        <w:jc w:val="left"/>
        <w:rPr>
          <w:rFonts w:ascii="仿宋_GB2312" w:eastAsia="仿宋" w:hAnsiTheme="minorEastAsia"/>
          <w:sz w:val="28"/>
          <w:szCs w:val="28"/>
        </w:rPr>
      </w:pPr>
    </w:p>
    <w:p w14:paraId="76C5F557">
      <w:pPr>
        <w:spacing w:line="360" w:lineRule="auto"/>
        <w:ind w:left="371" w:hanging="76"/>
        <w:jc w:val="left"/>
        <w:rPr>
          <w:rFonts w:ascii="仿宋_GB2312" w:eastAsia="仿宋" w:hAnsiTheme="minorEastAsia"/>
          <w:sz w:val="28"/>
          <w:szCs w:val="28"/>
        </w:rPr>
      </w:pPr>
    </w:p>
    <w:p w14:paraId="6B87B6A7">
      <w:pPr>
        <w:spacing w:line="360" w:lineRule="auto"/>
        <w:ind w:left="371" w:hanging="76"/>
        <w:jc w:val="left"/>
        <w:rPr>
          <w:rFonts w:ascii="仿宋_GB2312" w:eastAsia="仿宋" w:hAnsiTheme="minorEastAsia"/>
          <w:sz w:val="28"/>
          <w:szCs w:val="28"/>
        </w:rPr>
      </w:pPr>
    </w:p>
    <w:p w14:paraId="06FC50B2">
      <w:pPr>
        <w:spacing w:line="360" w:lineRule="auto"/>
        <w:ind w:left="371" w:hanging="76"/>
        <w:jc w:val="left"/>
        <w:rPr>
          <w:rFonts w:ascii="仿宋_GB2312" w:eastAsia="仿宋" w:hAnsiTheme="minorEastAsia"/>
          <w:sz w:val="28"/>
          <w:szCs w:val="28"/>
        </w:rPr>
      </w:pPr>
    </w:p>
    <w:p w14:paraId="3DB16A1C">
      <w:pPr>
        <w:spacing w:line="360" w:lineRule="auto"/>
        <w:ind w:left="371" w:hanging="76"/>
        <w:jc w:val="left"/>
        <w:rPr>
          <w:rFonts w:ascii="仿宋_GB2312" w:eastAsia="仿宋" w:hAnsiTheme="minorEastAsia"/>
          <w:sz w:val="28"/>
          <w:szCs w:val="28"/>
        </w:rPr>
      </w:pPr>
    </w:p>
    <w:p w14:paraId="3170B615">
      <w:pPr>
        <w:pBdr>
          <w:top w:val="double" w:color="auto" w:sz="4" w:space="0"/>
          <w:bottom w:val="double" w:color="auto" w:sz="4" w:space="0"/>
        </w:pBdr>
        <w:spacing w:line="360" w:lineRule="auto"/>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第七章</w:t>
      </w:r>
    </w:p>
    <w:p w14:paraId="3CE29322">
      <w:pPr>
        <w:spacing w:line="360" w:lineRule="auto"/>
        <w:ind w:left="371" w:hanging="76"/>
        <w:jc w:val="left"/>
        <w:rPr>
          <w:rFonts w:ascii="仿宋_GB2312" w:eastAsia="仿宋" w:hAnsiTheme="minorEastAsia"/>
          <w:sz w:val="28"/>
          <w:szCs w:val="28"/>
        </w:rPr>
      </w:pPr>
    </w:p>
    <w:p w14:paraId="55999BA6">
      <w:pPr>
        <w:pStyle w:val="4"/>
        <w:ind w:left="414" w:hanging="119"/>
        <w:rPr>
          <w:rFonts w:eastAsia="仿宋"/>
        </w:rPr>
      </w:pPr>
      <w:r>
        <w:rPr>
          <w:rFonts w:hint="eastAsia" w:eastAsia="仿宋"/>
        </w:rPr>
        <w:t>响应文件格式要求</w:t>
      </w:r>
    </w:p>
    <w:p w14:paraId="65A1BE81">
      <w:pPr>
        <w:ind w:left="371" w:hanging="76"/>
        <w:rPr>
          <w:rFonts w:ascii="仿宋_GB2312" w:eastAsia="仿宋" w:hAnsiTheme="minorEastAsia"/>
          <w:sz w:val="28"/>
          <w:szCs w:val="28"/>
        </w:rPr>
      </w:pPr>
      <w:r>
        <w:rPr>
          <w:rFonts w:ascii="仿宋_GB2312" w:eastAsia="仿宋" w:hAnsiTheme="minorEastAsia"/>
          <w:sz w:val="28"/>
          <w:szCs w:val="28"/>
        </w:rPr>
        <w:br w:type="page"/>
      </w:r>
    </w:p>
    <w:p w14:paraId="7F995089">
      <w:pPr>
        <w:adjustRightInd w:val="0"/>
        <w:snapToGrid w:val="0"/>
        <w:spacing w:before="156" w:beforeLines="50" w:after="156" w:afterLines="50" w:line="600" w:lineRule="exact"/>
        <w:ind w:left="414" w:hanging="119"/>
        <w:jc w:val="center"/>
        <w:rPr>
          <w:rFonts w:ascii="方正小标宋简体" w:eastAsia="仿宋"/>
          <w:sz w:val="44"/>
          <w:szCs w:val="44"/>
        </w:rPr>
      </w:pPr>
    </w:p>
    <w:p w14:paraId="73AC0CD6">
      <w:pPr>
        <w:adjustRightInd w:val="0"/>
        <w:snapToGrid w:val="0"/>
        <w:spacing w:before="156" w:beforeLines="50" w:after="156" w:afterLines="50" w:line="600" w:lineRule="exact"/>
        <w:ind w:left="414" w:hanging="119"/>
        <w:jc w:val="center"/>
        <w:rPr>
          <w:rFonts w:ascii="方正小标宋简体" w:eastAsia="仿宋"/>
          <w:sz w:val="44"/>
          <w:szCs w:val="44"/>
          <w:u w:val="single"/>
        </w:rPr>
      </w:pPr>
      <w:r>
        <w:rPr>
          <w:rFonts w:hint="eastAsia" w:ascii="方正小标宋简体" w:eastAsia="仿宋"/>
          <w:sz w:val="44"/>
          <w:szCs w:val="44"/>
          <w:u w:val="single"/>
        </w:rPr>
        <w:t>（项目名称、标段/标包号）</w:t>
      </w:r>
    </w:p>
    <w:p w14:paraId="06FBABF9">
      <w:pPr>
        <w:adjustRightInd w:val="0"/>
        <w:snapToGrid w:val="0"/>
        <w:spacing w:before="156" w:beforeLines="50" w:after="156" w:afterLines="50" w:line="600" w:lineRule="exact"/>
        <w:ind w:left="376" w:hanging="81"/>
        <w:jc w:val="center"/>
        <w:rPr>
          <w:rFonts w:ascii="仿宋_GB2312" w:eastAsia="仿宋"/>
          <w:sz w:val="30"/>
          <w:szCs w:val="30"/>
        </w:rPr>
      </w:pPr>
    </w:p>
    <w:p w14:paraId="3C71566D">
      <w:pPr>
        <w:adjustRightInd w:val="0"/>
        <w:snapToGrid w:val="0"/>
        <w:spacing w:before="156" w:beforeLines="50" w:after="156" w:afterLines="50" w:line="600" w:lineRule="exact"/>
        <w:ind w:left="376" w:hanging="81"/>
        <w:jc w:val="center"/>
        <w:rPr>
          <w:rFonts w:ascii="仿宋_GB2312" w:eastAsia="仿宋"/>
          <w:sz w:val="30"/>
          <w:szCs w:val="30"/>
        </w:rPr>
      </w:pPr>
      <w:r>
        <w:rPr>
          <w:rFonts w:hint="eastAsia" w:ascii="仿宋_GB2312" w:eastAsia="仿宋"/>
          <w:sz w:val="30"/>
          <w:szCs w:val="30"/>
        </w:rPr>
        <w:t>（项目编号：   ）</w:t>
      </w:r>
    </w:p>
    <w:p w14:paraId="6F173616">
      <w:pPr>
        <w:adjustRightInd w:val="0"/>
        <w:snapToGrid w:val="0"/>
        <w:spacing w:before="156" w:beforeLines="50" w:after="156" w:afterLines="50" w:line="600" w:lineRule="exact"/>
        <w:ind w:left="414" w:hanging="119"/>
        <w:jc w:val="center"/>
        <w:rPr>
          <w:rFonts w:ascii="方正小标宋简体" w:eastAsia="仿宋"/>
          <w:sz w:val="44"/>
          <w:szCs w:val="44"/>
        </w:rPr>
      </w:pPr>
    </w:p>
    <w:p w14:paraId="60158317">
      <w:pPr>
        <w:adjustRightInd w:val="0"/>
        <w:snapToGrid w:val="0"/>
        <w:spacing w:before="156" w:beforeLines="50" w:after="156" w:afterLines="50" w:line="600" w:lineRule="exact"/>
        <w:ind w:left="414" w:hanging="119"/>
        <w:jc w:val="center"/>
        <w:rPr>
          <w:rFonts w:ascii="方正小标宋简体" w:eastAsia="仿宋"/>
          <w:sz w:val="44"/>
          <w:szCs w:val="44"/>
        </w:rPr>
      </w:pPr>
    </w:p>
    <w:p w14:paraId="52DA3E9A">
      <w:pPr>
        <w:adjustRightInd w:val="0"/>
        <w:snapToGrid w:val="0"/>
        <w:spacing w:before="156" w:beforeLines="50" w:after="156" w:afterLines="50" w:line="600" w:lineRule="exact"/>
        <w:ind w:left="414" w:hanging="119"/>
        <w:jc w:val="center"/>
        <w:rPr>
          <w:rFonts w:ascii="方正小标宋简体" w:eastAsia="仿宋"/>
          <w:sz w:val="44"/>
          <w:szCs w:val="44"/>
        </w:rPr>
      </w:pPr>
    </w:p>
    <w:p w14:paraId="3C1BB641">
      <w:pPr>
        <w:adjustRightInd w:val="0"/>
        <w:snapToGrid w:val="0"/>
        <w:spacing w:before="156" w:beforeLines="50" w:after="156" w:afterLines="50" w:line="600" w:lineRule="exact"/>
        <w:ind w:left="414" w:hanging="119"/>
        <w:jc w:val="center"/>
        <w:rPr>
          <w:rFonts w:ascii="方正小标宋简体" w:eastAsia="仿宋"/>
          <w:sz w:val="44"/>
          <w:szCs w:val="44"/>
        </w:rPr>
      </w:pPr>
    </w:p>
    <w:p w14:paraId="1CA376F4">
      <w:pPr>
        <w:adjustRightInd w:val="0"/>
        <w:snapToGrid w:val="0"/>
        <w:spacing w:before="156" w:beforeLines="50" w:after="156" w:afterLines="50" w:line="600" w:lineRule="exact"/>
        <w:ind w:left="414" w:hanging="119"/>
        <w:jc w:val="center"/>
        <w:rPr>
          <w:rFonts w:ascii="方正小标宋简体" w:eastAsia="仿宋"/>
          <w:sz w:val="44"/>
          <w:szCs w:val="44"/>
        </w:rPr>
      </w:pPr>
    </w:p>
    <w:p w14:paraId="51ED7222">
      <w:pPr>
        <w:adjustRightInd w:val="0"/>
        <w:snapToGrid w:val="0"/>
        <w:spacing w:before="156" w:beforeLines="50" w:after="156" w:afterLines="50" w:line="600" w:lineRule="exact"/>
        <w:ind w:left="414" w:hanging="119"/>
        <w:jc w:val="center"/>
        <w:rPr>
          <w:rFonts w:ascii="方正小标宋简体" w:eastAsia="仿宋"/>
          <w:sz w:val="44"/>
          <w:szCs w:val="44"/>
        </w:rPr>
      </w:pPr>
    </w:p>
    <w:p w14:paraId="1E686F1A">
      <w:pPr>
        <w:adjustRightInd w:val="0"/>
        <w:snapToGrid w:val="0"/>
        <w:spacing w:before="156" w:beforeLines="50" w:after="156" w:afterLines="50" w:line="600" w:lineRule="exact"/>
        <w:ind w:left="414" w:hanging="119"/>
        <w:jc w:val="center"/>
        <w:rPr>
          <w:rFonts w:ascii="方正小标宋简体" w:eastAsia="仿宋"/>
          <w:sz w:val="44"/>
          <w:szCs w:val="44"/>
        </w:rPr>
      </w:pPr>
    </w:p>
    <w:p w14:paraId="11BCAA10">
      <w:pPr>
        <w:adjustRightInd w:val="0"/>
        <w:snapToGrid w:val="0"/>
        <w:spacing w:before="156" w:beforeLines="50" w:after="156" w:afterLines="50" w:line="600" w:lineRule="exact"/>
        <w:ind w:left="414" w:hanging="119"/>
        <w:jc w:val="center"/>
        <w:rPr>
          <w:rFonts w:ascii="方正小标宋简体" w:eastAsia="仿宋"/>
          <w:sz w:val="44"/>
          <w:szCs w:val="44"/>
        </w:rPr>
      </w:pPr>
    </w:p>
    <w:p w14:paraId="3636E633">
      <w:pPr>
        <w:adjustRightInd w:val="0"/>
        <w:snapToGrid w:val="0"/>
        <w:spacing w:before="156" w:beforeLines="50" w:after="156" w:afterLines="50" w:line="600" w:lineRule="exact"/>
        <w:ind w:left="414" w:hanging="119"/>
        <w:jc w:val="center"/>
        <w:rPr>
          <w:rFonts w:ascii="方正小标宋简体" w:eastAsia="仿宋"/>
          <w:sz w:val="44"/>
          <w:szCs w:val="44"/>
        </w:rPr>
      </w:pPr>
    </w:p>
    <w:p w14:paraId="41420935">
      <w:pPr>
        <w:ind w:left="425" w:hanging="130"/>
        <w:jc w:val="center"/>
        <w:rPr>
          <w:rFonts w:ascii="方正小标宋简体" w:eastAsia="仿宋"/>
          <w:sz w:val="48"/>
          <w:szCs w:val="48"/>
        </w:rPr>
      </w:pPr>
    </w:p>
    <w:p w14:paraId="2B0A1F5F">
      <w:pPr>
        <w:adjustRightInd w:val="0"/>
        <w:snapToGrid w:val="0"/>
        <w:spacing w:line="600" w:lineRule="exact"/>
        <w:ind w:left="295" w:firstLine="709" w:firstLineChars="197"/>
        <w:jc w:val="center"/>
        <w:rPr>
          <w:rFonts w:ascii="仿宋_GB2312" w:eastAsia="仿宋" w:hAnsiTheme="minorEastAsia"/>
          <w:sz w:val="36"/>
          <w:szCs w:val="36"/>
        </w:rPr>
      </w:pPr>
      <w:r>
        <w:rPr>
          <w:rFonts w:hint="eastAsia" w:ascii="仿宋_GB2312" w:eastAsia="仿宋" w:hAnsiTheme="minorEastAsia"/>
          <w:sz w:val="36"/>
          <w:szCs w:val="36"/>
        </w:rPr>
        <w:t>供应商：</w:t>
      </w:r>
      <w:r>
        <w:rPr>
          <w:rFonts w:hint="eastAsia" w:ascii="仿宋_GB2312" w:eastAsia="仿宋" w:hAnsiTheme="minorEastAsia"/>
          <w:sz w:val="36"/>
          <w:szCs w:val="36"/>
          <w:u w:val="single"/>
        </w:rPr>
        <w:t xml:space="preserve">                 </w:t>
      </w:r>
      <w:r>
        <w:rPr>
          <w:rFonts w:hint="eastAsia" w:ascii="仿宋_GB2312" w:eastAsia="仿宋" w:hAnsiTheme="minorEastAsia"/>
          <w:sz w:val="36"/>
          <w:szCs w:val="36"/>
        </w:rPr>
        <w:t>（单位公章）</w:t>
      </w:r>
    </w:p>
    <w:p w14:paraId="0F442E4B">
      <w:pPr>
        <w:adjustRightInd w:val="0"/>
        <w:snapToGrid w:val="0"/>
        <w:spacing w:line="600" w:lineRule="exact"/>
        <w:ind w:left="295" w:right="560" w:firstLine="709" w:firstLineChars="197"/>
        <w:jc w:val="center"/>
        <w:rPr>
          <w:rFonts w:ascii="仿宋_GB2312" w:eastAsia="仿宋" w:hAnsiTheme="minorEastAsia"/>
          <w:sz w:val="36"/>
          <w:szCs w:val="36"/>
        </w:rPr>
      </w:pPr>
      <w:r>
        <w:rPr>
          <w:rFonts w:hint="eastAsia" w:ascii="仿宋_GB2312" w:eastAsia="仿宋" w:hAnsiTheme="minorEastAsia"/>
          <w:sz w:val="36"/>
          <w:szCs w:val="36"/>
          <w:u w:val="single"/>
        </w:rPr>
        <w:t xml:space="preserve">     </w:t>
      </w:r>
      <w:r>
        <w:rPr>
          <w:rFonts w:hint="eastAsia" w:ascii="仿宋_GB2312" w:eastAsia="仿宋" w:hAnsiTheme="minorEastAsia"/>
          <w:sz w:val="36"/>
          <w:szCs w:val="36"/>
        </w:rPr>
        <w:t>年</w:t>
      </w:r>
      <w:r>
        <w:rPr>
          <w:rFonts w:hint="eastAsia" w:ascii="仿宋_GB2312" w:eastAsia="仿宋" w:hAnsiTheme="minorEastAsia"/>
          <w:sz w:val="36"/>
          <w:szCs w:val="36"/>
          <w:u w:val="single"/>
        </w:rPr>
        <w:t xml:space="preserve">     </w:t>
      </w:r>
      <w:r>
        <w:rPr>
          <w:rFonts w:hint="eastAsia" w:ascii="仿宋_GB2312" w:eastAsia="仿宋" w:hAnsiTheme="minorEastAsia"/>
          <w:sz w:val="36"/>
          <w:szCs w:val="36"/>
        </w:rPr>
        <w:t>月</w:t>
      </w:r>
      <w:r>
        <w:rPr>
          <w:rFonts w:hint="eastAsia" w:ascii="仿宋_GB2312" w:eastAsia="仿宋" w:hAnsiTheme="minorEastAsia"/>
          <w:sz w:val="36"/>
          <w:szCs w:val="36"/>
          <w:u w:val="single"/>
        </w:rPr>
        <w:t xml:space="preserve">     </w:t>
      </w:r>
      <w:r>
        <w:rPr>
          <w:rFonts w:hint="eastAsia" w:ascii="仿宋_GB2312" w:eastAsia="仿宋" w:hAnsiTheme="minorEastAsia"/>
          <w:sz w:val="36"/>
          <w:szCs w:val="36"/>
        </w:rPr>
        <w:t>日</w:t>
      </w:r>
    </w:p>
    <w:p w14:paraId="627B7B02">
      <w:pPr>
        <w:ind w:left="392" w:hanging="97"/>
        <w:rPr>
          <w:rFonts w:ascii="仿宋_GB2312" w:eastAsia="仿宋" w:hAnsiTheme="minorEastAsia"/>
          <w:sz w:val="36"/>
          <w:szCs w:val="36"/>
        </w:rPr>
      </w:pPr>
      <w:r>
        <w:rPr>
          <w:rFonts w:hint="eastAsia" w:ascii="仿宋_GB2312" w:eastAsia="仿宋" w:hAnsiTheme="minorEastAsia"/>
          <w:sz w:val="36"/>
          <w:szCs w:val="36"/>
        </w:rPr>
        <w:br w:type="page"/>
      </w:r>
    </w:p>
    <w:p w14:paraId="62B6CEDD">
      <w:pPr>
        <w:adjustRightInd w:val="0"/>
        <w:snapToGrid w:val="0"/>
        <w:spacing w:before="156" w:beforeLines="50" w:after="156" w:afterLines="50" w:line="600" w:lineRule="exact"/>
        <w:ind w:left="414" w:hanging="119"/>
        <w:jc w:val="center"/>
        <w:rPr>
          <w:rFonts w:ascii="方正小标宋简体" w:eastAsia="仿宋"/>
          <w:sz w:val="44"/>
          <w:szCs w:val="44"/>
        </w:rPr>
      </w:pPr>
      <w:r>
        <w:rPr>
          <w:rFonts w:ascii="方正小标宋简体" w:eastAsia="仿宋"/>
          <w:sz w:val="44"/>
          <w:szCs w:val="44"/>
        </w:rPr>
        <w:t>目</w:t>
      </w:r>
      <w:r>
        <w:rPr>
          <w:rFonts w:hint="eastAsia" w:ascii="方正小标宋简体" w:eastAsia="仿宋"/>
          <w:sz w:val="44"/>
          <w:szCs w:val="44"/>
        </w:rPr>
        <w:t xml:space="preserve">   </w:t>
      </w:r>
      <w:r>
        <w:rPr>
          <w:rFonts w:ascii="方正小标宋简体" w:eastAsia="仿宋"/>
          <w:sz w:val="44"/>
          <w:szCs w:val="44"/>
        </w:rPr>
        <w:t>录</w:t>
      </w:r>
    </w:p>
    <w:p w14:paraId="26E3E675">
      <w:pPr>
        <w:adjustRightInd w:val="0"/>
        <w:snapToGrid w:val="0"/>
        <w:spacing w:line="600" w:lineRule="exact"/>
        <w:ind w:left="371" w:hanging="76"/>
        <w:jc w:val="center"/>
        <w:rPr>
          <w:rFonts w:ascii="方正小标宋简体" w:eastAsia="仿宋"/>
          <w:sz w:val="28"/>
          <w:szCs w:val="28"/>
        </w:rPr>
      </w:pPr>
    </w:p>
    <w:p w14:paraId="0BBA3F4D">
      <w:pPr>
        <w:adjustRightInd w:val="0"/>
        <w:snapToGrid w:val="0"/>
        <w:spacing w:line="600" w:lineRule="exact"/>
        <w:ind w:left="371" w:hanging="76"/>
        <w:rPr>
          <w:rFonts w:ascii="仿宋_GB2312" w:eastAsia="仿宋"/>
          <w:sz w:val="28"/>
          <w:szCs w:val="28"/>
        </w:rPr>
      </w:pPr>
      <w:bookmarkStart w:id="98" w:name="_Toc88209952"/>
      <w:bookmarkStart w:id="99" w:name="_Toc87616389"/>
      <w:r>
        <w:rPr>
          <w:rFonts w:hint="eastAsia" w:ascii="仿宋_GB2312" w:eastAsia="仿宋"/>
          <w:sz w:val="28"/>
          <w:szCs w:val="28"/>
        </w:rPr>
        <w:t>1.响应函</w:t>
      </w:r>
      <w:bookmarkEnd w:id="98"/>
      <w:bookmarkEnd w:id="99"/>
    </w:p>
    <w:p w14:paraId="343F4ED6">
      <w:pPr>
        <w:adjustRightInd w:val="0"/>
        <w:snapToGrid w:val="0"/>
        <w:spacing w:line="600" w:lineRule="exact"/>
        <w:ind w:left="371" w:hanging="76"/>
        <w:rPr>
          <w:rFonts w:ascii="仿宋_GB2312" w:eastAsia="仿宋"/>
          <w:sz w:val="28"/>
          <w:szCs w:val="28"/>
        </w:rPr>
      </w:pPr>
      <w:bookmarkStart w:id="100" w:name="_Toc88209953"/>
      <w:bookmarkStart w:id="101" w:name="_Toc87616390"/>
      <w:r>
        <w:rPr>
          <w:rFonts w:hint="eastAsia" w:ascii="仿宋_GB2312" w:eastAsia="仿宋"/>
          <w:sz w:val="28"/>
          <w:szCs w:val="28"/>
        </w:rPr>
        <w:t>2.法定代表人/负责人证明或授权委托书</w:t>
      </w:r>
      <w:bookmarkEnd w:id="100"/>
      <w:bookmarkEnd w:id="101"/>
      <w:bookmarkStart w:id="102" w:name="_Toc88209956"/>
      <w:bookmarkStart w:id="103" w:name="_Toc87616393"/>
      <w:r>
        <w:rPr>
          <w:rFonts w:hint="eastAsia" w:ascii="仿宋_GB2312" w:eastAsia="仿宋"/>
          <w:sz w:val="28"/>
          <w:szCs w:val="28"/>
        </w:rPr>
        <w:cr/>
      </w:r>
      <w:r>
        <w:rPr>
          <w:rFonts w:hint="eastAsia" w:ascii="仿宋_GB2312" w:eastAsia="仿宋"/>
          <w:sz w:val="28"/>
          <w:szCs w:val="28"/>
        </w:rPr>
        <w:t>3.资格审查资料</w:t>
      </w:r>
      <w:r>
        <w:rPr>
          <w:rFonts w:hint="eastAsia" w:ascii="仿宋_GB2312" w:eastAsia="仿宋"/>
          <w:sz w:val="28"/>
          <w:szCs w:val="28"/>
        </w:rPr>
        <w:cr/>
      </w:r>
      <w:r>
        <w:rPr>
          <w:rFonts w:hint="eastAsia" w:ascii="仿宋_GB2312" w:eastAsia="仿宋"/>
          <w:sz w:val="28"/>
          <w:szCs w:val="28"/>
        </w:rPr>
        <w:t>4.拟投入本项目的项目负责人情况表</w:t>
      </w:r>
    </w:p>
    <w:p w14:paraId="47D36389">
      <w:pPr>
        <w:ind w:left="371" w:hanging="76"/>
        <w:rPr>
          <w:rFonts w:ascii="仿宋_GB2312" w:eastAsia="仿宋"/>
          <w:sz w:val="28"/>
          <w:szCs w:val="28"/>
        </w:rPr>
      </w:pPr>
      <w:r>
        <w:rPr>
          <w:rFonts w:hint="eastAsia" w:ascii="仿宋_GB2312" w:eastAsia="仿宋"/>
          <w:sz w:val="28"/>
          <w:szCs w:val="28"/>
        </w:rPr>
        <w:t>5.报价表</w:t>
      </w:r>
      <w:r>
        <w:rPr>
          <w:rFonts w:hint="eastAsia" w:ascii="仿宋_GB2312" w:eastAsia="仿宋"/>
          <w:sz w:val="28"/>
          <w:szCs w:val="28"/>
        </w:rPr>
        <w:cr/>
      </w:r>
      <w:r>
        <w:rPr>
          <w:rFonts w:hint="eastAsia" w:ascii="仿宋_GB2312" w:eastAsia="仿宋"/>
          <w:sz w:val="28"/>
          <w:szCs w:val="28"/>
        </w:rPr>
        <w:t>6.其他资料</w:t>
      </w:r>
      <w:bookmarkEnd w:id="102"/>
      <w:bookmarkEnd w:id="103"/>
      <w:r>
        <w:rPr>
          <w:rFonts w:hint="eastAsia" w:ascii="仿宋_GB2312" w:eastAsia="仿宋"/>
          <w:sz w:val="28"/>
          <w:szCs w:val="28"/>
        </w:rPr>
        <w:cr/>
      </w:r>
      <w:r>
        <w:rPr>
          <w:rFonts w:hint="eastAsia" w:ascii="仿宋_GB2312" w:eastAsia="仿宋"/>
          <w:sz w:val="28"/>
          <w:szCs w:val="28"/>
        </w:rPr>
        <w:br w:type="page"/>
      </w:r>
    </w:p>
    <w:p w14:paraId="168B0069">
      <w:pPr>
        <w:spacing w:line="360" w:lineRule="auto"/>
        <w:ind w:left="382" w:hanging="87"/>
        <w:rPr>
          <w:rFonts w:ascii="黑体" w:hAnsi="黑体" w:eastAsia="黑体" w:cs="黑体"/>
          <w:b/>
          <w:bCs/>
          <w:sz w:val="32"/>
          <w:szCs w:val="32"/>
        </w:rPr>
      </w:pPr>
      <w:bookmarkStart w:id="104" w:name="_Toc88209957"/>
      <w:bookmarkStart w:id="105" w:name="_Toc6313"/>
      <w:bookmarkStart w:id="106" w:name="_Toc28619645"/>
      <w:bookmarkStart w:id="107" w:name="_Toc12665"/>
      <w:bookmarkStart w:id="108" w:name="_Toc87616394"/>
      <w:r>
        <w:rPr>
          <w:rFonts w:hint="eastAsia" w:ascii="黑体" w:hAnsi="黑体" w:eastAsia="黑体" w:cs="黑体"/>
          <w:b/>
          <w:bCs/>
          <w:sz w:val="32"/>
          <w:szCs w:val="32"/>
        </w:rPr>
        <w:t>1.响应函</w:t>
      </w:r>
      <w:bookmarkEnd w:id="104"/>
      <w:bookmarkEnd w:id="105"/>
      <w:bookmarkEnd w:id="106"/>
      <w:bookmarkEnd w:id="107"/>
      <w:bookmarkEnd w:id="108"/>
    </w:p>
    <w:p w14:paraId="34DD585B">
      <w:pPr>
        <w:spacing w:line="360" w:lineRule="auto"/>
        <w:ind w:left="371" w:hanging="76"/>
        <w:rPr>
          <w:rFonts w:ascii="仿宋_GB2312" w:hAnsi="黑体" w:eastAsia="仿宋"/>
          <w:sz w:val="28"/>
          <w:szCs w:val="28"/>
        </w:rPr>
      </w:pPr>
      <w:r>
        <w:rPr>
          <w:rFonts w:hint="eastAsia" w:ascii="仿宋_GB2312" w:hAnsi="黑体" w:eastAsia="仿宋"/>
          <w:sz w:val="28"/>
          <w:szCs w:val="28"/>
        </w:rPr>
        <w:t>1.1响应函</w:t>
      </w:r>
    </w:p>
    <w:p w14:paraId="2D23D28E">
      <w:pPr>
        <w:spacing w:line="360" w:lineRule="auto"/>
        <w:ind w:left="371" w:hanging="76"/>
        <w:rPr>
          <w:rFonts w:ascii="仿宋_GB2312" w:hAnsi="黑体" w:eastAsia="仿宋"/>
          <w:sz w:val="28"/>
          <w:szCs w:val="28"/>
          <w:u w:val="single"/>
        </w:rPr>
      </w:pPr>
    </w:p>
    <w:p w14:paraId="598CB379">
      <w:pPr>
        <w:spacing w:line="360" w:lineRule="auto"/>
        <w:ind w:left="371" w:hanging="76"/>
        <w:rPr>
          <w:rFonts w:ascii="仿宋_GB2312" w:hAnsi="黑体" w:eastAsia="仿宋"/>
          <w:sz w:val="28"/>
          <w:szCs w:val="28"/>
          <w:u w:val="single"/>
        </w:rPr>
      </w:pPr>
      <w:r>
        <w:rPr>
          <w:rFonts w:hint="eastAsia" w:ascii="仿宋_GB2312" w:hAnsi="黑体" w:eastAsia="仿宋"/>
          <w:sz w:val="28"/>
          <w:szCs w:val="28"/>
          <w:u w:val="single"/>
        </w:rPr>
        <w:t>至（采购人名称）：</w:t>
      </w:r>
    </w:p>
    <w:p w14:paraId="224A48C9">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1.我方已仔细研究了（项目名称、项目编号、标段/标包号）   采购文件的全部内容，愿意以含税价人民币（大写）     (¥      ）的报价完成/提供本项目□工程 □货物□服务并按合同约定履行义务。</w:t>
      </w:r>
    </w:p>
    <w:p w14:paraId="3F47A312">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2.我方响应文件包括下列内容：</w:t>
      </w:r>
    </w:p>
    <w:p w14:paraId="1EBAC541">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（1）响应函</w:t>
      </w:r>
    </w:p>
    <w:p w14:paraId="1A93F889">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（2）法定代表人/负责人证明或授权委托书</w:t>
      </w:r>
    </w:p>
    <w:p w14:paraId="1D58A239">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（3）资格审查资料</w:t>
      </w:r>
    </w:p>
    <w:p w14:paraId="18837785">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（4）拟投入本项目的项目负责人情况表</w:t>
      </w:r>
    </w:p>
    <w:p w14:paraId="55B66F7A">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（5）报价表</w:t>
      </w:r>
    </w:p>
    <w:p w14:paraId="17E37397">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（6）其他资料</w:t>
      </w:r>
    </w:p>
    <w:p w14:paraId="521A59AB">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响应文件的上述组成部分如有不一致的内容，以响应函为准。</w:t>
      </w:r>
    </w:p>
    <w:p w14:paraId="1603B04A">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14:paraId="09550497">
      <w:pPr>
        <w:spacing w:line="360" w:lineRule="auto"/>
        <w:ind w:left="295" w:firstLine="560" w:firstLineChars="200"/>
        <w:rPr>
          <w:rFonts w:ascii="仿宋_GB2312" w:hAnsi="黑体" w:eastAsia="仿宋"/>
          <w:sz w:val="28"/>
          <w:szCs w:val="28"/>
        </w:rPr>
      </w:pPr>
      <w:r>
        <w:rPr>
          <w:rFonts w:ascii="仿宋_GB2312" w:hAnsi="黑体" w:eastAsia="仿宋"/>
          <w:sz w:val="28"/>
          <w:szCs w:val="28"/>
        </w:rPr>
        <w:t>4</w:t>
      </w:r>
      <w:r>
        <w:rPr>
          <w:rFonts w:hint="eastAsia" w:ascii="仿宋_GB2312" w:hAnsi="黑体" w:eastAsia="仿宋"/>
          <w:sz w:val="28"/>
          <w:szCs w:val="28"/>
        </w:rPr>
        <w:t>.</w:t>
      </w:r>
      <w:r>
        <w:rPr>
          <w:rFonts w:ascii="仿宋_GB2312" w:hAnsi="黑体" w:eastAsia="仿宋"/>
          <w:sz w:val="28"/>
          <w:szCs w:val="28"/>
        </w:rPr>
        <w:t>我方承诺在</w:t>
      </w:r>
      <w:r>
        <w:rPr>
          <w:rFonts w:hint="eastAsia" w:ascii="仿宋_GB2312" w:hAnsi="黑体" w:eastAsia="仿宋"/>
          <w:sz w:val="28"/>
          <w:szCs w:val="28"/>
        </w:rPr>
        <w:t>采购</w:t>
      </w:r>
      <w:r>
        <w:rPr>
          <w:rFonts w:ascii="仿宋_GB2312" w:hAnsi="黑体" w:eastAsia="仿宋"/>
          <w:sz w:val="28"/>
          <w:szCs w:val="28"/>
        </w:rPr>
        <w:t>文件有效期内不撤销响应文件。</w:t>
      </w:r>
    </w:p>
    <w:p w14:paraId="0525B8CD">
      <w:pPr>
        <w:spacing w:line="360" w:lineRule="auto"/>
        <w:ind w:left="295" w:firstLine="560" w:firstLineChars="200"/>
        <w:rPr>
          <w:rFonts w:ascii="仿宋_GB2312" w:hAnsi="黑体" w:eastAsia="仿宋"/>
          <w:sz w:val="28"/>
          <w:szCs w:val="28"/>
        </w:rPr>
      </w:pPr>
      <w:r>
        <w:rPr>
          <w:rFonts w:ascii="仿宋_GB2312" w:hAnsi="黑体" w:eastAsia="仿宋"/>
          <w:sz w:val="28"/>
          <w:szCs w:val="28"/>
        </w:rPr>
        <w:t>5</w:t>
      </w:r>
      <w:r>
        <w:rPr>
          <w:rFonts w:hint="eastAsia" w:ascii="仿宋_GB2312" w:hAnsi="黑体" w:eastAsia="仿宋"/>
          <w:sz w:val="28"/>
          <w:szCs w:val="28"/>
        </w:rPr>
        <w:t>.</w:t>
      </w:r>
      <w:r>
        <w:rPr>
          <w:rFonts w:ascii="仿宋_GB2312" w:hAnsi="黑体" w:eastAsia="仿宋"/>
          <w:sz w:val="28"/>
          <w:szCs w:val="28"/>
        </w:rPr>
        <w:t>如我方</w:t>
      </w:r>
      <w:r>
        <w:rPr>
          <w:rFonts w:hint="eastAsia" w:ascii="仿宋_GB2312" w:hAnsi="黑体" w:eastAsia="仿宋"/>
          <w:sz w:val="28"/>
          <w:szCs w:val="28"/>
        </w:rPr>
        <w:t>成交</w:t>
      </w:r>
      <w:r>
        <w:rPr>
          <w:rFonts w:ascii="仿宋_GB2312" w:hAnsi="黑体" w:eastAsia="仿宋"/>
          <w:sz w:val="28"/>
          <w:szCs w:val="28"/>
        </w:rPr>
        <w:t>，我方承诺：</w:t>
      </w:r>
    </w:p>
    <w:p w14:paraId="3CD71351">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w:t>
      </w:r>
      <w:r>
        <w:rPr>
          <w:rFonts w:ascii="仿宋_GB2312" w:hAnsi="黑体" w:eastAsia="仿宋"/>
          <w:sz w:val="28"/>
          <w:szCs w:val="28"/>
        </w:rPr>
        <w:t>1）在收到成交通知书后，在成交通知书规定的期限内与你方签订合同；</w:t>
      </w:r>
    </w:p>
    <w:p w14:paraId="2F67B98B">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w:t>
      </w:r>
      <w:r>
        <w:rPr>
          <w:rFonts w:ascii="仿宋_GB2312" w:hAnsi="黑体" w:eastAsia="仿宋"/>
          <w:sz w:val="28"/>
          <w:szCs w:val="28"/>
        </w:rPr>
        <w:t>2）在签订合同时不向你方提出附加条件；</w:t>
      </w:r>
    </w:p>
    <w:p w14:paraId="349B2EDC">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w:t>
      </w:r>
      <w:r>
        <w:rPr>
          <w:rFonts w:ascii="仿宋_GB2312" w:hAnsi="黑体" w:eastAsia="仿宋"/>
          <w:sz w:val="28"/>
          <w:szCs w:val="28"/>
        </w:rPr>
        <w:t>3）按照采购文件要求提交履约保证金；</w:t>
      </w:r>
    </w:p>
    <w:p w14:paraId="6548F152">
      <w:pPr>
        <w:spacing w:line="360" w:lineRule="auto"/>
        <w:ind w:left="295" w:firstLine="560" w:firstLineChars="200"/>
        <w:rPr>
          <w:rFonts w:ascii="仿宋_GB2312" w:hAnsi="黑体" w:eastAsia="仿宋"/>
          <w:sz w:val="28"/>
          <w:szCs w:val="28"/>
        </w:rPr>
      </w:pPr>
      <w:r>
        <w:rPr>
          <w:rFonts w:hint="eastAsia" w:ascii="仿宋_GB2312" w:hAnsi="黑体" w:eastAsia="仿宋"/>
          <w:sz w:val="28"/>
          <w:szCs w:val="28"/>
        </w:rPr>
        <w:t>（</w:t>
      </w:r>
      <w:r>
        <w:rPr>
          <w:rFonts w:ascii="仿宋_GB2312" w:hAnsi="黑体" w:eastAsia="仿宋"/>
          <w:sz w:val="28"/>
          <w:szCs w:val="28"/>
        </w:rPr>
        <w:t>4）在合同约定的期限内完成合同规定的全部义务。</w:t>
      </w:r>
    </w:p>
    <w:p w14:paraId="7BB8642D">
      <w:pPr>
        <w:pStyle w:val="23"/>
        <w:ind w:firstLine="560" w:firstLineChars="200"/>
        <w:rPr>
          <w:rFonts w:eastAsia="仿宋"/>
        </w:rPr>
      </w:pPr>
      <w:r>
        <w:rPr>
          <w:rFonts w:ascii="仿宋_GB2312" w:hAnsi="黑体" w:eastAsia="仿宋" w:cstheme="minorBidi"/>
          <w:color w:val="auto"/>
          <w:kern w:val="2"/>
          <w:sz w:val="28"/>
          <w:szCs w:val="28"/>
        </w:rPr>
        <w:t>（5）如放弃成交，我方依法</w:t>
      </w:r>
      <w:r>
        <w:rPr>
          <w:rFonts w:hint="eastAsia" w:ascii="仿宋_GB2312" w:hAnsi="黑体" w:eastAsia="仿宋"/>
          <w:color w:val="auto"/>
          <w:sz w:val="28"/>
          <w:szCs w:val="28"/>
        </w:rPr>
        <w:t>承担相应的法律责任。</w:t>
      </w:r>
    </w:p>
    <w:p w14:paraId="2CEA704F">
      <w:pPr>
        <w:spacing w:line="360" w:lineRule="auto"/>
        <w:ind w:left="295" w:firstLine="560" w:firstLineChars="200"/>
        <w:rPr>
          <w:rFonts w:ascii="仿宋_GB2312" w:hAnsi="黑体" w:eastAsia="仿宋"/>
          <w:sz w:val="28"/>
          <w:szCs w:val="28"/>
        </w:rPr>
      </w:pPr>
      <w:r>
        <w:rPr>
          <w:rFonts w:ascii="仿宋_GB2312" w:hAnsi="黑体" w:eastAsia="仿宋"/>
          <w:sz w:val="28"/>
          <w:szCs w:val="28"/>
        </w:rPr>
        <w:t>6</w:t>
      </w:r>
      <w:r>
        <w:rPr>
          <w:rFonts w:hint="eastAsia" w:ascii="仿宋_GB2312" w:hAnsi="黑体" w:eastAsia="仿宋"/>
          <w:sz w:val="28"/>
          <w:szCs w:val="28"/>
        </w:rPr>
        <w:t>.我方在此声明，所递交的响应文件及有关资料内容完整、真实和准确，且不存在采购公告（采购邀请书）中供应商不得存在的情形。</w:t>
      </w:r>
    </w:p>
    <w:p w14:paraId="40BF4422">
      <w:pPr>
        <w:spacing w:line="360" w:lineRule="auto"/>
        <w:ind w:left="295" w:firstLine="560" w:firstLineChars="200"/>
        <w:rPr>
          <w:rFonts w:ascii="仿宋_GB2312" w:hAnsi="黑体" w:eastAsia="仿宋"/>
          <w:sz w:val="28"/>
          <w:szCs w:val="28"/>
        </w:rPr>
      </w:pPr>
      <w:r>
        <w:rPr>
          <w:rFonts w:ascii="仿宋_GB2312" w:hAnsi="黑体" w:eastAsia="仿宋"/>
          <w:sz w:val="28"/>
          <w:szCs w:val="28"/>
        </w:rPr>
        <w:t>7</w:t>
      </w:r>
      <w:r>
        <w:rPr>
          <w:rFonts w:hint="eastAsia" w:ascii="仿宋_GB2312" w:hAnsi="黑体" w:eastAsia="仿宋"/>
          <w:sz w:val="28"/>
          <w:szCs w:val="28"/>
        </w:rPr>
        <w:t>.</w:t>
      </w:r>
      <w:r>
        <w:rPr>
          <w:rFonts w:hint="eastAsia" w:ascii="仿宋_GB2312" w:hAnsi="黑体" w:eastAsia="仿宋"/>
          <w:sz w:val="28"/>
          <w:szCs w:val="28"/>
          <w:u w:val="single"/>
        </w:rPr>
        <w:t xml:space="preserve">       （其他补充说明）</w:t>
      </w:r>
      <w:r>
        <w:rPr>
          <w:rFonts w:hint="eastAsia" w:ascii="仿宋_GB2312" w:hAnsi="黑体" w:eastAsia="仿宋"/>
          <w:sz w:val="28"/>
          <w:szCs w:val="28"/>
        </w:rPr>
        <w:t>。</w:t>
      </w:r>
    </w:p>
    <w:p w14:paraId="199BF451">
      <w:pPr>
        <w:adjustRightInd w:val="0"/>
        <w:snapToGrid w:val="0"/>
        <w:spacing w:line="600" w:lineRule="exact"/>
        <w:ind w:left="295" w:firstLine="551" w:firstLineChars="197"/>
        <w:jc w:val="left"/>
        <w:rPr>
          <w:rFonts w:ascii="仿宋_GB2312" w:eastAsia="仿宋" w:hAnsiTheme="minorEastAsia"/>
          <w:sz w:val="28"/>
          <w:szCs w:val="28"/>
        </w:rPr>
      </w:pPr>
    </w:p>
    <w:p w14:paraId="1401C2B7">
      <w:pPr>
        <w:adjustRightInd w:val="0"/>
        <w:snapToGrid w:val="0"/>
        <w:spacing w:line="600" w:lineRule="exact"/>
        <w:ind w:left="295" w:firstLine="551" w:firstLineChars="197"/>
        <w:jc w:val="left"/>
        <w:rPr>
          <w:rFonts w:ascii="仿宋_GB2312" w:eastAsia="仿宋" w:hAnsiTheme="minorEastAsia"/>
          <w:sz w:val="28"/>
          <w:szCs w:val="28"/>
        </w:rPr>
      </w:pPr>
    </w:p>
    <w:p w14:paraId="5312CB7F">
      <w:pPr>
        <w:adjustRightInd w:val="0"/>
        <w:snapToGrid w:val="0"/>
        <w:spacing w:line="600" w:lineRule="exact"/>
        <w:ind w:left="295" w:firstLine="551" w:firstLineChars="197"/>
        <w:jc w:val="right"/>
        <w:rPr>
          <w:rFonts w:ascii="仿宋_GB2312" w:eastAsia="仿宋" w:hAnsiTheme="minorEastAsia"/>
          <w:sz w:val="28"/>
          <w:szCs w:val="28"/>
        </w:rPr>
      </w:pPr>
      <w:r>
        <w:rPr>
          <w:rFonts w:hint="eastAsia" w:ascii="仿宋_GB2312" w:eastAsia="仿宋" w:hAnsiTheme="minorEastAsia"/>
          <w:sz w:val="28"/>
          <w:szCs w:val="28"/>
        </w:rPr>
        <w:t>供应商：</w:t>
      </w:r>
      <w:r>
        <w:rPr>
          <w:rFonts w:hint="eastAsia" w:ascii="仿宋_GB2312" w:eastAsia="仿宋" w:hAnsiTheme="minorEastAsia"/>
          <w:sz w:val="28"/>
          <w:szCs w:val="28"/>
          <w:u w:val="single"/>
        </w:rPr>
        <w:t xml:space="preserve">                 </w:t>
      </w:r>
      <w:r>
        <w:rPr>
          <w:rFonts w:hint="eastAsia" w:ascii="仿宋_GB2312" w:eastAsia="仿宋" w:hAnsiTheme="minorEastAsia"/>
          <w:sz w:val="28"/>
          <w:szCs w:val="28"/>
        </w:rPr>
        <w:t>（单位公章）</w:t>
      </w:r>
    </w:p>
    <w:p w14:paraId="5C18F539">
      <w:pPr>
        <w:adjustRightInd w:val="0"/>
        <w:snapToGrid w:val="0"/>
        <w:spacing w:line="600" w:lineRule="exact"/>
        <w:ind w:left="295" w:firstLine="551" w:firstLineChars="197"/>
        <w:jc w:val="right"/>
        <w:rPr>
          <w:rFonts w:ascii="仿宋_GB2312" w:eastAsia="仿宋" w:hAnsiTheme="minorEastAsia"/>
          <w:sz w:val="28"/>
          <w:szCs w:val="28"/>
        </w:rPr>
      </w:pPr>
      <w:r>
        <w:rPr>
          <w:rFonts w:hint="eastAsia" w:ascii="仿宋_GB2312" w:eastAsia="仿宋" w:hAnsiTheme="minorEastAsia"/>
          <w:sz w:val="28"/>
          <w:szCs w:val="28"/>
        </w:rPr>
        <w:t>法定代表人/负责人或委托代理人：</w:t>
      </w:r>
      <w:r>
        <w:rPr>
          <w:rFonts w:hint="eastAsia" w:ascii="仿宋_GB2312" w:eastAsia="仿宋" w:hAnsiTheme="minorEastAsia"/>
          <w:sz w:val="28"/>
          <w:szCs w:val="28"/>
          <w:u w:val="single"/>
        </w:rPr>
        <w:t xml:space="preserve">                </w:t>
      </w:r>
      <w:r>
        <w:rPr>
          <w:rFonts w:hint="eastAsia" w:ascii="仿宋_GB2312" w:eastAsia="仿宋" w:hAnsiTheme="minorEastAsia"/>
          <w:sz w:val="28"/>
          <w:szCs w:val="28"/>
        </w:rPr>
        <w:t>（签字或盖章）</w:t>
      </w:r>
    </w:p>
    <w:p w14:paraId="5F5F8EDB">
      <w:pPr>
        <w:adjustRightInd w:val="0"/>
        <w:snapToGrid w:val="0"/>
        <w:spacing w:line="600" w:lineRule="exact"/>
        <w:ind w:left="295" w:firstLine="3771" w:firstLineChars="1347"/>
        <w:jc w:val="left"/>
        <w:rPr>
          <w:rFonts w:ascii="仿宋_GB2312" w:eastAsia="仿宋" w:hAnsiTheme="minorEastAsia"/>
          <w:sz w:val="28"/>
          <w:szCs w:val="28"/>
        </w:rPr>
      </w:pPr>
      <w:r>
        <w:rPr>
          <w:rFonts w:hint="eastAsia" w:ascii="仿宋_GB2312" w:eastAsia="仿宋" w:hAnsiTheme="minorEastAsia"/>
          <w:sz w:val="28"/>
          <w:szCs w:val="28"/>
        </w:rPr>
        <w:t>地址：</w:t>
      </w:r>
      <w:r>
        <w:rPr>
          <w:rFonts w:hint="eastAsia" w:ascii="仿宋_GB2312" w:eastAsia="仿宋" w:hAnsiTheme="minorEastAsia"/>
          <w:sz w:val="28"/>
          <w:szCs w:val="28"/>
          <w:u w:val="single"/>
        </w:rPr>
        <w:t xml:space="preserve">                              </w:t>
      </w:r>
    </w:p>
    <w:p w14:paraId="3C9ED56C">
      <w:pPr>
        <w:adjustRightInd w:val="0"/>
        <w:snapToGrid w:val="0"/>
        <w:spacing w:line="600" w:lineRule="exact"/>
        <w:ind w:left="295" w:firstLine="3771" w:firstLineChars="1347"/>
        <w:jc w:val="left"/>
        <w:rPr>
          <w:rFonts w:ascii="仿宋_GB2312" w:eastAsia="仿宋" w:hAnsiTheme="minorEastAsia"/>
          <w:sz w:val="28"/>
          <w:szCs w:val="28"/>
        </w:rPr>
      </w:pPr>
      <w:r>
        <w:rPr>
          <w:rFonts w:hint="eastAsia" w:ascii="仿宋_GB2312" w:eastAsia="仿宋" w:hAnsiTheme="minorEastAsia"/>
          <w:sz w:val="28"/>
          <w:szCs w:val="28"/>
        </w:rPr>
        <w:t>电子邮箱：</w:t>
      </w:r>
      <w:r>
        <w:rPr>
          <w:rFonts w:hint="eastAsia" w:ascii="仿宋_GB2312" w:eastAsia="仿宋" w:hAnsiTheme="minorEastAsia"/>
          <w:sz w:val="28"/>
          <w:szCs w:val="28"/>
          <w:u w:val="single"/>
        </w:rPr>
        <w:t xml:space="preserve">                          </w:t>
      </w:r>
    </w:p>
    <w:p w14:paraId="4DA809ED">
      <w:pPr>
        <w:adjustRightInd w:val="0"/>
        <w:snapToGrid w:val="0"/>
        <w:spacing w:line="600" w:lineRule="exact"/>
        <w:ind w:left="295" w:firstLine="3771" w:firstLineChars="1347"/>
        <w:jc w:val="left"/>
        <w:rPr>
          <w:rFonts w:ascii="仿宋_GB2312" w:eastAsia="仿宋" w:hAnsiTheme="minorEastAsia"/>
          <w:sz w:val="28"/>
          <w:szCs w:val="28"/>
        </w:rPr>
      </w:pPr>
      <w:r>
        <w:rPr>
          <w:rFonts w:hint="eastAsia" w:ascii="仿宋_GB2312" w:eastAsia="仿宋" w:hAnsiTheme="minorEastAsia"/>
          <w:sz w:val="28"/>
          <w:szCs w:val="28"/>
        </w:rPr>
        <w:t>电话：</w:t>
      </w:r>
      <w:r>
        <w:rPr>
          <w:rFonts w:hint="eastAsia" w:ascii="仿宋_GB2312" w:eastAsia="仿宋" w:hAnsiTheme="minorEastAsia"/>
          <w:sz w:val="28"/>
          <w:szCs w:val="28"/>
          <w:u w:val="single"/>
        </w:rPr>
        <w:t xml:space="preserve">                              </w:t>
      </w:r>
    </w:p>
    <w:p w14:paraId="69FDF145">
      <w:pPr>
        <w:adjustRightInd w:val="0"/>
        <w:snapToGrid w:val="0"/>
        <w:spacing w:line="600" w:lineRule="exact"/>
        <w:ind w:left="295" w:firstLine="3771" w:firstLineChars="1347"/>
        <w:jc w:val="left"/>
        <w:rPr>
          <w:rFonts w:ascii="仿宋_GB2312" w:eastAsia="仿宋" w:hAnsiTheme="minorEastAsia"/>
          <w:sz w:val="28"/>
          <w:szCs w:val="28"/>
        </w:rPr>
      </w:pPr>
      <w:r>
        <w:rPr>
          <w:rFonts w:hint="eastAsia" w:ascii="仿宋_GB2312" w:eastAsia="仿宋" w:hAnsiTheme="minorEastAsia"/>
          <w:sz w:val="28"/>
          <w:szCs w:val="28"/>
        </w:rPr>
        <w:t>传真：</w:t>
      </w:r>
      <w:r>
        <w:rPr>
          <w:rFonts w:hint="eastAsia" w:ascii="仿宋_GB2312" w:eastAsia="仿宋" w:hAnsiTheme="minorEastAsia"/>
          <w:sz w:val="28"/>
          <w:szCs w:val="28"/>
          <w:u w:val="single"/>
        </w:rPr>
        <w:t xml:space="preserve">                              </w:t>
      </w:r>
    </w:p>
    <w:p w14:paraId="426F67C2">
      <w:pPr>
        <w:spacing w:line="600" w:lineRule="exact"/>
        <w:ind w:left="295" w:firstLine="551" w:firstLineChars="197"/>
        <w:jc w:val="right"/>
        <w:rPr>
          <w:rFonts w:ascii="仿宋_GB2312" w:eastAsia="仿宋" w:hAnsiTheme="minorEastAsia"/>
          <w:sz w:val="28"/>
          <w:szCs w:val="28"/>
        </w:rPr>
      </w:pPr>
      <w:r>
        <w:rPr>
          <w:rFonts w:hint="eastAsia" w:ascii="仿宋_GB2312" w:eastAsia="仿宋" w:hAnsiTheme="minorEastAsia"/>
          <w:sz w:val="28"/>
          <w:szCs w:val="28"/>
          <w:u w:val="single"/>
        </w:rPr>
        <w:t xml:space="preserve">    </w:t>
      </w:r>
      <w:r>
        <w:rPr>
          <w:rFonts w:hint="eastAsia" w:ascii="仿宋_GB2312" w:eastAsia="仿宋" w:hAnsiTheme="minorEastAsia"/>
          <w:sz w:val="28"/>
          <w:szCs w:val="28"/>
        </w:rPr>
        <w:t>年</w:t>
      </w:r>
      <w:r>
        <w:rPr>
          <w:rFonts w:hint="eastAsia" w:ascii="仿宋_GB2312" w:eastAsia="仿宋" w:hAnsiTheme="minorEastAsia"/>
          <w:sz w:val="28"/>
          <w:szCs w:val="28"/>
          <w:u w:val="single"/>
        </w:rPr>
        <w:t xml:space="preserve">    </w:t>
      </w:r>
      <w:r>
        <w:rPr>
          <w:rFonts w:hint="eastAsia" w:ascii="仿宋_GB2312" w:eastAsia="仿宋" w:hAnsiTheme="minorEastAsia"/>
          <w:sz w:val="28"/>
          <w:szCs w:val="28"/>
        </w:rPr>
        <w:t>月</w:t>
      </w:r>
      <w:r>
        <w:rPr>
          <w:rFonts w:hint="eastAsia" w:ascii="仿宋_GB2312" w:eastAsia="仿宋" w:hAnsiTheme="minorEastAsia"/>
          <w:sz w:val="28"/>
          <w:szCs w:val="28"/>
          <w:u w:val="single"/>
        </w:rPr>
        <w:t xml:space="preserve">    </w:t>
      </w:r>
      <w:r>
        <w:rPr>
          <w:rFonts w:hint="eastAsia" w:ascii="仿宋_GB2312" w:eastAsia="仿宋" w:hAnsiTheme="minorEastAsia"/>
          <w:sz w:val="28"/>
          <w:szCs w:val="28"/>
        </w:rPr>
        <w:t>日</w:t>
      </w:r>
    </w:p>
    <w:p w14:paraId="0F4D17F7">
      <w:pPr>
        <w:ind w:left="371" w:hanging="76"/>
        <w:rPr>
          <w:rFonts w:asciiTheme="minorEastAsia" w:hAnsiTheme="minorEastAsia"/>
          <w:sz w:val="28"/>
          <w:szCs w:val="28"/>
        </w:rPr>
      </w:pPr>
      <w:bookmarkStart w:id="109" w:name="_Toc87616395"/>
      <w:bookmarkStart w:id="110" w:name="_Toc22527"/>
      <w:bookmarkStart w:id="111" w:name="_Toc29833"/>
      <w:bookmarkStart w:id="112" w:name="_Toc88209958"/>
      <w:r>
        <w:rPr>
          <w:rFonts w:hint="eastAsia" w:asciiTheme="minorEastAsia" w:hAnsiTheme="minorEastAsia"/>
          <w:sz w:val="28"/>
          <w:szCs w:val="28"/>
        </w:rPr>
        <w:br w:type="page"/>
      </w:r>
    </w:p>
    <w:p w14:paraId="659B4DCE">
      <w:pPr>
        <w:spacing w:line="360" w:lineRule="auto"/>
        <w:ind w:left="382" w:hanging="87"/>
        <w:rPr>
          <w:rFonts w:ascii="黑体" w:hAnsi="黑体" w:eastAsia="黑体" w:cs="黑体"/>
          <w:b/>
          <w:bCs/>
          <w:sz w:val="32"/>
          <w:szCs w:val="32"/>
        </w:rPr>
      </w:pPr>
      <w:r>
        <w:rPr>
          <w:rFonts w:hint="eastAsia" w:ascii="黑体" w:hAnsi="黑体" w:eastAsia="黑体" w:cs="黑体"/>
          <w:b/>
          <w:bCs/>
          <w:sz w:val="32"/>
          <w:szCs w:val="32"/>
        </w:rPr>
        <w:t>2.法定代表人/负责人证明或授权委托书</w:t>
      </w:r>
      <w:bookmarkEnd w:id="109"/>
      <w:bookmarkEnd w:id="110"/>
      <w:bookmarkEnd w:id="111"/>
      <w:bookmarkEnd w:id="112"/>
    </w:p>
    <w:p w14:paraId="259AAA28">
      <w:pPr>
        <w:spacing w:line="360" w:lineRule="auto"/>
        <w:ind w:left="371" w:hanging="76"/>
      </w:pPr>
      <w:r>
        <w:rPr>
          <w:rFonts w:hint="eastAsia" w:ascii="仿宋_GB2312" w:hAnsi="黑体" w:eastAsia="仿宋"/>
          <w:sz w:val="28"/>
          <w:szCs w:val="28"/>
        </w:rPr>
        <w:t>2.1法定代表人/负责人证明格式</w:t>
      </w:r>
    </w:p>
    <w:p w14:paraId="36A77FE8">
      <w:pPr>
        <w:widowControl/>
        <w:adjustRightInd w:val="0"/>
        <w:snapToGrid w:val="0"/>
        <w:spacing w:before="156" w:beforeLines="50" w:after="156" w:afterLines="50" w:line="600" w:lineRule="exact"/>
        <w:ind w:left="414" w:hanging="119"/>
        <w:jc w:val="center"/>
        <w:rPr>
          <w:rFonts w:ascii="方正小标宋简体" w:hAnsi="Times New Roman" w:eastAsia="仿宋" w:cs="Tahoma"/>
          <w:kern w:val="0"/>
          <w:sz w:val="44"/>
          <w:szCs w:val="44"/>
        </w:rPr>
      </w:pPr>
      <w:r>
        <w:rPr>
          <w:rFonts w:hint="eastAsia" w:ascii="方正小标宋简体" w:hAnsi="Times New Roman" w:eastAsia="仿宋" w:cs="Tahoma"/>
          <w:kern w:val="0"/>
          <w:sz w:val="44"/>
          <w:szCs w:val="44"/>
        </w:rPr>
        <w:t>法定代表人/负责人证明书</w:t>
      </w:r>
    </w:p>
    <w:p w14:paraId="6A3896CF">
      <w:pPr>
        <w:pStyle w:val="41"/>
        <w:snapToGrid w:val="0"/>
        <w:spacing w:after="0" w:line="540" w:lineRule="exact"/>
        <w:ind w:firstLine="600" w:firstLineChars="200"/>
        <w:jc w:val="both"/>
        <w:rPr>
          <w:rFonts w:ascii="仿宋_GB2312" w:hAnsi="宋体" w:eastAsia="仿宋" w:cs="Times New Roman"/>
          <w:sz w:val="30"/>
          <w:szCs w:val="30"/>
          <w:u w:val="single"/>
        </w:rPr>
      </w:pPr>
      <w:r>
        <w:rPr>
          <w:rFonts w:hint="eastAsia" w:ascii="仿宋_GB2312" w:hAnsi="宋体" w:eastAsia="仿宋" w:cs="Times New Roman"/>
          <w:sz w:val="30"/>
          <w:szCs w:val="30"/>
        </w:rPr>
        <w:t>供应商名称：</w:t>
      </w:r>
      <w:r>
        <w:rPr>
          <w:rFonts w:hint="eastAsia" w:ascii="仿宋_GB2312" w:hAnsi="宋体" w:eastAsia="仿宋" w:cs="Times New Roman"/>
          <w:sz w:val="30"/>
          <w:szCs w:val="30"/>
          <w:u w:val="single"/>
        </w:rPr>
        <w:t xml:space="preserve">                          </w:t>
      </w:r>
    </w:p>
    <w:p w14:paraId="1A92338A">
      <w:pPr>
        <w:pStyle w:val="14"/>
        <w:snapToGrid w:val="0"/>
        <w:spacing w:line="540" w:lineRule="exact"/>
        <w:ind w:firstLine="600" w:firstLineChars="200"/>
        <w:rPr>
          <w:rFonts w:ascii="仿宋_GB2312" w:hAnsi="宋体" w:eastAsia="仿宋" w:cs="Times New Roman"/>
          <w:color w:val="auto"/>
          <w:sz w:val="30"/>
          <w:szCs w:val="30"/>
          <w:u w:val="single"/>
        </w:rPr>
      </w:pPr>
      <w:r>
        <w:rPr>
          <w:rFonts w:hint="eastAsia" w:ascii="仿宋_GB2312" w:hAnsi="宋体" w:eastAsia="仿宋" w:cs="Times New Roman"/>
          <w:color w:val="auto"/>
          <w:sz w:val="30"/>
          <w:szCs w:val="30"/>
        </w:rPr>
        <w:t>单位性质：</w:t>
      </w:r>
      <w:r>
        <w:rPr>
          <w:rFonts w:hint="eastAsia" w:ascii="仿宋_GB2312" w:hAnsi="宋体" w:eastAsia="仿宋" w:cs="Times New Roman"/>
          <w:color w:val="auto"/>
          <w:sz w:val="30"/>
          <w:szCs w:val="30"/>
          <w:u w:val="single"/>
        </w:rPr>
        <w:t xml:space="preserve">                            </w:t>
      </w:r>
    </w:p>
    <w:p w14:paraId="139CD078">
      <w:pPr>
        <w:pStyle w:val="40"/>
        <w:snapToGrid w:val="0"/>
        <w:spacing w:after="0" w:line="540" w:lineRule="exact"/>
        <w:ind w:firstLine="600" w:firstLineChars="200"/>
        <w:rPr>
          <w:rFonts w:ascii="仿宋_GB2312" w:hAnsi="宋体" w:eastAsia="仿宋" w:cs="Times New Roman"/>
          <w:sz w:val="30"/>
          <w:szCs w:val="30"/>
          <w:u w:val="single"/>
        </w:rPr>
      </w:pPr>
      <w:r>
        <w:rPr>
          <w:rFonts w:hint="eastAsia" w:ascii="仿宋_GB2312" w:hAnsi="宋体" w:eastAsia="仿宋" w:cs="Times New Roman"/>
          <w:sz w:val="30"/>
          <w:szCs w:val="30"/>
        </w:rPr>
        <w:t>地    址：</w:t>
      </w:r>
      <w:r>
        <w:rPr>
          <w:rFonts w:hint="eastAsia" w:ascii="仿宋_GB2312" w:hAnsi="宋体" w:eastAsia="仿宋" w:cs="Times New Roman"/>
          <w:sz w:val="30"/>
          <w:szCs w:val="30"/>
          <w:u w:val="single"/>
        </w:rPr>
        <w:t xml:space="preserve">                            </w:t>
      </w:r>
    </w:p>
    <w:p w14:paraId="4DBB4D3B">
      <w:pPr>
        <w:pStyle w:val="14"/>
        <w:snapToGrid w:val="0"/>
        <w:spacing w:line="540" w:lineRule="exact"/>
        <w:ind w:firstLine="600" w:firstLineChars="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成立时间：</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年</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月</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日</w:t>
      </w:r>
    </w:p>
    <w:p w14:paraId="08609949">
      <w:pPr>
        <w:pStyle w:val="14"/>
        <w:snapToGrid w:val="0"/>
        <w:spacing w:line="540" w:lineRule="exact"/>
        <w:ind w:firstLine="600" w:firstLineChars="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经营期限：</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w:t>
      </w:r>
    </w:p>
    <w:p w14:paraId="3D08BEA2">
      <w:pPr>
        <w:pStyle w:val="14"/>
        <w:snapToGrid w:val="0"/>
        <w:spacing w:line="540" w:lineRule="exact"/>
        <w:ind w:firstLine="600" w:firstLineChars="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姓名：</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性别：</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年龄：</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身份证号码：</w:t>
      </w:r>
      <w:r>
        <w:rPr>
          <w:rFonts w:hint="eastAsia" w:ascii="仿宋_GB2312" w:hAnsi="宋体" w:eastAsia="仿宋" w:cs="Times New Roman"/>
          <w:color w:val="auto"/>
          <w:sz w:val="30"/>
          <w:szCs w:val="30"/>
          <w:u w:val="single"/>
        </w:rPr>
        <w:t xml:space="preserve">          </w:t>
      </w:r>
    </w:p>
    <w:p w14:paraId="6BC862E4">
      <w:pPr>
        <w:pStyle w:val="14"/>
        <w:snapToGrid w:val="0"/>
        <w:spacing w:line="540" w:lineRule="exact"/>
        <w:ind w:firstLine="600" w:firstLineChars="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职务：</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系</w:t>
      </w:r>
      <w:r>
        <w:rPr>
          <w:rFonts w:hint="eastAsia" w:ascii="仿宋_GB2312" w:hAnsi="宋体" w:eastAsia="仿宋" w:cs="Times New Roman"/>
          <w:color w:val="auto"/>
          <w:sz w:val="30"/>
          <w:szCs w:val="30"/>
          <w:u w:val="single"/>
        </w:rPr>
        <w:t xml:space="preserve">     (供应商名称)       </w:t>
      </w:r>
      <w:r>
        <w:rPr>
          <w:rFonts w:hint="eastAsia" w:ascii="仿宋_GB2312" w:hAnsi="宋体" w:eastAsia="仿宋" w:cs="Times New Roman"/>
          <w:color w:val="auto"/>
          <w:sz w:val="30"/>
          <w:szCs w:val="30"/>
        </w:rPr>
        <w:t xml:space="preserve"> 的法定代表人/负责人。</w:t>
      </w:r>
    </w:p>
    <w:p w14:paraId="029CB4AA">
      <w:pPr>
        <w:pStyle w:val="14"/>
        <w:snapToGrid w:val="0"/>
        <w:spacing w:line="540" w:lineRule="exact"/>
        <w:ind w:firstLine="600" w:firstLineChars="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特此证明。</w:t>
      </w:r>
    </w:p>
    <w:p w14:paraId="3521E942">
      <w:pPr>
        <w:adjustRightInd w:val="0"/>
        <w:snapToGrid w:val="0"/>
        <w:spacing w:line="540" w:lineRule="exact"/>
        <w:ind w:left="295" w:firstLine="600" w:firstLineChars="200"/>
        <w:rPr>
          <w:rFonts w:ascii="仿宋_GB2312" w:hAnsi="宋体" w:eastAsia="仿宋"/>
          <w:sz w:val="30"/>
          <w:szCs w:val="30"/>
        </w:rPr>
      </w:pPr>
      <w:r>
        <w:rPr>
          <w:rFonts w:hint="eastAsia" w:ascii="仿宋_GB2312" w:hAnsi="宋体" w:eastAsia="仿宋"/>
          <w:sz w:val="30"/>
          <w:szCs w:val="30"/>
        </w:rPr>
        <w:t>附：法定代表人/负责人身份证(正反两面)复印件</w:t>
      </w:r>
    </w:p>
    <w:p w14:paraId="06E569AB">
      <w:pPr>
        <w:pStyle w:val="14"/>
        <w:snapToGrid w:val="0"/>
        <w:spacing w:line="540" w:lineRule="exact"/>
        <w:ind w:firstLine="3907" w:firstLineChars="1221"/>
        <w:rPr>
          <w:rFonts w:ascii="仿宋_GB2312" w:hAnsi="宋体" w:eastAsia="仿宋" w:cs="Times New Roman"/>
          <w:color w:val="auto"/>
          <w:sz w:val="32"/>
          <w:szCs w:val="32"/>
        </w:rPr>
      </w:pPr>
    </w:p>
    <w:p w14:paraId="3A34988E">
      <w:pPr>
        <w:pStyle w:val="14"/>
        <w:snapToGrid w:val="0"/>
        <w:spacing w:line="540" w:lineRule="exact"/>
        <w:ind w:firstLine="3663" w:firstLineChars="1221"/>
        <w:rPr>
          <w:rFonts w:ascii="仿宋_GB2312" w:hAnsi="宋体" w:eastAsia="仿宋" w:cs="Times New Roman"/>
          <w:color w:val="auto"/>
          <w:sz w:val="30"/>
          <w:szCs w:val="30"/>
        </w:rPr>
      </w:pPr>
      <w:r>
        <w:rPr>
          <w:rFonts w:hint="eastAsia" w:ascii="仿宋_GB2312" w:hAnsi="宋体" w:eastAsia="仿宋" w:cs="Times New Roman"/>
          <w:color w:val="auto"/>
          <w:sz w:val="30"/>
          <w:szCs w:val="30"/>
        </w:rPr>
        <w:t>供应商：</w:t>
      </w:r>
      <w:r>
        <w:rPr>
          <w:rFonts w:hint="eastAsia" w:ascii="仿宋_GB2312" w:hAnsi="宋体" w:eastAsia="仿宋" w:cs="Times New Roman"/>
          <w:color w:val="auto"/>
          <w:sz w:val="30"/>
          <w:szCs w:val="30"/>
          <w:u w:val="single"/>
        </w:rPr>
        <w:t xml:space="preserve">       (盖单位章)      </w:t>
      </w:r>
    </w:p>
    <w:p w14:paraId="28AA4B93">
      <w:pPr>
        <w:widowControl/>
        <w:adjustRightInd w:val="0"/>
        <w:snapToGrid w:val="0"/>
        <w:spacing w:line="540" w:lineRule="exact"/>
        <w:ind w:left="376" w:hanging="81"/>
        <w:jc w:val="right"/>
        <w:rPr>
          <w:rFonts w:ascii="仿宋_GB2312" w:hAnsi="宋体" w:eastAsia="仿宋_GB2312"/>
          <w:sz w:val="30"/>
          <w:szCs w:val="30"/>
        </w:rPr>
      </w:pPr>
      <w:r>
        <w:rPr>
          <w:rFonts w:hint="eastAsia" w:ascii="仿宋_GB2312" w:hAnsi="宋体" w:eastAsia="仿宋"/>
          <w:sz w:val="30"/>
          <w:szCs w:val="30"/>
        </w:rPr>
        <w:t>日  期：</w:t>
      </w:r>
      <w:r>
        <w:rPr>
          <w:rFonts w:hint="eastAsia" w:ascii="仿宋_GB2312" w:hAnsi="宋体" w:eastAsia="仿宋"/>
          <w:sz w:val="30"/>
          <w:szCs w:val="30"/>
          <w:u w:val="single"/>
        </w:rPr>
        <w:t xml:space="preserve">          </w:t>
      </w:r>
      <w:r>
        <w:rPr>
          <w:rFonts w:hint="eastAsia" w:ascii="仿宋_GB2312" w:hAnsi="宋体" w:eastAsia="仿宋"/>
          <w:sz w:val="30"/>
          <w:szCs w:val="30"/>
        </w:rPr>
        <w:t>年</w:t>
      </w:r>
      <w:r>
        <w:rPr>
          <w:rFonts w:hint="eastAsia" w:ascii="仿宋_GB2312" w:hAnsi="宋体" w:eastAsia="仿宋"/>
          <w:sz w:val="30"/>
          <w:szCs w:val="30"/>
          <w:u w:val="single"/>
        </w:rPr>
        <w:t xml:space="preserve">  </w:t>
      </w:r>
      <w:r>
        <w:rPr>
          <w:rFonts w:hint="eastAsia" w:ascii="仿宋_GB2312" w:hAnsi="宋体" w:eastAsia="仿宋"/>
          <w:sz w:val="30"/>
          <w:szCs w:val="30"/>
        </w:rPr>
        <w:t>月</w:t>
      </w:r>
      <w:r>
        <w:rPr>
          <w:rFonts w:hint="eastAsia" w:ascii="仿宋_GB2312" w:hAnsi="宋体" w:eastAsia="仿宋"/>
          <w:sz w:val="30"/>
          <w:szCs w:val="30"/>
          <w:u w:val="single"/>
        </w:rPr>
        <w:t xml:space="preserve">  </w:t>
      </w:r>
      <w:r>
        <w:rPr>
          <w:rFonts w:hint="eastAsia" w:ascii="仿宋_GB2312" w:hAnsi="宋体" w:eastAsia="仿宋"/>
          <w:sz w:val="30"/>
          <w:szCs w:val="30"/>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40D9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519C467">
            <w:pPr>
              <w:pStyle w:val="23"/>
              <w:spacing w:line="240" w:lineRule="auto"/>
              <w:ind w:left="65" w:hanging="65"/>
              <w:jc w:val="center"/>
              <w:rPr>
                <w:rFonts w:ascii="仿宋_GB2312" w:hAnsi="仿宋_GB2312" w:eastAsia="仿宋_GB2312" w:cs="仿宋_GB2312"/>
                <w:color w:val="auto"/>
              </w:rPr>
            </w:pPr>
            <w:r>
              <w:rPr>
                <w:rFonts w:hint="eastAsia" w:ascii="仿宋_GB2312" w:hAnsi="仿宋_GB2312" w:eastAsia="仿宋" w:cs="仿宋_GB2312"/>
              </w:rPr>
              <w:t>身份证复印件（人像面）</w:t>
            </w:r>
          </w:p>
        </w:tc>
        <w:tc>
          <w:tcPr>
            <w:tcW w:w="4530" w:type="dxa"/>
            <w:vAlign w:val="center"/>
          </w:tcPr>
          <w:p w14:paraId="1DDDC225">
            <w:pPr>
              <w:pStyle w:val="23"/>
              <w:spacing w:line="240" w:lineRule="auto"/>
              <w:ind w:left="65" w:hanging="65"/>
              <w:jc w:val="center"/>
              <w:rPr>
                <w:rFonts w:ascii="仿宋_GB2312" w:hAnsi="仿宋_GB2312" w:eastAsia="仿宋_GB2312" w:cs="仿宋_GB2312"/>
                <w:color w:val="auto"/>
              </w:rPr>
            </w:pPr>
            <w:r>
              <w:rPr>
                <w:rFonts w:hint="eastAsia" w:ascii="仿宋_GB2312" w:hAnsi="仿宋_GB2312" w:eastAsia="仿宋" w:cs="仿宋_GB2312"/>
              </w:rPr>
              <w:t>身份证复印件（国徽面）</w:t>
            </w:r>
          </w:p>
        </w:tc>
      </w:tr>
      <w:tr w14:paraId="25D8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36F4C521">
            <w:pPr>
              <w:pStyle w:val="23"/>
              <w:spacing w:line="240" w:lineRule="auto"/>
              <w:ind w:left="76" w:hanging="76"/>
              <w:jc w:val="center"/>
              <w:rPr>
                <w:rFonts w:ascii="仿宋_GB2312" w:hAnsi="仿宋_GB2312" w:eastAsia="仿宋_GB2312" w:cs="仿宋_GB2312"/>
                <w:sz w:val="28"/>
                <w:szCs w:val="28"/>
              </w:rPr>
            </w:pPr>
          </w:p>
        </w:tc>
        <w:tc>
          <w:tcPr>
            <w:tcW w:w="4530" w:type="dxa"/>
          </w:tcPr>
          <w:p w14:paraId="388AB38C">
            <w:pPr>
              <w:pStyle w:val="23"/>
              <w:spacing w:line="240" w:lineRule="auto"/>
              <w:ind w:left="76" w:hanging="76"/>
              <w:jc w:val="center"/>
              <w:rPr>
                <w:rFonts w:ascii="仿宋_GB2312" w:hAnsi="仿宋_GB2312" w:eastAsia="仿宋_GB2312" w:cs="仿宋_GB2312"/>
                <w:sz w:val="28"/>
                <w:szCs w:val="28"/>
              </w:rPr>
            </w:pPr>
          </w:p>
        </w:tc>
      </w:tr>
    </w:tbl>
    <w:p w14:paraId="17AEC692">
      <w:pPr>
        <w:adjustRightInd w:val="0"/>
        <w:snapToGrid w:val="0"/>
        <w:spacing w:line="600" w:lineRule="exact"/>
        <w:ind w:left="352" w:hanging="57"/>
        <w:rPr>
          <w:rFonts w:ascii="仿宋_GB2312" w:eastAsia="仿宋"/>
        </w:rPr>
      </w:pPr>
      <w:r>
        <w:rPr>
          <w:rFonts w:hint="eastAsia" w:ascii="仿宋_GB2312" w:hAnsi="宋体" w:eastAsia="仿宋"/>
          <w:kern w:val="0"/>
          <w:szCs w:val="21"/>
        </w:rPr>
        <w:t>注：法定代表人/负责人证明书亦可采用工商行政管理局统一制订的格式。</w:t>
      </w:r>
    </w:p>
    <w:p w14:paraId="5CB7106E">
      <w:pPr>
        <w:spacing w:line="360" w:lineRule="auto"/>
        <w:ind w:left="371" w:hanging="76"/>
      </w:pPr>
      <w:r>
        <w:rPr>
          <w:rFonts w:hint="eastAsia" w:ascii="宋体" w:hAnsi="宋体" w:cs="宋体"/>
          <w:kern w:val="0"/>
          <w:sz w:val="28"/>
          <w:szCs w:val="28"/>
        </w:rPr>
        <w:br w:type="page"/>
      </w:r>
      <w:r>
        <w:rPr>
          <w:rFonts w:hint="eastAsia" w:ascii="仿宋_GB2312" w:hAnsi="黑体" w:eastAsia="仿宋"/>
          <w:sz w:val="28"/>
          <w:szCs w:val="28"/>
        </w:rPr>
        <w:t>2.2法人授权委托书</w:t>
      </w:r>
    </w:p>
    <w:p w14:paraId="418EEEE4">
      <w:pPr>
        <w:adjustRightInd w:val="0"/>
        <w:snapToGrid w:val="0"/>
        <w:spacing w:before="156" w:beforeLines="50" w:after="156" w:afterLines="50" w:line="600" w:lineRule="exact"/>
        <w:ind w:left="414" w:hanging="119"/>
        <w:jc w:val="center"/>
        <w:rPr>
          <w:rFonts w:ascii="方正小标宋简体" w:hAnsi="Times New Roman" w:eastAsia="仿宋" w:cs="Tahoma"/>
          <w:kern w:val="0"/>
          <w:sz w:val="44"/>
          <w:szCs w:val="44"/>
        </w:rPr>
      </w:pPr>
      <w:r>
        <w:rPr>
          <w:rFonts w:hint="eastAsia" w:ascii="方正小标宋简体" w:hAnsi="Times New Roman" w:eastAsia="仿宋" w:cs="Tahoma"/>
          <w:kern w:val="0"/>
          <w:sz w:val="44"/>
          <w:szCs w:val="44"/>
        </w:rPr>
        <w:t>法定代表人/负责人授权委托书</w:t>
      </w:r>
    </w:p>
    <w:p w14:paraId="049F7976">
      <w:pPr>
        <w:adjustRightInd w:val="0"/>
        <w:snapToGrid w:val="0"/>
        <w:spacing w:line="600" w:lineRule="exact"/>
        <w:ind w:left="295" w:firstLine="600" w:firstLineChars="200"/>
        <w:rPr>
          <w:rFonts w:ascii="仿宋_GB2312" w:hAnsi="宋体" w:eastAsia="仿宋"/>
          <w:sz w:val="30"/>
          <w:szCs w:val="30"/>
        </w:rPr>
      </w:pPr>
      <w:r>
        <w:rPr>
          <w:rFonts w:hint="eastAsia" w:ascii="仿宋_GB2312" w:hAnsi="宋体" w:eastAsia="仿宋"/>
          <w:sz w:val="30"/>
          <w:szCs w:val="30"/>
        </w:rPr>
        <w:t>本人</w:t>
      </w:r>
      <w:r>
        <w:rPr>
          <w:rFonts w:hint="eastAsia" w:ascii="仿宋_GB2312" w:hAnsi="宋体" w:eastAsia="仿宋"/>
          <w:sz w:val="30"/>
          <w:szCs w:val="30"/>
          <w:u w:val="single"/>
        </w:rPr>
        <w:t xml:space="preserve">   (姓名)    </w:t>
      </w:r>
      <w:r>
        <w:rPr>
          <w:rFonts w:hint="eastAsia" w:ascii="仿宋_GB2312" w:hAnsi="宋体" w:eastAsia="仿宋"/>
          <w:sz w:val="30"/>
          <w:szCs w:val="30"/>
        </w:rPr>
        <w:t>系</w:t>
      </w:r>
      <w:r>
        <w:rPr>
          <w:rFonts w:hint="eastAsia" w:ascii="仿宋_GB2312" w:hAnsi="宋体" w:eastAsia="仿宋"/>
          <w:sz w:val="30"/>
          <w:szCs w:val="30"/>
          <w:u w:val="single"/>
        </w:rPr>
        <w:t xml:space="preserve">        (供应商名称)          </w:t>
      </w:r>
      <w:r>
        <w:rPr>
          <w:rFonts w:hint="eastAsia" w:ascii="仿宋_GB2312" w:hAnsi="宋体" w:eastAsia="仿宋"/>
          <w:sz w:val="30"/>
          <w:szCs w:val="30"/>
        </w:rPr>
        <w:t>的法定代表人/负责人，现授权</w:t>
      </w:r>
      <w:r>
        <w:rPr>
          <w:rFonts w:hint="eastAsia" w:ascii="仿宋_GB2312" w:hAnsi="宋体" w:eastAsia="仿宋"/>
          <w:sz w:val="30"/>
          <w:szCs w:val="30"/>
          <w:u w:val="single"/>
        </w:rPr>
        <w:t xml:space="preserve">   (姓名)   </w:t>
      </w:r>
      <w:r>
        <w:rPr>
          <w:rFonts w:hint="eastAsia" w:ascii="仿宋_GB2312" w:hAnsi="宋体" w:eastAsia="仿宋"/>
          <w:sz w:val="30"/>
          <w:szCs w:val="30"/>
        </w:rPr>
        <w:t>为我方代理人。代理人根据授权，以我方名义签署、澄清、说明、提交、撤回、修改</w:t>
      </w:r>
      <w:r>
        <w:rPr>
          <w:rFonts w:hint="eastAsia" w:ascii="仿宋_GB2312" w:hAnsi="宋体" w:eastAsia="仿宋"/>
          <w:sz w:val="30"/>
          <w:szCs w:val="30"/>
          <w:u w:val="single"/>
        </w:rPr>
        <w:t xml:space="preserve"> （项目名称、项目编号、标段/标包号）  </w:t>
      </w:r>
      <w:r>
        <w:rPr>
          <w:rFonts w:hint="eastAsia" w:ascii="仿宋_GB2312" w:hAnsi="宋体" w:eastAsia="仿宋"/>
          <w:sz w:val="30"/>
          <w:szCs w:val="30"/>
        </w:rPr>
        <w:t>的响应文件、签订合同和处理有关事宜，其法律后果由我方承担。</w:t>
      </w:r>
    </w:p>
    <w:p w14:paraId="5CFA0F57">
      <w:pPr>
        <w:adjustRightInd w:val="0"/>
        <w:snapToGrid w:val="0"/>
        <w:spacing w:line="600" w:lineRule="exact"/>
        <w:ind w:left="295" w:firstLine="600" w:firstLineChars="200"/>
        <w:rPr>
          <w:rFonts w:ascii="仿宋_GB2312" w:hAnsi="宋体" w:eastAsia="仿宋"/>
          <w:sz w:val="30"/>
          <w:szCs w:val="30"/>
        </w:rPr>
      </w:pPr>
      <w:r>
        <w:rPr>
          <w:rFonts w:hint="eastAsia" w:ascii="仿宋_GB2312" w:hAnsi="宋体" w:eastAsia="仿宋"/>
          <w:sz w:val="30"/>
          <w:szCs w:val="30"/>
        </w:rPr>
        <w:t>委托期限：</w:t>
      </w:r>
      <w:r>
        <w:rPr>
          <w:rFonts w:hint="eastAsia" w:ascii="仿宋_GB2312" w:hAnsi="宋体" w:eastAsia="仿宋"/>
          <w:sz w:val="30"/>
          <w:szCs w:val="30"/>
          <w:u w:val="single"/>
        </w:rPr>
        <w:t xml:space="preserve">                </w:t>
      </w:r>
      <w:r>
        <w:rPr>
          <w:rFonts w:hint="eastAsia" w:ascii="仿宋_GB2312" w:hAnsi="宋体" w:eastAsia="仿宋"/>
          <w:sz w:val="30"/>
          <w:szCs w:val="30"/>
        </w:rPr>
        <w:t>。</w:t>
      </w:r>
    </w:p>
    <w:p w14:paraId="28241360">
      <w:pPr>
        <w:adjustRightInd w:val="0"/>
        <w:snapToGrid w:val="0"/>
        <w:spacing w:line="600" w:lineRule="exact"/>
        <w:ind w:left="295" w:firstLine="600" w:firstLineChars="200"/>
        <w:rPr>
          <w:rFonts w:ascii="仿宋_GB2312" w:hAnsi="宋体" w:eastAsia="仿宋"/>
          <w:sz w:val="30"/>
          <w:szCs w:val="30"/>
        </w:rPr>
      </w:pPr>
      <w:r>
        <w:rPr>
          <w:rFonts w:hint="eastAsia" w:ascii="仿宋_GB2312" w:hAnsi="宋体" w:eastAsia="仿宋"/>
          <w:sz w:val="30"/>
          <w:szCs w:val="30"/>
        </w:rPr>
        <w:t>代理人无转委托权。</w:t>
      </w:r>
    </w:p>
    <w:p w14:paraId="0AE179C7">
      <w:pPr>
        <w:pStyle w:val="39"/>
        <w:adjustRightInd w:val="0"/>
        <w:snapToGrid w:val="0"/>
        <w:spacing w:line="600" w:lineRule="exact"/>
        <w:ind w:firstLine="600" w:firstLineChars="200"/>
        <w:rPr>
          <w:rFonts w:ascii="仿宋_GB2312" w:hAnsi="宋体" w:eastAsia="仿宋"/>
          <w:sz w:val="30"/>
          <w:szCs w:val="30"/>
        </w:rPr>
      </w:pPr>
      <w:r>
        <w:rPr>
          <w:rFonts w:hint="eastAsia" w:ascii="仿宋_GB2312" w:hAnsi="宋体" w:eastAsia="仿宋"/>
          <w:sz w:val="30"/>
          <w:szCs w:val="30"/>
        </w:rPr>
        <w:t>附：1.委托代理人身份证(正反两面)复印件，提供授权委托代理人身份证原件备查。</w:t>
      </w:r>
    </w:p>
    <w:p w14:paraId="5F5B836A">
      <w:pPr>
        <w:pStyle w:val="39"/>
        <w:numPr>
          <w:ilvl w:val="255"/>
          <w:numId w:val="0"/>
        </w:numPr>
        <w:adjustRightInd w:val="0"/>
        <w:snapToGrid w:val="0"/>
        <w:spacing w:line="600" w:lineRule="exact"/>
        <w:ind w:firstLine="600" w:firstLineChars="200"/>
        <w:rPr>
          <w:rFonts w:ascii="仿宋_GB2312" w:hAnsi="宋体" w:eastAsia="仿宋"/>
          <w:sz w:val="30"/>
          <w:szCs w:val="30"/>
        </w:rPr>
      </w:pPr>
      <w:r>
        <w:rPr>
          <w:rFonts w:hint="eastAsia" w:ascii="仿宋_GB2312" w:hAnsi="宋体" w:eastAsia="仿宋"/>
          <w:sz w:val="30"/>
          <w:szCs w:val="30"/>
        </w:rPr>
        <w:t>2.提供授权委托人在本单位近三个月社保记录（以加盖社会保险基金管理中心印章的《缴费历史明细表》或《社会保险参保人员证明》为准），否则为无效代理人，响应文件无效。</w:t>
      </w:r>
    </w:p>
    <w:p w14:paraId="6FEE9E36">
      <w:pPr>
        <w:pStyle w:val="39"/>
        <w:numPr>
          <w:ilvl w:val="255"/>
          <w:numId w:val="0"/>
        </w:numPr>
        <w:adjustRightInd w:val="0"/>
        <w:snapToGrid w:val="0"/>
        <w:spacing w:line="600" w:lineRule="exact"/>
        <w:rPr>
          <w:rFonts w:ascii="仿宋_GB2312" w:hAnsi="宋体" w:eastAsia="仿宋"/>
          <w:sz w:val="30"/>
          <w:szCs w:val="30"/>
        </w:rPr>
      </w:pPr>
    </w:p>
    <w:p w14:paraId="3393A31B">
      <w:pPr>
        <w:pStyle w:val="14"/>
        <w:snapToGrid w:val="0"/>
        <w:spacing w:line="600" w:lineRule="exact"/>
        <w:ind w:firstLine="3618" w:firstLineChars="1005"/>
        <w:rPr>
          <w:rFonts w:ascii="仿宋_GB2312" w:hAnsi="宋体" w:eastAsia="仿宋" w:cs="Times New Roman"/>
          <w:color w:val="auto"/>
          <w:sz w:val="30"/>
          <w:szCs w:val="30"/>
        </w:rPr>
      </w:pPr>
      <w:r>
        <w:rPr>
          <w:rFonts w:hint="eastAsia" w:ascii="仿宋_GB2312" w:hAnsi="宋体" w:eastAsia="仿宋" w:cs="Times New Roman"/>
          <w:color w:val="auto"/>
          <w:spacing w:val="30"/>
          <w:sz w:val="30"/>
          <w:szCs w:val="30"/>
        </w:rPr>
        <w:t>供应商</w:t>
      </w:r>
      <w:r>
        <w:rPr>
          <w:rFonts w:hint="eastAsia" w:ascii="仿宋_GB2312" w:hAnsi="宋体" w:eastAsia="仿宋" w:cs="Times New Roman"/>
          <w:color w:val="auto"/>
          <w:sz w:val="30"/>
          <w:szCs w:val="30"/>
        </w:rPr>
        <w:t>：</w:t>
      </w:r>
      <w:r>
        <w:rPr>
          <w:rFonts w:hint="eastAsia" w:ascii="仿宋_GB2312" w:hAnsi="宋体" w:eastAsia="仿宋" w:cs="Times New Roman"/>
          <w:color w:val="auto"/>
          <w:sz w:val="30"/>
          <w:szCs w:val="30"/>
          <w:u w:val="single"/>
        </w:rPr>
        <w:t xml:space="preserve">      (单位公章)         </w:t>
      </w:r>
    </w:p>
    <w:p w14:paraId="6A2C44A7">
      <w:pPr>
        <w:pStyle w:val="14"/>
        <w:snapToGrid w:val="0"/>
        <w:spacing w:line="600" w:lineRule="exact"/>
        <w:ind w:firstLine="3600" w:firstLineChars="1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法定代表人/负责人：</w:t>
      </w:r>
      <w:r>
        <w:rPr>
          <w:rFonts w:hint="eastAsia" w:ascii="仿宋_GB2312" w:hAnsi="宋体" w:eastAsia="仿宋" w:cs="Times New Roman"/>
          <w:color w:val="auto"/>
          <w:sz w:val="30"/>
          <w:szCs w:val="30"/>
          <w:u w:val="single"/>
        </w:rPr>
        <w:t xml:space="preserve">       (签字)          </w:t>
      </w:r>
    </w:p>
    <w:p w14:paraId="72A9223F">
      <w:pPr>
        <w:pStyle w:val="14"/>
        <w:snapToGrid w:val="0"/>
        <w:spacing w:line="600" w:lineRule="exact"/>
        <w:ind w:firstLine="3600" w:firstLineChars="1200"/>
        <w:rPr>
          <w:rFonts w:ascii="仿宋_GB2312" w:hAnsi="宋体" w:eastAsia="仿宋" w:cs="Times New Roman"/>
          <w:color w:val="auto"/>
          <w:sz w:val="30"/>
          <w:szCs w:val="30"/>
        </w:rPr>
      </w:pPr>
      <w:r>
        <w:rPr>
          <w:rFonts w:hint="eastAsia" w:ascii="仿宋_GB2312" w:hAnsi="宋体" w:eastAsia="仿宋" w:cs="Times New Roman"/>
          <w:color w:val="auto"/>
          <w:sz w:val="30"/>
          <w:szCs w:val="30"/>
        </w:rPr>
        <w:t>委托代理人：</w:t>
      </w:r>
      <w:r>
        <w:rPr>
          <w:rFonts w:hint="eastAsia" w:ascii="仿宋_GB2312" w:hAnsi="宋体" w:eastAsia="仿宋" w:cs="Times New Roman"/>
          <w:color w:val="auto"/>
          <w:sz w:val="30"/>
          <w:szCs w:val="30"/>
          <w:u w:val="single"/>
        </w:rPr>
        <w:t xml:space="preserve">       (签字)          </w:t>
      </w:r>
    </w:p>
    <w:p w14:paraId="4F27ABF3">
      <w:pPr>
        <w:widowControl/>
        <w:adjustRightInd w:val="0"/>
        <w:snapToGrid w:val="0"/>
        <w:spacing w:line="600" w:lineRule="exact"/>
        <w:ind w:left="376" w:hanging="81"/>
        <w:jc w:val="right"/>
        <w:rPr>
          <w:rFonts w:ascii="仿宋_GB2312" w:hAnsi="宋体" w:eastAsia="仿宋"/>
          <w:sz w:val="30"/>
          <w:szCs w:val="30"/>
        </w:rPr>
      </w:pPr>
      <w:r>
        <w:rPr>
          <w:rFonts w:hint="eastAsia" w:ascii="仿宋_GB2312" w:hAnsi="宋体" w:eastAsia="仿宋"/>
          <w:sz w:val="30"/>
          <w:szCs w:val="30"/>
        </w:rPr>
        <w:t>日    期：</w:t>
      </w:r>
      <w:r>
        <w:rPr>
          <w:rFonts w:hint="eastAsia" w:ascii="仿宋_GB2312" w:hAnsi="宋体" w:eastAsia="仿宋"/>
          <w:sz w:val="30"/>
          <w:szCs w:val="30"/>
          <w:u w:val="single"/>
        </w:rPr>
        <w:t xml:space="preserve">      </w:t>
      </w:r>
      <w:r>
        <w:rPr>
          <w:rFonts w:hint="eastAsia" w:ascii="仿宋_GB2312" w:hAnsi="宋体" w:eastAsia="仿宋"/>
          <w:sz w:val="30"/>
          <w:szCs w:val="30"/>
        </w:rPr>
        <w:t>年</w:t>
      </w:r>
      <w:r>
        <w:rPr>
          <w:rFonts w:hint="eastAsia" w:ascii="仿宋_GB2312" w:hAnsi="宋体" w:eastAsia="仿宋"/>
          <w:sz w:val="30"/>
          <w:szCs w:val="30"/>
          <w:u w:val="single"/>
        </w:rPr>
        <w:t xml:space="preserve">      </w:t>
      </w:r>
      <w:r>
        <w:rPr>
          <w:rFonts w:hint="eastAsia" w:ascii="仿宋_GB2312" w:hAnsi="宋体" w:eastAsia="仿宋"/>
          <w:sz w:val="30"/>
          <w:szCs w:val="30"/>
        </w:rPr>
        <w:t>月</w:t>
      </w:r>
      <w:r>
        <w:rPr>
          <w:rFonts w:hint="eastAsia" w:ascii="仿宋_GB2312" w:hAnsi="宋体" w:eastAsia="仿宋"/>
          <w:sz w:val="30"/>
          <w:szCs w:val="30"/>
          <w:u w:val="single"/>
        </w:rPr>
        <w:t xml:space="preserve">     </w:t>
      </w:r>
      <w:r>
        <w:rPr>
          <w:rFonts w:hint="eastAsia" w:ascii="仿宋_GB2312" w:hAnsi="宋体" w:eastAsia="仿宋"/>
          <w:sz w:val="30"/>
          <w:szCs w:val="30"/>
        </w:rPr>
        <w:t>日</w:t>
      </w:r>
    </w:p>
    <w:p w14:paraId="5ED7CB74">
      <w:pPr>
        <w:pStyle w:val="23"/>
        <w:ind w:left="81" w:hanging="81"/>
        <w:rPr>
          <w:rFonts w:ascii="仿宋_GB2312" w:eastAsia="仿宋"/>
          <w:color w:val="auto"/>
          <w:sz w:val="30"/>
          <w:szCs w:val="30"/>
        </w:rPr>
      </w:pPr>
    </w:p>
    <w:p w14:paraId="169DB4EF">
      <w:pPr>
        <w:pStyle w:val="23"/>
        <w:ind w:left="81" w:hanging="81"/>
        <w:rPr>
          <w:rFonts w:ascii="仿宋_GB2312" w:eastAsia="仿宋_GB2312"/>
          <w:color w:val="auto"/>
          <w:sz w:val="30"/>
          <w:szCs w:val="30"/>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50F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6B1D70A7">
            <w:pPr>
              <w:pStyle w:val="23"/>
              <w:spacing w:line="240" w:lineRule="auto"/>
              <w:ind w:left="76" w:hanging="76"/>
              <w:jc w:val="center"/>
              <w:rPr>
                <w:rFonts w:ascii="仿宋_GB2312" w:hAnsi="仿宋_GB2312" w:eastAsia="仿宋_GB2312" w:cs="仿宋_GB2312"/>
                <w:color w:val="auto"/>
                <w:sz w:val="28"/>
                <w:szCs w:val="28"/>
              </w:rPr>
            </w:pPr>
            <w:r>
              <w:rPr>
                <w:rFonts w:hint="eastAsia" w:ascii="仿宋_GB2312" w:hAnsi="仿宋_GB2312" w:eastAsia="仿宋" w:cs="仿宋_GB2312"/>
                <w:sz w:val="28"/>
                <w:szCs w:val="28"/>
              </w:rPr>
              <w:t>身份证复印件（人像面）</w:t>
            </w:r>
          </w:p>
        </w:tc>
        <w:tc>
          <w:tcPr>
            <w:tcW w:w="4530" w:type="dxa"/>
            <w:vAlign w:val="center"/>
          </w:tcPr>
          <w:p w14:paraId="3C19444E">
            <w:pPr>
              <w:pStyle w:val="23"/>
              <w:spacing w:line="240" w:lineRule="auto"/>
              <w:ind w:left="76" w:hanging="76"/>
              <w:jc w:val="center"/>
              <w:rPr>
                <w:rFonts w:ascii="仿宋_GB2312" w:hAnsi="仿宋_GB2312" w:eastAsia="仿宋_GB2312" w:cs="仿宋_GB2312"/>
                <w:color w:val="auto"/>
                <w:sz w:val="28"/>
                <w:szCs w:val="28"/>
              </w:rPr>
            </w:pPr>
            <w:r>
              <w:rPr>
                <w:rFonts w:hint="eastAsia" w:ascii="仿宋_GB2312" w:hAnsi="仿宋_GB2312" w:eastAsia="仿宋" w:cs="仿宋_GB2312"/>
                <w:sz w:val="28"/>
                <w:szCs w:val="28"/>
              </w:rPr>
              <w:t>身份证复印件（国徽面）</w:t>
            </w:r>
          </w:p>
        </w:tc>
      </w:tr>
      <w:tr w14:paraId="127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14:paraId="6C55840C">
            <w:pPr>
              <w:pStyle w:val="23"/>
              <w:spacing w:line="240" w:lineRule="auto"/>
              <w:ind w:left="76" w:hanging="76"/>
              <w:jc w:val="center"/>
              <w:rPr>
                <w:rFonts w:ascii="仿宋_GB2312" w:hAnsi="仿宋_GB2312" w:eastAsia="仿宋_GB2312" w:cs="仿宋_GB2312"/>
                <w:sz w:val="28"/>
                <w:szCs w:val="28"/>
              </w:rPr>
            </w:pPr>
          </w:p>
        </w:tc>
        <w:tc>
          <w:tcPr>
            <w:tcW w:w="4530" w:type="dxa"/>
          </w:tcPr>
          <w:p w14:paraId="37B33B97">
            <w:pPr>
              <w:pStyle w:val="23"/>
              <w:spacing w:line="240" w:lineRule="auto"/>
              <w:ind w:left="76" w:hanging="76"/>
              <w:jc w:val="center"/>
              <w:rPr>
                <w:rFonts w:ascii="仿宋_GB2312" w:hAnsi="仿宋_GB2312" w:eastAsia="仿宋_GB2312" w:cs="仿宋_GB2312"/>
                <w:sz w:val="28"/>
                <w:szCs w:val="28"/>
              </w:rPr>
            </w:pPr>
          </w:p>
        </w:tc>
      </w:tr>
    </w:tbl>
    <w:p w14:paraId="7929700E">
      <w:pPr>
        <w:adjustRightInd w:val="0"/>
        <w:snapToGrid w:val="0"/>
        <w:spacing w:line="600" w:lineRule="exact"/>
        <w:ind w:left="352" w:hanging="57"/>
        <w:rPr>
          <w:rFonts w:ascii="仿宋_GB2312" w:hAnsi="宋体" w:eastAsia="仿宋_GB2312"/>
          <w:kern w:val="0"/>
          <w:szCs w:val="21"/>
        </w:rPr>
      </w:pPr>
      <w:r>
        <w:rPr>
          <w:rFonts w:hint="eastAsia" w:ascii="仿宋_GB2312" w:hAnsi="宋体" w:eastAsia="仿宋"/>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17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14:paraId="47D7C3FA">
            <w:pPr>
              <w:adjustRightInd w:val="0"/>
              <w:snapToGrid w:val="0"/>
              <w:spacing w:line="600" w:lineRule="exact"/>
              <w:ind w:left="295" w:firstLine="560" w:firstLineChars="200"/>
              <w:rPr>
                <w:rFonts w:ascii="宋体" w:hAnsi="宋体"/>
                <w:sz w:val="24"/>
                <w:szCs w:val="24"/>
              </w:rPr>
            </w:pPr>
            <w:r>
              <w:rPr>
                <w:rFonts w:hint="eastAsia" w:ascii="仿宋_GB2312" w:hAnsi="仿宋_GB2312" w:eastAsia="仿宋" w:cs="仿宋_GB2312"/>
                <w:sz w:val="28"/>
                <w:szCs w:val="28"/>
              </w:rPr>
              <w:t>授权代理人在本单位近三个月社保记录，（以加盖社会保险基金管理中心印章的《缴费历史明细表》或《社会保险参保人员证明》为准，加盖单位公章。</w:t>
            </w:r>
          </w:p>
        </w:tc>
      </w:tr>
    </w:tbl>
    <w:p w14:paraId="4030DC84">
      <w:pPr>
        <w:ind w:left="371" w:hanging="76"/>
        <w:rPr>
          <w:rFonts w:ascii="仿宋" w:hAnsi="仿宋" w:eastAsia="仿宋" w:cs="仿宋_GB2312"/>
          <w:sz w:val="28"/>
          <w:szCs w:val="28"/>
        </w:rPr>
      </w:pPr>
      <w:r>
        <w:rPr>
          <w:rFonts w:ascii="仿宋" w:hAnsi="仿宋" w:eastAsia="仿宋" w:cs="仿宋_GB2312"/>
          <w:sz w:val="28"/>
          <w:szCs w:val="28"/>
        </w:rPr>
        <w:br w:type="page"/>
      </w:r>
    </w:p>
    <w:p w14:paraId="646ED75A">
      <w:pPr>
        <w:spacing w:line="360" w:lineRule="auto"/>
        <w:ind w:left="382" w:hanging="87"/>
        <w:rPr>
          <w:rFonts w:ascii="黑体" w:hAnsi="黑体" w:eastAsia="黑体" w:cs="黑体"/>
          <w:b/>
          <w:bCs/>
          <w:sz w:val="32"/>
          <w:szCs w:val="32"/>
        </w:rPr>
      </w:pPr>
      <w:bookmarkStart w:id="113" w:name="_Toc88209963"/>
      <w:bookmarkStart w:id="114" w:name="_Toc19830"/>
      <w:bookmarkStart w:id="115" w:name="_Toc87616400"/>
      <w:bookmarkStart w:id="116" w:name="_Toc8086"/>
      <w:r>
        <w:rPr>
          <w:rFonts w:hint="eastAsia" w:ascii="黑体" w:hAnsi="黑体" w:eastAsia="黑体" w:cs="黑体"/>
          <w:b/>
          <w:bCs/>
          <w:sz w:val="32"/>
          <w:szCs w:val="32"/>
        </w:rPr>
        <w:t>3.资格审查资料</w:t>
      </w:r>
      <w:bookmarkEnd w:id="113"/>
      <w:bookmarkEnd w:id="114"/>
      <w:bookmarkEnd w:id="115"/>
      <w:bookmarkEnd w:id="116"/>
    </w:p>
    <w:p w14:paraId="52A5E62F">
      <w:pPr>
        <w:spacing w:line="360" w:lineRule="auto"/>
        <w:ind w:left="371" w:hanging="76"/>
        <w:rPr>
          <w:rFonts w:ascii="仿宋_GB2312" w:hAnsi="黑体" w:eastAsia="仿宋_GB2312"/>
          <w:sz w:val="28"/>
          <w:szCs w:val="28"/>
        </w:rPr>
      </w:pPr>
      <w:r>
        <w:rPr>
          <w:rFonts w:hint="eastAsia" w:ascii="仿宋_GB2312" w:hAnsi="黑体" w:eastAsia="仿宋"/>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3EB75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B33B0E8">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供应商名称</w:t>
            </w:r>
          </w:p>
        </w:tc>
        <w:tc>
          <w:tcPr>
            <w:tcW w:w="7278" w:type="dxa"/>
            <w:gridSpan w:val="9"/>
            <w:vAlign w:val="center"/>
          </w:tcPr>
          <w:p w14:paraId="610DD31E">
            <w:pPr>
              <w:adjustRightInd w:val="0"/>
              <w:snapToGrid w:val="0"/>
              <w:jc w:val="left"/>
              <w:rPr>
                <w:rFonts w:ascii="仿宋_GB2312" w:eastAsia="仿宋_GB2312" w:hAnsiTheme="minorEastAsia"/>
                <w:sz w:val="28"/>
                <w:szCs w:val="28"/>
              </w:rPr>
            </w:pPr>
          </w:p>
        </w:tc>
      </w:tr>
      <w:tr w14:paraId="4729B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9E19F32">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注册地址</w:t>
            </w:r>
          </w:p>
        </w:tc>
        <w:tc>
          <w:tcPr>
            <w:tcW w:w="3118" w:type="dxa"/>
            <w:gridSpan w:val="3"/>
            <w:vAlign w:val="center"/>
          </w:tcPr>
          <w:p w14:paraId="0C7FB7F0">
            <w:pPr>
              <w:adjustRightInd w:val="0"/>
              <w:snapToGrid w:val="0"/>
              <w:jc w:val="left"/>
              <w:rPr>
                <w:rFonts w:ascii="仿宋_GB2312" w:eastAsia="仿宋_GB2312" w:hAnsiTheme="minorEastAsia"/>
                <w:sz w:val="28"/>
                <w:szCs w:val="28"/>
              </w:rPr>
            </w:pPr>
          </w:p>
        </w:tc>
        <w:tc>
          <w:tcPr>
            <w:tcW w:w="1570" w:type="dxa"/>
            <w:gridSpan w:val="3"/>
            <w:vAlign w:val="center"/>
          </w:tcPr>
          <w:p w14:paraId="22C1763A">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邮政编码</w:t>
            </w:r>
          </w:p>
        </w:tc>
        <w:tc>
          <w:tcPr>
            <w:tcW w:w="2590" w:type="dxa"/>
            <w:gridSpan w:val="3"/>
            <w:vAlign w:val="center"/>
          </w:tcPr>
          <w:p w14:paraId="61A3ED70">
            <w:pPr>
              <w:adjustRightInd w:val="0"/>
              <w:snapToGrid w:val="0"/>
              <w:jc w:val="left"/>
              <w:rPr>
                <w:rFonts w:ascii="仿宋_GB2312" w:eastAsia="仿宋_GB2312" w:hAnsiTheme="minorEastAsia"/>
                <w:sz w:val="28"/>
                <w:szCs w:val="28"/>
              </w:rPr>
            </w:pPr>
          </w:p>
        </w:tc>
      </w:tr>
      <w:tr w14:paraId="16A23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0B1F1B5">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联系方式</w:t>
            </w:r>
          </w:p>
        </w:tc>
        <w:tc>
          <w:tcPr>
            <w:tcW w:w="1134" w:type="dxa"/>
            <w:vAlign w:val="center"/>
          </w:tcPr>
          <w:p w14:paraId="793D44D0">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联系人</w:t>
            </w:r>
          </w:p>
        </w:tc>
        <w:tc>
          <w:tcPr>
            <w:tcW w:w="1984" w:type="dxa"/>
            <w:gridSpan w:val="2"/>
            <w:vAlign w:val="center"/>
          </w:tcPr>
          <w:p w14:paraId="2D622677">
            <w:pPr>
              <w:adjustRightInd w:val="0"/>
              <w:snapToGrid w:val="0"/>
              <w:jc w:val="left"/>
              <w:rPr>
                <w:rFonts w:ascii="仿宋_GB2312" w:eastAsia="仿宋_GB2312" w:hAnsiTheme="minorEastAsia"/>
                <w:sz w:val="28"/>
                <w:szCs w:val="28"/>
              </w:rPr>
            </w:pPr>
          </w:p>
        </w:tc>
        <w:tc>
          <w:tcPr>
            <w:tcW w:w="1570" w:type="dxa"/>
            <w:gridSpan w:val="3"/>
            <w:vAlign w:val="center"/>
          </w:tcPr>
          <w:p w14:paraId="100A58DB">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电话</w:t>
            </w:r>
          </w:p>
        </w:tc>
        <w:tc>
          <w:tcPr>
            <w:tcW w:w="2590" w:type="dxa"/>
            <w:gridSpan w:val="3"/>
            <w:vAlign w:val="center"/>
          </w:tcPr>
          <w:p w14:paraId="715B2C5D">
            <w:pPr>
              <w:adjustRightInd w:val="0"/>
              <w:snapToGrid w:val="0"/>
              <w:jc w:val="left"/>
              <w:rPr>
                <w:rFonts w:ascii="仿宋_GB2312" w:eastAsia="仿宋_GB2312" w:hAnsiTheme="minorEastAsia"/>
                <w:sz w:val="28"/>
                <w:szCs w:val="28"/>
              </w:rPr>
            </w:pPr>
          </w:p>
        </w:tc>
      </w:tr>
      <w:tr w14:paraId="4BBFC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27D41E94">
            <w:pPr>
              <w:adjustRightInd w:val="0"/>
              <w:snapToGrid w:val="0"/>
              <w:jc w:val="left"/>
              <w:rPr>
                <w:rFonts w:ascii="仿宋_GB2312" w:eastAsia="仿宋_GB2312" w:hAnsiTheme="minorEastAsia"/>
                <w:sz w:val="28"/>
                <w:szCs w:val="28"/>
              </w:rPr>
            </w:pPr>
          </w:p>
        </w:tc>
        <w:tc>
          <w:tcPr>
            <w:tcW w:w="1134" w:type="dxa"/>
            <w:vAlign w:val="center"/>
          </w:tcPr>
          <w:p w14:paraId="27601A96">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传真</w:t>
            </w:r>
          </w:p>
        </w:tc>
        <w:tc>
          <w:tcPr>
            <w:tcW w:w="1984" w:type="dxa"/>
            <w:gridSpan w:val="2"/>
            <w:vAlign w:val="center"/>
          </w:tcPr>
          <w:p w14:paraId="73EA4F59">
            <w:pPr>
              <w:adjustRightInd w:val="0"/>
              <w:snapToGrid w:val="0"/>
              <w:jc w:val="left"/>
              <w:rPr>
                <w:rFonts w:ascii="仿宋_GB2312" w:eastAsia="仿宋_GB2312" w:hAnsiTheme="minorEastAsia"/>
                <w:sz w:val="28"/>
                <w:szCs w:val="28"/>
              </w:rPr>
            </w:pPr>
          </w:p>
        </w:tc>
        <w:tc>
          <w:tcPr>
            <w:tcW w:w="1570" w:type="dxa"/>
            <w:gridSpan w:val="3"/>
            <w:vAlign w:val="center"/>
          </w:tcPr>
          <w:p w14:paraId="2262FB59">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网址</w:t>
            </w:r>
          </w:p>
        </w:tc>
        <w:tc>
          <w:tcPr>
            <w:tcW w:w="2590" w:type="dxa"/>
            <w:gridSpan w:val="3"/>
            <w:vAlign w:val="center"/>
          </w:tcPr>
          <w:p w14:paraId="633376B3">
            <w:pPr>
              <w:adjustRightInd w:val="0"/>
              <w:snapToGrid w:val="0"/>
              <w:jc w:val="left"/>
              <w:rPr>
                <w:rFonts w:ascii="仿宋_GB2312" w:eastAsia="仿宋_GB2312" w:hAnsiTheme="minorEastAsia"/>
                <w:sz w:val="28"/>
                <w:szCs w:val="28"/>
              </w:rPr>
            </w:pPr>
          </w:p>
        </w:tc>
      </w:tr>
      <w:tr w14:paraId="30B4E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33AF538">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组织结构</w:t>
            </w:r>
          </w:p>
        </w:tc>
        <w:tc>
          <w:tcPr>
            <w:tcW w:w="7278" w:type="dxa"/>
            <w:gridSpan w:val="9"/>
            <w:vAlign w:val="center"/>
          </w:tcPr>
          <w:p w14:paraId="07B6AD68">
            <w:pPr>
              <w:adjustRightInd w:val="0"/>
              <w:snapToGrid w:val="0"/>
              <w:jc w:val="left"/>
              <w:rPr>
                <w:rFonts w:ascii="仿宋_GB2312" w:eastAsia="仿宋_GB2312" w:hAnsiTheme="minorEastAsia"/>
                <w:sz w:val="28"/>
                <w:szCs w:val="28"/>
              </w:rPr>
            </w:pPr>
          </w:p>
        </w:tc>
      </w:tr>
      <w:tr w14:paraId="13D61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2D15D30">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法定代表人/负责人</w:t>
            </w:r>
          </w:p>
        </w:tc>
        <w:tc>
          <w:tcPr>
            <w:tcW w:w="1134" w:type="dxa"/>
            <w:vAlign w:val="center"/>
          </w:tcPr>
          <w:p w14:paraId="69FEDE3A">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姓名</w:t>
            </w:r>
          </w:p>
        </w:tc>
        <w:tc>
          <w:tcPr>
            <w:tcW w:w="966" w:type="dxa"/>
            <w:vAlign w:val="center"/>
          </w:tcPr>
          <w:p w14:paraId="25D429F2">
            <w:pPr>
              <w:adjustRightInd w:val="0"/>
              <w:snapToGrid w:val="0"/>
              <w:jc w:val="left"/>
              <w:rPr>
                <w:rFonts w:ascii="仿宋_GB2312" w:eastAsia="仿宋_GB2312" w:hAnsiTheme="minorEastAsia"/>
                <w:sz w:val="28"/>
                <w:szCs w:val="28"/>
              </w:rPr>
            </w:pPr>
          </w:p>
        </w:tc>
        <w:tc>
          <w:tcPr>
            <w:tcW w:w="1443" w:type="dxa"/>
            <w:gridSpan w:val="3"/>
            <w:vAlign w:val="center"/>
          </w:tcPr>
          <w:p w14:paraId="7439E46F">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技术职称</w:t>
            </w:r>
          </w:p>
        </w:tc>
        <w:tc>
          <w:tcPr>
            <w:tcW w:w="1145" w:type="dxa"/>
            <w:vAlign w:val="center"/>
          </w:tcPr>
          <w:p w14:paraId="15D30BED">
            <w:pPr>
              <w:adjustRightInd w:val="0"/>
              <w:snapToGrid w:val="0"/>
              <w:jc w:val="left"/>
              <w:rPr>
                <w:rFonts w:ascii="仿宋_GB2312" w:eastAsia="仿宋_GB2312" w:hAnsiTheme="minorEastAsia"/>
                <w:sz w:val="28"/>
                <w:szCs w:val="28"/>
              </w:rPr>
            </w:pPr>
          </w:p>
        </w:tc>
        <w:tc>
          <w:tcPr>
            <w:tcW w:w="1295" w:type="dxa"/>
            <w:gridSpan w:val="2"/>
            <w:vAlign w:val="center"/>
          </w:tcPr>
          <w:p w14:paraId="57C7F782">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电话</w:t>
            </w:r>
          </w:p>
        </w:tc>
        <w:tc>
          <w:tcPr>
            <w:tcW w:w="1295" w:type="dxa"/>
            <w:vAlign w:val="center"/>
          </w:tcPr>
          <w:p w14:paraId="4F54D33B">
            <w:pPr>
              <w:adjustRightInd w:val="0"/>
              <w:snapToGrid w:val="0"/>
              <w:jc w:val="left"/>
              <w:rPr>
                <w:rFonts w:ascii="仿宋_GB2312" w:eastAsia="仿宋_GB2312" w:hAnsiTheme="minorEastAsia"/>
                <w:sz w:val="28"/>
                <w:szCs w:val="28"/>
              </w:rPr>
            </w:pPr>
          </w:p>
        </w:tc>
      </w:tr>
      <w:tr w14:paraId="1E716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D98EAC5">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技术负责人</w:t>
            </w:r>
          </w:p>
        </w:tc>
        <w:tc>
          <w:tcPr>
            <w:tcW w:w="1134" w:type="dxa"/>
            <w:vAlign w:val="center"/>
          </w:tcPr>
          <w:p w14:paraId="312D1AEA">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姓名</w:t>
            </w:r>
          </w:p>
        </w:tc>
        <w:tc>
          <w:tcPr>
            <w:tcW w:w="966" w:type="dxa"/>
            <w:vAlign w:val="center"/>
          </w:tcPr>
          <w:p w14:paraId="728EBF8B">
            <w:pPr>
              <w:adjustRightInd w:val="0"/>
              <w:snapToGrid w:val="0"/>
              <w:jc w:val="left"/>
              <w:rPr>
                <w:rFonts w:ascii="仿宋_GB2312" w:eastAsia="仿宋_GB2312" w:hAnsiTheme="minorEastAsia"/>
                <w:sz w:val="28"/>
                <w:szCs w:val="28"/>
              </w:rPr>
            </w:pPr>
          </w:p>
        </w:tc>
        <w:tc>
          <w:tcPr>
            <w:tcW w:w="1443" w:type="dxa"/>
            <w:gridSpan w:val="3"/>
            <w:vAlign w:val="center"/>
          </w:tcPr>
          <w:p w14:paraId="39101662">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技术职称</w:t>
            </w:r>
          </w:p>
        </w:tc>
        <w:tc>
          <w:tcPr>
            <w:tcW w:w="1145" w:type="dxa"/>
            <w:vAlign w:val="center"/>
          </w:tcPr>
          <w:p w14:paraId="20B9FD88">
            <w:pPr>
              <w:adjustRightInd w:val="0"/>
              <w:snapToGrid w:val="0"/>
              <w:jc w:val="left"/>
              <w:rPr>
                <w:rFonts w:ascii="仿宋_GB2312" w:eastAsia="仿宋_GB2312" w:hAnsiTheme="minorEastAsia"/>
                <w:sz w:val="28"/>
                <w:szCs w:val="28"/>
              </w:rPr>
            </w:pPr>
          </w:p>
        </w:tc>
        <w:tc>
          <w:tcPr>
            <w:tcW w:w="1295" w:type="dxa"/>
            <w:gridSpan w:val="2"/>
            <w:vAlign w:val="center"/>
          </w:tcPr>
          <w:p w14:paraId="524DC41C">
            <w:pPr>
              <w:adjustRightInd w:val="0"/>
              <w:snapToGrid w:val="0"/>
              <w:jc w:val="left"/>
              <w:rPr>
                <w:rFonts w:ascii="仿宋_GB2312" w:eastAsia="仿宋_GB2312" w:hAnsiTheme="minorEastAsia"/>
                <w:sz w:val="28"/>
                <w:szCs w:val="28"/>
              </w:rPr>
            </w:pPr>
            <w:r>
              <w:rPr>
                <w:rFonts w:hint="eastAsia" w:ascii="仿宋_GB2312" w:eastAsia="仿宋" w:hAnsiTheme="minorEastAsia"/>
                <w:sz w:val="28"/>
                <w:szCs w:val="28"/>
              </w:rPr>
              <w:t>电话</w:t>
            </w:r>
          </w:p>
        </w:tc>
        <w:tc>
          <w:tcPr>
            <w:tcW w:w="1295" w:type="dxa"/>
            <w:vAlign w:val="center"/>
          </w:tcPr>
          <w:p w14:paraId="28B7C35A">
            <w:pPr>
              <w:adjustRightInd w:val="0"/>
              <w:snapToGrid w:val="0"/>
              <w:jc w:val="left"/>
              <w:rPr>
                <w:rFonts w:ascii="仿宋_GB2312" w:eastAsia="仿宋_GB2312" w:hAnsiTheme="minorEastAsia"/>
                <w:sz w:val="28"/>
                <w:szCs w:val="28"/>
              </w:rPr>
            </w:pPr>
          </w:p>
        </w:tc>
      </w:tr>
      <w:tr w14:paraId="511543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E8E5305">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成立时间</w:t>
            </w:r>
          </w:p>
        </w:tc>
        <w:tc>
          <w:tcPr>
            <w:tcW w:w="2100" w:type="dxa"/>
            <w:gridSpan w:val="2"/>
            <w:vAlign w:val="center"/>
          </w:tcPr>
          <w:p w14:paraId="500C6FB7">
            <w:pPr>
              <w:adjustRightInd w:val="0"/>
              <w:snapToGrid w:val="0"/>
              <w:rPr>
                <w:rFonts w:ascii="仿宋_GB2312" w:eastAsia="仿宋_GB2312" w:hAnsiTheme="minorEastAsia"/>
                <w:sz w:val="28"/>
                <w:szCs w:val="28"/>
              </w:rPr>
            </w:pPr>
          </w:p>
        </w:tc>
        <w:tc>
          <w:tcPr>
            <w:tcW w:w="5178" w:type="dxa"/>
            <w:gridSpan w:val="7"/>
            <w:vAlign w:val="center"/>
          </w:tcPr>
          <w:p w14:paraId="17444325">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□员工总人数：</w:t>
            </w:r>
          </w:p>
        </w:tc>
      </w:tr>
      <w:tr w14:paraId="654CC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B7E7F46">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企业资质等级</w:t>
            </w:r>
          </w:p>
        </w:tc>
        <w:tc>
          <w:tcPr>
            <w:tcW w:w="2100" w:type="dxa"/>
            <w:gridSpan w:val="2"/>
            <w:vAlign w:val="center"/>
          </w:tcPr>
          <w:p w14:paraId="6E2340D9">
            <w:pPr>
              <w:adjustRightInd w:val="0"/>
              <w:snapToGrid w:val="0"/>
              <w:rPr>
                <w:rFonts w:ascii="仿宋_GB2312" w:eastAsia="仿宋_GB2312" w:hAnsiTheme="minorEastAsia"/>
                <w:sz w:val="28"/>
                <w:szCs w:val="28"/>
              </w:rPr>
            </w:pPr>
          </w:p>
        </w:tc>
        <w:tc>
          <w:tcPr>
            <w:tcW w:w="1160" w:type="dxa"/>
            <w:gridSpan w:val="2"/>
            <w:vMerge w:val="restart"/>
            <w:vAlign w:val="center"/>
          </w:tcPr>
          <w:p w14:paraId="3FA4F000">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其中</w:t>
            </w:r>
          </w:p>
        </w:tc>
        <w:tc>
          <w:tcPr>
            <w:tcW w:w="2268" w:type="dxa"/>
            <w:gridSpan w:val="3"/>
            <w:vAlign w:val="center"/>
          </w:tcPr>
          <w:p w14:paraId="0A17D603">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项目负责人</w:t>
            </w:r>
          </w:p>
        </w:tc>
        <w:tc>
          <w:tcPr>
            <w:tcW w:w="1750" w:type="dxa"/>
            <w:gridSpan w:val="2"/>
            <w:vAlign w:val="center"/>
          </w:tcPr>
          <w:p w14:paraId="17BA3974">
            <w:pPr>
              <w:adjustRightInd w:val="0"/>
              <w:snapToGrid w:val="0"/>
              <w:rPr>
                <w:rFonts w:ascii="仿宋_GB2312" w:eastAsia="仿宋_GB2312" w:hAnsiTheme="minorEastAsia"/>
                <w:sz w:val="28"/>
                <w:szCs w:val="28"/>
              </w:rPr>
            </w:pPr>
          </w:p>
        </w:tc>
      </w:tr>
      <w:tr w14:paraId="621BC6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DC3B936">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营业执照号</w:t>
            </w:r>
          </w:p>
        </w:tc>
        <w:tc>
          <w:tcPr>
            <w:tcW w:w="2100" w:type="dxa"/>
            <w:gridSpan w:val="2"/>
            <w:vAlign w:val="center"/>
          </w:tcPr>
          <w:p w14:paraId="0B300407">
            <w:pPr>
              <w:adjustRightInd w:val="0"/>
              <w:snapToGrid w:val="0"/>
              <w:rPr>
                <w:rFonts w:ascii="仿宋_GB2312" w:eastAsia="仿宋_GB2312" w:hAnsiTheme="minorEastAsia"/>
                <w:sz w:val="28"/>
                <w:szCs w:val="28"/>
              </w:rPr>
            </w:pPr>
          </w:p>
        </w:tc>
        <w:tc>
          <w:tcPr>
            <w:tcW w:w="1160" w:type="dxa"/>
            <w:gridSpan w:val="2"/>
            <w:vMerge w:val="continue"/>
            <w:vAlign w:val="center"/>
          </w:tcPr>
          <w:p w14:paraId="02AA1A3B">
            <w:pPr>
              <w:adjustRightInd w:val="0"/>
              <w:snapToGrid w:val="0"/>
              <w:rPr>
                <w:rFonts w:ascii="仿宋_GB2312" w:eastAsia="仿宋_GB2312" w:hAnsiTheme="minorEastAsia"/>
                <w:sz w:val="28"/>
                <w:szCs w:val="28"/>
              </w:rPr>
            </w:pPr>
          </w:p>
        </w:tc>
        <w:tc>
          <w:tcPr>
            <w:tcW w:w="2268" w:type="dxa"/>
            <w:gridSpan w:val="3"/>
            <w:vAlign w:val="center"/>
          </w:tcPr>
          <w:p w14:paraId="62011F4F">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□高级职称人员</w:t>
            </w:r>
          </w:p>
        </w:tc>
        <w:tc>
          <w:tcPr>
            <w:tcW w:w="1750" w:type="dxa"/>
            <w:gridSpan w:val="2"/>
            <w:vAlign w:val="center"/>
          </w:tcPr>
          <w:p w14:paraId="1C1E1C9A">
            <w:pPr>
              <w:adjustRightInd w:val="0"/>
              <w:snapToGrid w:val="0"/>
              <w:rPr>
                <w:rFonts w:ascii="仿宋_GB2312" w:eastAsia="仿宋_GB2312" w:hAnsiTheme="minorEastAsia"/>
                <w:sz w:val="28"/>
                <w:szCs w:val="28"/>
              </w:rPr>
            </w:pPr>
          </w:p>
        </w:tc>
      </w:tr>
      <w:tr w14:paraId="318D3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BEE6B06">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注册资金</w:t>
            </w:r>
          </w:p>
        </w:tc>
        <w:tc>
          <w:tcPr>
            <w:tcW w:w="2100" w:type="dxa"/>
            <w:gridSpan w:val="2"/>
            <w:vAlign w:val="center"/>
          </w:tcPr>
          <w:p w14:paraId="601EA089">
            <w:pPr>
              <w:adjustRightInd w:val="0"/>
              <w:snapToGrid w:val="0"/>
              <w:rPr>
                <w:rFonts w:ascii="仿宋_GB2312" w:eastAsia="仿宋_GB2312" w:hAnsiTheme="minorEastAsia"/>
                <w:sz w:val="28"/>
                <w:szCs w:val="28"/>
              </w:rPr>
            </w:pPr>
          </w:p>
        </w:tc>
        <w:tc>
          <w:tcPr>
            <w:tcW w:w="1160" w:type="dxa"/>
            <w:gridSpan w:val="2"/>
            <w:vMerge w:val="continue"/>
            <w:vAlign w:val="center"/>
          </w:tcPr>
          <w:p w14:paraId="1DF5FBF8">
            <w:pPr>
              <w:adjustRightInd w:val="0"/>
              <w:snapToGrid w:val="0"/>
              <w:rPr>
                <w:rFonts w:ascii="仿宋_GB2312" w:eastAsia="仿宋_GB2312" w:hAnsiTheme="minorEastAsia"/>
                <w:sz w:val="28"/>
                <w:szCs w:val="28"/>
              </w:rPr>
            </w:pPr>
          </w:p>
        </w:tc>
        <w:tc>
          <w:tcPr>
            <w:tcW w:w="2268" w:type="dxa"/>
            <w:gridSpan w:val="3"/>
            <w:vAlign w:val="center"/>
          </w:tcPr>
          <w:p w14:paraId="5AC694AB">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□中级职称人员</w:t>
            </w:r>
          </w:p>
        </w:tc>
        <w:tc>
          <w:tcPr>
            <w:tcW w:w="1750" w:type="dxa"/>
            <w:gridSpan w:val="2"/>
            <w:vAlign w:val="center"/>
          </w:tcPr>
          <w:p w14:paraId="33436A0C">
            <w:pPr>
              <w:adjustRightInd w:val="0"/>
              <w:snapToGrid w:val="0"/>
              <w:rPr>
                <w:rFonts w:ascii="仿宋_GB2312" w:eastAsia="仿宋_GB2312" w:hAnsiTheme="minorEastAsia"/>
                <w:sz w:val="28"/>
                <w:szCs w:val="28"/>
              </w:rPr>
            </w:pPr>
          </w:p>
        </w:tc>
      </w:tr>
      <w:tr w14:paraId="3F0E2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BAA9E70">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开户银行</w:t>
            </w:r>
          </w:p>
        </w:tc>
        <w:tc>
          <w:tcPr>
            <w:tcW w:w="2100" w:type="dxa"/>
            <w:gridSpan w:val="2"/>
            <w:vAlign w:val="center"/>
          </w:tcPr>
          <w:p w14:paraId="3B9270DC">
            <w:pPr>
              <w:adjustRightInd w:val="0"/>
              <w:snapToGrid w:val="0"/>
              <w:rPr>
                <w:rFonts w:ascii="仿宋_GB2312" w:eastAsia="仿宋_GB2312" w:hAnsiTheme="minorEastAsia"/>
                <w:sz w:val="28"/>
                <w:szCs w:val="28"/>
              </w:rPr>
            </w:pPr>
          </w:p>
        </w:tc>
        <w:tc>
          <w:tcPr>
            <w:tcW w:w="1160" w:type="dxa"/>
            <w:gridSpan w:val="2"/>
            <w:vMerge w:val="continue"/>
            <w:vAlign w:val="center"/>
          </w:tcPr>
          <w:p w14:paraId="046C245B">
            <w:pPr>
              <w:adjustRightInd w:val="0"/>
              <w:snapToGrid w:val="0"/>
              <w:rPr>
                <w:rFonts w:ascii="仿宋_GB2312" w:eastAsia="仿宋_GB2312" w:hAnsiTheme="minorEastAsia"/>
                <w:sz w:val="28"/>
                <w:szCs w:val="28"/>
              </w:rPr>
            </w:pPr>
          </w:p>
        </w:tc>
        <w:tc>
          <w:tcPr>
            <w:tcW w:w="2268" w:type="dxa"/>
            <w:gridSpan w:val="3"/>
            <w:vAlign w:val="center"/>
          </w:tcPr>
          <w:p w14:paraId="57960D59">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□初级职称人员</w:t>
            </w:r>
          </w:p>
        </w:tc>
        <w:tc>
          <w:tcPr>
            <w:tcW w:w="1750" w:type="dxa"/>
            <w:gridSpan w:val="2"/>
            <w:vAlign w:val="center"/>
          </w:tcPr>
          <w:p w14:paraId="2B73D717">
            <w:pPr>
              <w:adjustRightInd w:val="0"/>
              <w:snapToGrid w:val="0"/>
              <w:rPr>
                <w:rFonts w:ascii="仿宋_GB2312" w:eastAsia="仿宋_GB2312" w:hAnsiTheme="minorEastAsia"/>
                <w:sz w:val="28"/>
                <w:szCs w:val="28"/>
              </w:rPr>
            </w:pPr>
          </w:p>
        </w:tc>
      </w:tr>
      <w:tr w14:paraId="13DF7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55A61C1">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账户</w:t>
            </w:r>
          </w:p>
        </w:tc>
        <w:tc>
          <w:tcPr>
            <w:tcW w:w="2100" w:type="dxa"/>
            <w:gridSpan w:val="2"/>
            <w:vAlign w:val="center"/>
          </w:tcPr>
          <w:p w14:paraId="217DB9AE">
            <w:pPr>
              <w:adjustRightInd w:val="0"/>
              <w:snapToGrid w:val="0"/>
              <w:rPr>
                <w:rFonts w:ascii="仿宋_GB2312" w:eastAsia="仿宋_GB2312" w:hAnsiTheme="minorEastAsia"/>
                <w:sz w:val="28"/>
                <w:szCs w:val="28"/>
              </w:rPr>
            </w:pPr>
          </w:p>
        </w:tc>
        <w:tc>
          <w:tcPr>
            <w:tcW w:w="1160" w:type="dxa"/>
            <w:gridSpan w:val="2"/>
            <w:vMerge w:val="continue"/>
            <w:vAlign w:val="center"/>
          </w:tcPr>
          <w:p w14:paraId="2810B49E">
            <w:pPr>
              <w:adjustRightInd w:val="0"/>
              <w:snapToGrid w:val="0"/>
              <w:rPr>
                <w:rFonts w:ascii="仿宋_GB2312" w:eastAsia="仿宋_GB2312" w:hAnsiTheme="minorEastAsia"/>
                <w:sz w:val="28"/>
                <w:szCs w:val="28"/>
              </w:rPr>
            </w:pPr>
          </w:p>
        </w:tc>
        <w:tc>
          <w:tcPr>
            <w:tcW w:w="2268" w:type="dxa"/>
            <w:gridSpan w:val="3"/>
            <w:vAlign w:val="center"/>
          </w:tcPr>
          <w:p w14:paraId="08D1221E">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□技工</w:t>
            </w:r>
          </w:p>
        </w:tc>
        <w:tc>
          <w:tcPr>
            <w:tcW w:w="1750" w:type="dxa"/>
            <w:gridSpan w:val="2"/>
            <w:vAlign w:val="center"/>
          </w:tcPr>
          <w:p w14:paraId="2F655171">
            <w:pPr>
              <w:adjustRightInd w:val="0"/>
              <w:snapToGrid w:val="0"/>
              <w:rPr>
                <w:rFonts w:ascii="仿宋_GB2312" w:eastAsia="仿宋_GB2312" w:hAnsiTheme="minorEastAsia"/>
                <w:sz w:val="28"/>
                <w:szCs w:val="28"/>
              </w:rPr>
            </w:pPr>
          </w:p>
        </w:tc>
      </w:tr>
      <w:tr w14:paraId="241B5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79E5F9BD">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经营范围</w:t>
            </w:r>
          </w:p>
        </w:tc>
        <w:tc>
          <w:tcPr>
            <w:tcW w:w="7278" w:type="dxa"/>
            <w:gridSpan w:val="9"/>
            <w:vAlign w:val="center"/>
          </w:tcPr>
          <w:p w14:paraId="2C6EDD92">
            <w:pPr>
              <w:adjustRightInd w:val="0"/>
              <w:snapToGrid w:val="0"/>
              <w:rPr>
                <w:rFonts w:ascii="仿宋_GB2312" w:eastAsia="仿宋_GB2312" w:hAnsiTheme="minorEastAsia"/>
                <w:sz w:val="28"/>
                <w:szCs w:val="28"/>
              </w:rPr>
            </w:pPr>
          </w:p>
        </w:tc>
      </w:tr>
      <w:tr w14:paraId="0A3F9C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577F676">
            <w:pPr>
              <w:adjustRightInd w:val="0"/>
              <w:snapToGrid w:val="0"/>
              <w:rPr>
                <w:rFonts w:ascii="仿宋_GB2312" w:eastAsia="仿宋_GB2312" w:hAnsiTheme="minorEastAsia"/>
                <w:sz w:val="28"/>
                <w:szCs w:val="28"/>
              </w:rPr>
            </w:pPr>
            <w:r>
              <w:rPr>
                <w:rFonts w:hint="eastAsia" w:ascii="仿宋_GB2312" w:eastAsia="仿宋" w:hAnsiTheme="minorEastAsia"/>
                <w:sz w:val="28"/>
                <w:szCs w:val="28"/>
              </w:rPr>
              <w:t>备注</w:t>
            </w:r>
          </w:p>
        </w:tc>
        <w:tc>
          <w:tcPr>
            <w:tcW w:w="7278" w:type="dxa"/>
            <w:gridSpan w:val="9"/>
            <w:vAlign w:val="center"/>
          </w:tcPr>
          <w:p w14:paraId="1CCC5E6D">
            <w:pPr>
              <w:adjustRightInd w:val="0"/>
              <w:snapToGrid w:val="0"/>
              <w:rPr>
                <w:rFonts w:ascii="仿宋_GB2312" w:eastAsia="仿宋_GB2312" w:hAnsiTheme="minorEastAsia"/>
                <w:sz w:val="28"/>
                <w:szCs w:val="28"/>
              </w:rPr>
            </w:pPr>
          </w:p>
        </w:tc>
      </w:tr>
    </w:tbl>
    <w:p w14:paraId="35AD53ED">
      <w:pPr>
        <w:adjustRightInd w:val="0"/>
        <w:snapToGrid w:val="0"/>
        <w:ind w:left="371" w:hanging="76"/>
        <w:rPr>
          <w:rFonts w:cs="Times New Roman" w:asciiTheme="minorEastAsia" w:hAnsiTheme="minorEastAsia"/>
          <w:b/>
          <w:bCs/>
          <w:sz w:val="28"/>
          <w:szCs w:val="28"/>
        </w:rPr>
      </w:pPr>
      <w:r>
        <w:rPr>
          <w:rFonts w:ascii="仿宋_GB2312" w:eastAsia="仿宋" w:hAnsiTheme="minorEastAsia"/>
          <w:sz w:val="28"/>
          <w:szCs w:val="28"/>
        </w:rPr>
        <w:t>注</w:t>
      </w:r>
      <w:r>
        <w:rPr>
          <w:rFonts w:hint="eastAsia" w:ascii="仿宋_GB2312" w:eastAsia="仿宋" w:hAnsiTheme="minorEastAsia"/>
          <w:sz w:val="28"/>
          <w:szCs w:val="28"/>
        </w:rPr>
        <w:t>：</w:t>
      </w:r>
      <w:r>
        <w:rPr>
          <w:rFonts w:ascii="仿宋_GB2312" w:eastAsia="仿宋" w:hAnsiTheme="minorEastAsia"/>
          <w:sz w:val="28"/>
          <w:szCs w:val="28"/>
        </w:rPr>
        <w:t>供应商应按供应商须知的要求提供主体资格证明材料及相关资质证明材料</w:t>
      </w:r>
      <w:r>
        <w:rPr>
          <w:rFonts w:hint="eastAsia" w:ascii="仿宋_GB2312" w:eastAsia="仿宋" w:hAnsiTheme="minorEastAsia"/>
          <w:sz w:val="28"/>
          <w:szCs w:val="28"/>
        </w:rPr>
        <w:t>。</w:t>
      </w:r>
      <w:r>
        <w:rPr>
          <w:rFonts w:hint="eastAsia" w:cs="Times New Roman" w:asciiTheme="minorEastAsia" w:hAnsiTheme="minorEastAsia"/>
          <w:b/>
          <w:bCs/>
          <w:sz w:val="28"/>
          <w:szCs w:val="28"/>
        </w:rPr>
        <w:t>（相关证明文件附后）</w:t>
      </w:r>
    </w:p>
    <w:p w14:paraId="3A493340">
      <w:pPr>
        <w:adjustRightInd w:val="0"/>
        <w:snapToGrid w:val="0"/>
        <w:spacing w:line="360" w:lineRule="auto"/>
        <w:ind w:left="360" w:hanging="65"/>
        <w:jc w:val="right"/>
        <w:rPr>
          <w:rFonts w:ascii="宋体" w:hAnsi="宋体" w:eastAsia="宋体" w:cs="宋体"/>
          <w:sz w:val="24"/>
          <w:szCs w:val="24"/>
          <w:lang w:val="en-GB"/>
        </w:rPr>
      </w:pPr>
      <w:bookmarkStart w:id="117" w:name="_Hlk59025866"/>
      <w:r>
        <w:rPr>
          <w:rFonts w:hint="eastAsia" w:ascii="宋体" w:hAnsi="宋体" w:eastAsia="宋体" w:cs="宋体"/>
          <w:sz w:val="24"/>
          <w:szCs w:val="24"/>
          <w:lang w:val="en-GB"/>
        </w:rPr>
        <w:t>供应商名称（加盖公章）：</w:t>
      </w:r>
    </w:p>
    <w:p w14:paraId="39F19489">
      <w:pPr>
        <w:ind w:left="360" w:hanging="65"/>
        <w:rPr>
          <w:rFonts w:ascii="宋体" w:hAnsi="宋体" w:eastAsia="宋体" w:cs="宋体"/>
          <w:sz w:val="24"/>
          <w:szCs w:val="24"/>
          <w:lang w:val="en-GB"/>
        </w:rPr>
      </w:pPr>
      <w:r>
        <w:rPr>
          <w:rFonts w:hint="eastAsia" w:ascii="宋体" w:hAnsi="宋体" w:eastAsia="宋体" w:cs="宋体"/>
          <w:sz w:val="24"/>
          <w:szCs w:val="24"/>
          <w:lang w:val="en-GB"/>
        </w:rPr>
        <w:br w:type="page"/>
      </w:r>
    </w:p>
    <w:p w14:paraId="5AB22351">
      <w:pPr>
        <w:adjustRightInd w:val="0"/>
        <w:snapToGrid w:val="0"/>
        <w:spacing w:line="360" w:lineRule="auto"/>
        <w:ind w:left="371" w:hanging="76"/>
        <w:jc w:val="left"/>
        <w:rPr>
          <w:rFonts w:ascii="仿宋_GB2312" w:hAnsi="仿宋_GB2312" w:eastAsia="仿宋" w:cs="仿宋_GB2312"/>
          <w:b/>
          <w:bCs/>
          <w:sz w:val="28"/>
          <w:szCs w:val="28"/>
        </w:rPr>
      </w:pPr>
      <w:r>
        <w:rPr>
          <w:rFonts w:hint="eastAsia" w:ascii="仿宋_GB2312" w:hAnsi="仿宋_GB2312" w:eastAsia="仿宋" w:cs="仿宋_GB2312"/>
          <w:b/>
          <w:bCs/>
          <w:sz w:val="28"/>
          <w:szCs w:val="28"/>
        </w:rPr>
        <w:t>3.2不得存在情形承诺函</w:t>
      </w:r>
    </w:p>
    <w:bookmarkEnd w:id="117"/>
    <w:p w14:paraId="26436356">
      <w:pPr>
        <w:adjustRightInd w:val="0"/>
        <w:snapToGrid w:val="0"/>
        <w:spacing w:line="360" w:lineRule="auto"/>
        <w:ind w:left="382" w:hanging="87"/>
        <w:jc w:val="center"/>
        <w:rPr>
          <w:rFonts w:ascii="仿宋_GB2312" w:hAnsi="仿宋_GB2312" w:eastAsia="仿宋" w:cs="仿宋_GB2312"/>
          <w:sz w:val="32"/>
          <w:szCs w:val="32"/>
          <w:lang w:val="en-GB"/>
        </w:rPr>
      </w:pPr>
      <w:r>
        <w:rPr>
          <w:rFonts w:hint="eastAsia" w:ascii="仿宋_GB2312" w:hAnsi="仿宋_GB2312" w:eastAsia="仿宋" w:cs="仿宋_GB2312"/>
          <w:b/>
          <w:bCs/>
          <w:sz w:val="32"/>
          <w:szCs w:val="32"/>
        </w:rPr>
        <w:t>不得存在情形承诺函</w:t>
      </w:r>
    </w:p>
    <w:p w14:paraId="14EEBF5D">
      <w:pPr>
        <w:adjustRightInd w:val="0"/>
        <w:snapToGrid w:val="0"/>
        <w:spacing w:line="360" w:lineRule="auto"/>
        <w:ind w:left="371" w:hanging="76"/>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致：</w:t>
      </w:r>
      <w:r>
        <w:rPr>
          <w:rFonts w:hint="eastAsia" w:ascii="仿宋_GB2312" w:hAnsi="仿宋_GB2312" w:eastAsia="仿宋" w:cs="仿宋_GB2312"/>
          <w:b/>
          <w:bCs/>
          <w:sz w:val="28"/>
          <w:szCs w:val="28"/>
          <w:shd w:val="clear" w:color="auto" w:fill="FFFFFF"/>
        </w:rPr>
        <w:t>广州市净水有限公司</w:t>
      </w:r>
    </w:p>
    <w:p w14:paraId="7949775E">
      <w:pPr>
        <w:adjustRightInd w:val="0"/>
        <w:snapToGrid w:val="0"/>
        <w:spacing w:line="360" w:lineRule="auto"/>
        <w:ind w:left="295" w:firstLine="560" w:firstLineChars="200"/>
        <w:rPr>
          <w:rFonts w:ascii="仿宋_GB2312" w:hAnsi="仿宋_GB2312" w:eastAsia="仿宋" w:cs="仿宋_GB2312"/>
          <w:sz w:val="28"/>
          <w:szCs w:val="28"/>
        </w:rPr>
      </w:pPr>
      <w:r>
        <w:rPr>
          <w:rFonts w:hint="eastAsia" w:ascii="仿宋_GB2312" w:hAnsi="仿宋_GB2312" w:eastAsia="仿宋" w:cs="仿宋_GB2312"/>
          <w:sz w:val="28"/>
          <w:szCs w:val="28"/>
          <w:lang w:val="en-GB"/>
        </w:rPr>
        <w:t>我方郑重承诺，在参与广州市净水有限公司</w:t>
      </w:r>
      <w:r>
        <w:rPr>
          <w:rFonts w:hint="eastAsia" w:ascii="仿宋_GB2312" w:hAnsi="仿宋_GB2312" w:eastAsia="仿宋" w:cs="仿宋_GB2312"/>
          <w:sz w:val="28"/>
          <w:szCs w:val="28"/>
          <w:u w:val="single"/>
        </w:rPr>
        <w:t xml:space="preserve">                 </w:t>
      </w:r>
      <w:r>
        <w:rPr>
          <w:rFonts w:hint="eastAsia" w:ascii="仿宋_GB2312" w:hAnsi="仿宋_GB2312" w:eastAsia="仿宋" w:cs="仿宋_GB2312"/>
          <w:sz w:val="28"/>
          <w:szCs w:val="28"/>
          <w:lang w:val="en-GB"/>
        </w:rPr>
        <w:t>项目</w:t>
      </w:r>
      <w:r>
        <w:rPr>
          <w:rFonts w:hint="eastAsia" w:ascii="仿宋_GB2312" w:hAnsi="仿宋_GB2312" w:eastAsia="仿宋" w:cs="仿宋_GB2312"/>
          <w:sz w:val="28"/>
          <w:szCs w:val="28"/>
          <w:u w:val="single"/>
          <w:lang w:val="en-GB"/>
        </w:rPr>
        <w:t>（项目编号： ******）</w:t>
      </w:r>
      <w:r>
        <w:rPr>
          <w:rFonts w:hint="eastAsia" w:ascii="仿宋_GB2312" w:hAnsi="仿宋_GB2312" w:eastAsia="仿宋" w:cs="仿宋_GB2312"/>
          <w:sz w:val="28"/>
          <w:szCs w:val="28"/>
          <w:lang w:val="en-GB"/>
        </w:rPr>
        <w:t>采购期间，未被</w:t>
      </w:r>
      <w:r>
        <w:rPr>
          <w:rFonts w:hint="eastAsia" w:ascii="仿宋_GB2312" w:hAnsi="仿宋_GB2312" w:eastAsia="仿宋" w:cs="仿宋_GB2312"/>
          <w:sz w:val="28"/>
          <w:szCs w:val="28"/>
        </w:rPr>
        <w:t>列入</w:t>
      </w:r>
      <w:r>
        <w:rPr>
          <w:rFonts w:hint="eastAsia" w:ascii="仿宋_GB2312" w:hAnsi="仿宋_GB2312" w:eastAsia="仿宋" w:cs="仿宋_GB2312"/>
          <w:sz w:val="28"/>
          <w:szCs w:val="28"/>
          <w:lang w:val="en-GB"/>
        </w:rPr>
        <w:t>下列情形之一</w:t>
      </w:r>
      <w:r>
        <w:rPr>
          <w:rFonts w:hint="eastAsia" w:ascii="仿宋_GB2312" w:hAnsi="仿宋_GB2312" w:eastAsia="仿宋" w:cs="仿宋_GB2312"/>
          <w:sz w:val="28"/>
          <w:szCs w:val="28"/>
        </w:rPr>
        <w:t>：</w:t>
      </w:r>
    </w:p>
    <w:p w14:paraId="5115AE13">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（1）与本项目其他供应商的单位负责人为同一人。</w:t>
      </w:r>
    </w:p>
    <w:p w14:paraId="2D792728">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（2）与本项目其他供应商存在控股或管理关系。</w:t>
      </w:r>
    </w:p>
    <w:p w14:paraId="38D7ECA2">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（3）被本项目所在地省级以上行业主管部门依法暂停、取消投标或禁止参加采购活动且处于有效期内的。</w:t>
      </w:r>
    </w:p>
    <w:p w14:paraId="348F4F6B">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（4）处于被责令停产停业、暂扣或者吊销执照、暂扣或者吊销许可证、吊销资质证书状态。</w:t>
      </w:r>
    </w:p>
    <w:p w14:paraId="6BFB4F64">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（5）进入清算程序，或被宣告破产，或其他丧失履约能力情形的。</w:t>
      </w:r>
    </w:p>
    <w:p w14:paraId="17852094">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（6）近三年内因发生质量或安全生产事故等受到行政处罚且在处罚期内的。</w:t>
      </w:r>
    </w:p>
    <w:p w14:paraId="02452DAD">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（7）在“信用中国”网站（www.creditchina.gov.cn）中被列入失信被执行人、安全生产领域严重失信惩戒名单、拖欠农民工工资失信联合惩戒对象名单。</w:t>
      </w:r>
    </w:p>
    <w:p w14:paraId="296070B5">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（8）在“信用中国”网站（www.creditchina.gov.cn）中被列入严重失信主体名单。</w:t>
      </w:r>
    </w:p>
    <w:p w14:paraId="1E1BCFE1">
      <w:pPr>
        <w:adjustRightInd w:val="0"/>
        <w:snapToGrid w:val="0"/>
        <w:spacing w:line="360" w:lineRule="auto"/>
        <w:ind w:left="295" w:firstLine="560" w:firstLineChars="200"/>
        <w:rPr>
          <w:rFonts w:ascii="仿宋_GB2312" w:hAnsi="仿宋_GB2312" w:eastAsia="仿宋" w:cs="仿宋_GB2312"/>
          <w:sz w:val="28"/>
          <w:szCs w:val="28"/>
          <w:lang w:val="en-GB"/>
        </w:rPr>
      </w:pPr>
      <w:r>
        <w:rPr>
          <w:rFonts w:hint="eastAsia" w:ascii="仿宋_GB2312" w:hAnsi="仿宋_GB2312" w:eastAsia="仿宋" w:cs="仿宋_GB2312"/>
          <w:sz w:val="28"/>
          <w:szCs w:val="28"/>
          <w:lang w:val="en-GB"/>
        </w:rPr>
        <w:t>（9）其他违法违纪行为，经审查认为不宜被邀请参加采购活动的。</w:t>
      </w:r>
    </w:p>
    <w:p w14:paraId="54E1BACD">
      <w:pPr>
        <w:adjustRightInd w:val="0"/>
        <w:snapToGrid w:val="0"/>
        <w:spacing w:line="360" w:lineRule="auto"/>
        <w:ind w:left="371" w:hanging="76"/>
        <w:rPr>
          <w:rFonts w:ascii="仿宋_GB2312" w:hAnsi="仿宋_GB2312" w:eastAsia="仿宋" w:cs="仿宋_GB2312"/>
          <w:b/>
          <w:sz w:val="28"/>
          <w:szCs w:val="28"/>
        </w:rPr>
      </w:pPr>
    </w:p>
    <w:p w14:paraId="13821EC6">
      <w:pPr>
        <w:wordWrap w:val="0"/>
        <w:adjustRightInd w:val="0"/>
        <w:snapToGrid w:val="0"/>
        <w:spacing w:line="360" w:lineRule="auto"/>
        <w:ind w:left="371" w:hanging="76"/>
        <w:jc w:val="right"/>
        <w:rPr>
          <w:rFonts w:ascii="仿宋_GB2312" w:hAnsi="仿宋_GB2312" w:eastAsia="仿宋" w:cs="仿宋_GB2312"/>
          <w:sz w:val="28"/>
          <w:szCs w:val="28"/>
        </w:rPr>
      </w:pPr>
      <w:r>
        <w:rPr>
          <w:rFonts w:hint="eastAsia" w:ascii="仿宋_GB2312" w:hAnsi="仿宋_GB2312" w:eastAsia="仿宋" w:cs="仿宋_GB2312"/>
          <w:sz w:val="28"/>
          <w:szCs w:val="28"/>
          <w:lang w:val="en-GB"/>
        </w:rPr>
        <w:t>供应商名称（加盖公章）：</w:t>
      </w:r>
      <w:r>
        <w:rPr>
          <w:rFonts w:hint="eastAsia" w:ascii="仿宋_GB2312" w:hAnsi="仿宋_GB2312" w:eastAsia="仿宋" w:cs="仿宋_GB2312"/>
          <w:sz w:val="28"/>
          <w:szCs w:val="28"/>
        </w:rPr>
        <w:t xml:space="preserve">              </w:t>
      </w:r>
    </w:p>
    <w:p w14:paraId="25DEF437">
      <w:pPr>
        <w:wordWrap w:val="0"/>
        <w:ind w:left="371" w:hanging="76"/>
        <w:jc w:val="right"/>
        <w:rPr>
          <w:rFonts w:eastAsia="仿宋"/>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GB"/>
        </w:rPr>
        <w:t>年  月  日</w:t>
      </w:r>
      <w:r>
        <w:rPr>
          <w:rFonts w:hint="eastAsia" w:ascii="仿宋_GB2312" w:hAnsi="仿宋_GB2312" w:eastAsia="仿宋" w:cs="仿宋_GB2312"/>
          <w:sz w:val="28"/>
          <w:szCs w:val="28"/>
        </w:rPr>
        <w:t xml:space="preserve">        </w:t>
      </w:r>
    </w:p>
    <w:p w14:paraId="3DC1E622">
      <w:pPr>
        <w:ind w:left="371" w:hanging="76"/>
        <w:rPr>
          <w:rFonts w:cs="Times New Roman" w:asciiTheme="minorEastAsia" w:hAnsiTheme="minorEastAsia"/>
          <w:b/>
          <w:bCs/>
          <w:sz w:val="28"/>
          <w:szCs w:val="28"/>
        </w:rPr>
      </w:pPr>
      <w:r>
        <w:rPr>
          <w:rFonts w:hint="eastAsia" w:cs="Times New Roman" w:asciiTheme="minorEastAsia" w:hAnsiTheme="minorEastAsia"/>
          <w:b/>
          <w:bCs/>
          <w:sz w:val="28"/>
          <w:szCs w:val="28"/>
        </w:rPr>
        <w:br w:type="page"/>
      </w:r>
    </w:p>
    <w:p w14:paraId="40F0AFB1">
      <w:pPr>
        <w:spacing w:line="360" w:lineRule="auto"/>
        <w:ind w:left="382" w:hanging="87"/>
        <w:rPr>
          <w:rFonts w:ascii="黑体" w:hAnsi="黑体" w:eastAsia="黑体" w:cs="黑体"/>
          <w:b/>
          <w:bCs/>
          <w:sz w:val="32"/>
          <w:szCs w:val="32"/>
        </w:rPr>
      </w:pPr>
      <w:r>
        <w:rPr>
          <w:rFonts w:hint="eastAsia" w:ascii="黑体" w:hAnsi="黑体" w:eastAsia="黑体" w:cs="黑体"/>
          <w:b/>
          <w:bCs/>
          <w:sz w:val="32"/>
          <w:szCs w:val="32"/>
        </w:rPr>
        <w:t>4.拟投入本项目的项目负责人情况表</w:t>
      </w:r>
    </w:p>
    <w:p w14:paraId="5C6BCFC0">
      <w:pPr>
        <w:ind w:left="371" w:hanging="76"/>
        <w:jc w:val="center"/>
        <w:rPr>
          <w:rFonts w:ascii="仿宋" w:hAnsi="仿宋" w:eastAsia="仿宋" w:cs="仿宋_GB2312"/>
          <w:b/>
          <w:sz w:val="28"/>
          <w:szCs w:val="28"/>
        </w:rPr>
      </w:pPr>
      <w:r>
        <w:rPr>
          <w:rFonts w:hint="eastAsia" w:ascii="仿宋" w:hAnsi="仿宋" w:eastAsia="仿宋" w:cs="仿宋_GB2312"/>
          <w:b/>
          <w:sz w:val="28"/>
          <w:szCs w:val="28"/>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6874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1C971156">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vAlign w:val="center"/>
          </w:tcPr>
          <w:p w14:paraId="472AC370">
            <w:pPr>
              <w:jc w:val="center"/>
              <w:rPr>
                <w:rFonts w:ascii="仿宋" w:hAnsi="仿宋" w:eastAsia="仿宋" w:cs="仿宋_GB2312"/>
                <w:b/>
                <w:sz w:val="28"/>
                <w:szCs w:val="28"/>
              </w:rPr>
            </w:pPr>
          </w:p>
        </w:tc>
        <w:tc>
          <w:tcPr>
            <w:tcW w:w="1613" w:type="dxa"/>
            <w:gridSpan w:val="2"/>
            <w:vAlign w:val="center"/>
          </w:tcPr>
          <w:p w14:paraId="5178696A">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vAlign w:val="center"/>
          </w:tcPr>
          <w:p w14:paraId="5FD95860">
            <w:pPr>
              <w:jc w:val="center"/>
              <w:rPr>
                <w:rFonts w:ascii="仿宋" w:hAnsi="仿宋" w:eastAsia="仿宋" w:cs="仿宋_GB2312"/>
                <w:b/>
                <w:sz w:val="28"/>
                <w:szCs w:val="28"/>
              </w:rPr>
            </w:pPr>
          </w:p>
        </w:tc>
        <w:tc>
          <w:tcPr>
            <w:tcW w:w="2198" w:type="dxa"/>
            <w:gridSpan w:val="2"/>
            <w:vAlign w:val="center"/>
          </w:tcPr>
          <w:p w14:paraId="36217CF3">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vAlign w:val="center"/>
          </w:tcPr>
          <w:p w14:paraId="7874A209">
            <w:pPr>
              <w:jc w:val="center"/>
              <w:rPr>
                <w:rFonts w:ascii="仿宋" w:hAnsi="仿宋" w:eastAsia="仿宋" w:cs="仿宋_GB2312"/>
                <w:b/>
                <w:sz w:val="28"/>
                <w:szCs w:val="28"/>
              </w:rPr>
            </w:pPr>
          </w:p>
        </w:tc>
      </w:tr>
      <w:tr w14:paraId="560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672BEE4B">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vAlign w:val="center"/>
          </w:tcPr>
          <w:p w14:paraId="3EB1FA02">
            <w:pPr>
              <w:spacing w:line="360" w:lineRule="exact"/>
              <w:jc w:val="center"/>
              <w:rPr>
                <w:rFonts w:ascii="仿宋" w:hAnsi="仿宋" w:eastAsia="仿宋" w:cs="仿宋_GB2312"/>
                <w:b/>
                <w:sz w:val="28"/>
                <w:szCs w:val="28"/>
              </w:rPr>
            </w:pPr>
          </w:p>
        </w:tc>
        <w:tc>
          <w:tcPr>
            <w:tcW w:w="1613" w:type="dxa"/>
            <w:gridSpan w:val="2"/>
            <w:vAlign w:val="center"/>
          </w:tcPr>
          <w:p w14:paraId="0C282DE5">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vAlign w:val="center"/>
          </w:tcPr>
          <w:p w14:paraId="46E0D5FA">
            <w:pPr>
              <w:spacing w:line="360" w:lineRule="exact"/>
              <w:jc w:val="center"/>
              <w:rPr>
                <w:rFonts w:ascii="仿宋" w:hAnsi="仿宋" w:eastAsia="仿宋" w:cs="仿宋_GB2312"/>
                <w:b/>
                <w:sz w:val="28"/>
                <w:szCs w:val="28"/>
              </w:rPr>
            </w:pPr>
          </w:p>
        </w:tc>
        <w:tc>
          <w:tcPr>
            <w:tcW w:w="2198" w:type="dxa"/>
            <w:gridSpan w:val="2"/>
            <w:vAlign w:val="center"/>
          </w:tcPr>
          <w:p w14:paraId="5CAA21CE">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vAlign w:val="center"/>
          </w:tcPr>
          <w:p w14:paraId="4024A4CA">
            <w:pPr>
              <w:spacing w:line="360" w:lineRule="exact"/>
              <w:jc w:val="center"/>
              <w:rPr>
                <w:rFonts w:ascii="仿宋" w:hAnsi="仿宋" w:eastAsia="仿宋" w:cs="仿宋_GB2312"/>
                <w:b/>
                <w:sz w:val="28"/>
                <w:szCs w:val="28"/>
              </w:rPr>
            </w:pPr>
          </w:p>
        </w:tc>
      </w:tr>
      <w:tr w14:paraId="333F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50B068B5">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vAlign w:val="center"/>
          </w:tcPr>
          <w:p w14:paraId="725E1F3B">
            <w:pPr>
              <w:spacing w:line="360" w:lineRule="exact"/>
              <w:jc w:val="center"/>
              <w:rPr>
                <w:rFonts w:ascii="仿宋" w:hAnsi="仿宋" w:eastAsia="仿宋" w:cs="仿宋_GB2312"/>
                <w:b/>
                <w:sz w:val="28"/>
                <w:szCs w:val="28"/>
              </w:rPr>
            </w:pPr>
          </w:p>
        </w:tc>
        <w:tc>
          <w:tcPr>
            <w:tcW w:w="1613" w:type="dxa"/>
            <w:gridSpan w:val="2"/>
            <w:vAlign w:val="center"/>
          </w:tcPr>
          <w:p w14:paraId="1354A222">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vAlign w:val="center"/>
          </w:tcPr>
          <w:p w14:paraId="059EC007">
            <w:pPr>
              <w:spacing w:line="360" w:lineRule="exact"/>
              <w:jc w:val="center"/>
              <w:rPr>
                <w:rFonts w:ascii="仿宋" w:hAnsi="仿宋" w:eastAsia="仿宋" w:cs="仿宋_GB2312"/>
                <w:b/>
                <w:sz w:val="28"/>
                <w:szCs w:val="28"/>
              </w:rPr>
            </w:pPr>
          </w:p>
        </w:tc>
        <w:tc>
          <w:tcPr>
            <w:tcW w:w="2198" w:type="dxa"/>
            <w:gridSpan w:val="2"/>
            <w:vAlign w:val="center"/>
          </w:tcPr>
          <w:p w14:paraId="2D2009CF">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vAlign w:val="center"/>
          </w:tcPr>
          <w:p w14:paraId="4080BB54">
            <w:pPr>
              <w:spacing w:line="360" w:lineRule="exact"/>
              <w:jc w:val="center"/>
              <w:rPr>
                <w:rFonts w:ascii="仿宋" w:hAnsi="仿宋" w:eastAsia="仿宋" w:cs="仿宋_GB2312"/>
                <w:b/>
                <w:sz w:val="28"/>
                <w:szCs w:val="28"/>
              </w:rPr>
            </w:pPr>
          </w:p>
        </w:tc>
      </w:tr>
      <w:tr w14:paraId="2637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183735A1">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14:paraId="777D0B07">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vAlign w:val="center"/>
          </w:tcPr>
          <w:p w14:paraId="50B76D7C">
            <w:pPr>
              <w:spacing w:line="360" w:lineRule="exact"/>
              <w:jc w:val="center"/>
              <w:rPr>
                <w:rFonts w:ascii="仿宋" w:hAnsi="仿宋" w:eastAsia="仿宋" w:cs="仿宋_GB2312"/>
                <w:b/>
                <w:sz w:val="28"/>
                <w:szCs w:val="28"/>
              </w:rPr>
            </w:pPr>
          </w:p>
        </w:tc>
        <w:tc>
          <w:tcPr>
            <w:tcW w:w="2198" w:type="dxa"/>
            <w:gridSpan w:val="2"/>
            <w:vAlign w:val="center"/>
          </w:tcPr>
          <w:p w14:paraId="46F284AD">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14:paraId="6CDCFA91">
            <w:pPr>
              <w:spacing w:line="360" w:lineRule="exact"/>
              <w:jc w:val="center"/>
              <w:rPr>
                <w:rFonts w:ascii="仿宋" w:hAnsi="仿宋" w:eastAsia="仿宋" w:cs="仿宋_GB2312"/>
                <w:b/>
                <w:sz w:val="28"/>
                <w:szCs w:val="28"/>
              </w:rPr>
            </w:pPr>
          </w:p>
        </w:tc>
      </w:tr>
      <w:tr w14:paraId="483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5148AA77">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vAlign w:val="center"/>
          </w:tcPr>
          <w:p w14:paraId="17BB559E">
            <w:pPr>
              <w:jc w:val="center"/>
              <w:rPr>
                <w:rFonts w:ascii="仿宋" w:hAnsi="仿宋" w:eastAsia="仿宋" w:cs="仿宋_GB2312"/>
                <w:b/>
                <w:sz w:val="28"/>
                <w:szCs w:val="28"/>
              </w:rPr>
            </w:pPr>
          </w:p>
        </w:tc>
        <w:tc>
          <w:tcPr>
            <w:tcW w:w="2198" w:type="dxa"/>
            <w:gridSpan w:val="2"/>
            <w:vAlign w:val="center"/>
          </w:tcPr>
          <w:p w14:paraId="6090D7E8">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14:paraId="72F2BC07">
            <w:pPr>
              <w:jc w:val="center"/>
              <w:rPr>
                <w:rFonts w:ascii="仿宋" w:hAnsi="仿宋" w:eastAsia="仿宋" w:cs="仿宋_GB2312"/>
                <w:b/>
                <w:sz w:val="28"/>
                <w:szCs w:val="28"/>
              </w:rPr>
            </w:pPr>
          </w:p>
        </w:tc>
      </w:tr>
      <w:tr w14:paraId="518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14:paraId="3D293275">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14:paraId="7B2F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14:paraId="35EB8DA0">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vAlign w:val="center"/>
          </w:tcPr>
          <w:p w14:paraId="2E4CA050">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vAlign w:val="center"/>
          </w:tcPr>
          <w:p w14:paraId="0006CC3A">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vAlign w:val="center"/>
          </w:tcPr>
          <w:p w14:paraId="5CB52EE5">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vAlign w:val="center"/>
          </w:tcPr>
          <w:p w14:paraId="058C65B4">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14:paraId="5ADB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4F0A338E">
            <w:pPr>
              <w:jc w:val="center"/>
              <w:rPr>
                <w:rFonts w:ascii="仿宋" w:hAnsi="仿宋" w:eastAsia="仿宋" w:cs="仿宋_GB2312"/>
                <w:b/>
                <w:sz w:val="28"/>
                <w:szCs w:val="28"/>
              </w:rPr>
            </w:pPr>
          </w:p>
        </w:tc>
        <w:tc>
          <w:tcPr>
            <w:tcW w:w="1993" w:type="dxa"/>
            <w:gridSpan w:val="2"/>
          </w:tcPr>
          <w:p w14:paraId="75D828ED">
            <w:pPr>
              <w:jc w:val="center"/>
              <w:rPr>
                <w:rFonts w:ascii="仿宋" w:hAnsi="仿宋" w:eastAsia="仿宋" w:cs="仿宋_GB2312"/>
                <w:b/>
                <w:sz w:val="28"/>
                <w:szCs w:val="28"/>
              </w:rPr>
            </w:pPr>
          </w:p>
        </w:tc>
        <w:tc>
          <w:tcPr>
            <w:tcW w:w="1993" w:type="dxa"/>
            <w:gridSpan w:val="2"/>
          </w:tcPr>
          <w:p w14:paraId="51602372">
            <w:pPr>
              <w:jc w:val="center"/>
              <w:rPr>
                <w:rFonts w:ascii="仿宋" w:hAnsi="仿宋" w:eastAsia="仿宋" w:cs="仿宋_GB2312"/>
                <w:b/>
                <w:sz w:val="28"/>
                <w:szCs w:val="28"/>
              </w:rPr>
            </w:pPr>
          </w:p>
        </w:tc>
        <w:tc>
          <w:tcPr>
            <w:tcW w:w="1993" w:type="dxa"/>
            <w:gridSpan w:val="2"/>
          </w:tcPr>
          <w:p w14:paraId="61F1A7C4">
            <w:pPr>
              <w:jc w:val="center"/>
              <w:rPr>
                <w:rFonts w:ascii="仿宋" w:hAnsi="仿宋" w:eastAsia="仿宋" w:cs="仿宋_GB2312"/>
                <w:b/>
                <w:sz w:val="28"/>
                <w:szCs w:val="28"/>
              </w:rPr>
            </w:pPr>
          </w:p>
        </w:tc>
        <w:tc>
          <w:tcPr>
            <w:tcW w:w="1453" w:type="dxa"/>
            <w:gridSpan w:val="2"/>
          </w:tcPr>
          <w:p w14:paraId="471FC25D">
            <w:pPr>
              <w:jc w:val="center"/>
              <w:rPr>
                <w:rFonts w:ascii="仿宋" w:hAnsi="仿宋" w:eastAsia="仿宋" w:cs="仿宋_GB2312"/>
                <w:b/>
                <w:sz w:val="28"/>
                <w:szCs w:val="28"/>
              </w:rPr>
            </w:pPr>
          </w:p>
        </w:tc>
      </w:tr>
      <w:tr w14:paraId="420E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6F89D4A5">
            <w:pPr>
              <w:jc w:val="center"/>
              <w:rPr>
                <w:rFonts w:ascii="仿宋" w:hAnsi="仿宋" w:eastAsia="仿宋" w:cs="仿宋_GB2312"/>
                <w:b/>
                <w:sz w:val="28"/>
                <w:szCs w:val="28"/>
              </w:rPr>
            </w:pPr>
          </w:p>
        </w:tc>
        <w:tc>
          <w:tcPr>
            <w:tcW w:w="1993" w:type="dxa"/>
            <w:gridSpan w:val="2"/>
          </w:tcPr>
          <w:p w14:paraId="48A72E69">
            <w:pPr>
              <w:jc w:val="center"/>
              <w:rPr>
                <w:rFonts w:ascii="仿宋" w:hAnsi="仿宋" w:eastAsia="仿宋" w:cs="仿宋_GB2312"/>
                <w:b/>
                <w:sz w:val="28"/>
                <w:szCs w:val="28"/>
              </w:rPr>
            </w:pPr>
          </w:p>
        </w:tc>
        <w:tc>
          <w:tcPr>
            <w:tcW w:w="1993" w:type="dxa"/>
            <w:gridSpan w:val="2"/>
          </w:tcPr>
          <w:p w14:paraId="0C2202B2">
            <w:pPr>
              <w:jc w:val="center"/>
              <w:rPr>
                <w:rFonts w:ascii="仿宋" w:hAnsi="仿宋" w:eastAsia="仿宋" w:cs="仿宋_GB2312"/>
                <w:b/>
                <w:sz w:val="28"/>
                <w:szCs w:val="28"/>
              </w:rPr>
            </w:pPr>
          </w:p>
        </w:tc>
        <w:tc>
          <w:tcPr>
            <w:tcW w:w="1993" w:type="dxa"/>
            <w:gridSpan w:val="2"/>
          </w:tcPr>
          <w:p w14:paraId="64E865D3">
            <w:pPr>
              <w:jc w:val="center"/>
              <w:rPr>
                <w:rFonts w:ascii="仿宋" w:hAnsi="仿宋" w:eastAsia="仿宋" w:cs="仿宋_GB2312"/>
                <w:b/>
                <w:sz w:val="28"/>
                <w:szCs w:val="28"/>
              </w:rPr>
            </w:pPr>
          </w:p>
        </w:tc>
        <w:tc>
          <w:tcPr>
            <w:tcW w:w="1453" w:type="dxa"/>
            <w:gridSpan w:val="2"/>
          </w:tcPr>
          <w:p w14:paraId="3A14A734">
            <w:pPr>
              <w:jc w:val="center"/>
              <w:rPr>
                <w:rFonts w:ascii="仿宋" w:hAnsi="仿宋" w:eastAsia="仿宋" w:cs="仿宋_GB2312"/>
                <w:b/>
                <w:sz w:val="28"/>
                <w:szCs w:val="28"/>
              </w:rPr>
            </w:pPr>
          </w:p>
        </w:tc>
      </w:tr>
      <w:tr w14:paraId="406E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43E827BD">
            <w:pPr>
              <w:jc w:val="center"/>
              <w:rPr>
                <w:rFonts w:ascii="仿宋" w:hAnsi="仿宋" w:eastAsia="仿宋" w:cs="仿宋_GB2312"/>
                <w:b/>
                <w:sz w:val="28"/>
                <w:szCs w:val="28"/>
              </w:rPr>
            </w:pPr>
          </w:p>
        </w:tc>
        <w:tc>
          <w:tcPr>
            <w:tcW w:w="1993" w:type="dxa"/>
            <w:gridSpan w:val="2"/>
          </w:tcPr>
          <w:p w14:paraId="7493E2D2">
            <w:pPr>
              <w:jc w:val="center"/>
              <w:rPr>
                <w:rFonts w:ascii="仿宋" w:hAnsi="仿宋" w:eastAsia="仿宋" w:cs="仿宋_GB2312"/>
                <w:b/>
                <w:sz w:val="28"/>
                <w:szCs w:val="28"/>
              </w:rPr>
            </w:pPr>
          </w:p>
        </w:tc>
        <w:tc>
          <w:tcPr>
            <w:tcW w:w="1993" w:type="dxa"/>
            <w:gridSpan w:val="2"/>
          </w:tcPr>
          <w:p w14:paraId="1CBA4114">
            <w:pPr>
              <w:jc w:val="center"/>
              <w:rPr>
                <w:rFonts w:ascii="仿宋" w:hAnsi="仿宋" w:eastAsia="仿宋" w:cs="仿宋_GB2312"/>
                <w:b/>
                <w:sz w:val="28"/>
                <w:szCs w:val="28"/>
              </w:rPr>
            </w:pPr>
          </w:p>
        </w:tc>
        <w:tc>
          <w:tcPr>
            <w:tcW w:w="1993" w:type="dxa"/>
            <w:gridSpan w:val="2"/>
          </w:tcPr>
          <w:p w14:paraId="73707A84">
            <w:pPr>
              <w:jc w:val="center"/>
              <w:rPr>
                <w:rFonts w:ascii="仿宋" w:hAnsi="仿宋" w:eastAsia="仿宋" w:cs="仿宋_GB2312"/>
                <w:b/>
                <w:sz w:val="28"/>
                <w:szCs w:val="28"/>
              </w:rPr>
            </w:pPr>
          </w:p>
        </w:tc>
        <w:tc>
          <w:tcPr>
            <w:tcW w:w="1453" w:type="dxa"/>
            <w:gridSpan w:val="2"/>
          </w:tcPr>
          <w:p w14:paraId="5AC01E7B">
            <w:pPr>
              <w:jc w:val="center"/>
              <w:rPr>
                <w:rFonts w:ascii="仿宋" w:hAnsi="仿宋" w:eastAsia="仿宋" w:cs="仿宋_GB2312"/>
                <w:b/>
                <w:sz w:val="28"/>
                <w:szCs w:val="28"/>
              </w:rPr>
            </w:pPr>
          </w:p>
        </w:tc>
      </w:tr>
    </w:tbl>
    <w:p w14:paraId="297AB670">
      <w:pPr>
        <w:pStyle w:val="23"/>
        <w:ind w:left="76" w:hanging="76"/>
        <w:rPr>
          <w:rFonts w:ascii="仿宋_GB2312" w:eastAsia="仿宋" w:hAnsiTheme="minorEastAsia"/>
          <w:color w:val="auto"/>
          <w:sz w:val="28"/>
          <w:szCs w:val="28"/>
        </w:rPr>
      </w:pPr>
    </w:p>
    <w:p w14:paraId="555630EB">
      <w:pPr>
        <w:pStyle w:val="23"/>
        <w:ind w:left="76" w:hanging="76"/>
        <w:rPr>
          <w:rFonts w:ascii="仿宋_GB2312" w:eastAsia="仿宋" w:hAnsiTheme="minorEastAsia"/>
          <w:color w:val="auto"/>
          <w:sz w:val="28"/>
          <w:szCs w:val="28"/>
        </w:rPr>
      </w:pPr>
    </w:p>
    <w:p w14:paraId="42E2FA4E">
      <w:pPr>
        <w:adjustRightInd w:val="0"/>
        <w:snapToGrid w:val="0"/>
        <w:spacing w:line="360" w:lineRule="auto"/>
        <w:ind w:left="360" w:hanging="65"/>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14:paraId="370C17E9">
      <w:pPr>
        <w:adjustRightInd w:val="0"/>
        <w:snapToGrid w:val="0"/>
        <w:spacing w:line="360" w:lineRule="auto"/>
        <w:ind w:left="360" w:hanging="65"/>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14:paraId="10764CF9">
      <w:pPr>
        <w:ind w:left="371" w:hanging="76"/>
        <w:rPr>
          <w:rFonts w:ascii="仿宋_GB2312" w:eastAsia="仿宋" w:hAnsiTheme="minorEastAsia"/>
          <w:sz w:val="28"/>
          <w:szCs w:val="28"/>
        </w:rPr>
      </w:pPr>
      <w:r>
        <w:rPr>
          <w:rFonts w:ascii="仿宋_GB2312" w:eastAsia="仿宋" w:hAnsiTheme="minorEastAsia"/>
          <w:sz w:val="28"/>
          <w:szCs w:val="28"/>
        </w:rPr>
        <w:br w:type="page"/>
      </w:r>
    </w:p>
    <w:p w14:paraId="4C1AE6CD">
      <w:pPr>
        <w:pStyle w:val="23"/>
        <w:ind w:left="76" w:hanging="76"/>
        <w:rPr>
          <w:rFonts w:ascii="仿宋_GB2312" w:eastAsia="仿宋_GB2312" w:hAnsiTheme="minorEastAsia"/>
          <w:color w:val="auto"/>
          <w:sz w:val="28"/>
          <w:szCs w:val="28"/>
        </w:rPr>
      </w:pPr>
      <w:r>
        <w:rPr>
          <w:rFonts w:hint="eastAsia" w:ascii="仿宋_GB2312" w:eastAsia="仿宋" w:hAnsiTheme="minorEastAsia"/>
          <w:color w:val="auto"/>
          <w:sz w:val="28"/>
          <w:szCs w:val="28"/>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581D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28744199">
            <w:pPr>
              <w:spacing w:line="360" w:lineRule="auto"/>
              <w:jc w:val="center"/>
              <w:rPr>
                <w:rFonts w:ascii="宋体" w:hAnsi="宋体" w:cs="宋体"/>
                <w:sz w:val="24"/>
                <w:szCs w:val="24"/>
              </w:rPr>
            </w:pPr>
            <w:bookmarkStart w:id="118" w:name="_Toc32430"/>
            <w:bookmarkStart w:id="119" w:name="_Toc19423"/>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14:paraId="111D65CB">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039188D3">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14:paraId="73ECF984">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14:paraId="4D603BB4">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14:paraId="660B4E45">
            <w:pPr>
              <w:spacing w:line="360" w:lineRule="auto"/>
              <w:jc w:val="center"/>
              <w:rPr>
                <w:rFonts w:ascii="宋体" w:hAnsi="宋体" w:cs="宋体"/>
                <w:sz w:val="24"/>
                <w:szCs w:val="24"/>
              </w:rPr>
            </w:pPr>
            <w:r>
              <w:rPr>
                <w:rFonts w:hint="eastAsia" w:ascii="宋体" w:hAnsi="宋体" w:cs="宋体"/>
                <w:sz w:val="24"/>
                <w:szCs w:val="24"/>
              </w:rPr>
              <w:t>备注</w:t>
            </w:r>
          </w:p>
        </w:tc>
      </w:tr>
      <w:tr w14:paraId="5AC2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1FB3D466">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14:paraId="32158E91">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7E28F579">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26EC5F4D">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B9F771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F7F2CF1">
            <w:pPr>
              <w:spacing w:line="360" w:lineRule="auto"/>
              <w:jc w:val="center"/>
              <w:rPr>
                <w:rFonts w:ascii="宋体" w:hAnsi="宋体" w:cs="宋体"/>
                <w:sz w:val="24"/>
                <w:szCs w:val="24"/>
              </w:rPr>
            </w:pPr>
          </w:p>
        </w:tc>
      </w:tr>
      <w:tr w14:paraId="6897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11745FAB">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14:paraId="0307DEE8">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34E9A11F">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D922CC0">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5F6E555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3960F53">
            <w:pPr>
              <w:spacing w:line="360" w:lineRule="auto"/>
              <w:jc w:val="center"/>
              <w:rPr>
                <w:rFonts w:ascii="宋体" w:hAnsi="宋体" w:cs="宋体"/>
                <w:sz w:val="24"/>
                <w:szCs w:val="24"/>
              </w:rPr>
            </w:pPr>
          </w:p>
        </w:tc>
      </w:tr>
      <w:tr w14:paraId="34EE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750B3AD9">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14:paraId="47D35F3C">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6E7DF461">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51194A68">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7078D1E8">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8898B8B">
            <w:pPr>
              <w:spacing w:line="360" w:lineRule="auto"/>
              <w:jc w:val="center"/>
              <w:rPr>
                <w:rFonts w:ascii="宋体" w:hAnsi="宋体" w:cs="宋体"/>
                <w:sz w:val="24"/>
                <w:szCs w:val="24"/>
              </w:rPr>
            </w:pPr>
          </w:p>
        </w:tc>
      </w:tr>
      <w:tr w14:paraId="454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99696D7">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14:paraId="79EADB28">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604591C">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515FBC15">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59B97B52">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AAC1FE6">
            <w:pPr>
              <w:spacing w:line="360" w:lineRule="auto"/>
              <w:jc w:val="center"/>
              <w:rPr>
                <w:rFonts w:ascii="宋体" w:hAnsi="宋体" w:cs="宋体"/>
                <w:sz w:val="24"/>
                <w:szCs w:val="24"/>
              </w:rPr>
            </w:pPr>
          </w:p>
        </w:tc>
      </w:tr>
      <w:tr w14:paraId="1B29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DA2277E">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14:paraId="7F316334">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6680370D">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79D99673">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31DD59C4">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48EFACC5">
            <w:pPr>
              <w:spacing w:line="360" w:lineRule="auto"/>
              <w:jc w:val="center"/>
              <w:rPr>
                <w:rFonts w:ascii="宋体" w:hAnsi="宋体" w:cs="宋体"/>
                <w:sz w:val="24"/>
                <w:szCs w:val="24"/>
              </w:rPr>
            </w:pPr>
          </w:p>
        </w:tc>
      </w:tr>
      <w:tr w14:paraId="0390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07E7416E">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14:paraId="4468D2FB">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DD733AC">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2AE16CBD">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637C0DDF">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B707B0A">
            <w:pPr>
              <w:spacing w:line="360" w:lineRule="auto"/>
              <w:jc w:val="center"/>
              <w:rPr>
                <w:rFonts w:ascii="宋体" w:hAnsi="宋体" w:cs="宋体"/>
                <w:sz w:val="24"/>
                <w:szCs w:val="24"/>
              </w:rPr>
            </w:pPr>
          </w:p>
        </w:tc>
      </w:tr>
      <w:tr w14:paraId="184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1F516E74">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14:paraId="4D2D033F">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693EADA9">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5473811E">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63A3D964">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D17B21B">
            <w:pPr>
              <w:spacing w:line="360" w:lineRule="auto"/>
              <w:jc w:val="center"/>
              <w:rPr>
                <w:rFonts w:ascii="宋体" w:hAnsi="宋体" w:cs="宋体"/>
                <w:sz w:val="24"/>
                <w:szCs w:val="24"/>
              </w:rPr>
            </w:pPr>
          </w:p>
        </w:tc>
      </w:tr>
    </w:tbl>
    <w:p w14:paraId="090EDC8E">
      <w:pPr>
        <w:ind w:left="371" w:hanging="76"/>
        <w:rPr>
          <w:rFonts w:ascii="仿宋_GB2312" w:eastAsia="仿宋" w:hAnsiTheme="minorEastAsia"/>
          <w:sz w:val="28"/>
          <w:szCs w:val="28"/>
        </w:rPr>
      </w:pPr>
      <w:r>
        <w:rPr>
          <w:rFonts w:hint="eastAsia" w:ascii="仿宋_GB2312" w:eastAsia="仿宋" w:hAnsiTheme="minorEastAsia"/>
          <w:sz w:val="28"/>
          <w:szCs w:val="28"/>
        </w:rPr>
        <w:br w:type="page"/>
      </w:r>
    </w:p>
    <w:p w14:paraId="11016C03">
      <w:pPr>
        <w:spacing w:line="360" w:lineRule="auto"/>
        <w:ind w:left="382" w:hanging="87"/>
        <w:rPr>
          <w:rFonts w:ascii="黑体" w:hAnsi="黑体" w:eastAsia="黑体" w:cs="黑体"/>
          <w:b/>
          <w:bCs/>
          <w:sz w:val="32"/>
          <w:szCs w:val="32"/>
        </w:rPr>
      </w:pPr>
      <w:r>
        <w:rPr>
          <w:rFonts w:hint="eastAsia" w:ascii="黑体" w:hAnsi="黑体" w:eastAsia="黑体" w:cs="黑体"/>
          <w:b/>
          <w:bCs/>
          <w:sz w:val="32"/>
          <w:szCs w:val="32"/>
        </w:rPr>
        <w:t>5.报价表</w:t>
      </w:r>
      <w:bookmarkEnd w:id="118"/>
      <w:bookmarkEnd w:id="119"/>
    </w:p>
    <w:p w14:paraId="4738894A">
      <w:pPr>
        <w:adjustRightInd w:val="0"/>
        <w:snapToGrid w:val="0"/>
        <w:spacing w:line="600" w:lineRule="exact"/>
        <w:ind w:left="414" w:hanging="119"/>
        <w:jc w:val="center"/>
        <w:rPr>
          <w:rFonts w:ascii="方正小标宋简体" w:hAnsi="方正小标宋简体" w:eastAsia="仿宋" w:cs="方正小标宋简体"/>
          <w:sz w:val="44"/>
          <w:szCs w:val="44"/>
        </w:rPr>
      </w:pPr>
      <w:r>
        <w:rPr>
          <w:rFonts w:hint="eastAsia" w:ascii="方正小标宋简体" w:hAnsi="方正小标宋简体" w:eastAsia="仿宋" w:cs="方正小标宋简体"/>
          <w:sz w:val="44"/>
          <w:szCs w:val="44"/>
        </w:rPr>
        <w:t>项目报价一览表</w:t>
      </w:r>
    </w:p>
    <w:p w14:paraId="2120351E">
      <w:pPr>
        <w:pStyle w:val="23"/>
        <w:adjustRightInd/>
        <w:ind w:left="76" w:hanging="76"/>
        <w:jc w:val="right"/>
        <w:rPr>
          <w:rFonts w:ascii="仿宋_GB2312" w:hAnsi="仿宋_GB2312" w:eastAsia="仿宋" w:cs="仿宋_GB2312"/>
          <w:color w:val="auto"/>
          <w:sz w:val="28"/>
          <w:szCs w:val="28"/>
        </w:rPr>
      </w:pPr>
      <w:r>
        <w:rPr>
          <w:rFonts w:ascii="仿宋_GB2312" w:hAnsi="仿宋_GB2312" w:eastAsia="仿宋" w:cs="仿宋_GB2312"/>
          <w:sz w:val="28"/>
          <w:szCs w:val="28"/>
        </w:rPr>
        <w:t xml:space="preserve"> </w:t>
      </w:r>
      <w:r>
        <w:rPr>
          <w:rFonts w:hint="eastAsia" w:ascii="仿宋_GB2312" w:hAnsi="仿宋_GB2312" w:eastAsia="仿宋" w:cs="仿宋_GB2312"/>
          <w:color w:val="auto"/>
          <w:sz w:val="28"/>
          <w:szCs w:val="28"/>
        </w:rPr>
        <w:t>[货币单位：人民币元]</w:t>
      </w:r>
    </w:p>
    <w:tbl>
      <w:tblPr>
        <w:tblStyle w:val="2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14:paraId="0B2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222E3CCB">
            <w:pPr>
              <w:jc w:val="center"/>
              <w:rPr>
                <w:rFonts w:ascii="仿宋_GB2312" w:hAnsi="仿宋_GB2312" w:eastAsia="仿宋_GB2312" w:cs="仿宋_GB2312"/>
                <w:b/>
                <w:bCs/>
                <w:sz w:val="24"/>
                <w:szCs w:val="24"/>
              </w:rPr>
            </w:pPr>
            <w:r>
              <w:rPr>
                <w:rFonts w:hint="eastAsia" w:ascii="仿宋_GB2312" w:hAnsi="仿宋_GB2312" w:eastAsia="仿宋" w:cs="仿宋_GB2312"/>
                <w:sz w:val="24"/>
                <w:szCs w:val="24"/>
              </w:rPr>
              <w:t>序号</w:t>
            </w:r>
          </w:p>
        </w:tc>
        <w:tc>
          <w:tcPr>
            <w:tcW w:w="1580" w:type="dxa"/>
            <w:vAlign w:val="center"/>
          </w:tcPr>
          <w:p w14:paraId="23F8B518">
            <w:pPr>
              <w:jc w:val="center"/>
              <w:rPr>
                <w:rFonts w:ascii="仿宋_GB2312" w:hAnsi="仿宋_GB2312" w:eastAsia="仿宋_GB2312" w:cs="仿宋_GB2312"/>
                <w:b/>
                <w:bCs/>
                <w:sz w:val="24"/>
                <w:szCs w:val="24"/>
              </w:rPr>
            </w:pPr>
            <w:r>
              <w:rPr>
                <w:rFonts w:hint="eastAsia" w:ascii="仿宋_GB2312" w:hAnsi="仿宋_GB2312" w:eastAsia="仿宋" w:cs="仿宋_GB2312"/>
                <w:sz w:val="24"/>
                <w:szCs w:val="24"/>
              </w:rPr>
              <w:t>子项目名称</w:t>
            </w:r>
          </w:p>
        </w:tc>
        <w:tc>
          <w:tcPr>
            <w:tcW w:w="2720" w:type="dxa"/>
            <w:vAlign w:val="center"/>
          </w:tcPr>
          <w:p w14:paraId="45D04544">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内容明细（如有）</w:t>
            </w:r>
          </w:p>
        </w:tc>
        <w:tc>
          <w:tcPr>
            <w:tcW w:w="710" w:type="dxa"/>
            <w:vAlign w:val="center"/>
          </w:tcPr>
          <w:p w14:paraId="01BF10F2">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数量</w:t>
            </w:r>
          </w:p>
        </w:tc>
        <w:tc>
          <w:tcPr>
            <w:tcW w:w="730" w:type="dxa"/>
            <w:vAlign w:val="center"/>
          </w:tcPr>
          <w:p w14:paraId="2B46C1AB">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单位</w:t>
            </w:r>
          </w:p>
        </w:tc>
        <w:tc>
          <w:tcPr>
            <w:tcW w:w="1270" w:type="dxa"/>
            <w:vAlign w:val="center"/>
          </w:tcPr>
          <w:p w14:paraId="0950EC3D">
            <w:pPr>
              <w:jc w:val="center"/>
              <w:rPr>
                <w:rFonts w:ascii="仿宋_GB2312" w:hAnsi="仿宋_GB2312" w:eastAsia="仿宋" w:cs="仿宋_GB2312"/>
                <w:sz w:val="24"/>
                <w:szCs w:val="24"/>
              </w:rPr>
            </w:pPr>
            <w:r>
              <w:rPr>
                <w:rFonts w:hint="eastAsia" w:ascii="仿宋_GB2312" w:hAnsi="仿宋_GB2312" w:eastAsia="仿宋" w:cs="仿宋_GB2312"/>
                <w:sz w:val="24"/>
                <w:szCs w:val="24"/>
              </w:rPr>
              <w:t>单价</w:t>
            </w:r>
          </w:p>
          <w:p w14:paraId="6FCD3EC4">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（含税）</w:t>
            </w:r>
          </w:p>
        </w:tc>
        <w:tc>
          <w:tcPr>
            <w:tcW w:w="1210" w:type="dxa"/>
            <w:vAlign w:val="center"/>
          </w:tcPr>
          <w:p w14:paraId="581A0D12">
            <w:pPr>
              <w:jc w:val="center"/>
              <w:rPr>
                <w:rFonts w:ascii="仿宋_GB2312" w:hAnsi="仿宋_GB2312" w:eastAsia="仿宋" w:cs="仿宋_GB2312"/>
                <w:sz w:val="24"/>
                <w:szCs w:val="24"/>
              </w:rPr>
            </w:pPr>
            <w:r>
              <w:rPr>
                <w:rFonts w:hint="eastAsia" w:ascii="仿宋_GB2312" w:hAnsi="仿宋_GB2312" w:eastAsia="仿宋" w:cs="仿宋_GB2312"/>
                <w:sz w:val="24"/>
                <w:szCs w:val="24"/>
              </w:rPr>
              <w:t>总价</w:t>
            </w:r>
          </w:p>
          <w:p w14:paraId="68D926AB">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（含税）</w:t>
            </w:r>
          </w:p>
        </w:tc>
      </w:tr>
      <w:tr w14:paraId="482F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15CC2282">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1</w:t>
            </w:r>
          </w:p>
        </w:tc>
        <w:tc>
          <w:tcPr>
            <w:tcW w:w="1580" w:type="dxa"/>
            <w:vAlign w:val="center"/>
          </w:tcPr>
          <w:p w14:paraId="1126F9A1">
            <w:pPr>
              <w:widowControl/>
              <w:jc w:val="center"/>
              <w:rPr>
                <w:rFonts w:ascii="仿宋_GB2312" w:hAnsi="仿宋_GB2312" w:eastAsia="仿宋_GB2312" w:cs="仿宋_GB2312"/>
                <w:sz w:val="24"/>
                <w:szCs w:val="24"/>
              </w:rPr>
            </w:pPr>
            <w:r>
              <w:rPr>
                <w:rFonts w:hint="eastAsia" w:ascii="仿宋" w:hAnsi="仿宋" w:eastAsia="仿宋" w:cs="仿宋"/>
                <w:color w:val="000000"/>
                <w:kern w:val="0"/>
                <w:szCs w:val="21"/>
              </w:rPr>
              <w:t>常规服务</w:t>
            </w:r>
          </w:p>
        </w:tc>
        <w:tc>
          <w:tcPr>
            <w:tcW w:w="2720" w:type="dxa"/>
            <w:vAlign w:val="center"/>
          </w:tcPr>
          <w:p w14:paraId="6A6EDF9B">
            <w:pPr>
              <w:widowControl/>
              <w:jc w:val="left"/>
              <w:rPr>
                <w:rFonts w:ascii="仿宋_GB2312" w:hAnsi="仿宋_GB2312" w:eastAsia="仿宋_GB2312" w:cs="仿宋_GB2312"/>
                <w:sz w:val="24"/>
                <w:szCs w:val="24"/>
              </w:rPr>
            </w:pPr>
            <w:r>
              <w:rPr>
                <w:rFonts w:hint="eastAsia" w:ascii="仿宋" w:hAnsi="仿宋" w:eastAsia="仿宋" w:cs="仿宋"/>
                <w:kern w:val="0"/>
                <w:szCs w:val="21"/>
              </w:rPr>
              <w:t>日常运维工作</w:t>
            </w:r>
          </w:p>
        </w:tc>
        <w:tc>
          <w:tcPr>
            <w:tcW w:w="710" w:type="dxa"/>
            <w:vAlign w:val="center"/>
          </w:tcPr>
          <w:p w14:paraId="0E28C1B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0" w:type="dxa"/>
            <w:vAlign w:val="center"/>
          </w:tcPr>
          <w:p w14:paraId="4E78590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1270" w:type="dxa"/>
            <w:vAlign w:val="center"/>
          </w:tcPr>
          <w:p w14:paraId="6BF1FE3A">
            <w:pPr>
              <w:jc w:val="center"/>
              <w:rPr>
                <w:rFonts w:ascii="仿宋_GB2312" w:hAnsi="仿宋_GB2312" w:eastAsia="仿宋_GB2312" w:cs="仿宋_GB2312"/>
                <w:sz w:val="24"/>
                <w:szCs w:val="24"/>
              </w:rPr>
            </w:pPr>
          </w:p>
        </w:tc>
        <w:tc>
          <w:tcPr>
            <w:tcW w:w="1210" w:type="dxa"/>
            <w:vAlign w:val="center"/>
          </w:tcPr>
          <w:p w14:paraId="6C9D6944">
            <w:pPr>
              <w:jc w:val="center"/>
              <w:rPr>
                <w:rFonts w:ascii="仿宋_GB2312" w:hAnsi="仿宋_GB2312" w:eastAsia="仿宋_GB2312" w:cs="仿宋_GB2312"/>
                <w:sz w:val="24"/>
                <w:szCs w:val="24"/>
              </w:rPr>
            </w:pPr>
          </w:p>
        </w:tc>
      </w:tr>
      <w:tr w14:paraId="7613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3224E956">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2</w:t>
            </w:r>
          </w:p>
        </w:tc>
        <w:tc>
          <w:tcPr>
            <w:tcW w:w="1580" w:type="dxa"/>
            <w:vAlign w:val="center"/>
          </w:tcPr>
          <w:p w14:paraId="65BA48DB">
            <w:pPr>
              <w:widowControl/>
              <w:jc w:val="center"/>
              <w:rPr>
                <w:rFonts w:ascii="仿宋_GB2312" w:hAnsi="仿宋_GB2312" w:eastAsia="仿宋_GB2312" w:cs="仿宋_GB2312"/>
                <w:sz w:val="24"/>
                <w:szCs w:val="24"/>
              </w:rPr>
            </w:pPr>
            <w:r>
              <w:rPr>
                <w:rFonts w:hint="eastAsia" w:ascii="仿宋" w:hAnsi="仿宋" w:eastAsia="仿宋" w:cs="仿宋"/>
                <w:color w:val="000000"/>
                <w:kern w:val="0"/>
                <w:szCs w:val="21"/>
              </w:rPr>
              <w:t>系统优化</w:t>
            </w:r>
          </w:p>
        </w:tc>
        <w:tc>
          <w:tcPr>
            <w:tcW w:w="2720" w:type="dxa"/>
            <w:vAlign w:val="center"/>
          </w:tcPr>
          <w:p w14:paraId="583F7630">
            <w:pPr>
              <w:widowControl/>
              <w:jc w:val="left"/>
              <w:rPr>
                <w:rFonts w:ascii="仿宋_GB2312" w:hAnsi="仿宋_GB2312" w:eastAsia="仿宋_GB2312" w:cs="仿宋_GB2312"/>
                <w:sz w:val="24"/>
                <w:szCs w:val="24"/>
              </w:rPr>
            </w:pPr>
            <w:r>
              <w:rPr>
                <w:rFonts w:hint="eastAsia" w:ascii="仿宋" w:hAnsi="仿宋" w:eastAsia="仿宋" w:cs="仿宋"/>
                <w:kern w:val="0"/>
                <w:szCs w:val="21"/>
              </w:rPr>
              <w:t>详见工作列表</w:t>
            </w:r>
          </w:p>
        </w:tc>
        <w:tc>
          <w:tcPr>
            <w:tcW w:w="710" w:type="dxa"/>
            <w:vAlign w:val="center"/>
          </w:tcPr>
          <w:p w14:paraId="27008A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0" w:type="dxa"/>
            <w:vAlign w:val="center"/>
          </w:tcPr>
          <w:p w14:paraId="0A82D5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1270" w:type="dxa"/>
            <w:vAlign w:val="center"/>
          </w:tcPr>
          <w:p w14:paraId="79251232">
            <w:pPr>
              <w:jc w:val="center"/>
              <w:rPr>
                <w:rFonts w:ascii="仿宋_GB2312" w:hAnsi="仿宋_GB2312" w:eastAsia="仿宋_GB2312" w:cs="仿宋_GB2312"/>
                <w:sz w:val="24"/>
                <w:szCs w:val="24"/>
              </w:rPr>
            </w:pPr>
          </w:p>
        </w:tc>
        <w:tc>
          <w:tcPr>
            <w:tcW w:w="1210" w:type="dxa"/>
            <w:vAlign w:val="center"/>
          </w:tcPr>
          <w:p w14:paraId="7329F9B1">
            <w:pPr>
              <w:jc w:val="center"/>
              <w:rPr>
                <w:rFonts w:ascii="仿宋_GB2312" w:hAnsi="仿宋_GB2312" w:eastAsia="仿宋_GB2312" w:cs="仿宋_GB2312"/>
                <w:sz w:val="24"/>
                <w:szCs w:val="24"/>
              </w:rPr>
            </w:pPr>
          </w:p>
        </w:tc>
      </w:tr>
      <w:tr w14:paraId="6A90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60D18870">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3</w:t>
            </w:r>
          </w:p>
        </w:tc>
        <w:tc>
          <w:tcPr>
            <w:tcW w:w="1580" w:type="dxa"/>
            <w:vAlign w:val="center"/>
          </w:tcPr>
          <w:p w14:paraId="54C9673B">
            <w:pPr>
              <w:widowControl/>
              <w:jc w:val="center"/>
              <w:rPr>
                <w:rFonts w:ascii="仿宋_GB2312" w:hAnsi="仿宋_GB2312" w:eastAsia="仿宋_GB2312" w:cs="仿宋_GB2312"/>
                <w:sz w:val="24"/>
                <w:szCs w:val="24"/>
              </w:rPr>
            </w:pPr>
            <w:r>
              <w:rPr>
                <w:rFonts w:ascii="仿宋" w:hAnsi="仿宋" w:eastAsia="仿宋" w:cs="仿宋"/>
                <w:color w:val="000000"/>
                <w:kern w:val="0"/>
                <w:szCs w:val="21"/>
              </w:rPr>
              <w:t>系统个性化服务</w:t>
            </w:r>
          </w:p>
        </w:tc>
        <w:tc>
          <w:tcPr>
            <w:tcW w:w="2720" w:type="dxa"/>
            <w:vAlign w:val="center"/>
          </w:tcPr>
          <w:p w14:paraId="2DC960D7">
            <w:pPr>
              <w:widowControl/>
              <w:jc w:val="left"/>
              <w:rPr>
                <w:rFonts w:ascii="仿宋_GB2312" w:hAnsi="仿宋_GB2312" w:eastAsia="仿宋_GB2312" w:cs="仿宋_GB2312"/>
                <w:sz w:val="24"/>
                <w:szCs w:val="24"/>
              </w:rPr>
            </w:pPr>
            <w:r>
              <w:rPr>
                <w:rFonts w:hint="eastAsia" w:ascii="仿宋" w:hAnsi="仿宋" w:eastAsia="仿宋" w:cs="仿宋"/>
                <w:kern w:val="0"/>
                <w:szCs w:val="21"/>
              </w:rPr>
              <w:t>详见工作列表</w:t>
            </w:r>
          </w:p>
        </w:tc>
        <w:tc>
          <w:tcPr>
            <w:tcW w:w="710" w:type="dxa"/>
            <w:vAlign w:val="center"/>
          </w:tcPr>
          <w:p w14:paraId="002E140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0" w:type="dxa"/>
            <w:vAlign w:val="center"/>
          </w:tcPr>
          <w:p w14:paraId="0F49545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1270" w:type="dxa"/>
            <w:vAlign w:val="center"/>
          </w:tcPr>
          <w:p w14:paraId="3F75A2ED">
            <w:pPr>
              <w:jc w:val="center"/>
              <w:rPr>
                <w:rFonts w:ascii="仿宋_GB2312" w:hAnsi="仿宋_GB2312" w:eastAsia="仿宋_GB2312" w:cs="仿宋_GB2312"/>
                <w:sz w:val="24"/>
                <w:szCs w:val="24"/>
              </w:rPr>
            </w:pPr>
          </w:p>
        </w:tc>
        <w:tc>
          <w:tcPr>
            <w:tcW w:w="1210" w:type="dxa"/>
            <w:vAlign w:val="center"/>
          </w:tcPr>
          <w:p w14:paraId="04FE20D5">
            <w:pPr>
              <w:jc w:val="center"/>
              <w:rPr>
                <w:rFonts w:ascii="仿宋_GB2312" w:hAnsi="仿宋_GB2312" w:eastAsia="仿宋_GB2312" w:cs="仿宋_GB2312"/>
                <w:sz w:val="24"/>
                <w:szCs w:val="24"/>
              </w:rPr>
            </w:pPr>
          </w:p>
        </w:tc>
      </w:tr>
      <w:tr w14:paraId="5DCE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14:paraId="43BAF41E">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不含税总金额</w:t>
            </w:r>
          </w:p>
        </w:tc>
        <w:tc>
          <w:tcPr>
            <w:tcW w:w="6640" w:type="dxa"/>
            <w:gridSpan w:val="5"/>
            <w:vAlign w:val="center"/>
          </w:tcPr>
          <w:p w14:paraId="09782179">
            <w:pPr>
              <w:jc w:val="center"/>
              <w:rPr>
                <w:rFonts w:ascii="仿宋_GB2312" w:hAnsi="仿宋_GB2312" w:eastAsia="仿宋_GB2312" w:cs="仿宋_GB2312"/>
                <w:sz w:val="24"/>
                <w:szCs w:val="24"/>
              </w:rPr>
            </w:pPr>
          </w:p>
        </w:tc>
      </w:tr>
      <w:tr w14:paraId="4AF3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14:paraId="2CA2A9A2">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税率</w:t>
            </w:r>
          </w:p>
        </w:tc>
        <w:tc>
          <w:tcPr>
            <w:tcW w:w="6640" w:type="dxa"/>
            <w:gridSpan w:val="5"/>
            <w:vAlign w:val="center"/>
          </w:tcPr>
          <w:p w14:paraId="2677D971">
            <w:pPr>
              <w:jc w:val="center"/>
              <w:rPr>
                <w:rFonts w:ascii="仿宋_GB2312" w:hAnsi="仿宋_GB2312" w:eastAsia="仿宋_GB2312" w:cs="仿宋_GB2312"/>
                <w:sz w:val="24"/>
                <w:szCs w:val="24"/>
              </w:rPr>
            </w:pPr>
            <w:r>
              <w:rPr>
                <w:rFonts w:ascii="仿宋_GB2312" w:hAnsi="仿宋_GB2312" w:eastAsia="仿宋" w:cs="仿宋_GB2312"/>
                <w:sz w:val="24"/>
                <w:szCs w:val="24"/>
                <w:u w:val="single"/>
              </w:rPr>
              <w:t>X</w:t>
            </w:r>
            <w:r>
              <w:rPr>
                <w:rFonts w:hint="eastAsia" w:ascii="仿宋_GB2312" w:hAnsi="仿宋_GB2312" w:eastAsia="仿宋" w:cs="仿宋_GB2312"/>
                <w:sz w:val="24"/>
                <w:szCs w:val="24"/>
              </w:rPr>
              <w:t>%</w:t>
            </w:r>
          </w:p>
        </w:tc>
      </w:tr>
      <w:tr w14:paraId="61A5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14:paraId="70527453">
            <w:pPr>
              <w:jc w:val="center"/>
              <w:rPr>
                <w:rFonts w:ascii="仿宋_GB2312" w:hAnsi="仿宋_GB2312" w:eastAsia="仿宋_GB2312" w:cs="仿宋_GB2312"/>
                <w:sz w:val="24"/>
                <w:szCs w:val="24"/>
              </w:rPr>
            </w:pPr>
            <w:r>
              <w:rPr>
                <w:rFonts w:hint="eastAsia" w:ascii="仿宋_GB2312" w:hAnsi="仿宋_GB2312" w:eastAsia="仿宋" w:cs="仿宋_GB2312"/>
                <w:sz w:val="24"/>
                <w:szCs w:val="24"/>
              </w:rPr>
              <w:t>含税总金额</w:t>
            </w:r>
          </w:p>
        </w:tc>
        <w:tc>
          <w:tcPr>
            <w:tcW w:w="6640" w:type="dxa"/>
            <w:gridSpan w:val="5"/>
            <w:vAlign w:val="center"/>
          </w:tcPr>
          <w:p w14:paraId="725B9869">
            <w:pPr>
              <w:jc w:val="center"/>
              <w:rPr>
                <w:rFonts w:ascii="仿宋_GB2312" w:hAnsi="仿宋_GB2312" w:eastAsia="仿宋_GB2312" w:cs="仿宋_GB2312"/>
                <w:sz w:val="24"/>
                <w:szCs w:val="24"/>
              </w:rPr>
            </w:pPr>
          </w:p>
        </w:tc>
      </w:tr>
    </w:tbl>
    <w:p w14:paraId="6BCF881B">
      <w:pPr>
        <w:ind w:left="360" w:hanging="65"/>
        <w:rPr>
          <w:rFonts w:ascii="仿宋_GB2312" w:hAnsi="仿宋_GB2312" w:eastAsia="仿宋" w:cs="仿宋_GB2312"/>
          <w:sz w:val="24"/>
          <w:szCs w:val="24"/>
        </w:rPr>
      </w:pPr>
      <w:r>
        <w:rPr>
          <w:rFonts w:hint="eastAsia" w:ascii="仿宋_GB2312" w:hAnsi="仿宋_GB2312" w:eastAsia="仿宋" w:cs="仿宋_GB2312"/>
          <w:sz w:val="24"/>
          <w:szCs w:val="24"/>
        </w:rPr>
        <w:t>注：以上报价包括但不限于设计费、人工费、材料费、安装费、运输费、装卸费、加班费、材料运输费用及各项税费等全部费用。</w:t>
      </w:r>
    </w:p>
    <w:p w14:paraId="10A89136">
      <w:pPr>
        <w:pStyle w:val="8"/>
        <w:adjustRightInd/>
        <w:snapToGrid/>
        <w:spacing w:after="0"/>
        <w:ind w:left="371" w:hanging="76"/>
        <w:rPr>
          <w:rFonts w:ascii="仿宋_GB2312" w:hAnsi="仿宋_GB2312" w:eastAsia="仿宋" w:cs="仿宋_GB2312"/>
          <w:sz w:val="28"/>
          <w:szCs w:val="28"/>
        </w:rPr>
      </w:pPr>
    </w:p>
    <w:p w14:paraId="38C7543D">
      <w:pPr>
        <w:pStyle w:val="8"/>
        <w:adjustRightInd/>
        <w:snapToGrid/>
        <w:spacing w:after="0"/>
        <w:ind w:left="371" w:hanging="76"/>
        <w:rPr>
          <w:rFonts w:ascii="仿宋_GB2312" w:hAnsi="仿宋_GB2312" w:eastAsia="仿宋" w:cs="仿宋_GB2312"/>
          <w:sz w:val="28"/>
          <w:szCs w:val="28"/>
        </w:rPr>
      </w:pPr>
    </w:p>
    <w:p w14:paraId="3D1AFA4C">
      <w:pPr>
        <w:pStyle w:val="8"/>
        <w:wordWrap w:val="0"/>
        <w:adjustRightInd/>
        <w:snapToGrid/>
        <w:spacing w:after="0"/>
        <w:ind w:left="371" w:hanging="76"/>
        <w:jc w:val="right"/>
        <w:rPr>
          <w:rFonts w:ascii="仿宋_GB2312" w:hAnsi="仿宋_GB2312" w:eastAsia="仿宋" w:cs="仿宋_GB2312"/>
          <w:sz w:val="28"/>
          <w:szCs w:val="28"/>
        </w:rPr>
      </w:pPr>
      <w:r>
        <w:rPr>
          <w:rFonts w:hint="eastAsia" w:ascii="仿宋_GB2312" w:hAnsi="仿宋_GB2312" w:eastAsia="仿宋" w:cs="仿宋_GB2312"/>
          <w:sz w:val="28"/>
          <w:szCs w:val="28"/>
        </w:rPr>
        <w:t xml:space="preserve">供应商名称（加盖公章）：       </w:t>
      </w:r>
    </w:p>
    <w:p w14:paraId="24542B6A">
      <w:pPr>
        <w:wordWrap w:val="0"/>
        <w:adjustRightInd w:val="0"/>
        <w:snapToGrid w:val="0"/>
        <w:spacing w:line="600" w:lineRule="exact"/>
        <w:ind w:left="371" w:hanging="76"/>
        <w:jc w:val="right"/>
        <w:rPr>
          <w:rFonts w:ascii="仿宋_GB2312" w:hAnsi="仿宋_GB2312" w:eastAsia="仿宋" w:cs="仿宋_GB2312"/>
          <w:sz w:val="28"/>
          <w:szCs w:val="28"/>
        </w:rPr>
      </w:pPr>
      <w:r>
        <w:rPr>
          <w:rFonts w:hint="eastAsia" w:ascii="仿宋_GB2312" w:hAnsi="仿宋_GB2312" w:eastAsia="仿宋" w:cs="仿宋_GB2312"/>
          <w:sz w:val="28"/>
          <w:szCs w:val="28"/>
        </w:rPr>
        <w:t xml:space="preserve">    年  月  日        </w:t>
      </w:r>
    </w:p>
    <w:p w14:paraId="6447B5C0">
      <w:pPr>
        <w:jc w:val="left"/>
        <w:rPr>
          <w:rFonts w:asciiTheme="minorEastAsia" w:hAnsiTheme="minorEastAsia"/>
          <w:b/>
          <w:bCs/>
          <w:sz w:val="28"/>
          <w:szCs w:val="28"/>
        </w:rPr>
      </w:pPr>
      <w:r>
        <w:rPr>
          <w:rFonts w:hint="eastAsia" w:asciiTheme="minorEastAsia" w:hAnsiTheme="minorEastAsia"/>
          <w:b/>
          <w:bCs/>
          <w:sz w:val="28"/>
          <w:szCs w:val="28"/>
        </w:rPr>
        <w:br w:type="page"/>
      </w:r>
    </w:p>
    <w:p w14:paraId="33E2C6EB">
      <w:pPr>
        <w:adjustRightInd w:val="0"/>
        <w:snapToGrid w:val="0"/>
        <w:spacing w:line="600" w:lineRule="exact"/>
        <w:ind w:left="414" w:hanging="119"/>
        <w:jc w:val="center"/>
        <w:rPr>
          <w:rFonts w:ascii="仿宋_GB2312" w:hAnsi="仿宋_GB2312" w:eastAsia="仿宋" w:cs="仿宋_GB2312"/>
        </w:rPr>
      </w:pPr>
      <w:r>
        <w:rPr>
          <w:rFonts w:hint="eastAsia" w:ascii="方正小标宋简体" w:hAnsi="方正小标宋简体" w:eastAsia="仿宋" w:cs="方正小标宋简体"/>
          <w:sz w:val="44"/>
          <w:szCs w:val="44"/>
        </w:rPr>
        <w:t>运维服务内容报价明细表</w:t>
      </w:r>
    </w:p>
    <w:p w14:paraId="54A10F02">
      <w:pPr>
        <w:pStyle w:val="23"/>
        <w:ind w:left="76" w:hanging="76"/>
        <w:jc w:val="right"/>
        <w:rPr>
          <w:rFonts w:ascii="仿宋_GB2312" w:hAnsi="仿宋_GB2312" w:eastAsia="仿宋" w:cs="仿宋_GB2312"/>
          <w:kern w:val="2"/>
        </w:rPr>
      </w:pPr>
      <w:r>
        <w:rPr>
          <w:rFonts w:hint="eastAsia" w:ascii="仿宋_GB2312" w:hAnsi="仿宋_GB2312" w:eastAsia="仿宋" w:cs="仿宋_GB2312"/>
          <w:color w:val="auto"/>
          <w:sz w:val="28"/>
          <w:szCs w:val="28"/>
        </w:rPr>
        <w:t>[货币单位：人民币元]</w:t>
      </w:r>
    </w:p>
    <w:tbl>
      <w:tblPr>
        <w:tblStyle w:val="24"/>
        <w:tblW w:w="11219" w:type="dxa"/>
        <w:tblInd w:w="0" w:type="dxa"/>
        <w:tblLayout w:type="fixed"/>
        <w:tblCellMar>
          <w:top w:w="15" w:type="dxa"/>
          <w:left w:w="15" w:type="dxa"/>
          <w:bottom w:w="15" w:type="dxa"/>
          <w:right w:w="15" w:type="dxa"/>
        </w:tblCellMar>
      </w:tblPr>
      <w:tblGrid>
        <w:gridCol w:w="426"/>
        <w:gridCol w:w="587"/>
        <w:gridCol w:w="1276"/>
        <w:gridCol w:w="4232"/>
        <w:gridCol w:w="567"/>
        <w:gridCol w:w="567"/>
        <w:gridCol w:w="567"/>
        <w:gridCol w:w="709"/>
        <w:gridCol w:w="2288"/>
      </w:tblGrid>
      <w:tr w14:paraId="595DD8BE">
        <w:tblPrEx>
          <w:tblCellMar>
            <w:top w:w="15" w:type="dxa"/>
            <w:left w:w="15" w:type="dxa"/>
            <w:bottom w:w="15" w:type="dxa"/>
            <w:right w:w="15" w:type="dxa"/>
          </w:tblCellMar>
        </w:tblPrEx>
        <w:trPr>
          <w:gridAfter w:val="1"/>
          <w:wAfter w:w="2288" w:type="dxa"/>
          <w:trHeight w:val="275" w:hRule="atLeast"/>
        </w:trPr>
        <w:tc>
          <w:tcPr>
            <w:tcW w:w="426" w:type="dxa"/>
            <w:vMerge w:val="restart"/>
            <w:tcBorders>
              <w:top w:val="single" w:color="000000" w:sz="4" w:space="0"/>
              <w:left w:val="single" w:color="000000" w:sz="4" w:space="0"/>
              <w:right w:val="single" w:color="000000" w:sz="4" w:space="0"/>
            </w:tcBorders>
            <w:shd w:val="clear" w:color="auto" w:fill="auto"/>
            <w:noWrap/>
            <w:vAlign w:val="center"/>
          </w:tcPr>
          <w:p w14:paraId="3EC9CE67">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序号</w:t>
            </w:r>
          </w:p>
        </w:tc>
        <w:tc>
          <w:tcPr>
            <w:tcW w:w="587" w:type="dxa"/>
            <w:vMerge w:val="restart"/>
            <w:tcBorders>
              <w:top w:val="single" w:color="000000" w:sz="4" w:space="0"/>
              <w:left w:val="single" w:color="000000" w:sz="4" w:space="0"/>
              <w:right w:val="single" w:color="000000" w:sz="4" w:space="0"/>
            </w:tcBorders>
            <w:shd w:val="clear" w:color="auto" w:fill="auto"/>
            <w:noWrap/>
            <w:vAlign w:val="center"/>
          </w:tcPr>
          <w:p w14:paraId="41F283D8">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类别</w:t>
            </w:r>
          </w:p>
        </w:tc>
        <w:tc>
          <w:tcPr>
            <w:tcW w:w="1276" w:type="dxa"/>
            <w:vMerge w:val="restart"/>
            <w:tcBorders>
              <w:top w:val="single" w:color="000000" w:sz="4" w:space="0"/>
              <w:left w:val="single" w:color="000000" w:sz="4" w:space="0"/>
              <w:right w:val="single" w:color="000000" w:sz="4" w:space="0"/>
            </w:tcBorders>
            <w:shd w:val="clear" w:color="auto" w:fill="auto"/>
            <w:noWrap/>
            <w:vAlign w:val="center"/>
          </w:tcPr>
          <w:p w14:paraId="38165578">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子项</w:t>
            </w:r>
          </w:p>
        </w:tc>
        <w:tc>
          <w:tcPr>
            <w:tcW w:w="4232" w:type="dxa"/>
            <w:vMerge w:val="restart"/>
            <w:tcBorders>
              <w:top w:val="single" w:color="000000" w:sz="4" w:space="0"/>
              <w:left w:val="single" w:color="000000" w:sz="4" w:space="0"/>
              <w:right w:val="single" w:color="000000" w:sz="4" w:space="0"/>
            </w:tcBorders>
            <w:shd w:val="clear" w:color="auto" w:fill="auto"/>
            <w:vAlign w:val="center"/>
          </w:tcPr>
          <w:p w14:paraId="393D032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工作内容</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945F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费用（元）</w:t>
            </w:r>
          </w:p>
        </w:tc>
      </w:tr>
      <w:tr w14:paraId="55C0C643">
        <w:tblPrEx>
          <w:tblCellMar>
            <w:top w:w="15" w:type="dxa"/>
            <w:left w:w="15" w:type="dxa"/>
            <w:bottom w:w="15" w:type="dxa"/>
            <w:right w:w="15" w:type="dxa"/>
          </w:tblCellMar>
        </w:tblPrEx>
        <w:trPr>
          <w:gridAfter w:val="1"/>
          <w:wAfter w:w="2288" w:type="dxa"/>
          <w:trHeight w:val="274" w:hRule="atLeast"/>
        </w:trPr>
        <w:tc>
          <w:tcPr>
            <w:tcW w:w="426" w:type="dxa"/>
            <w:vMerge w:val="continue"/>
            <w:tcBorders>
              <w:left w:val="single" w:color="000000" w:sz="4" w:space="0"/>
              <w:bottom w:val="single" w:color="000000" w:sz="4" w:space="0"/>
              <w:right w:val="single" w:color="000000" w:sz="4" w:space="0"/>
            </w:tcBorders>
            <w:shd w:val="clear" w:color="auto" w:fill="auto"/>
            <w:noWrap/>
            <w:vAlign w:val="center"/>
          </w:tcPr>
          <w:p w14:paraId="0FD4DC61">
            <w:pPr>
              <w:widowControl/>
              <w:jc w:val="center"/>
              <w:textAlignment w:val="center"/>
              <w:rPr>
                <w:rFonts w:ascii="宋体" w:hAnsi="宋体" w:eastAsia="宋体" w:cs="宋体"/>
                <w:b/>
                <w:bCs/>
                <w:kern w:val="0"/>
                <w:sz w:val="18"/>
                <w:szCs w:val="18"/>
                <w:lang w:bidi="ar"/>
              </w:rPr>
            </w:pPr>
          </w:p>
        </w:tc>
        <w:tc>
          <w:tcPr>
            <w:tcW w:w="587" w:type="dxa"/>
            <w:vMerge w:val="continue"/>
            <w:tcBorders>
              <w:left w:val="single" w:color="000000" w:sz="4" w:space="0"/>
              <w:bottom w:val="single" w:color="000000" w:sz="4" w:space="0"/>
              <w:right w:val="single" w:color="000000" w:sz="4" w:space="0"/>
            </w:tcBorders>
            <w:shd w:val="clear" w:color="auto" w:fill="auto"/>
            <w:noWrap/>
            <w:vAlign w:val="center"/>
          </w:tcPr>
          <w:p w14:paraId="2DBE6DDE">
            <w:pPr>
              <w:widowControl/>
              <w:jc w:val="center"/>
              <w:textAlignment w:val="center"/>
              <w:rPr>
                <w:rFonts w:ascii="宋体" w:hAnsi="宋体" w:eastAsia="宋体" w:cs="宋体"/>
                <w:b/>
                <w:bCs/>
                <w:kern w:val="0"/>
                <w:sz w:val="18"/>
                <w:szCs w:val="18"/>
                <w:lang w:bidi="ar"/>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0AD4FB78">
            <w:pPr>
              <w:widowControl/>
              <w:jc w:val="center"/>
              <w:textAlignment w:val="center"/>
              <w:rPr>
                <w:rFonts w:ascii="宋体" w:hAnsi="宋体" w:eastAsia="宋体" w:cs="宋体"/>
                <w:b/>
                <w:bCs/>
                <w:kern w:val="0"/>
                <w:sz w:val="18"/>
                <w:szCs w:val="18"/>
                <w:lang w:bidi="ar"/>
              </w:rPr>
            </w:pPr>
          </w:p>
        </w:tc>
        <w:tc>
          <w:tcPr>
            <w:tcW w:w="4232" w:type="dxa"/>
            <w:vMerge w:val="continue"/>
            <w:tcBorders>
              <w:left w:val="single" w:color="000000" w:sz="4" w:space="0"/>
              <w:bottom w:val="single" w:color="000000" w:sz="4" w:space="0"/>
              <w:right w:val="single" w:color="000000" w:sz="4" w:space="0"/>
            </w:tcBorders>
            <w:shd w:val="clear" w:color="auto" w:fill="auto"/>
            <w:vAlign w:val="center"/>
          </w:tcPr>
          <w:p w14:paraId="2F0B22C6">
            <w:pPr>
              <w:widowControl/>
              <w:jc w:val="center"/>
              <w:textAlignment w:val="center"/>
              <w:rPr>
                <w:rFonts w:ascii="宋体" w:hAnsi="宋体" w:eastAsia="宋体" w:cs="宋体"/>
                <w:b/>
                <w:bCs/>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23C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00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数量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1F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含税单价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763">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含税</w:t>
            </w:r>
          </w:p>
          <w:p w14:paraId="097CD78D">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合价</w:t>
            </w:r>
          </w:p>
        </w:tc>
      </w:tr>
      <w:tr w14:paraId="0D845562">
        <w:tblPrEx>
          <w:tblCellMar>
            <w:top w:w="15" w:type="dxa"/>
            <w:left w:w="15" w:type="dxa"/>
            <w:bottom w:w="15" w:type="dxa"/>
            <w:right w:w="15" w:type="dxa"/>
          </w:tblCellMar>
        </w:tblPrEx>
        <w:trPr>
          <w:gridAfter w:val="1"/>
          <w:wAfter w:w="2288" w:type="dxa"/>
          <w:trHeight w:val="8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31F5">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w:t>
            </w:r>
          </w:p>
        </w:tc>
        <w:tc>
          <w:tcPr>
            <w:tcW w:w="587" w:type="dxa"/>
            <w:vMerge w:val="restart"/>
            <w:tcBorders>
              <w:top w:val="single" w:color="000000" w:sz="4" w:space="0"/>
              <w:left w:val="single" w:color="000000" w:sz="4" w:space="0"/>
              <w:right w:val="single" w:color="000000" w:sz="4" w:space="0"/>
            </w:tcBorders>
            <w:shd w:val="clear" w:color="auto" w:fill="auto"/>
            <w:vAlign w:val="center"/>
          </w:tcPr>
          <w:p w14:paraId="1CA23D0D">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日常运维工作</w:t>
            </w:r>
          </w:p>
        </w:tc>
        <w:tc>
          <w:tcPr>
            <w:tcW w:w="1276" w:type="dxa"/>
            <w:vMerge w:val="restart"/>
            <w:tcBorders>
              <w:top w:val="single" w:color="000000" w:sz="4" w:space="0"/>
              <w:left w:val="single" w:color="000000" w:sz="4" w:space="0"/>
              <w:right w:val="single" w:color="000000" w:sz="4" w:space="0"/>
            </w:tcBorders>
            <w:shd w:val="clear" w:color="auto" w:fill="auto"/>
            <w:vAlign w:val="center"/>
          </w:tcPr>
          <w:p w14:paraId="1C45E89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系统运维</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299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FactoryTalk View Site Edition的应用维护和数据传输异常问题解决，包括系统故障、数据或画面同步更新；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9C0C">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D03">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B88">
            <w:pPr>
              <w:widowControl/>
              <w:jc w:val="center"/>
              <w:textAlignment w:val="center"/>
              <w:rPr>
                <w:rFonts w:ascii="宋体" w:hAnsi="宋体" w:eastAsia="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6C9">
            <w:pPr>
              <w:widowControl/>
              <w:jc w:val="center"/>
              <w:textAlignment w:val="center"/>
              <w:rPr>
                <w:rFonts w:ascii="宋体" w:hAnsi="宋体" w:eastAsia="宋体" w:cs="宋体"/>
                <w:kern w:val="0"/>
                <w:sz w:val="18"/>
                <w:szCs w:val="18"/>
                <w:lang w:bidi="ar"/>
              </w:rPr>
            </w:pPr>
          </w:p>
        </w:tc>
      </w:tr>
      <w:tr w14:paraId="7CB75D50">
        <w:tblPrEx>
          <w:tblCellMar>
            <w:top w:w="15" w:type="dxa"/>
            <w:left w:w="15" w:type="dxa"/>
            <w:bottom w:w="15" w:type="dxa"/>
            <w:right w:w="15" w:type="dxa"/>
          </w:tblCellMar>
        </w:tblPrEx>
        <w:trPr>
          <w:trHeight w:val="239"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7AA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w:t>
            </w:r>
          </w:p>
        </w:tc>
        <w:tc>
          <w:tcPr>
            <w:tcW w:w="587" w:type="dxa"/>
            <w:vMerge w:val="continue"/>
            <w:tcBorders>
              <w:left w:val="single" w:color="000000" w:sz="4" w:space="0"/>
              <w:right w:val="single" w:color="000000" w:sz="4" w:space="0"/>
            </w:tcBorders>
            <w:shd w:val="clear" w:color="auto" w:fill="auto"/>
            <w:vAlign w:val="center"/>
          </w:tcPr>
          <w:p w14:paraId="087822E3">
            <w:pPr>
              <w:jc w:val="center"/>
              <w:rPr>
                <w:rFonts w:ascii="宋体" w:hAnsi="宋体" w:eastAsia="宋体" w:cs="宋体"/>
                <w:b/>
                <w:bCs/>
                <w:sz w:val="18"/>
                <w:szCs w:val="18"/>
              </w:rPr>
            </w:pPr>
          </w:p>
        </w:tc>
        <w:tc>
          <w:tcPr>
            <w:tcW w:w="1276" w:type="dxa"/>
            <w:vMerge w:val="continue"/>
            <w:tcBorders>
              <w:left w:val="single" w:color="000000" w:sz="4" w:space="0"/>
              <w:right w:val="single" w:color="000000" w:sz="4" w:space="0"/>
            </w:tcBorders>
            <w:shd w:val="clear" w:color="auto" w:fill="auto"/>
            <w:noWrap/>
            <w:vAlign w:val="center"/>
          </w:tcPr>
          <w:p w14:paraId="714A2DFF">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32E3">
            <w:pPr>
              <w:widowControl/>
              <w:jc w:val="left"/>
              <w:textAlignment w:val="center"/>
              <w:rPr>
                <w:rFonts w:ascii="宋体" w:hAnsi="宋体" w:eastAsia="宋体" w:cs="宋体"/>
                <w:sz w:val="18"/>
                <w:szCs w:val="18"/>
              </w:rPr>
            </w:pPr>
            <w:r>
              <w:rPr>
                <w:rFonts w:hint="eastAsia" w:ascii="宋体" w:hAnsi="宋体" w:eastAsia="宋体" w:cs="宋体"/>
                <w:sz w:val="18"/>
                <w:szCs w:val="18"/>
              </w:rPr>
              <w:t>RSView Studio的应用维护和异常处理，包括系统故障、数据或画面更新；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676">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4772">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349">
            <w:pPr>
              <w:widowControl/>
              <w:jc w:val="center"/>
              <w:textAlignment w:val="center"/>
              <w:rPr>
                <w:rFonts w:ascii="宋体" w:hAnsi="宋体" w:eastAsia="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ED93">
            <w:pPr>
              <w:widowControl/>
              <w:jc w:val="center"/>
              <w:textAlignment w:val="center"/>
              <w:rPr>
                <w:rFonts w:ascii="宋体" w:hAnsi="宋体" w:eastAsia="宋体" w:cs="宋体"/>
                <w:kern w:val="0"/>
                <w:sz w:val="18"/>
                <w:szCs w:val="18"/>
                <w:lang w:bidi="ar"/>
              </w:rPr>
            </w:pPr>
          </w:p>
        </w:tc>
        <w:tc>
          <w:tcPr>
            <w:tcW w:w="2288" w:type="dxa"/>
            <w:vAlign w:val="center"/>
          </w:tcPr>
          <w:p w14:paraId="6E9C5AF8">
            <w:pPr>
              <w:widowControl/>
              <w:jc w:val="left"/>
              <w:rPr>
                <w:rFonts w:ascii="宋体" w:hAnsi="宋体" w:eastAsia="宋体"/>
                <w:sz w:val="18"/>
                <w:szCs w:val="18"/>
              </w:rPr>
            </w:pPr>
          </w:p>
        </w:tc>
      </w:tr>
      <w:tr w14:paraId="29D582AA">
        <w:tblPrEx>
          <w:tblCellMar>
            <w:top w:w="15" w:type="dxa"/>
            <w:left w:w="15" w:type="dxa"/>
            <w:bottom w:w="15" w:type="dxa"/>
            <w:right w:w="15" w:type="dxa"/>
          </w:tblCellMar>
        </w:tblPrEx>
        <w:trPr>
          <w:gridAfter w:val="1"/>
          <w:wAfter w:w="2288" w:type="dxa"/>
          <w:trHeight w:val="7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483">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w:t>
            </w:r>
          </w:p>
        </w:tc>
        <w:tc>
          <w:tcPr>
            <w:tcW w:w="587" w:type="dxa"/>
            <w:vMerge w:val="continue"/>
            <w:tcBorders>
              <w:left w:val="single" w:color="000000" w:sz="4" w:space="0"/>
              <w:right w:val="single" w:color="000000" w:sz="4" w:space="0"/>
            </w:tcBorders>
            <w:shd w:val="clear" w:color="auto" w:fill="auto"/>
            <w:vAlign w:val="center"/>
          </w:tcPr>
          <w:p w14:paraId="1874E8ED">
            <w:pPr>
              <w:jc w:val="center"/>
              <w:rPr>
                <w:rFonts w:ascii="宋体" w:hAnsi="宋体" w:eastAsia="宋体" w:cs="宋体"/>
                <w:b/>
                <w:bCs/>
                <w:sz w:val="18"/>
                <w:szCs w:val="18"/>
              </w:rPr>
            </w:pPr>
          </w:p>
        </w:tc>
        <w:tc>
          <w:tcPr>
            <w:tcW w:w="1276" w:type="dxa"/>
            <w:vMerge w:val="continue"/>
            <w:tcBorders>
              <w:left w:val="single" w:color="000000" w:sz="4" w:space="0"/>
              <w:right w:val="single" w:color="000000" w:sz="4" w:space="0"/>
            </w:tcBorders>
            <w:shd w:val="clear" w:color="auto" w:fill="auto"/>
            <w:noWrap/>
            <w:vAlign w:val="center"/>
          </w:tcPr>
          <w:p w14:paraId="3A16B37B">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F14">
            <w:pPr>
              <w:widowControl/>
              <w:jc w:val="left"/>
              <w:textAlignment w:val="center"/>
              <w:rPr>
                <w:rFonts w:ascii="宋体" w:hAnsi="宋体" w:eastAsia="宋体" w:cs="宋体"/>
                <w:sz w:val="18"/>
                <w:szCs w:val="18"/>
              </w:rPr>
            </w:pPr>
            <w:r>
              <w:rPr>
                <w:rFonts w:hint="eastAsia" w:ascii="宋体" w:hAnsi="宋体" w:eastAsia="宋体" w:cs="宋体"/>
                <w:sz w:val="18"/>
                <w:szCs w:val="18"/>
              </w:rPr>
              <w:t>FactoryTalk viewpoint的应用维护和数据异常处理、用户权限管理、用户培训。远程查看Viewpoint服务器运行状态，对WEB发布的异常问题进行排查及处理。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14AD">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2F38">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6A4">
            <w:pPr>
              <w:widowControl/>
              <w:jc w:val="center"/>
              <w:textAlignment w:val="center"/>
              <w:rPr>
                <w:rFonts w:ascii="宋体" w:hAnsi="宋体" w:eastAsia="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AD77">
            <w:pPr>
              <w:widowControl/>
              <w:jc w:val="center"/>
              <w:textAlignment w:val="center"/>
              <w:rPr>
                <w:rFonts w:ascii="宋体" w:hAnsi="宋体" w:eastAsia="宋体" w:cs="宋体"/>
                <w:kern w:val="0"/>
                <w:sz w:val="18"/>
                <w:szCs w:val="18"/>
                <w:lang w:bidi="ar"/>
              </w:rPr>
            </w:pPr>
          </w:p>
        </w:tc>
      </w:tr>
      <w:tr w14:paraId="2224F2C2">
        <w:tblPrEx>
          <w:tblCellMar>
            <w:top w:w="15" w:type="dxa"/>
            <w:left w:w="15" w:type="dxa"/>
            <w:bottom w:w="15" w:type="dxa"/>
            <w:right w:w="15" w:type="dxa"/>
          </w:tblCellMar>
        </w:tblPrEx>
        <w:trPr>
          <w:gridAfter w:val="1"/>
          <w:wAfter w:w="2288" w:type="dxa"/>
          <w:trHeight w:val="6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BAB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4</w:t>
            </w:r>
          </w:p>
        </w:tc>
        <w:tc>
          <w:tcPr>
            <w:tcW w:w="587" w:type="dxa"/>
            <w:vMerge w:val="continue"/>
            <w:tcBorders>
              <w:left w:val="single" w:color="000000" w:sz="4" w:space="0"/>
              <w:right w:val="single" w:color="000000" w:sz="4" w:space="0"/>
            </w:tcBorders>
            <w:shd w:val="clear" w:color="auto" w:fill="auto"/>
            <w:vAlign w:val="center"/>
          </w:tcPr>
          <w:p w14:paraId="65DB814C">
            <w:pPr>
              <w:jc w:val="center"/>
              <w:rPr>
                <w:rFonts w:ascii="宋体" w:hAnsi="宋体" w:eastAsia="宋体" w:cs="宋体"/>
                <w:b/>
                <w:bCs/>
                <w:sz w:val="18"/>
                <w:szCs w:val="18"/>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5EA15230">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BAB">
            <w:pPr>
              <w:widowControl/>
              <w:jc w:val="left"/>
              <w:textAlignment w:val="center"/>
              <w:rPr>
                <w:rFonts w:ascii="宋体" w:hAnsi="宋体" w:eastAsia="宋体" w:cs="宋体"/>
                <w:sz w:val="18"/>
                <w:szCs w:val="18"/>
              </w:rPr>
            </w:pPr>
            <w:r>
              <w:rPr>
                <w:rFonts w:hint="eastAsia" w:ascii="宋体" w:hAnsi="宋体" w:eastAsia="宋体" w:cs="宋体"/>
                <w:sz w:val="18"/>
                <w:szCs w:val="18"/>
              </w:rPr>
              <w:t>FactoryTalk Historian实时历史数据库及SqlServer数据库的运维。包括远程查看Historian服务器运行状态，对实时历史数据库的异常问题进行排查及处理及驻场排查。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B2A">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347">
            <w:pPr>
              <w:widowControl/>
              <w:jc w:val="center"/>
              <w:textAlignment w:val="center"/>
              <w:rPr>
                <w:rFonts w:ascii="宋体" w:hAnsi="宋体" w:eastAsia="宋体" w:cs="宋体"/>
                <w:kern w:val="0"/>
                <w:sz w:val="18"/>
                <w:szCs w:val="18"/>
                <w:lang w:bidi="ar"/>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B2A3">
            <w:pPr>
              <w:widowControl/>
              <w:jc w:val="center"/>
              <w:textAlignment w:val="center"/>
              <w:rPr>
                <w:rFonts w:ascii="宋体" w:hAnsi="宋体" w:eastAsia="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6A59">
            <w:pPr>
              <w:widowControl/>
              <w:jc w:val="center"/>
              <w:textAlignment w:val="center"/>
              <w:rPr>
                <w:rFonts w:ascii="宋体" w:hAnsi="宋体" w:eastAsia="宋体" w:cs="宋体"/>
                <w:kern w:val="0"/>
                <w:sz w:val="18"/>
                <w:szCs w:val="18"/>
                <w:lang w:bidi="ar"/>
              </w:rPr>
            </w:pPr>
          </w:p>
        </w:tc>
      </w:tr>
      <w:tr w14:paraId="2820C9F1">
        <w:tblPrEx>
          <w:tblCellMar>
            <w:top w:w="15" w:type="dxa"/>
            <w:left w:w="15" w:type="dxa"/>
            <w:bottom w:w="15" w:type="dxa"/>
            <w:right w:w="15" w:type="dxa"/>
          </w:tblCellMar>
        </w:tblPrEx>
        <w:trPr>
          <w:gridAfter w:val="1"/>
          <w:wAfter w:w="2288" w:type="dxa"/>
          <w:trHeight w:val="67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58BC">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5</w:t>
            </w:r>
          </w:p>
        </w:tc>
        <w:tc>
          <w:tcPr>
            <w:tcW w:w="587" w:type="dxa"/>
            <w:vMerge w:val="continue"/>
            <w:tcBorders>
              <w:left w:val="single" w:color="000000" w:sz="4" w:space="0"/>
              <w:right w:val="single" w:color="000000" w:sz="4" w:space="0"/>
            </w:tcBorders>
            <w:shd w:val="clear" w:color="auto" w:fill="auto"/>
            <w:vAlign w:val="center"/>
          </w:tcPr>
          <w:p w14:paraId="08BED33A">
            <w:pPr>
              <w:jc w:val="center"/>
              <w:rPr>
                <w:rFonts w:ascii="宋体" w:hAnsi="宋体" w:eastAsia="宋体" w:cs="宋体"/>
                <w:b/>
                <w:bCs/>
                <w:sz w:val="18"/>
                <w:szCs w:val="18"/>
              </w:rPr>
            </w:pPr>
          </w:p>
        </w:tc>
        <w:tc>
          <w:tcPr>
            <w:tcW w:w="1276" w:type="dxa"/>
            <w:vMerge w:val="restart"/>
            <w:tcBorders>
              <w:top w:val="single" w:color="000000" w:sz="4" w:space="0"/>
              <w:left w:val="single" w:color="000000" w:sz="4" w:space="0"/>
              <w:right w:val="single" w:color="000000" w:sz="4" w:space="0"/>
            </w:tcBorders>
            <w:shd w:val="clear" w:color="auto" w:fill="auto"/>
            <w:noWrap/>
            <w:vAlign w:val="center"/>
          </w:tcPr>
          <w:p w14:paraId="7B5DEA3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日常维护</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9A6B">
            <w:pPr>
              <w:widowControl/>
              <w:jc w:val="left"/>
              <w:textAlignment w:val="center"/>
              <w:rPr>
                <w:rFonts w:ascii="宋体" w:hAnsi="宋体" w:eastAsia="宋体" w:cs="宋体"/>
                <w:sz w:val="18"/>
                <w:szCs w:val="18"/>
              </w:rPr>
            </w:pPr>
            <w:r>
              <w:rPr>
                <w:rFonts w:hint="eastAsia" w:ascii="宋体" w:hAnsi="宋体" w:eastAsia="宋体" w:cs="宋体"/>
                <w:sz w:val="18"/>
                <w:szCs w:val="18"/>
              </w:rPr>
              <w:t>每日查看平台运行状态、数据库运行状态，保证系统正常运行。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CA7">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BE95">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DB10">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B4DF">
            <w:pPr>
              <w:widowControl/>
              <w:jc w:val="center"/>
              <w:textAlignment w:val="center"/>
              <w:rPr>
                <w:rFonts w:ascii="宋体" w:hAnsi="宋体" w:eastAsia="宋体"/>
                <w:sz w:val="18"/>
                <w:szCs w:val="18"/>
              </w:rPr>
            </w:pPr>
          </w:p>
        </w:tc>
      </w:tr>
      <w:tr w14:paraId="17EEA8A8">
        <w:tblPrEx>
          <w:tblCellMar>
            <w:top w:w="15" w:type="dxa"/>
            <w:left w:w="15" w:type="dxa"/>
            <w:bottom w:w="15" w:type="dxa"/>
            <w:right w:w="15" w:type="dxa"/>
          </w:tblCellMar>
        </w:tblPrEx>
        <w:trPr>
          <w:gridAfter w:val="1"/>
          <w:wAfter w:w="2288" w:type="dxa"/>
          <w:trHeight w:val="13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7EF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6</w:t>
            </w:r>
          </w:p>
        </w:tc>
        <w:tc>
          <w:tcPr>
            <w:tcW w:w="587" w:type="dxa"/>
            <w:vMerge w:val="continue"/>
            <w:tcBorders>
              <w:left w:val="single" w:color="000000" w:sz="4" w:space="0"/>
              <w:right w:val="single" w:color="000000" w:sz="4" w:space="0"/>
            </w:tcBorders>
            <w:shd w:val="clear" w:color="auto" w:fill="auto"/>
            <w:vAlign w:val="center"/>
          </w:tcPr>
          <w:p w14:paraId="2F91CA30">
            <w:pPr>
              <w:widowControl/>
              <w:jc w:val="center"/>
              <w:textAlignment w:val="center"/>
              <w:rPr>
                <w:rFonts w:ascii="宋体" w:hAnsi="宋体" w:eastAsia="宋体" w:cs="宋体"/>
                <w:b/>
                <w:bCs/>
                <w:sz w:val="18"/>
                <w:szCs w:val="18"/>
              </w:rPr>
            </w:pPr>
          </w:p>
        </w:tc>
        <w:tc>
          <w:tcPr>
            <w:tcW w:w="1276" w:type="dxa"/>
            <w:vMerge w:val="continue"/>
            <w:tcBorders>
              <w:left w:val="single" w:color="000000" w:sz="4" w:space="0"/>
              <w:right w:val="single" w:color="000000" w:sz="4" w:space="0"/>
            </w:tcBorders>
            <w:shd w:val="clear" w:color="auto" w:fill="auto"/>
            <w:noWrap/>
            <w:vAlign w:val="center"/>
          </w:tcPr>
          <w:p w14:paraId="5F1966D2">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044">
            <w:pPr>
              <w:widowControl/>
              <w:jc w:val="left"/>
              <w:textAlignment w:val="center"/>
              <w:rPr>
                <w:rFonts w:ascii="宋体" w:hAnsi="宋体" w:eastAsia="宋体" w:cs="宋体"/>
                <w:sz w:val="18"/>
                <w:szCs w:val="18"/>
              </w:rPr>
            </w:pPr>
            <w:r>
              <w:rPr>
                <w:rFonts w:hint="eastAsia" w:ascii="宋体" w:hAnsi="宋体" w:eastAsia="宋体" w:cs="宋体"/>
                <w:sz w:val="18"/>
                <w:szCs w:val="18"/>
              </w:rPr>
              <w:t>每周对厂站数据中心对接的数据源连接状态进行检查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B850">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590">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E061">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BB93">
            <w:pPr>
              <w:widowControl/>
              <w:jc w:val="center"/>
              <w:textAlignment w:val="center"/>
              <w:rPr>
                <w:rFonts w:ascii="宋体" w:hAnsi="宋体" w:eastAsia="宋体"/>
                <w:sz w:val="18"/>
                <w:szCs w:val="18"/>
              </w:rPr>
            </w:pPr>
          </w:p>
        </w:tc>
      </w:tr>
      <w:tr w14:paraId="20BF9355">
        <w:tblPrEx>
          <w:tblCellMar>
            <w:top w:w="15" w:type="dxa"/>
            <w:left w:w="15" w:type="dxa"/>
            <w:bottom w:w="15" w:type="dxa"/>
            <w:right w:w="15" w:type="dxa"/>
          </w:tblCellMar>
        </w:tblPrEx>
        <w:trPr>
          <w:gridAfter w:val="1"/>
          <w:wAfter w:w="2288" w:type="dxa"/>
          <w:trHeight w:val="7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C9A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7</w:t>
            </w:r>
          </w:p>
        </w:tc>
        <w:tc>
          <w:tcPr>
            <w:tcW w:w="587" w:type="dxa"/>
            <w:vMerge w:val="continue"/>
            <w:tcBorders>
              <w:left w:val="single" w:color="000000" w:sz="4" w:space="0"/>
              <w:right w:val="single" w:color="000000" w:sz="4" w:space="0"/>
            </w:tcBorders>
            <w:shd w:val="clear" w:color="auto" w:fill="auto"/>
            <w:vAlign w:val="center"/>
          </w:tcPr>
          <w:p w14:paraId="0A428444">
            <w:pPr>
              <w:widowControl/>
              <w:jc w:val="center"/>
              <w:textAlignment w:val="center"/>
              <w:rPr>
                <w:rFonts w:ascii="宋体" w:hAnsi="宋体" w:eastAsia="宋体" w:cs="宋体"/>
                <w:b/>
                <w:bCs/>
                <w:sz w:val="18"/>
                <w:szCs w:val="18"/>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4555D157">
            <w:pPr>
              <w:widowControl/>
              <w:jc w:val="center"/>
              <w:textAlignment w:val="center"/>
              <w:rPr>
                <w:rFonts w:ascii="宋体" w:hAnsi="宋体" w:eastAsia="宋体" w:cs="宋体"/>
                <w:kern w:val="0"/>
                <w:sz w:val="18"/>
                <w:szCs w:val="18"/>
                <w:lang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448">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每月对数据中心自控系统进行系统、数据库的备份。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797A">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3F7">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B1E">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6E1F">
            <w:pPr>
              <w:widowControl/>
              <w:jc w:val="center"/>
              <w:textAlignment w:val="center"/>
              <w:rPr>
                <w:rFonts w:ascii="宋体" w:hAnsi="宋体" w:eastAsia="宋体"/>
                <w:sz w:val="18"/>
                <w:szCs w:val="18"/>
              </w:rPr>
            </w:pPr>
          </w:p>
        </w:tc>
      </w:tr>
      <w:tr w14:paraId="47168DA9">
        <w:tblPrEx>
          <w:tblCellMar>
            <w:top w:w="15" w:type="dxa"/>
            <w:left w:w="15" w:type="dxa"/>
            <w:bottom w:w="15" w:type="dxa"/>
            <w:right w:w="15" w:type="dxa"/>
          </w:tblCellMar>
        </w:tblPrEx>
        <w:trPr>
          <w:gridAfter w:val="1"/>
          <w:wAfter w:w="2288" w:type="dxa"/>
          <w:trHeight w:val="8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15B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8</w:t>
            </w:r>
          </w:p>
        </w:tc>
        <w:tc>
          <w:tcPr>
            <w:tcW w:w="587" w:type="dxa"/>
            <w:vMerge w:val="continue"/>
            <w:tcBorders>
              <w:left w:val="single" w:color="000000" w:sz="4" w:space="0"/>
              <w:right w:val="single" w:color="000000" w:sz="4" w:space="0"/>
            </w:tcBorders>
            <w:shd w:val="clear" w:color="auto" w:fill="auto"/>
            <w:vAlign w:val="center"/>
          </w:tcPr>
          <w:p w14:paraId="6423BA1A">
            <w:pPr>
              <w:widowControl/>
              <w:jc w:val="center"/>
              <w:textAlignment w:val="center"/>
              <w:rPr>
                <w:rFonts w:ascii="宋体" w:hAnsi="宋体" w:eastAsia="宋体" w:cs="宋体"/>
                <w:b/>
                <w:bCs/>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DD17">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网络维护</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2CF">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为避免过多网络环境问题导致的数据上传异常等问题，需对各厂区内有关数据上传到平台的相关网络链路进行相关网络维护，包括整理网络架构，配合总公司网络工程师对相关服务器进行基线排查工作；</w:t>
            </w:r>
          </w:p>
          <w:p w14:paraId="562408CC">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检查现场相关AB防火墙运行状况并整理防火墙登录账号密码；现场核查现场相关网络交换机运行状况，确保交换机的运行正常。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008">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1643">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F035">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A7B">
            <w:pPr>
              <w:widowControl/>
              <w:jc w:val="center"/>
              <w:textAlignment w:val="center"/>
              <w:rPr>
                <w:rFonts w:ascii="宋体" w:hAnsi="宋体" w:eastAsia="宋体"/>
                <w:sz w:val="18"/>
                <w:szCs w:val="18"/>
              </w:rPr>
            </w:pPr>
          </w:p>
        </w:tc>
      </w:tr>
      <w:tr w14:paraId="629B141B">
        <w:tblPrEx>
          <w:tblCellMar>
            <w:top w:w="15" w:type="dxa"/>
            <w:left w:w="15" w:type="dxa"/>
            <w:bottom w:w="15" w:type="dxa"/>
            <w:right w:w="15" w:type="dxa"/>
          </w:tblCellMar>
        </w:tblPrEx>
        <w:trPr>
          <w:gridAfter w:val="1"/>
          <w:wAfter w:w="2288" w:type="dxa"/>
          <w:trHeight w:val="47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84D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9</w:t>
            </w:r>
          </w:p>
        </w:tc>
        <w:tc>
          <w:tcPr>
            <w:tcW w:w="587" w:type="dxa"/>
            <w:vMerge w:val="continue"/>
            <w:tcBorders>
              <w:left w:val="single" w:color="000000" w:sz="4" w:space="0"/>
              <w:right w:val="single" w:color="000000" w:sz="4" w:space="0"/>
            </w:tcBorders>
            <w:shd w:val="clear" w:color="auto" w:fill="auto"/>
            <w:vAlign w:val="center"/>
          </w:tcPr>
          <w:p w14:paraId="077B9C86">
            <w:pPr>
              <w:widowControl/>
              <w:jc w:val="center"/>
              <w:textAlignment w:val="center"/>
              <w:rPr>
                <w:rFonts w:ascii="宋体" w:hAnsi="宋体" w:eastAsia="宋体" w:cs="宋体"/>
                <w:b/>
                <w:bCs/>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670">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 xml:space="preserve">服务器 </w:t>
            </w:r>
            <w:r>
              <w:rPr>
                <w:rFonts w:ascii="宋体" w:hAnsi="宋体" w:eastAsia="宋体" w:cs="宋体"/>
                <w:kern w:val="0"/>
                <w:sz w:val="18"/>
                <w:szCs w:val="18"/>
                <w:lang w:bidi="ar"/>
              </w:rPr>
              <w:t xml:space="preserve">     </w:t>
            </w:r>
            <w:r>
              <w:rPr>
                <w:rFonts w:hint="eastAsia" w:ascii="宋体" w:hAnsi="宋体" w:eastAsia="宋体" w:cs="宋体"/>
                <w:kern w:val="0"/>
                <w:sz w:val="18"/>
                <w:szCs w:val="18"/>
                <w:lang w:bidi="ar"/>
              </w:rPr>
              <w:t>软件维护</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042">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定期对IDC平台进行巡查、数据备份、漏洞扫描及网络安全须配合的相关工作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266">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146">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8A66">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341F">
            <w:pPr>
              <w:widowControl/>
              <w:jc w:val="center"/>
              <w:textAlignment w:val="center"/>
              <w:rPr>
                <w:rFonts w:ascii="宋体" w:hAnsi="宋体" w:eastAsia="宋体"/>
                <w:sz w:val="18"/>
                <w:szCs w:val="18"/>
              </w:rPr>
            </w:pPr>
          </w:p>
        </w:tc>
      </w:tr>
      <w:tr w14:paraId="03B805E5">
        <w:tblPrEx>
          <w:tblCellMar>
            <w:top w:w="15" w:type="dxa"/>
            <w:left w:w="15" w:type="dxa"/>
            <w:bottom w:w="15" w:type="dxa"/>
            <w:right w:w="15" w:type="dxa"/>
          </w:tblCellMar>
        </w:tblPrEx>
        <w:trPr>
          <w:gridAfter w:val="1"/>
          <w:wAfter w:w="2288" w:type="dxa"/>
          <w:trHeight w:val="51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E566">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10</w:t>
            </w:r>
          </w:p>
        </w:tc>
        <w:tc>
          <w:tcPr>
            <w:tcW w:w="587" w:type="dxa"/>
            <w:vMerge w:val="continue"/>
            <w:tcBorders>
              <w:left w:val="single" w:color="000000" w:sz="4" w:space="0"/>
              <w:right w:val="single" w:color="000000" w:sz="4" w:space="0"/>
            </w:tcBorders>
            <w:shd w:val="clear" w:color="auto" w:fill="auto"/>
            <w:vAlign w:val="center"/>
          </w:tcPr>
          <w:p w14:paraId="0FB87F19">
            <w:pPr>
              <w:widowControl/>
              <w:jc w:val="center"/>
              <w:textAlignment w:val="center"/>
              <w:rPr>
                <w:rFonts w:ascii="宋体" w:hAnsi="宋体" w:eastAsia="宋体" w:cs="宋体"/>
                <w:b/>
                <w:bCs/>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9420">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月度驻场维护</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B537">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每月进行为期5天的驻场工作，对数据中心自控系统内的程序、数据及增量等进行备份（仅限运维范围内）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5D5">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6EE">
            <w:pPr>
              <w:widowControl/>
              <w:jc w:val="center"/>
              <w:textAlignment w:val="center"/>
              <w:rPr>
                <w:rFonts w:ascii="宋体" w:hAnsi="宋体" w:eastAsia="宋体"/>
                <w:sz w:val="18"/>
                <w:szCs w:val="18"/>
              </w:rPr>
            </w:pPr>
            <w:r>
              <w:rPr>
                <w:rFonts w:hint="eastAsia" w:ascii="宋体" w:hAnsi="宋体" w:eastAsia="宋体"/>
                <w:sz w:val="18"/>
                <w:szCs w:val="18"/>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387">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4DF">
            <w:pPr>
              <w:widowControl/>
              <w:jc w:val="center"/>
              <w:textAlignment w:val="center"/>
              <w:rPr>
                <w:rFonts w:ascii="宋体" w:hAnsi="宋体" w:eastAsia="宋体"/>
                <w:sz w:val="18"/>
                <w:szCs w:val="18"/>
              </w:rPr>
            </w:pPr>
          </w:p>
        </w:tc>
      </w:tr>
      <w:tr w14:paraId="4AD116F5">
        <w:tblPrEx>
          <w:tblCellMar>
            <w:top w:w="15" w:type="dxa"/>
            <w:left w:w="15" w:type="dxa"/>
            <w:bottom w:w="15" w:type="dxa"/>
            <w:right w:w="15" w:type="dxa"/>
          </w:tblCellMar>
        </w:tblPrEx>
        <w:trPr>
          <w:gridAfter w:val="1"/>
          <w:wAfter w:w="2288" w:type="dxa"/>
          <w:trHeight w:val="8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A66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11</w:t>
            </w:r>
          </w:p>
        </w:tc>
        <w:tc>
          <w:tcPr>
            <w:tcW w:w="587" w:type="dxa"/>
            <w:vMerge w:val="continue"/>
            <w:tcBorders>
              <w:left w:val="single" w:color="000000" w:sz="4" w:space="0"/>
              <w:right w:val="single" w:color="000000" w:sz="4" w:space="0"/>
            </w:tcBorders>
            <w:shd w:val="clear" w:color="auto" w:fill="auto"/>
            <w:vAlign w:val="center"/>
          </w:tcPr>
          <w:p w14:paraId="7751F70C">
            <w:pPr>
              <w:widowControl/>
              <w:jc w:val="center"/>
              <w:textAlignment w:val="center"/>
              <w:rPr>
                <w:rFonts w:ascii="宋体" w:hAnsi="宋体" w:eastAsia="宋体" w:cs="宋体"/>
                <w:b/>
                <w:bCs/>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69F8">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厂区巡检</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74A">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每两个月进行厂区巡检，现场厂站平台服务器自控数据校验，并对厂区数据采集程序进行备份（仅限运维范围内）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EE5C">
            <w:pPr>
              <w:widowControl/>
              <w:jc w:val="center"/>
              <w:textAlignment w:val="center"/>
              <w:rPr>
                <w:rFonts w:ascii="宋体" w:hAnsi="宋体" w:eastAsia="宋体"/>
                <w:sz w:val="18"/>
                <w:szCs w:val="18"/>
              </w:rPr>
            </w:pPr>
            <w:r>
              <w:rPr>
                <w:rFonts w:hint="eastAsia" w:ascii="宋体" w:hAnsi="宋体" w:eastAsia="宋体"/>
                <w:sz w:val="18"/>
                <w:szCs w:val="18"/>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6EDD">
            <w:pPr>
              <w:widowControl/>
              <w:jc w:val="center"/>
              <w:textAlignment w:val="center"/>
              <w:rPr>
                <w:rFonts w:ascii="宋体" w:hAnsi="宋体" w:eastAsia="宋体"/>
                <w:sz w:val="18"/>
                <w:szCs w:val="18"/>
              </w:rPr>
            </w:pPr>
            <w:r>
              <w:rPr>
                <w:rFonts w:hint="eastAsia"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3C2">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12F">
            <w:pPr>
              <w:widowControl/>
              <w:jc w:val="center"/>
              <w:textAlignment w:val="center"/>
              <w:rPr>
                <w:rFonts w:ascii="宋体" w:hAnsi="宋体" w:eastAsia="宋体"/>
                <w:sz w:val="18"/>
                <w:szCs w:val="18"/>
              </w:rPr>
            </w:pPr>
          </w:p>
        </w:tc>
      </w:tr>
      <w:tr w14:paraId="34EEF218">
        <w:tblPrEx>
          <w:tblCellMar>
            <w:top w:w="15" w:type="dxa"/>
            <w:left w:w="15" w:type="dxa"/>
            <w:bottom w:w="15" w:type="dxa"/>
            <w:right w:w="15" w:type="dxa"/>
          </w:tblCellMar>
        </w:tblPrEx>
        <w:trPr>
          <w:gridAfter w:val="1"/>
          <w:wAfter w:w="2288" w:type="dxa"/>
          <w:trHeight w:val="8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56D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12</w:t>
            </w:r>
          </w:p>
        </w:tc>
        <w:tc>
          <w:tcPr>
            <w:tcW w:w="587" w:type="dxa"/>
            <w:vMerge w:val="continue"/>
            <w:tcBorders>
              <w:left w:val="single" w:color="000000" w:sz="4" w:space="0"/>
              <w:right w:val="single" w:color="000000" w:sz="4" w:space="0"/>
            </w:tcBorders>
            <w:shd w:val="clear" w:color="auto" w:fill="auto"/>
            <w:vAlign w:val="center"/>
          </w:tcPr>
          <w:p w14:paraId="1B52AF36">
            <w:pPr>
              <w:widowControl/>
              <w:jc w:val="center"/>
              <w:textAlignment w:val="center"/>
              <w:rPr>
                <w:rFonts w:ascii="宋体" w:hAnsi="宋体" w:eastAsia="宋体" w:cs="宋体"/>
                <w:b/>
                <w:bCs/>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7C53">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巡检路途费用</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309">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（每两个月分别巡检13个分公司）车辆租赁费、燃油费、过路费、停车费、外出补贴等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D73">
            <w:pPr>
              <w:widowControl/>
              <w:jc w:val="center"/>
              <w:textAlignment w:val="center"/>
              <w:rPr>
                <w:rFonts w:ascii="宋体" w:hAnsi="宋体" w:eastAsia="宋体"/>
                <w:sz w:val="18"/>
                <w:szCs w:val="18"/>
              </w:rPr>
            </w:pPr>
            <w:r>
              <w:rPr>
                <w:rFonts w:hint="eastAsia" w:ascii="宋体" w:hAnsi="宋体" w:eastAsia="宋体"/>
                <w:sz w:val="18"/>
                <w:szCs w:val="18"/>
              </w:rPr>
              <w:t>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7A5A">
            <w:pPr>
              <w:widowControl/>
              <w:jc w:val="center"/>
              <w:textAlignment w:val="center"/>
              <w:rPr>
                <w:rFonts w:ascii="宋体" w:hAnsi="宋体" w:eastAsia="宋体"/>
                <w:sz w:val="18"/>
                <w:szCs w:val="18"/>
              </w:rPr>
            </w:pPr>
            <w:r>
              <w:rPr>
                <w:rFonts w:hint="eastAsia"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EE1">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9135">
            <w:pPr>
              <w:widowControl/>
              <w:jc w:val="center"/>
              <w:textAlignment w:val="center"/>
              <w:rPr>
                <w:rFonts w:ascii="宋体" w:hAnsi="宋体" w:eastAsia="宋体"/>
                <w:sz w:val="18"/>
                <w:szCs w:val="18"/>
              </w:rPr>
            </w:pPr>
          </w:p>
        </w:tc>
      </w:tr>
      <w:tr w14:paraId="6DB05685">
        <w:tblPrEx>
          <w:tblCellMar>
            <w:top w:w="15" w:type="dxa"/>
            <w:left w:w="15" w:type="dxa"/>
            <w:bottom w:w="15" w:type="dxa"/>
            <w:right w:w="15" w:type="dxa"/>
          </w:tblCellMar>
        </w:tblPrEx>
        <w:trPr>
          <w:gridAfter w:val="1"/>
          <w:wAfter w:w="2288" w:type="dxa"/>
          <w:trHeight w:val="684" w:hRule="atLeast"/>
        </w:trPr>
        <w:tc>
          <w:tcPr>
            <w:tcW w:w="4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77FAC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13</w:t>
            </w:r>
          </w:p>
        </w:tc>
        <w:tc>
          <w:tcPr>
            <w:tcW w:w="587" w:type="dxa"/>
            <w:vMerge w:val="restart"/>
            <w:tcBorders>
              <w:top w:val="single" w:color="000000" w:sz="4" w:space="0"/>
              <w:left w:val="single" w:color="000000" w:sz="4" w:space="0"/>
              <w:right w:val="single" w:color="000000" w:sz="4" w:space="0"/>
            </w:tcBorders>
            <w:shd w:val="clear" w:color="auto" w:fill="auto"/>
            <w:noWrap/>
            <w:vAlign w:val="center"/>
          </w:tcPr>
          <w:p w14:paraId="07CF50A9">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系统</w:t>
            </w:r>
          </w:p>
          <w:p w14:paraId="1624EDC1">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优化</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25C0">
            <w:pPr>
              <w:widowControl/>
              <w:jc w:val="center"/>
              <w:textAlignment w:val="center"/>
              <w:rPr>
                <w:rFonts w:ascii="宋体" w:hAnsi="宋体" w:eastAsia="宋体" w:cs="宋体"/>
                <w:sz w:val="18"/>
                <w:szCs w:val="18"/>
                <w:highlight w:val="yellow"/>
              </w:rPr>
            </w:pPr>
            <w:r>
              <w:rPr>
                <w:rFonts w:hint="eastAsia" w:ascii="宋体" w:hAnsi="宋体" w:eastAsia="宋体" w:cs="宋体"/>
                <w:kern w:val="0"/>
                <w:sz w:val="18"/>
                <w:szCs w:val="18"/>
                <w:lang w:bidi="ar"/>
              </w:rPr>
              <w:t>远程增加点位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F7A">
            <w:pPr>
              <w:widowControl/>
              <w:jc w:val="left"/>
              <w:textAlignment w:val="center"/>
              <w:rPr>
                <w:rFonts w:ascii="宋体" w:hAnsi="宋体" w:eastAsia="宋体" w:cs="宋体"/>
                <w:sz w:val="18"/>
                <w:szCs w:val="18"/>
                <w:highlight w:val="yellow"/>
              </w:rPr>
            </w:pPr>
            <w:r>
              <w:rPr>
                <w:rFonts w:hint="eastAsia" w:ascii="宋体" w:hAnsi="宋体" w:eastAsia="宋体" w:cs="宋体"/>
                <w:sz w:val="18"/>
                <w:szCs w:val="18"/>
              </w:rPr>
              <w:t>针对厂区新增的少量数据点位（20个及以下自控IO点），在厂区数据采集程序增加点位及公司上位监控画面配置添加（在对应厂区内）</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49B92">
            <w:pPr>
              <w:widowControl/>
              <w:jc w:val="center"/>
              <w:textAlignment w:val="center"/>
              <w:rPr>
                <w:rFonts w:ascii="宋体" w:hAnsi="宋体" w:eastAsia="宋体"/>
                <w:sz w:val="18"/>
                <w:szCs w:val="18"/>
              </w:rPr>
            </w:pPr>
            <w:r>
              <w:rPr>
                <w:rFonts w:hint="eastAsia" w:ascii="宋体" w:hAnsi="宋体" w:eastAsia="宋体"/>
                <w:sz w:val="18"/>
                <w:szCs w:val="18"/>
              </w:rPr>
              <w:t>人*天</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02C6E7B2">
            <w:pPr>
              <w:widowControl/>
              <w:jc w:val="center"/>
              <w:textAlignment w:val="center"/>
              <w:rPr>
                <w:rFonts w:ascii="宋体" w:hAnsi="宋体" w:eastAsia="宋体"/>
                <w:sz w:val="18"/>
                <w:szCs w:val="18"/>
              </w:rPr>
            </w:pPr>
            <w:r>
              <w:rPr>
                <w:rFonts w:hint="eastAsia" w:ascii="宋体" w:hAnsi="宋体" w:eastAsia="宋体"/>
                <w:sz w:val="18"/>
                <w:szCs w:val="18"/>
              </w:rPr>
              <w:t>8</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284DC3">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272DE049">
            <w:pPr>
              <w:widowControl/>
              <w:jc w:val="center"/>
              <w:textAlignment w:val="center"/>
              <w:rPr>
                <w:rFonts w:ascii="宋体" w:hAnsi="宋体" w:eastAsia="宋体"/>
                <w:sz w:val="18"/>
                <w:szCs w:val="18"/>
              </w:rPr>
            </w:pPr>
          </w:p>
        </w:tc>
      </w:tr>
      <w:tr w14:paraId="60E59389">
        <w:tblPrEx>
          <w:tblCellMar>
            <w:top w:w="15" w:type="dxa"/>
            <w:left w:w="15" w:type="dxa"/>
            <w:bottom w:w="15" w:type="dxa"/>
            <w:right w:w="15" w:type="dxa"/>
          </w:tblCellMar>
        </w:tblPrEx>
        <w:trPr>
          <w:gridAfter w:val="1"/>
          <w:wAfter w:w="2288" w:type="dxa"/>
          <w:trHeight w:val="273"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156E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14</w:t>
            </w:r>
          </w:p>
        </w:tc>
        <w:tc>
          <w:tcPr>
            <w:tcW w:w="587" w:type="dxa"/>
            <w:vMerge w:val="continue"/>
            <w:tcBorders>
              <w:left w:val="single" w:color="auto" w:sz="4" w:space="0"/>
              <w:right w:val="single" w:color="000000" w:sz="4" w:space="0"/>
            </w:tcBorders>
            <w:shd w:val="clear" w:color="auto" w:fill="auto"/>
            <w:noWrap/>
            <w:vAlign w:val="center"/>
          </w:tcPr>
          <w:p w14:paraId="46443F64">
            <w:pPr>
              <w:widowControl/>
              <w:jc w:val="center"/>
              <w:textAlignment w:val="center"/>
              <w:rPr>
                <w:rFonts w:ascii="宋体" w:hAnsi="宋体" w:eastAsia="宋体" w:cs="宋体"/>
                <w:b/>
                <w:bCs/>
                <w:kern w:val="0"/>
                <w:sz w:val="18"/>
                <w:szCs w:val="18"/>
                <w:highlight w:val="yellow"/>
                <w:lang w:bidi="ar"/>
              </w:rPr>
            </w:pPr>
          </w:p>
        </w:tc>
        <w:tc>
          <w:tcPr>
            <w:tcW w:w="1276" w:type="dxa"/>
            <w:vMerge w:val="restart"/>
            <w:tcBorders>
              <w:top w:val="single" w:color="000000" w:sz="4" w:space="0"/>
              <w:left w:val="single" w:color="000000" w:sz="4" w:space="0"/>
              <w:right w:val="single" w:color="000000" w:sz="4" w:space="0"/>
            </w:tcBorders>
            <w:shd w:val="clear" w:color="auto" w:fill="auto"/>
            <w:noWrap/>
            <w:vAlign w:val="center"/>
          </w:tcPr>
          <w:p w14:paraId="5FECAD6B">
            <w:pPr>
              <w:widowControl/>
              <w:jc w:val="center"/>
              <w:textAlignment w:val="center"/>
              <w:rPr>
                <w:rFonts w:ascii="宋体" w:hAnsi="宋体" w:eastAsia="宋体" w:cs="宋体"/>
                <w:kern w:val="0"/>
                <w:sz w:val="18"/>
                <w:szCs w:val="18"/>
                <w:highlight w:val="yellow"/>
                <w:lang w:bidi="ar"/>
              </w:rPr>
            </w:pPr>
            <w:r>
              <w:rPr>
                <w:rFonts w:hint="eastAsia" w:ascii="宋体" w:hAnsi="宋体" w:eastAsia="宋体" w:cs="宋体"/>
                <w:kern w:val="0"/>
                <w:sz w:val="18"/>
                <w:szCs w:val="18"/>
                <w:lang w:bidi="ar"/>
              </w:rPr>
              <w:t>数据对接运维</w:t>
            </w: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18B2BCF5">
            <w:pPr>
              <w:widowControl/>
              <w:jc w:val="left"/>
              <w:textAlignment w:val="center"/>
              <w:rPr>
                <w:rFonts w:ascii="宋体" w:hAnsi="宋体" w:eastAsia="宋体" w:cs="宋体"/>
                <w:kern w:val="0"/>
                <w:sz w:val="18"/>
                <w:szCs w:val="18"/>
                <w:highlight w:val="yellow"/>
                <w:lang w:bidi="ar"/>
              </w:rPr>
            </w:pPr>
            <w:r>
              <w:rPr>
                <w:rFonts w:hint="eastAsia" w:ascii="宋体" w:hAnsi="宋体" w:eastAsia="宋体" w:cs="宋体"/>
                <w:kern w:val="0"/>
                <w:sz w:val="18"/>
                <w:szCs w:val="18"/>
                <w:lang w:bidi="ar"/>
              </w:rPr>
              <w:t>包括与智慧运营管理系统的数据对接工作。</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81DA2E">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DC0F3F">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9F40A1">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00F54E">
            <w:pPr>
              <w:widowControl/>
              <w:jc w:val="center"/>
              <w:textAlignment w:val="center"/>
              <w:rPr>
                <w:rFonts w:ascii="宋体" w:hAnsi="宋体" w:eastAsia="宋体"/>
                <w:sz w:val="18"/>
                <w:szCs w:val="18"/>
              </w:rPr>
            </w:pPr>
          </w:p>
        </w:tc>
      </w:tr>
      <w:tr w14:paraId="28A614A3">
        <w:tblPrEx>
          <w:tblCellMar>
            <w:top w:w="15" w:type="dxa"/>
            <w:left w:w="15" w:type="dxa"/>
            <w:bottom w:w="15" w:type="dxa"/>
            <w:right w:w="15" w:type="dxa"/>
          </w:tblCellMar>
        </w:tblPrEx>
        <w:trPr>
          <w:gridAfter w:val="1"/>
          <w:wAfter w:w="2288" w:type="dxa"/>
          <w:trHeight w:val="250"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FA5EF">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15</w:t>
            </w:r>
          </w:p>
        </w:tc>
        <w:tc>
          <w:tcPr>
            <w:tcW w:w="587" w:type="dxa"/>
            <w:vMerge w:val="continue"/>
            <w:tcBorders>
              <w:left w:val="single" w:color="auto" w:sz="4" w:space="0"/>
              <w:right w:val="single" w:color="000000" w:sz="4" w:space="0"/>
            </w:tcBorders>
            <w:shd w:val="clear" w:color="auto" w:fill="auto"/>
            <w:noWrap/>
            <w:vAlign w:val="center"/>
          </w:tcPr>
          <w:p w14:paraId="5D8E87BB">
            <w:pPr>
              <w:widowControl/>
              <w:jc w:val="center"/>
              <w:textAlignment w:val="center"/>
              <w:rPr>
                <w:rFonts w:ascii="宋体" w:hAnsi="宋体" w:eastAsia="宋体" w:cs="宋体"/>
                <w:b/>
                <w:bCs/>
                <w:kern w:val="0"/>
                <w:sz w:val="18"/>
                <w:szCs w:val="18"/>
                <w:highlight w:val="yellow"/>
                <w:lang w:bidi="ar"/>
              </w:rPr>
            </w:pPr>
          </w:p>
        </w:tc>
        <w:tc>
          <w:tcPr>
            <w:tcW w:w="1276" w:type="dxa"/>
            <w:vMerge w:val="continue"/>
            <w:tcBorders>
              <w:left w:val="single" w:color="000000" w:sz="4" w:space="0"/>
              <w:right w:val="single" w:color="000000" w:sz="4" w:space="0"/>
            </w:tcBorders>
            <w:shd w:val="clear" w:color="auto" w:fill="auto"/>
            <w:noWrap/>
            <w:vAlign w:val="center"/>
          </w:tcPr>
          <w:p w14:paraId="1901138A">
            <w:pPr>
              <w:widowControl/>
              <w:jc w:val="center"/>
              <w:textAlignment w:val="center"/>
              <w:rPr>
                <w:rFonts w:ascii="宋体" w:hAnsi="宋体" w:eastAsia="宋体" w:cs="宋体"/>
                <w:kern w:val="0"/>
                <w:sz w:val="18"/>
                <w:szCs w:val="18"/>
                <w:lang w:bidi="ar"/>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D2CB9">
            <w:pPr>
              <w:widowControl/>
              <w:jc w:val="left"/>
              <w:textAlignment w:val="center"/>
              <w:rPr>
                <w:rFonts w:ascii="宋体" w:hAnsi="宋体" w:eastAsia="宋体" w:cs="宋体"/>
                <w:kern w:val="0"/>
                <w:sz w:val="18"/>
                <w:szCs w:val="18"/>
                <w:highlight w:val="yellow"/>
                <w:lang w:bidi="ar"/>
              </w:rPr>
            </w:pPr>
            <w:r>
              <w:rPr>
                <w:rFonts w:hint="eastAsia" w:ascii="宋体" w:hAnsi="宋体" w:eastAsia="宋体" w:cs="宋体"/>
                <w:kern w:val="0"/>
                <w:sz w:val="18"/>
                <w:szCs w:val="18"/>
                <w:lang w:bidi="ar"/>
              </w:rPr>
              <w:t>包括数字孪生系统的数据对接工作。</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C17212">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8ECB77">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A2E5BC">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C3EC09">
            <w:pPr>
              <w:widowControl/>
              <w:jc w:val="center"/>
              <w:textAlignment w:val="center"/>
              <w:rPr>
                <w:rFonts w:ascii="宋体" w:hAnsi="宋体" w:eastAsia="宋体"/>
                <w:sz w:val="18"/>
                <w:szCs w:val="18"/>
              </w:rPr>
            </w:pPr>
          </w:p>
        </w:tc>
      </w:tr>
      <w:tr w14:paraId="3FAD36E2">
        <w:tblPrEx>
          <w:tblCellMar>
            <w:top w:w="15" w:type="dxa"/>
            <w:left w:w="15" w:type="dxa"/>
            <w:bottom w:w="15" w:type="dxa"/>
            <w:right w:w="15" w:type="dxa"/>
          </w:tblCellMar>
        </w:tblPrEx>
        <w:trPr>
          <w:gridAfter w:val="1"/>
          <w:wAfter w:w="2288" w:type="dxa"/>
          <w:trHeight w:val="300"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6B1C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16</w:t>
            </w:r>
          </w:p>
        </w:tc>
        <w:tc>
          <w:tcPr>
            <w:tcW w:w="587" w:type="dxa"/>
            <w:vMerge w:val="continue"/>
            <w:tcBorders>
              <w:left w:val="single" w:color="auto" w:sz="4" w:space="0"/>
              <w:right w:val="single" w:color="000000" w:sz="4" w:space="0"/>
            </w:tcBorders>
            <w:shd w:val="clear" w:color="auto" w:fill="auto"/>
            <w:noWrap/>
            <w:vAlign w:val="center"/>
          </w:tcPr>
          <w:p w14:paraId="393CE27C">
            <w:pPr>
              <w:widowControl/>
              <w:jc w:val="center"/>
              <w:textAlignment w:val="center"/>
              <w:rPr>
                <w:rFonts w:ascii="宋体" w:hAnsi="宋体" w:eastAsia="宋体" w:cs="宋体"/>
                <w:b/>
                <w:bCs/>
                <w:kern w:val="0"/>
                <w:sz w:val="18"/>
                <w:szCs w:val="18"/>
                <w:highlight w:val="yellow"/>
                <w:lang w:bidi="ar"/>
              </w:rPr>
            </w:pPr>
          </w:p>
        </w:tc>
        <w:tc>
          <w:tcPr>
            <w:tcW w:w="1276" w:type="dxa"/>
            <w:vMerge w:val="continue"/>
            <w:tcBorders>
              <w:left w:val="single" w:color="000000" w:sz="4" w:space="0"/>
              <w:right w:val="single" w:color="000000" w:sz="4" w:space="0"/>
            </w:tcBorders>
            <w:shd w:val="clear" w:color="auto" w:fill="auto"/>
            <w:noWrap/>
            <w:vAlign w:val="center"/>
          </w:tcPr>
          <w:p w14:paraId="4002F5B1">
            <w:pPr>
              <w:widowControl/>
              <w:jc w:val="center"/>
              <w:textAlignment w:val="center"/>
              <w:rPr>
                <w:rFonts w:ascii="宋体" w:hAnsi="宋体" w:eastAsia="宋体" w:cs="宋体"/>
                <w:kern w:val="0"/>
                <w:sz w:val="18"/>
                <w:szCs w:val="18"/>
                <w:lang w:bidi="ar"/>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64FF881A">
            <w:pPr>
              <w:widowControl/>
              <w:jc w:val="left"/>
              <w:textAlignment w:val="center"/>
              <w:rPr>
                <w:rFonts w:ascii="宋体" w:hAnsi="宋体" w:eastAsia="宋体" w:cs="宋体"/>
                <w:kern w:val="0"/>
                <w:sz w:val="18"/>
                <w:szCs w:val="18"/>
                <w:highlight w:val="yellow"/>
                <w:lang w:bidi="ar"/>
              </w:rPr>
            </w:pPr>
            <w:r>
              <w:rPr>
                <w:rFonts w:hint="eastAsia" w:ascii="宋体" w:hAnsi="宋体" w:eastAsia="宋体" w:cs="宋体"/>
                <w:kern w:val="0"/>
                <w:sz w:val="18"/>
                <w:szCs w:val="18"/>
                <w:lang w:bidi="ar"/>
              </w:rPr>
              <w:t>包括排水公司泵站的数据对接工作。</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A270CB">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9A8DE3">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891782">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17AD00">
            <w:pPr>
              <w:widowControl/>
              <w:jc w:val="center"/>
              <w:textAlignment w:val="center"/>
              <w:rPr>
                <w:rFonts w:ascii="宋体" w:hAnsi="宋体" w:eastAsia="宋体"/>
                <w:sz w:val="18"/>
                <w:szCs w:val="18"/>
              </w:rPr>
            </w:pPr>
          </w:p>
        </w:tc>
      </w:tr>
      <w:tr w14:paraId="12A2B246">
        <w:tblPrEx>
          <w:tblCellMar>
            <w:top w:w="15" w:type="dxa"/>
            <w:left w:w="15" w:type="dxa"/>
            <w:bottom w:w="15" w:type="dxa"/>
            <w:right w:w="15" w:type="dxa"/>
          </w:tblCellMar>
        </w:tblPrEx>
        <w:trPr>
          <w:gridAfter w:val="1"/>
          <w:wAfter w:w="2288" w:type="dxa"/>
          <w:trHeight w:val="500"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10F5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17</w:t>
            </w:r>
          </w:p>
        </w:tc>
        <w:tc>
          <w:tcPr>
            <w:tcW w:w="587" w:type="dxa"/>
            <w:vMerge w:val="continue"/>
            <w:tcBorders>
              <w:left w:val="single" w:color="auto" w:sz="4" w:space="0"/>
              <w:bottom w:val="single" w:color="000000" w:sz="4" w:space="0"/>
              <w:right w:val="single" w:color="000000" w:sz="4" w:space="0"/>
            </w:tcBorders>
            <w:shd w:val="clear" w:color="auto" w:fill="auto"/>
            <w:noWrap/>
            <w:vAlign w:val="center"/>
          </w:tcPr>
          <w:p w14:paraId="0FA475ED">
            <w:pPr>
              <w:widowControl/>
              <w:jc w:val="center"/>
              <w:textAlignment w:val="center"/>
              <w:rPr>
                <w:rFonts w:ascii="宋体" w:hAnsi="宋体" w:eastAsia="宋体" w:cs="宋体"/>
                <w:b/>
                <w:bCs/>
                <w:kern w:val="0"/>
                <w:sz w:val="18"/>
                <w:szCs w:val="18"/>
                <w:highlight w:val="yellow"/>
                <w:lang w:bidi="ar"/>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2E7CFAFA">
            <w:pPr>
              <w:widowControl/>
              <w:jc w:val="center"/>
              <w:textAlignment w:val="center"/>
              <w:rPr>
                <w:rFonts w:ascii="宋体" w:hAnsi="宋体" w:eastAsia="宋体" w:cs="宋体"/>
                <w:kern w:val="0"/>
                <w:sz w:val="18"/>
                <w:szCs w:val="18"/>
                <w:lang w:bidi="ar"/>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98518F">
            <w:pPr>
              <w:widowControl/>
              <w:jc w:val="left"/>
              <w:textAlignment w:val="center"/>
              <w:rPr>
                <w:rFonts w:ascii="宋体" w:hAnsi="宋体" w:eastAsia="宋体" w:cs="宋体"/>
                <w:kern w:val="0"/>
                <w:sz w:val="18"/>
                <w:szCs w:val="18"/>
                <w:highlight w:val="yellow"/>
                <w:lang w:bidi="ar"/>
              </w:rPr>
            </w:pPr>
            <w:r>
              <w:rPr>
                <w:rFonts w:hint="eastAsia" w:ascii="宋体" w:hAnsi="宋体" w:eastAsia="宋体" w:cs="宋体"/>
                <w:kern w:val="0"/>
                <w:sz w:val="18"/>
                <w:szCs w:val="18"/>
                <w:lang w:bidi="ar"/>
              </w:rPr>
              <w:t>包括上级单位对厂站自控系统平台的数据对接技术支持及数据对接工作。</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CBEC23">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C0E26C">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E93B75">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C566C3">
            <w:pPr>
              <w:widowControl/>
              <w:jc w:val="center"/>
              <w:textAlignment w:val="center"/>
              <w:rPr>
                <w:rFonts w:ascii="宋体" w:hAnsi="宋体" w:eastAsia="宋体"/>
                <w:sz w:val="18"/>
                <w:szCs w:val="18"/>
              </w:rPr>
            </w:pPr>
          </w:p>
        </w:tc>
      </w:tr>
      <w:tr w14:paraId="199C3D34">
        <w:tblPrEx>
          <w:tblCellMar>
            <w:top w:w="15" w:type="dxa"/>
            <w:left w:w="15" w:type="dxa"/>
            <w:bottom w:w="15" w:type="dxa"/>
            <w:right w:w="15" w:type="dxa"/>
          </w:tblCellMar>
        </w:tblPrEx>
        <w:trPr>
          <w:gridAfter w:val="1"/>
          <w:wAfter w:w="2288" w:type="dxa"/>
          <w:trHeight w:val="410"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B54EA">
            <w:pPr>
              <w:widowControl/>
              <w:jc w:val="center"/>
              <w:textAlignment w:val="center"/>
              <w:rPr>
                <w:rFonts w:ascii="宋体" w:hAnsi="宋体" w:eastAsia="宋体" w:cs="宋体"/>
                <w:b/>
                <w:bCs/>
                <w:sz w:val="18"/>
                <w:szCs w:val="18"/>
                <w:highlight w:val="yellow"/>
              </w:rPr>
            </w:pPr>
            <w:r>
              <w:rPr>
                <w:rFonts w:hint="eastAsia" w:ascii="宋体" w:hAnsi="宋体" w:eastAsia="宋体" w:cs="宋体"/>
                <w:b/>
                <w:bCs/>
                <w:kern w:val="0"/>
                <w:sz w:val="18"/>
                <w:szCs w:val="18"/>
                <w:lang w:bidi="ar"/>
              </w:rPr>
              <w:t>18</w:t>
            </w:r>
          </w:p>
        </w:tc>
        <w:tc>
          <w:tcPr>
            <w:tcW w:w="587" w:type="dxa"/>
            <w:vMerge w:val="restart"/>
            <w:tcBorders>
              <w:top w:val="single" w:color="000000" w:sz="4" w:space="0"/>
              <w:left w:val="single" w:color="auto" w:sz="4" w:space="0"/>
              <w:right w:val="single" w:color="000000" w:sz="4" w:space="0"/>
            </w:tcBorders>
            <w:shd w:val="clear" w:color="auto" w:fill="auto"/>
            <w:noWrap/>
            <w:vAlign w:val="center"/>
          </w:tcPr>
          <w:p w14:paraId="58C73836">
            <w:pPr>
              <w:widowControl/>
              <w:jc w:val="center"/>
              <w:textAlignment w:val="center"/>
              <w:rPr>
                <w:rFonts w:ascii="宋体" w:hAnsi="宋体" w:eastAsia="宋体" w:cs="宋体"/>
                <w:b/>
                <w:bCs/>
                <w:sz w:val="18"/>
                <w:szCs w:val="18"/>
                <w:highlight w:val="yellow"/>
              </w:rPr>
            </w:pPr>
            <w:r>
              <w:rPr>
                <w:rFonts w:hint="eastAsia" w:ascii="宋体" w:hAnsi="宋体" w:eastAsia="宋体" w:cs="宋体"/>
                <w:b/>
                <w:bCs/>
                <w:kern w:val="0"/>
                <w:sz w:val="18"/>
                <w:szCs w:val="18"/>
                <w:lang w:bidi="ar"/>
              </w:rPr>
              <w:t>系统个性化服务</w:t>
            </w:r>
          </w:p>
        </w:tc>
        <w:tc>
          <w:tcPr>
            <w:tcW w:w="1276" w:type="dxa"/>
            <w:vMerge w:val="restart"/>
            <w:tcBorders>
              <w:top w:val="single" w:color="000000" w:sz="4" w:space="0"/>
              <w:left w:val="single" w:color="000000" w:sz="4" w:space="0"/>
              <w:right w:val="single" w:color="000000" w:sz="4" w:space="0"/>
            </w:tcBorders>
            <w:shd w:val="clear" w:color="auto" w:fill="auto"/>
            <w:noWrap/>
            <w:vAlign w:val="center"/>
          </w:tcPr>
          <w:p w14:paraId="2FB5E200">
            <w:pPr>
              <w:widowControl/>
              <w:jc w:val="center"/>
              <w:textAlignment w:val="center"/>
              <w:rPr>
                <w:rFonts w:ascii="宋体" w:hAnsi="宋体" w:eastAsia="宋体" w:cs="宋体"/>
                <w:sz w:val="18"/>
                <w:szCs w:val="18"/>
                <w:highlight w:val="yellow"/>
              </w:rPr>
            </w:pPr>
            <w:r>
              <w:rPr>
                <w:rFonts w:hint="eastAsia" w:ascii="宋体" w:hAnsi="宋体" w:eastAsia="宋体" w:cs="宋体"/>
                <w:sz w:val="18"/>
                <w:szCs w:val="18"/>
              </w:rPr>
              <w:t>技术支持</w:t>
            </w: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56EF8774">
            <w:pPr>
              <w:widowControl/>
              <w:jc w:val="left"/>
              <w:textAlignment w:val="center"/>
              <w:rPr>
                <w:rFonts w:ascii="宋体" w:hAnsi="宋体" w:eastAsia="宋体" w:cs="宋体"/>
                <w:sz w:val="18"/>
                <w:szCs w:val="18"/>
                <w:highlight w:val="yellow"/>
              </w:rPr>
            </w:pPr>
            <w:r>
              <w:rPr>
                <w:rFonts w:hint="eastAsia" w:ascii="宋体" w:hAnsi="宋体" w:eastAsia="宋体" w:cs="宋体"/>
                <w:sz w:val="18"/>
                <w:szCs w:val="18"/>
              </w:rPr>
              <w:t>包括普通用户的技术咨询，疑难问题解答。</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A3A545">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CE0DDD">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B0FCD2">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51956A">
            <w:pPr>
              <w:widowControl/>
              <w:jc w:val="center"/>
              <w:textAlignment w:val="center"/>
              <w:rPr>
                <w:rFonts w:ascii="宋体" w:hAnsi="宋体" w:eastAsia="宋体"/>
                <w:sz w:val="18"/>
                <w:szCs w:val="18"/>
              </w:rPr>
            </w:pPr>
          </w:p>
        </w:tc>
      </w:tr>
      <w:tr w14:paraId="6D4A5D48">
        <w:tblPrEx>
          <w:tblCellMar>
            <w:top w:w="15" w:type="dxa"/>
            <w:left w:w="15" w:type="dxa"/>
            <w:bottom w:w="15" w:type="dxa"/>
            <w:right w:w="15" w:type="dxa"/>
          </w:tblCellMar>
        </w:tblPrEx>
        <w:trPr>
          <w:gridAfter w:val="1"/>
          <w:wAfter w:w="2288" w:type="dxa"/>
          <w:trHeight w:val="40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077C1">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19</w:t>
            </w:r>
          </w:p>
        </w:tc>
        <w:tc>
          <w:tcPr>
            <w:tcW w:w="587" w:type="dxa"/>
            <w:vMerge w:val="continue"/>
            <w:tcBorders>
              <w:left w:val="single" w:color="auto" w:sz="4" w:space="0"/>
              <w:right w:val="single" w:color="000000" w:sz="4" w:space="0"/>
            </w:tcBorders>
            <w:shd w:val="clear" w:color="auto" w:fill="auto"/>
            <w:noWrap/>
            <w:vAlign w:val="center"/>
          </w:tcPr>
          <w:p w14:paraId="2230F1BE">
            <w:pPr>
              <w:widowControl/>
              <w:jc w:val="center"/>
              <w:textAlignment w:val="center"/>
              <w:rPr>
                <w:rFonts w:ascii="宋体" w:hAnsi="宋体" w:eastAsia="宋体" w:cs="宋体"/>
                <w:b/>
                <w:bCs/>
                <w:kern w:val="0"/>
                <w:sz w:val="18"/>
                <w:szCs w:val="18"/>
                <w:lang w:bidi="ar"/>
              </w:rPr>
            </w:pPr>
          </w:p>
        </w:tc>
        <w:tc>
          <w:tcPr>
            <w:tcW w:w="1276" w:type="dxa"/>
            <w:vMerge w:val="continue"/>
            <w:tcBorders>
              <w:left w:val="single" w:color="000000" w:sz="4" w:space="0"/>
              <w:right w:val="single" w:color="000000" w:sz="4" w:space="0"/>
            </w:tcBorders>
            <w:shd w:val="clear" w:color="auto" w:fill="auto"/>
            <w:noWrap/>
            <w:vAlign w:val="center"/>
          </w:tcPr>
          <w:p w14:paraId="68681720">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5B3B6B36">
            <w:pPr>
              <w:widowControl/>
              <w:jc w:val="left"/>
              <w:textAlignment w:val="center"/>
              <w:rPr>
                <w:rFonts w:ascii="宋体" w:hAnsi="宋体" w:eastAsia="宋体" w:cs="宋体"/>
                <w:sz w:val="18"/>
                <w:szCs w:val="18"/>
                <w:highlight w:val="yellow"/>
              </w:rPr>
            </w:pPr>
            <w:r>
              <w:rPr>
                <w:rFonts w:hint="eastAsia" w:ascii="宋体" w:hAnsi="宋体" w:eastAsia="宋体" w:cs="宋体"/>
                <w:sz w:val="18"/>
                <w:szCs w:val="18"/>
              </w:rPr>
              <w:t>包括网络安全相关填报和技术支持。</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1444CC">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F964E9">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3AC19E">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F845B8">
            <w:pPr>
              <w:widowControl/>
              <w:jc w:val="center"/>
              <w:textAlignment w:val="center"/>
              <w:rPr>
                <w:rFonts w:ascii="宋体" w:hAnsi="宋体" w:eastAsia="宋体"/>
                <w:sz w:val="18"/>
                <w:szCs w:val="18"/>
              </w:rPr>
            </w:pPr>
          </w:p>
        </w:tc>
      </w:tr>
      <w:tr w14:paraId="74B291C5">
        <w:tblPrEx>
          <w:tblCellMar>
            <w:top w:w="15" w:type="dxa"/>
            <w:left w:w="15" w:type="dxa"/>
            <w:bottom w:w="15" w:type="dxa"/>
            <w:right w:w="15" w:type="dxa"/>
          </w:tblCellMar>
        </w:tblPrEx>
        <w:trPr>
          <w:gridAfter w:val="1"/>
          <w:wAfter w:w="2288" w:type="dxa"/>
          <w:trHeight w:val="40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7A8B5">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20</w:t>
            </w:r>
          </w:p>
        </w:tc>
        <w:tc>
          <w:tcPr>
            <w:tcW w:w="587" w:type="dxa"/>
            <w:vMerge w:val="continue"/>
            <w:tcBorders>
              <w:left w:val="single" w:color="auto" w:sz="4" w:space="0"/>
              <w:right w:val="single" w:color="000000" w:sz="4" w:space="0"/>
            </w:tcBorders>
            <w:shd w:val="clear" w:color="auto" w:fill="auto"/>
            <w:noWrap/>
            <w:vAlign w:val="center"/>
          </w:tcPr>
          <w:p w14:paraId="60C08783">
            <w:pPr>
              <w:widowControl/>
              <w:jc w:val="center"/>
              <w:textAlignment w:val="center"/>
              <w:rPr>
                <w:rFonts w:ascii="宋体" w:hAnsi="宋体" w:eastAsia="宋体" w:cs="宋体"/>
                <w:b/>
                <w:bCs/>
                <w:kern w:val="0"/>
                <w:sz w:val="18"/>
                <w:szCs w:val="18"/>
                <w:lang w:bidi="ar"/>
              </w:rPr>
            </w:pPr>
          </w:p>
        </w:tc>
        <w:tc>
          <w:tcPr>
            <w:tcW w:w="1276" w:type="dxa"/>
            <w:vMerge w:val="continue"/>
            <w:tcBorders>
              <w:left w:val="single" w:color="000000" w:sz="4" w:space="0"/>
              <w:right w:val="single" w:color="000000" w:sz="4" w:space="0"/>
            </w:tcBorders>
            <w:shd w:val="clear" w:color="auto" w:fill="auto"/>
            <w:noWrap/>
            <w:vAlign w:val="center"/>
          </w:tcPr>
          <w:p w14:paraId="25835BBE">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79793CA7">
            <w:pPr>
              <w:widowControl/>
              <w:jc w:val="left"/>
              <w:textAlignment w:val="center"/>
              <w:rPr>
                <w:rFonts w:ascii="宋体" w:hAnsi="宋体" w:eastAsia="宋体" w:cs="宋体"/>
                <w:sz w:val="18"/>
                <w:szCs w:val="18"/>
                <w:highlight w:val="yellow"/>
              </w:rPr>
            </w:pPr>
            <w:r>
              <w:rPr>
                <w:rFonts w:hint="eastAsia" w:ascii="宋体" w:hAnsi="宋体" w:eastAsia="宋体" w:cs="宋体"/>
                <w:sz w:val="18"/>
                <w:szCs w:val="18"/>
              </w:rPr>
              <w:t>包括厂站自控设备清单的更新。</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81F177">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FF4FC1">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A0B8F5">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39520D">
            <w:pPr>
              <w:widowControl/>
              <w:jc w:val="center"/>
              <w:textAlignment w:val="center"/>
              <w:rPr>
                <w:rFonts w:ascii="宋体" w:hAnsi="宋体" w:eastAsia="宋体"/>
                <w:sz w:val="18"/>
                <w:szCs w:val="18"/>
              </w:rPr>
            </w:pPr>
          </w:p>
        </w:tc>
      </w:tr>
      <w:tr w14:paraId="0E38A15F">
        <w:tblPrEx>
          <w:tblCellMar>
            <w:top w:w="15" w:type="dxa"/>
            <w:left w:w="15" w:type="dxa"/>
            <w:bottom w:w="15" w:type="dxa"/>
            <w:right w:w="15" w:type="dxa"/>
          </w:tblCellMar>
        </w:tblPrEx>
        <w:trPr>
          <w:gridAfter w:val="1"/>
          <w:wAfter w:w="2288" w:type="dxa"/>
          <w:trHeight w:val="40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9B7B2">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21</w:t>
            </w:r>
          </w:p>
        </w:tc>
        <w:tc>
          <w:tcPr>
            <w:tcW w:w="587" w:type="dxa"/>
            <w:vMerge w:val="continue"/>
            <w:tcBorders>
              <w:left w:val="single" w:color="auto" w:sz="4" w:space="0"/>
              <w:right w:val="single" w:color="000000" w:sz="4" w:space="0"/>
            </w:tcBorders>
            <w:shd w:val="clear" w:color="auto" w:fill="auto"/>
            <w:noWrap/>
            <w:vAlign w:val="center"/>
          </w:tcPr>
          <w:p w14:paraId="0A0004B0">
            <w:pPr>
              <w:widowControl/>
              <w:jc w:val="center"/>
              <w:textAlignment w:val="center"/>
              <w:rPr>
                <w:rFonts w:ascii="宋体" w:hAnsi="宋体" w:eastAsia="宋体" w:cs="宋体"/>
                <w:b/>
                <w:bCs/>
                <w:kern w:val="0"/>
                <w:sz w:val="18"/>
                <w:szCs w:val="18"/>
                <w:lang w:bidi="ar"/>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191F997C">
            <w:pPr>
              <w:widowControl/>
              <w:jc w:val="center"/>
              <w:textAlignment w:val="center"/>
              <w:rPr>
                <w:rFonts w:ascii="宋体" w:hAnsi="宋体" w:eastAsia="宋体" w:cs="宋体"/>
                <w:sz w:val="18"/>
                <w:szCs w:val="18"/>
              </w:rPr>
            </w:pPr>
          </w:p>
        </w:tc>
        <w:tc>
          <w:tcPr>
            <w:tcW w:w="4232" w:type="dxa"/>
            <w:tcBorders>
              <w:top w:val="single" w:color="000000" w:sz="4" w:space="0"/>
              <w:left w:val="single" w:color="000000" w:sz="4" w:space="0"/>
              <w:bottom w:val="single" w:color="000000" w:sz="4" w:space="0"/>
              <w:right w:val="single" w:color="auto" w:sz="4" w:space="0"/>
            </w:tcBorders>
            <w:shd w:val="clear" w:color="auto" w:fill="auto"/>
            <w:vAlign w:val="center"/>
          </w:tcPr>
          <w:p w14:paraId="3FC725AD">
            <w:pPr>
              <w:widowControl/>
              <w:jc w:val="left"/>
              <w:textAlignment w:val="center"/>
              <w:rPr>
                <w:rFonts w:ascii="宋体" w:hAnsi="宋体" w:eastAsia="宋体" w:cs="宋体"/>
                <w:sz w:val="18"/>
                <w:szCs w:val="18"/>
                <w:highlight w:val="yellow"/>
              </w:rPr>
            </w:pPr>
            <w:r>
              <w:rPr>
                <w:rFonts w:hint="eastAsia" w:ascii="宋体" w:hAnsi="宋体" w:eastAsia="宋体" w:cs="宋体"/>
                <w:sz w:val="18"/>
                <w:szCs w:val="18"/>
              </w:rPr>
              <w:t>其他相关技术支持。</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DBB03B">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8A27E9">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27323A">
            <w:pPr>
              <w:widowControl/>
              <w:jc w:val="center"/>
              <w:textAlignment w:val="center"/>
              <w:rPr>
                <w:rFonts w:ascii="宋体" w:hAnsi="宋体" w:eastAsia="宋体"/>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74AF4D">
            <w:pPr>
              <w:widowControl/>
              <w:jc w:val="center"/>
              <w:textAlignment w:val="center"/>
              <w:rPr>
                <w:rFonts w:ascii="宋体" w:hAnsi="宋体" w:eastAsia="宋体"/>
                <w:sz w:val="18"/>
                <w:szCs w:val="18"/>
              </w:rPr>
            </w:pPr>
          </w:p>
        </w:tc>
      </w:tr>
      <w:tr w14:paraId="42052A9D">
        <w:tblPrEx>
          <w:tblCellMar>
            <w:top w:w="15" w:type="dxa"/>
            <w:left w:w="15" w:type="dxa"/>
            <w:bottom w:w="15" w:type="dxa"/>
            <w:right w:w="15" w:type="dxa"/>
          </w:tblCellMar>
        </w:tblPrEx>
        <w:trPr>
          <w:gridAfter w:val="1"/>
          <w:wAfter w:w="2288" w:type="dxa"/>
          <w:trHeight w:val="494" w:hRule="atLeast"/>
        </w:trPr>
        <w:tc>
          <w:tcPr>
            <w:tcW w:w="4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6830E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22</w:t>
            </w:r>
          </w:p>
        </w:tc>
        <w:tc>
          <w:tcPr>
            <w:tcW w:w="587" w:type="dxa"/>
            <w:vMerge w:val="continue"/>
            <w:tcBorders>
              <w:left w:val="single" w:color="000000" w:sz="4" w:space="0"/>
              <w:right w:val="single" w:color="000000" w:sz="4" w:space="0"/>
            </w:tcBorders>
            <w:shd w:val="clear" w:color="auto" w:fill="auto"/>
            <w:noWrap/>
            <w:vAlign w:val="center"/>
          </w:tcPr>
          <w:p w14:paraId="7E29C0E7">
            <w:pPr>
              <w:widowControl/>
              <w:jc w:val="center"/>
              <w:textAlignment w:val="center"/>
              <w:rPr>
                <w:rFonts w:ascii="宋体" w:hAnsi="宋体" w:eastAsia="宋体" w:cs="宋体"/>
                <w:b/>
                <w:bCs/>
                <w:kern w:val="0"/>
                <w:sz w:val="18"/>
                <w:szCs w:val="18"/>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CF2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应急技术支持</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A708">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关闭VPN期间根据需求提供驻场服务；重大节假日系统保障等。</w:t>
            </w: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2EB4B96">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1685CCA1">
            <w:pPr>
              <w:widowControl/>
              <w:jc w:val="center"/>
              <w:textAlignment w:val="center"/>
              <w:rPr>
                <w:rFonts w:ascii="宋体" w:hAnsi="宋体" w:eastAsia="宋体"/>
                <w:sz w:val="18"/>
                <w:szCs w:val="18"/>
              </w:rPr>
            </w:pPr>
            <w:r>
              <w:rPr>
                <w:rFonts w:hint="eastAsia" w:ascii="宋体" w:hAnsi="宋体" w:eastAsia="宋体"/>
                <w:sz w:val="18"/>
                <w:szCs w:val="18"/>
              </w:rPr>
              <w:t>1</w:t>
            </w: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5AAA8D5B">
            <w:pPr>
              <w:widowControl/>
              <w:jc w:val="center"/>
              <w:textAlignment w:val="center"/>
              <w:rPr>
                <w:rFonts w:ascii="宋体" w:hAnsi="宋体" w:eastAsia="宋体"/>
                <w:sz w:val="18"/>
                <w:szCs w:val="18"/>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1F9AD">
            <w:pPr>
              <w:widowControl/>
              <w:jc w:val="center"/>
              <w:textAlignment w:val="center"/>
              <w:rPr>
                <w:rFonts w:ascii="宋体" w:hAnsi="宋体" w:eastAsia="宋体"/>
                <w:sz w:val="18"/>
                <w:szCs w:val="18"/>
              </w:rPr>
            </w:pPr>
          </w:p>
        </w:tc>
      </w:tr>
      <w:tr w14:paraId="664ED2E4">
        <w:tblPrEx>
          <w:tblCellMar>
            <w:top w:w="15" w:type="dxa"/>
            <w:left w:w="15" w:type="dxa"/>
            <w:bottom w:w="15" w:type="dxa"/>
            <w:right w:w="15" w:type="dxa"/>
          </w:tblCellMar>
        </w:tblPrEx>
        <w:trPr>
          <w:gridAfter w:val="1"/>
          <w:wAfter w:w="2288" w:type="dxa"/>
          <w:trHeight w:val="53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406E">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23</w:t>
            </w:r>
          </w:p>
        </w:tc>
        <w:tc>
          <w:tcPr>
            <w:tcW w:w="587" w:type="dxa"/>
            <w:vMerge w:val="continue"/>
            <w:tcBorders>
              <w:left w:val="single" w:color="000000" w:sz="4" w:space="0"/>
              <w:right w:val="single" w:color="000000" w:sz="4" w:space="0"/>
            </w:tcBorders>
            <w:shd w:val="clear" w:color="auto" w:fill="auto"/>
            <w:noWrap/>
            <w:vAlign w:val="center"/>
          </w:tcPr>
          <w:p w14:paraId="2FDD4897">
            <w:pPr>
              <w:widowControl/>
              <w:jc w:val="center"/>
              <w:textAlignment w:val="center"/>
              <w:rPr>
                <w:rFonts w:ascii="宋体" w:hAnsi="宋体" w:eastAsia="宋体" w:cs="宋体"/>
                <w:b/>
                <w:bCs/>
                <w:kern w:val="0"/>
                <w:sz w:val="18"/>
                <w:szCs w:val="18"/>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5515">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信息整理</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8D0B">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厂站自控平台设备台账更新；运维及网络安全方面相关信息整理等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FCD7">
            <w:pPr>
              <w:widowControl/>
              <w:jc w:val="center"/>
              <w:textAlignment w:val="center"/>
              <w:rPr>
                <w:rFonts w:ascii="宋体" w:hAnsi="宋体" w:eastAsia="宋体"/>
                <w:sz w:val="18"/>
                <w:szCs w:val="18"/>
              </w:rPr>
            </w:pPr>
            <w:r>
              <w:rPr>
                <w:rFonts w:hint="eastAsia" w:ascii="宋体" w:hAnsi="宋体" w:eastAsia="宋体"/>
                <w:sz w:val="18"/>
                <w:szCs w:val="18"/>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6EC">
            <w:pPr>
              <w:widowControl/>
              <w:jc w:val="center"/>
              <w:textAlignment w:val="center"/>
              <w:rPr>
                <w:rFonts w:ascii="宋体" w:hAnsi="宋体" w:eastAsia="宋体"/>
                <w:sz w:val="18"/>
                <w:szCs w:val="18"/>
              </w:rPr>
            </w:pPr>
            <w:r>
              <w:rPr>
                <w:rFonts w:ascii="宋体" w:hAnsi="宋体" w:eastAsia="宋体"/>
                <w:sz w:val="18"/>
                <w:szCs w:val="18"/>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CDDD">
            <w:pPr>
              <w:widowControl/>
              <w:jc w:val="center"/>
              <w:textAlignment w:val="center"/>
              <w:rPr>
                <w:rFonts w:ascii="宋体" w:hAnsi="宋体" w:eastAsia="宋体"/>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D09">
            <w:pPr>
              <w:widowControl/>
              <w:jc w:val="center"/>
              <w:textAlignment w:val="center"/>
              <w:rPr>
                <w:rFonts w:ascii="宋体" w:hAnsi="宋体" w:eastAsia="宋体"/>
                <w:sz w:val="18"/>
                <w:szCs w:val="18"/>
              </w:rPr>
            </w:pPr>
          </w:p>
        </w:tc>
      </w:tr>
      <w:tr w14:paraId="27E45B33">
        <w:tblPrEx>
          <w:tblCellMar>
            <w:top w:w="15" w:type="dxa"/>
            <w:left w:w="15" w:type="dxa"/>
            <w:bottom w:w="15" w:type="dxa"/>
            <w:right w:w="15" w:type="dxa"/>
          </w:tblCellMar>
        </w:tblPrEx>
        <w:trPr>
          <w:gridAfter w:val="1"/>
          <w:wAfter w:w="2288" w:type="dxa"/>
          <w:trHeight w:val="427"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A918">
            <w:pPr>
              <w:widowControl/>
              <w:jc w:val="center"/>
              <w:textAlignment w:val="center"/>
              <w:rPr>
                <w:rFonts w:ascii="宋体" w:hAnsi="宋体" w:eastAsia="宋体" w:cs="宋体"/>
                <w:b/>
                <w:bCs/>
                <w:kern w:val="0"/>
                <w:sz w:val="18"/>
                <w:szCs w:val="18"/>
                <w:highlight w:val="yellow"/>
                <w:lang w:bidi="ar"/>
              </w:rPr>
            </w:pPr>
            <w:r>
              <w:rPr>
                <w:rFonts w:hint="eastAsia" w:ascii="宋体" w:hAnsi="宋体" w:eastAsia="宋体" w:cs="宋体"/>
                <w:b/>
                <w:bCs/>
                <w:kern w:val="0"/>
                <w:sz w:val="18"/>
                <w:szCs w:val="18"/>
                <w:lang w:bidi="ar"/>
              </w:rPr>
              <w:t>24</w:t>
            </w:r>
          </w:p>
        </w:tc>
        <w:tc>
          <w:tcPr>
            <w:tcW w:w="587" w:type="dxa"/>
            <w:tcBorders>
              <w:left w:val="single" w:color="000000" w:sz="4" w:space="0"/>
              <w:bottom w:val="single" w:color="000000" w:sz="4" w:space="0"/>
              <w:right w:val="single" w:color="000000" w:sz="4" w:space="0"/>
            </w:tcBorders>
            <w:shd w:val="clear" w:color="auto" w:fill="auto"/>
            <w:noWrap/>
            <w:vAlign w:val="center"/>
          </w:tcPr>
          <w:p w14:paraId="6B17AD08">
            <w:pPr>
              <w:widowControl/>
              <w:jc w:val="center"/>
              <w:textAlignment w:val="center"/>
              <w:rPr>
                <w:rFonts w:ascii="宋体" w:hAnsi="宋体" w:eastAsia="宋体" w:cs="宋体"/>
                <w:kern w:val="0"/>
                <w:sz w:val="18"/>
                <w:szCs w:val="18"/>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5ADE">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原软件厂家技术支持</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3E8">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罗克韦尔公司原厂技术支持（远程或现场技术服务）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95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A96C">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F4A">
            <w:pPr>
              <w:widowControl/>
              <w:jc w:val="center"/>
              <w:textAlignment w:val="center"/>
              <w:rPr>
                <w:rFonts w:ascii="宋体" w:hAnsi="宋体" w:eastAsia="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8024">
            <w:pPr>
              <w:widowControl/>
              <w:jc w:val="center"/>
              <w:textAlignment w:val="center"/>
              <w:rPr>
                <w:rFonts w:ascii="宋体" w:hAnsi="宋体" w:eastAsia="宋体"/>
                <w:sz w:val="18"/>
                <w:szCs w:val="18"/>
                <w:highlight w:val="yellow"/>
              </w:rPr>
            </w:pPr>
          </w:p>
        </w:tc>
      </w:tr>
    </w:tbl>
    <w:p w14:paraId="1F6857CB">
      <w:pPr>
        <w:pStyle w:val="23"/>
        <w:ind w:firstLine="0"/>
        <w:rPr>
          <w:rFonts w:asciiTheme="minorEastAsia" w:hAnsiTheme="minorEastAsia" w:eastAsiaTheme="minorEastAsia"/>
          <w:b/>
          <w:bCs/>
          <w:color w:val="auto"/>
          <w:kern w:val="2"/>
          <w:sz w:val="28"/>
          <w:szCs w:val="28"/>
        </w:rPr>
      </w:pPr>
      <w:r>
        <w:rPr>
          <w:rFonts w:hint="eastAsia" w:asciiTheme="minorEastAsia" w:hAnsiTheme="minorEastAsia" w:eastAsiaTheme="minorEastAsia"/>
          <w:b/>
          <w:bCs/>
          <w:color w:val="auto"/>
          <w:kern w:val="2"/>
          <w:sz w:val="28"/>
          <w:szCs w:val="28"/>
        </w:rPr>
        <w:t>三、服务方式和服务响应：</w:t>
      </w:r>
    </w:p>
    <w:tbl>
      <w:tblPr>
        <w:tblStyle w:val="2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4111"/>
        <w:gridCol w:w="2567"/>
      </w:tblGrid>
      <w:tr w14:paraId="60D2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29" w:type="dxa"/>
            <w:shd w:val="clear" w:color="auto" w:fill="auto"/>
            <w:vAlign w:val="center"/>
          </w:tcPr>
          <w:p w14:paraId="562FF54E">
            <w:pPr>
              <w:pStyle w:val="53"/>
              <w:suppressAutoHyphens/>
              <w:ind w:firstLine="0"/>
              <w:jc w:val="center"/>
              <w:rPr>
                <w:szCs w:val="21"/>
              </w:rPr>
            </w:pPr>
            <w:r>
              <w:rPr>
                <w:rFonts w:hint="eastAsia"/>
                <w:szCs w:val="21"/>
              </w:rPr>
              <w:t>服务方式</w:t>
            </w:r>
          </w:p>
        </w:tc>
        <w:tc>
          <w:tcPr>
            <w:tcW w:w="1276" w:type="dxa"/>
            <w:shd w:val="clear" w:color="auto" w:fill="auto"/>
            <w:vAlign w:val="center"/>
          </w:tcPr>
          <w:p w14:paraId="6CF6238C">
            <w:pPr>
              <w:pStyle w:val="53"/>
              <w:suppressAutoHyphens/>
              <w:ind w:firstLine="0"/>
              <w:jc w:val="center"/>
              <w:rPr>
                <w:szCs w:val="21"/>
              </w:rPr>
            </w:pPr>
            <w:r>
              <w:rPr>
                <w:rFonts w:hint="eastAsia"/>
                <w:szCs w:val="21"/>
              </w:rPr>
              <w:t>提供时段</w:t>
            </w:r>
          </w:p>
        </w:tc>
        <w:tc>
          <w:tcPr>
            <w:tcW w:w="4111" w:type="dxa"/>
            <w:shd w:val="clear" w:color="auto" w:fill="auto"/>
            <w:vAlign w:val="center"/>
          </w:tcPr>
          <w:p w14:paraId="30D468C4">
            <w:pPr>
              <w:pStyle w:val="53"/>
              <w:suppressAutoHyphens/>
              <w:ind w:firstLine="0"/>
              <w:jc w:val="center"/>
              <w:rPr>
                <w:szCs w:val="21"/>
              </w:rPr>
            </w:pPr>
            <w:r>
              <w:rPr>
                <w:rFonts w:hint="eastAsia"/>
                <w:szCs w:val="21"/>
              </w:rPr>
              <w:t>说明</w:t>
            </w:r>
          </w:p>
        </w:tc>
        <w:tc>
          <w:tcPr>
            <w:tcW w:w="2567" w:type="dxa"/>
            <w:shd w:val="clear" w:color="auto" w:fill="auto"/>
            <w:vAlign w:val="center"/>
          </w:tcPr>
          <w:p w14:paraId="2C320813">
            <w:pPr>
              <w:pStyle w:val="53"/>
              <w:suppressAutoHyphens/>
              <w:ind w:firstLine="0"/>
              <w:jc w:val="center"/>
              <w:rPr>
                <w:szCs w:val="21"/>
              </w:rPr>
            </w:pPr>
            <w:r>
              <w:rPr>
                <w:rFonts w:hint="eastAsia"/>
                <w:szCs w:val="21"/>
              </w:rPr>
              <w:t>响应标准</w:t>
            </w:r>
          </w:p>
        </w:tc>
      </w:tr>
      <w:tr w14:paraId="5A25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Align w:val="center"/>
          </w:tcPr>
          <w:p w14:paraId="24FBF70D">
            <w:pPr>
              <w:pStyle w:val="53"/>
              <w:suppressAutoHyphens/>
              <w:ind w:firstLine="0"/>
              <w:rPr>
                <w:sz w:val="18"/>
                <w:szCs w:val="18"/>
              </w:rPr>
            </w:pPr>
            <w:r>
              <w:rPr>
                <w:rFonts w:hint="eastAsia"/>
                <w:sz w:val="18"/>
                <w:szCs w:val="18"/>
              </w:rPr>
              <w:t>4</w:t>
            </w:r>
            <w:r>
              <w:rPr>
                <w:sz w:val="18"/>
                <w:szCs w:val="18"/>
              </w:rPr>
              <w:t>00</w:t>
            </w:r>
            <w:r>
              <w:rPr>
                <w:rFonts w:hint="eastAsia"/>
                <w:sz w:val="18"/>
                <w:szCs w:val="18"/>
              </w:rPr>
              <w:t>热线服务</w:t>
            </w:r>
          </w:p>
        </w:tc>
        <w:tc>
          <w:tcPr>
            <w:tcW w:w="1276" w:type="dxa"/>
            <w:vAlign w:val="center"/>
          </w:tcPr>
          <w:p w14:paraId="6F0ACC88">
            <w:pPr>
              <w:pStyle w:val="53"/>
              <w:suppressAutoHyphens/>
              <w:ind w:firstLine="0"/>
              <w:rPr>
                <w:sz w:val="18"/>
                <w:szCs w:val="18"/>
              </w:rPr>
            </w:pPr>
            <w:r>
              <w:rPr>
                <w:rFonts w:ascii="宋体" w:hAnsi="宋体" w:cs="宋体"/>
                <w:sz w:val="18"/>
                <w:szCs w:val="18"/>
              </w:rPr>
              <w:t>5</w:t>
            </w:r>
            <w:r>
              <w:rPr>
                <w:rFonts w:hint="eastAsia" w:ascii="宋体" w:hAnsi="宋体" w:cs="宋体"/>
                <w:sz w:val="18"/>
                <w:szCs w:val="18"/>
              </w:rPr>
              <w:t>×</w:t>
            </w:r>
            <w:r>
              <w:rPr>
                <w:rFonts w:ascii="宋体" w:hAnsi="宋体"/>
                <w:sz w:val="18"/>
                <w:szCs w:val="18"/>
              </w:rPr>
              <w:t>8</w:t>
            </w:r>
            <w:r>
              <w:rPr>
                <w:rFonts w:hint="eastAsia" w:ascii="宋体" w:hAnsi="宋体"/>
                <w:sz w:val="18"/>
                <w:szCs w:val="18"/>
              </w:rPr>
              <w:t>小时</w:t>
            </w:r>
          </w:p>
        </w:tc>
        <w:tc>
          <w:tcPr>
            <w:tcW w:w="4111" w:type="dxa"/>
            <w:vAlign w:val="center"/>
          </w:tcPr>
          <w:p w14:paraId="3E993870">
            <w:pPr>
              <w:pStyle w:val="53"/>
              <w:suppressAutoHyphens/>
              <w:ind w:firstLine="0"/>
              <w:rPr>
                <w:sz w:val="18"/>
                <w:szCs w:val="18"/>
              </w:rPr>
            </w:pPr>
            <w:r>
              <w:rPr>
                <w:rFonts w:hint="eastAsia"/>
                <w:sz w:val="18"/>
                <w:szCs w:val="18"/>
              </w:rPr>
              <w:t>提供工作日指定时间热线支持</w:t>
            </w:r>
          </w:p>
        </w:tc>
        <w:tc>
          <w:tcPr>
            <w:tcW w:w="2567" w:type="dxa"/>
            <w:vAlign w:val="center"/>
          </w:tcPr>
          <w:p w14:paraId="22F09E68">
            <w:pPr>
              <w:pStyle w:val="53"/>
              <w:suppressAutoHyphens/>
              <w:ind w:firstLine="0"/>
              <w:rPr>
                <w:sz w:val="18"/>
                <w:szCs w:val="18"/>
              </w:rPr>
            </w:pPr>
            <w:r>
              <w:rPr>
                <w:rFonts w:hint="eastAsia"/>
                <w:sz w:val="18"/>
                <w:szCs w:val="18"/>
              </w:rPr>
              <w:t>1</w:t>
            </w:r>
            <w:r>
              <w:rPr>
                <w:sz w:val="18"/>
                <w:szCs w:val="18"/>
              </w:rPr>
              <w:t>5</w:t>
            </w:r>
            <w:r>
              <w:rPr>
                <w:rFonts w:hint="eastAsia"/>
                <w:sz w:val="18"/>
                <w:szCs w:val="18"/>
              </w:rPr>
              <w:t>分钟内需要接通</w:t>
            </w:r>
          </w:p>
        </w:tc>
      </w:tr>
      <w:tr w14:paraId="03B1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Align w:val="center"/>
          </w:tcPr>
          <w:p w14:paraId="171F6213">
            <w:pPr>
              <w:pStyle w:val="53"/>
              <w:suppressAutoHyphens/>
              <w:ind w:firstLine="0"/>
              <w:rPr>
                <w:sz w:val="18"/>
                <w:szCs w:val="18"/>
              </w:rPr>
            </w:pPr>
            <w:r>
              <w:rPr>
                <w:rFonts w:hint="eastAsia"/>
                <w:sz w:val="18"/>
                <w:szCs w:val="18"/>
              </w:rPr>
              <w:t>增值服务</w:t>
            </w:r>
          </w:p>
        </w:tc>
        <w:tc>
          <w:tcPr>
            <w:tcW w:w="1276" w:type="dxa"/>
            <w:vAlign w:val="center"/>
          </w:tcPr>
          <w:p w14:paraId="2F643D7F">
            <w:pPr>
              <w:pStyle w:val="53"/>
              <w:suppressAutoHyphens/>
              <w:ind w:firstLine="0"/>
              <w:rPr>
                <w:rFonts w:ascii="宋体" w:hAnsi="宋体" w:cs="宋体"/>
                <w:color w:val="000000"/>
                <w:sz w:val="18"/>
                <w:szCs w:val="18"/>
              </w:rPr>
            </w:pPr>
            <w:r>
              <w:rPr>
                <w:rFonts w:ascii="宋体" w:hAnsi="宋体" w:cs="宋体"/>
                <w:sz w:val="18"/>
                <w:szCs w:val="18"/>
              </w:rPr>
              <w:t>7</w:t>
            </w:r>
            <w:r>
              <w:rPr>
                <w:rFonts w:hint="eastAsia" w:ascii="宋体" w:hAnsi="宋体" w:cs="宋体"/>
                <w:sz w:val="18"/>
                <w:szCs w:val="18"/>
              </w:rPr>
              <w:t>×</w:t>
            </w:r>
            <w:r>
              <w:rPr>
                <w:rFonts w:ascii="宋体" w:hAnsi="宋体"/>
                <w:sz w:val="18"/>
                <w:szCs w:val="18"/>
              </w:rPr>
              <w:t>24</w:t>
            </w:r>
            <w:r>
              <w:rPr>
                <w:rFonts w:hint="eastAsia" w:ascii="宋体" w:hAnsi="宋体"/>
                <w:color w:val="000000"/>
                <w:sz w:val="18"/>
                <w:szCs w:val="18"/>
              </w:rPr>
              <w:t>小时</w:t>
            </w:r>
          </w:p>
        </w:tc>
        <w:tc>
          <w:tcPr>
            <w:tcW w:w="4111" w:type="dxa"/>
            <w:vAlign w:val="center"/>
          </w:tcPr>
          <w:p w14:paraId="0C478401">
            <w:pPr>
              <w:pStyle w:val="53"/>
              <w:suppressAutoHyphens/>
              <w:ind w:firstLine="0"/>
              <w:rPr>
                <w:sz w:val="18"/>
                <w:szCs w:val="18"/>
              </w:rPr>
            </w:pPr>
            <w:r>
              <w:rPr>
                <w:rFonts w:hint="eastAsia"/>
                <w:sz w:val="18"/>
                <w:szCs w:val="18"/>
              </w:rPr>
              <w:t>提供无节假日指定服务人员和微信群支持</w:t>
            </w:r>
          </w:p>
        </w:tc>
        <w:tc>
          <w:tcPr>
            <w:tcW w:w="2567" w:type="dxa"/>
            <w:vAlign w:val="center"/>
          </w:tcPr>
          <w:p w14:paraId="550AD7D0">
            <w:pPr>
              <w:pStyle w:val="53"/>
              <w:suppressAutoHyphens/>
              <w:ind w:firstLine="0"/>
              <w:rPr>
                <w:sz w:val="18"/>
                <w:szCs w:val="18"/>
              </w:rPr>
            </w:pPr>
            <w:r>
              <w:rPr>
                <w:sz w:val="18"/>
                <w:szCs w:val="18"/>
              </w:rPr>
              <w:t>30</w:t>
            </w:r>
            <w:r>
              <w:rPr>
                <w:rFonts w:hint="eastAsia"/>
                <w:sz w:val="18"/>
                <w:szCs w:val="18"/>
              </w:rPr>
              <w:t>分钟内需要接通</w:t>
            </w:r>
          </w:p>
        </w:tc>
      </w:tr>
      <w:tr w14:paraId="5A5A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Align w:val="center"/>
          </w:tcPr>
          <w:p w14:paraId="4C8EFF51">
            <w:pPr>
              <w:pStyle w:val="53"/>
              <w:suppressAutoHyphens/>
              <w:ind w:firstLine="0"/>
              <w:rPr>
                <w:sz w:val="18"/>
                <w:szCs w:val="18"/>
              </w:rPr>
            </w:pPr>
            <w:r>
              <w:rPr>
                <w:rFonts w:hint="eastAsia"/>
                <w:sz w:val="18"/>
                <w:szCs w:val="18"/>
              </w:rPr>
              <w:t>自助服务</w:t>
            </w:r>
          </w:p>
        </w:tc>
        <w:tc>
          <w:tcPr>
            <w:tcW w:w="1276" w:type="dxa"/>
            <w:vAlign w:val="center"/>
          </w:tcPr>
          <w:p w14:paraId="54568DAA">
            <w:pPr>
              <w:pStyle w:val="53"/>
              <w:suppressAutoHyphens/>
              <w:ind w:firstLine="0"/>
              <w:rPr>
                <w:rFonts w:ascii="宋体" w:cs="宋体"/>
                <w:color w:val="000000"/>
                <w:sz w:val="18"/>
                <w:szCs w:val="18"/>
              </w:rPr>
            </w:pPr>
            <w:r>
              <w:rPr>
                <w:rFonts w:ascii="宋体" w:hAnsi="宋体" w:cs="宋体"/>
                <w:color w:val="000000"/>
                <w:sz w:val="18"/>
                <w:szCs w:val="18"/>
              </w:rPr>
              <w:t>7</w:t>
            </w:r>
            <w:r>
              <w:rPr>
                <w:rFonts w:hint="eastAsia" w:ascii="宋体" w:hAnsi="宋体" w:cs="宋体"/>
                <w:color w:val="000000"/>
                <w:sz w:val="18"/>
                <w:szCs w:val="18"/>
              </w:rPr>
              <w:t>×</w:t>
            </w:r>
            <w:r>
              <w:rPr>
                <w:rFonts w:ascii="宋体" w:hAnsi="宋体"/>
                <w:color w:val="000000"/>
                <w:sz w:val="18"/>
                <w:szCs w:val="18"/>
              </w:rPr>
              <w:t>24</w:t>
            </w:r>
            <w:r>
              <w:rPr>
                <w:rFonts w:hint="eastAsia" w:ascii="宋体" w:hAnsi="宋体"/>
                <w:color w:val="000000"/>
                <w:sz w:val="18"/>
                <w:szCs w:val="18"/>
              </w:rPr>
              <w:t>小时</w:t>
            </w:r>
          </w:p>
        </w:tc>
        <w:tc>
          <w:tcPr>
            <w:tcW w:w="4111" w:type="dxa"/>
            <w:vAlign w:val="center"/>
          </w:tcPr>
          <w:p w14:paraId="1D16F03E">
            <w:pPr>
              <w:pStyle w:val="53"/>
              <w:suppressAutoHyphens/>
              <w:ind w:firstLine="0"/>
              <w:rPr>
                <w:sz w:val="18"/>
                <w:szCs w:val="18"/>
              </w:rPr>
            </w:pPr>
            <w:r>
              <w:rPr>
                <w:rFonts w:hint="eastAsia"/>
                <w:sz w:val="18"/>
                <w:szCs w:val="18"/>
              </w:rPr>
              <w:t>提供在线知识和问答</w:t>
            </w:r>
          </w:p>
        </w:tc>
        <w:tc>
          <w:tcPr>
            <w:tcW w:w="2567" w:type="dxa"/>
            <w:vAlign w:val="center"/>
          </w:tcPr>
          <w:p w14:paraId="0BD06559">
            <w:pPr>
              <w:pStyle w:val="53"/>
              <w:suppressAutoHyphens/>
              <w:ind w:firstLine="0"/>
              <w:rPr>
                <w:sz w:val="18"/>
                <w:szCs w:val="18"/>
              </w:rPr>
            </w:pPr>
            <w:r>
              <w:rPr>
                <w:rFonts w:hint="eastAsia"/>
                <w:sz w:val="18"/>
                <w:szCs w:val="18"/>
              </w:rPr>
              <w:t>服务期内不间断</w:t>
            </w:r>
          </w:p>
        </w:tc>
      </w:tr>
      <w:tr w14:paraId="15B5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9" w:type="dxa"/>
            <w:vAlign w:val="center"/>
          </w:tcPr>
          <w:p w14:paraId="59D0966A">
            <w:pPr>
              <w:pStyle w:val="53"/>
              <w:suppressAutoHyphens/>
              <w:ind w:firstLine="0"/>
              <w:rPr>
                <w:sz w:val="18"/>
                <w:szCs w:val="18"/>
              </w:rPr>
            </w:pPr>
            <w:r>
              <w:rPr>
                <w:rFonts w:hint="eastAsia"/>
                <w:sz w:val="18"/>
                <w:szCs w:val="18"/>
              </w:rPr>
              <w:t>远程服务</w:t>
            </w:r>
          </w:p>
        </w:tc>
        <w:tc>
          <w:tcPr>
            <w:tcW w:w="1276" w:type="dxa"/>
            <w:vAlign w:val="center"/>
          </w:tcPr>
          <w:p w14:paraId="5E77EE21">
            <w:pPr>
              <w:pStyle w:val="53"/>
              <w:suppressAutoHyphens/>
              <w:ind w:firstLine="0"/>
              <w:rPr>
                <w:sz w:val="18"/>
                <w:szCs w:val="18"/>
              </w:rPr>
            </w:pPr>
            <w:r>
              <w:rPr>
                <w:rFonts w:ascii="宋体" w:hAnsi="宋体" w:cs="宋体"/>
                <w:color w:val="000000"/>
                <w:sz w:val="18"/>
                <w:szCs w:val="18"/>
              </w:rPr>
              <w:t>5</w:t>
            </w:r>
            <w:r>
              <w:rPr>
                <w:rFonts w:hint="eastAsia" w:ascii="宋体" w:hAnsi="宋体" w:cs="宋体"/>
                <w:color w:val="000000"/>
                <w:sz w:val="18"/>
                <w:szCs w:val="18"/>
              </w:rPr>
              <w:t>×</w:t>
            </w:r>
            <w:r>
              <w:rPr>
                <w:rFonts w:ascii="宋体" w:hAnsi="宋体"/>
                <w:color w:val="000000"/>
                <w:sz w:val="18"/>
                <w:szCs w:val="18"/>
              </w:rPr>
              <w:t>8</w:t>
            </w:r>
            <w:r>
              <w:rPr>
                <w:rFonts w:hint="eastAsia" w:ascii="宋体" w:hAnsi="宋体"/>
                <w:color w:val="000000"/>
                <w:sz w:val="18"/>
                <w:szCs w:val="18"/>
              </w:rPr>
              <w:t>小时</w:t>
            </w:r>
          </w:p>
        </w:tc>
        <w:tc>
          <w:tcPr>
            <w:tcW w:w="4111" w:type="dxa"/>
            <w:vMerge w:val="restart"/>
            <w:vAlign w:val="center"/>
          </w:tcPr>
          <w:p w14:paraId="72222983">
            <w:pPr>
              <w:pStyle w:val="53"/>
              <w:suppressAutoHyphens/>
              <w:ind w:firstLine="0"/>
              <w:rPr>
                <w:sz w:val="18"/>
                <w:szCs w:val="18"/>
              </w:rPr>
            </w:pPr>
            <w:r>
              <w:rPr>
                <w:rFonts w:hint="eastAsia"/>
                <w:sz w:val="18"/>
                <w:szCs w:val="18"/>
              </w:rPr>
              <w:t>提供工作日内上午</w:t>
            </w:r>
            <w:r>
              <w:rPr>
                <w:sz w:val="18"/>
                <w:szCs w:val="18"/>
              </w:rPr>
              <w:t>8:30-12</w:t>
            </w:r>
            <w:r>
              <w:rPr>
                <w:rFonts w:hint="eastAsia"/>
                <w:sz w:val="18"/>
                <w:szCs w:val="18"/>
              </w:rPr>
              <w:t>：</w:t>
            </w:r>
            <w:r>
              <w:rPr>
                <w:sz w:val="18"/>
                <w:szCs w:val="18"/>
              </w:rPr>
              <w:t>00</w:t>
            </w:r>
            <w:r>
              <w:rPr>
                <w:rFonts w:hint="eastAsia"/>
                <w:sz w:val="18"/>
                <w:szCs w:val="18"/>
              </w:rPr>
              <w:t>；下午</w:t>
            </w:r>
            <w:r>
              <w:rPr>
                <w:sz w:val="18"/>
                <w:szCs w:val="18"/>
              </w:rPr>
              <w:t>1</w:t>
            </w:r>
            <w:r>
              <w:rPr>
                <w:rFonts w:hint="eastAsia"/>
                <w:sz w:val="18"/>
                <w:szCs w:val="18"/>
              </w:rPr>
              <w:t>：</w:t>
            </w:r>
            <w:r>
              <w:rPr>
                <w:sz w:val="18"/>
                <w:szCs w:val="18"/>
              </w:rPr>
              <w:t>30-17</w:t>
            </w:r>
            <w:r>
              <w:rPr>
                <w:rFonts w:hint="eastAsia"/>
                <w:sz w:val="18"/>
                <w:szCs w:val="18"/>
              </w:rPr>
              <w:t>：</w:t>
            </w:r>
            <w:r>
              <w:rPr>
                <w:sz w:val="18"/>
                <w:szCs w:val="18"/>
              </w:rPr>
              <w:t>30</w:t>
            </w:r>
            <w:r>
              <w:rPr>
                <w:rFonts w:hint="eastAsia"/>
                <w:sz w:val="18"/>
                <w:szCs w:val="18"/>
              </w:rPr>
              <w:t>远程和现场支持</w:t>
            </w:r>
          </w:p>
        </w:tc>
        <w:tc>
          <w:tcPr>
            <w:tcW w:w="2567" w:type="dxa"/>
            <w:vAlign w:val="center"/>
          </w:tcPr>
          <w:p w14:paraId="122FE9E5">
            <w:pPr>
              <w:pStyle w:val="53"/>
              <w:suppressAutoHyphens/>
              <w:ind w:firstLine="0"/>
              <w:rPr>
                <w:sz w:val="18"/>
                <w:szCs w:val="18"/>
              </w:rPr>
            </w:pPr>
            <w:r>
              <w:rPr>
                <w:rFonts w:hint="eastAsia"/>
                <w:sz w:val="18"/>
                <w:szCs w:val="18"/>
              </w:rPr>
              <w:t>接到需求1个小时内需要响应</w:t>
            </w:r>
          </w:p>
        </w:tc>
      </w:tr>
      <w:tr w14:paraId="6C00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29" w:type="dxa"/>
            <w:vAlign w:val="center"/>
          </w:tcPr>
          <w:p w14:paraId="7824B837">
            <w:pPr>
              <w:pStyle w:val="53"/>
              <w:suppressAutoHyphens/>
              <w:ind w:firstLine="0"/>
              <w:rPr>
                <w:sz w:val="18"/>
                <w:szCs w:val="18"/>
              </w:rPr>
            </w:pPr>
            <w:r>
              <w:rPr>
                <w:rFonts w:hint="eastAsia"/>
                <w:sz w:val="18"/>
                <w:szCs w:val="18"/>
              </w:rPr>
              <w:t>现场服务</w:t>
            </w:r>
          </w:p>
        </w:tc>
        <w:tc>
          <w:tcPr>
            <w:tcW w:w="1276" w:type="dxa"/>
            <w:vAlign w:val="center"/>
          </w:tcPr>
          <w:p w14:paraId="02AFEE58">
            <w:pPr>
              <w:pStyle w:val="53"/>
              <w:suppressAutoHyphens/>
              <w:ind w:firstLine="0"/>
              <w:rPr>
                <w:sz w:val="18"/>
                <w:szCs w:val="18"/>
              </w:rPr>
            </w:pPr>
            <w:r>
              <w:rPr>
                <w:rFonts w:ascii="宋体" w:hAnsi="宋体" w:cs="宋体"/>
                <w:color w:val="000000"/>
                <w:sz w:val="18"/>
                <w:szCs w:val="18"/>
              </w:rPr>
              <w:t>5</w:t>
            </w:r>
            <w:r>
              <w:rPr>
                <w:rFonts w:hint="eastAsia" w:ascii="宋体" w:hAnsi="宋体" w:cs="宋体"/>
                <w:color w:val="000000"/>
                <w:sz w:val="18"/>
                <w:szCs w:val="18"/>
              </w:rPr>
              <w:t>×</w:t>
            </w:r>
            <w:r>
              <w:rPr>
                <w:rFonts w:ascii="宋体" w:hAnsi="宋体"/>
                <w:color w:val="000000"/>
                <w:sz w:val="18"/>
                <w:szCs w:val="18"/>
              </w:rPr>
              <w:t>8</w:t>
            </w:r>
            <w:r>
              <w:rPr>
                <w:rFonts w:hint="eastAsia" w:ascii="宋体" w:hAnsi="宋体"/>
                <w:color w:val="000000"/>
                <w:sz w:val="18"/>
                <w:szCs w:val="18"/>
              </w:rPr>
              <w:t>小时</w:t>
            </w:r>
          </w:p>
        </w:tc>
        <w:tc>
          <w:tcPr>
            <w:tcW w:w="4111" w:type="dxa"/>
            <w:vMerge w:val="continue"/>
            <w:vAlign w:val="center"/>
          </w:tcPr>
          <w:p w14:paraId="60BDE418">
            <w:pPr>
              <w:pStyle w:val="53"/>
              <w:suppressAutoHyphens/>
              <w:ind w:firstLine="0"/>
              <w:rPr>
                <w:sz w:val="18"/>
                <w:szCs w:val="18"/>
              </w:rPr>
            </w:pPr>
          </w:p>
        </w:tc>
        <w:tc>
          <w:tcPr>
            <w:tcW w:w="2567" w:type="dxa"/>
            <w:vAlign w:val="center"/>
          </w:tcPr>
          <w:p w14:paraId="4F8624E5">
            <w:pPr>
              <w:pStyle w:val="53"/>
              <w:suppressAutoHyphens/>
              <w:ind w:firstLine="0"/>
              <w:rPr>
                <w:sz w:val="18"/>
                <w:szCs w:val="18"/>
              </w:rPr>
            </w:pPr>
            <w:r>
              <w:rPr>
                <w:rFonts w:hint="eastAsia"/>
                <w:sz w:val="18"/>
                <w:szCs w:val="18"/>
              </w:rPr>
              <w:t>按需求需响应</w:t>
            </w:r>
          </w:p>
        </w:tc>
      </w:tr>
    </w:tbl>
    <w:p w14:paraId="4F141CDE">
      <w:pPr>
        <w:pStyle w:val="23"/>
        <w:ind w:firstLine="0"/>
        <w:rPr>
          <w:rFonts w:asciiTheme="minorEastAsia" w:hAnsiTheme="minorEastAsia" w:eastAsiaTheme="minorEastAsia"/>
          <w:b/>
          <w:bCs/>
          <w:color w:val="auto"/>
          <w:kern w:val="2"/>
          <w:sz w:val="28"/>
          <w:szCs w:val="28"/>
        </w:rPr>
      </w:pPr>
    </w:p>
    <w:p w14:paraId="4A6EBDEA">
      <w:pPr>
        <w:pStyle w:val="23"/>
        <w:ind w:firstLine="0"/>
        <w:rPr>
          <w:rFonts w:asciiTheme="minorEastAsia" w:hAnsiTheme="minorEastAsia" w:eastAsiaTheme="minorEastAsia"/>
          <w:b/>
          <w:bCs/>
          <w:color w:val="auto"/>
          <w:kern w:val="2"/>
          <w:sz w:val="28"/>
          <w:szCs w:val="28"/>
        </w:rPr>
      </w:pPr>
      <w:r>
        <w:rPr>
          <w:rFonts w:hint="eastAsia" w:asciiTheme="minorEastAsia" w:hAnsiTheme="minorEastAsia" w:eastAsiaTheme="minorEastAsia"/>
          <w:b/>
          <w:bCs/>
          <w:color w:val="auto"/>
          <w:kern w:val="2"/>
          <w:sz w:val="28"/>
          <w:szCs w:val="28"/>
        </w:rPr>
        <w:t>四、问题分类及响应时间</w:t>
      </w:r>
    </w:p>
    <w:p w14:paraId="6A96B73C">
      <w:pPr>
        <w:pStyle w:val="23"/>
        <w:ind w:firstLine="0"/>
        <w:rPr>
          <w:rFonts w:hint="eastAsia"/>
          <w:sz w:val="28"/>
          <w:szCs w:val="28"/>
        </w:rPr>
      </w:pPr>
    </w:p>
    <w:tbl>
      <w:tblPr>
        <w:tblStyle w:val="24"/>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42"/>
        <w:gridCol w:w="3119"/>
      </w:tblGrid>
      <w:tr w14:paraId="2998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35" w:type="dxa"/>
            <w:shd w:val="clear" w:color="auto" w:fill="auto"/>
            <w:vAlign w:val="center"/>
          </w:tcPr>
          <w:p w14:paraId="3530698F">
            <w:pPr>
              <w:rPr>
                <w:rFonts w:ascii="宋体"/>
                <w:szCs w:val="21"/>
              </w:rPr>
            </w:pPr>
            <w:r>
              <w:rPr>
                <w:rFonts w:hint="eastAsia" w:ascii="宋体" w:hAnsi="宋体"/>
                <w:szCs w:val="21"/>
              </w:rPr>
              <w:t>问题等级</w:t>
            </w:r>
          </w:p>
        </w:tc>
        <w:tc>
          <w:tcPr>
            <w:tcW w:w="4942" w:type="dxa"/>
            <w:shd w:val="clear" w:color="auto" w:fill="auto"/>
            <w:vAlign w:val="center"/>
          </w:tcPr>
          <w:p w14:paraId="7198EDE3">
            <w:pPr>
              <w:jc w:val="center"/>
              <w:rPr>
                <w:rFonts w:ascii="宋体"/>
                <w:szCs w:val="21"/>
              </w:rPr>
            </w:pPr>
            <w:r>
              <w:rPr>
                <w:rFonts w:hint="eastAsia" w:ascii="宋体" w:hAnsi="宋体"/>
                <w:szCs w:val="21"/>
              </w:rPr>
              <w:t>说明</w:t>
            </w:r>
          </w:p>
        </w:tc>
        <w:tc>
          <w:tcPr>
            <w:tcW w:w="3119" w:type="dxa"/>
            <w:shd w:val="clear" w:color="auto" w:fill="auto"/>
            <w:vAlign w:val="center"/>
          </w:tcPr>
          <w:p w14:paraId="27696307">
            <w:pPr>
              <w:jc w:val="center"/>
              <w:rPr>
                <w:rFonts w:ascii="宋体"/>
                <w:szCs w:val="21"/>
              </w:rPr>
            </w:pPr>
            <w:r>
              <w:rPr>
                <w:rFonts w:hint="eastAsia" w:ascii="宋体" w:hAnsi="宋体"/>
                <w:color w:val="000000"/>
                <w:szCs w:val="21"/>
              </w:rPr>
              <w:t>响应时间</w:t>
            </w:r>
          </w:p>
        </w:tc>
      </w:tr>
      <w:tr w14:paraId="586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35" w:type="dxa"/>
            <w:vAlign w:val="center"/>
          </w:tcPr>
          <w:p w14:paraId="2B49CEBC">
            <w:pPr>
              <w:ind w:firstLine="180" w:firstLineChars="100"/>
              <w:rPr>
                <w:rFonts w:ascii="宋体"/>
                <w:sz w:val="18"/>
                <w:szCs w:val="18"/>
              </w:rPr>
            </w:pPr>
            <w:r>
              <w:rPr>
                <w:rFonts w:hint="eastAsia" w:ascii="宋体" w:hAnsi="宋体"/>
                <w:sz w:val="18"/>
                <w:szCs w:val="18"/>
              </w:rPr>
              <w:t>高</w:t>
            </w:r>
          </w:p>
        </w:tc>
        <w:tc>
          <w:tcPr>
            <w:tcW w:w="4942" w:type="dxa"/>
            <w:vAlign w:val="center"/>
          </w:tcPr>
          <w:p w14:paraId="0E4D1AB9">
            <w:pPr>
              <w:rPr>
                <w:rFonts w:ascii="宋体" w:hAnsi="宋体"/>
                <w:sz w:val="18"/>
                <w:szCs w:val="18"/>
              </w:rPr>
            </w:pPr>
            <w:r>
              <w:rPr>
                <w:rFonts w:ascii="宋体" w:hAnsi="宋体"/>
                <w:sz w:val="18"/>
                <w:szCs w:val="18"/>
              </w:rPr>
              <w:t>1</w:t>
            </w:r>
            <w:r>
              <w:rPr>
                <w:rFonts w:hint="eastAsia" w:ascii="宋体" w:hAnsi="宋体"/>
                <w:sz w:val="18"/>
                <w:szCs w:val="18"/>
              </w:rPr>
              <w:t>.厂站自控系统出现中断性故障，导致用户业务中断</w:t>
            </w:r>
          </w:p>
          <w:p w14:paraId="66FADD84">
            <w:pPr>
              <w:rPr>
                <w:rFonts w:ascii="宋体"/>
                <w:sz w:val="18"/>
                <w:szCs w:val="18"/>
              </w:rPr>
            </w:pPr>
            <w:r>
              <w:rPr>
                <w:rFonts w:ascii="宋体" w:hAnsi="宋体"/>
                <w:sz w:val="18"/>
                <w:szCs w:val="18"/>
              </w:rPr>
              <w:t>2</w:t>
            </w:r>
            <w:r>
              <w:rPr>
                <w:rFonts w:hint="eastAsia" w:ascii="宋体" w:hAnsi="宋体"/>
                <w:sz w:val="18"/>
                <w:szCs w:val="18"/>
              </w:rPr>
              <w:t>.出现大面积投诉的故障</w:t>
            </w:r>
          </w:p>
        </w:tc>
        <w:tc>
          <w:tcPr>
            <w:tcW w:w="3119" w:type="dxa"/>
            <w:vAlign w:val="center"/>
          </w:tcPr>
          <w:p w14:paraId="1A06F41E">
            <w:pPr>
              <w:jc w:val="center"/>
              <w:rPr>
                <w:rFonts w:ascii="宋体"/>
                <w:color w:val="000000"/>
                <w:sz w:val="18"/>
                <w:szCs w:val="18"/>
              </w:rPr>
            </w:pPr>
            <w:r>
              <w:rPr>
                <w:rFonts w:ascii="宋体" w:hAnsi="宋体"/>
                <w:color w:val="000000"/>
                <w:sz w:val="18"/>
                <w:szCs w:val="18"/>
              </w:rPr>
              <w:t>30</w:t>
            </w:r>
            <w:r>
              <w:rPr>
                <w:rFonts w:hint="eastAsia" w:ascii="宋体" w:hAnsi="宋体"/>
                <w:color w:val="000000"/>
                <w:sz w:val="18"/>
                <w:szCs w:val="18"/>
              </w:rPr>
              <w:t>分钟</w:t>
            </w:r>
          </w:p>
        </w:tc>
      </w:tr>
      <w:tr w14:paraId="3871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5" w:type="dxa"/>
            <w:vAlign w:val="center"/>
          </w:tcPr>
          <w:p w14:paraId="2BBC3D62">
            <w:pPr>
              <w:ind w:firstLine="180" w:firstLineChars="100"/>
              <w:rPr>
                <w:rFonts w:ascii="宋体"/>
                <w:sz w:val="18"/>
                <w:szCs w:val="18"/>
              </w:rPr>
            </w:pPr>
            <w:r>
              <w:rPr>
                <w:rFonts w:hint="eastAsia" w:ascii="宋体" w:hAnsi="宋体"/>
                <w:sz w:val="18"/>
                <w:szCs w:val="18"/>
              </w:rPr>
              <w:t>中</w:t>
            </w:r>
          </w:p>
        </w:tc>
        <w:tc>
          <w:tcPr>
            <w:tcW w:w="4942" w:type="dxa"/>
            <w:vAlign w:val="center"/>
          </w:tcPr>
          <w:p w14:paraId="0B35552D">
            <w:pPr>
              <w:rPr>
                <w:rFonts w:ascii="宋体"/>
                <w:sz w:val="18"/>
                <w:szCs w:val="18"/>
              </w:rPr>
            </w:pPr>
            <w:r>
              <w:rPr>
                <w:rFonts w:hint="eastAsia" w:ascii="宋体" w:hAnsi="宋体"/>
                <w:sz w:val="18"/>
                <w:szCs w:val="18"/>
              </w:rPr>
              <w:t>局部故障，不影响用户业务的非关键故障</w:t>
            </w:r>
          </w:p>
        </w:tc>
        <w:tc>
          <w:tcPr>
            <w:tcW w:w="3119" w:type="dxa"/>
            <w:vAlign w:val="center"/>
          </w:tcPr>
          <w:p w14:paraId="59AA484E">
            <w:pPr>
              <w:jc w:val="center"/>
              <w:rPr>
                <w:rFonts w:ascii="宋体"/>
                <w:color w:val="000000"/>
                <w:sz w:val="18"/>
                <w:szCs w:val="18"/>
              </w:rPr>
            </w:pPr>
            <w:r>
              <w:rPr>
                <w:rFonts w:ascii="宋体" w:hAnsi="宋体"/>
                <w:color w:val="000000"/>
                <w:sz w:val="18"/>
                <w:szCs w:val="18"/>
              </w:rPr>
              <w:t>2</w:t>
            </w:r>
            <w:r>
              <w:rPr>
                <w:rFonts w:hint="eastAsia" w:ascii="宋体" w:hAnsi="宋体"/>
                <w:color w:val="000000"/>
                <w:sz w:val="18"/>
                <w:szCs w:val="18"/>
              </w:rPr>
              <w:t>小时</w:t>
            </w:r>
          </w:p>
        </w:tc>
      </w:tr>
      <w:tr w14:paraId="0D2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5" w:type="dxa"/>
            <w:vAlign w:val="center"/>
          </w:tcPr>
          <w:p w14:paraId="6EA0D269">
            <w:pPr>
              <w:ind w:firstLine="180" w:firstLineChars="100"/>
              <w:rPr>
                <w:rFonts w:ascii="宋体"/>
                <w:sz w:val="18"/>
                <w:szCs w:val="18"/>
              </w:rPr>
            </w:pPr>
            <w:r>
              <w:rPr>
                <w:rFonts w:hint="eastAsia" w:ascii="宋体" w:hAnsi="宋体"/>
                <w:sz w:val="18"/>
                <w:szCs w:val="18"/>
              </w:rPr>
              <w:t>低</w:t>
            </w:r>
          </w:p>
        </w:tc>
        <w:tc>
          <w:tcPr>
            <w:tcW w:w="4942" w:type="dxa"/>
            <w:vAlign w:val="center"/>
          </w:tcPr>
          <w:p w14:paraId="494B1D72">
            <w:pPr>
              <w:rPr>
                <w:rFonts w:ascii="宋体"/>
                <w:sz w:val="18"/>
                <w:szCs w:val="18"/>
              </w:rPr>
            </w:pPr>
            <w:r>
              <w:rPr>
                <w:rFonts w:hint="eastAsia" w:ascii="宋体" w:hAnsi="宋体"/>
                <w:sz w:val="18"/>
                <w:szCs w:val="18"/>
              </w:rPr>
              <w:t>除以上故障外的不影响业务开展的其他故障或技术、业务咨询</w:t>
            </w:r>
          </w:p>
        </w:tc>
        <w:tc>
          <w:tcPr>
            <w:tcW w:w="3119" w:type="dxa"/>
            <w:vAlign w:val="center"/>
          </w:tcPr>
          <w:p w14:paraId="26BD0504">
            <w:pPr>
              <w:jc w:val="center"/>
              <w:rPr>
                <w:rFonts w:ascii="宋体"/>
                <w:color w:val="000000"/>
                <w:sz w:val="18"/>
                <w:szCs w:val="18"/>
              </w:rPr>
            </w:pPr>
            <w:r>
              <w:rPr>
                <w:rFonts w:ascii="宋体" w:hAnsi="宋体"/>
                <w:color w:val="000000"/>
                <w:sz w:val="18"/>
                <w:szCs w:val="18"/>
              </w:rPr>
              <w:t>8</w:t>
            </w:r>
            <w:r>
              <w:rPr>
                <w:rFonts w:hint="eastAsia" w:ascii="宋体" w:hAnsi="宋体"/>
                <w:color w:val="000000"/>
                <w:sz w:val="18"/>
                <w:szCs w:val="18"/>
              </w:rPr>
              <w:t>小时</w:t>
            </w:r>
          </w:p>
        </w:tc>
      </w:tr>
    </w:tbl>
    <w:p w14:paraId="148E03F3">
      <w:pPr>
        <w:ind w:left="360" w:hanging="65"/>
        <w:rPr>
          <w:rFonts w:ascii="仿宋_GB2312" w:hAnsi="仿宋_GB2312" w:eastAsia="仿宋" w:cs="仿宋_GB2312"/>
          <w:sz w:val="24"/>
          <w:szCs w:val="24"/>
        </w:rPr>
      </w:pPr>
      <w:r>
        <w:rPr>
          <w:rFonts w:hint="eastAsia" w:ascii="仿宋_GB2312" w:hAnsi="仿宋_GB2312" w:eastAsia="仿宋" w:cs="仿宋_GB2312"/>
          <w:sz w:val="24"/>
          <w:szCs w:val="24"/>
        </w:rPr>
        <w:t>注：以上报价包括但不限于设计费、人工费、材料费、安装费、运输费、装卸费、加班费、材料运输费用及各项税费等全部费用。</w:t>
      </w:r>
    </w:p>
    <w:p w14:paraId="470488CC">
      <w:pPr>
        <w:pStyle w:val="8"/>
        <w:adjustRightInd/>
        <w:snapToGrid/>
        <w:spacing w:after="0"/>
        <w:ind w:left="371" w:hanging="76"/>
        <w:rPr>
          <w:rFonts w:ascii="仿宋_GB2312" w:hAnsi="仿宋_GB2312" w:eastAsia="仿宋" w:cs="仿宋_GB2312"/>
          <w:sz w:val="28"/>
          <w:szCs w:val="28"/>
        </w:rPr>
      </w:pPr>
    </w:p>
    <w:p w14:paraId="3034A998">
      <w:pPr>
        <w:pStyle w:val="8"/>
        <w:adjustRightInd/>
        <w:snapToGrid/>
        <w:spacing w:after="0"/>
        <w:ind w:left="371" w:hanging="76"/>
        <w:rPr>
          <w:rFonts w:ascii="仿宋_GB2312" w:hAnsi="仿宋_GB2312" w:eastAsia="仿宋" w:cs="仿宋_GB2312"/>
          <w:sz w:val="28"/>
          <w:szCs w:val="28"/>
        </w:rPr>
      </w:pPr>
    </w:p>
    <w:p w14:paraId="39A53DA9">
      <w:pPr>
        <w:pStyle w:val="8"/>
        <w:wordWrap w:val="0"/>
        <w:adjustRightInd/>
        <w:snapToGrid/>
        <w:spacing w:after="0"/>
        <w:ind w:left="371" w:hanging="76"/>
        <w:jc w:val="right"/>
        <w:rPr>
          <w:rFonts w:ascii="仿宋_GB2312" w:hAnsi="仿宋_GB2312" w:eastAsia="仿宋" w:cs="仿宋_GB2312"/>
          <w:sz w:val="28"/>
          <w:szCs w:val="28"/>
        </w:rPr>
      </w:pPr>
      <w:r>
        <w:rPr>
          <w:rFonts w:hint="eastAsia" w:ascii="仿宋_GB2312" w:hAnsi="仿宋_GB2312" w:eastAsia="仿宋" w:cs="仿宋_GB2312"/>
          <w:sz w:val="28"/>
          <w:szCs w:val="28"/>
        </w:rPr>
        <w:t xml:space="preserve">供应商名称（加盖公章）：       </w:t>
      </w:r>
    </w:p>
    <w:p w14:paraId="7DBC7057">
      <w:pPr>
        <w:wordWrap w:val="0"/>
        <w:adjustRightInd w:val="0"/>
        <w:snapToGrid w:val="0"/>
        <w:spacing w:line="600" w:lineRule="exact"/>
        <w:ind w:left="371" w:hanging="76"/>
        <w:jc w:val="right"/>
        <w:rPr>
          <w:rFonts w:ascii="仿宋_GB2312" w:hAnsi="仿宋_GB2312" w:eastAsia="仿宋" w:cs="仿宋_GB2312"/>
          <w:sz w:val="28"/>
          <w:szCs w:val="28"/>
        </w:rPr>
      </w:pPr>
      <w:r>
        <w:rPr>
          <w:rFonts w:hint="eastAsia" w:ascii="仿宋_GB2312" w:hAnsi="仿宋_GB2312" w:eastAsia="仿宋" w:cs="仿宋_GB2312"/>
          <w:sz w:val="28"/>
          <w:szCs w:val="28"/>
        </w:rPr>
        <w:t xml:space="preserve">    年  月  日        </w:t>
      </w:r>
    </w:p>
    <w:p w14:paraId="16A4EE9D">
      <w:pPr>
        <w:adjustRightInd w:val="0"/>
        <w:snapToGrid w:val="0"/>
        <w:spacing w:line="600" w:lineRule="exact"/>
        <w:ind w:left="371" w:hanging="76"/>
        <w:jc w:val="right"/>
        <w:rPr>
          <w:rFonts w:ascii="仿宋_GB2312" w:hAnsi="仿宋_GB2312" w:eastAsia="仿宋" w:cs="仿宋_GB2312"/>
          <w:sz w:val="28"/>
          <w:szCs w:val="28"/>
        </w:rPr>
      </w:pPr>
    </w:p>
    <w:p w14:paraId="20E86E80">
      <w:pPr>
        <w:ind w:left="352" w:hanging="57"/>
      </w:pPr>
      <w:r>
        <w:br w:type="page"/>
      </w:r>
    </w:p>
    <w:p w14:paraId="22508794">
      <w:pPr>
        <w:spacing w:line="360" w:lineRule="auto"/>
        <w:ind w:left="382" w:hanging="87"/>
        <w:rPr>
          <w:rFonts w:ascii="黑体" w:hAnsi="黑体" w:eastAsia="黑体" w:cs="黑体"/>
          <w:b/>
          <w:bCs/>
          <w:sz w:val="32"/>
          <w:szCs w:val="32"/>
        </w:rPr>
      </w:pPr>
      <w:bookmarkStart w:id="120" w:name="_Toc16386"/>
      <w:bookmarkStart w:id="121" w:name="_Toc87616402"/>
      <w:bookmarkStart w:id="122" w:name="_Toc6058"/>
      <w:bookmarkStart w:id="123" w:name="_Toc88209965"/>
      <w:r>
        <w:rPr>
          <w:rFonts w:hint="eastAsia" w:ascii="黑体" w:hAnsi="黑体" w:eastAsia="黑体" w:cs="黑体"/>
          <w:b/>
          <w:bCs/>
          <w:sz w:val="32"/>
          <w:szCs w:val="32"/>
        </w:rPr>
        <w:t>6.其他资料</w:t>
      </w:r>
      <w:bookmarkEnd w:id="120"/>
      <w:bookmarkEnd w:id="121"/>
      <w:bookmarkEnd w:id="122"/>
      <w:bookmarkEnd w:id="123"/>
    </w:p>
    <w:p w14:paraId="438BFEC3">
      <w:pPr>
        <w:adjustRightInd w:val="0"/>
        <w:snapToGrid w:val="0"/>
        <w:spacing w:line="600" w:lineRule="exact"/>
        <w:ind w:left="371" w:hanging="76"/>
      </w:pPr>
      <w:r>
        <w:rPr>
          <w:rFonts w:ascii="仿宋_GB2312" w:eastAsia="仿宋" w:hAnsiTheme="minorEastAsia"/>
          <w:sz w:val="28"/>
          <w:szCs w:val="28"/>
        </w:rPr>
        <w:t>供应商须提交的其他资料</w:t>
      </w:r>
      <w:r>
        <w:rPr>
          <w:rFonts w:hint="eastAsia" w:ascii="仿宋_GB2312" w:eastAsia="仿宋" w:hAnsiTheme="minorEastAsia"/>
          <w:sz w:val="28"/>
          <w:szCs w:val="28"/>
        </w:rPr>
        <w:t>。</w:t>
      </w:r>
    </w:p>
    <w:sectPr>
      <w:footerReference r:id="rId15" w:type="default"/>
      <w:pgSz w:w="11906" w:h="16838"/>
      <w:pgMar w:top="2098" w:right="1474" w:bottom="1985" w:left="1588" w:header="851" w:footer="992" w:gutter="0"/>
      <w:pgNumType w:start="5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830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FD6E">
                          <w:pPr>
                            <w:pStyle w:val="18"/>
                          </w:pPr>
                        </w:p>
                        <w:p w14:paraId="58CB690D"/>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4F54FD6E">
                    <w:pPr>
                      <w:pStyle w:val="18"/>
                    </w:pPr>
                  </w:p>
                  <w:p w14:paraId="58CB690D"/>
                </w:txbxContent>
              </v:textbox>
            </v:shape>
          </w:pict>
        </mc:Fallback>
      </mc:AlternateContent>
    </w:r>
  </w:p>
  <w:p w14:paraId="31DB75E2">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5102155"/>
    </w:sdtPr>
    <w:sdtContent>
      <w:p w14:paraId="26F20CBE">
        <w:pPr>
          <w:pStyle w:val="18"/>
          <w:jc w:val="center"/>
        </w:pPr>
        <w:r>
          <w:fldChar w:fldCharType="begin"/>
        </w:r>
        <w:r>
          <w:instrText xml:space="preserve">PAGE   \* MERGEFORMAT</w:instrText>
        </w:r>
        <w:r>
          <w:fldChar w:fldCharType="separate"/>
        </w:r>
        <w:r>
          <w:rPr>
            <w:lang w:val="zh-CN"/>
          </w:rPr>
          <w:t>50</w:t>
        </w:r>
        <w:r>
          <w:fldChar w:fldCharType="end"/>
        </w:r>
      </w:p>
    </w:sdtContent>
  </w:sdt>
  <w:p w14:paraId="6076B7E5">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70D8D">
    <w:pPr>
      <w:pStyle w:val="18"/>
      <w:jc w:val="center"/>
    </w:pPr>
    <w:r>
      <w:rPr>
        <w:rFonts w:hint="eastAsia"/>
      </w:rPr>
      <w:t>1</w:t>
    </w:r>
    <w:r>
      <w:t>4</w:t>
    </w:r>
  </w:p>
  <w:p w14:paraId="71387021">
    <w:pPr>
      <w:pStyle w:val="1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268887"/>
      <w:docPartObj>
        <w:docPartGallery w:val="autotext"/>
      </w:docPartObj>
    </w:sdtPr>
    <w:sdtContent>
      <w:p w14:paraId="4E75A3BE">
        <w:pPr>
          <w:pStyle w:val="18"/>
          <w:jc w:val="center"/>
        </w:pPr>
        <w:r>
          <w:fldChar w:fldCharType="begin"/>
        </w:r>
        <w:r>
          <w:instrText xml:space="preserve">PAGE   \* MERGEFORMAT</w:instrText>
        </w:r>
        <w:r>
          <w:fldChar w:fldCharType="separate"/>
        </w:r>
        <w:r>
          <w:rPr>
            <w:lang w:val="zh-CN"/>
          </w:rPr>
          <w:t>2</w:t>
        </w:r>
        <w:r>
          <w:fldChar w:fldCharType="end"/>
        </w:r>
      </w:p>
    </w:sdtContent>
  </w:sdt>
  <w:p w14:paraId="5A3BE5F1">
    <w:pPr>
      <w:pStyle w:val="18"/>
      <w:ind w:left="344" w:hanging="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1277E218">
        <w:pPr>
          <w:pStyle w:val="18"/>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2801C14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4632">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70089">
                          <w:pPr>
                            <w:pStyle w:val="18"/>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2B670089">
                    <w:pPr>
                      <w:pStyle w:val="18"/>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C2E2D">
                          <w:pPr>
                            <w:pStyle w:val="18"/>
                          </w:pPr>
                        </w:p>
                        <w:p w14:paraId="2CADAAFC"/>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FNFskBAACZ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AU0WyQEAAJkDAAAOAAAAAAAAAAEAIAAAAB4BAABkcnMvZTJvRG9j&#10;LnhtbFBLBQYAAAAABgAGAFkBAABZBQAAAAA=&#10;">
              <v:fill on="f" focussize="0,0"/>
              <v:stroke on="f"/>
              <v:imagedata o:title=""/>
              <o:lock v:ext="edit" aspectratio="f"/>
              <v:textbox inset="0mm,0mm,0mm,0mm" style="mso-fit-shape-to-text:t;">
                <w:txbxContent>
                  <w:p w14:paraId="1C0C2E2D">
                    <w:pPr>
                      <w:pStyle w:val="18"/>
                    </w:pPr>
                  </w:p>
                  <w:p w14:paraId="2CADAAFC"/>
                </w:txbxContent>
              </v:textbox>
            </v:shape>
          </w:pict>
        </mc:Fallback>
      </mc:AlternateContent>
    </w:r>
  </w:p>
  <w:p w14:paraId="2EEE1559">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EB9F">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B2DBA">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PWVM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sD1lTIAQAAmQMAAA4AAAAAAAAAAQAgAAAAHgEAAGRycy9lMm9Eb2Mu&#10;eG1sUEsFBgAAAAAGAAYAWQEAAFgFAAAAAA==&#10;">
              <v:fill on="f" focussize="0,0"/>
              <v:stroke on="f"/>
              <v:imagedata o:title=""/>
              <o:lock v:ext="edit" aspectratio="f"/>
              <v:textbox inset="0mm,0mm,0mm,0mm" style="mso-fit-shape-to-text:t;">
                <w:txbxContent>
                  <w:p w14:paraId="04CB2DBA">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480230"/>
    </w:sdtPr>
    <w:sdtContent>
      <w:p w14:paraId="49C67B72">
        <w:pPr>
          <w:pStyle w:val="18"/>
          <w:jc w:val="center"/>
        </w:pPr>
        <w:r>
          <w:fldChar w:fldCharType="begin"/>
        </w:r>
        <w:r>
          <w:instrText xml:space="preserve">PAGE   \* MERGEFORMAT</w:instrText>
        </w:r>
        <w:r>
          <w:fldChar w:fldCharType="separate"/>
        </w:r>
        <w:r>
          <w:rPr>
            <w:lang w:val="zh-CN"/>
          </w:rPr>
          <w:t>44</w:t>
        </w:r>
        <w:r>
          <w:fldChar w:fldCharType="end"/>
        </w:r>
      </w:p>
    </w:sdtContent>
  </w:sdt>
  <w:p w14:paraId="553D8EA6">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335205"/>
    </w:sdtPr>
    <w:sdtContent>
      <w:p w14:paraId="7AC10B86">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646C788C">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195501"/>
    </w:sdtPr>
    <w:sdtContent>
      <w:p w14:paraId="1FC7A786">
        <w:pPr>
          <w:pStyle w:val="18"/>
          <w:jc w:val="center"/>
        </w:pPr>
        <w:r>
          <w:fldChar w:fldCharType="begin"/>
        </w:r>
        <w:r>
          <w:instrText xml:space="preserve">PAGE   \* MERGEFORMAT</w:instrText>
        </w:r>
        <w:r>
          <w:fldChar w:fldCharType="separate"/>
        </w:r>
        <w:r>
          <w:rPr>
            <w:lang w:val="zh-CN"/>
          </w:rPr>
          <w:t>41</w:t>
        </w:r>
        <w:r>
          <w:fldChar w:fldCharType="end"/>
        </w:r>
      </w:p>
    </w:sdtContent>
  </w:sdt>
  <w:p w14:paraId="2742EC9C">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990619"/>
    </w:sdtPr>
    <w:sdtContent>
      <w:p w14:paraId="723BA075">
        <w:pPr>
          <w:pStyle w:val="18"/>
          <w:jc w:val="center"/>
        </w:pPr>
      </w:p>
    </w:sdtContent>
  </w:sdt>
  <w:p w14:paraId="6659C599">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CFF9">
    <w:pPr>
      <w:pStyle w:val="18"/>
      <w:jc w:val="center"/>
    </w:pPr>
    <w:r>
      <w:rPr>
        <w:rFonts w:hint="eastAsia"/>
      </w:rPr>
      <w:t>1</w:t>
    </w:r>
    <w:r>
      <w:t>3</w:t>
    </w:r>
  </w:p>
  <w:p w14:paraId="63ABD34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840E">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A1A73"/>
    <w:multiLevelType w:val="singleLevel"/>
    <w:tmpl w:val="B77A1A73"/>
    <w:lvl w:ilvl="0" w:tentative="0">
      <w:start w:val="1"/>
      <w:numFmt w:val="chineseCounting"/>
      <w:suff w:val="nothing"/>
      <w:lvlText w:val="%1、"/>
      <w:lvlJc w:val="left"/>
      <w:pPr>
        <w:ind w:left="6" w:firstLine="420"/>
      </w:pPr>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843CEB5"/>
    <w:multiLevelType w:val="singleLevel"/>
    <w:tmpl w:val="E843CEB5"/>
    <w:lvl w:ilvl="0" w:tentative="0">
      <w:start w:val="1"/>
      <w:numFmt w:val="decimal"/>
      <w:lvlText w:val="(%1)"/>
      <w:lvlJc w:val="left"/>
      <w:pPr>
        <w:ind w:left="425" w:hanging="425"/>
      </w:pPr>
      <w:rPr>
        <w:rFonts w:hint="default"/>
      </w:rPr>
    </w:lvl>
  </w:abstractNum>
  <w:abstractNum w:abstractNumId="3">
    <w:nsid w:val="ED7A4FA1"/>
    <w:multiLevelType w:val="singleLevel"/>
    <w:tmpl w:val="ED7A4FA1"/>
    <w:lvl w:ilvl="0" w:tentative="0">
      <w:start w:val="1"/>
      <w:numFmt w:val="decimal"/>
      <w:lvlText w:val="(%1)"/>
      <w:lvlJc w:val="left"/>
      <w:pPr>
        <w:ind w:left="425" w:hanging="425"/>
      </w:pPr>
      <w:rPr>
        <w:rFonts w:hint="default"/>
      </w:rPr>
    </w:lvl>
  </w:abstractNum>
  <w:abstractNum w:abstractNumId="4">
    <w:nsid w:val="325F2470"/>
    <w:multiLevelType w:val="multilevel"/>
    <w:tmpl w:val="325F2470"/>
    <w:lvl w:ilvl="0" w:tentative="0">
      <w:start w:val="1"/>
      <w:numFmt w:val="decimal"/>
      <w:pStyle w:val="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446E4F"/>
    <w:multiLevelType w:val="singleLevel"/>
    <w:tmpl w:val="3F446E4F"/>
    <w:lvl w:ilvl="0" w:tentative="0">
      <w:start w:val="1"/>
      <w:numFmt w:val="decimal"/>
      <w:lvlText w:val="(%1)"/>
      <w:lvlJc w:val="left"/>
      <w:pPr>
        <w:ind w:left="425" w:hanging="425"/>
      </w:pPr>
      <w:rPr>
        <w:rFonts w:hint="default"/>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6CBE0638"/>
    <w:multiLevelType w:val="multilevel"/>
    <w:tmpl w:val="6CBE0638"/>
    <w:lvl w:ilvl="0" w:tentative="0">
      <w:start w:val="1"/>
      <w:numFmt w:val="japaneseCounting"/>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6FA8703F"/>
    <w:multiLevelType w:val="singleLevel"/>
    <w:tmpl w:val="6FA8703F"/>
    <w:lvl w:ilvl="0" w:tentative="0">
      <w:start w:val="1"/>
      <w:numFmt w:val="decimal"/>
      <w:lvlText w:val="(%1)"/>
      <w:lvlJc w:val="left"/>
      <w:pPr>
        <w:ind w:left="425" w:hanging="425"/>
      </w:pPr>
      <w:rPr>
        <w:rFonts w:hint="default"/>
      </w:rPr>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1"/>
  </w:num>
  <w:num w:numId="3">
    <w:abstractNumId w:val="9"/>
  </w:num>
  <w:num w:numId="4">
    <w:abstractNumId w:val="6"/>
  </w:num>
  <w:num w:numId="5">
    <w:abstractNumId w:val="0"/>
  </w:num>
  <w:num w:numId="6">
    <w:abstractNumId w:val="2"/>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ODI5ZDM0Njg0MjIxZTM3MTc3YzZlMWYwMjg5MWUifQ=="/>
  </w:docVars>
  <w:rsids>
    <w:rsidRoot w:val="005D618A"/>
    <w:rsid w:val="000547BD"/>
    <w:rsid w:val="000C44D0"/>
    <w:rsid w:val="000D40B7"/>
    <w:rsid w:val="00143CBA"/>
    <w:rsid w:val="001907A7"/>
    <w:rsid w:val="001B02C3"/>
    <w:rsid w:val="001F72C3"/>
    <w:rsid w:val="002D4CBE"/>
    <w:rsid w:val="002D7ABE"/>
    <w:rsid w:val="0031380C"/>
    <w:rsid w:val="0035220E"/>
    <w:rsid w:val="003D60BA"/>
    <w:rsid w:val="003F6177"/>
    <w:rsid w:val="00411689"/>
    <w:rsid w:val="004166BA"/>
    <w:rsid w:val="00426C89"/>
    <w:rsid w:val="004272E4"/>
    <w:rsid w:val="00456E9C"/>
    <w:rsid w:val="004673B0"/>
    <w:rsid w:val="004F0BA2"/>
    <w:rsid w:val="005D618A"/>
    <w:rsid w:val="00651597"/>
    <w:rsid w:val="006574EE"/>
    <w:rsid w:val="00667BB5"/>
    <w:rsid w:val="006A1BE0"/>
    <w:rsid w:val="006B1EC8"/>
    <w:rsid w:val="006B517C"/>
    <w:rsid w:val="008035D2"/>
    <w:rsid w:val="008801AE"/>
    <w:rsid w:val="00911ECD"/>
    <w:rsid w:val="0097661F"/>
    <w:rsid w:val="009A7E68"/>
    <w:rsid w:val="00A042E0"/>
    <w:rsid w:val="00A53946"/>
    <w:rsid w:val="00A660E3"/>
    <w:rsid w:val="00AB388A"/>
    <w:rsid w:val="00AD5399"/>
    <w:rsid w:val="00B13469"/>
    <w:rsid w:val="00B26BB1"/>
    <w:rsid w:val="00B26E21"/>
    <w:rsid w:val="00B741D7"/>
    <w:rsid w:val="00B92CD0"/>
    <w:rsid w:val="00BB500A"/>
    <w:rsid w:val="00C548AD"/>
    <w:rsid w:val="00C67DDD"/>
    <w:rsid w:val="00CB3927"/>
    <w:rsid w:val="00D37DEC"/>
    <w:rsid w:val="00D4533C"/>
    <w:rsid w:val="00DA25EC"/>
    <w:rsid w:val="00E161E0"/>
    <w:rsid w:val="00E809F7"/>
    <w:rsid w:val="00EF581D"/>
    <w:rsid w:val="00F02B4E"/>
    <w:rsid w:val="00F05182"/>
    <w:rsid w:val="00F05A33"/>
    <w:rsid w:val="00F83B64"/>
    <w:rsid w:val="00FA09FA"/>
    <w:rsid w:val="00FA0A8B"/>
    <w:rsid w:val="00FE373A"/>
    <w:rsid w:val="013E3461"/>
    <w:rsid w:val="014F7077"/>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A12590"/>
    <w:rsid w:val="27EB149D"/>
    <w:rsid w:val="27FD3E52"/>
    <w:rsid w:val="284130B3"/>
    <w:rsid w:val="28E11370"/>
    <w:rsid w:val="294A756A"/>
    <w:rsid w:val="29781BF8"/>
    <w:rsid w:val="297939E2"/>
    <w:rsid w:val="29C33ED0"/>
    <w:rsid w:val="29D5322D"/>
    <w:rsid w:val="2A025DD9"/>
    <w:rsid w:val="2A2619CB"/>
    <w:rsid w:val="2A7317D3"/>
    <w:rsid w:val="2A775482"/>
    <w:rsid w:val="2A7C2231"/>
    <w:rsid w:val="2A920E4F"/>
    <w:rsid w:val="2AAC57B8"/>
    <w:rsid w:val="2ABB753D"/>
    <w:rsid w:val="2AFE6EC4"/>
    <w:rsid w:val="2B345DDC"/>
    <w:rsid w:val="2B7A49FA"/>
    <w:rsid w:val="2C5001C7"/>
    <w:rsid w:val="2C6130C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240D3E"/>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1B0BA5"/>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0"/>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Body Text First Indent 2"/>
    <w:basedOn w:val="11"/>
    <w:qFormat/>
    <w:uiPriority w:val="0"/>
    <w:pPr>
      <w:spacing w:line="360" w:lineRule="auto"/>
      <w:ind w:firstLine="420"/>
    </w:pPr>
    <w:rPr>
      <w:rFonts w:eastAsia="等线"/>
      <w:color w:val="000000"/>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标题 4 字符"/>
    <w:basedOn w:val="26"/>
    <w:link w:val="7"/>
    <w:semiHidden/>
    <w:qFormat/>
    <w:uiPriority w:val="9"/>
    <w:rPr>
      <w:rFonts w:asciiTheme="majorHAnsi" w:hAnsiTheme="majorHAnsi" w:eastAsiaTheme="majorEastAsia" w:cstheme="majorBidi"/>
      <w:b/>
      <w:bCs/>
      <w:kern w:val="2"/>
      <w:sz w:val="28"/>
      <w:szCs w:val="28"/>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字符"/>
    <w:basedOn w:val="26"/>
    <w:link w:val="19"/>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列出段落3"/>
    <w:basedOn w:val="1"/>
    <w:qFormat/>
    <w:uiPriority w:val="0"/>
    <w:pPr>
      <w:ind w:firstLine="420" w:firstLineChars="200"/>
    </w:pPr>
    <w:rPr>
      <w:rFonts w:ascii="Calibri" w:hAnsi="Calibri" w:eastAsia="宋体" w:cs="Times New Roman"/>
    </w:rPr>
  </w:style>
  <w:style w:type="character" w:customStyle="1" w:styleId="50">
    <w:name w:val="纯文本 字符"/>
    <w:basedOn w:val="26"/>
    <w:link w:val="13"/>
    <w:qFormat/>
    <w:uiPriority w:val="0"/>
    <w:rPr>
      <w:rFonts w:ascii="宋体" w:hAnsi="Courier New"/>
      <w:kern w:val="2"/>
      <w:sz w:val="21"/>
      <w:szCs w:val="21"/>
    </w:rPr>
  </w:style>
  <w:style w:type="character" w:customStyle="1" w:styleId="51">
    <w:name w:val="标题3 字符"/>
    <w:link w:val="52"/>
    <w:qFormat/>
    <w:uiPriority w:val="0"/>
    <w:rPr>
      <w:rFonts w:eastAsia="仿宋"/>
      <w:bCs/>
      <w:kern w:val="2"/>
      <w:sz w:val="32"/>
      <w:szCs w:val="32"/>
    </w:rPr>
  </w:style>
  <w:style w:type="paragraph" w:customStyle="1" w:styleId="52">
    <w:name w:val="标题3"/>
    <w:basedOn w:val="6"/>
    <w:next w:val="7"/>
    <w:link w:val="51"/>
    <w:qFormat/>
    <w:uiPriority w:val="0"/>
    <w:pPr>
      <w:numPr>
        <w:ilvl w:val="0"/>
        <w:numId w:val="1"/>
      </w:numPr>
    </w:pPr>
    <w:rPr>
      <w:rFonts w:eastAsia="仿宋" w:asciiTheme="minorHAnsi" w:hAnsiTheme="minorHAnsi" w:cstheme="minorBidi"/>
      <w:b w:val="0"/>
    </w:rPr>
  </w:style>
  <w:style w:type="paragraph" w:customStyle="1" w:styleId="53">
    <w:name w:val="彩色列表 - 着色 11"/>
    <w:basedOn w:val="1"/>
    <w:qFormat/>
    <w:uiPriority w:val="99"/>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6153</Words>
  <Characters>6452</Characters>
  <Lines>220</Lines>
  <Paragraphs>62</Paragraphs>
  <TotalTime>2</TotalTime>
  <ScaleCrop>false</ScaleCrop>
  <LinksUpToDate>false</LinksUpToDate>
  <CharactersWithSpaces>7066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2024-11-18T07:40:00Z</dcterms:created>
  <dc:creator>陈义春</dc:creator>
  <cp:lastModifiedBy>李鹏飞</cp:lastModifiedBy>
  <cp:lastPrinted>2024-11-18T08:17:00Z</cp:lastPrinted>
  <dcterms:modified xsi:type="dcterms:W3CDTF">2024-11-22T09:35:55Z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A0B4440FDF784C2FB9852731EDF08E95_13</vt:lpwstr>
  </property>
</Properties>
</file>