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bookmarkStart w:id="87" w:name="_GoBack"/>
      <w:bookmarkEnd w:id="87"/>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广州市净水有限公司健康城分公司2024年突发进水异常演练服务（第二次）项目</w:t>
      </w:r>
    </w:p>
    <w:p>
      <w:pPr>
        <w:pStyle w:val="2"/>
        <w:rPr>
          <w:rFonts w:hint="default" w:ascii="Times New Roman" w:hAnsi="Times New Roman" w:eastAsia="微软雅黑" w:cs="Tahoma"/>
          <w:sz w:val="22"/>
          <w:szCs w:val="20"/>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pStyle w:val="2"/>
      </w:pPr>
    </w:p>
    <w:p>
      <w:pPr>
        <w:jc w:val="center"/>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sz w:val="44"/>
          <w:szCs w:val="44"/>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18145"/>
      <w:bookmarkStart w:id="1" w:name="_Toc26148"/>
      <w:bookmarkStart w:id="2" w:name="_Toc1711"/>
      <w:bookmarkStart w:id="3" w:name="_Toc17696"/>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sz w:val="28"/>
          <w:szCs w:val="28"/>
        </w:rPr>
      </w:pPr>
      <w:bookmarkStart w:id="4" w:name="_Toc4275"/>
      <w:bookmarkStart w:id="5" w:name="_Toc7519"/>
      <w:bookmarkStart w:id="6" w:name="_Toc19609"/>
      <w:bookmarkStart w:id="7" w:name="_Toc17801"/>
      <w:bookmarkStart w:id="8" w:name="_Toc31938"/>
      <w:bookmarkStart w:id="9" w:name="_Toc11322"/>
      <w:bookmarkStart w:id="10" w:name="_Toc1669"/>
    </w:p>
    <w:p>
      <w:pPr>
        <w:rPr>
          <w:rFonts w:hint="eastAsia" w:ascii="仿宋_GB2312" w:hAnsi="仿宋_GB2312" w:eastAsia="仿宋" w:cs="仿宋_GB2312"/>
          <w:sz w:val="28"/>
          <w:szCs w:val="28"/>
        </w:rPr>
      </w:pPr>
    </w:p>
    <w:p>
      <w:pPr>
        <w:pBdr>
          <w:bottom w:val="none" w:color="auto" w:sz="0" w:space="0"/>
        </w:pBdr>
        <w:rPr>
          <w:rFonts w:hint="eastAsia" w:ascii="仿宋_GB2312" w:hAnsi="仿宋_GB2312" w:eastAsia="仿宋" w:cs="仿宋_GB2312"/>
          <w:sz w:val="28"/>
          <w:szCs w:val="28"/>
        </w:rPr>
      </w:pPr>
    </w:p>
    <w:p>
      <w:pPr>
        <w:pBdr>
          <w:top w:val="double" w:color="auto" w:sz="4" w:space="0"/>
          <w:bottom w:val="double" w:color="auto" w:sz="4" w:space="0"/>
        </w:pBdr>
        <w:jc w:val="center"/>
        <w:rPr>
          <w:rFonts w:hint="default" w:ascii="仿宋_GB2312" w:hAnsi="仿宋_GB2312" w:eastAsia="仿宋" w:cs="仿宋_GB2312"/>
          <w:sz w:val="44"/>
          <w:szCs w:val="44"/>
          <w:lang w:val="en-US" w:eastAsia="zh-CN"/>
        </w:rPr>
      </w:pPr>
      <w:r>
        <w:rPr>
          <w:rFonts w:hint="eastAsia" w:ascii="方正小标宋简体" w:hAnsi="方正小标宋简体" w:eastAsia="仿宋"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sz w:val="28"/>
          <w:szCs w:val="28"/>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p>
    <w:p>
      <w:pPr>
        <w:pStyle w:val="3"/>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lang w:eastAsia="zh-CN"/>
        </w:rPr>
        <w:t>广州市净水有限公司健康城分公司2024年突发进水异常演练服务（第二次）项目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sz w:val="28"/>
          <w:szCs w:val="28"/>
          <w:highlight w:val="none"/>
        </w:rPr>
        <w:t>现</w:t>
      </w:r>
      <w:r>
        <w:rPr>
          <w:rFonts w:hint="eastAsia" w:ascii="仿宋_GB2312" w:hAnsi="仿宋_GB2312" w:eastAsia="仿宋" w:cs="仿宋_GB2312"/>
          <w:sz w:val="28"/>
          <w:szCs w:val="28"/>
          <w:highlight w:val="none"/>
          <w:lang w:val="en-US" w:eastAsia="zh-CN"/>
        </w:rPr>
        <w:t>邀请合格</w:t>
      </w:r>
      <w:r>
        <w:rPr>
          <w:rFonts w:hint="eastAsia" w:ascii="仿宋_GB2312" w:hAnsi="仿宋_GB2312" w:eastAsia="仿宋" w:cs="仿宋_GB2312"/>
          <w:sz w:val="28"/>
          <w:szCs w:val="28"/>
          <w:highlight w:val="none"/>
          <w:u w:val="none"/>
          <w:lang w:val="en-US" w:eastAsia="zh-CN"/>
        </w:rPr>
        <w:t>单位</w:t>
      </w:r>
      <w:r>
        <w:rPr>
          <w:rFonts w:hint="eastAsia" w:ascii="仿宋_GB2312" w:hAnsi="仿宋_GB2312" w:eastAsia="仿宋" w:cs="仿宋_GB2312"/>
          <w:sz w:val="28"/>
          <w:szCs w:val="28"/>
          <w:highlight w:val="none"/>
        </w:rPr>
        <w:t>参加本</w:t>
      </w:r>
      <w:r>
        <w:rPr>
          <w:rFonts w:hint="eastAsia" w:ascii="仿宋_GB2312" w:hAnsi="仿宋_GB2312" w:eastAsia="仿宋" w:cs="仿宋_GB2312"/>
          <w:sz w:val="28"/>
          <w:szCs w:val="28"/>
          <w:highlight w:val="none"/>
          <w:u w:val="single"/>
        </w:rPr>
        <w:t xml:space="preserve">□施工  □货物 </w:t>
      </w:r>
      <w:r>
        <w:rPr>
          <w:rFonts w:hint="eastAsia" w:ascii="仿宋_GB2312" w:hAnsi="仿宋_GB2312" w:eastAsia="仿宋" w:cs="仿宋_GB2312"/>
          <w:sz w:val="28"/>
          <w:szCs w:val="28"/>
          <w:highlight w:val="none"/>
          <w:u w:val="single"/>
        </w:rPr>
        <w:sym w:font="Wingdings 2" w:char="0052"/>
      </w:r>
      <w:r>
        <w:rPr>
          <w:rFonts w:hint="eastAsia" w:ascii="仿宋_GB2312" w:hAnsi="仿宋_GB2312" w:eastAsia="仿宋" w:cs="仿宋_GB2312"/>
          <w:sz w:val="28"/>
          <w:szCs w:val="28"/>
          <w:highlight w:val="none"/>
          <w:u w:val="single"/>
        </w:rPr>
        <w:t>服务</w:t>
      </w:r>
      <w:r>
        <w:rPr>
          <w:rFonts w:hint="eastAsia" w:ascii="仿宋_GB2312" w:hAnsi="仿宋_GB2312" w:eastAsia="仿宋" w:cs="仿宋_GB2312"/>
          <w:sz w:val="28"/>
          <w:szCs w:val="28"/>
          <w:highlight w:val="none"/>
        </w:rPr>
        <w:t>项目采购活动，采用</w:t>
      </w:r>
      <w:r>
        <w:rPr>
          <w:rFonts w:hint="eastAsia" w:ascii="仿宋_GB2312" w:hAnsi="仿宋_GB2312" w:eastAsia="仿宋" w:cs="仿宋_GB2312"/>
          <w:sz w:val="28"/>
          <w:szCs w:val="28"/>
          <w:highlight w:val="none"/>
          <w:u w:val="single"/>
        </w:rPr>
        <w:sym w:font="Wingdings 2" w:char="00A3"/>
      </w:r>
      <w:r>
        <w:rPr>
          <w:rFonts w:hint="eastAsia" w:ascii="仿宋_GB2312" w:hAnsi="仿宋_GB2312" w:eastAsia="仿宋" w:cs="仿宋_GB2312"/>
          <w:sz w:val="28"/>
          <w:szCs w:val="28"/>
          <w:highlight w:val="none"/>
          <w:u w:val="single"/>
          <w:lang w:val="en-US" w:eastAsia="zh-CN"/>
        </w:rPr>
        <w:t xml:space="preserve">邀请采购 </w:t>
      </w:r>
      <w:r>
        <w:rPr>
          <w:rFonts w:hint="eastAsia" w:ascii="仿宋_GB2312" w:hAnsi="仿宋_GB2312" w:eastAsia="仿宋" w:cs="仿宋_GB2312"/>
          <w:sz w:val="28"/>
          <w:szCs w:val="28"/>
          <w:highlight w:val="none"/>
          <w:u w:val="single"/>
          <w:lang w:val="en-US" w:eastAsia="zh-CN"/>
        </w:rPr>
        <w:sym w:font="Wingdings 2" w:char="0052"/>
      </w:r>
      <w:r>
        <w:rPr>
          <w:rFonts w:hint="eastAsia" w:ascii="仿宋_GB2312" w:hAnsi="仿宋_GB2312" w:eastAsia="仿宋" w:cs="仿宋_GB2312"/>
          <w:sz w:val="28"/>
          <w:szCs w:val="28"/>
          <w:highlight w:val="none"/>
          <w:u w:val="single"/>
          <w:lang w:val="en-US" w:eastAsia="zh-CN"/>
        </w:rPr>
        <w:t>公开采购</w:t>
      </w:r>
      <w:r>
        <w:rPr>
          <w:rFonts w:hint="eastAsia" w:ascii="仿宋_GB2312" w:hAnsi="仿宋_GB2312" w:eastAsia="仿宋" w:cs="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hAnsi="仿宋_GB2312" w:eastAsia="仿宋" w:cs="仿宋_GB2312"/>
          <w:color w:val="auto"/>
          <w:sz w:val="28"/>
          <w:szCs w:val="28"/>
          <w:highlight w:val="none"/>
          <w:u w:val="single"/>
          <w:lang w:eastAsia="zh-CN"/>
        </w:rPr>
        <w:t>广州市净水有限公司健康城分公司2024年突发进水异常演练服务（第二次）项目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XJ-20241121-1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129,000.00元</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540" w:lineRule="exact"/>
        <w:ind w:firstLine="560" w:firstLineChars="20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2.1采购内容和范围：</w:t>
      </w:r>
      <w:r>
        <w:rPr>
          <w:rFonts w:hint="eastAsia" w:ascii="仿宋_GB2312" w:eastAsia="仿宋"/>
          <w:color w:val="auto"/>
          <w:sz w:val="28"/>
          <w:szCs w:val="28"/>
          <w:highlight w:val="none"/>
          <w:lang w:val="en-US" w:eastAsia="zh-CN"/>
        </w:rPr>
        <w:t>采购一家服务单位，为</w:t>
      </w:r>
      <w:r>
        <w:rPr>
          <w:rFonts w:hint="eastAsia" w:ascii="仿宋_GB2312" w:eastAsia="仿宋"/>
          <w:color w:val="auto"/>
          <w:sz w:val="28"/>
          <w:szCs w:val="28"/>
          <w:highlight w:val="none"/>
        </w:rPr>
        <w:t>广州市净水有限公司健康城分公司2024年突发进水异常演练</w:t>
      </w:r>
      <w:r>
        <w:rPr>
          <w:rFonts w:hint="eastAsia" w:ascii="仿宋_GB2312" w:eastAsia="仿宋"/>
          <w:color w:val="auto"/>
          <w:sz w:val="28"/>
          <w:szCs w:val="28"/>
          <w:highlight w:val="none"/>
          <w:lang w:val="en-US" w:eastAsia="zh-CN"/>
        </w:rPr>
        <w:t>项目提供服务，具体内容为：</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u w:val="single"/>
        </w:rPr>
        <w:t>场景布置（预算</w:t>
      </w:r>
      <w:r>
        <w:rPr>
          <w:rFonts w:hint="eastAsia" w:ascii="仿宋" w:hAnsi="仿宋" w:eastAsia="仿宋" w:cs="仿宋"/>
          <w:color w:val="auto"/>
          <w:sz w:val="24"/>
          <w:szCs w:val="24"/>
          <w:u w:val="single"/>
          <w:lang w:val="en-US" w:eastAsia="zh-CN"/>
        </w:rPr>
        <w:t>80</w:t>
      </w:r>
      <w:r>
        <w:rPr>
          <w:rFonts w:hint="eastAsia" w:ascii="仿宋" w:hAnsi="仿宋" w:eastAsia="仿宋" w:cs="仿宋"/>
          <w:color w:val="auto"/>
          <w:sz w:val="24"/>
          <w:szCs w:val="24"/>
          <w:u w:val="single"/>
        </w:rPr>
        <w:t>人），含背景板（蓝色调）、雨棚、水牌、舞台、大屏、指示牌、桌椅等；</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2</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摄影要求：现场直播和录播相结合、多镜头切换现场直播切换，制作演练流程图，同步显示当前演练环节，并配上演练场景音乐；</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3</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制作简介动画视频（含整个负一层各分区，重点演练区及应急仓库点位置），模拟演练阶段及处置过程；</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4</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现场大屏幕显示对话字幕；</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制作演示与施工单位沟通过程；</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6</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演练区域做到气体检测仪报警动作闪动，提供现场报警器报警状态等特效；</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7</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到现场配合预演彩排、预计4次；</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8</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后期制作演练视频（1分钟、4分钟、30分钟等）；</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9</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摄像机数量：中控室、C区膜池池面、膜池池底、主会场、C区膜池车道、机修车间等，不少于6台，无人机根据实际需求提供；</w:t>
      </w:r>
    </w:p>
    <w:p>
      <w:pPr>
        <w:spacing w:line="5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10</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 xml:space="preserve">演练人员衣服、安全帽等增加角色名称、编号等； </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480" w:firstLineChars="2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lang w:val="en-US" w:eastAsia="zh-CN"/>
        </w:rPr>
        <w:t>11</w:t>
      </w:r>
      <w:r>
        <w:rPr>
          <w:rFonts w:hint="eastAsia" w:ascii="仿宋" w:hAnsi="仿宋" w:eastAsia="仿宋" w:cs="仿宋"/>
          <w:color w:val="auto"/>
          <w:sz w:val="24"/>
          <w:szCs w:val="24"/>
          <w:u w:val="single"/>
          <w:lang w:eastAsia="zh-CN"/>
        </w:rPr>
        <w:t>）</w:t>
      </w:r>
      <w:r>
        <w:rPr>
          <w:rFonts w:hint="eastAsia" w:ascii="仿宋" w:hAnsi="仿宋" w:eastAsia="仿宋" w:cs="仿宋"/>
          <w:color w:val="auto"/>
          <w:sz w:val="24"/>
          <w:szCs w:val="24"/>
          <w:u w:val="single"/>
        </w:rPr>
        <w:t>制作PPT展示详细清晰，含演练内容、要点、特写、各作业及安全措施等</w:t>
      </w:r>
      <w:r>
        <w:rPr>
          <w:rFonts w:hint="eastAsia" w:ascii="仿宋" w:hAnsi="仿宋" w:eastAsia="仿宋" w:cs="仿宋"/>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lang w:val="en-US" w:eastAsia="zh-CN"/>
        </w:rPr>
        <w:t>自签订之日起至演练结束后第10个工作日</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广州市净水有限公司健康城分公司（钟落潭镇广陈路568号）（包括甲方指定的任一地点），最终具体提交地点以甲方通知为准。</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满足采购需求及合同要求</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安全目标如下：</w:t>
      </w:r>
      <w:r>
        <w:rPr>
          <w:rFonts w:hint="eastAsia" w:ascii="仿宋_GB2312" w:eastAsia="仿宋"/>
          <w:color w:val="auto"/>
          <w:sz w:val="28"/>
          <w:szCs w:val="28"/>
          <w:highlight w:val="none"/>
          <w:u w:val="single"/>
          <w:lang w:val="en-US" w:eastAsia="zh-CN"/>
        </w:rPr>
        <w:t>满足采购需求及合同要求</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sym w:font="Wingdings 2" w:char="0052"/>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2021</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rPr>
        <w:t>类似活动</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类似活动指大型演练活动，服务内容应包含场地搭建、拍摄、直播等相关内容</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策划</w:t>
      </w:r>
      <w:r>
        <w:rPr>
          <w:rFonts w:hint="eastAsia" w:ascii="仿宋_GB2312" w:eastAsia="仿宋"/>
          <w:color w:val="auto"/>
          <w:sz w:val="28"/>
          <w:szCs w:val="28"/>
          <w:highlight w:val="none"/>
          <w:lang w:val="en-US" w:eastAsia="zh-CN"/>
        </w:rPr>
        <w:t>或组织</w:t>
      </w:r>
      <w:r>
        <w:rPr>
          <w:rFonts w:hint="eastAsia" w:ascii="仿宋_GB2312" w:eastAsia="仿宋"/>
          <w:sz w:val="28"/>
          <w:szCs w:val="28"/>
          <w:u w:val="single"/>
          <w:lang w:val="en-US" w:eastAsia="zh-CN"/>
        </w:rPr>
        <w:t>服务</w:t>
      </w:r>
      <w:r>
        <w:rPr>
          <w:rFonts w:hint="eastAsia" w:ascii="仿宋_GB2312" w:eastAsia="仿宋"/>
          <w:color w:val="auto"/>
          <w:sz w:val="28"/>
          <w:szCs w:val="28"/>
          <w:highlight w:val="none"/>
        </w:rPr>
        <w:t>项目的业绩。（</w:t>
      </w:r>
      <w:r>
        <w:rPr>
          <w:rFonts w:hint="eastAsia" w:ascii="仿宋_GB2312" w:eastAsia="仿宋"/>
          <w:color w:val="auto"/>
          <w:sz w:val="28"/>
          <w:szCs w:val="28"/>
          <w:highlight w:val="none"/>
          <w:lang w:val="en-US" w:eastAsia="zh-CN"/>
        </w:rPr>
        <w:t>时间以合同为准，</w:t>
      </w:r>
      <w:r>
        <w:rPr>
          <w:rFonts w:hint="eastAsia" w:ascii="仿宋_GB2312" w:eastAsia="仿宋"/>
          <w:color w:val="auto"/>
          <w:sz w:val="28"/>
          <w:szCs w:val="28"/>
          <w:highlight w:val="none"/>
        </w:rPr>
        <w:t>提供合同复印件</w:t>
      </w:r>
      <w:r>
        <w:rPr>
          <w:rFonts w:hint="eastAsia" w:ascii="仿宋_GB2312" w:eastAsia="仿宋"/>
          <w:color w:val="auto"/>
          <w:sz w:val="28"/>
          <w:szCs w:val="28"/>
          <w:highlight w:val="none"/>
          <w:lang w:val="en-US" w:eastAsia="zh-CN"/>
        </w:rPr>
        <w:t>及发票复印件</w:t>
      </w:r>
      <w:r>
        <w:rPr>
          <w:rFonts w:hint="eastAsia" w:ascii="仿宋_GB2312" w:eastAsia="仿宋"/>
          <w:color w:val="auto"/>
          <w:sz w:val="28"/>
          <w:szCs w:val="28"/>
          <w:highlight w:val="none"/>
        </w:rPr>
        <w:t>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0</w:t>
      </w:r>
      <w:r>
        <w:rPr>
          <w:rFonts w:hint="eastAsia" w:ascii="仿宋_GB2312" w:eastAsia="仿宋"/>
          <w:color w:val="auto"/>
          <w:sz w:val="28"/>
          <w:szCs w:val="28"/>
          <w:highlight w:val="none"/>
        </w:rPr>
        <w:t>）其他禁止情形：</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sz w:val="28"/>
          <w:szCs w:val="28"/>
        </w:rPr>
      </w:pPr>
      <w:r>
        <w:rPr>
          <w:rFonts w:hint="eastAsia" w:ascii="仿宋_GB2312" w:eastAsia="仿宋"/>
          <w:color w:val="auto"/>
          <w:sz w:val="28"/>
          <w:szCs w:val="28"/>
          <w:highlight w:val="none"/>
        </w:rPr>
        <w:t>3.3</w:t>
      </w:r>
      <w:r>
        <w:rPr>
          <w:rFonts w:hint="eastAsia" w:ascii="仿宋_GB2312" w:eastAsia="仿宋"/>
          <w:sz w:val="28"/>
          <w:szCs w:val="28"/>
        </w:rPr>
        <w:t xml:space="preserve">本次项目□接受  </w:t>
      </w:r>
      <w:r>
        <w:rPr>
          <w:rFonts w:hint="eastAsia" w:ascii="仿宋_GB2312" w:eastAsia="仿宋"/>
          <w:sz w:val="28"/>
          <w:szCs w:val="28"/>
          <w:lang w:eastAsia="zh-CN"/>
        </w:rPr>
        <w:t>☑</w:t>
      </w:r>
      <w:r>
        <w:rPr>
          <w:rFonts w:hint="eastAsia" w:ascii="仿宋_GB2312" w:eastAsia="仿宋"/>
          <w:sz w:val="28"/>
          <w:szCs w:val="28"/>
        </w:rPr>
        <w:t>不接受联合体参加采购活动</w:t>
      </w:r>
    </w:p>
    <w:p>
      <w:pPr>
        <w:adjustRightInd w:val="0"/>
        <w:snapToGrid w:val="0"/>
        <w:spacing w:line="600" w:lineRule="exact"/>
        <w:ind w:firstLine="560" w:firstLineChars="200"/>
        <w:jc w:val="left"/>
        <w:rPr>
          <w:rFonts w:ascii="仿宋_GB2312" w:eastAsia="仿宋"/>
          <w:sz w:val="28"/>
          <w:szCs w:val="28"/>
        </w:rPr>
      </w:pPr>
      <w:r>
        <w:rPr>
          <w:rFonts w:hint="eastAsia" w:ascii="仿宋_GB2312" w:eastAsia="仿宋"/>
          <w:sz w:val="28"/>
          <w:szCs w:val="28"/>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pPr>
        <w:adjustRightInd w:val="0"/>
        <w:snapToGrid w:val="0"/>
        <w:spacing w:line="600" w:lineRule="exact"/>
        <w:ind w:firstLine="555"/>
        <w:jc w:val="left"/>
        <w:rPr>
          <w:rFonts w:ascii="仿宋_GB2312" w:eastAsia="仿宋"/>
          <w:sz w:val="28"/>
          <w:szCs w:val="28"/>
          <w:u w:val="single"/>
        </w:rPr>
      </w:pPr>
      <w:r>
        <w:rPr>
          <w:rFonts w:hint="eastAsia" w:ascii="仿宋_GB2312" w:eastAsia="仿宋"/>
          <w:sz w:val="28"/>
          <w:szCs w:val="28"/>
        </w:rPr>
        <w:t>联合体的资格认定标准如下：</w:t>
      </w:r>
      <w:r>
        <w:rPr>
          <w:rFonts w:hint="eastAsia" w:ascii="仿宋_GB2312" w:eastAsia="仿宋"/>
          <w:sz w:val="28"/>
          <w:szCs w:val="28"/>
          <w:u w:val="single"/>
          <w:lang w:val="en-US" w:eastAsia="zh-CN"/>
        </w:rPr>
        <w:t>/</w:t>
      </w:r>
      <w:r>
        <w:rPr>
          <w:rFonts w:hint="eastAsia" w:ascii="仿宋_GB2312" w:eastAsia="仿宋"/>
          <w:color w:val="auto"/>
          <w:sz w:val="28"/>
          <w:szCs w:val="28"/>
          <w:highlight w:val="none"/>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szCs w:val="21"/>
        </w:rPr>
        <w:t>（注：此部分应明确由同一专业或不同专业组成的联合体中各专业的资质、业绩、信誉、主要人员等的认定方法，以最终认定联合体的资格。）</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22</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000000" w:themeColor="text1"/>
          <w:sz w:val="28"/>
          <w:szCs w:val="28"/>
          <w:highlight w:val="none"/>
          <w:lang w:val="zh-CN"/>
        </w:rPr>
      </w:pPr>
      <w:r>
        <w:rPr>
          <w:rFonts w:hint="eastAsia" w:ascii="仿宋_GB2312" w:hAnsi="仿宋_GB2312" w:eastAsia="仿宋" w:cs="仿宋_GB2312"/>
          <w:color w:val="auto"/>
          <w:sz w:val="28"/>
          <w:szCs w:val="28"/>
          <w:highlight w:val="none"/>
        </w:rPr>
        <w:sym w:font="Wingdings 2" w:char="00A3"/>
      </w:r>
      <w:r>
        <w:rPr>
          <w:rFonts w:hint="eastAsia" w:ascii="仿宋_GB2312" w:hAnsi="仿宋_GB2312" w:eastAsia="仿宋" w:cs="仿宋_GB2312"/>
          <w:color w:val="auto"/>
          <w:sz w:val="28"/>
          <w:szCs w:val="28"/>
          <w:highlight w:val="none"/>
        </w:rPr>
        <w:t>组织</w:t>
      </w:r>
      <w:r>
        <w:rPr>
          <w:rFonts w:hint="eastAsia" w:ascii="仿宋_GB2312" w:hAnsi="仿宋_GB2312" w:eastAsia="仿宋" w:cs="仿宋_GB2312"/>
          <w:color w:val="auto"/>
          <w:sz w:val="28"/>
          <w:szCs w:val="28"/>
          <w:highlight w:val="none"/>
          <w:lang w:eastAsia="zh-CN"/>
        </w:rPr>
        <w:t>：</w:t>
      </w:r>
      <w:r>
        <w:rPr>
          <w:rFonts w:hint="eastAsia" w:ascii="仿宋_GB2312" w:hAnsi="仿宋_GB2312" w:eastAsia="仿宋" w:cs="仿宋_GB2312"/>
          <w:color w:val="000000" w:themeColor="text1"/>
          <w:sz w:val="28"/>
          <w:szCs w:val="28"/>
          <w:highlight w:val="none"/>
          <w:lang w:val="en-US" w:eastAsia="zh-CN"/>
        </w:rPr>
        <w:t>供应商可</w:t>
      </w:r>
      <w:r>
        <w:rPr>
          <w:rFonts w:hint="eastAsia" w:ascii="仿宋_GB2312" w:hAnsi="仿宋_GB2312" w:eastAsia="仿宋" w:cs="仿宋_GB2312"/>
          <w:color w:val="000000" w:themeColor="text1"/>
          <w:sz w:val="28"/>
          <w:szCs w:val="28"/>
          <w:highlight w:val="none"/>
          <w:lang w:val="zh-CN"/>
        </w:rPr>
        <w:t>自行</w:t>
      </w:r>
      <w:r>
        <w:rPr>
          <w:rFonts w:hint="eastAsia" w:ascii="仿宋_GB2312" w:hAnsi="仿宋_GB2312" w:eastAsia="仿宋" w:cs="仿宋_GB2312"/>
          <w:color w:val="000000" w:themeColor="text1"/>
          <w:sz w:val="28"/>
          <w:szCs w:val="28"/>
          <w:highlight w:val="none"/>
          <w:lang w:val="en-US" w:eastAsia="zh-CN"/>
        </w:rPr>
        <w:t>选择是否前往现场踏勘</w:t>
      </w:r>
      <w:r>
        <w:rPr>
          <w:rFonts w:hint="eastAsia" w:ascii="仿宋_GB2312" w:hAnsi="仿宋_GB2312" w:eastAsia="仿宋" w:cs="仿宋_GB2312"/>
          <w:color w:val="000000" w:themeColor="text1"/>
          <w:sz w:val="28"/>
          <w:szCs w:val="28"/>
          <w:highlight w:val="none"/>
          <w:lang w:val="zh-CN"/>
        </w:rPr>
        <w:t>，</w:t>
      </w:r>
      <w:r>
        <w:rPr>
          <w:rFonts w:hint="eastAsia" w:ascii="仿宋_GB2312" w:hAnsi="仿宋_GB2312" w:eastAsia="仿宋" w:cs="仿宋_GB2312"/>
          <w:color w:val="000000" w:themeColor="text1"/>
          <w:sz w:val="28"/>
          <w:szCs w:val="28"/>
          <w:highlight w:val="none"/>
          <w:lang w:val="en-US" w:eastAsia="zh-CN"/>
        </w:rPr>
        <w:t>若前往现场踏勘须在规定时间内到达集中地点，逾期不再接待</w:t>
      </w:r>
      <w:r>
        <w:rPr>
          <w:rFonts w:hint="eastAsia" w:ascii="仿宋_GB2312" w:hAnsi="仿宋_GB2312" w:eastAsia="仿宋" w:cs="仿宋_GB2312"/>
          <w:color w:val="000000" w:themeColor="text1"/>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踏勘现场联系人：</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u w:val="none"/>
        </w:rPr>
      </w:pPr>
      <w:r>
        <w:rPr>
          <w:rFonts w:hint="eastAsia" w:ascii="仿宋_GB2312" w:hAnsi="仿宋_GB2312" w:eastAsia="仿宋" w:cs="仿宋_GB2312"/>
          <w:color w:val="auto"/>
          <w:kern w:val="2"/>
          <w:sz w:val="28"/>
          <w:szCs w:val="28"/>
          <w:highlight w:val="none"/>
          <w:lang w:val="en-US" w:eastAsia="zh-CN"/>
        </w:rPr>
        <w:t>踏勘现场联系人联系方式：</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踏勘（答疑）</w:t>
      </w:r>
      <w:r>
        <w:rPr>
          <w:rFonts w:hint="eastAsia" w:ascii="仿宋_GB2312" w:hAnsi="仿宋_GB2312" w:eastAsia="仿宋" w:cs="仿宋_GB2312"/>
          <w:color w:val="auto"/>
          <w:sz w:val="28"/>
          <w:szCs w:val="28"/>
          <w:highlight w:val="none"/>
          <w:lang w:val="en-US" w:eastAsia="zh-CN"/>
        </w:rPr>
        <w:t>集合</w:t>
      </w:r>
      <w:r>
        <w:rPr>
          <w:rFonts w:hint="eastAsia" w:ascii="仿宋_GB2312" w:hAnsi="仿宋_GB2312" w:eastAsia="仿宋" w:cs="仿宋_GB2312"/>
          <w:color w:val="auto"/>
          <w:sz w:val="28"/>
          <w:szCs w:val="28"/>
          <w:highlight w:val="none"/>
        </w:rPr>
        <w:t>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hAnsi="仿宋_GB2312" w:eastAsia="仿宋" w:cs="仿宋_GB2312"/>
          <w:color w:val="auto"/>
          <w:sz w:val="28"/>
          <w:szCs w:val="28"/>
          <w:highlight w:val="none"/>
          <w:lang w:val="en-US" w:eastAsia="zh-CN"/>
        </w:rPr>
        <w:t>-</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hAnsi="仿宋_GB2312" w:eastAsia="仿宋"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hAnsi="仿宋_GB2312" w:eastAsia="仿宋" w:cs="仿宋_GB2312"/>
          <w:b/>
          <w:color w:val="auto"/>
          <w:sz w:val="28"/>
          <w:szCs w:val="28"/>
          <w:highlight w:val="none"/>
          <w:lang w:val="en-US" w:eastAsia="zh-CN"/>
        </w:rPr>
      </w:pPr>
      <w:r>
        <w:rPr>
          <w:rFonts w:hint="eastAsia" w:ascii="仿宋_GB2312" w:hAnsi="仿宋_GB2312" w:eastAsia="仿宋" w:cs="仿宋_GB2312"/>
          <w:color w:val="auto"/>
          <w:sz w:val="28"/>
          <w:szCs w:val="28"/>
          <w:highlight w:val="none"/>
        </w:rPr>
        <w:t>踏勘集中地点：</w:t>
      </w:r>
      <w:r>
        <w:rPr>
          <w:rFonts w:hint="eastAsia" w:ascii="仿宋_GB2312" w:hAnsi="仿宋_GB2312" w:eastAsia="仿宋" w:cs="仿宋_GB2312"/>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11</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27</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2"/>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14" w:name="_Toc25603"/>
      <w:bookmarkStart w:id="15" w:name="_Toc19295"/>
      <w:bookmarkStart w:id="16" w:name="_Toc23749"/>
      <w:bookmarkStart w:id="17" w:name="_Toc2331"/>
      <w:bookmarkStart w:id="18" w:name="_Toc9448"/>
      <w:bookmarkStart w:id="19" w:name="_Toc2324"/>
      <w:bookmarkStart w:id="20" w:name="_Toc16705"/>
      <w:bookmarkStart w:id="21" w:name="_Toc16557"/>
      <w:bookmarkStart w:id="22" w:name="_Toc7340"/>
      <w:bookmarkStart w:id="23" w:name="_Toc32588"/>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sz w:val="44"/>
          <w:szCs w:val="44"/>
          <w:lang w:val="en-US" w:eastAsia="zh-CN"/>
        </w:rPr>
      </w:pPr>
      <w:r>
        <w:rPr>
          <w:rFonts w:hint="eastAsia" w:ascii="方正小标宋简体" w:hAnsi="方正小标宋简体" w:eastAsia="仿宋"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sz w:val="28"/>
          <w:szCs w:val="28"/>
        </w:rPr>
      </w:pPr>
    </w:p>
    <w:p>
      <w:pPr>
        <w:rPr>
          <w:rFonts w:hint="eastAsia" w:ascii="仿宋_GB2312" w:hAnsi="仿宋_GB2312" w:eastAsia="仿宋" w:cs="仿宋_GB2312"/>
          <w:sz w:val="28"/>
          <w:szCs w:val="28"/>
        </w:rPr>
      </w:pPr>
      <w:r>
        <w:rPr>
          <w:rFonts w:hint="eastAsia" w:ascii="仿宋_GB2312" w:hAnsi="仿宋_GB2312" w:eastAsia="仿宋" w:cs="仿宋_GB2312"/>
          <w:sz w:val="28"/>
          <w:szCs w:val="28"/>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rPr>
            </w:pPr>
            <w:r>
              <w:rPr>
                <w:rFonts w:hint="eastAsia" w:ascii="仿宋_GB2312" w:eastAsia="仿宋" w:hAnsiTheme="minorEastAsia"/>
                <w:color w:val="auto"/>
                <w:sz w:val="24"/>
                <w:szCs w:val="24"/>
                <w:lang w:eastAsia="zh-CN"/>
              </w:rPr>
              <w:t>☑</w:t>
            </w:r>
            <w:r>
              <w:rPr>
                <w:rFonts w:hint="eastAsia" w:ascii="仿宋_GB2312" w:eastAsia="仿宋"/>
                <w:color w:val="auto"/>
                <w:sz w:val="24"/>
                <w:szCs w:val="24"/>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rPr>
              <w:t>□</w:t>
            </w:r>
            <w:r>
              <w:rPr>
                <w:rFonts w:hint="eastAsia" w:ascii="仿宋_GB2312" w:eastAsia="仿宋" w:hAnsiTheme="minorEastAsia"/>
                <w:color w:val="auto"/>
                <w:sz w:val="24"/>
                <w:szCs w:val="24"/>
                <w:u w:val="single"/>
              </w:rPr>
              <w:t>（</w:t>
            </w:r>
            <w:r>
              <w:rPr>
                <w:rFonts w:hint="eastAsia" w:ascii="仿宋_GB2312" w:eastAsia="仿宋"/>
                <w:color w:val="auto"/>
                <w:sz w:val="24"/>
                <w:szCs w:val="24"/>
                <w:u w:val="single"/>
              </w:rPr>
              <w:t>招标采购代理费金额、支付人、支付方式等</w:t>
            </w:r>
            <w:r>
              <w:rPr>
                <w:rFonts w:hint="eastAsia" w:ascii="仿宋_GB2312" w:eastAsia="仿宋" w:hAnsiTheme="minorEastAsia"/>
                <w:color w:val="auto"/>
                <w:sz w:val="24"/>
                <w:szCs w:val="24"/>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8"/>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8"/>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成交金额，大写：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，小写：</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lang w:eastAsia="zh-CN"/>
        </w:rPr>
        <w:t>法定代表人/负责人</w:t>
      </w:r>
      <w:r>
        <w:rPr>
          <w:rFonts w:hint="eastAsia" w:hAnsi="宋体" w:cs="仿宋_GB2312"/>
          <w:kern w:val="0"/>
          <w:sz w:val="28"/>
          <w:szCs w:val="28"/>
          <w:highlight w:val="none"/>
        </w:rPr>
        <w:t>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w:t>
      </w:r>
      <w:r>
        <w:rPr>
          <w:rFonts w:hint="eastAsia" w:hAnsi="仿宋"/>
          <w:sz w:val="24"/>
          <w:highlight w:val="none"/>
          <w:lang w:eastAsia="zh-CN"/>
        </w:rPr>
        <w:t>法定代表人/负责人</w:t>
      </w:r>
      <w:r>
        <w:rPr>
          <w:rFonts w:hAnsi="仿宋"/>
          <w:sz w:val="24"/>
          <w:highlight w:val="none"/>
        </w:rPr>
        <w:t>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040"/>
      <w:bookmarkStart w:id="27" w:name="_Toc88209934"/>
      <w:bookmarkStart w:id="28" w:name="_Toc87616371"/>
      <w:bookmarkStart w:id="29" w:name="_Toc7303"/>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spacing w:before="0" w:after="0"/>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snapToGrid/>
        <w:spacing w:line="240" w:lineRule="auto"/>
        <w:ind w:firstLine="0" w:firstLineChars="0"/>
        <w:jc w:val="left"/>
        <w:rPr>
          <w:rFonts w:ascii="仿宋_GB2312" w:eastAsia="仿宋"/>
          <w:color w:val="auto"/>
          <w:sz w:val="28"/>
          <w:szCs w:val="28"/>
          <w:highlight w:val="none"/>
        </w:rPr>
      </w:pPr>
      <w:r>
        <w:rPr>
          <w:rFonts w:ascii="仿宋_GB2312" w:eastAsia="仿宋"/>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1840"/>
      <w:bookmarkStart w:id="33" w:name="_Toc29345"/>
      <w:bookmarkStart w:id="34" w:name="_Toc30530"/>
      <w:bookmarkStart w:id="35" w:name="_Toc21079"/>
      <w:bookmarkStart w:id="36" w:name="_Toc12177"/>
      <w:bookmarkStart w:id="37" w:name="_Toc22212"/>
      <w:bookmarkStart w:id="38" w:name="_Toc29484"/>
      <w:bookmarkStart w:id="39" w:name="_Toc87616378"/>
      <w:bookmarkStart w:id="40" w:name="_Toc13898"/>
      <w:bookmarkStart w:id="41" w:name="_Toc88209941"/>
      <w:bookmarkStart w:id="42" w:name="_Toc32607"/>
      <w:bookmarkStart w:id="43" w:name="_Toc7831"/>
      <w:bookmarkStart w:id="44" w:name="_Toc6308"/>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sz w:val="24"/>
                <w:szCs w:val="24"/>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sz w:val="24"/>
                <w:szCs w:val="24"/>
              </w:rPr>
              <w:t>与营业执照</w:t>
            </w:r>
            <w:r>
              <w:rPr>
                <w:rFonts w:hint="eastAsia" w:ascii="仿宋_GB2312" w:eastAsia="仿宋"/>
                <w:sz w:val="24"/>
                <w:szCs w:val="24"/>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sz w:val="24"/>
                <w:szCs w:val="24"/>
                <w:lang w:eastAsia="zh-CN"/>
              </w:rPr>
              <w:t>法定代表人/负责人</w:t>
            </w:r>
            <w:r>
              <w:rPr>
                <w:rFonts w:hint="eastAsia" w:ascii="仿宋_GB2312" w:eastAsia="仿宋"/>
                <w:sz w:val="24"/>
                <w:szCs w:val="24"/>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sz w:val="24"/>
                <w:szCs w:val="24"/>
              </w:rPr>
              <w:t>有授权书，授权书有</w:t>
            </w:r>
            <w:r>
              <w:rPr>
                <w:rFonts w:hint="eastAsia" w:ascii="仿宋_GB2312" w:eastAsia="仿宋"/>
                <w:sz w:val="24"/>
                <w:szCs w:val="24"/>
                <w:lang w:eastAsia="zh-CN"/>
              </w:rPr>
              <w:t>法定代表人/负责人</w:t>
            </w:r>
            <w:r>
              <w:rPr>
                <w:rFonts w:hint="eastAsia" w:ascii="仿宋_GB2312" w:eastAsia="仿宋"/>
                <w:sz w:val="24"/>
                <w:szCs w:val="24"/>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b/>
          <w:bCs/>
          <w:color w:val="auto"/>
          <w:sz w:val="36"/>
          <w:szCs w:val="36"/>
          <w:highlight w:val="none"/>
          <w:lang w:val="en-US" w:eastAsia="zh-CN"/>
        </w:rPr>
      </w:pPr>
      <w:r>
        <w:rPr>
          <w:rFonts w:hint="eastAsia" w:ascii="方正小标宋简体" w:hAnsi="方正小标宋简体" w:eastAsia="仿宋" w:cs="方正小标宋简体"/>
          <w:b/>
          <w:bCs/>
          <w:color w:val="auto"/>
          <w:sz w:val="36"/>
          <w:szCs w:val="36"/>
          <w:highlight w:val="none"/>
          <w:lang w:val="en-US" w:eastAsia="zh-CN"/>
        </w:rPr>
        <w:t>采购需求说明</w:t>
      </w:r>
      <w:bookmarkEnd w:id="47"/>
    </w:p>
    <w:p>
      <w:pPr>
        <w:numPr>
          <w:ilvl w:val="0"/>
          <w:numId w:val="4"/>
        </w:numPr>
        <w:rPr>
          <w:rFonts w:hint="eastAsia" w:ascii="仿宋_GB2312" w:eastAsia="仿宋" w:hAnsiTheme="minorEastAsia"/>
          <w:b/>
          <w:bCs/>
          <w:color w:val="auto"/>
          <w:sz w:val="28"/>
          <w:szCs w:val="28"/>
          <w:highlight w:val="none"/>
          <w:lang w:val="en-US" w:eastAsia="zh-CN"/>
        </w:rPr>
      </w:pPr>
      <w:r>
        <w:rPr>
          <w:rFonts w:hint="eastAsia" w:ascii="仿宋_GB2312" w:eastAsia="仿宋" w:hAnsiTheme="minorEastAsia"/>
          <w:b/>
          <w:bCs/>
          <w:color w:val="auto"/>
          <w:sz w:val="28"/>
          <w:szCs w:val="28"/>
          <w:highlight w:val="none"/>
          <w:lang w:val="en-US" w:eastAsia="zh-CN"/>
        </w:rPr>
        <w:t>项目情况介绍</w:t>
      </w:r>
    </w:p>
    <w:p>
      <w:pPr>
        <w:ind w:firstLine="640" w:firstLineChars="200"/>
        <w:rPr>
          <w:rFonts w:hint="eastAsia" w:ascii="仿宋_GB2312" w:hAnsi="仿宋" w:eastAsia="仿宋" w:cs="仿宋"/>
          <w:sz w:val="32"/>
          <w:szCs w:val="32"/>
          <w:lang w:val="en-US" w:eastAsia="zh-CN"/>
        </w:rPr>
      </w:pPr>
      <w:r>
        <w:rPr>
          <w:rFonts w:hint="eastAsia" w:ascii="仿宋_GB2312" w:hAnsi="仿宋" w:eastAsia="仿宋" w:cs="仿宋"/>
          <w:sz w:val="32"/>
          <w:szCs w:val="32"/>
        </w:rPr>
        <w:t>根据《</w:t>
      </w:r>
      <w:r>
        <w:rPr>
          <w:rFonts w:hint="eastAsia" w:ascii="仿宋_GB2312" w:hAnsi="仿宋" w:eastAsia="仿宋" w:cs="仿宋"/>
          <w:sz w:val="32"/>
          <w:szCs w:val="32"/>
          <w:lang w:val="en-US" w:eastAsia="zh-CN"/>
        </w:rPr>
        <w:t>广州净水公司</w:t>
      </w:r>
      <w:r>
        <w:rPr>
          <w:rFonts w:hint="eastAsia" w:ascii="仿宋_GB2312" w:hAnsi="仿宋" w:eastAsia="仿宋" w:cs="仿宋"/>
          <w:sz w:val="32"/>
          <w:szCs w:val="32"/>
        </w:rPr>
        <w:t>关于印发202</w:t>
      </w:r>
      <w:r>
        <w:rPr>
          <w:rFonts w:hint="eastAsia" w:ascii="仿宋_GB2312" w:hAnsi="仿宋" w:eastAsia="仿宋" w:cs="仿宋"/>
          <w:sz w:val="32"/>
          <w:szCs w:val="32"/>
          <w:lang w:val="en-US" w:eastAsia="zh-CN"/>
        </w:rPr>
        <w:t>4</w:t>
      </w:r>
      <w:r>
        <w:rPr>
          <w:rFonts w:hint="eastAsia" w:ascii="仿宋_GB2312" w:hAnsi="仿宋" w:eastAsia="仿宋" w:cs="仿宋"/>
          <w:sz w:val="32"/>
          <w:szCs w:val="32"/>
        </w:rPr>
        <w:t>年</w:t>
      </w:r>
      <w:r>
        <w:rPr>
          <w:rFonts w:hint="eastAsia" w:ascii="仿宋_GB2312" w:hAnsi="仿宋" w:eastAsia="仿宋" w:cs="仿宋"/>
          <w:sz w:val="32"/>
          <w:szCs w:val="32"/>
          <w:lang w:eastAsia="zh-CN"/>
        </w:rPr>
        <w:t>“</w:t>
      </w:r>
      <w:r>
        <w:rPr>
          <w:rFonts w:hint="eastAsia" w:ascii="仿宋_GB2312" w:hAnsi="仿宋" w:eastAsia="仿宋" w:cs="仿宋"/>
          <w:sz w:val="32"/>
          <w:szCs w:val="32"/>
          <w:lang w:val="en-US" w:eastAsia="zh-CN"/>
        </w:rPr>
        <w:t>应急演练季</w:t>
      </w:r>
      <w:r>
        <w:rPr>
          <w:rFonts w:hint="eastAsia" w:ascii="仿宋_GB2312" w:hAnsi="仿宋" w:eastAsia="仿宋" w:cs="仿宋"/>
          <w:sz w:val="32"/>
          <w:szCs w:val="32"/>
          <w:lang w:eastAsia="zh-CN"/>
        </w:rPr>
        <w:t>”</w:t>
      </w:r>
      <w:r>
        <w:rPr>
          <w:rFonts w:hint="eastAsia" w:ascii="仿宋_GB2312" w:hAnsi="仿宋" w:eastAsia="仿宋" w:cs="仿宋"/>
          <w:sz w:val="32"/>
          <w:szCs w:val="32"/>
          <w:lang w:val="en-US" w:eastAsia="zh-CN"/>
        </w:rPr>
        <w:t>活动工作方案</w:t>
      </w:r>
      <w:r>
        <w:rPr>
          <w:rFonts w:hint="eastAsia" w:ascii="仿宋_GB2312" w:hAnsi="仿宋" w:eastAsia="仿宋" w:cs="仿宋"/>
          <w:sz w:val="32"/>
          <w:szCs w:val="32"/>
        </w:rPr>
        <w:t>的通知》的要求，</w:t>
      </w:r>
      <w:r>
        <w:rPr>
          <w:rFonts w:hint="eastAsia" w:ascii="仿宋_GB2312" w:hAnsi="仿宋" w:eastAsia="仿宋" w:cs="仿宋"/>
          <w:sz w:val="32"/>
          <w:szCs w:val="32"/>
          <w:lang w:val="en-US" w:eastAsia="zh-CN"/>
        </w:rPr>
        <w:t>健康城</w:t>
      </w:r>
      <w:r>
        <w:rPr>
          <w:rFonts w:hint="eastAsia" w:ascii="仿宋_GB2312" w:hAnsi="仿宋" w:eastAsia="仿宋" w:cs="仿宋"/>
          <w:sz w:val="32"/>
          <w:szCs w:val="32"/>
        </w:rPr>
        <w:t>分公司承担2</w:t>
      </w:r>
      <w:r>
        <w:rPr>
          <w:rFonts w:ascii="仿宋_GB2312" w:hAnsi="仿宋" w:eastAsia="仿宋" w:cs="仿宋"/>
          <w:sz w:val="32"/>
          <w:szCs w:val="32"/>
        </w:rPr>
        <w:t>02</w:t>
      </w:r>
      <w:r>
        <w:rPr>
          <w:rFonts w:hint="eastAsia" w:ascii="仿宋_GB2312" w:hAnsi="仿宋" w:eastAsia="仿宋" w:cs="仿宋"/>
          <w:sz w:val="32"/>
          <w:szCs w:val="32"/>
          <w:lang w:val="en-US" w:eastAsia="zh-CN"/>
        </w:rPr>
        <w:t>4</w:t>
      </w:r>
      <w:r>
        <w:rPr>
          <w:rFonts w:hint="eastAsia" w:ascii="仿宋_GB2312" w:hAnsi="仿宋" w:eastAsia="仿宋" w:cs="仿宋"/>
          <w:sz w:val="32"/>
          <w:szCs w:val="32"/>
        </w:rPr>
        <w:t>年</w:t>
      </w:r>
      <w:r>
        <w:rPr>
          <w:rFonts w:hint="eastAsia" w:ascii="仿宋_GB2312" w:hAnsi="仿宋" w:eastAsia="仿宋" w:cs="仿宋"/>
          <w:sz w:val="32"/>
          <w:szCs w:val="32"/>
          <w:lang w:val="en-US" w:eastAsia="zh-CN"/>
        </w:rPr>
        <w:t>水质异常应急</w:t>
      </w:r>
      <w:r>
        <w:rPr>
          <w:rFonts w:hint="eastAsia" w:ascii="仿宋_GB2312" w:hAnsi="仿宋" w:eastAsia="仿宋" w:cs="仿宋"/>
          <w:sz w:val="32"/>
          <w:szCs w:val="32"/>
        </w:rPr>
        <w:t>演练工作。演练期间，主要检验应急决策、应急响应、应急指挥、应急联动、信息报送、舆情应对、后续处置等各项环节。为了确保取得良好的演练效果，需通过图片和视频及直播的方式向公司各单位展现演练过程，现拟请</w:t>
      </w:r>
      <w:r>
        <w:rPr>
          <w:rFonts w:hint="eastAsia" w:ascii="仿宋_GB2312" w:hAnsi="仿宋" w:eastAsia="仿宋" w:cs="仿宋"/>
          <w:sz w:val="32"/>
          <w:szCs w:val="32"/>
          <w:lang w:val="en-US" w:eastAsia="zh-CN"/>
        </w:rPr>
        <w:t>有资质的单位</w:t>
      </w:r>
      <w:r>
        <w:rPr>
          <w:rFonts w:hint="eastAsia" w:ascii="仿宋_GB2312" w:hAnsi="仿宋" w:eastAsia="仿宋" w:cs="仿宋"/>
          <w:sz w:val="32"/>
          <w:szCs w:val="32"/>
        </w:rPr>
        <w:t>对</w:t>
      </w:r>
      <w:r>
        <w:rPr>
          <w:rFonts w:hint="eastAsia" w:ascii="仿宋_GB2312" w:hAnsi="仿宋" w:eastAsia="仿宋" w:cs="仿宋"/>
          <w:sz w:val="32"/>
          <w:szCs w:val="32"/>
          <w:lang w:val="en-US" w:eastAsia="zh-CN"/>
        </w:rPr>
        <w:t>突发进水</w:t>
      </w:r>
      <w:r>
        <w:rPr>
          <w:rFonts w:hint="eastAsia" w:ascii="仿宋_GB2312" w:hAnsi="仿宋" w:eastAsia="仿宋" w:cs="仿宋"/>
          <w:sz w:val="32"/>
          <w:szCs w:val="32"/>
        </w:rPr>
        <w:t>应急演练进行全过程的拍摄直播记</w:t>
      </w:r>
      <w:r>
        <w:rPr>
          <w:rFonts w:hint="eastAsia" w:ascii="仿宋_GB2312" w:hAnsi="仿宋" w:eastAsia="仿宋" w:cs="仿宋"/>
          <w:sz w:val="32"/>
          <w:szCs w:val="32"/>
          <w:lang w:val="en-US" w:eastAsia="zh-CN"/>
        </w:rPr>
        <w:t>录。</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1、场景布置（预算</w:t>
      </w:r>
      <w:r>
        <w:rPr>
          <w:rFonts w:hint="eastAsia" w:ascii="仿宋_GB2312" w:hAnsi="仿宋" w:eastAsia="仿宋" w:cs="仿宋"/>
          <w:color w:val="auto"/>
          <w:sz w:val="32"/>
          <w:szCs w:val="32"/>
          <w:lang w:val="en-US" w:eastAsia="zh-CN"/>
        </w:rPr>
        <w:t>80</w:t>
      </w:r>
      <w:r>
        <w:rPr>
          <w:rFonts w:hint="eastAsia" w:ascii="仿宋_GB2312" w:hAnsi="仿宋" w:eastAsia="仿宋" w:cs="仿宋"/>
          <w:color w:val="auto"/>
          <w:sz w:val="32"/>
          <w:szCs w:val="32"/>
        </w:rPr>
        <w:t>人），含背景板（蓝色调）、雨棚、水牌、舞台、大屏、指示牌、桌椅等；</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2、摄影要求：现场直播和录播相结合、多镜头切换现场直播切换，制作演练流程图，同步显示当前演练环节，并配上演练场景音乐；</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3、制作简介动画视频（含整个负一层各分区，重点演练区及应急仓库点位置），模拟演练阶段及处置过程；</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4、现场大屏幕显示对话字幕；</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5、制作演示与施工单位沟通过程；</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6、演练区域做到气体检测仪报警动作闪动，提供现场报警器报警状态等特效；</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7、到现场配合预演彩排、预计4次；</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8、后期制作演练视频（1分钟、4分钟、30分钟等）；</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9、摄像机数量：中控室、C区膜池池面、膜池池底、主会场、C区膜池车道、机修车间等，不少于6台，无人机根据实际需求提供；</w:t>
      </w:r>
    </w:p>
    <w:p>
      <w:pPr>
        <w:ind w:firstLine="640" w:firstLineChars="200"/>
        <w:rPr>
          <w:rFonts w:hint="eastAsia" w:ascii="仿宋_GB2312" w:hAnsi="仿宋" w:eastAsia="仿宋" w:cs="仿宋"/>
          <w:color w:val="auto"/>
          <w:sz w:val="32"/>
          <w:szCs w:val="32"/>
        </w:rPr>
      </w:pPr>
      <w:r>
        <w:rPr>
          <w:rFonts w:hint="eastAsia" w:ascii="仿宋_GB2312" w:hAnsi="仿宋" w:eastAsia="仿宋" w:cs="仿宋"/>
          <w:color w:val="auto"/>
          <w:sz w:val="32"/>
          <w:szCs w:val="32"/>
        </w:rPr>
        <w:t xml:space="preserve">10、演练人员衣服、安全帽等增加角色名称、编号等； </w:t>
      </w:r>
    </w:p>
    <w:p>
      <w:pPr>
        <w:numPr>
          <w:ilvl w:val="0"/>
          <w:numId w:val="0"/>
        </w:numPr>
        <w:ind w:firstLine="640" w:firstLineChars="200"/>
        <w:rPr>
          <w:rFonts w:hint="default" w:ascii="仿宋_GB2312" w:eastAsia="仿宋" w:hAnsiTheme="minorEastAsia"/>
          <w:color w:val="auto"/>
          <w:sz w:val="28"/>
          <w:szCs w:val="28"/>
          <w:highlight w:val="none"/>
          <w:lang w:val="en-US" w:eastAsia="zh-CN"/>
        </w:rPr>
      </w:pPr>
      <w:r>
        <w:rPr>
          <w:rFonts w:hint="eastAsia" w:ascii="仿宋_GB2312" w:hAnsi="仿宋" w:eastAsia="仿宋" w:cs="仿宋"/>
          <w:color w:val="auto"/>
          <w:sz w:val="32"/>
          <w:szCs w:val="32"/>
        </w:rPr>
        <w:t>11、制作PPT展示详细清晰，含演练内容、要点、特写、各作业及安全措施等</w:t>
      </w:r>
    </w:p>
    <w:p>
      <w:pPr>
        <w:numPr>
          <w:ilvl w:val="0"/>
          <w:numId w:val="4"/>
        </w:numPr>
        <w:rPr>
          <w:rFonts w:hint="eastAsia" w:ascii="仿宋_GB2312" w:eastAsia="仿宋" w:hAnsiTheme="minorEastAsia"/>
          <w:b/>
          <w:bCs/>
          <w:color w:val="auto"/>
          <w:sz w:val="28"/>
          <w:szCs w:val="28"/>
          <w:highlight w:val="none"/>
        </w:rPr>
      </w:pPr>
      <w:r>
        <w:rPr>
          <w:rFonts w:hint="eastAsia" w:ascii="仿宋_GB2312" w:eastAsia="仿宋" w:hAnsiTheme="minorEastAsia"/>
          <w:b/>
          <w:bCs/>
          <w:color w:val="auto"/>
          <w:sz w:val="28"/>
          <w:szCs w:val="28"/>
          <w:highlight w:val="none"/>
          <w:lang w:val="en-US" w:eastAsia="zh-CN"/>
        </w:rPr>
        <w:t>项目要求</w:t>
      </w:r>
    </w:p>
    <w:p>
      <w:pPr>
        <w:pStyle w:val="15"/>
        <w:ind w:firstLine="560" w:firstLineChars="200"/>
        <w:rPr>
          <w:rFonts w:hint="default"/>
          <w:b w:val="0"/>
          <w:bCs w:val="0"/>
          <w:lang w:val="en-US"/>
        </w:rPr>
      </w:pPr>
      <w:r>
        <w:rPr>
          <w:rFonts w:hint="eastAsia" w:ascii="仿宋_GB2312" w:eastAsia="仿宋" w:hAnsiTheme="minorEastAsia"/>
          <w:b w:val="0"/>
          <w:bCs w:val="0"/>
          <w:color w:val="auto"/>
          <w:sz w:val="28"/>
          <w:szCs w:val="28"/>
          <w:highlight w:val="none"/>
          <w:lang w:val="en-US" w:eastAsia="zh-CN"/>
        </w:rPr>
        <w:t>包括但不限于以下服务内容，供应商应根据活动需求及工作经验提供为完成本活动所需的相关服务。</w:t>
      </w:r>
    </w:p>
    <w:tbl>
      <w:tblPr>
        <w:tblStyle w:val="23"/>
        <w:tblW w:w="7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584"/>
        <w:gridCol w:w="3260"/>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06" w:type="dxa"/>
            <w:shd w:val="clear" w:color="auto" w:fill="auto"/>
            <w:noWrap/>
            <w:vAlign w:val="center"/>
          </w:tcPr>
          <w:p>
            <w:pPr>
              <w:widowControl/>
              <w:jc w:val="center"/>
              <w:rPr>
                <w:rFonts w:ascii="黑体" w:eastAsia="黑体"/>
                <w:b/>
              </w:rPr>
            </w:pPr>
            <w:r>
              <w:rPr>
                <w:rFonts w:hint="eastAsia" w:ascii="黑体" w:eastAsia="黑体"/>
                <w:b/>
              </w:rPr>
              <w:t>次序</w:t>
            </w:r>
          </w:p>
        </w:tc>
        <w:tc>
          <w:tcPr>
            <w:tcW w:w="1584" w:type="dxa"/>
            <w:shd w:val="clear" w:color="auto" w:fill="auto"/>
            <w:noWrap/>
            <w:vAlign w:val="center"/>
          </w:tcPr>
          <w:p>
            <w:pPr>
              <w:widowControl/>
              <w:jc w:val="center"/>
              <w:rPr>
                <w:rFonts w:ascii="黑体" w:eastAsia="黑体"/>
                <w:b/>
              </w:rPr>
            </w:pPr>
            <w:r>
              <w:rPr>
                <w:rFonts w:hint="eastAsia" w:ascii="黑体" w:eastAsia="黑体"/>
                <w:b/>
              </w:rPr>
              <w:t>项目名称</w:t>
            </w:r>
          </w:p>
        </w:tc>
        <w:tc>
          <w:tcPr>
            <w:tcW w:w="3260" w:type="dxa"/>
            <w:shd w:val="clear" w:color="auto" w:fill="auto"/>
            <w:noWrap/>
            <w:vAlign w:val="center"/>
          </w:tcPr>
          <w:p>
            <w:pPr>
              <w:widowControl/>
              <w:jc w:val="center"/>
              <w:rPr>
                <w:rFonts w:ascii="黑体" w:eastAsia="黑体"/>
                <w:b/>
              </w:rPr>
            </w:pPr>
            <w:r>
              <w:rPr>
                <w:rFonts w:hint="eastAsia" w:ascii="黑体" w:eastAsia="黑体"/>
                <w:b/>
              </w:rPr>
              <w:t>规格内容</w:t>
            </w:r>
          </w:p>
        </w:tc>
        <w:tc>
          <w:tcPr>
            <w:tcW w:w="993" w:type="dxa"/>
            <w:shd w:val="clear" w:color="auto" w:fill="auto"/>
            <w:noWrap/>
            <w:vAlign w:val="center"/>
          </w:tcPr>
          <w:p>
            <w:pPr>
              <w:widowControl/>
              <w:jc w:val="center"/>
              <w:rPr>
                <w:rFonts w:ascii="黑体" w:eastAsia="黑体"/>
                <w:b/>
              </w:rPr>
            </w:pPr>
            <w:r>
              <w:rPr>
                <w:rFonts w:hint="eastAsia" w:ascii="黑体" w:eastAsia="黑体"/>
                <w:b/>
              </w:rPr>
              <w:t>数量</w:t>
            </w:r>
          </w:p>
        </w:tc>
        <w:tc>
          <w:tcPr>
            <w:tcW w:w="1134" w:type="dxa"/>
            <w:shd w:val="clear" w:color="auto" w:fill="auto"/>
            <w:noWrap/>
            <w:vAlign w:val="center"/>
          </w:tcPr>
          <w:p>
            <w:pPr>
              <w:widowControl/>
              <w:jc w:val="center"/>
              <w:rPr>
                <w:rFonts w:ascii="黑体" w:eastAsia="黑体"/>
                <w:b/>
              </w:rPr>
            </w:pPr>
            <w:r>
              <w:rPr>
                <w:rFonts w:hint="eastAsia" w:ascii="黑体" w:eastAsia="黑体"/>
                <w:b/>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雨棚</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12*2</w:t>
            </w:r>
            <w:r>
              <w:rPr>
                <w:rFonts w:ascii="等线" w:hAnsi="等线" w:eastAsia="等线" w:cs="宋体"/>
                <w:color w:val="000000"/>
                <w:kern w:val="0"/>
                <w:sz w:val="22"/>
              </w:rPr>
              <w:t>2</w:t>
            </w:r>
            <w:r>
              <w:rPr>
                <w:rFonts w:hint="eastAsia" w:ascii="等线" w:hAnsi="等线" w:eastAsia="等线" w:cs="宋体"/>
                <w:color w:val="000000"/>
                <w:kern w:val="0"/>
                <w:sz w:val="22"/>
              </w:rPr>
              <w:t>m大型雨棚框架</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12*2</w:t>
            </w:r>
            <w:r>
              <w:rPr>
                <w:rFonts w:ascii="等线" w:hAnsi="等线" w:eastAsia="等线" w:cs="宋体"/>
                <w:color w:val="000000"/>
                <w:kern w:val="0"/>
                <w:sz w:val="22"/>
              </w:rPr>
              <w:t>2</w:t>
            </w:r>
            <w:r>
              <w:rPr>
                <w:rFonts w:hint="eastAsia" w:ascii="等线" w:hAnsi="等线" w:eastAsia="等线" w:cs="宋体"/>
                <w:color w:val="000000"/>
                <w:kern w:val="0"/>
                <w:sz w:val="22"/>
              </w:rPr>
              <w:t>*5m定制户外雨棚布</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3</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LED屏</w:t>
            </w:r>
          </w:p>
        </w:tc>
        <w:tc>
          <w:tcPr>
            <w:tcW w:w="3260" w:type="dxa"/>
            <w:shd w:val="clear" w:color="auto" w:fill="auto"/>
            <w:vAlign w:val="center"/>
          </w:tcPr>
          <w:p>
            <w:pPr>
              <w:widowControl/>
              <w:jc w:val="left"/>
              <w:rPr>
                <w:rFonts w:ascii="等线" w:hAnsi="等线" w:eastAsia="等线" w:cs="宋体"/>
                <w:color w:val="000000"/>
                <w:kern w:val="0"/>
                <w:sz w:val="22"/>
              </w:rPr>
            </w:pPr>
            <w:r>
              <w:rPr>
                <w:rFonts w:ascii="等线" w:hAnsi="等线" w:eastAsia="等线" w:cs="宋体"/>
                <w:color w:val="000000"/>
                <w:kern w:val="0"/>
                <w:sz w:val="22"/>
              </w:rPr>
              <w:t>11</w:t>
            </w:r>
            <w:r>
              <w:rPr>
                <w:rFonts w:hint="eastAsia" w:ascii="等线" w:hAnsi="等线" w:eastAsia="等线" w:cs="宋体"/>
                <w:color w:val="000000"/>
                <w:kern w:val="0"/>
                <w:sz w:val="22"/>
              </w:rPr>
              <w:t>*4m p3高清LED屏（主屏）</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4</w:t>
            </w:r>
          </w:p>
        </w:tc>
        <w:tc>
          <w:tcPr>
            <w:tcW w:w="1134"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4</w:t>
            </w:r>
          </w:p>
        </w:tc>
        <w:tc>
          <w:tcPr>
            <w:tcW w:w="1584" w:type="dxa"/>
            <w:vMerge w:val="restart"/>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舞台</w:t>
            </w:r>
          </w:p>
        </w:tc>
        <w:tc>
          <w:tcPr>
            <w:tcW w:w="3260" w:type="dxa"/>
            <w:shd w:val="clear" w:color="auto" w:fill="auto"/>
            <w:vAlign w:val="center"/>
          </w:tcPr>
          <w:p>
            <w:pPr>
              <w:widowControl/>
              <w:jc w:val="left"/>
              <w:rPr>
                <w:rFonts w:ascii="等线" w:hAnsi="等线" w:eastAsia="等线" w:cs="宋体"/>
                <w:color w:val="000000"/>
                <w:kern w:val="0"/>
                <w:sz w:val="22"/>
              </w:rPr>
            </w:pPr>
            <w:r>
              <w:rPr>
                <w:rFonts w:ascii="等线" w:hAnsi="等线" w:eastAsia="等线" w:cs="宋体"/>
                <w:color w:val="000000"/>
                <w:kern w:val="0"/>
                <w:sz w:val="22"/>
              </w:rPr>
              <w:t>11</w:t>
            </w:r>
            <w:r>
              <w:rPr>
                <w:rFonts w:hint="eastAsia" w:ascii="等线" w:hAnsi="等线" w:eastAsia="等线" w:cs="宋体"/>
                <w:color w:val="000000"/>
                <w:kern w:val="0"/>
                <w:sz w:val="22"/>
              </w:rPr>
              <w:t>*</w:t>
            </w:r>
            <w:r>
              <w:rPr>
                <w:rFonts w:ascii="等线" w:hAnsi="等线" w:eastAsia="等线" w:cs="宋体"/>
                <w:color w:val="000000"/>
                <w:kern w:val="0"/>
                <w:sz w:val="22"/>
              </w:rPr>
              <w:t>5</w:t>
            </w:r>
            <w:r>
              <w:rPr>
                <w:rFonts w:hint="eastAsia" w:ascii="等线" w:hAnsi="等线" w:eastAsia="等线" w:cs="宋体"/>
                <w:color w:val="000000"/>
                <w:kern w:val="0"/>
                <w:sz w:val="22"/>
              </w:rPr>
              <w:t>m</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5</w:t>
            </w:r>
            <w:r>
              <w:rPr>
                <w:rFonts w:ascii="等线" w:hAnsi="等线" w:eastAsia="等线" w:cs="宋体"/>
                <w:kern w:val="0"/>
                <w:sz w:val="22"/>
              </w:rPr>
              <w:t>5</w:t>
            </w:r>
          </w:p>
        </w:tc>
        <w:tc>
          <w:tcPr>
            <w:tcW w:w="1134"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5</w:t>
            </w:r>
          </w:p>
        </w:tc>
        <w:tc>
          <w:tcPr>
            <w:tcW w:w="1584" w:type="dxa"/>
            <w:vMerge w:val="continue"/>
            <w:shd w:val="clear" w:color="auto" w:fill="auto"/>
            <w:vAlign w:val="center"/>
          </w:tcPr>
          <w:p>
            <w:pPr>
              <w:widowControl/>
              <w:ind w:firstLine="330" w:firstLineChars="150"/>
              <w:jc w:val="left"/>
              <w:rPr>
                <w:rFonts w:ascii="等线" w:hAnsi="等线" w:eastAsia="等线" w:cs="宋体"/>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围边</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r>
              <w:rPr>
                <w:rFonts w:ascii="等线" w:hAnsi="等线" w:eastAsia="等线" w:cs="宋体"/>
                <w:kern w:val="0"/>
                <w:sz w:val="22"/>
              </w:rPr>
              <w:t>1</w:t>
            </w:r>
          </w:p>
        </w:tc>
        <w:tc>
          <w:tcPr>
            <w:tcW w:w="1134"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6</w:t>
            </w:r>
          </w:p>
        </w:tc>
        <w:tc>
          <w:tcPr>
            <w:tcW w:w="1584" w:type="dxa"/>
            <w:vMerge w:val="continue"/>
            <w:shd w:val="clear" w:color="auto" w:fill="auto"/>
            <w:vAlign w:val="center"/>
          </w:tcPr>
          <w:p>
            <w:pPr>
              <w:widowControl/>
              <w:ind w:firstLine="330" w:firstLineChars="150"/>
              <w:jc w:val="left"/>
              <w:rPr>
                <w:rFonts w:ascii="等线" w:hAnsi="等线" w:eastAsia="等线" w:cs="宋体"/>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楼梯</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2</w:t>
            </w:r>
          </w:p>
        </w:tc>
        <w:tc>
          <w:tcPr>
            <w:tcW w:w="1134" w:type="dxa"/>
            <w:shd w:val="clear" w:color="auto" w:fill="auto"/>
            <w:vAlign w:val="center"/>
          </w:tcPr>
          <w:p>
            <w:pPr>
              <w:widowControl/>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7</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舞台地毯</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1</w:t>
            </w:r>
            <w:r>
              <w:rPr>
                <w:rFonts w:hint="eastAsia" w:ascii="等线" w:hAnsi="等线" w:eastAsia="等线" w:cs="宋体"/>
                <w:color w:val="000000" w:themeColor="text1"/>
                <w:kern w:val="0"/>
                <w:sz w:val="22"/>
              </w:rPr>
              <w:t>*</w:t>
            </w:r>
            <w:r>
              <w:rPr>
                <w:rFonts w:ascii="等线" w:hAnsi="等线" w:eastAsia="等线" w:cs="宋体"/>
                <w:color w:val="000000" w:themeColor="text1"/>
                <w:kern w:val="0"/>
                <w:sz w:val="22"/>
              </w:rPr>
              <w:t>5</w:t>
            </w:r>
            <w:r>
              <w:rPr>
                <w:rFonts w:hint="eastAsia" w:ascii="等线" w:hAnsi="等线" w:eastAsia="等线" w:cs="宋体"/>
                <w:color w:val="000000" w:themeColor="text1"/>
                <w:kern w:val="0"/>
                <w:sz w:val="22"/>
              </w:rPr>
              <w:t>m地毯</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r>
              <w:rPr>
                <w:rFonts w:ascii="等线" w:hAnsi="等线" w:eastAsia="等线" w:cs="宋体"/>
                <w:color w:val="000000" w:themeColor="text1"/>
                <w:kern w:val="0"/>
                <w:sz w:val="22"/>
              </w:rPr>
              <w:t>05</w:t>
            </w:r>
          </w:p>
        </w:tc>
        <w:tc>
          <w:tcPr>
            <w:tcW w:w="1134"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8</w:t>
            </w:r>
          </w:p>
        </w:tc>
        <w:tc>
          <w:tcPr>
            <w:tcW w:w="1584" w:type="dxa"/>
            <w:vAlign w:val="center"/>
          </w:tcPr>
          <w:p>
            <w:pPr>
              <w:widowControl/>
              <w:jc w:val="left"/>
              <w:rPr>
                <w:rFonts w:ascii="等线" w:hAnsi="等线" w:eastAsia="等线" w:cs="宋体"/>
                <w:kern w:val="0"/>
                <w:sz w:val="22"/>
              </w:rPr>
            </w:pPr>
            <w:r>
              <w:rPr>
                <w:rFonts w:hint="eastAsia" w:ascii="等线" w:hAnsi="等线" w:eastAsia="等线" w:cs="宋体"/>
                <w:kern w:val="0"/>
                <w:sz w:val="22"/>
              </w:rPr>
              <w:t>指示牌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2*1m路边 停车指示牌</w:t>
            </w:r>
          </w:p>
        </w:tc>
        <w:tc>
          <w:tcPr>
            <w:tcW w:w="993" w:type="dxa"/>
            <w:shd w:val="clear" w:color="auto" w:fill="auto"/>
            <w:vAlign w:val="center"/>
          </w:tcPr>
          <w:p>
            <w:pPr>
              <w:widowControl/>
              <w:jc w:val="center"/>
              <w:rPr>
                <w:rFonts w:ascii="等线" w:hAnsi="等线" w:eastAsia="等线" w:cs="宋体"/>
                <w:kern w:val="0"/>
                <w:sz w:val="22"/>
              </w:rPr>
            </w:pPr>
            <w:r>
              <w:rPr>
                <w:rFonts w:hint="eastAsia" w:ascii="等线" w:hAnsi="等线" w:eastAsia="等线" w:cs="宋体"/>
                <w:kern w:val="0"/>
                <w:sz w:val="22"/>
              </w:rPr>
              <w:t>3</w:t>
            </w:r>
          </w:p>
        </w:tc>
        <w:tc>
          <w:tcPr>
            <w:tcW w:w="1134" w:type="dxa"/>
            <w:shd w:val="clear" w:color="auto" w:fill="auto"/>
            <w:vAlign w:val="center"/>
          </w:tcPr>
          <w:p>
            <w:pPr>
              <w:widowControl/>
              <w:ind w:firstLine="330" w:firstLineChars="150"/>
              <w:rPr>
                <w:rFonts w:ascii="等线" w:hAnsi="等线" w:eastAsia="等线" w:cs="宋体"/>
                <w:kern w:val="0"/>
                <w:sz w:val="22"/>
              </w:rPr>
            </w:pPr>
            <w:r>
              <w:rPr>
                <w:rFonts w:hint="eastAsia" w:ascii="等线" w:hAnsi="等线" w:eastAsia="等线" w:cs="宋体"/>
                <w:kern w:val="0"/>
                <w:sz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9</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贵宾椅（含座椅套）</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90</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0</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贵宾桌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1.5*0.5m IBM会议桌（含桌布）</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5</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ascii="等线" w:hAnsi="等线" w:eastAsia="等线" w:cs="宋体"/>
                <w:kern w:val="0"/>
                <w:sz w:val="22"/>
              </w:rPr>
              <w:t>11</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队列牌</w:t>
            </w:r>
          </w:p>
        </w:tc>
        <w:tc>
          <w:tcPr>
            <w:tcW w:w="3260" w:type="dxa"/>
            <w:shd w:val="clear" w:color="auto" w:fill="auto"/>
            <w:vAlign w:val="center"/>
          </w:tcPr>
          <w:p>
            <w:pPr>
              <w:widowControl/>
              <w:jc w:val="left"/>
              <w:rPr>
                <w:rFonts w:ascii="等线" w:hAnsi="等线" w:eastAsia="等线" w:cs="宋体"/>
                <w:kern w:val="0"/>
                <w:sz w:val="22"/>
              </w:rPr>
            </w:pPr>
            <w:r>
              <w:rPr>
                <w:rFonts w:ascii="等线" w:hAnsi="等线" w:eastAsia="等线" w:cs="宋体"/>
                <w:kern w:val="0"/>
                <w:sz w:val="22"/>
              </w:rPr>
              <w:t>70</w:t>
            </w:r>
            <w:r>
              <w:rPr>
                <w:rFonts w:hint="eastAsia" w:ascii="等线" w:hAnsi="等线" w:eastAsia="等线" w:cs="宋体"/>
                <w:kern w:val="0"/>
                <w:sz w:val="22"/>
              </w:rPr>
              <w:t>*</w:t>
            </w:r>
            <w:r>
              <w:rPr>
                <w:rFonts w:ascii="等线" w:hAnsi="等线" w:eastAsia="等线" w:cs="宋体"/>
                <w:kern w:val="0"/>
                <w:sz w:val="22"/>
              </w:rPr>
              <w:t>50</w:t>
            </w:r>
            <w:r>
              <w:rPr>
                <w:rFonts w:hint="eastAsia" w:ascii="等线" w:hAnsi="等线" w:eastAsia="等线" w:cs="宋体"/>
                <w:kern w:val="0"/>
                <w:sz w:val="22"/>
              </w:rPr>
              <w:t>m，双面K</w:t>
            </w:r>
            <w:r>
              <w:rPr>
                <w:rFonts w:ascii="等线" w:hAnsi="等线" w:eastAsia="等线" w:cs="宋体"/>
                <w:kern w:val="0"/>
                <w:sz w:val="22"/>
              </w:rPr>
              <w:t>T</w:t>
            </w:r>
            <w:r>
              <w:rPr>
                <w:rFonts w:hint="eastAsia" w:ascii="等线" w:hAnsi="等线" w:eastAsia="等线" w:cs="宋体"/>
                <w:kern w:val="0"/>
                <w:sz w:val="22"/>
              </w:rPr>
              <w:t>板</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2</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二维码立牌</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展架</w:t>
            </w:r>
            <w:r>
              <w:rPr>
                <w:rFonts w:hint="eastAsia" w:ascii="等线" w:hAnsi="等线" w:eastAsia="等线" w:cs="宋体"/>
                <w:color w:val="000000" w:themeColor="text1"/>
                <w:kern w:val="0"/>
                <w:sz w:val="22"/>
              </w:rPr>
              <w:t>及画面</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1</w:t>
            </w:r>
            <w:r>
              <w:rPr>
                <w:rFonts w:ascii="等线" w:hAnsi="等线" w:eastAsia="等线" w:cs="宋体"/>
                <w:kern w:val="0"/>
                <w:sz w:val="22"/>
              </w:rPr>
              <w:t>3</w:t>
            </w:r>
          </w:p>
        </w:tc>
        <w:tc>
          <w:tcPr>
            <w:tcW w:w="1584"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签到台</w:t>
            </w:r>
          </w:p>
        </w:tc>
        <w:tc>
          <w:tcPr>
            <w:tcW w:w="3260" w:type="dxa"/>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台（含桌布）</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4</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音响（主会场）</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全频单15音箱*4+调音台+供放设备+数据线等</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5</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无线麦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6</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讲台麦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7</w:t>
            </w:r>
          </w:p>
        </w:tc>
        <w:tc>
          <w:tcPr>
            <w:tcW w:w="1584" w:type="dxa"/>
            <w:vMerge w:val="restart"/>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（演练场地）</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收音麦</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8</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耳反</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9</w:t>
            </w:r>
          </w:p>
        </w:tc>
        <w:tc>
          <w:tcPr>
            <w:tcW w:w="1584" w:type="dxa"/>
            <w:vMerge w:val="restart"/>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搭建运输</w:t>
            </w:r>
          </w:p>
        </w:tc>
        <w:tc>
          <w:tcPr>
            <w:tcW w:w="3260"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活动设备运输</w:t>
            </w:r>
          </w:p>
        </w:tc>
        <w:tc>
          <w:tcPr>
            <w:tcW w:w="993" w:type="dxa"/>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kern w:val="0"/>
                <w:sz w:val="22"/>
              </w:rPr>
            </w:pPr>
            <w:r>
              <w:rPr>
                <w:rFonts w:hint="eastAsia" w:ascii="等线" w:hAnsi="等线" w:eastAsia="等线" w:cs="宋体"/>
                <w:color w:val="000000"/>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活动搭建撤场人员</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8</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kern w:val="0"/>
                <w:sz w:val="22"/>
              </w:rPr>
            </w:pPr>
            <w:r>
              <w:rPr>
                <w:rFonts w:hint="eastAsia" w:ascii="等线" w:hAnsi="等线" w:eastAsia="等线" w:cs="宋体"/>
                <w:kern w:val="0"/>
                <w:sz w:val="22"/>
              </w:rPr>
              <w:t>2</w:t>
            </w:r>
            <w:r>
              <w:rPr>
                <w:rFonts w:ascii="等线" w:hAnsi="等线" w:eastAsia="等线" w:cs="宋体"/>
                <w:kern w:val="0"/>
                <w:sz w:val="22"/>
              </w:rPr>
              <w:t>1</w:t>
            </w:r>
          </w:p>
        </w:tc>
        <w:tc>
          <w:tcPr>
            <w:tcW w:w="1584" w:type="dxa"/>
            <w:vMerge w:val="restart"/>
            <w:shd w:val="clear" w:color="auto" w:fill="auto"/>
            <w:vAlign w:val="center"/>
          </w:tcPr>
          <w:p>
            <w:pPr>
              <w:widowControl/>
              <w:jc w:val="left"/>
              <w:rPr>
                <w:rFonts w:ascii="等线" w:hAnsi="等线" w:eastAsia="等线" w:cs="宋体"/>
                <w:kern w:val="0"/>
                <w:sz w:val="22"/>
              </w:rPr>
            </w:pPr>
            <w:r>
              <w:rPr>
                <w:rFonts w:hint="eastAsia" w:ascii="等线" w:hAnsi="等线" w:eastAsia="等线" w:cs="宋体"/>
                <w:kern w:val="0"/>
                <w:sz w:val="22"/>
              </w:rPr>
              <w:t>摄制</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专业活动摄像</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7</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2</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专业活动摄影</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3</w:t>
            </w:r>
          </w:p>
        </w:tc>
        <w:tc>
          <w:tcPr>
            <w:tcW w:w="1584" w:type="dxa"/>
            <w:vMerge w:val="continue"/>
            <w:vAlign w:val="center"/>
          </w:tcPr>
          <w:p>
            <w:pPr>
              <w:widowControl/>
              <w:ind w:firstLine="330" w:firstLineChars="150"/>
              <w:jc w:val="left"/>
              <w:rPr>
                <w:rFonts w:ascii="等线" w:hAnsi="等线" w:eastAsia="等线" w:cs="宋体"/>
                <w:color w:val="000000"/>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航拍</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4</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技术指导</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导播团队及摄像领队现场指导</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5</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导播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现场直播导演台配置</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6</w:t>
            </w:r>
          </w:p>
        </w:tc>
        <w:tc>
          <w:tcPr>
            <w:tcW w:w="1584" w:type="dxa"/>
            <w:shd w:val="clear" w:color="auto" w:fill="auto"/>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网络直播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网络直播</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7</w:t>
            </w:r>
          </w:p>
        </w:tc>
        <w:tc>
          <w:tcPr>
            <w:tcW w:w="1584" w:type="dxa"/>
            <w:vMerge w:val="restart"/>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远距离传输</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光纤技术</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8</w:t>
            </w:r>
          </w:p>
        </w:tc>
        <w:tc>
          <w:tcPr>
            <w:tcW w:w="1584" w:type="dxa"/>
            <w:vMerge w:val="continue"/>
            <w:shd w:val="clear" w:color="auto" w:fill="auto"/>
            <w:vAlign w:val="center"/>
          </w:tcPr>
          <w:p>
            <w:pPr>
              <w:widowControl/>
              <w:ind w:firstLine="330" w:firstLineChars="150"/>
              <w:jc w:val="left"/>
              <w:rPr>
                <w:rFonts w:ascii="等线" w:hAnsi="等线" w:eastAsia="等线" w:cs="宋体"/>
                <w:color w:val="000000" w:themeColor="text1"/>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无线图传</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r>
              <w:rPr>
                <w:rFonts w:ascii="等线" w:hAnsi="等线" w:eastAsia="等线" w:cs="宋体"/>
                <w:color w:val="000000" w:themeColor="text1"/>
                <w:kern w:val="0"/>
                <w:sz w:val="22"/>
              </w:rPr>
              <w:t>9</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录播</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视频拍摄剪辑制作</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r>
              <w:rPr>
                <w:rFonts w:ascii="等线" w:hAnsi="等线" w:eastAsia="等线" w:cs="宋体"/>
                <w:color w:val="000000" w:themeColor="text1"/>
                <w:kern w:val="0"/>
                <w:sz w:val="22"/>
              </w:rPr>
              <w:t>0</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签到背景</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户外亚展板桁架6</w:t>
            </w:r>
            <w:r>
              <w:rPr>
                <w:rFonts w:ascii="等线" w:hAnsi="等线" w:eastAsia="等线" w:cs="宋体"/>
                <w:color w:val="000000" w:themeColor="text1"/>
                <w:kern w:val="0"/>
                <w:sz w:val="22"/>
              </w:rPr>
              <w:t>*3</w:t>
            </w:r>
            <w:r>
              <w:rPr>
                <w:rFonts w:hint="eastAsia" w:ascii="等线" w:hAnsi="等线" w:eastAsia="等线" w:cs="宋体"/>
                <w:color w:val="000000" w:themeColor="text1"/>
                <w:kern w:val="0"/>
                <w:sz w:val="22"/>
              </w:rPr>
              <w:t>米</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31</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直播台帐篷</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6</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32</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雨棚柱子底座围边</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33</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演讲台及画面</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34</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演讲台鲜花</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35</w:t>
            </w:r>
          </w:p>
        </w:tc>
        <w:tc>
          <w:tcPr>
            <w:tcW w:w="1584" w:type="dxa"/>
            <w:vMerge w:val="restart"/>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人员跟场服务</w:t>
            </w: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LED屏操作师1人、调音</w:t>
            </w:r>
            <w:r>
              <w:rPr>
                <w:rFonts w:ascii="等线" w:hAnsi="等线" w:eastAsia="等线" w:cs="宋体"/>
                <w:color w:val="000000" w:themeColor="text1"/>
                <w:kern w:val="0"/>
                <w:sz w:val="22"/>
              </w:rPr>
              <w:t>师1</w:t>
            </w:r>
            <w:r>
              <w:rPr>
                <w:rFonts w:hint="eastAsia" w:ascii="等线" w:hAnsi="等线" w:eastAsia="等线" w:cs="宋体"/>
                <w:color w:val="000000" w:themeColor="text1"/>
                <w:kern w:val="0"/>
                <w:sz w:val="22"/>
              </w:rPr>
              <w:t>人</w:t>
            </w:r>
          </w:p>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w:t>
            </w:r>
            <w:r>
              <w:rPr>
                <w:rFonts w:ascii="等线" w:hAnsi="等线" w:eastAsia="等线" w:cs="宋体"/>
                <w:color w:val="000000" w:themeColor="text1"/>
                <w:kern w:val="0"/>
                <w:sz w:val="22"/>
              </w:rPr>
              <w:t>含彩排</w:t>
            </w:r>
            <w:r>
              <w:rPr>
                <w:rFonts w:hint="eastAsia" w:ascii="等线" w:hAnsi="等线" w:eastAsia="等线" w:cs="宋体"/>
                <w:color w:val="000000" w:themeColor="text1"/>
                <w:kern w:val="0"/>
                <w:sz w:val="22"/>
              </w:rPr>
              <w:t>1天</w:t>
            </w:r>
            <w:r>
              <w:rPr>
                <w:rFonts w:ascii="等线" w:hAnsi="等线" w:eastAsia="等线" w:cs="宋体"/>
                <w:color w:val="000000" w:themeColor="text1"/>
                <w:kern w:val="0"/>
                <w:sz w:val="22"/>
              </w:rPr>
              <w:t>、仪式</w:t>
            </w:r>
            <w:r>
              <w:rPr>
                <w:rFonts w:hint="eastAsia" w:ascii="等线" w:hAnsi="等线" w:eastAsia="等线" w:cs="宋体"/>
                <w:color w:val="000000" w:themeColor="text1"/>
                <w:kern w:val="0"/>
                <w:sz w:val="22"/>
              </w:rPr>
              <w:t>1天</w:t>
            </w:r>
            <w:r>
              <w:rPr>
                <w:rFonts w:ascii="等线" w:hAnsi="等线" w:eastAsia="等线" w:cs="宋体"/>
                <w:color w:val="000000" w:themeColor="text1"/>
                <w:kern w:val="0"/>
                <w:sz w:val="22"/>
              </w:rPr>
              <w:t>）</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ascii="等线" w:hAnsi="等线" w:eastAsia="等线" w:cs="宋体"/>
                <w:color w:val="000000" w:themeColor="text1"/>
                <w:kern w:val="0"/>
                <w:sz w:val="22"/>
              </w:rPr>
              <w:t>2</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36</w:t>
            </w:r>
          </w:p>
        </w:tc>
        <w:tc>
          <w:tcPr>
            <w:tcW w:w="1584" w:type="dxa"/>
            <w:vMerge w:val="continue"/>
            <w:shd w:val="clear" w:color="auto" w:fill="auto"/>
            <w:vAlign w:val="center"/>
          </w:tcPr>
          <w:p>
            <w:pPr>
              <w:widowControl/>
              <w:jc w:val="left"/>
              <w:rPr>
                <w:rFonts w:ascii="等线" w:hAnsi="等线" w:eastAsia="等线" w:cs="宋体"/>
                <w:color w:val="000000" w:themeColor="text1"/>
                <w:kern w:val="0"/>
                <w:sz w:val="22"/>
              </w:rPr>
            </w:pPr>
          </w:p>
        </w:tc>
        <w:tc>
          <w:tcPr>
            <w:tcW w:w="3260"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w:t>
            </w:r>
            <w:r>
              <w:rPr>
                <w:rFonts w:ascii="等线" w:hAnsi="等线" w:eastAsia="等线" w:cs="宋体"/>
                <w:color w:val="000000" w:themeColor="text1"/>
                <w:kern w:val="0"/>
                <w:sz w:val="22"/>
              </w:rPr>
              <w:t>跟场人员</w:t>
            </w:r>
            <w:r>
              <w:rPr>
                <w:rFonts w:hint="eastAsia" w:ascii="等线" w:hAnsi="等线" w:eastAsia="等线" w:cs="宋体"/>
                <w:color w:val="000000" w:themeColor="text1"/>
                <w:kern w:val="0"/>
                <w:sz w:val="22"/>
              </w:rPr>
              <w:t>,不少于2人</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37</w:t>
            </w:r>
          </w:p>
        </w:tc>
        <w:tc>
          <w:tcPr>
            <w:tcW w:w="1584" w:type="dxa"/>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设计费</w:t>
            </w:r>
          </w:p>
        </w:tc>
        <w:tc>
          <w:tcPr>
            <w:tcW w:w="3260" w:type="dxa"/>
            <w:shd w:val="clear" w:color="auto" w:fill="auto"/>
            <w:vAlign w:val="center"/>
          </w:tcPr>
          <w:p>
            <w:pPr>
              <w:widowControl/>
              <w:jc w:val="left"/>
              <w:rPr>
                <w:rFonts w:ascii="等线" w:hAnsi="等线" w:eastAsia="等线" w:cs="宋体"/>
                <w:color w:val="000000" w:themeColor="text1"/>
                <w:kern w:val="0"/>
                <w:sz w:val="22"/>
              </w:rPr>
            </w:pP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shd w:val="clear" w:color="auto" w:fill="auto"/>
            <w:noWrap/>
            <w:vAlign w:val="center"/>
          </w:tcPr>
          <w:p>
            <w:pPr>
              <w:widowControl/>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38</w:t>
            </w:r>
          </w:p>
        </w:tc>
        <w:tc>
          <w:tcPr>
            <w:tcW w:w="4844" w:type="dxa"/>
            <w:gridSpan w:val="2"/>
            <w:shd w:val="clear" w:color="auto" w:fill="auto"/>
            <w:vAlign w:val="center"/>
          </w:tcPr>
          <w:p>
            <w:pPr>
              <w:widowControl/>
              <w:jc w:val="left"/>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演练完后提供演练过程影像记录（1分钟、30分钟）等三种时间内容</w:t>
            </w:r>
          </w:p>
        </w:tc>
        <w:tc>
          <w:tcPr>
            <w:tcW w:w="993" w:type="dxa"/>
            <w:shd w:val="clear" w:color="auto" w:fill="auto"/>
            <w:vAlign w:val="center"/>
          </w:tcPr>
          <w:p>
            <w:pPr>
              <w:widowControl/>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shd w:val="clear" w:color="auto" w:fill="auto"/>
            <w:vAlign w:val="center"/>
          </w:tcPr>
          <w:p>
            <w:pPr>
              <w:widowControl/>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bl>
    <w:p>
      <w:pPr>
        <w:numPr>
          <w:ilvl w:val="0"/>
          <w:numId w:val="4"/>
        </w:num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val="en-US" w:eastAsia="zh-CN"/>
        </w:rPr>
        <w:t>项目技术要求</w:t>
      </w:r>
    </w:p>
    <w:p>
      <w:pPr>
        <w:pStyle w:val="12"/>
        <w:adjustRightInd w:val="0"/>
        <w:snapToGrid w:val="0"/>
        <w:spacing w:line="360" w:lineRule="auto"/>
        <w:ind w:firstLine="560" w:firstLineChars="200"/>
        <w:rPr>
          <w:rFonts w:ascii="仿宋_GB2312" w:hAnsi="仿宋_GB2312" w:eastAsia="仿宋" w:cs="仿宋_GB2312"/>
          <w:kern w:val="0"/>
          <w:sz w:val="28"/>
          <w:szCs w:val="28"/>
        </w:rPr>
      </w:pPr>
      <w:r>
        <w:rPr>
          <w:rFonts w:ascii="仿宋_GB2312" w:hAnsi="仿宋_GB2312" w:eastAsia="仿宋" w:cs="仿宋_GB2312"/>
          <w:color w:val="000000"/>
          <w:sz w:val="28"/>
          <w:szCs w:val="28"/>
        </w:rPr>
        <w:t>1</w:t>
      </w:r>
      <w:r>
        <w:rPr>
          <w:rFonts w:hint="eastAsia" w:ascii="仿宋_GB2312" w:hAnsi="仿宋_GB2312" w:eastAsia="仿宋" w:cs="仿宋_GB2312"/>
          <w:color w:val="000000"/>
          <w:sz w:val="28"/>
          <w:szCs w:val="28"/>
        </w:rPr>
        <w:t>、搭建场地要符合《临时搭建演出场所舞台、看台安全》G</w:t>
      </w:r>
      <w:r>
        <w:rPr>
          <w:rFonts w:ascii="仿宋_GB2312" w:hAnsi="仿宋_GB2312" w:eastAsia="仿宋" w:cs="仿宋_GB2312"/>
          <w:color w:val="000000"/>
          <w:sz w:val="28"/>
          <w:szCs w:val="28"/>
        </w:rPr>
        <w:t>B/T36731-2018</w:t>
      </w:r>
      <w:r>
        <w:rPr>
          <w:rFonts w:hint="eastAsia" w:ascii="仿宋_GB2312" w:hAnsi="仿宋_GB2312" w:eastAsia="仿宋" w:cs="仿宋_GB2312"/>
          <w:color w:val="000000"/>
          <w:sz w:val="28"/>
          <w:szCs w:val="28"/>
        </w:rPr>
        <w:t>要求</w:t>
      </w:r>
      <w:r>
        <w:rPr>
          <w:rFonts w:hint="eastAsia" w:ascii="仿宋_GB2312" w:hAnsi="仿宋_GB2312" w:eastAsia="仿宋" w:cs="仿宋_GB2312"/>
          <w:sz w:val="28"/>
          <w:szCs w:val="28"/>
        </w:rPr>
        <w:t>。</w:t>
      </w:r>
    </w:p>
    <w:p>
      <w:pPr>
        <w:spacing w:line="360" w:lineRule="auto"/>
        <w:ind w:firstLine="560"/>
        <w:rPr>
          <w:rFonts w:hint="default"/>
          <w:lang w:val="en-US"/>
        </w:rPr>
      </w:pPr>
      <w:r>
        <w:rPr>
          <w:rFonts w:ascii="仿宋" w:hAnsi="仿宋" w:eastAsia="仿宋" w:cs="仿宋"/>
          <w:sz w:val="28"/>
          <w:szCs w:val="28"/>
        </w:rPr>
        <w:t>2</w:t>
      </w:r>
      <w:r>
        <w:rPr>
          <w:rFonts w:hint="eastAsia" w:ascii="仿宋" w:hAnsi="仿宋" w:eastAsia="仿宋" w:cs="仿宋"/>
          <w:sz w:val="28"/>
          <w:szCs w:val="28"/>
        </w:rPr>
        <w:t>、演练完后，清理现场垃圾，冲洗现场区域。</w:t>
      </w:r>
    </w:p>
    <w:p>
      <w:pPr>
        <w:numPr>
          <w:ilvl w:val="0"/>
          <w:numId w:val="4"/>
        </w:num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87616386"/>
      <w:bookmarkStart w:id="49" w:name="_Toc19686"/>
      <w:bookmarkStart w:id="50" w:name="_Toc1375"/>
      <w:bookmarkStart w:id="51" w:name="_Toc88209949"/>
      <w:bookmarkStart w:id="52" w:name="_Toc323"/>
      <w:bookmarkStart w:id="53" w:name="_Toc12980"/>
      <w:bookmarkStart w:id="54" w:name="_Toc13309"/>
      <w:bookmarkStart w:id="55" w:name="_Toc8183"/>
      <w:bookmarkStart w:id="56" w:name="_Toc22501"/>
      <w:bookmarkStart w:id="57" w:name="_Toc12968"/>
      <w:bookmarkStart w:id="58" w:name="_Toc12721"/>
      <w:bookmarkStart w:id="59" w:name="_Toc19088"/>
      <w:bookmarkStart w:id="60" w:name="_Toc22797"/>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hint="eastAsia" w:ascii="宋体" w:hAnsi="宋体" w:cs="宋体"/>
          <w:b/>
          <w:bCs/>
          <w:sz w:val="48"/>
          <w:szCs w:val="48"/>
          <w:lang w:val="en-US" w:eastAsia="zh-CN"/>
        </w:rPr>
      </w:pPr>
      <w:r>
        <w:rPr>
          <w:rFonts w:hint="eastAsia" w:ascii="宋体" w:hAnsi="宋体" w:cs="宋体"/>
          <w:b/>
          <w:bCs/>
          <w:sz w:val="48"/>
          <w:szCs w:val="48"/>
          <w:lang w:val="en-US" w:eastAsia="zh-CN"/>
        </w:rPr>
        <w:t>健康城</w:t>
      </w:r>
      <w:r>
        <w:rPr>
          <w:rFonts w:hint="eastAsia" w:ascii="宋体" w:hAnsi="宋体" w:cs="宋体"/>
          <w:b/>
          <w:bCs/>
          <w:sz w:val="48"/>
          <w:szCs w:val="48"/>
        </w:rPr>
        <w:t>分公司</w:t>
      </w:r>
      <w:r>
        <w:rPr>
          <w:rFonts w:hint="eastAsia" w:ascii="宋体" w:hAnsi="宋体" w:cs="宋体"/>
          <w:b/>
          <w:bCs/>
          <w:sz w:val="48"/>
          <w:szCs w:val="48"/>
          <w:lang w:val="en-US" w:eastAsia="zh-CN"/>
        </w:rPr>
        <w:t>2024年突发进水异常演练</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lang w:val="en-US" w:eastAsia="zh-CN"/>
        </w:rPr>
        <w:t>服务</w:t>
      </w:r>
      <w:r>
        <w:rPr>
          <w:rFonts w:hint="eastAsia" w:ascii="宋体" w:hAnsi="宋体" w:cs="宋体"/>
          <w:b/>
          <w:bCs/>
          <w:sz w:val="48"/>
          <w:szCs w:val="48"/>
        </w:rPr>
        <w:t>项目合同</w:t>
      </w:r>
    </w:p>
    <w:p>
      <w:pPr>
        <w:spacing w:line="400" w:lineRule="atLeast"/>
        <w:jc w:val="center"/>
        <w:rPr>
          <w:rFonts w:ascii="宋体" w:hAnsi="宋体"/>
          <w:b/>
          <w:sz w:val="28"/>
        </w:rPr>
      </w:pPr>
    </w:p>
    <w:p>
      <w:pPr>
        <w:spacing w:line="360" w:lineRule="auto"/>
        <w:rPr>
          <w:rFonts w:ascii="宋体" w:hAnsi="宋体" w:eastAsia="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健康城</w:t>
      </w:r>
      <w:r>
        <w:rPr>
          <w:rFonts w:hint="eastAsia" w:ascii="宋体" w:hAnsi="宋体" w:cs="宋体"/>
          <w:b/>
          <w:sz w:val="30"/>
          <w:szCs w:val="30"/>
        </w:rPr>
        <w:t>分公司</w:t>
      </w:r>
      <w:r>
        <w:rPr>
          <w:rFonts w:hint="eastAsia" w:ascii="宋体" w:hAnsi="宋体" w:cs="宋体"/>
          <w:b/>
          <w:sz w:val="30"/>
          <w:szCs w:val="30"/>
          <w:lang w:val="en-US" w:eastAsia="zh-CN"/>
        </w:rPr>
        <w:t>2024年突发进水异常演练服务</w:t>
      </w:r>
      <w:r>
        <w:rPr>
          <w:rFonts w:hint="eastAsia" w:ascii="宋体" w:hAnsi="宋体" w:cs="宋体"/>
          <w:b/>
          <w:sz w:val="30"/>
          <w:szCs w:val="30"/>
        </w:rPr>
        <w:t>项目</w:t>
      </w:r>
    </w:p>
    <w:p>
      <w:pPr>
        <w:pStyle w:val="29"/>
        <w:spacing w:line="360" w:lineRule="auto"/>
        <w:rPr>
          <w:color w:val="auto"/>
        </w:rPr>
      </w:pPr>
    </w:p>
    <w:p>
      <w:pPr>
        <w:spacing w:line="400" w:lineRule="atLeast"/>
        <w:rPr>
          <w:rFonts w:ascii="宋体" w:hAnsi="宋体"/>
          <w:b/>
          <w:sz w:val="30"/>
          <w:szCs w:val="30"/>
        </w:rPr>
      </w:pPr>
      <w:r>
        <w:rPr>
          <w:rFonts w:hint="eastAsia" w:ascii="宋体" w:hAnsi="宋体"/>
          <w:b/>
          <w:sz w:val="30"/>
          <w:szCs w:val="30"/>
        </w:rPr>
        <w:t>项目编号：</w:t>
      </w:r>
      <w:r>
        <w:rPr>
          <w:rFonts w:hint="eastAsia" w:ascii="宋体" w:hAnsi="宋体"/>
          <w:b/>
          <w:sz w:val="30"/>
          <w:szCs w:val="30"/>
          <w:lang w:val="en-US" w:eastAsia="zh-CN"/>
        </w:rPr>
        <w:t>14112024100001</w:t>
      </w:r>
      <w:r>
        <w:rPr>
          <w:rFonts w:ascii="宋体" w:hAnsi="宋体"/>
          <w:b/>
          <w:sz w:val="30"/>
          <w:szCs w:val="30"/>
        </w:rPr>
        <w:t xml:space="preserve"> </w:t>
      </w:r>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ascii="宋体" w:hAnsi="宋体" w:eastAsia="宋体" w:cs="宋体"/>
          <w:b/>
          <w:bCs/>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2"/>
        <w:ind w:firstLine="0"/>
        <w:rPr>
          <w:rFonts w:ascii="宋体" w:hAnsi="宋体" w:cs="宋体"/>
          <w:b/>
          <w:sz w:val="30"/>
          <w:lang w:val="zh-CN"/>
        </w:rPr>
      </w:pPr>
    </w:p>
    <w:p>
      <w:pPr>
        <w:pStyle w:val="2"/>
        <w:ind w:firstLine="0"/>
        <w:rPr>
          <w:rFonts w:ascii="宋体" w:hAnsi="宋体" w:cs="宋体"/>
          <w:b/>
          <w:sz w:val="30"/>
          <w:lang w:val="zh-CN"/>
        </w:rPr>
      </w:pPr>
    </w:p>
    <w:p>
      <w:pPr>
        <w:pStyle w:val="2"/>
        <w:ind w:firstLine="0"/>
        <w:rPr>
          <w:rFonts w:ascii="宋体" w:hAnsi="宋体" w:cs="宋体"/>
          <w:b/>
          <w:sz w:val="30"/>
          <w:lang w:val="zh-CN"/>
        </w:rPr>
      </w:pPr>
    </w:p>
    <w:p>
      <w:pPr>
        <w:spacing w:before="93" w:beforeLines="30" w:line="500" w:lineRule="exact"/>
        <w:ind w:left="210" w:leftChars="100" w:firstLine="600" w:firstLineChars="250"/>
        <w:rPr>
          <w:rFonts w:hint="eastAsia" w:ascii="宋体" w:hAnsi="宋体" w:cs="宋体"/>
          <w:sz w:val="24"/>
        </w:rPr>
      </w:pPr>
    </w:p>
    <w:p>
      <w:pPr>
        <w:spacing w:before="93" w:beforeLines="30" w:line="500" w:lineRule="exact"/>
        <w:ind w:firstLine="480" w:firstLineChars="20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广州市净水有限公司健康城分公司2024年突发进水异常演练服务（第二次）项目</w:t>
      </w:r>
      <w:r>
        <w:rPr>
          <w:rFonts w:hint="eastAsia" w:ascii="宋体" w:hAnsi="宋体" w:cs="宋体"/>
          <w:sz w:val="24"/>
          <w:u w:val="single"/>
        </w:rPr>
        <w:t>项目</w:t>
      </w:r>
      <w:r>
        <w:rPr>
          <w:rFonts w:hint="eastAsia" w:asciiTheme="minorEastAsia" w:hAnsiTheme="minorEastAsia" w:cstheme="minorEastAsia"/>
          <w:sz w:val="24"/>
        </w:rPr>
        <w:t>承接工作事宜，</w:t>
      </w:r>
      <w:r>
        <w:rPr>
          <w:rFonts w:hint="eastAsia" w:ascii="宋体" w:hAnsi="宋体" w:cs="宋体"/>
          <w:sz w:val="24"/>
        </w:rPr>
        <w:t>遵循平等、自愿、公平和诚实信用的原则，双方协商一致，订立本合同。</w:t>
      </w:r>
    </w:p>
    <w:p>
      <w:pPr>
        <w:spacing w:line="500" w:lineRule="exact"/>
        <w:ind w:firstLine="482" w:firstLineChars="200"/>
        <w:rPr>
          <w:rFonts w:ascii="宋体" w:hAnsi="宋体" w:cs="宋体"/>
          <w:bCs/>
          <w:sz w:val="24"/>
        </w:rPr>
      </w:pPr>
      <w:r>
        <w:rPr>
          <w:rFonts w:hint="eastAsia" w:ascii="宋体" w:hAnsi="宋体" w:cs="宋体"/>
          <w:b/>
          <w:bCs/>
          <w:sz w:val="24"/>
        </w:rPr>
        <w:t>一、下列文件均为本合同的组成部分，可视为能相互说明和补充的，如果合同文件存在歧义或相矛盾的地方，则根据以下次序判断</w:t>
      </w:r>
      <w:r>
        <w:rPr>
          <w:rFonts w:hint="eastAsia"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⑶ 成交通知书/委托函；</w:t>
      </w:r>
    </w:p>
    <w:p>
      <w:pPr>
        <w:spacing w:line="500" w:lineRule="exact"/>
        <w:ind w:firstLine="482"/>
        <w:rPr>
          <w:rFonts w:ascii="宋体" w:hAnsi="宋体" w:cs="宋体"/>
          <w:bCs/>
          <w:sz w:val="24"/>
        </w:rPr>
      </w:pPr>
      <w:r>
        <w:rPr>
          <w:rFonts w:hint="eastAsia" w:ascii="宋体" w:hAnsi="宋体" w:cs="宋体"/>
          <w:bCs/>
          <w:sz w:val="24"/>
        </w:rPr>
        <w:t>⑷ 甲方的询价文件；</w:t>
      </w:r>
    </w:p>
    <w:p>
      <w:pPr>
        <w:spacing w:line="500" w:lineRule="exact"/>
        <w:ind w:firstLine="482"/>
        <w:rPr>
          <w:rFonts w:ascii="宋体" w:hAnsi="宋体" w:cs="宋体"/>
          <w:bCs/>
          <w:sz w:val="24"/>
        </w:rPr>
      </w:pPr>
      <w:r>
        <w:rPr>
          <w:rFonts w:hint="eastAsia" w:ascii="宋体" w:hAnsi="宋体" w:cs="宋体"/>
          <w:bCs/>
          <w:sz w:val="24"/>
        </w:rPr>
        <w:t>⑸ 乙方的响应文件；</w:t>
      </w:r>
    </w:p>
    <w:p>
      <w:pPr>
        <w:spacing w:line="500" w:lineRule="exact"/>
        <w:ind w:firstLine="482" w:firstLineChars="200"/>
        <w:rPr>
          <w:rFonts w:ascii="宋体" w:hAnsi="宋体" w:cs="宋体"/>
          <w:b/>
          <w:bCs/>
          <w:sz w:val="24"/>
        </w:rPr>
      </w:pPr>
      <w:r>
        <w:rPr>
          <w:rFonts w:hint="eastAsia" w:ascii="宋体" w:hAnsi="宋体" w:cs="宋体"/>
          <w:b/>
          <w:bCs/>
          <w:sz w:val="24"/>
        </w:rPr>
        <w:t>二、乙方服务内容</w:t>
      </w:r>
    </w:p>
    <w:p>
      <w:pPr>
        <w:pStyle w:val="13"/>
      </w:pPr>
      <w:r>
        <w:rPr>
          <w:rFonts w:hint="eastAsia"/>
        </w:rPr>
        <w:t>包括但不限于以下服务内容：</w:t>
      </w:r>
    </w:p>
    <w:tbl>
      <w:tblPr>
        <w:tblStyle w:val="23"/>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2128"/>
        <w:gridCol w:w="4379"/>
        <w:gridCol w:w="1334"/>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Times New Roman" w:eastAsia="黑体" w:cs="Times New Roman"/>
                <w:b/>
                <w:color w:val="auto"/>
                <w:szCs w:val="24"/>
              </w:rPr>
            </w:pPr>
            <w:r>
              <w:rPr>
                <w:rFonts w:hint="eastAsia" w:ascii="黑体" w:eastAsia="黑体"/>
                <w:b/>
              </w:rPr>
              <w:t>次序</w:t>
            </w:r>
          </w:p>
        </w:tc>
        <w:tc>
          <w:tcPr>
            <w:tcW w:w="1584"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项目名称</w:t>
            </w:r>
          </w:p>
        </w:tc>
        <w:tc>
          <w:tcPr>
            <w:tcW w:w="326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规格内容</w:t>
            </w:r>
          </w:p>
        </w:tc>
        <w:tc>
          <w:tcPr>
            <w:tcW w:w="99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数量</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eastAsia="黑体"/>
                <w:b/>
              </w:rPr>
            </w:pPr>
            <w:r>
              <w:rPr>
                <w:rFonts w:hint="eastAsia" w:ascii="黑体" w:eastAsia="黑体"/>
                <w:b/>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雨棚</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12*22m大型雨棚框架</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264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12*22*5m定制户外雨棚布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264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LED屏</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11*4m p3高清LED屏（主屏）</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44</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4</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舞台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11*5m</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55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围边</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21</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楼梯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auto"/>
                <w:kern w:val="0"/>
                <w:sz w:val="22"/>
              </w:rPr>
            </w:pPr>
            <w:r>
              <w:rPr>
                <w:rFonts w:hint="eastAsia" w:ascii="等线" w:hAnsi="等线" w:eastAsia="等线" w:cs="宋体"/>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7</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舞台地毯</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21*5m地毯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105</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8</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指示牌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2*1m路边 停车指示牌</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9</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贵宾椅（含座椅套）</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90</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10</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贵宾桌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1.5*0.5m IBM会议桌（含桌布）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5</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11</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队列牌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70*50m，双面KT板</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12</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二维码立牌</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展架</w:t>
            </w:r>
            <w:r>
              <w:rPr>
                <w:rFonts w:hint="eastAsia" w:ascii="等线" w:hAnsi="等线" w:eastAsia="等线" w:cs="宋体"/>
                <w:color w:val="000000" w:themeColor="text1"/>
                <w:kern w:val="0"/>
                <w:sz w:val="22"/>
              </w:rPr>
              <w:t>及画面</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13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签到台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台（含桌布）</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14</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音响（主会场）</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全频单15音箱*4+调音台+供放设备+数据线等</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15</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无线麦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讲台麦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4</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17</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（演练场地）</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收音麦</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耳反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19</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搭建运输</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活动设备运输</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kern w:val="0"/>
                <w:sz w:val="22"/>
              </w:rPr>
            </w:pPr>
            <w:r>
              <w:rPr>
                <w:rFonts w:hint="eastAsia" w:ascii="等线" w:hAnsi="等线" w:eastAsia="等线" w:cs="宋体"/>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kern w:val="0"/>
                <w:sz w:val="22"/>
              </w:rPr>
            </w:pPr>
            <w:r>
              <w:rPr>
                <w:rFonts w:hint="eastAsia" w:ascii="等线" w:hAnsi="等线" w:eastAsia="等线" w:cs="宋体"/>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20</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活动搭建撤场人员</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8</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auto"/>
                <w:kern w:val="0"/>
                <w:sz w:val="22"/>
              </w:rPr>
            </w:pPr>
            <w:r>
              <w:rPr>
                <w:rFonts w:hint="eastAsia" w:ascii="等线" w:hAnsi="等线" w:eastAsia="等线" w:cs="宋体"/>
                <w:kern w:val="0"/>
                <w:sz w:val="22"/>
              </w:rPr>
              <w:t>21</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摄制</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专业活动摄像</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7</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22</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专业活动摄影</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23</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航拍</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机位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24</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技术指导</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导播团队及摄像领队现场指导</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25</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导播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现场直播导演台配置</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kern w:val="0"/>
                <w:sz w:val="22"/>
              </w:rPr>
            </w:pPr>
            <w:r>
              <w:rPr>
                <w:rFonts w:hint="eastAsia" w:ascii="等线" w:hAnsi="等线" w:eastAsia="等线" w:cs="宋体"/>
                <w:kern w:val="0"/>
                <w:sz w:val="22"/>
              </w:rPr>
              <w:t>26</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kern w:val="0"/>
                <w:sz w:val="22"/>
              </w:rPr>
            </w:pPr>
            <w:r>
              <w:rPr>
                <w:rFonts w:hint="eastAsia" w:ascii="等线" w:hAnsi="等线" w:eastAsia="等线" w:cs="宋体"/>
                <w:kern w:val="0"/>
                <w:sz w:val="22"/>
              </w:rPr>
              <w:t>网络直播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网络直播</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27</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远距离传输</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光纤技术</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28</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无线图传</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29</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录播</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视频拍摄剪辑制作</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30</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签到背景</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户外亚展板桁架6*3米</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31</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直播台帐篷</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6</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32</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雨棚柱子底座围边</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33</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演讲台及画面</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34</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演讲台鲜花</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35</w:t>
            </w:r>
          </w:p>
        </w:tc>
        <w:tc>
          <w:tcPr>
            <w:tcW w:w="1584" w:type="dxa"/>
            <w:vMerge w:val="restart"/>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人员跟场服务</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LED屏操作师1人、调音师1人</w:t>
            </w:r>
          </w:p>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（含彩排1天、仪式1天）</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2</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36</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szCs w:val="24"/>
              </w:rPr>
            </w:pP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现场跟场人员,不少于2人</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37</w:t>
            </w:r>
          </w:p>
        </w:tc>
        <w:tc>
          <w:tcPr>
            <w:tcW w:w="1584"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设计费</w:t>
            </w:r>
          </w:p>
        </w:tc>
        <w:tc>
          <w:tcPr>
            <w:tcW w:w="3260" w:type="dxa"/>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noWrap/>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38</w:t>
            </w:r>
          </w:p>
        </w:tc>
        <w:tc>
          <w:tcPr>
            <w:tcW w:w="4844" w:type="dxa"/>
            <w:gridSpan w:val="2"/>
            <w:tcBorders>
              <w:top w:val="single" w:color="auto" w:sz="4" w:space="0"/>
              <w:left w:val="single" w:color="auto" w:sz="4" w:space="0"/>
              <w:bottom w:val="single" w:color="auto" w:sz="4" w:space="0"/>
              <w:right w:val="single" w:color="auto" w:sz="4" w:space="0"/>
            </w:tcBorders>
            <w:vAlign w:val="center"/>
          </w:tcPr>
          <w:p>
            <w:pP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演练完后提供演练过程影像记录（1分钟、</w:t>
            </w:r>
            <w:r>
              <w:rPr>
                <w:rFonts w:hint="eastAsia" w:ascii="等线" w:hAnsi="等线" w:eastAsia="等线" w:cs="宋体"/>
                <w:color w:val="000000" w:themeColor="text1"/>
                <w:kern w:val="0"/>
                <w:sz w:val="22"/>
                <w:lang w:val="en-US" w:eastAsia="zh-CN"/>
              </w:rPr>
              <w:t>4分钟、</w:t>
            </w:r>
            <w:r>
              <w:rPr>
                <w:rFonts w:hint="eastAsia" w:ascii="等线" w:hAnsi="等线" w:eastAsia="等线" w:cs="宋体"/>
                <w:color w:val="000000" w:themeColor="text1"/>
                <w:kern w:val="0"/>
                <w:sz w:val="22"/>
              </w:rPr>
              <w:t>30分钟）等三种时间内容</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1</w:t>
            </w:r>
          </w:p>
        </w:tc>
        <w:tc>
          <w:tcPr>
            <w:tcW w:w="1134" w:type="dxa"/>
            <w:tcBorders>
              <w:top w:val="single" w:color="auto" w:sz="4" w:space="0"/>
              <w:left w:val="single" w:color="auto" w:sz="4" w:space="0"/>
              <w:bottom w:val="single" w:color="auto" w:sz="4" w:space="0"/>
              <w:right w:val="single" w:color="auto" w:sz="4" w:space="0"/>
            </w:tcBorders>
            <w:vAlign w:val="center"/>
          </w:tcPr>
          <w:p>
            <w:pPr>
              <w:ind w:firstLine="330" w:firstLineChars="150"/>
              <w:rPr>
                <w:rFonts w:ascii="等线" w:hAnsi="等线" w:eastAsia="等线" w:cs="宋体"/>
                <w:color w:val="000000" w:themeColor="text1"/>
                <w:kern w:val="0"/>
                <w:sz w:val="22"/>
              </w:rPr>
            </w:pPr>
            <w:r>
              <w:rPr>
                <w:rFonts w:hint="eastAsia" w:ascii="等线" w:hAnsi="等线" w:eastAsia="等线" w:cs="宋体"/>
                <w:color w:val="000000" w:themeColor="text1"/>
                <w:kern w:val="0"/>
                <w:sz w:val="22"/>
              </w:rPr>
              <w:t>项</w:t>
            </w:r>
          </w:p>
        </w:tc>
      </w:tr>
    </w:tbl>
    <w:p>
      <w:pPr>
        <w:spacing w:after="120" w:line="460" w:lineRule="exact"/>
        <w:ind w:firstLine="480" w:firstLineChars="200"/>
        <w:rPr>
          <w:rFonts w:hint="default" w:eastAsia="宋体"/>
          <w:lang w:val="en-US" w:eastAsia="zh-CN"/>
        </w:rPr>
      </w:pPr>
      <w:r>
        <w:rPr>
          <w:rFonts w:hint="eastAsia" w:ascii="宋体" w:hAnsi="宋体" w:cs="宋体"/>
          <w:color w:val="auto"/>
          <w:sz w:val="24"/>
          <w:szCs w:val="24"/>
        </w:rPr>
        <w:t>甲方以书面形式向乙方提交服务项目实施要求，乙方在收到实施要求3日内完成场地踏勘并提交具体实施方案，经甲方确定后按实施方案执行。实施过程中，甲方有权调整实施方案，乙方应无条件配合执行</w:t>
      </w:r>
      <w:r>
        <w:rPr>
          <w:rFonts w:hint="eastAsia" w:ascii="宋体" w:hAnsi="宋体" w:cs="宋体"/>
          <w:color w:val="auto"/>
          <w:sz w:val="24"/>
          <w:szCs w:val="24"/>
          <w:lang w:eastAsia="zh-CN"/>
        </w:rPr>
        <w:t>，</w:t>
      </w:r>
      <w:r>
        <w:rPr>
          <w:rFonts w:ascii="宋体" w:hAnsi="宋体" w:eastAsia="宋体" w:cs="宋体"/>
          <w:sz w:val="24"/>
          <w:szCs w:val="24"/>
        </w:rPr>
        <w:t>如</w:t>
      </w:r>
      <w:r>
        <w:rPr>
          <w:rFonts w:hint="eastAsia" w:ascii="宋体" w:hAnsi="宋体" w:eastAsia="宋体" w:cs="宋体"/>
          <w:sz w:val="24"/>
          <w:szCs w:val="24"/>
          <w:lang w:val="en-US" w:eastAsia="zh-CN"/>
        </w:rPr>
        <w:t>果</w:t>
      </w:r>
      <w:r>
        <w:rPr>
          <w:rFonts w:ascii="宋体" w:hAnsi="宋体" w:eastAsia="宋体" w:cs="宋体"/>
          <w:sz w:val="24"/>
          <w:szCs w:val="24"/>
        </w:rPr>
        <w:t>乙方未能按时开展</w:t>
      </w:r>
      <w:r>
        <w:rPr>
          <w:rFonts w:hint="eastAsia" w:ascii="宋体" w:hAnsi="宋体" w:eastAsia="宋体" w:cs="宋体"/>
          <w:sz w:val="24"/>
          <w:szCs w:val="24"/>
          <w:lang w:val="en-US" w:eastAsia="zh-CN"/>
        </w:rPr>
        <w:t>需向甲方赔偿违约金。</w:t>
      </w:r>
    </w:p>
    <w:p>
      <w:pPr>
        <w:spacing w:line="500" w:lineRule="exact"/>
        <w:ind w:firstLine="482" w:firstLineChars="200"/>
        <w:rPr>
          <w:rFonts w:ascii="宋体" w:hAnsi="宋体" w:cs="宋体"/>
          <w:b/>
          <w:bCs/>
          <w:sz w:val="24"/>
        </w:rPr>
      </w:pPr>
      <w:r>
        <w:rPr>
          <w:rFonts w:hint="eastAsia" w:ascii="宋体" w:hAnsi="宋体" w:cs="宋体"/>
          <w:b/>
          <w:bCs/>
          <w:sz w:val="24"/>
        </w:rPr>
        <w:t>三、项目服务期限及实施地点</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3.1项目服务期限：自合同签订之日起至演练结束后第10个工作日。</w:t>
      </w:r>
    </w:p>
    <w:p>
      <w:pPr>
        <w:spacing w:line="500" w:lineRule="exact"/>
        <w:ind w:firstLine="482" w:firstLineChars="200"/>
        <w:rPr>
          <w:rFonts w:ascii="Segoe UI Symbol" w:hAnsi="Segoe UI Symbol" w:cs="Segoe UI Symbol"/>
          <w:b/>
          <w:bCs/>
          <w:sz w:val="24"/>
        </w:rPr>
      </w:pPr>
      <w:r>
        <w:rPr>
          <w:rFonts w:hint="eastAsia" w:ascii="Segoe UI Symbol" w:hAnsi="Segoe UI Symbol" w:cs="Segoe UI Symbol"/>
          <w:b/>
          <w:bCs/>
          <w:sz w:val="24"/>
        </w:rPr>
        <w:t>3.2项目服务地点：广州市净水有限公司</w:t>
      </w:r>
      <w:r>
        <w:rPr>
          <w:rFonts w:hint="eastAsia" w:ascii="Segoe UI Symbol" w:hAnsi="Segoe UI Symbol" w:cs="Segoe UI Symbol"/>
          <w:b/>
          <w:bCs/>
          <w:sz w:val="24"/>
          <w:lang w:val="en-US" w:eastAsia="zh-CN"/>
        </w:rPr>
        <w:t>健康城</w:t>
      </w:r>
      <w:r>
        <w:rPr>
          <w:rFonts w:hint="eastAsia" w:ascii="Segoe UI Symbol" w:hAnsi="Segoe UI Symbol" w:cs="Segoe UI Symbol"/>
          <w:b/>
          <w:bCs/>
          <w:sz w:val="24"/>
        </w:rPr>
        <w:t>分公司</w:t>
      </w:r>
      <w:r>
        <w:rPr>
          <w:rFonts w:hint="eastAsia" w:ascii="宋体" w:hAnsi="宋体" w:cs="宋体"/>
          <w:b/>
          <w:bCs w:val="0"/>
          <w:color w:val="auto"/>
          <w:sz w:val="24"/>
          <w:szCs w:val="24"/>
          <w:u w:val="single"/>
        </w:rPr>
        <w:t>（钟落潭镇广陈路568号）</w:t>
      </w:r>
      <w:r>
        <w:rPr>
          <w:rFonts w:hint="eastAsia" w:ascii="宋体" w:hAnsi="宋体" w:cs="宋体"/>
          <w:b/>
          <w:bCs w:val="0"/>
          <w:color w:val="auto"/>
          <w:sz w:val="24"/>
          <w:szCs w:val="24"/>
        </w:rPr>
        <w:t>（包括甲方指定的任一地点），最终具体提交地点以甲方通知为准</w:t>
      </w:r>
      <w:r>
        <w:rPr>
          <w:rFonts w:hint="eastAsia" w:ascii="Segoe UI Symbol" w:hAnsi="Segoe UI Symbol" w:cs="Segoe UI Symbol"/>
          <w:b/>
          <w:bCs/>
          <w:sz w:val="24"/>
        </w:rPr>
        <w:t>。</w:t>
      </w:r>
    </w:p>
    <w:p>
      <w:pPr>
        <w:spacing w:line="500" w:lineRule="exact"/>
        <w:ind w:firstLine="482" w:firstLineChars="200"/>
        <w:rPr>
          <w:rFonts w:ascii="宋体" w:hAnsi="宋体" w:cs="宋体"/>
          <w:b/>
          <w:bCs/>
          <w:sz w:val="24"/>
        </w:rPr>
      </w:pPr>
      <w:r>
        <w:rPr>
          <w:rFonts w:hint="eastAsia" w:ascii="宋体" w:hAnsi="宋体" w:cs="宋体"/>
          <w:b/>
          <w:bCs/>
          <w:sz w:val="24"/>
        </w:rPr>
        <w:t>四、合同总价及结算支付方式</w:t>
      </w:r>
    </w:p>
    <w:p>
      <w:pPr>
        <w:spacing w:line="500" w:lineRule="exact"/>
        <w:ind w:firstLine="480" w:firstLineChars="200"/>
        <w:rPr>
          <w:rFonts w:ascii="宋体" w:hAnsi="宋体" w:cs="宋体"/>
          <w:sz w:val="24"/>
        </w:rPr>
      </w:pPr>
      <w:r>
        <w:rPr>
          <w:rFonts w:hint="eastAsia" w:ascii="宋体" w:hAnsi="宋体" w:cs="宋体"/>
          <w:sz w:val="24"/>
        </w:rPr>
        <w:t>4.1预付款的支付：无；</w:t>
      </w:r>
    </w:p>
    <w:p>
      <w:pPr>
        <w:spacing w:line="500" w:lineRule="exact"/>
        <w:ind w:firstLine="480" w:firstLineChars="200"/>
        <w:rPr>
          <w:rFonts w:asciiTheme="minorEastAsia" w:hAnsiTheme="minorEastAsia" w:cstheme="minorEastAsia"/>
          <w:sz w:val="24"/>
          <w:highlight w:val="none"/>
        </w:rPr>
      </w:pPr>
      <w:r>
        <w:rPr>
          <w:rFonts w:hint="eastAsia" w:ascii="宋体" w:hAnsi="宋体" w:cs="宋体"/>
          <w:sz w:val="24"/>
          <w:highlight w:val="none"/>
        </w:rPr>
        <w:t>4.2合同暂定总金额为人民币（大写）：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 xml:space="preserve">，（小写）：¥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元 （含税）。</w:t>
      </w:r>
    </w:p>
    <w:p>
      <w:pPr>
        <w:spacing w:line="500" w:lineRule="exact"/>
        <w:ind w:firstLine="482" w:firstLineChars="200"/>
        <w:rPr>
          <w:rFonts w:ascii="宋体" w:hAnsi="宋体" w:cs="宋体"/>
          <w:sz w:val="24"/>
        </w:rPr>
      </w:pPr>
      <w:r>
        <w:rPr>
          <w:rFonts w:hint="eastAsia" w:ascii="宋体" w:hAnsi="宋体" w:cs="宋体"/>
          <w:b/>
          <w:sz w:val="24"/>
          <w:highlight w:val="none"/>
        </w:rPr>
        <w:t>4</w:t>
      </w:r>
      <w:r>
        <w:rPr>
          <w:rFonts w:hint="eastAsia" w:ascii="宋体" w:hAnsi="宋体" w:cs="宋体"/>
          <w:sz w:val="24"/>
          <w:highlight w:val="none"/>
        </w:rPr>
        <w:t>.3本合同约定的价格为含税价价格（税率为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500" w:lineRule="exact"/>
        <w:ind w:firstLine="480" w:firstLineChars="200"/>
        <w:rPr>
          <w:rFonts w:ascii="宋体" w:hAnsi="宋体" w:cs="宋体"/>
          <w:sz w:val="24"/>
        </w:rPr>
      </w:pPr>
      <w:r>
        <w:rPr>
          <w:rFonts w:hint="eastAsia" w:ascii="宋体" w:hAnsi="宋体" w:cs="宋体"/>
          <w:sz w:val="24"/>
        </w:rPr>
        <w:t>4.4支付方式：</w:t>
      </w:r>
    </w:p>
    <w:p>
      <w:pPr>
        <w:spacing w:line="500" w:lineRule="exact"/>
        <w:ind w:firstLine="480" w:firstLineChars="200"/>
        <w:rPr>
          <w:rFonts w:ascii="宋体" w:hAnsi="宋体" w:cs="宋体"/>
          <w:b/>
          <w:sz w:val="24"/>
        </w:rPr>
      </w:pPr>
      <w:r>
        <w:rPr>
          <w:rFonts w:hint="eastAsia" w:ascii="宋体" w:hAnsi="宋体" w:cs="宋体"/>
          <w:sz w:val="24"/>
        </w:rPr>
        <w:t>4.4.1</w:t>
      </w:r>
      <w:r>
        <w:rPr>
          <w:rFonts w:hint="eastAsia"/>
          <w:kern w:val="0"/>
          <w:sz w:val="24"/>
        </w:rPr>
        <w:t>乙方完成服务内容的工作后，支付至审核价的100%</w:t>
      </w:r>
      <w:r>
        <w:rPr>
          <w:rFonts w:hint="eastAsia" w:ascii="宋体" w:hAnsi="宋体" w:cs="宋体"/>
          <w:sz w:val="24"/>
        </w:rPr>
        <w:t xml:space="preserve">。       </w:t>
      </w:r>
      <w:r>
        <w:rPr>
          <w:rFonts w:hint="eastAsia" w:ascii="宋体" w:hAnsi="宋体" w:cs="宋体"/>
          <w:b/>
          <w:sz w:val="24"/>
        </w:rPr>
        <w:t xml:space="preserve">  </w:t>
      </w:r>
    </w:p>
    <w:p>
      <w:pPr>
        <w:widowControl/>
        <w:tabs>
          <w:tab w:val="left" w:pos="851"/>
        </w:tabs>
        <w:adjustRightInd w:val="0"/>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4.4.2乙方收款账户：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widowControl/>
        <w:tabs>
          <w:tab w:val="left" w:pos="851"/>
        </w:tabs>
        <w:adjustRightInd w:val="0"/>
        <w:snapToGrid w:val="0"/>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收款账号：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pPr>
        <w:widowControl/>
        <w:tabs>
          <w:tab w:val="left" w:pos="851"/>
        </w:tabs>
        <w:adjustRightInd w:val="0"/>
        <w:snapToGrid w:val="0"/>
        <w:spacing w:line="500" w:lineRule="exact"/>
        <w:ind w:firstLine="480" w:firstLineChars="200"/>
        <w:jc w:val="left"/>
        <w:rPr>
          <w:rFonts w:ascii="宋体" w:hAnsi="宋体" w:cs="宋体"/>
          <w:sz w:val="24"/>
          <w:highlight w:val="none"/>
        </w:rPr>
      </w:pPr>
      <w:r>
        <w:rPr>
          <w:rFonts w:hint="eastAsia" w:ascii="宋体" w:hAnsi="宋体" w:cs="宋体"/>
          <w:sz w:val="24"/>
          <w:highlight w:val="none"/>
        </w:rPr>
        <w:t xml:space="preserve">开户行： </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4.4.3乙方在收款前需提交相应金额增值税专用发票给甲方。</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增值税专用发票信息：</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名称：广州市净水有限公司</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税号：91440101755584729Q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地址：广州市天河区临江大道501号 ；</w:t>
      </w:r>
    </w:p>
    <w:p>
      <w:pPr>
        <w:widowControl/>
        <w:tabs>
          <w:tab w:val="left" w:pos="851"/>
        </w:tabs>
        <w:adjustRightInd w:val="0"/>
        <w:snapToGrid w:val="0"/>
        <w:spacing w:line="500" w:lineRule="exact"/>
        <w:ind w:firstLine="480" w:firstLineChars="200"/>
        <w:jc w:val="left"/>
        <w:rPr>
          <w:rFonts w:ascii="宋体" w:hAnsi="宋体" w:cs="宋体"/>
          <w:sz w:val="24"/>
        </w:rPr>
      </w:pPr>
      <w:r>
        <w:rPr>
          <w:rFonts w:hint="eastAsia" w:ascii="宋体" w:hAnsi="宋体" w:cs="宋体"/>
          <w:sz w:val="24"/>
        </w:rPr>
        <w:t xml:space="preserve">4.5付款方式： </w:t>
      </w:r>
      <w:r>
        <w:rPr>
          <w:rFonts w:hint="eastAsia" w:ascii="仿宋_GB2312" w:eastAsia="仿宋_GB2312"/>
          <w:sz w:val="28"/>
          <w:szCs w:val="28"/>
        </w:rPr>
        <w:sym w:font="Wingdings 2" w:char="0052"/>
      </w:r>
      <w:r>
        <w:rPr>
          <w:rFonts w:hint="eastAsia" w:ascii="宋体" w:hAnsi="宋体" w:cs="宋体"/>
          <w:sz w:val="24"/>
        </w:rPr>
        <w:t xml:space="preserve">网银支付； </w:t>
      </w:r>
      <w:r>
        <w:rPr>
          <w:rFonts w:hint="eastAsia" w:ascii="仿宋_GB2312" w:eastAsia="仿宋_GB2312"/>
          <w:sz w:val="28"/>
          <w:szCs w:val="28"/>
        </w:rPr>
        <w:t>□</w:t>
      </w:r>
      <w:r>
        <w:rPr>
          <w:rFonts w:hint="eastAsia" w:ascii="宋体" w:hAnsi="宋体" w:cs="宋体"/>
          <w:sz w:val="24"/>
        </w:rPr>
        <w:t xml:space="preserve">支票； </w:t>
      </w:r>
      <w:r>
        <w:rPr>
          <w:rFonts w:hint="eastAsia" w:ascii="仿宋_GB2312" w:eastAsia="仿宋_GB2312"/>
          <w:sz w:val="28"/>
          <w:szCs w:val="28"/>
        </w:rPr>
        <w:t>□</w:t>
      </w:r>
      <w:r>
        <w:rPr>
          <w:rFonts w:hint="eastAsia" w:ascii="宋体" w:hAnsi="宋体" w:cs="宋体"/>
          <w:sz w:val="24"/>
        </w:rPr>
        <w:t>其他：</w:t>
      </w:r>
    </w:p>
    <w:p>
      <w:pPr>
        <w:widowControl/>
        <w:spacing w:line="500" w:lineRule="exact"/>
        <w:ind w:firstLine="482" w:firstLineChars="200"/>
        <w:jc w:val="left"/>
        <w:rPr>
          <w:rFonts w:ascii="宋体" w:hAnsi="宋体" w:cs="宋体"/>
          <w:b/>
          <w:bCs/>
          <w:sz w:val="24"/>
        </w:rPr>
      </w:pPr>
      <w:r>
        <w:rPr>
          <w:rFonts w:hint="eastAsia" w:ascii="宋体" w:hAnsi="宋体" w:cs="宋体"/>
          <w:b/>
          <w:bCs/>
          <w:sz w:val="24"/>
        </w:rPr>
        <w:t>五、违约责任</w:t>
      </w:r>
    </w:p>
    <w:p>
      <w:pPr>
        <w:spacing w:line="500" w:lineRule="exact"/>
        <w:ind w:firstLine="480" w:firstLineChars="200"/>
        <w:rPr>
          <w:rFonts w:ascii="宋体" w:hAnsi="宋体" w:cs="宋体"/>
          <w:sz w:val="24"/>
        </w:rPr>
      </w:pPr>
      <w:r>
        <w:rPr>
          <w:rFonts w:hint="eastAsia" w:ascii="宋体" w:hAnsi="宋体" w:cs="宋体"/>
          <w:sz w:val="24"/>
        </w:rPr>
        <w:t>5.1甲乙任何一方不履行合同义务或者履行合同义务不符合约定的，应当承担继续履行、采取补救措施或者赔偿损失等违约责任。</w:t>
      </w:r>
    </w:p>
    <w:p>
      <w:pPr>
        <w:spacing w:line="500" w:lineRule="exact"/>
        <w:ind w:firstLine="480" w:firstLineChars="200"/>
        <w:rPr>
          <w:rFonts w:ascii="宋体" w:hAnsi="宋体" w:cs="宋体"/>
          <w:sz w:val="24"/>
        </w:rPr>
      </w:pPr>
      <w:r>
        <w:rPr>
          <w:rFonts w:hint="eastAsia" w:ascii="宋体" w:hAnsi="宋体" w:cs="宋体"/>
          <w:sz w:val="24"/>
        </w:rPr>
        <w:t>5.2甲乙任何一方违反本合同导致本合同无法继续履行的，违约方需赔偿守约方违约金人民币10000元，若该违约金不足以弥补守约方实际损失的，违约方应赔偿守约方所有实际损失。</w:t>
      </w:r>
    </w:p>
    <w:p>
      <w:pPr>
        <w:spacing w:line="500" w:lineRule="exact"/>
        <w:ind w:firstLine="480" w:firstLineChars="200"/>
        <w:rPr>
          <w:rFonts w:hint="default" w:ascii="宋体" w:hAnsi="宋体" w:cs="宋体" w:eastAsiaTheme="minorEastAsia"/>
          <w:sz w:val="24"/>
          <w:lang w:val="en-US" w:eastAsia="zh-CN"/>
        </w:rPr>
      </w:pPr>
      <w:r>
        <w:rPr>
          <w:rFonts w:hint="eastAsia" w:ascii="宋体" w:hAnsi="宋体" w:cs="宋体"/>
          <w:sz w:val="24"/>
        </w:rPr>
        <w:t>5.3乙方</w:t>
      </w:r>
      <w:r>
        <w:rPr>
          <w:rFonts w:hint="eastAsia" w:ascii="宋体" w:hAnsi="宋体" w:cs="宋体"/>
          <w:sz w:val="24"/>
          <w:lang w:val="en-US" w:eastAsia="zh-CN"/>
        </w:rPr>
        <w:t>提供的工作成果，如出现第三方主张知识产权等权利，由乙方负责处理，并承担由此产生的一切费用、责任</w:t>
      </w:r>
      <w:r>
        <w:rPr>
          <w:rFonts w:hint="eastAsia" w:ascii="宋体" w:hAnsi="宋体" w:cs="宋体"/>
          <w:sz w:val="24"/>
        </w:rPr>
        <w:t>。</w:t>
      </w:r>
      <w:r>
        <w:rPr>
          <w:rFonts w:hint="eastAsia" w:ascii="宋体" w:hAnsi="宋体" w:cs="宋体"/>
          <w:sz w:val="24"/>
          <w:lang w:val="en-US" w:eastAsia="zh-CN"/>
        </w:rPr>
        <w:t>同时，甲方有权要求乙方赔偿由此给甲方造成的一切损失。</w:t>
      </w:r>
    </w:p>
    <w:p>
      <w:pPr>
        <w:spacing w:line="500" w:lineRule="exact"/>
        <w:ind w:firstLine="482" w:firstLineChars="200"/>
        <w:rPr>
          <w:rFonts w:ascii="宋体" w:hAnsi="宋体" w:cs="宋体"/>
          <w:b/>
          <w:sz w:val="24"/>
        </w:rPr>
      </w:pPr>
      <w:r>
        <w:rPr>
          <w:rFonts w:hint="eastAsia" w:ascii="宋体" w:hAnsi="宋体" w:cs="宋体"/>
          <w:b/>
          <w:sz w:val="24"/>
        </w:rPr>
        <w:t>六、合同的变更、解除及终止</w:t>
      </w:r>
    </w:p>
    <w:p>
      <w:pPr>
        <w:pStyle w:val="12"/>
        <w:spacing w:line="500" w:lineRule="exact"/>
        <w:rPr>
          <w:rFonts w:hAnsi="宋体" w:cs="宋体"/>
          <w:sz w:val="24"/>
          <w:szCs w:val="22"/>
        </w:rPr>
      </w:pPr>
      <w:r>
        <w:rPr>
          <w:rFonts w:hint="eastAsia" w:hAnsi="宋体" w:cs="宋体"/>
          <w:sz w:val="24"/>
          <w:szCs w:val="22"/>
        </w:rPr>
        <w:t>6.1合同签订以后，经当事人双方协商一致，才能对合同的内容进行修改、补充或调整，并以书面形式确定。</w:t>
      </w:r>
    </w:p>
    <w:p>
      <w:pPr>
        <w:pStyle w:val="12"/>
        <w:spacing w:line="500" w:lineRule="exact"/>
        <w:rPr>
          <w:rFonts w:hAnsi="宋体" w:cs="宋体"/>
          <w:sz w:val="24"/>
          <w:szCs w:val="22"/>
        </w:rPr>
      </w:pPr>
      <w:r>
        <w:rPr>
          <w:rFonts w:hint="eastAsia" w:hAnsi="宋体" w:cs="宋体"/>
          <w:sz w:val="24"/>
          <w:szCs w:val="22"/>
        </w:rPr>
        <w:t>6.2任何一方擅自解除合同，应向另一方支付本合同暂定总金额百分之二十的违约金。</w:t>
      </w:r>
    </w:p>
    <w:p>
      <w:pPr>
        <w:pStyle w:val="12"/>
        <w:spacing w:line="500" w:lineRule="exact"/>
        <w:rPr>
          <w:rFonts w:hAnsi="宋体" w:cs="宋体"/>
          <w:sz w:val="24"/>
          <w:szCs w:val="22"/>
        </w:rPr>
      </w:pPr>
      <w:r>
        <w:rPr>
          <w:rFonts w:hint="eastAsia" w:hAnsi="宋体" w:cs="宋体"/>
          <w:sz w:val="24"/>
          <w:szCs w:val="22"/>
        </w:rPr>
        <w:t>6.3合同执行期间受到不可抗力因素导致合同无法执行的，一方可以向另一方提出变更合同权利与义务的请求，另一方应当在10日内予以答复；逾期未予答复的，视为不同意。</w:t>
      </w:r>
    </w:p>
    <w:p>
      <w:pPr>
        <w:pStyle w:val="12"/>
        <w:spacing w:line="500" w:lineRule="exact"/>
        <w:rPr>
          <w:rFonts w:hAnsi="宋体" w:cs="宋体"/>
          <w:b/>
          <w:bCs/>
          <w:sz w:val="24"/>
          <w:szCs w:val="24"/>
        </w:rPr>
      </w:pPr>
      <w:r>
        <w:rPr>
          <w:rFonts w:hAnsi="宋体" w:cs="宋体"/>
          <w:sz w:val="24"/>
          <w:szCs w:val="24"/>
        </w:rPr>
        <w:t xml:space="preserve">   </w:t>
      </w:r>
      <w:r>
        <w:rPr>
          <w:rFonts w:hint="eastAsia" w:ascii="微软雅黑" w:hAnsi="微软雅黑" w:eastAsia="微软雅黑"/>
          <w:color w:val="000000"/>
          <w:sz w:val="27"/>
          <w:szCs w:val="27"/>
        </w:rPr>
        <w:t>七、争端的解决</w:t>
      </w:r>
    </w:p>
    <w:p>
      <w:pPr>
        <w:spacing w:line="500" w:lineRule="exact"/>
        <w:ind w:firstLine="480" w:firstLineChars="200"/>
        <w:rPr>
          <w:rFonts w:ascii="宋体" w:hAnsi="宋体" w:cs="宋体"/>
          <w:sz w:val="24"/>
        </w:rPr>
      </w:pPr>
      <w:r>
        <w:rPr>
          <w:rFonts w:hint="eastAsia" w:ascii="宋体" w:hAnsi="宋体" w:cs="宋体"/>
          <w:sz w:val="24"/>
        </w:rPr>
        <w:t>7.1凡与本合同有关而引起的一切争议，合同双方应首先通过友好协商解决，如经协商后仍不能达成协议时，任何一方可以向甲方所在地有管辖权的法院提请诉讼。</w:t>
      </w:r>
    </w:p>
    <w:p>
      <w:pPr>
        <w:spacing w:line="500" w:lineRule="exact"/>
        <w:ind w:firstLine="480" w:firstLineChars="200"/>
        <w:rPr>
          <w:rFonts w:ascii="宋体" w:hAnsi="宋体" w:cs="宋体"/>
          <w:sz w:val="24"/>
        </w:rPr>
      </w:pPr>
      <w:r>
        <w:rPr>
          <w:rFonts w:hint="eastAsia" w:ascii="宋体" w:hAnsi="宋体" w:cs="宋体"/>
          <w:sz w:val="24"/>
        </w:rPr>
        <w:t>7.2在进行法院审理期间，除提交法院审理事项外，合同其他部分仍应当继续履行。</w:t>
      </w:r>
    </w:p>
    <w:p>
      <w:pPr>
        <w:spacing w:line="500" w:lineRule="exact"/>
        <w:ind w:firstLine="480" w:firstLineChars="200"/>
        <w:rPr>
          <w:rFonts w:ascii="宋体" w:hAnsi="宋体" w:cs="宋体"/>
          <w:sz w:val="24"/>
        </w:rPr>
      </w:pPr>
      <w:r>
        <w:rPr>
          <w:rFonts w:hint="eastAsia" w:ascii="宋体" w:hAnsi="宋体" w:cs="宋体"/>
          <w:sz w:val="24"/>
        </w:rPr>
        <w:t>7.3本合同适用中华人民共和国法律。</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八、不可抗力</w:t>
      </w:r>
    </w:p>
    <w:p>
      <w:pPr>
        <w:pStyle w:val="12"/>
        <w:spacing w:line="500" w:lineRule="exact"/>
        <w:ind w:firstLine="480" w:firstLineChars="200"/>
        <w:outlineLvl w:val="1"/>
        <w:rPr>
          <w:rFonts w:hAnsi="宋体" w:cs="宋体"/>
          <w:sz w:val="24"/>
          <w:szCs w:val="22"/>
        </w:rPr>
      </w:pPr>
      <w:r>
        <w:rPr>
          <w:rFonts w:hint="eastAsia" w:hAnsi="宋体" w:cs="宋体"/>
          <w:sz w:val="24"/>
          <w:szCs w:val="22"/>
        </w:rPr>
        <w:t>8.1不可抗力指战争、严重火灾、洪水、台风、地震等或其它双方认可的不可抗力事件。</w:t>
      </w:r>
    </w:p>
    <w:p>
      <w:pPr>
        <w:pStyle w:val="12"/>
        <w:spacing w:line="500" w:lineRule="exact"/>
        <w:ind w:firstLine="480" w:firstLineChars="200"/>
        <w:outlineLvl w:val="1"/>
        <w:rPr>
          <w:rFonts w:hAnsi="宋体" w:cs="宋体"/>
          <w:sz w:val="24"/>
          <w:szCs w:val="22"/>
        </w:rPr>
      </w:pPr>
      <w:r>
        <w:rPr>
          <w:rFonts w:hint="eastAsia" w:hAnsi="宋体" w:cs="宋体"/>
          <w:sz w:val="24"/>
          <w:szCs w:val="22"/>
        </w:rPr>
        <w:t>8.2签约双方中任何一方由于不可抗力影响合同执行时，发生不可抗力一方应尽快将事故通知另一方。在此情况下，乙方仍然有责任采取必要的措施，双方应通过友好协商尽快解决本合同的执行问题。</w:t>
      </w:r>
    </w:p>
    <w:p>
      <w:pPr>
        <w:spacing w:line="500" w:lineRule="exact"/>
        <w:ind w:firstLine="540" w:firstLineChars="200"/>
        <w:rPr>
          <w:rFonts w:ascii="微软雅黑" w:hAnsi="微软雅黑" w:eastAsia="微软雅黑"/>
          <w:color w:val="000000"/>
          <w:sz w:val="27"/>
          <w:szCs w:val="27"/>
        </w:rPr>
      </w:pPr>
      <w:r>
        <w:rPr>
          <w:rFonts w:hint="eastAsia" w:ascii="微软雅黑" w:hAnsi="微软雅黑" w:eastAsia="微软雅黑"/>
          <w:color w:val="000000"/>
          <w:sz w:val="27"/>
          <w:szCs w:val="27"/>
        </w:rPr>
        <w:t>九、通知</w:t>
      </w:r>
    </w:p>
    <w:p>
      <w:pPr>
        <w:spacing w:before="120" w:after="156" w:afterLines="50" w:line="500" w:lineRule="exact"/>
        <w:ind w:firstLine="480" w:firstLineChars="200"/>
        <w:jc w:val="left"/>
        <w:rPr>
          <w:rFonts w:ascii="宋体" w:hAnsi="宋体" w:cs="宋体"/>
          <w:sz w:val="24"/>
        </w:rPr>
      </w:pPr>
      <w:r>
        <w:rPr>
          <w:rFonts w:hint="eastAsia" w:ascii="宋体" w:hAnsi="宋体" w:cs="宋体"/>
          <w:sz w:val="24"/>
        </w:rPr>
        <w:t>9.1本合同一方给对方的通知应用书面形式送达合同中对方的地址，电话或传真要经对方的书面确认，以电报形式的通知，从当地邮电局发出电报的第二天视为送达。</w:t>
      </w:r>
    </w:p>
    <w:p>
      <w:pPr>
        <w:pStyle w:val="8"/>
        <w:ind w:firstLine="480" w:firstLineChars="200"/>
        <w:rPr>
          <w:rFonts w:ascii="宋体" w:hAnsi="宋体" w:cs="宋体"/>
          <w:sz w:val="24"/>
        </w:rPr>
      </w:pPr>
      <w:r>
        <w:rPr>
          <w:rFonts w:hint="eastAsia" w:ascii="宋体" w:hAnsi="宋体" w:cs="宋体"/>
          <w:sz w:val="24"/>
        </w:rPr>
        <w:t>9.2通知以送达日期或通知书的生效日期为生效日期，两者中以晚的一个日期为准。</w:t>
      </w:r>
    </w:p>
    <w:p>
      <w:pPr>
        <w:spacing w:before="120" w:after="156" w:afterLines="50" w:line="500" w:lineRule="exact"/>
        <w:ind w:firstLine="540" w:firstLineChars="200"/>
        <w:jc w:val="left"/>
        <w:rPr>
          <w:rFonts w:ascii="宋体" w:hAnsi="宋体" w:cs="宋体"/>
          <w:b/>
          <w:bCs/>
          <w:sz w:val="24"/>
        </w:rPr>
      </w:pPr>
      <w:r>
        <w:rPr>
          <w:rFonts w:hint="eastAsia" w:ascii="微软雅黑" w:hAnsi="微软雅黑" w:eastAsia="微软雅黑"/>
          <w:color w:val="000000"/>
          <w:sz w:val="27"/>
          <w:szCs w:val="27"/>
        </w:rPr>
        <w:t>十、其它</w:t>
      </w:r>
    </w:p>
    <w:p>
      <w:pPr>
        <w:spacing w:before="156" w:beforeLines="50" w:after="156" w:afterLines="50" w:line="500" w:lineRule="exact"/>
        <w:ind w:firstLine="420" w:firstLineChars="175"/>
        <w:jc w:val="left"/>
        <w:rPr>
          <w:rFonts w:ascii="宋体" w:hAnsi="宋体" w:cs="宋体"/>
          <w:bCs/>
          <w:sz w:val="24"/>
        </w:rPr>
      </w:pPr>
      <w:r>
        <w:rPr>
          <w:rFonts w:hint="eastAsia" w:ascii="宋体" w:hAnsi="宋体" w:cs="宋体"/>
          <w:bCs/>
          <w:sz w:val="24"/>
        </w:rPr>
        <w:t>10.1在执行合同过程中，所有经甲乙双方签署确认的文件（包括会议纪要、补充协议、往来信函）即成为本合同的有效组成部分，其生效日期为正式文件确认的日期，若涉及对合同条款实质变更的，应另行签订补充协议，否则无效。</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10.2本合同未尽事宜，双方应本着友好合作的原则，另行签订补充协议。</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10.3本合同经双方法定代表人或授权代表签名盖章后生效。本合同一式</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6</w:t>
      </w:r>
      <w:r>
        <w:rPr>
          <w:rFonts w:hint="eastAsia" w:ascii="宋体" w:hAnsi="宋体" w:cs="宋体"/>
          <w:bCs/>
          <w:sz w:val="24"/>
          <w:highlight w:val="none"/>
        </w:rPr>
        <w:t>份，甲方执</w:t>
      </w:r>
      <w:r>
        <w:rPr>
          <w:rFonts w:hint="eastAsia" w:ascii="宋体" w:hAnsi="宋体" w:cs="宋体"/>
          <w:bCs/>
          <w:sz w:val="24"/>
          <w:highlight w:val="none"/>
          <w:u w:val="single"/>
        </w:rPr>
        <w:t xml:space="preserve"> </w:t>
      </w:r>
      <w:r>
        <w:rPr>
          <w:rFonts w:ascii="宋体" w:hAnsi="宋体" w:cs="宋体"/>
          <w:bCs/>
          <w:sz w:val="24"/>
          <w:highlight w:val="none"/>
          <w:u w:val="single"/>
        </w:rPr>
        <w:t xml:space="preserve"> </w:t>
      </w:r>
      <w:r>
        <w:rPr>
          <w:rFonts w:hint="eastAsia" w:ascii="宋体" w:hAnsi="宋体" w:cs="宋体"/>
          <w:bCs/>
          <w:sz w:val="24"/>
          <w:highlight w:val="none"/>
          <w:u w:val="single"/>
          <w:lang w:val="en-US" w:eastAsia="zh-CN"/>
        </w:rPr>
        <w:t>5</w:t>
      </w:r>
      <w:r>
        <w:rPr>
          <w:rFonts w:hint="eastAsia" w:ascii="宋体" w:hAnsi="宋体" w:cs="宋体"/>
          <w:bCs/>
          <w:sz w:val="24"/>
          <w:highlight w:val="none"/>
        </w:rPr>
        <w:t>份，乙方执</w:t>
      </w:r>
      <w:r>
        <w:rPr>
          <w:rFonts w:hint="eastAsia" w:ascii="宋体" w:hAnsi="宋体" w:cs="宋体"/>
          <w:bCs/>
          <w:sz w:val="24"/>
          <w:highlight w:val="none"/>
          <w:u w:val="single"/>
        </w:rPr>
        <w:t xml:space="preserve"> </w:t>
      </w:r>
      <w:r>
        <w:rPr>
          <w:rFonts w:ascii="宋体" w:hAnsi="宋体" w:cs="宋体"/>
          <w:bCs/>
          <w:sz w:val="24"/>
          <w:highlight w:val="none"/>
          <w:u w:val="single"/>
        </w:rPr>
        <w:t xml:space="preserve">1 </w:t>
      </w:r>
      <w:r>
        <w:rPr>
          <w:rFonts w:hint="eastAsia" w:ascii="宋体" w:hAnsi="宋体" w:cs="宋体"/>
          <w:bCs/>
          <w:sz w:val="24"/>
          <w:highlight w:val="none"/>
          <w:u w:val="single"/>
        </w:rPr>
        <w:t xml:space="preserve"> </w:t>
      </w:r>
      <w:r>
        <w:rPr>
          <w:rFonts w:hint="eastAsia" w:ascii="宋体" w:hAnsi="宋体" w:cs="宋体"/>
          <w:bCs/>
          <w:sz w:val="24"/>
          <w:highlight w:val="none"/>
        </w:rPr>
        <w:t>份。</w:t>
      </w:r>
    </w:p>
    <w:p>
      <w:pPr>
        <w:spacing w:before="156" w:beforeLines="50" w:after="156" w:afterLines="50" w:line="500" w:lineRule="exact"/>
        <w:ind w:firstLine="420" w:firstLineChars="175"/>
        <w:jc w:val="left"/>
        <w:rPr>
          <w:rFonts w:ascii="宋体" w:hAnsi="宋体" w:cs="宋体"/>
          <w:bCs/>
          <w:sz w:val="24"/>
          <w:highlight w:val="none"/>
        </w:rPr>
      </w:pPr>
      <w:r>
        <w:rPr>
          <w:rFonts w:hint="eastAsia" w:ascii="宋体" w:hAnsi="宋体" w:cs="宋体"/>
          <w:bCs/>
          <w:sz w:val="24"/>
          <w:highlight w:val="none"/>
        </w:rPr>
        <w:t>（以下无正文）</w:t>
      </w:r>
    </w:p>
    <w:p>
      <w:pPr>
        <w:pStyle w:val="8"/>
        <w:rPr>
          <w:b/>
          <w:bCs/>
          <w:highlight w:val="none"/>
        </w:rPr>
      </w:pPr>
      <w:r>
        <w:rPr>
          <w:rFonts w:hint="eastAsia"/>
          <w:b/>
          <w:bCs/>
          <w:highlight w:val="none"/>
        </w:rPr>
        <w:t>附件：</w:t>
      </w:r>
    </w:p>
    <w:p>
      <w:pPr>
        <w:spacing w:line="520" w:lineRule="exact"/>
        <w:jc w:val="left"/>
        <w:rPr>
          <w:rFonts w:hint="default" w:ascii="宋体" w:hAnsi="宋体" w:cs="宋体"/>
          <w:bCs/>
          <w:sz w:val="24"/>
          <w:highlight w:val="none"/>
          <w:lang w:val="en-US" w:eastAsia="zh-CN"/>
        </w:rPr>
      </w:pPr>
      <w:r>
        <w:rPr>
          <w:rFonts w:hint="eastAsia" w:ascii="宋体" w:hAnsi="宋体" w:cs="宋体"/>
          <w:bCs/>
          <w:sz w:val="24"/>
          <w:highlight w:val="none"/>
          <w:lang w:val="en-US" w:eastAsia="zh-CN"/>
        </w:rPr>
        <w:t>1.成交通知书</w:t>
      </w:r>
    </w:p>
    <w:p>
      <w:pPr>
        <w:keepNext w:val="0"/>
        <w:keepLines w:val="0"/>
        <w:pageBreakBefore w:val="0"/>
        <w:kinsoku/>
        <w:wordWrap/>
        <w:overflowPunct/>
        <w:topLinePunct w:val="0"/>
        <w:autoSpaceDE/>
        <w:autoSpaceDN/>
        <w:bidi w:val="0"/>
        <w:spacing w:line="44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宋体" w:hAnsi="宋体" w:cs="宋体"/>
          <w:bCs/>
          <w:sz w:val="24"/>
          <w:highlight w:val="none"/>
          <w:lang w:val="en-US" w:eastAsia="zh-CN"/>
        </w:rPr>
        <w:t>2</w:t>
      </w:r>
      <w:r>
        <w:rPr>
          <w:rFonts w:hint="eastAsia" w:ascii="宋体" w:hAnsi="宋体" w:cs="宋体"/>
          <w:bCs/>
          <w:sz w:val="24"/>
          <w:highlight w:val="none"/>
        </w:rPr>
        <w:t>.</w:t>
      </w:r>
      <w:r>
        <w:rPr>
          <w:rFonts w:hint="eastAsia" w:ascii="宋体" w:hAnsi="宋体" w:cs="宋体" w:eastAsiaTheme="minorEastAsia"/>
          <w:bCs/>
          <w:sz w:val="24"/>
          <w:szCs w:val="22"/>
          <w:highlight w:val="none"/>
          <w:lang w:val="en-US" w:eastAsia="zh-CN"/>
        </w:rPr>
        <w:t>营运场所施工安全及消防安全协议书</w:t>
      </w:r>
    </w:p>
    <w:p>
      <w:pPr>
        <w:spacing w:line="520" w:lineRule="exact"/>
        <w:jc w:val="left"/>
        <w:rPr>
          <w:rFonts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.廉洁协议</w:t>
      </w:r>
    </w:p>
    <w:tbl>
      <w:tblPr>
        <w:tblStyle w:val="23"/>
        <w:tblpPr w:leftFromText="180" w:rightFromText="180" w:vertAnchor="text" w:horzAnchor="page" w:tblpX="1217" w:tblpY="316"/>
        <w:tblOverlap w:val="never"/>
        <w:tblW w:w="9776" w:type="dxa"/>
        <w:tblInd w:w="0" w:type="dxa"/>
        <w:tblLayout w:type="fixed"/>
        <w:tblCellMar>
          <w:top w:w="0" w:type="dxa"/>
          <w:left w:w="108" w:type="dxa"/>
          <w:bottom w:w="0" w:type="dxa"/>
          <w:right w:w="108" w:type="dxa"/>
        </w:tblCellMar>
      </w:tblPr>
      <w:tblGrid>
        <w:gridCol w:w="4812"/>
        <w:gridCol w:w="4964"/>
      </w:tblGrid>
      <w:tr>
        <w:tblPrEx>
          <w:tblCellMar>
            <w:top w:w="0" w:type="dxa"/>
            <w:left w:w="108" w:type="dxa"/>
            <w:bottom w:w="0" w:type="dxa"/>
            <w:right w:w="108" w:type="dxa"/>
          </w:tblCellMar>
        </w:tblPrEx>
        <w:trPr>
          <w:trHeight w:val="557" w:hRule="atLeast"/>
        </w:trPr>
        <w:tc>
          <w:tcPr>
            <w:tcW w:w="4812" w:type="dxa"/>
          </w:tcPr>
          <w:p>
            <w:pPr>
              <w:spacing w:line="520" w:lineRule="exact"/>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甲方</w:t>
            </w:r>
            <w:r>
              <w:rPr>
                <w:rFonts w:hint="eastAsia" w:ascii="仿宋_GB2312" w:hAnsi="仿宋_GB2312" w:eastAsia="仿宋_GB2312" w:cs="仿宋_GB2312"/>
                <w:bCs/>
                <w:sz w:val="28"/>
                <w:szCs w:val="28"/>
                <w:highlight w:val="none"/>
              </w:rPr>
              <w:t>：广州市净水有限公司（盖章）</w:t>
            </w:r>
          </w:p>
        </w:tc>
        <w:tc>
          <w:tcPr>
            <w:tcW w:w="4964" w:type="dxa"/>
          </w:tcPr>
          <w:p>
            <w:pPr>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
                <w:bCs/>
                <w:sz w:val="28"/>
                <w:szCs w:val="28"/>
                <w:highlight w:val="none"/>
              </w:rPr>
              <w:t>乙方</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（盖章）</w:t>
            </w:r>
          </w:p>
          <w:p>
            <w:pPr>
              <w:spacing w:line="520" w:lineRule="exact"/>
              <w:ind w:firstLine="859" w:firstLineChars="307"/>
              <w:jc w:val="center"/>
              <w:rPr>
                <w:rFonts w:ascii="仿宋_GB2312" w:hAnsi="仿宋_GB2312" w:eastAsia="仿宋_GB2312" w:cs="仿宋_GB2312"/>
                <w:bCs/>
                <w:sz w:val="28"/>
                <w:szCs w:val="28"/>
                <w:highlight w:val="none"/>
              </w:rPr>
            </w:pP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w:t>
            </w:r>
          </w:p>
          <w:p>
            <w:pPr>
              <w:pStyle w:val="8"/>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或委托人（签字）：</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法定代表人</w:t>
            </w:r>
          </w:p>
          <w:p>
            <w:pPr>
              <w:spacing w:line="520" w:lineRule="exact"/>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授权代理人：</w:t>
            </w:r>
          </w:p>
          <w:p>
            <w:pPr>
              <w:pStyle w:val="8"/>
              <w:ind w:firstLine="644" w:firstLineChars="307"/>
            </w:pP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p>
            <w:pPr>
              <w:pStyle w:val="8"/>
            </w:pP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经办人：</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p>
            <w:pPr>
              <w:pStyle w:val="8"/>
            </w:pP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电话：</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传真：</w:t>
            </w:r>
          </w:p>
        </w:tc>
      </w:tr>
      <w:tr>
        <w:tblPrEx>
          <w:tblCellMar>
            <w:top w:w="0" w:type="dxa"/>
            <w:left w:w="108" w:type="dxa"/>
            <w:bottom w:w="0" w:type="dxa"/>
            <w:right w:w="108" w:type="dxa"/>
          </w:tblCellMar>
        </w:tblPrEx>
        <w:trPr>
          <w:trHeight w:val="624" w:hRule="atLeast"/>
        </w:trPr>
        <w:tc>
          <w:tcPr>
            <w:tcW w:w="4812"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签订日期：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r>
              <w:rPr>
                <w:rFonts w:ascii="仿宋_GB2312" w:hAnsi="仿宋_GB2312" w:eastAsia="仿宋_GB2312" w:cs="仿宋_GB2312"/>
                <w:bCs/>
                <w:sz w:val="28"/>
                <w:szCs w:val="28"/>
              </w:rPr>
              <w:t xml:space="preserve">                                                     </w:t>
            </w:r>
          </w:p>
        </w:tc>
        <w:tc>
          <w:tcPr>
            <w:tcW w:w="4964" w:type="dxa"/>
          </w:tcPr>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签订日期</w:t>
            </w:r>
            <w:r>
              <w:rPr>
                <w:rFonts w:ascii="仿宋_GB2312" w:hAnsi="仿宋_GB2312" w:eastAsia="仿宋_GB2312" w:cs="仿宋_GB2312"/>
                <w:bCs/>
                <w:sz w:val="28"/>
                <w:szCs w:val="28"/>
              </w:rPr>
              <w:t>:</w:t>
            </w:r>
            <w:r>
              <w:rPr>
                <w:rFonts w:hint="eastAsia" w:ascii="仿宋_GB2312" w:hAnsi="仿宋_GB2312" w:eastAsia="仿宋_GB2312" w:cs="仿宋_GB2312"/>
                <w:bCs/>
                <w:sz w:val="28"/>
                <w:szCs w:val="28"/>
              </w:rPr>
              <w:t xml:space="preserve">年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 xml:space="preserve">月 </w:t>
            </w:r>
            <w:r>
              <w:rPr>
                <w:rFonts w:ascii="仿宋_GB2312" w:hAnsi="仿宋_GB2312" w:eastAsia="仿宋_GB2312" w:cs="仿宋_GB2312"/>
                <w:bCs/>
                <w:sz w:val="28"/>
                <w:szCs w:val="28"/>
              </w:rPr>
              <w:t xml:space="preserve">    </w:t>
            </w:r>
            <w:r>
              <w:rPr>
                <w:rFonts w:hint="eastAsia" w:ascii="仿宋_GB2312" w:hAnsi="仿宋_GB2312" w:eastAsia="仿宋_GB2312" w:cs="仿宋_GB2312"/>
                <w:bCs/>
                <w:sz w:val="28"/>
                <w:szCs w:val="28"/>
              </w:rPr>
              <w:t>日</w:t>
            </w:r>
          </w:p>
        </w:tc>
      </w:tr>
    </w:tbl>
    <w:p>
      <w:pPr>
        <w:spacing w:line="520" w:lineRule="exact"/>
        <w:jc w:val="center"/>
        <w:rPr>
          <w:rFonts w:ascii="仿宋_GB2312" w:hAnsi="仿宋_GB2312" w:eastAsia="仿宋_GB2312" w:cs="仿宋_GB2312"/>
          <w:bCs/>
          <w:sz w:val="28"/>
          <w:szCs w:val="28"/>
        </w:rPr>
      </w:pPr>
    </w:p>
    <w:p>
      <w:pPr>
        <w:spacing w:line="520" w:lineRule="exact"/>
        <w:jc w:val="center"/>
        <w:rPr>
          <w:rFonts w:ascii="仿宋_GB2312" w:hAnsi="仿宋_GB2312" w:eastAsia="仿宋_GB2312" w:cs="仿宋_GB2312"/>
          <w:bCs/>
          <w:sz w:val="28"/>
          <w:szCs w:val="28"/>
        </w:rPr>
      </w:pPr>
    </w:p>
    <w:p>
      <w:pPr>
        <w:spacing w:line="520" w:lineRule="exact"/>
        <w:jc w:val="center"/>
        <w:rPr>
          <w:rFonts w:ascii="仿宋_GB2312" w:hAnsi="仿宋_GB2312" w:eastAsia="仿宋_GB2312" w:cs="仿宋_GB2312"/>
          <w:bCs/>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lang w:val="en-US" w:eastAsia="zh-CN"/>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1</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lang w:val="en-US" w:eastAsia="zh-CN"/>
        </w:rPr>
        <w:t>成交通知书</w:t>
      </w:r>
    </w:p>
    <w:p>
      <w:pPr>
        <w:spacing w:line="560" w:lineRule="exact"/>
        <w:jc w:val="center"/>
        <w:rPr>
          <w:rFonts w:ascii="黑体" w:hAnsi="Batang" w:eastAsia="黑体" w:cs="Batang"/>
          <w:bCs/>
          <w:kern w:val="0"/>
          <w:sz w:val="44"/>
          <w:szCs w:val="44"/>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rPr>
      </w:pPr>
    </w:p>
    <w:p>
      <w:pPr>
        <w:adjustRightInd w:val="0"/>
        <w:snapToGrid w:val="0"/>
        <w:spacing w:line="600" w:lineRule="exact"/>
        <w:jc w:val="left"/>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2</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甲方：</w:t>
      </w:r>
      <w:r>
        <w:rPr>
          <w:rFonts w:hint="eastAsia" w:ascii="仿宋_GB2312" w:hAnsi="仿宋_GB2312" w:eastAsia="仿宋_GB2312" w:cs="仿宋_GB2312"/>
          <w:sz w:val="24"/>
          <w:szCs w:val="24"/>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kern w:val="0"/>
          <w:sz w:val="24"/>
          <w:szCs w:val="24"/>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根据《中华人民共和国安全生产法》、</w:t>
      </w:r>
      <w:r>
        <w:rPr>
          <w:rFonts w:hint="eastAsia" w:ascii="仿宋_GB2312" w:hAnsi="仿宋_GB2312" w:eastAsia="仿宋_GB2312" w:cs="仿宋_GB2312"/>
          <w:kern w:val="0"/>
          <w:sz w:val="24"/>
          <w:szCs w:val="24"/>
          <w:lang w:eastAsia="zh-CN"/>
        </w:rPr>
        <w:t>《中华人民共和国消防法》、</w:t>
      </w:r>
      <w:r>
        <w:rPr>
          <w:rFonts w:hint="eastAsia" w:ascii="仿宋_GB2312" w:hAnsi="仿宋_GB2312" w:eastAsia="仿宋_GB2312" w:cs="仿宋_GB2312"/>
          <w:kern w:val="0"/>
          <w:sz w:val="24"/>
          <w:szCs w:val="24"/>
        </w:rPr>
        <w:t>《生产安全事故报告和调查处理条例》</w:t>
      </w:r>
      <w:r>
        <w:rPr>
          <w:rFonts w:hint="eastAsia" w:ascii="仿宋_GB2312" w:hAnsi="仿宋_GB2312" w:eastAsia="仿宋_GB2312" w:cs="仿宋_GB2312"/>
          <w:kern w:val="0"/>
          <w:sz w:val="24"/>
          <w:szCs w:val="24"/>
          <w:lang w:eastAsia="zh-CN"/>
        </w:rPr>
        <w:t>、《建设工程安全生产管理条例》</w:t>
      </w:r>
      <w:r>
        <w:rPr>
          <w:rFonts w:hint="eastAsia" w:ascii="仿宋_GB2312" w:hAnsi="仿宋_GB2312" w:eastAsia="仿宋_GB2312" w:cs="仿宋_GB2312"/>
          <w:kern w:val="0"/>
          <w:sz w:val="24"/>
          <w:szCs w:val="24"/>
        </w:rPr>
        <w:t>等国家及地方有关安全生产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消防安全</w:t>
      </w:r>
      <w:r>
        <w:rPr>
          <w:rFonts w:hint="eastAsia" w:ascii="仿宋_GB2312" w:hAnsi="仿宋_GB2312" w:eastAsia="仿宋_GB2312" w:cs="仿宋_GB2312"/>
          <w:kern w:val="0"/>
          <w:sz w:val="24"/>
          <w:szCs w:val="24"/>
        </w:rPr>
        <w:t>法律法规，甲乙双方就安全</w:t>
      </w:r>
      <w:r>
        <w:rPr>
          <w:rFonts w:hint="eastAsia" w:ascii="仿宋_GB2312" w:hAnsi="仿宋_GB2312" w:eastAsia="仿宋_GB2312" w:cs="仿宋_GB2312"/>
          <w:kern w:val="0"/>
          <w:sz w:val="24"/>
          <w:szCs w:val="24"/>
          <w:lang w:val="en-US" w:eastAsia="zh-CN"/>
        </w:rPr>
        <w:t>及消防安全</w:t>
      </w:r>
      <w:r>
        <w:rPr>
          <w:rFonts w:hint="eastAsia" w:ascii="仿宋_GB2312" w:hAnsi="仿宋_GB2312" w:eastAsia="仿宋_GB2312" w:cs="仿宋_GB2312"/>
          <w:kern w:val="0"/>
          <w:sz w:val="24"/>
          <w:szCs w:val="24"/>
        </w:rPr>
        <w:t>事宜，</w:t>
      </w:r>
      <w:r>
        <w:rPr>
          <w:rFonts w:hint="eastAsia" w:ascii="仿宋_GB2312" w:hAnsi="仿宋_GB2312" w:eastAsia="仿宋_GB2312" w:cs="仿宋_GB2312"/>
          <w:sz w:val="24"/>
          <w:szCs w:val="24"/>
        </w:rPr>
        <w:t>经双方友好协商，达成如下协议</w:t>
      </w:r>
      <w:r>
        <w:rPr>
          <w:rFonts w:hint="eastAsia" w:ascii="仿宋_GB2312" w:hAnsi="仿宋_GB2312" w:eastAsia="仿宋_GB2312" w:cs="仿宋_GB2312"/>
          <w:kern w:val="0"/>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本协议是合同</w:t>
      </w:r>
      <w:r>
        <w:rPr>
          <w:rFonts w:hint="eastAsia" w:ascii="仿宋_GB2312" w:hAnsi="仿宋_GB2312" w:eastAsia="仿宋_GB2312" w:cs="仿宋_GB2312"/>
          <w:sz w:val="24"/>
          <w:szCs w:val="24"/>
          <w:u w:val="single"/>
        </w:rPr>
        <w:t xml:space="preserve">                      （穗净水合〔     〕    号） </w:t>
      </w:r>
      <w:r>
        <w:rPr>
          <w:rFonts w:hint="eastAsia" w:ascii="仿宋_GB2312" w:hAnsi="仿宋_GB2312" w:eastAsia="仿宋_GB2312" w:cs="仿宋_GB2312"/>
          <w:sz w:val="24"/>
          <w:szCs w:val="24"/>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二</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乙双方应遵守国家、省、市有关</w:t>
      </w:r>
      <w:r>
        <w:rPr>
          <w:rFonts w:hint="eastAsia" w:ascii="仿宋_GB2312" w:hAnsi="仿宋_GB2312" w:eastAsia="仿宋_GB2312" w:cs="仿宋_GB2312"/>
          <w:kern w:val="0"/>
          <w:sz w:val="24"/>
          <w:szCs w:val="24"/>
        </w:rPr>
        <w:t>安全生产</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消防安全的法律、法规、规章，履行</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三</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color w:val="auto"/>
          <w:kern w:val="0"/>
          <w:sz w:val="24"/>
          <w:szCs w:val="24"/>
        </w:rPr>
        <w:t>甲</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乙双方应当逐级落实</w:t>
      </w:r>
      <w:r>
        <w:rPr>
          <w:rFonts w:hint="eastAsia" w:ascii="仿宋_GB2312" w:hAnsi="仿宋_GB2312" w:eastAsia="仿宋_GB2312" w:cs="仿宋_GB2312"/>
          <w:kern w:val="0"/>
          <w:sz w:val="24"/>
          <w:szCs w:val="24"/>
          <w:lang w:val="en-US" w:eastAsia="zh-CN"/>
        </w:rPr>
        <w:t>安全生产、</w:t>
      </w:r>
      <w:r>
        <w:rPr>
          <w:rFonts w:hint="eastAsia" w:ascii="仿宋_GB2312" w:hAnsi="仿宋_GB2312" w:eastAsia="仿宋_GB2312" w:cs="仿宋_GB2312"/>
          <w:color w:val="auto"/>
          <w:kern w:val="0"/>
          <w:sz w:val="24"/>
          <w:szCs w:val="24"/>
        </w:rPr>
        <w:t>消防安全责任制，明确逐级岗位人员的安全</w:t>
      </w:r>
      <w:r>
        <w:rPr>
          <w:rFonts w:hint="eastAsia" w:ascii="仿宋_GB2312" w:hAnsi="仿宋_GB2312" w:eastAsia="仿宋_GB2312" w:cs="仿宋_GB2312"/>
          <w:kern w:val="0"/>
          <w:sz w:val="24"/>
          <w:szCs w:val="24"/>
          <w:lang w:val="en-US" w:eastAsia="zh-CN"/>
        </w:rPr>
        <w:t>生产、消防安全</w:t>
      </w:r>
      <w:r>
        <w:rPr>
          <w:rFonts w:hint="eastAsia" w:ascii="仿宋_GB2312" w:hAnsi="仿宋_GB2312" w:eastAsia="仿宋_GB2312" w:cs="仿宋_GB2312"/>
          <w:color w:val="auto"/>
          <w:kern w:val="0"/>
          <w:sz w:val="24"/>
          <w:szCs w:val="24"/>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四</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六</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乙方的单位及人员资质（</w:t>
      </w:r>
      <w:r>
        <w:rPr>
          <w:rFonts w:hint="eastAsia" w:ascii="仿宋_GB2312" w:hAnsi="仿宋_GB2312" w:eastAsia="仿宋_GB2312" w:cs="仿宋_GB2312"/>
          <w:b/>
          <w:bCs w:val="0"/>
          <w:color w:val="auto"/>
          <w:kern w:val="0"/>
          <w:sz w:val="24"/>
          <w:szCs w:val="24"/>
          <w:lang w:val="en-US" w:eastAsia="zh-CN"/>
        </w:rPr>
        <w:t>单项选择并填写</w:t>
      </w:r>
      <w:r>
        <w:rPr>
          <w:rFonts w:hint="eastAsia" w:ascii="仿宋_GB2312" w:hAnsi="仿宋_GB2312" w:eastAsia="仿宋_GB2312" w:cs="仿宋_GB2312"/>
          <w:color w:val="auto"/>
          <w:kern w:val="0"/>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1.详见合同第</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sym w:font="Wingdings 2" w:char="00A3"/>
      </w:r>
      <w:r>
        <w:rPr>
          <w:rFonts w:hint="eastAsia" w:ascii="仿宋_GB2312" w:hAnsi="仿宋_GB2312" w:eastAsia="仿宋_GB2312" w:cs="仿宋_GB2312"/>
          <w:color w:val="auto"/>
          <w:kern w:val="0"/>
          <w:sz w:val="24"/>
          <w:szCs w:val="24"/>
          <w:lang w:val="en-US" w:eastAsia="zh-CN"/>
        </w:rPr>
        <w:t>2.详见文件《</w:t>
      </w:r>
      <w:r>
        <w:rPr>
          <w:rFonts w:hint="eastAsia" w:ascii="仿宋_GB2312" w:hAnsi="仿宋_GB2312" w:eastAsia="仿宋_GB2312" w:cs="仿宋_GB2312"/>
          <w:color w:val="auto"/>
          <w:kern w:val="0"/>
          <w:sz w:val="24"/>
          <w:szCs w:val="24"/>
          <w:u w:val="single"/>
          <w:lang w:val="en-US" w:eastAsia="zh-CN"/>
        </w:rPr>
        <w:t xml:space="preserve">           </w:t>
      </w:r>
      <w:r>
        <w:rPr>
          <w:rFonts w:hint="eastAsia" w:ascii="仿宋_GB2312" w:hAnsi="仿宋_GB2312" w:eastAsia="仿宋_GB2312" w:cs="仿宋_GB2312"/>
          <w:color w:val="auto"/>
          <w:kern w:val="0"/>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sz w:val="24"/>
          <w:szCs w:val="24"/>
        </w:rPr>
        <w:t>允许进出及行走的路线、禁止触动甲方设备设施等</w:t>
      </w:r>
      <w:r>
        <w:rPr>
          <w:rFonts w:hint="eastAsia" w:ascii="仿宋_GB2312" w:hAnsi="仿宋_GB2312" w:eastAsia="仿宋_GB2312" w:cs="仿宋_GB2312"/>
          <w:sz w:val="24"/>
          <w:szCs w:val="24"/>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2.乙方进场作业前，</w:t>
      </w:r>
      <w:r>
        <w:rPr>
          <w:rFonts w:hint="eastAsia" w:ascii="仿宋_GB2312" w:hAnsi="仿宋_GB2312" w:eastAsia="仿宋_GB2312" w:cs="仿宋_GB2312"/>
          <w:sz w:val="24"/>
          <w:szCs w:val="24"/>
        </w:rPr>
        <w:t>应对乙方进行交底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再次向乙方强调</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上述内容，以及施工期间的其他特殊注意事项，如生产方面的调度协调配合等</w:t>
      </w:r>
      <w:r>
        <w:rPr>
          <w:rFonts w:hint="eastAsia" w:ascii="仿宋_GB2312" w:hAnsi="仿宋_GB2312" w:eastAsia="仿宋_GB2312" w:cs="仿宋_GB2312"/>
          <w:sz w:val="24"/>
          <w:szCs w:val="24"/>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3.当乙方提出相关规范或乙方内部管理制度，比甲方规定的</w:t>
      </w:r>
      <w:r>
        <w:rPr>
          <w:rFonts w:hint="eastAsia" w:ascii="仿宋_GB2312" w:hAnsi="仿宋_GB2312" w:eastAsia="仿宋_GB2312" w:cs="仿宋_GB2312"/>
          <w:sz w:val="24"/>
          <w:szCs w:val="24"/>
        </w:rPr>
        <w:t>安全生产及消防安全管理要求</w:t>
      </w:r>
      <w:r>
        <w:rPr>
          <w:rFonts w:hint="eastAsia" w:ascii="仿宋_GB2312" w:hAnsi="仿宋_GB2312" w:eastAsia="仿宋_GB2312" w:cs="仿宋_GB2312"/>
          <w:sz w:val="24"/>
          <w:szCs w:val="24"/>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）安全及消防安全隐患</w:t>
      </w:r>
      <w:r>
        <w:rPr>
          <w:rFonts w:hint="eastAsia" w:ascii="仿宋_GB2312" w:hAnsi="仿宋_GB2312" w:eastAsia="仿宋_GB2312" w:cs="仿宋_GB2312"/>
          <w:sz w:val="24"/>
          <w:szCs w:val="24"/>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sz w:val="24"/>
          <w:szCs w:val="24"/>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（六）补充条款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乙方应做好的每日安全生产、消防安全巡查及开展人员安全生产、消防安全教育，确保场所、场地、区域、施工、</w:t>
      </w:r>
      <w:r>
        <w:rPr>
          <w:rFonts w:hint="eastAsia" w:ascii="仿宋_GB2312" w:hAnsi="仿宋_GB2312" w:eastAsia="仿宋_GB2312" w:cs="仿宋_GB2312"/>
          <w:sz w:val="24"/>
          <w:szCs w:val="24"/>
          <w:lang w:val="en-US" w:eastAsia="zh-CN"/>
        </w:rPr>
        <w:t>仓储、住宿、办公</w:t>
      </w:r>
      <w:r>
        <w:rPr>
          <w:rFonts w:hint="eastAsia" w:ascii="仿宋_GB2312" w:hAnsi="仿宋_GB2312" w:eastAsia="仿宋_GB2312" w:cs="仿宋_GB2312"/>
          <w:sz w:val="24"/>
          <w:szCs w:val="24"/>
          <w:lang w:eastAsia="zh-CN"/>
        </w:rPr>
        <w:t>等，符合国家、行业安全生产、消防安全相关要求，无对甲方、</w:t>
      </w:r>
      <w:r>
        <w:rPr>
          <w:rFonts w:hint="eastAsia" w:ascii="仿宋_GB2312" w:hAnsi="仿宋_GB2312" w:eastAsia="仿宋_GB2312" w:cs="仿宋_GB2312"/>
          <w:sz w:val="24"/>
          <w:szCs w:val="24"/>
          <w:lang w:val="en-US" w:eastAsia="zh-CN"/>
        </w:rPr>
        <w:t>乙方以及周边第三方</w:t>
      </w:r>
      <w:r>
        <w:rPr>
          <w:rFonts w:hint="eastAsia" w:ascii="仿宋_GB2312" w:hAnsi="仿宋_GB2312" w:eastAsia="仿宋_GB2312" w:cs="仿宋_GB2312"/>
          <w:sz w:val="24"/>
          <w:szCs w:val="24"/>
          <w:lang w:eastAsia="zh-CN"/>
        </w:rPr>
        <w:t>生产安全、消防安全、</w:t>
      </w:r>
      <w:r>
        <w:rPr>
          <w:rFonts w:hint="eastAsia" w:ascii="仿宋_GB2312" w:hAnsi="仿宋_GB2312" w:eastAsia="仿宋_GB2312" w:cs="仿宋_GB2312"/>
          <w:sz w:val="24"/>
          <w:szCs w:val="24"/>
          <w:lang w:val="en-US" w:eastAsia="zh-CN"/>
        </w:rPr>
        <w:t>人身安全等</w:t>
      </w:r>
      <w:r>
        <w:rPr>
          <w:rFonts w:hint="eastAsia" w:ascii="仿宋_GB2312" w:hAnsi="仿宋_GB2312" w:eastAsia="仿宋_GB2312" w:cs="仿宋_GB2312"/>
          <w:sz w:val="24"/>
          <w:szCs w:val="24"/>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（五）补充条款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一</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）本协议</w:t>
      </w:r>
      <w:r>
        <w:rPr>
          <w:rFonts w:hint="eastAsia" w:ascii="仿宋_GB2312" w:hAnsi="仿宋_GB2312" w:eastAsia="仿宋_GB2312" w:cs="仿宋_GB2312"/>
          <w:sz w:val="24"/>
          <w:szCs w:val="24"/>
          <w:lang w:val="en-US" w:eastAsia="zh-CN"/>
        </w:rPr>
        <w:t>作为合同的附件</w:t>
      </w:r>
      <w:r>
        <w:rPr>
          <w:rFonts w:hint="eastAsia" w:ascii="仿宋_GB2312" w:hAnsi="仿宋_GB2312" w:eastAsia="仿宋_GB2312" w:cs="仿宋_GB2312"/>
          <w:sz w:val="24"/>
          <w:szCs w:val="24"/>
        </w:rPr>
        <w:t>同时</w:t>
      </w:r>
      <w:r>
        <w:rPr>
          <w:rFonts w:hint="eastAsia" w:ascii="仿宋_GB2312" w:hAnsi="仿宋_GB2312" w:eastAsia="仿宋_GB2312" w:cs="仿宋_GB2312"/>
          <w:sz w:val="24"/>
          <w:szCs w:val="24"/>
          <w:lang w:val="en-US" w:eastAsia="zh-CN"/>
        </w:rPr>
        <w:t>签字、同事盖章</w:t>
      </w:r>
      <w:r>
        <w:rPr>
          <w:rFonts w:hint="eastAsia" w:ascii="仿宋_GB2312" w:hAnsi="仿宋_GB2312" w:eastAsia="仿宋_GB2312" w:cs="仿宋_GB2312"/>
          <w:sz w:val="24"/>
          <w:szCs w:val="24"/>
        </w:rPr>
        <w:t>、同时生效、同时终止，具有</w:t>
      </w:r>
      <w:r>
        <w:rPr>
          <w:rFonts w:hint="eastAsia" w:ascii="仿宋_GB2312" w:hAnsi="仿宋_GB2312" w:eastAsia="仿宋_GB2312" w:cs="仿宋_GB2312"/>
          <w:sz w:val="24"/>
          <w:szCs w:val="24"/>
          <w:lang w:val="en-US" w:eastAsia="zh-CN"/>
        </w:rPr>
        <w:t>同等</w:t>
      </w:r>
      <w:r>
        <w:rPr>
          <w:rFonts w:hint="eastAsia" w:ascii="仿宋_GB2312" w:hAnsi="仿宋_GB2312" w:eastAsia="仿宋_GB2312" w:cs="仿宋_GB2312"/>
          <w:sz w:val="24"/>
          <w:szCs w:val="24"/>
        </w:rPr>
        <w:t>的法律效力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甲方、乙方双方执持数量与合同一致。</w:t>
      </w:r>
    </w:p>
    <w:p>
      <w:pPr>
        <w:rPr>
          <w:rFonts w:hint="eastAsia" w:ascii="仿宋_GB2312" w:hAnsi="仿宋_GB2312" w:eastAsia="仿宋_GB2312" w:cs="仿宋_GB2312"/>
          <w:sz w:val="24"/>
          <w:szCs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ind w:firstLine="240" w:firstLineChars="10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c>
          <w:tcPr>
            <w:tcW w:w="4474" w:type="dxa"/>
          </w:tcPr>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签约代表：</w:t>
            </w:r>
          </w:p>
          <w:p>
            <w:pPr>
              <w:adjustRightInd w:val="0"/>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p>
            <w:pPr>
              <w:adjustRightInd w:val="0"/>
              <w:snapToGrid w:val="0"/>
              <w:spacing w:line="560" w:lineRule="exact"/>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    月    日</w:t>
            </w:r>
          </w:p>
        </w:tc>
      </w:tr>
    </w:tbl>
    <w:p>
      <w:pPr>
        <w:pStyle w:val="15"/>
        <w:ind w:left="0" w:leftChars="0" w:firstLine="0"/>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hint="eastAsia" w:asciiTheme="majorEastAsia" w:hAnsiTheme="majorEastAsia" w:eastAsiaTheme="majorEastAsia"/>
          <w:b/>
          <w:sz w:val="28"/>
          <w:szCs w:val="28"/>
          <w:lang w:val="en-US" w:eastAsia="zh-CN"/>
        </w:rPr>
        <w:t>3</w:t>
      </w:r>
      <w:r>
        <w:rPr>
          <w:rFonts w:hint="eastAsia" w:asciiTheme="majorEastAsia" w:hAnsiTheme="majorEastAsia" w:eastAsiaTheme="majorEastAsia"/>
          <w:b/>
          <w:sz w:val="28"/>
          <w:szCs w:val="28"/>
        </w:rPr>
        <w:t xml:space="preserve">： </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廉洁协议</w:t>
      </w:r>
    </w:p>
    <w:p>
      <w:pPr>
        <w:spacing w:line="520" w:lineRule="exact"/>
        <w:ind w:firstLine="540" w:firstLineChars="225"/>
        <w:rPr>
          <w:rFonts w:ascii="宋体" w:hAnsi="宋体" w:eastAsia="宋体" w:cs="Times New Roman"/>
          <w:sz w:val="24"/>
          <w:szCs w:val="24"/>
        </w:rPr>
      </w:pPr>
      <w:r>
        <w:rPr>
          <w:rFonts w:hint="eastAsia" w:ascii="宋体" w:hAnsi="宋体" w:eastAsia="宋体" w:cs="Times New Roman"/>
          <w:sz w:val="24"/>
          <w:szCs w:val="24"/>
        </w:rPr>
        <w:t>为促进双方诚信经营、廉洁从业，防范商业贿赂，保护国家、集体和当事人的合法权益，根据国家有关法律法规和广东省、广州市廉政建设的规定，广州市净水有限公司(以下称甲方)与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w:t>
      </w:r>
      <w:r>
        <w:rPr>
          <w:rFonts w:hint="eastAsia" w:ascii="宋体" w:hAnsi="宋体" w:eastAsia="宋体" w:cs="Times New Roman"/>
          <w:sz w:val="24"/>
          <w:szCs w:val="24"/>
        </w:rPr>
        <w:t>以下称乙方)，特此订立本协议共同遵照执行。</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第一条 甲乙双方的权利和义务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Times New Roman"/>
          <w:sz w:val="24"/>
          <w:szCs w:val="24"/>
          <w:highlight w:val="none"/>
        </w:rPr>
      </w:pPr>
      <w:r>
        <w:rPr>
          <w:rFonts w:hint="eastAsia" w:ascii="宋体" w:hAnsi="宋体" w:eastAsia="宋体" w:cs="Times New Roman"/>
          <w:sz w:val="24"/>
          <w:szCs w:val="24"/>
          <w:highlight w:val="none"/>
        </w:rPr>
        <w:t>（二）严格执行</w:t>
      </w:r>
      <w:r>
        <w:rPr>
          <w:rFonts w:hint="eastAsia" w:ascii="宋体" w:hAnsi="宋体" w:eastAsia="宋体" w:cs="Times New Roman"/>
          <w:sz w:val="24"/>
          <w:szCs w:val="24"/>
          <w:highlight w:val="none"/>
          <w:u w:val="single"/>
          <w:lang w:eastAsia="zh-CN"/>
        </w:rPr>
        <w:t>广州市净水有限公司健康城分公司2024年突发进水异常演练服务（第二次）项目</w:t>
      </w:r>
      <w:r>
        <w:rPr>
          <w:rFonts w:hint="eastAsia" w:ascii="宋体" w:hAnsi="宋体" w:eastAsia="宋体" w:cs="Times New Roman"/>
          <w:sz w:val="24"/>
          <w:szCs w:val="24"/>
          <w:highlight w:val="none"/>
          <w:u w:val="single"/>
        </w:rPr>
        <w:t>合同（穗净水合[      ]    号）（</w:t>
      </w:r>
      <w:r>
        <w:rPr>
          <w:rFonts w:hint="eastAsia" w:ascii="宋体" w:hAnsi="宋体" w:eastAsia="宋体" w:cs="Times New Roman"/>
          <w:sz w:val="24"/>
          <w:szCs w:val="24"/>
          <w:highlight w:val="none"/>
        </w:rPr>
        <w:t>以下简称：主合同），自觉履行合同约定的相关义务。</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highlight w:val="none"/>
        </w:rPr>
        <w:t>（</w:t>
      </w:r>
      <w:r>
        <w:rPr>
          <w:rFonts w:hint="eastAsia" w:ascii="宋体" w:hAnsi="宋体" w:eastAsia="宋体" w:cs="Times New Roman"/>
          <w:sz w:val="24"/>
          <w:szCs w:val="24"/>
        </w:rPr>
        <w:t>三）在业务活动中坚持公开、公正、诚信、透明的原则，不得损害国家、集体利益。</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（四）建立健全廉洁从业制度，开展廉洁教育，公布举报电话，监督并认真查处不廉洁及违法违纪行为。</w:t>
      </w:r>
    </w:p>
    <w:p>
      <w:pPr>
        <w:spacing w:line="520" w:lineRule="exact"/>
        <w:ind w:firstLine="360" w:firstLineChars="150"/>
        <w:rPr>
          <w:rFonts w:ascii="宋体" w:hAnsi="宋体" w:eastAsia="宋体" w:cs="Times New Roman"/>
          <w:sz w:val="24"/>
          <w:szCs w:val="24"/>
        </w:rPr>
      </w:pPr>
      <w:r>
        <w:rPr>
          <w:rFonts w:hint="eastAsia" w:ascii="宋体" w:hAnsi="宋体" w:eastAsia="宋体" w:cs="Times New Roman"/>
          <w:sz w:val="24"/>
          <w:szCs w:val="24"/>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第二条甲方的义务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（七）甲方工作人员不得接受乙方给予或赠送的干股或红利。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第三条乙方的义务</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（一）乙方不得以任何理由向甲方及其工作人员行贿或馈赠礼金、有价证券、贵重礼品。</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Times New Roman"/>
          <w:sz w:val="24"/>
          <w:szCs w:val="24"/>
        </w:rPr>
      </w:pPr>
      <w:r>
        <w:rPr>
          <w:rFonts w:hint="eastAsia" w:ascii="宋体" w:hAnsi="宋体" w:eastAsia="宋体" w:cs="Times New Roman"/>
          <w:sz w:val="24"/>
          <w:szCs w:val="24"/>
        </w:rPr>
        <w:t>（三）乙方不得以任何理由安排甲方工作人员参加可能影响相关业务公开、公正、公平性的宴请及娱乐活动。</w:t>
      </w:r>
    </w:p>
    <w:p>
      <w:pPr>
        <w:pStyle w:val="15"/>
        <w:spacing w:line="520" w:lineRule="exact"/>
        <w:ind w:left="0" w:leftChars="0" w:firstLine="480" w:firstLineChars="200"/>
        <w:rPr>
          <w:rFonts w:ascii="宋体" w:hAnsi="宋体" w:eastAsia="宋体" w:cs="Times New Roman"/>
          <w:sz w:val="24"/>
          <w:szCs w:val="24"/>
        </w:rPr>
      </w:pPr>
      <w:r>
        <w:rPr>
          <w:rFonts w:hint="eastAsia" w:ascii="宋体" w:hAnsi="宋体" w:eastAsia="宋体" w:cs="Times New Roman"/>
          <w:sz w:val="24"/>
          <w:szCs w:val="24"/>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（七）乙方不得向甲方工作人员提供干股或红利。</w:t>
      </w:r>
    </w:p>
    <w:p>
      <w:pPr>
        <w:spacing w:line="520" w:lineRule="exact"/>
        <w:ind w:left="15" w:leftChars="7" w:firstLine="480" w:firstLineChars="200"/>
        <w:rPr>
          <w:rFonts w:ascii="宋体" w:hAnsi="宋体" w:eastAsia="宋体" w:cs="Times New Roman"/>
          <w:sz w:val="24"/>
          <w:szCs w:val="24"/>
        </w:rPr>
      </w:pPr>
      <w:r>
        <w:rPr>
          <w:rFonts w:hint="eastAsia" w:ascii="宋体" w:hAnsi="宋体" w:eastAsia="宋体" w:cs="Times New Roman"/>
          <w:sz w:val="24"/>
          <w:szCs w:val="24"/>
        </w:rPr>
        <w:t>(八）不得存在其他违反廉洁规定的行为。</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第四条违约责任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甲方举报投诉联系部门：广州市净水有限公司纪检室，联系电话： 020-38890265 。</w:t>
      </w:r>
    </w:p>
    <w:p>
      <w:pPr>
        <w:pStyle w:val="21"/>
        <w:spacing w:line="360" w:lineRule="exact"/>
        <w:rPr>
          <w:rFonts w:eastAsia="宋体" w:cs="Times New Roman"/>
          <w:kern w:val="2"/>
        </w:rPr>
      </w:pPr>
      <w:r>
        <w:rPr>
          <w:rFonts w:hint="eastAsia" w:eastAsia="宋体" w:cs="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360" w:lineRule="exact"/>
        <w:rPr>
          <w:rFonts w:eastAsia="宋体" w:cs="Times New Roman"/>
          <w:kern w:val="2"/>
        </w:rPr>
      </w:pPr>
      <w:r>
        <w:rPr>
          <w:rFonts w:hint="eastAsia" w:eastAsia="宋体" w:cs="Times New Roman"/>
          <w:kern w:val="2"/>
        </w:rPr>
        <w:t>1、扣除主合同的全部履约保证金；</w:t>
      </w:r>
    </w:p>
    <w:p>
      <w:pPr>
        <w:pStyle w:val="21"/>
        <w:spacing w:line="360" w:lineRule="exact"/>
        <w:rPr>
          <w:rFonts w:eastAsia="宋体" w:cs="Times New Roman"/>
          <w:kern w:val="2"/>
        </w:rPr>
      </w:pPr>
      <w:r>
        <w:rPr>
          <w:rFonts w:hint="eastAsia" w:eastAsia="宋体" w:cs="Times New Roman"/>
          <w:kern w:val="2"/>
        </w:rPr>
        <w:t>2、解除主合同；</w:t>
      </w:r>
    </w:p>
    <w:p>
      <w:pPr>
        <w:pStyle w:val="21"/>
        <w:spacing w:line="360" w:lineRule="exact"/>
        <w:rPr>
          <w:rFonts w:eastAsia="宋体" w:cs="Times New Roman"/>
          <w:kern w:val="2"/>
        </w:rPr>
      </w:pPr>
      <w:r>
        <w:rPr>
          <w:rFonts w:hint="eastAsia" w:eastAsia="宋体" w:cs="Times New Roman"/>
          <w:kern w:val="2"/>
        </w:rPr>
        <w:t>3、追究乙方其他违约责任；</w:t>
      </w:r>
    </w:p>
    <w:p>
      <w:pPr>
        <w:pStyle w:val="21"/>
        <w:spacing w:line="360" w:lineRule="exact"/>
        <w:rPr>
          <w:rFonts w:eastAsia="宋体" w:cs="Times New Roman"/>
          <w:kern w:val="2"/>
        </w:rPr>
      </w:pPr>
      <w:r>
        <w:rPr>
          <w:rFonts w:hint="eastAsia" w:eastAsia="宋体" w:cs="Times New Roman"/>
          <w:kern w:val="2"/>
        </w:rPr>
        <w:t>4、根据甲方的有关规章制度，在一定时间内暂停乙方参与甲方及下属单位所有项目的交易资格；</w:t>
      </w:r>
    </w:p>
    <w:p>
      <w:pPr>
        <w:pStyle w:val="21"/>
        <w:spacing w:line="360" w:lineRule="exact"/>
        <w:rPr>
          <w:rFonts w:eastAsia="宋体" w:cs="Times New Roman"/>
          <w:kern w:val="2"/>
        </w:rPr>
      </w:pPr>
      <w:r>
        <w:rPr>
          <w:rFonts w:hint="eastAsia" w:eastAsia="宋体" w:cs="Times New Roman"/>
          <w:kern w:val="2"/>
        </w:rPr>
        <w:t>5、根据甲方的有关规章制度，将乙方清退出甲方相关企业库；</w:t>
      </w:r>
    </w:p>
    <w:p>
      <w:pPr>
        <w:pStyle w:val="21"/>
        <w:spacing w:line="360" w:lineRule="exact"/>
        <w:rPr>
          <w:rFonts w:eastAsia="宋体" w:cs="Times New Roman"/>
          <w:kern w:val="2"/>
        </w:rPr>
      </w:pPr>
      <w:r>
        <w:rPr>
          <w:rFonts w:hint="eastAsia" w:eastAsia="宋体" w:cs="Times New Roman"/>
          <w:kern w:val="2"/>
        </w:rPr>
        <w:t>6、根据甲方上级单位、行政主管部门的意见、决定执行；</w:t>
      </w:r>
    </w:p>
    <w:p>
      <w:pPr>
        <w:pStyle w:val="21"/>
        <w:spacing w:line="360" w:lineRule="exact"/>
        <w:rPr>
          <w:rFonts w:eastAsia="宋体" w:cs="Times New Roman"/>
          <w:kern w:val="2"/>
        </w:rPr>
      </w:pPr>
      <w:r>
        <w:rPr>
          <w:rFonts w:hint="eastAsia" w:eastAsia="宋体" w:cs="Times New Roman"/>
          <w:kern w:val="2"/>
        </w:rPr>
        <w:t>7、按规定向有关行政监督部门、乙方业务管理部门进行投诉、报告。</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第五条 本协议执行情况，接受有管辖权的纪检、监察部门的监督，双方应予以配合检查调查。 </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第六条本协议作为</w:t>
      </w:r>
      <w:r>
        <w:rPr>
          <w:rFonts w:hint="eastAsia" w:ascii="宋体" w:hAnsi="宋体" w:eastAsia="宋体" w:cs="Times New Roman"/>
          <w:sz w:val="24"/>
          <w:szCs w:val="24"/>
          <w:u w:val="single"/>
          <w:lang w:eastAsia="zh-CN"/>
        </w:rPr>
        <w:t>广州市净水有限公司健康城分公司2024年突发进水异常演练服务（第二次）</w:t>
      </w:r>
      <w:r>
        <w:rPr>
          <w:rFonts w:hint="eastAsia" w:ascii="宋体" w:hAnsi="宋体" w:eastAsia="宋体" w:cs="Times New Roman"/>
          <w:sz w:val="24"/>
          <w:szCs w:val="24"/>
          <w:u w:val="single"/>
        </w:rPr>
        <w:t xml:space="preserve">项目，穗净水合【    】号 </w:t>
      </w:r>
      <w:r>
        <w:rPr>
          <w:rFonts w:hint="eastAsia" w:ascii="宋体" w:hAnsi="宋体" w:eastAsia="宋体" w:cs="Times New Roman"/>
          <w:sz w:val="24"/>
          <w:szCs w:val="24"/>
        </w:rPr>
        <w:t>合同的附件，并具有同等的法律效力，本协议自双方签字盖章之日起生效，与主合同同时终止。</w:t>
      </w:r>
    </w:p>
    <w:p>
      <w:pPr>
        <w:spacing w:line="5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第七条本协议一式柒份，甲方陆份，乙方壹份。</w:t>
      </w:r>
    </w:p>
    <w:p>
      <w:pPr>
        <w:spacing w:line="520" w:lineRule="exact"/>
        <w:ind w:firstLine="480" w:firstLineChars="200"/>
        <w:rPr>
          <w:rFonts w:ascii="宋体" w:hAnsi="宋体" w:eastAsia="宋体" w:cs="Times New Roman"/>
          <w:sz w:val="24"/>
          <w:szCs w:val="24"/>
        </w:rPr>
      </w:pPr>
    </w:p>
    <w:p>
      <w:pPr>
        <w:spacing w:line="520" w:lineRule="exact"/>
        <w:rPr>
          <w:rFonts w:ascii="宋体" w:hAnsi="宋体" w:eastAsia="宋体" w:cs="Times New Roman"/>
          <w:sz w:val="24"/>
          <w:szCs w:val="24"/>
        </w:rPr>
      </w:pPr>
      <w:r>
        <w:rPr>
          <w:rFonts w:hint="eastAsia" w:ascii="宋体" w:hAnsi="宋体" w:eastAsia="宋体" w:cs="Times New Roman"/>
          <w:sz w:val="24"/>
          <w:szCs w:val="24"/>
        </w:rPr>
        <w:t>甲方（盖章）：                     乙方（盖章）：</w:t>
      </w:r>
    </w:p>
    <w:p>
      <w:pPr>
        <w:tabs>
          <w:tab w:val="left" w:pos="5100"/>
        </w:tabs>
        <w:spacing w:line="520" w:lineRule="exact"/>
        <w:rPr>
          <w:rFonts w:ascii="宋体" w:hAnsi="宋体" w:eastAsia="宋体" w:cs="Times New Roman"/>
          <w:sz w:val="24"/>
          <w:szCs w:val="24"/>
        </w:rPr>
      </w:pPr>
      <w:r>
        <w:rPr>
          <w:rFonts w:hint="eastAsia" w:ascii="宋体" w:hAnsi="宋体" w:eastAsia="宋体" w:cs="Times New Roman"/>
          <w:sz w:val="24"/>
          <w:szCs w:val="24"/>
        </w:rPr>
        <w:t>签约代表：                         签约代表：</w:t>
      </w:r>
    </w:p>
    <w:p>
      <w:pPr>
        <w:tabs>
          <w:tab w:val="left" w:pos="4170"/>
        </w:tabs>
        <w:spacing w:line="360" w:lineRule="auto"/>
        <w:rPr>
          <w:rFonts w:ascii="宋体" w:hAnsi="宋体" w:eastAsia="宋体" w:cs="Times New Roman"/>
          <w:sz w:val="24"/>
          <w:szCs w:val="24"/>
        </w:rPr>
      </w:pPr>
      <w:r>
        <w:rPr>
          <w:rFonts w:hint="eastAsia" w:ascii="宋体" w:hAnsi="宋体" w:eastAsia="宋体" w:cs="Times New Roman"/>
          <w:sz w:val="24"/>
          <w:szCs w:val="24"/>
        </w:rPr>
        <w:t>日期:    年  月  日</w:t>
      </w:r>
      <w:r>
        <w:rPr>
          <w:rFonts w:hint="eastAsia" w:ascii="宋体" w:hAnsi="宋体" w:eastAsia="宋体" w:cs="Times New Roman"/>
          <w:sz w:val="24"/>
          <w:szCs w:val="24"/>
        </w:rPr>
        <w:tab/>
      </w:r>
      <w:r>
        <w:rPr>
          <w:rFonts w:hint="eastAsia" w:ascii="宋体" w:hAnsi="宋体" w:eastAsia="宋体" w:cs="Times New Roman"/>
          <w:sz w:val="24"/>
          <w:szCs w:val="24"/>
        </w:rPr>
        <w:t>日期：  年  月  日</w:t>
      </w:r>
    </w:p>
    <w:p>
      <w:pPr>
        <w:tabs>
          <w:tab w:val="left" w:pos="4170"/>
        </w:tabs>
        <w:spacing w:line="540" w:lineRule="exact"/>
        <w:rPr>
          <w:rFonts w:ascii="宋体" w:hAnsi="宋体" w:eastAsia="宋体" w:cs="Times New Roman"/>
          <w:sz w:val="24"/>
          <w:szCs w:val="24"/>
        </w:rPr>
      </w:pP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7616389"/>
      <w:bookmarkStart w:id="62" w:name="_Toc88209952"/>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7616393"/>
      <w:bookmarkStart w:id="66" w:name="_Toc88209956"/>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87616394"/>
      <w:bookmarkStart w:id="68" w:name="_Toc6313"/>
      <w:bookmarkStart w:id="69" w:name="_Toc12665"/>
      <w:bookmarkStart w:id="70" w:name="_Toc28619645"/>
      <w:bookmarkStart w:id="71" w:name="_Toc88209957"/>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2527"/>
      <w:bookmarkStart w:id="73" w:name="_Toc88209958"/>
      <w:bookmarkStart w:id="74" w:name="_Toc87616395"/>
      <w:bookmarkStart w:id="75" w:name="_Toc29833"/>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40"/>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人像</w:t>
            </w:r>
            <w:r>
              <w:rPr>
                <w:rFonts w:hint="eastAsia" w:ascii="仿宋_GB2312" w:hAnsi="仿宋_GB2312" w:eastAsia="仿宋" w:cs="仿宋_GB2312"/>
                <w:sz w:val="24"/>
                <w:szCs w:val="24"/>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sz w:val="24"/>
                <w:szCs w:val="24"/>
              </w:rPr>
              <w:t>身份证复印件（</w:t>
            </w:r>
            <w:r>
              <w:rPr>
                <w:rFonts w:hint="eastAsia" w:ascii="仿宋_GB2312" w:hAnsi="仿宋_GB2312" w:eastAsia="仿宋" w:cs="仿宋_GB2312"/>
                <w:sz w:val="24"/>
                <w:szCs w:val="24"/>
                <w:lang w:val="en-US" w:eastAsia="zh-CN"/>
              </w:rPr>
              <w:t>国徽</w:t>
            </w:r>
            <w:r>
              <w:rPr>
                <w:rFonts w:hint="eastAsia" w:ascii="仿宋_GB2312" w:hAnsi="仿宋_GB2312" w:eastAsia="仿宋" w:cs="仿宋_GB2312"/>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人像</w:t>
            </w:r>
            <w:r>
              <w:rPr>
                <w:rFonts w:hint="eastAsia" w:ascii="仿宋_GB2312" w:hAnsi="仿宋_GB2312" w:eastAsia="仿宋" w:cs="仿宋_GB2312"/>
                <w:sz w:val="28"/>
                <w:szCs w:val="28"/>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sz w:val="28"/>
                <w:szCs w:val="28"/>
              </w:rPr>
              <w:t>身份证复印件（</w:t>
            </w:r>
            <w:r>
              <w:rPr>
                <w:rFonts w:hint="eastAsia" w:ascii="仿宋_GB2312" w:hAnsi="仿宋_GB2312" w:eastAsia="仿宋" w:cs="仿宋_GB2312"/>
                <w:sz w:val="28"/>
                <w:szCs w:val="28"/>
                <w:lang w:val="en-US" w:eastAsia="zh-CN"/>
              </w:rPr>
              <w:t>国徽</w:t>
            </w:r>
            <w:r>
              <w:rPr>
                <w:rFonts w:hint="eastAsia" w:ascii="仿宋_GB2312" w:hAnsi="仿宋_GB2312" w:eastAsia="仿宋" w:cs="仿宋_GB2312"/>
                <w:sz w:val="28"/>
                <w:szCs w:val="28"/>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8209963"/>
      <w:bookmarkStart w:id="77" w:name="_Toc87616400"/>
      <w:bookmarkStart w:id="78" w:name="_Toc19830"/>
      <w:bookmarkStart w:id="79"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22"/>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81" w:name="_Toc32430"/>
            <w:bookmarkStart w:id="82"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1"/>
      <w:bookmarkEnd w:id="82"/>
    </w:p>
    <w:p>
      <w:pPr>
        <w:adjustRightInd/>
        <w:snapToGrid/>
        <w:spacing w:line="240" w:lineRule="auto"/>
        <w:ind w:firstLine="0"/>
        <w:jc w:val="center"/>
        <w:rPr>
          <w:rFonts w:hint="eastAsia" w:ascii="方正小标宋简体" w:hAnsi="方正小标宋简体" w:eastAsia="仿宋" w:cs="方正小标宋简体"/>
          <w:color w:val="auto"/>
          <w:sz w:val="44"/>
          <w:szCs w:val="44"/>
          <w:highlight w:val="none"/>
          <w:shd w:val="clear" w:color="auto" w:fill="auto"/>
          <w:lang w:val="en-US" w:eastAsia="zh-CN"/>
        </w:rPr>
      </w:pPr>
      <w:r>
        <w:rPr>
          <w:rFonts w:hint="eastAsia" w:ascii="方正小标宋简体" w:hAnsi="方正小标宋简体" w:eastAsia="仿宋" w:cs="方正小标宋简体"/>
          <w:color w:val="auto"/>
          <w:sz w:val="44"/>
          <w:szCs w:val="44"/>
          <w:highlight w:val="none"/>
          <w:shd w:val="clear" w:color="auto" w:fill="auto"/>
          <w:lang w:val="en-US" w:eastAsia="zh-CN"/>
        </w:rPr>
        <w:t>项目报价一览表</w:t>
      </w:r>
    </w:p>
    <w:p>
      <w:pPr>
        <w:adjustRightInd/>
        <w:snapToGrid/>
        <w:spacing w:line="360" w:lineRule="auto"/>
        <w:rPr>
          <w:rFonts w:hint="eastAsia" w:ascii="仿宋" w:hAnsi="仿宋" w:eastAsia="仿宋" w:cs="仿宋"/>
          <w:color w:val="auto"/>
          <w:sz w:val="24"/>
          <w:szCs w:val="24"/>
          <w:highlight w:val="none"/>
          <w:shd w:val="clear" w:color="auto" w:fill="auto"/>
        </w:rPr>
      </w:pPr>
    </w:p>
    <w:p>
      <w:pPr>
        <w:adjustRightInd/>
        <w:snapToGrid/>
        <w:spacing w:line="360" w:lineRule="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rPr>
        <w:t>项目名称：</w:t>
      </w:r>
      <w:r>
        <w:rPr>
          <w:rFonts w:hint="eastAsia" w:ascii="仿宋" w:hAnsi="仿宋" w:eastAsia="仿宋" w:cs="仿宋"/>
          <w:color w:val="auto"/>
          <w:sz w:val="24"/>
          <w:szCs w:val="24"/>
          <w:highlight w:val="none"/>
          <w:shd w:val="clear" w:color="auto" w:fill="auto"/>
          <w:lang w:val="en-US" w:eastAsia="zh-CN"/>
        </w:rPr>
        <w:t>健康城分公司2024年突发进水异常演练服务</w:t>
      </w:r>
      <w:r>
        <w:rPr>
          <w:rFonts w:hint="eastAsia" w:ascii="仿宋" w:hAnsi="仿宋" w:eastAsia="仿宋" w:cs="仿宋"/>
          <w:color w:val="auto"/>
          <w:sz w:val="24"/>
          <w:szCs w:val="24"/>
          <w:highlight w:val="none"/>
          <w:shd w:val="clear" w:color="auto" w:fill="auto"/>
        </w:rPr>
        <w:t>项目</w:t>
      </w:r>
    </w:p>
    <w:p>
      <w:pPr>
        <w:pStyle w:val="22"/>
        <w:adjustRightInd/>
        <w:spacing w:after="0"/>
        <w:jc w:val="right"/>
        <w:rPr>
          <w:rFonts w:hint="eastAsia" w:ascii="仿宋" w:hAnsi="仿宋" w:eastAsia="仿宋" w:cs="仿宋"/>
          <w:sz w:val="24"/>
          <w:szCs w:val="24"/>
        </w:rPr>
      </w:pPr>
      <w:r>
        <w:rPr>
          <w:rFonts w:hint="eastAsia" w:ascii="仿宋" w:hAnsi="仿宋" w:eastAsia="仿宋" w:cs="仿宋"/>
          <w:color w:val="auto"/>
          <w:sz w:val="24"/>
          <w:szCs w:val="24"/>
          <w:highlight w:val="none"/>
          <w:shd w:val="clear" w:color="auto" w:fill="auto"/>
        </w:rPr>
        <w:t>[货币单位：人民币元]</w:t>
      </w:r>
    </w:p>
    <w:tbl>
      <w:tblPr>
        <w:tblStyle w:val="24"/>
        <w:tblW w:w="896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580"/>
        <w:gridCol w:w="2720"/>
        <w:gridCol w:w="710"/>
        <w:gridCol w:w="730"/>
        <w:gridCol w:w="127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序号</w:t>
            </w:r>
          </w:p>
        </w:tc>
        <w:tc>
          <w:tcPr>
            <w:tcW w:w="15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子项目名称</w:t>
            </w:r>
          </w:p>
        </w:tc>
        <w:tc>
          <w:tcPr>
            <w:tcW w:w="27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内容明细（如有）</w:t>
            </w:r>
          </w:p>
        </w:tc>
        <w:tc>
          <w:tcPr>
            <w:tcW w:w="7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数量</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单价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（含税）</w:t>
            </w: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总价</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雨棚</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12*22m大型雨棚框架</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12*22*5m定制户外雨棚布</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264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LED屏</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11*4m p3高清LED屏（主屏）</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44</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舞台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11*5m</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55</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围边</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21</w:t>
            </w:r>
          </w:p>
        </w:tc>
        <w:tc>
          <w:tcPr>
            <w:tcW w:w="73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楼梯</w:t>
            </w:r>
          </w:p>
        </w:tc>
        <w:tc>
          <w:tcPr>
            <w:tcW w:w="710" w:type="dxa"/>
            <w:vAlign w:val="center"/>
          </w:tcPr>
          <w:p>
            <w:pPr>
              <w:jc w:val="center"/>
              <w:rPr>
                <w:rFonts w:hint="eastAsia" w:ascii="仿宋" w:hAnsi="仿宋" w:eastAsia="仿宋" w:cs="仿宋"/>
                <w:color w:val="auto"/>
                <w:kern w:val="0"/>
                <w:sz w:val="24"/>
                <w:szCs w:val="24"/>
                <w:lang w:val="en-US" w:eastAsia="zh-CN" w:bidi="ar-SA"/>
              </w:rPr>
            </w:pPr>
            <w:r>
              <w:rPr>
                <w:rFonts w:hint="eastAsia" w:ascii="仿宋" w:hAnsi="仿宋" w:eastAsia="仿宋" w:cs="仿宋"/>
                <w:kern w:val="0"/>
                <w:sz w:val="24"/>
                <w:szCs w:val="24"/>
              </w:rPr>
              <w:t>2</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舞台地毯</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21*5m地毯</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105</w:t>
            </w:r>
          </w:p>
        </w:tc>
        <w:tc>
          <w:tcPr>
            <w:tcW w:w="73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平方米</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指示牌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2*1m路边 停车指示牌</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3</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组</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贵宾椅</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贵宾椅（含座椅套）</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90</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贵宾桌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1.5*0.5m IBM会议桌（含桌布）</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5</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队列牌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70*50m，双面KT板</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4</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12</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二维码立牌</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展架</w:t>
            </w:r>
            <w:r>
              <w:rPr>
                <w:rFonts w:hint="eastAsia" w:ascii="仿宋" w:hAnsi="仿宋" w:eastAsia="仿宋" w:cs="仿宋"/>
                <w:color w:val="000000" w:themeColor="text1"/>
                <w:kern w:val="0"/>
                <w:sz w:val="24"/>
                <w:szCs w:val="24"/>
              </w:rPr>
              <w:t>及画面</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13</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签到台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台（含桌布）</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张</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14</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音响（主会场）</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全频单15音箱*4+调音台+供放设备+数据线等</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套</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15</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无线麦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讲台麦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4</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17</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（演练场地）</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收音麦</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6</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18</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耳反</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6</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19</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搭建运输</w:t>
            </w:r>
          </w:p>
        </w:tc>
        <w:tc>
          <w:tcPr>
            <w:tcW w:w="272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活动设备运输</w:t>
            </w:r>
          </w:p>
        </w:tc>
        <w:tc>
          <w:tcPr>
            <w:tcW w:w="71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1</w:t>
            </w:r>
          </w:p>
        </w:tc>
        <w:tc>
          <w:tcPr>
            <w:tcW w:w="730" w:type="dxa"/>
            <w:vAlign w:val="center"/>
          </w:tcPr>
          <w:p>
            <w:pPr>
              <w:ind w:firstLine="0" w:firstLineChars="0"/>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20</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活动搭建撤场人员</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8</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人</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21</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kern w:val="0"/>
                <w:sz w:val="24"/>
                <w:szCs w:val="24"/>
              </w:rPr>
              <w:t>摄制</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专业活动摄像</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7</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22</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专业活动摄影</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3</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23</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航拍</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机位</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24</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技术指导</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导播团队及摄像领队现场指导</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25</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导播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现场直播导演台配置</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26</w:t>
            </w:r>
          </w:p>
        </w:tc>
        <w:tc>
          <w:tcPr>
            <w:tcW w:w="1580" w:type="dxa"/>
            <w:vAlign w:val="center"/>
          </w:tcPr>
          <w:p>
            <w:pPr>
              <w:jc w:val="center"/>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网络直播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网络直播</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27</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themeColor="text1"/>
                <w:kern w:val="0"/>
                <w:sz w:val="24"/>
                <w:szCs w:val="24"/>
              </w:rPr>
              <w:t>远距离传输</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光纤技术</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28</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无线图传</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29</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录播</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视频拍摄剪辑制作</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30</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签到背景</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户外亚展板桁架6*3米</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31</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直播台帐篷</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6</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32</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雨棚柱子底座围边</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33</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演讲台及画面</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34</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演讲台鲜花</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个</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35</w:t>
            </w:r>
          </w:p>
        </w:tc>
        <w:tc>
          <w:tcPr>
            <w:tcW w:w="1580" w:type="dxa"/>
            <w:vMerge w:val="restart"/>
            <w:vAlign w:val="center"/>
          </w:tcPr>
          <w:p>
            <w:pPr>
              <w:keepNext w:val="0"/>
              <w:keepLines w:val="0"/>
              <w:pageBreakBefore w:val="0"/>
              <w:widowControl/>
              <w:numPr>
                <w:ilvl w:val="-1"/>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color w:val="000000" w:themeColor="text1"/>
                <w:kern w:val="0"/>
                <w:sz w:val="24"/>
                <w:szCs w:val="24"/>
              </w:rPr>
              <w:t>人员跟场服务</w:t>
            </w:r>
          </w:p>
        </w:tc>
        <w:tc>
          <w:tcPr>
            <w:tcW w:w="2720" w:type="dxa"/>
            <w:vAlign w:val="center"/>
          </w:tcPr>
          <w:p>
            <w:pPr>
              <w:jc w:val="center"/>
              <w:rPr>
                <w:rFonts w:hint="eastAsia" w:ascii="仿宋" w:hAnsi="仿宋" w:eastAsia="仿宋" w:cs="仿宋"/>
                <w:color w:val="000000" w:themeColor="text1"/>
                <w:kern w:val="0"/>
                <w:sz w:val="24"/>
                <w:szCs w:val="24"/>
              </w:rPr>
            </w:pPr>
            <w:r>
              <w:rPr>
                <w:rFonts w:hint="eastAsia" w:ascii="仿宋" w:hAnsi="仿宋" w:eastAsia="仿宋" w:cs="仿宋"/>
                <w:color w:val="000000" w:themeColor="text1"/>
                <w:kern w:val="0"/>
                <w:sz w:val="24"/>
                <w:szCs w:val="24"/>
              </w:rPr>
              <w:t>LED屏操作师1人、调音师1人</w:t>
            </w:r>
          </w:p>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（含彩排1天、仪式1天）</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2</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天</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36</w:t>
            </w:r>
          </w:p>
        </w:tc>
        <w:tc>
          <w:tcPr>
            <w:tcW w:w="1580"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现场跟场人员,不少于2人</w:t>
            </w: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37</w:t>
            </w:r>
          </w:p>
        </w:tc>
        <w:tc>
          <w:tcPr>
            <w:tcW w:w="158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设计费</w:t>
            </w:r>
          </w:p>
        </w:tc>
        <w:tc>
          <w:tcPr>
            <w:tcW w:w="2720" w:type="dxa"/>
            <w:vAlign w:val="center"/>
          </w:tcPr>
          <w:p>
            <w:pPr>
              <w:jc w:val="center"/>
              <w:rPr>
                <w:rFonts w:hint="eastAsia" w:ascii="仿宋" w:hAnsi="仿宋" w:eastAsia="仿宋" w:cs="仿宋"/>
                <w:color w:val="000000" w:themeColor="text1"/>
                <w:kern w:val="0"/>
                <w:sz w:val="24"/>
                <w:szCs w:val="24"/>
                <w:lang w:val="en-US" w:eastAsia="zh-CN" w:bidi="ar-SA"/>
              </w:rPr>
            </w:pPr>
          </w:p>
        </w:tc>
        <w:tc>
          <w:tcPr>
            <w:tcW w:w="71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0" w:type="dxa"/>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38</w:t>
            </w:r>
          </w:p>
        </w:tc>
        <w:tc>
          <w:tcPr>
            <w:tcW w:w="4300" w:type="dxa"/>
            <w:gridSpan w:val="2"/>
            <w:vAlign w:val="center"/>
          </w:tcPr>
          <w:p>
            <w:pPr>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rPr>
              <w:t>演练完后提供演练过程影像记录（1分钟、</w:t>
            </w:r>
            <w:r>
              <w:rPr>
                <w:rFonts w:hint="eastAsia" w:ascii="仿宋" w:hAnsi="仿宋" w:eastAsia="仿宋" w:cs="仿宋"/>
                <w:color w:val="000000" w:themeColor="text1"/>
                <w:kern w:val="0"/>
                <w:sz w:val="24"/>
                <w:szCs w:val="24"/>
                <w:lang w:val="en-US" w:eastAsia="zh-CN"/>
              </w:rPr>
              <w:t>4分钟、</w:t>
            </w:r>
            <w:r>
              <w:rPr>
                <w:rFonts w:hint="eastAsia" w:ascii="仿宋" w:hAnsi="仿宋" w:eastAsia="仿宋" w:cs="仿宋"/>
                <w:color w:val="000000" w:themeColor="text1"/>
                <w:kern w:val="0"/>
                <w:sz w:val="24"/>
                <w:szCs w:val="24"/>
              </w:rPr>
              <w:t>30分钟）等三种时间内容</w:t>
            </w:r>
          </w:p>
        </w:tc>
        <w:tc>
          <w:tcPr>
            <w:tcW w:w="710" w:type="dxa"/>
            <w:vAlign w:val="center"/>
          </w:tcPr>
          <w:p>
            <w:pPr>
              <w:ind w:firstLine="0" w:firstLineChars="0"/>
              <w:jc w:val="center"/>
              <w:rPr>
                <w:rFonts w:hint="eastAsia" w:ascii="仿宋" w:hAnsi="仿宋" w:eastAsia="仿宋" w:cs="仿宋"/>
                <w:color w:val="000000" w:themeColor="text1"/>
                <w:kern w:val="0"/>
                <w:sz w:val="24"/>
                <w:szCs w:val="24"/>
                <w:lang w:val="en-US" w:eastAsia="zh-CN" w:bidi="ar-SA"/>
              </w:rPr>
            </w:pPr>
            <w:r>
              <w:rPr>
                <w:rFonts w:hint="eastAsia" w:ascii="仿宋" w:hAnsi="仿宋" w:eastAsia="仿宋" w:cs="仿宋"/>
                <w:color w:val="000000" w:themeColor="text1"/>
                <w:kern w:val="0"/>
                <w:sz w:val="24"/>
                <w:szCs w:val="24"/>
                <w:lang w:val="en-US" w:eastAsia="zh-CN" w:bidi="ar-SA"/>
              </w:rPr>
              <w:t>1</w:t>
            </w:r>
          </w:p>
        </w:tc>
        <w:tc>
          <w:tcPr>
            <w:tcW w:w="730" w:type="dxa"/>
            <w:vAlign w:val="center"/>
          </w:tcPr>
          <w:p>
            <w:pPr>
              <w:ind w:firstLine="0" w:firstLineChars="0"/>
              <w:jc w:val="center"/>
              <w:rPr>
                <w:rFonts w:hint="eastAsia" w:ascii="仿宋" w:hAnsi="仿宋" w:eastAsia="仿宋" w:cs="仿宋"/>
                <w:color w:val="000000" w:themeColor="text1"/>
                <w:kern w:val="0"/>
                <w:sz w:val="24"/>
                <w:szCs w:val="24"/>
                <w:lang w:val="en-US" w:eastAsia="zh-CN"/>
              </w:rPr>
            </w:pPr>
            <w:r>
              <w:rPr>
                <w:rFonts w:hint="eastAsia" w:ascii="仿宋" w:hAnsi="仿宋" w:eastAsia="仿宋" w:cs="仿宋"/>
                <w:color w:val="000000" w:themeColor="text1"/>
                <w:kern w:val="0"/>
                <w:sz w:val="24"/>
                <w:szCs w:val="24"/>
                <w:lang w:val="en-US" w:eastAsia="zh-CN"/>
              </w:rPr>
              <w:t>项</w:t>
            </w:r>
          </w:p>
        </w:tc>
        <w:tc>
          <w:tcPr>
            <w:tcW w:w="127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c>
          <w:tcPr>
            <w:tcW w:w="12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不含税总金额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税率</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kern w:val="2"/>
                <w:sz w:val="24"/>
                <w:szCs w:val="24"/>
                <w:u w:val="single"/>
                <w:vertAlign w:val="baseline"/>
                <w:lang w:val="en-US" w:eastAsia="zh-CN" w:bidi="ar-SA"/>
              </w:rPr>
              <w:t>X</w:t>
            </w:r>
            <w:r>
              <w:rPr>
                <w:rFonts w:hint="eastAsia" w:ascii="仿宋" w:hAnsi="仿宋" w:eastAsia="仿宋" w:cs="仿宋"/>
                <w:b w:val="0"/>
                <w:bCs w:val="0"/>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2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含税总金额</w:t>
            </w:r>
          </w:p>
        </w:tc>
        <w:tc>
          <w:tcPr>
            <w:tcW w:w="6640"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val="0"/>
                <w:bCs w:val="0"/>
                <w:sz w:val="24"/>
                <w:szCs w:val="24"/>
                <w:vertAlign w:val="baseline"/>
                <w:lang w:val="en-US" w:eastAsia="zh-CN"/>
              </w:rPr>
            </w:pPr>
          </w:p>
        </w:tc>
      </w:tr>
    </w:tbl>
    <w:p>
      <w:pPr>
        <w:keepNext w:val="0"/>
        <w:keepLines w:val="0"/>
        <w:pageBreakBefore w:val="0"/>
        <w:kinsoku/>
        <w:overflowPunct/>
        <w:topLinePunct w:val="0"/>
        <w:autoSpaceDE/>
        <w:autoSpaceDN/>
        <w:bidi w:val="0"/>
        <w:adjustRightInd/>
        <w:snapToGrid/>
        <w:spacing w:line="240" w:lineRule="auto"/>
        <w:textAlignment w:val="auto"/>
        <w:rPr>
          <w:rFonts w:hint="eastAsia" w:ascii="仿宋_GB2312" w:hAnsi="仿宋_GB2312" w:eastAsia="仿宋" w:cs="仿宋_GB2312"/>
          <w:color w:val="auto"/>
          <w:sz w:val="24"/>
          <w:szCs w:val="24"/>
          <w:highlight w:val="none"/>
          <w:shd w:val="clear" w:color="auto" w:fill="auto"/>
          <w:lang w:val="en-US" w:eastAsia="zh-CN"/>
        </w:rPr>
      </w:pPr>
      <w:r>
        <w:rPr>
          <w:rFonts w:hint="eastAsia" w:ascii="仿宋_GB2312" w:hAnsi="仿宋_GB2312" w:eastAsia="仿宋" w:cs="仿宋_GB2312"/>
          <w:color w:val="auto"/>
          <w:sz w:val="24"/>
          <w:szCs w:val="24"/>
          <w:highlight w:val="none"/>
          <w:shd w:val="clear" w:color="auto" w:fill="auto"/>
          <w:lang w:val="en-US" w:eastAsia="zh-CN"/>
        </w:rPr>
        <w:t>注：以上报价包括但不限于设计费、人工费、材料费、安装费、运输费、装卸费、加班费、材料运输费用及各项税费等全部费用。</w:t>
      </w:r>
    </w:p>
    <w:p>
      <w:pPr>
        <w:pStyle w:val="2"/>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2"/>
        <w:keepNext w:val="0"/>
        <w:keepLines w:val="0"/>
        <w:pageBreakBefore w:val="0"/>
        <w:kinsoku/>
        <w:overflowPunct/>
        <w:topLinePunct w:val="0"/>
        <w:autoSpaceDE/>
        <w:autoSpaceDN/>
        <w:bidi w:val="0"/>
        <w:adjustRightInd/>
        <w:snapToGrid/>
        <w:spacing w:after="0" w:line="240" w:lineRule="auto"/>
        <w:textAlignment w:val="auto"/>
        <w:rPr>
          <w:rFonts w:hint="eastAsia" w:ascii="仿宋_GB2312" w:hAnsi="仿宋_GB2312" w:eastAsia="仿宋" w:cs="仿宋_GB2312"/>
          <w:color w:val="auto"/>
          <w:sz w:val="28"/>
          <w:szCs w:val="28"/>
          <w:highlight w:val="none"/>
          <w:shd w:val="clear" w:color="auto" w:fill="auto"/>
          <w:lang w:val="en-US" w:eastAsia="zh-CN"/>
        </w:rPr>
      </w:pPr>
    </w:p>
    <w:p>
      <w:pPr>
        <w:pStyle w:val="2"/>
        <w:keepNext w:val="0"/>
        <w:keepLines w:val="0"/>
        <w:pageBreakBefore w:val="0"/>
        <w:kinsoku/>
        <w:wordWrap w:val="0"/>
        <w:overflowPunct/>
        <w:topLinePunct w:val="0"/>
        <w:autoSpaceDE/>
        <w:autoSpaceDN/>
        <w:bidi w:val="0"/>
        <w:adjustRightInd/>
        <w:snapToGrid/>
        <w:spacing w:after="0" w:line="240" w:lineRule="auto"/>
        <w:ind w:left="0" w:leftChars="0" w:firstLine="0" w:firstLineChars="0"/>
        <w:jc w:val="right"/>
        <w:textAlignment w:val="auto"/>
        <w:rPr>
          <w:rFonts w:hint="eastAsia" w:ascii="仿宋_GB2312" w:hAnsi="仿宋_GB2312" w:eastAsia="仿宋" w:cs="仿宋_GB2312"/>
          <w:color w:val="auto"/>
          <w:sz w:val="28"/>
          <w:szCs w:val="28"/>
          <w:highlight w:val="none"/>
          <w:shd w:val="clear" w:color="auto" w:fill="auto"/>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供应商名称（加盖公章）：       </w:t>
      </w:r>
    </w:p>
    <w:p>
      <w:pPr>
        <w:wordWrap w:val="0"/>
        <w:adjustRightInd w:val="0"/>
        <w:snapToGrid w:val="0"/>
        <w:spacing w:line="600" w:lineRule="exact"/>
        <w:jc w:val="right"/>
        <w:rPr>
          <w:rFonts w:hint="default" w:ascii="仿宋_GB2312" w:eastAsia="仿宋" w:hAnsiTheme="minorEastAsia"/>
          <w:color w:val="auto"/>
          <w:sz w:val="28"/>
          <w:szCs w:val="28"/>
          <w:highlight w:val="none"/>
          <w:lang w:val="en-US" w:eastAsia="zh-CN"/>
        </w:rPr>
      </w:pPr>
      <w:r>
        <w:rPr>
          <w:rFonts w:hint="eastAsia" w:ascii="仿宋_GB2312" w:hAnsi="仿宋_GB2312" w:eastAsia="仿宋" w:cs="仿宋_GB2312"/>
          <w:color w:val="auto"/>
          <w:sz w:val="28"/>
          <w:szCs w:val="28"/>
          <w:highlight w:val="none"/>
          <w:shd w:val="clear" w:color="auto" w:fill="auto"/>
          <w:lang w:val="en-US" w:eastAsia="zh-CN"/>
        </w:rPr>
        <w:t xml:space="preserve">    年  月  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3" w:name="_Toc6058"/>
      <w:bookmarkStart w:id="84" w:name="_Toc16386"/>
      <w:bookmarkStart w:id="85" w:name="_Toc87616402"/>
      <w:bookmarkStart w:id="86" w:name="_Toc88209965"/>
      <w:r>
        <w:rPr>
          <w:rFonts w:hint="eastAsia" w:ascii="黑体" w:hAnsi="黑体" w:eastAsia="黑体" w:cs="黑体"/>
          <w:b/>
          <w:bCs/>
          <w:color w:val="auto"/>
          <w:sz w:val="32"/>
          <w:szCs w:val="32"/>
          <w:highlight w:val="none"/>
          <w:lang w:val="en-US" w:eastAsia="zh-CN"/>
        </w:rPr>
        <w:t>6.其他资料</w:t>
      </w:r>
      <w:bookmarkEnd w:id="83"/>
      <w:bookmarkEnd w:id="84"/>
      <w:bookmarkEnd w:id="85"/>
      <w:bookmarkEnd w:id="86"/>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DE345F6D"/>
    <w:multiLevelType w:val="singleLevel"/>
    <w:tmpl w:val="DE345F6D"/>
    <w:lvl w:ilvl="0" w:tentative="0">
      <w:start w:val="1"/>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86007"/>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AB17CB"/>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537D8B"/>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1B04E3"/>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1C2225"/>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58715C"/>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3E13D9"/>
    <w:rsid w:val="6F8363E5"/>
    <w:rsid w:val="6F841DCF"/>
    <w:rsid w:val="6FA80CCD"/>
    <w:rsid w:val="6FAC3CC5"/>
    <w:rsid w:val="6FC746F5"/>
    <w:rsid w:val="6FE33EF5"/>
    <w:rsid w:val="70317AC6"/>
    <w:rsid w:val="704B26F7"/>
    <w:rsid w:val="70697B21"/>
    <w:rsid w:val="70863262"/>
    <w:rsid w:val="70A76ED3"/>
    <w:rsid w:val="71860B17"/>
    <w:rsid w:val="71B22797"/>
    <w:rsid w:val="71D44D6C"/>
    <w:rsid w:val="723B27CC"/>
    <w:rsid w:val="72565C05"/>
    <w:rsid w:val="72687227"/>
    <w:rsid w:val="72A03FD9"/>
    <w:rsid w:val="72F26416"/>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paragraph" w:customStyle="1" w:styleId="27">
    <w:name w:val="Normal Indent1"/>
    <w:basedOn w:val="28"/>
    <w:qFormat/>
    <w:uiPriority w:val="0"/>
    <w:pPr>
      <w:ind w:firstLine="420" w:firstLineChars="200"/>
    </w:pPr>
    <w:rPr>
      <w:rFonts w:ascii="Times New Roman" w:eastAsia="宋体"/>
      <w:szCs w:val="21"/>
    </w:rPr>
  </w:style>
  <w:style w:type="paragraph" w:customStyle="1" w:styleId="28">
    <w:name w:val="正文 New New New New New New New New New New New New"/>
    <w:next w:val="27"/>
    <w:qFormat/>
    <w:uiPriority w:val="0"/>
    <w:pPr>
      <w:widowControl w:val="0"/>
      <w:jc w:val="both"/>
    </w:pPr>
    <w:rPr>
      <w:rFonts w:ascii="Calibri" w:hAnsi="Calibri" w:eastAsia="宋体" w:cs="Calibri"/>
      <w:kern w:val="2"/>
      <w:sz w:val="32"/>
      <w:szCs w:val="21"/>
      <w:lang w:val="en-US" w:eastAsia="zh-CN" w:bidi="ar-SA"/>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5"/>
    <w:link w:val="18"/>
    <w:semiHidden/>
    <w:qFormat/>
    <w:uiPriority w:val="99"/>
    <w:rPr>
      <w:sz w:val="18"/>
      <w:szCs w:val="18"/>
    </w:rPr>
  </w:style>
  <w:style w:type="character" w:customStyle="1" w:styleId="31">
    <w:name w:val="页脚 Char"/>
    <w:basedOn w:val="25"/>
    <w:link w:val="17"/>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25"/>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5"/>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2412</Words>
  <Characters>2559</Characters>
  <Lines>300</Lines>
  <Paragraphs>84</Paragraphs>
  <TotalTime>13</TotalTime>
  <ScaleCrop>false</ScaleCrop>
  <LinksUpToDate>false</LinksUpToDate>
  <CharactersWithSpaces>3008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2024-11-21T07:54:07Z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