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广州市净水有限公司大坦沙分公司三期生产性构筑物鉴定检测服务项目</w:t>
      </w:r>
    </w:p>
    <w:p>
      <w:pPr>
        <w:pStyle w:val="2"/>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pStyle w:val="2"/>
        <w:rPr>
          <w:rFonts w:hint="eastAsia"/>
          <w:color w:val="auto"/>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8" w:type="first"/>
          <w:footerReference r:id="rId7"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8145"/>
      <w:bookmarkStart w:id="1" w:name="_Toc1711"/>
      <w:bookmarkStart w:id="2" w:name="_Toc17696"/>
      <w:bookmarkStart w:id="3" w:name="_Toc26148"/>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31938"/>
      <w:bookmarkStart w:id="5" w:name="_Toc11322"/>
      <w:bookmarkStart w:id="6" w:name="_Toc7519"/>
      <w:bookmarkStart w:id="7" w:name="_Toc1669"/>
      <w:bookmarkStart w:id="8" w:name="_Toc19609"/>
      <w:bookmarkStart w:id="9" w:name="_Toc17801"/>
      <w:bookmarkStart w:id="10" w:name="_Toc4275"/>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方正小标宋简体" w:eastAsia="仿宋"/>
          <w:color w:val="auto"/>
          <w:sz w:val="44"/>
          <w:szCs w:val="44"/>
          <w:highlight w:val="none"/>
        </w:rPr>
      </w:pPr>
    </w:p>
    <w:p>
      <w:pPr>
        <w:pStyle w:val="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p>
    <w:p>
      <w:pPr>
        <w:pStyle w:val="4"/>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lang w:val="en-US" w:eastAsia="zh-CN"/>
        </w:rPr>
        <w:t>广州市净水有限公司大坦沙分公司三期生产性构筑物鉴定</w:t>
      </w:r>
      <w:r>
        <w:rPr>
          <w:rFonts w:hint="eastAsia" w:ascii="仿宋_GB2312" w:hAnsi="仿宋_GB2312" w:eastAsia="仿宋" w:cs="仿宋_GB2312"/>
          <w:color w:val="auto"/>
          <w:sz w:val="28"/>
          <w:szCs w:val="28"/>
          <w:highlight w:val="none"/>
          <w:u w:val="single"/>
        </w:rPr>
        <w:t xml:space="preserve">检测服务项目 </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广州市净水有限公司大坦沙分公司三期生产性构筑物鉴定</w:t>
      </w:r>
      <w:r>
        <w:rPr>
          <w:rFonts w:hint="eastAsia" w:ascii="仿宋_GB2312" w:eastAsia="仿宋"/>
          <w:color w:val="auto"/>
          <w:sz w:val="28"/>
          <w:szCs w:val="28"/>
          <w:highlight w:val="none"/>
          <w:u w:val="single"/>
        </w:rPr>
        <w:t>检测服务项目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XJ-20241114-1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291,437.36元，含全额增值税专用发票</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大坦沙分公司三期生产性构筑物鉴定检测服务项目：1、构筑屋材质、构筑物外观检测、构筑物地基及垂直度、构筑物承重结构、构筑物围护结构检查。对构筑物室内、外地台等的损伤情况进行检查、记录；2、混凝土结构或砌体结构：检查构筑物上部承重结构及围护结构构件的损伤、裂缝，包括裂缝分布情况、裂缝长度、裂缝宽度、保护层剥落、钢筋锈蚀、材料的风化、粉化等情况；3、三期鼓风机房周边地面空洞检测；4、钢结构外观检测，焊缝检测，防腐涂层测厚，防火涂层测厚，连接处螺栓检测；5、检测该建筑物上部承重结构构件及节点的损伤、裂缝（包括裂缝分布情况、裂缝长度、裂缝宽度等）、锈蚀状况、焊缝开裂、下挠变形、涂层脱落等；6、对码头堤岸进行水平位移、沉降监测。监测频率1次/月，共计三次。</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2.2项目工期：</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 xml:space="preserve">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自合同签订之日起至工程完工30日内提交符合要求的鉴定报告。</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广州市净水有限公司大坦沙分公司</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 xml:space="preserve">  符合国家及省、市有关标准     </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w:t>
      </w:r>
      <w:r>
        <w:rPr>
          <w:rFonts w:hint="eastAsia" w:ascii="仿宋_GB2312" w:eastAsia="仿宋"/>
          <w:color w:val="auto"/>
          <w:sz w:val="28"/>
          <w:szCs w:val="28"/>
          <w:highlight w:val="none"/>
          <w:lang w:val="en-US" w:eastAsia="zh-CN"/>
        </w:rPr>
        <w:t>同时</w:t>
      </w:r>
      <w:r>
        <w:rPr>
          <w:rFonts w:hint="eastAsia" w:ascii="仿宋_GB2312" w:eastAsia="仿宋"/>
          <w:color w:val="auto"/>
          <w:sz w:val="28"/>
          <w:szCs w:val="28"/>
          <w:highlight w:val="none"/>
        </w:rPr>
        <w:t>具备</w:t>
      </w:r>
      <w:r>
        <w:rPr>
          <w:rFonts w:hint="eastAsia" w:ascii="仿宋_GB2312" w:eastAsia="仿宋"/>
          <w:color w:val="auto"/>
          <w:sz w:val="28"/>
          <w:szCs w:val="28"/>
          <w:highlight w:val="none"/>
          <w:lang w:val="en-US" w:eastAsia="zh-CN"/>
        </w:rPr>
        <w:t>以下资格要求：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lang w:val="en-US" w:eastAsia="zh-CN"/>
        </w:rPr>
      </w:pPr>
      <w:r>
        <w:rPr>
          <w:rFonts w:hint="eastAsia" w:ascii="仿宋_GB2312" w:eastAsia="仿宋"/>
          <w:color w:val="auto"/>
          <w:sz w:val="28"/>
          <w:szCs w:val="28"/>
          <w:highlight w:val="none"/>
          <w:u w:val="single"/>
          <w:lang w:val="en-US" w:eastAsia="zh-CN"/>
        </w:rPr>
        <w:t>①建设行政主管部门颁发的房屋安全鉴定单位备案证书或房屋安全鉴定机构等级评定证书。</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lang w:val="en-US" w:eastAsia="zh-CN"/>
        </w:rPr>
      </w:pPr>
      <w:r>
        <w:rPr>
          <w:rFonts w:hint="eastAsia" w:ascii="仿宋_GB2312" w:eastAsia="仿宋"/>
          <w:color w:val="auto"/>
          <w:sz w:val="28"/>
          <w:szCs w:val="28"/>
          <w:highlight w:val="none"/>
          <w:u w:val="single"/>
          <w:lang w:val="en-US" w:eastAsia="zh-CN"/>
        </w:rPr>
        <w:t>②工程勘察综合资质甲级或工程勘察专业资质（专业为：工程测量）资质乙级（或以上）。</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u w:val="single"/>
          <w:lang w:val="en-US" w:eastAsia="zh-CN"/>
        </w:rPr>
        <w:t>③</w:t>
      </w:r>
      <w:r>
        <w:rPr>
          <w:rFonts w:hint="eastAsia" w:ascii="仿宋_GB2312" w:eastAsia="仿宋"/>
          <w:color w:val="auto"/>
          <w:sz w:val="28"/>
          <w:szCs w:val="28"/>
          <w:highlight w:val="none"/>
          <w:u w:val="single"/>
        </w:rPr>
        <w:t>市场监督管理部门颁发的检验检测机构资质（CMA）</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所认证的检测能力必须包含但不限于本项目中所要求的检测项目（</w:t>
      </w:r>
      <w:r>
        <w:rPr>
          <w:rFonts w:hint="eastAsia" w:ascii="仿宋_GB2312" w:eastAsia="仿宋"/>
          <w:color w:val="auto"/>
          <w:sz w:val="28"/>
          <w:szCs w:val="28"/>
          <w:highlight w:val="none"/>
          <w:u w:val="single"/>
          <w:lang w:val="en-US" w:eastAsia="zh-CN"/>
        </w:rPr>
        <w:t>工程实体检测、路面脱空检测</w:t>
      </w:r>
      <w:r>
        <w:rPr>
          <w:rFonts w:hint="eastAsia" w:ascii="仿宋_GB2312" w:eastAsia="仿宋"/>
          <w:color w:val="auto"/>
          <w:sz w:val="28"/>
          <w:szCs w:val="28"/>
          <w:highlight w:val="none"/>
          <w:u w:val="single"/>
        </w:rPr>
        <w:t>），且在有效期内</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如认证项目与上述名称不同，但表达的意思一致也视为满足该项条件</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提供检验检测机构资质认定证书附表并标注，</w:t>
      </w:r>
      <w:r>
        <w:rPr>
          <w:rFonts w:hint="eastAsia" w:ascii="仿宋_GB2312" w:eastAsia="仿宋"/>
          <w:color w:val="auto"/>
          <w:sz w:val="28"/>
          <w:szCs w:val="28"/>
          <w:highlight w:val="none"/>
        </w:rPr>
        <w:t>使用方框或圆圈或高亮方式标注出项目名称,不标注则视为不响应。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 xml:space="preserve"> 房屋安全鉴定 </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日期以合同签订为准，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及发票复印件</w:t>
      </w:r>
      <w:r>
        <w:rPr>
          <w:rFonts w:hint="eastAsia" w:ascii="仿宋_GB2312" w:eastAsia="仿宋"/>
          <w:color w:val="auto"/>
          <w:sz w:val="28"/>
          <w:szCs w:val="28"/>
          <w:highlight w:val="none"/>
        </w:rPr>
        <w:t>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工程检测</w:t>
      </w:r>
      <w:r>
        <w:rPr>
          <w:rFonts w:hint="eastAsia" w:ascii="仿宋_GB2312" w:eastAsia="仿宋"/>
          <w:color w:val="auto"/>
          <w:sz w:val="28"/>
          <w:szCs w:val="28"/>
          <w:highlight w:val="none"/>
          <w:u w:val="single"/>
          <w:lang w:eastAsia="zh-CN"/>
        </w:rPr>
        <w:t>专业</w:t>
      </w:r>
      <w:r>
        <w:rPr>
          <w:rFonts w:hint="eastAsia" w:ascii="仿宋_GB2312" w:eastAsia="仿宋"/>
          <w:color w:val="auto"/>
          <w:sz w:val="28"/>
          <w:szCs w:val="28"/>
          <w:highlight w:val="none"/>
          <w:u w:val="single"/>
          <w:lang w:val="en-US" w:eastAsia="zh-CN"/>
        </w:rPr>
        <w:t>中级或以上工程师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资格条件。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lang w:val="en-US" w:eastAsia="zh-CN"/>
        </w:rPr>
        <w:t>38890841/</w:t>
      </w:r>
      <w:r>
        <w:rPr>
          <w:rFonts w:hint="eastAsia" w:ascii="仿宋_GB2312" w:hAnsi="仿宋" w:eastAsia="仿宋"/>
          <w:color w:val="auto"/>
          <w:sz w:val="28"/>
          <w:szCs w:val="28"/>
          <w:highlight w:val="none"/>
          <w:u w:val="single"/>
          <w:lang w:val="en-US" w:eastAsia="zh-CN"/>
        </w:rPr>
        <w:t>62315524</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16705"/>
      <w:bookmarkStart w:id="15" w:name="_Toc23749"/>
      <w:bookmarkStart w:id="16" w:name="_Toc19295"/>
      <w:bookmarkStart w:id="17" w:name="_Toc2331"/>
      <w:bookmarkStart w:id="18" w:name="_Toc25603"/>
      <w:bookmarkStart w:id="19" w:name="_Toc7340"/>
      <w:bookmarkStart w:id="20" w:name="_Toc2324"/>
      <w:bookmarkStart w:id="21" w:name="_Toc32588"/>
      <w:bookmarkStart w:id="22" w:name="_Toc9448"/>
      <w:bookmarkStart w:id="23" w:name="_Toc16557"/>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2339"/>
      <w:bookmarkStart w:id="25" w:name="_Toc3416"/>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7616371"/>
      <w:bookmarkStart w:id="28" w:name="_Toc88209934"/>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5"/>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32607"/>
      <w:bookmarkStart w:id="33" w:name="_Toc7831"/>
      <w:bookmarkStart w:id="34" w:name="_Toc22212"/>
      <w:bookmarkStart w:id="35" w:name="_Toc21840"/>
      <w:bookmarkStart w:id="36" w:name="_Toc87616378"/>
      <w:bookmarkStart w:id="37" w:name="_Toc29345"/>
      <w:bookmarkStart w:id="38" w:name="_Toc13898"/>
      <w:bookmarkStart w:id="39" w:name="_Toc29484"/>
      <w:bookmarkStart w:id="40" w:name="_Toc6308"/>
      <w:bookmarkStart w:id="41" w:name="_Toc88209941"/>
      <w:bookmarkStart w:id="42" w:name="_Toc21079"/>
      <w:bookmarkStart w:id="43" w:name="_Toc12177"/>
      <w:bookmarkStart w:id="44" w:name="_Toc30530"/>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5"/>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7"/>
    <w:p>
      <w:pPr>
        <w:widowControl w:val="0"/>
        <w:numPr>
          <w:ilvl w:val="0"/>
          <w:numId w:val="0"/>
        </w:numPr>
        <w:adjustRightInd w:val="0"/>
        <w:snapToGrid w:val="0"/>
        <w:spacing w:line="360" w:lineRule="auto"/>
        <w:ind w:firstLine="562" w:firstLineChars="200"/>
        <w:jc w:val="both"/>
        <w:rPr>
          <w:rFonts w:hint="eastAsia" w:ascii="仿宋_GB2312" w:hAnsi="Calibri" w:eastAsia="仿宋_GB2312" w:cs="Times New Roman"/>
          <w:b/>
          <w:bCs/>
          <w:color w:val="auto"/>
          <w:kern w:val="2"/>
          <w:sz w:val="28"/>
          <w:szCs w:val="28"/>
          <w:highlight w:val="none"/>
          <w:lang w:val="en-US" w:eastAsia="zh-CN" w:bidi="ar-SA"/>
        </w:rPr>
      </w:pPr>
      <w:r>
        <w:rPr>
          <w:rFonts w:hint="eastAsia" w:ascii="仿宋_GB2312" w:hAnsi="Calibri" w:eastAsia="仿宋_GB2312" w:cs="Times New Roman"/>
          <w:b/>
          <w:bCs/>
          <w:color w:val="auto"/>
          <w:kern w:val="2"/>
          <w:sz w:val="28"/>
          <w:szCs w:val="28"/>
          <w:highlight w:val="none"/>
          <w:lang w:val="en-US" w:eastAsia="zh-CN" w:bidi="ar-SA"/>
        </w:rPr>
        <w:t>一、项目内容及需求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对大坦沙分公司三期生产性构筑物鉴定</w:t>
      </w:r>
      <w:r>
        <w:rPr>
          <w:rFonts w:hint="eastAsia" w:ascii="宋体" w:hAnsi="宋体" w:eastAsia="宋体" w:cs="宋体"/>
          <w:color w:val="auto"/>
          <w:sz w:val="24"/>
          <w:szCs w:val="24"/>
          <w:highlight w:val="none"/>
        </w:rPr>
        <w:t>检测服务项目</w:t>
      </w:r>
      <w:r>
        <w:rPr>
          <w:rFonts w:hint="eastAsia" w:ascii="宋体" w:hAnsi="宋体" w:eastAsia="宋体" w:cs="宋体"/>
          <w:color w:val="auto"/>
          <w:sz w:val="24"/>
          <w:szCs w:val="24"/>
          <w:highlight w:val="none"/>
          <w:lang w:val="en-US" w:eastAsia="zh-CN"/>
        </w:rPr>
        <w:t>包括（三期仓库、三期鼓风机房、三期1#、2#反应池、三期细格栅、三期细格栅、三期设备仓、三期硫酸铝加药间、三期水区班值班室及在线监测站房、三期滤池及低压电房、三期1—6#二沉池、三期应急物资仓、三期高压电房）建筑面积共约30593.5㎡。</w:t>
      </w:r>
      <w:r>
        <w:rPr>
          <w:rFonts w:hint="eastAsia" w:ascii="宋体" w:hAnsi="宋体" w:eastAsia="宋体" w:cs="宋体"/>
          <w:color w:val="auto"/>
          <w:sz w:val="24"/>
          <w:szCs w:val="24"/>
          <w:highlight w:val="none"/>
        </w:rPr>
        <w:t>现拟对</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建筑进行</w:t>
      </w:r>
      <w:r>
        <w:rPr>
          <w:rFonts w:hint="eastAsia" w:ascii="宋体" w:hAnsi="宋体" w:eastAsia="宋体" w:cs="宋体"/>
          <w:color w:val="auto"/>
          <w:sz w:val="24"/>
          <w:szCs w:val="24"/>
          <w:highlight w:val="none"/>
          <w:lang w:eastAsia="zh-CN"/>
        </w:rPr>
        <w:t>构筑物</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lang w:val="en-US" w:eastAsia="zh-CN"/>
        </w:rPr>
        <w:t>完损性</w:t>
      </w:r>
      <w:r>
        <w:rPr>
          <w:rFonts w:hint="eastAsia" w:ascii="宋体" w:hAnsi="宋体" w:eastAsia="宋体" w:cs="宋体"/>
          <w:color w:val="auto"/>
          <w:sz w:val="24"/>
          <w:szCs w:val="24"/>
          <w:highlight w:val="none"/>
        </w:rPr>
        <w:t>检测鉴定。</w:t>
      </w:r>
      <w:r>
        <w:rPr>
          <w:rFonts w:hint="eastAsia" w:ascii="宋体" w:hAnsi="宋体" w:eastAsia="宋体" w:cs="宋体"/>
          <w:color w:val="auto"/>
          <w:sz w:val="24"/>
          <w:szCs w:val="24"/>
          <w:highlight w:val="none"/>
          <w:lang w:val="en-US" w:eastAsia="zh-CN"/>
        </w:rPr>
        <w:t>鉴定内容包括构筑物外观检测、构筑物地基及垂直度、构筑物承重结构、构筑物维护结构、钢结构鉴定。三期鼓风机房周边地面对周边地面进行空洞检测、对码头堤岸进行水平位移、沉降监测。</w:t>
      </w:r>
    </w:p>
    <w:p>
      <w:pPr>
        <w:widowControl w:val="0"/>
        <w:adjustRightInd w:val="0"/>
        <w:snapToGrid w:val="0"/>
        <w:spacing w:line="300" w:lineRule="auto"/>
        <w:ind w:firstLine="562"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二、</w:t>
      </w:r>
      <w:r>
        <w:rPr>
          <w:rFonts w:hint="eastAsia" w:ascii="仿宋" w:hAnsi="仿宋" w:eastAsia="仿宋" w:cs="仿宋"/>
          <w:b/>
          <w:color w:val="auto"/>
          <w:kern w:val="2"/>
          <w:sz w:val="28"/>
          <w:szCs w:val="28"/>
          <w:highlight w:val="none"/>
          <w:lang w:val="zh-CN" w:eastAsia="zh-CN" w:bidi="ar-SA"/>
        </w:rPr>
        <w:t>项目技术要求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《房屋完损等级评定标准》(城住字（84）第 678号)；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《广州市房屋使用安全管理规定》广州市人民政府令第164号；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《建筑变形测量规范》（JGJ8-2016）；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《建筑地基基础设计规范》（GB50007－2011）；</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《危险房屋鉴定标准》（JGJ 125-2016）；</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其他相关检测规范。</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、委托单位提供该工程项目的相关资料</w:t>
      </w:r>
    </w:p>
    <w:p>
      <w:pPr>
        <w:widowControl w:val="0"/>
        <w:adjustRightInd w:val="0"/>
        <w:snapToGrid w:val="0"/>
        <w:spacing w:line="300" w:lineRule="auto"/>
        <w:ind w:firstLine="562" w:firstLineChars="200"/>
        <w:jc w:val="both"/>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三</w:t>
      </w:r>
      <w:r>
        <w:rPr>
          <w:rFonts w:hint="eastAsia" w:ascii="仿宋" w:hAnsi="仿宋" w:eastAsia="仿宋" w:cs="仿宋"/>
          <w:b/>
          <w:color w:val="auto"/>
          <w:kern w:val="2"/>
          <w:sz w:val="28"/>
          <w:szCs w:val="28"/>
          <w:highlight w:val="none"/>
          <w:lang w:val="zh-CN" w:eastAsia="zh-CN" w:bidi="ar-SA"/>
        </w:rPr>
        <w:t>、项目商务要求</w:t>
      </w:r>
    </w:p>
    <w:p>
      <w:pPr>
        <w:autoSpaceDE w:val="0"/>
        <w:autoSpaceDN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1.工期：自合同签订之日起至工程完工30日内提交符合要求的鉴定报告</w:t>
      </w:r>
      <w:r>
        <w:rPr>
          <w:rFonts w:hint="eastAsia" w:ascii="宋体" w:hAnsi="宋体" w:eastAsia="宋体" w:cs="宋体"/>
          <w:color w:val="auto"/>
          <w:sz w:val="28"/>
          <w:szCs w:val="28"/>
          <w:highlight w:val="none"/>
        </w:rPr>
        <w:t>。</w:t>
      </w:r>
    </w:p>
    <w:p>
      <w:pPr>
        <w:numPr>
          <w:ilvl w:val="0"/>
          <w:numId w:val="0"/>
        </w:numPr>
        <w:autoSpaceDE w:val="0"/>
        <w:autoSpaceDN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2.质量要求：符合国家及省、市有关标准。</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rPr>
        <w:t>.付款方式：银行汇票</w:t>
      </w:r>
      <w:r>
        <w:rPr>
          <w:rFonts w:hint="eastAsia" w:ascii="宋体" w:hAnsi="宋体" w:eastAsia="宋体" w:cs="宋体"/>
          <w:color w:val="auto"/>
          <w:sz w:val="28"/>
          <w:szCs w:val="28"/>
          <w:highlight w:val="none"/>
          <w:lang w:val="en-US" w:eastAsia="zh-CN"/>
        </w:rPr>
        <w:t>/网银转账</w:t>
      </w:r>
      <w:r>
        <w:rPr>
          <w:rFonts w:hint="eastAsia" w:ascii="宋体" w:hAnsi="宋体" w:eastAsia="宋体" w:cs="宋体"/>
          <w:color w:val="auto"/>
          <w:sz w:val="28"/>
          <w:szCs w:val="28"/>
          <w:highlight w:val="none"/>
        </w:rPr>
        <w:t>形式。</w:t>
      </w:r>
    </w:p>
    <w:p>
      <w:pPr>
        <w:spacing w:line="52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rPr>
        <w:t>.承包方式：</w:t>
      </w:r>
      <w:r>
        <w:rPr>
          <w:rFonts w:hint="eastAsia" w:ascii="宋体" w:hAnsi="宋体" w:eastAsia="宋体" w:cs="宋体"/>
          <w:color w:val="auto"/>
          <w:sz w:val="28"/>
          <w:szCs w:val="28"/>
          <w:highlight w:val="none"/>
          <w:lang w:val="en-US" w:eastAsia="zh-CN"/>
        </w:rPr>
        <w:t>单价包干</w:t>
      </w:r>
    </w:p>
    <w:p>
      <w:pPr>
        <w:widowControl/>
        <w:adjustRightInd w:val="0"/>
        <w:snapToGrid w:val="0"/>
        <w:spacing w:after="200"/>
        <w:ind w:firstLine="420"/>
        <w:jc w:val="left"/>
        <w:rPr>
          <w:rFonts w:hint="eastAsia" w:ascii="Times New Roman" w:hAnsi="Times New Roman" w:eastAsia="微软雅黑" w:cs="Tahoma"/>
          <w:color w:val="auto"/>
          <w:kern w:val="0"/>
          <w:sz w:val="22"/>
          <w:szCs w:val="20"/>
          <w:highlight w:val="none"/>
          <w:lang w:val="en-US" w:eastAsia="zh-CN" w:bidi="ar-SA"/>
        </w:rPr>
      </w:pPr>
    </w:p>
    <w:p>
      <w:pPr>
        <w:widowControl/>
        <w:adjustRightInd w:val="0"/>
        <w:snapToGrid w:val="0"/>
        <w:spacing w:after="200"/>
        <w:ind w:firstLine="420"/>
        <w:jc w:val="left"/>
        <w:rPr>
          <w:rFonts w:hint="eastAsia" w:ascii="Times New Roman" w:hAnsi="Times New Roman" w:eastAsia="微软雅黑" w:cs="Tahoma"/>
          <w:color w:val="auto"/>
          <w:kern w:val="0"/>
          <w:sz w:val="22"/>
          <w:szCs w:val="20"/>
          <w:highlight w:val="none"/>
          <w:lang w:val="en-US" w:eastAsia="zh-CN" w:bidi="ar-SA"/>
        </w:rPr>
      </w:pP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eastAsia="仿宋"/>
          <w:color w:val="auto"/>
          <w:highlight w:val="none"/>
        </w:rPr>
      </w:pPr>
      <w:bookmarkStart w:id="48" w:name="_Toc19686"/>
      <w:bookmarkStart w:id="49" w:name="_Toc19088"/>
      <w:bookmarkStart w:id="50" w:name="_Toc8183"/>
      <w:bookmarkStart w:id="51" w:name="_Toc22797"/>
      <w:bookmarkStart w:id="52" w:name="_Toc12980"/>
      <w:bookmarkStart w:id="53" w:name="_Toc13309"/>
      <w:bookmarkStart w:id="54" w:name="_Toc88209949"/>
      <w:bookmarkStart w:id="55" w:name="_Toc323"/>
      <w:bookmarkStart w:id="56" w:name="_Toc22501"/>
      <w:bookmarkStart w:id="57" w:name="_Toc12721"/>
      <w:bookmarkStart w:id="58" w:name="_Toc87616386"/>
      <w:bookmarkStart w:id="59" w:name="_Toc1375"/>
      <w:bookmarkStart w:id="60" w:name="_Toc12968"/>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r>
        <w:rPr>
          <w:rFonts w:hint="eastAsia" w:ascii="宋体" w:hAnsi="宋体" w:cs="宋体"/>
          <w:b/>
          <w:bCs/>
          <w:color w:val="auto"/>
          <w:sz w:val="48"/>
          <w:szCs w:val="48"/>
          <w:highlight w:val="none"/>
          <w:lang w:val="en-US" w:eastAsia="zh-CN"/>
        </w:rPr>
        <w:t>大坦沙分公司三期生产性构筑物鉴定</w:t>
      </w:r>
      <w:r>
        <w:rPr>
          <w:rFonts w:hint="eastAsia" w:ascii="宋体" w:hAnsi="宋体" w:cs="宋体"/>
          <w:b/>
          <w:bCs/>
          <w:color w:val="auto"/>
          <w:sz w:val="48"/>
          <w:szCs w:val="48"/>
          <w:highlight w:val="none"/>
        </w:rPr>
        <w:t>检测</w:t>
      </w:r>
    </w:p>
    <w:p>
      <w:pPr>
        <w:spacing w:line="400" w:lineRule="atLeast"/>
        <w:jc w:val="center"/>
        <w:rPr>
          <w:rFonts w:ascii="Cambria" w:hAnsi="Cambria" w:eastAsia="宋体"/>
          <w:b/>
          <w:bCs/>
          <w:color w:val="auto"/>
          <w:sz w:val="52"/>
          <w:szCs w:val="52"/>
          <w:highlight w:val="none"/>
        </w:rPr>
      </w:pPr>
      <w:r>
        <w:rPr>
          <w:rFonts w:hint="eastAsia" w:ascii="宋体" w:hAnsi="宋体" w:cs="宋体"/>
          <w:b/>
          <w:bCs/>
          <w:color w:val="auto"/>
          <w:sz w:val="48"/>
          <w:szCs w:val="48"/>
          <w:highlight w:val="none"/>
          <w:lang w:val="en-US" w:eastAsia="zh-CN"/>
        </w:rPr>
        <w:t>服务</w:t>
      </w:r>
      <w:r>
        <w:rPr>
          <w:rFonts w:hint="eastAsia" w:ascii="宋体" w:hAnsi="宋体" w:cs="宋体"/>
          <w:b/>
          <w:bCs/>
          <w:color w:val="auto"/>
          <w:sz w:val="48"/>
          <w:szCs w:val="48"/>
          <w:highlight w:val="none"/>
        </w:rPr>
        <w:t>合同</w:t>
      </w: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pStyle w:val="2"/>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大坦沙分公司三期生产性构筑物鉴定</w:t>
      </w:r>
      <w:r>
        <w:rPr>
          <w:rFonts w:hint="eastAsia" w:ascii="宋体" w:hAnsi="宋体" w:cs="宋体"/>
          <w:b/>
          <w:color w:val="auto"/>
          <w:sz w:val="30"/>
          <w:szCs w:val="30"/>
          <w:highlight w:val="none"/>
        </w:rPr>
        <w:t>检测服务项目</w:t>
      </w:r>
    </w:p>
    <w:p>
      <w:pPr>
        <w:spacing w:line="400" w:lineRule="atLeast"/>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项目编号：</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hint="eastAsia" w:ascii="宋体" w:hAnsi="宋体" w:cs="宋体"/>
          <w:color w:val="auto"/>
          <w:sz w:val="24"/>
          <w:highlight w:val="none"/>
        </w:rPr>
      </w:pPr>
    </w:p>
    <w:p>
      <w:pPr>
        <w:spacing w:before="93" w:beforeLines="30" w:line="500" w:lineRule="exact"/>
        <w:ind w:left="210" w:leftChars="100" w:firstLine="600" w:firstLineChars="250"/>
        <w:rPr>
          <w:rFonts w:hint="eastAsia" w:ascii="宋体" w:hAnsi="宋体" w:cs="宋体"/>
          <w:color w:val="auto"/>
          <w:sz w:val="24"/>
          <w:highlight w:val="none"/>
        </w:rPr>
      </w:pPr>
    </w:p>
    <w:p>
      <w:pPr>
        <w:spacing w:before="93" w:beforeLines="30" w:line="500" w:lineRule="exact"/>
        <w:ind w:left="210" w:leftChars="100" w:firstLine="600" w:firstLineChars="250"/>
        <w:rPr>
          <w:rFonts w:hint="eastAsia" w:ascii="宋体" w:hAnsi="宋体" w:cs="宋体"/>
          <w:color w:val="auto"/>
          <w:sz w:val="24"/>
          <w:highlight w:val="none"/>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大坦沙分公司三期生产性构筑物鉴定</w:t>
      </w:r>
      <w:r>
        <w:rPr>
          <w:rFonts w:hint="eastAsia" w:ascii="宋体" w:hAnsi="宋体" w:cs="宋体"/>
          <w:color w:val="auto"/>
          <w:sz w:val="24"/>
          <w:highlight w:val="none"/>
          <w:u w:val="single"/>
        </w:rPr>
        <w:t>检测服务项目</w:t>
      </w:r>
      <w:r>
        <w:rPr>
          <w:rFonts w:hint="eastAsia" w:ascii="宋体" w:hAnsi="宋体" w:eastAsia="宋体" w:cs="宋体"/>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0" w:firstLineChars="0"/>
        <w:rPr>
          <w:rFonts w:hint="eastAsia"/>
          <w:color w:val="auto"/>
          <w:highlight w:val="non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大坦沙分公司三期生产性构筑物鉴定</w:t>
      </w:r>
      <w:r>
        <w:rPr>
          <w:rFonts w:hint="eastAsia" w:ascii="宋体" w:hAnsi="宋体" w:cs="宋体"/>
          <w:color w:val="auto"/>
          <w:sz w:val="24"/>
          <w:highlight w:val="none"/>
        </w:rPr>
        <w:t>检测服务项目</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8"/>
        <w:gridCol w:w="1916"/>
        <w:gridCol w:w="5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序号</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所属单位 </w:t>
            </w:r>
          </w:p>
        </w:tc>
        <w:tc>
          <w:tcPr>
            <w:tcW w:w="308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trPr>
        <w:tc>
          <w:tcPr>
            <w:tcW w:w="860"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p>
        </w:tc>
        <w:tc>
          <w:tcPr>
            <w:tcW w:w="1058"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大坦沙分公司</w:t>
            </w:r>
          </w:p>
        </w:tc>
        <w:tc>
          <w:tcPr>
            <w:tcW w:w="308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大坦沙分公司三期生产性构筑物鉴定检测服务项目</w:t>
            </w:r>
          </w:p>
        </w:tc>
      </w:tr>
    </w:tbl>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2.2项目地点：  </w:t>
      </w:r>
      <w:r>
        <w:rPr>
          <w:rFonts w:hint="eastAsia" w:ascii="宋体" w:hAnsi="宋体" w:eastAsia="宋体" w:cs="宋体"/>
          <w:bCs/>
          <w:color w:val="auto"/>
          <w:sz w:val="24"/>
          <w:highlight w:val="none"/>
          <w:lang w:val="en-US" w:eastAsia="zh-CN"/>
        </w:rPr>
        <w:t>大坦沙分公司三期</w:t>
      </w:r>
      <w:r>
        <w:rPr>
          <w:rFonts w:hint="eastAsia" w:ascii="宋体" w:hAnsi="宋体" w:eastAsia="宋体" w:cs="宋体"/>
          <w:bCs/>
          <w:color w:val="auto"/>
          <w:sz w:val="24"/>
          <w:highlight w:val="none"/>
        </w:rPr>
        <w:t>。</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项目内容</w:t>
      </w:r>
    </w:p>
    <w:tbl>
      <w:tblPr>
        <w:tblStyle w:val="24"/>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75"/>
        <w:gridCol w:w="1710"/>
        <w:gridCol w:w="134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1275"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序号</w:t>
            </w:r>
          </w:p>
        </w:tc>
        <w:tc>
          <w:tcPr>
            <w:tcW w:w="171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单位</w:t>
            </w:r>
          </w:p>
        </w:tc>
        <w:tc>
          <w:tcPr>
            <w:tcW w:w="134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子项目名称</w:t>
            </w:r>
          </w:p>
        </w:tc>
        <w:tc>
          <w:tcPr>
            <w:tcW w:w="480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5" w:hRule="atLeast"/>
        </w:trPr>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ind w:firstLine="210" w:firstLineChars="100"/>
              <w:rPr>
                <w:rFonts w:hint="eastAsia" w:ascii="宋体" w:hAnsi="宋体" w:eastAsia="宋体" w:cs="宋体"/>
                <w:bCs/>
                <w:color w:val="auto"/>
                <w:sz w:val="24"/>
                <w:highlight w:val="none"/>
              </w:rPr>
            </w:pPr>
            <w:r>
              <w:rPr>
                <w:rFonts w:hint="eastAsia" w:ascii="宋体" w:hAnsi="宋体" w:eastAsia="宋体" w:cs="宋体"/>
                <w:bCs/>
                <w:color w:val="auto"/>
                <w:sz w:val="21"/>
                <w:szCs w:val="21"/>
                <w:highlight w:val="none"/>
                <w:lang w:val="en-US" w:eastAsia="zh-CN"/>
              </w:rPr>
              <w:t>大坦沙分公司</w:t>
            </w:r>
          </w:p>
        </w:tc>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ind w:firstLine="482"/>
              <w:rPr>
                <w:rFonts w:hint="eastAsia" w:ascii="宋体" w:hAnsi="宋体" w:eastAsia="宋体" w:cs="宋体"/>
                <w:bCs/>
                <w:color w:val="auto"/>
                <w:sz w:val="24"/>
                <w:highlight w:val="none"/>
                <w:lang w:val="en-US"/>
              </w:rPr>
            </w:pPr>
            <w:r>
              <w:rPr>
                <w:rFonts w:hint="eastAsia" w:ascii="宋体" w:hAnsi="宋体" w:eastAsia="宋体" w:cs="宋体"/>
                <w:bCs/>
                <w:color w:val="auto"/>
                <w:sz w:val="24"/>
                <w:highlight w:val="none"/>
                <w:lang w:eastAsia="zh-CN"/>
              </w:rPr>
              <w:t>大坦沙分公司三期生产性构筑物鉴定检测服务项</w:t>
            </w:r>
            <w:r>
              <w:rPr>
                <w:rFonts w:hint="eastAsia" w:ascii="宋体" w:hAnsi="宋体" w:eastAsia="宋体" w:cs="宋体"/>
                <w:bCs/>
                <w:color w:val="auto"/>
                <w:sz w:val="24"/>
                <w:highlight w:val="none"/>
              </w:rPr>
              <w:t>项目</w:t>
            </w:r>
          </w:p>
        </w:tc>
        <w:tc>
          <w:tcPr>
            <w:tcW w:w="4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三期仓库、三期鼓风机房、三期1#、2#反应池、三期细格栅、三期细格栅、三期设备仓、三期硫酸铝加药间、三期水区班值班室及在线监测站房、三期滤池及低压电房、三期1—6#二沉池、三期应急物资仓、三期高压电房）建筑面积共约30593.5㎡。</w:t>
            </w:r>
            <w:r>
              <w:rPr>
                <w:rFonts w:hint="eastAsia" w:ascii="宋体" w:hAnsi="宋体" w:eastAsia="宋体" w:cs="宋体"/>
                <w:bCs/>
                <w:color w:val="auto"/>
                <w:sz w:val="24"/>
                <w:highlight w:val="none"/>
              </w:rPr>
              <w:t>现拟对</w:t>
            </w:r>
            <w:r>
              <w:rPr>
                <w:rFonts w:hint="eastAsia" w:ascii="宋体" w:hAnsi="宋体" w:eastAsia="宋体" w:cs="宋体"/>
                <w:bCs/>
                <w:color w:val="auto"/>
                <w:sz w:val="24"/>
                <w:highlight w:val="none"/>
                <w:lang w:val="en-US" w:eastAsia="zh-CN"/>
              </w:rPr>
              <w:t>以上</w:t>
            </w:r>
            <w:r>
              <w:rPr>
                <w:rFonts w:hint="eastAsia" w:ascii="宋体" w:hAnsi="宋体" w:eastAsia="宋体" w:cs="宋体"/>
                <w:bCs/>
                <w:color w:val="auto"/>
                <w:sz w:val="24"/>
                <w:highlight w:val="none"/>
              </w:rPr>
              <w:t>建筑进行</w:t>
            </w:r>
            <w:r>
              <w:rPr>
                <w:rFonts w:hint="eastAsia" w:ascii="宋体" w:hAnsi="宋体" w:eastAsia="宋体" w:cs="宋体"/>
                <w:bCs/>
                <w:color w:val="auto"/>
                <w:sz w:val="24"/>
                <w:highlight w:val="none"/>
                <w:lang w:eastAsia="zh-CN"/>
              </w:rPr>
              <w:t>构筑物</w:t>
            </w:r>
            <w:r>
              <w:rPr>
                <w:rFonts w:hint="eastAsia" w:ascii="宋体" w:hAnsi="宋体" w:eastAsia="宋体" w:cs="宋体"/>
                <w:bCs/>
                <w:color w:val="auto"/>
                <w:sz w:val="24"/>
                <w:highlight w:val="none"/>
              </w:rPr>
              <w:t>结构</w:t>
            </w:r>
            <w:r>
              <w:rPr>
                <w:rFonts w:hint="eastAsia" w:ascii="宋体" w:hAnsi="宋体" w:eastAsia="宋体" w:cs="宋体"/>
                <w:bCs/>
                <w:color w:val="auto"/>
                <w:sz w:val="24"/>
                <w:highlight w:val="none"/>
                <w:lang w:val="en-US" w:eastAsia="zh-CN"/>
              </w:rPr>
              <w:t>完损性</w:t>
            </w:r>
            <w:r>
              <w:rPr>
                <w:rFonts w:hint="eastAsia" w:ascii="宋体" w:hAnsi="宋体" w:eastAsia="宋体" w:cs="宋体"/>
                <w:bCs/>
                <w:color w:val="auto"/>
                <w:sz w:val="24"/>
                <w:highlight w:val="none"/>
              </w:rPr>
              <w:t>检测鉴定。</w:t>
            </w:r>
            <w:r>
              <w:rPr>
                <w:rFonts w:hint="eastAsia" w:ascii="宋体" w:hAnsi="宋体" w:eastAsia="宋体" w:cs="宋体"/>
                <w:bCs/>
                <w:color w:val="auto"/>
                <w:sz w:val="24"/>
                <w:highlight w:val="none"/>
                <w:lang w:val="en-US" w:eastAsia="zh-CN"/>
              </w:rPr>
              <w:t>鉴定内容包括构筑物外观检测、构筑物地基及垂直度、构筑物承重结构、构筑物维护结构、钢结构鉴定。三期鼓风机房周边地面对周边地面进行空洞检测、对码头堤岸进行水平位移、沉降监测。</w:t>
            </w:r>
          </w:p>
        </w:tc>
      </w:tr>
    </w:tbl>
    <w:p>
      <w:pPr>
        <w:spacing w:line="500" w:lineRule="exact"/>
        <w:ind w:firstLine="482"/>
        <w:rPr>
          <w:rFonts w:hint="eastAsia" w:ascii="宋体" w:hAnsi="宋体" w:eastAsia="宋体" w:cs="宋体"/>
          <w:bCs/>
          <w:color w:val="auto"/>
          <w:sz w:val="24"/>
          <w:highlight w:val="none"/>
        </w:rPr>
      </w:pPr>
    </w:p>
    <w:p>
      <w:pPr>
        <w:pStyle w:val="10"/>
        <w:spacing w:line="520" w:lineRule="exact"/>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第三条 鉴定</w:t>
      </w:r>
      <w:bookmarkStart w:id="89" w:name="_GoBack"/>
      <w:bookmarkEnd w:id="89"/>
      <w:r>
        <w:rPr>
          <w:rFonts w:hint="eastAsia" w:ascii="宋体" w:hAnsi="宋体" w:eastAsia="宋体" w:cs="宋体"/>
          <w:b/>
          <w:color w:val="auto"/>
          <w:sz w:val="28"/>
          <w:szCs w:val="28"/>
          <w:highlight w:val="none"/>
          <w:lang w:val="en-US" w:eastAsia="zh-CN"/>
        </w:rPr>
        <w:t>服务内容及时间</w:t>
      </w:r>
    </w:p>
    <w:p>
      <w:pPr>
        <w:snapToGrid w:val="0"/>
        <w:spacing w:line="5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3.1根据</w:t>
      </w:r>
      <w:r>
        <w:rPr>
          <w:rFonts w:hint="eastAsia" w:ascii="宋体" w:hAnsi="宋体" w:eastAsia="宋体" w:cs="宋体"/>
          <w:color w:val="auto"/>
          <w:sz w:val="28"/>
          <w:szCs w:val="28"/>
          <w:highlight w:val="none"/>
        </w:rPr>
        <w:t>国家、省、市有关规范规程和规定的要求</w:t>
      </w:r>
      <w:r>
        <w:rPr>
          <w:rFonts w:hint="eastAsia" w:ascii="宋体" w:hAnsi="宋体" w:eastAsia="宋体" w:cs="宋体"/>
          <w:color w:val="auto"/>
          <w:sz w:val="28"/>
          <w:szCs w:val="28"/>
          <w:highlight w:val="none"/>
          <w:lang w:val="en-US" w:eastAsia="zh-CN"/>
        </w:rPr>
        <w:t>对本项目相关的建筑、构筑物进行结构完损性鉴定，并出具鉴定报告。</w:t>
      </w:r>
    </w:p>
    <w:p>
      <w:pPr>
        <w:snapToGrid w:val="0"/>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3.2鉴定服务时间：从签订本合同之日起至完成项目全部鉴定</w:t>
      </w:r>
      <w:r>
        <w:rPr>
          <w:rFonts w:hint="eastAsia" w:ascii="宋体" w:hAnsi="宋体" w:cs="宋体"/>
          <w:color w:val="auto"/>
          <w:sz w:val="28"/>
          <w:szCs w:val="28"/>
          <w:highlight w:val="none"/>
          <w:lang w:val="en-US" w:eastAsia="zh-CN"/>
        </w:rPr>
        <w:t>检测服务工作30</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内</w:t>
      </w:r>
      <w:r>
        <w:rPr>
          <w:rFonts w:hint="eastAsia" w:ascii="宋体" w:hAnsi="宋体" w:eastAsia="宋体" w:cs="宋体"/>
          <w:color w:val="auto"/>
          <w:sz w:val="28"/>
          <w:szCs w:val="28"/>
          <w:highlight w:val="none"/>
          <w:lang w:val="en-US" w:eastAsia="zh-CN"/>
        </w:rPr>
        <w:t>。</w:t>
      </w:r>
    </w:p>
    <w:p>
      <w:pPr>
        <w:spacing w:line="520" w:lineRule="exact"/>
        <w:ind w:firstLine="562" w:firstLineChars="200"/>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第四条 鉴定</w:t>
      </w:r>
      <w:r>
        <w:rPr>
          <w:rFonts w:hint="eastAsia" w:ascii="宋体" w:hAnsi="宋体" w:eastAsia="宋体" w:cs="宋体"/>
          <w:b/>
          <w:color w:val="auto"/>
          <w:sz w:val="28"/>
          <w:szCs w:val="28"/>
          <w:highlight w:val="none"/>
        </w:rPr>
        <w:t>要求</w:t>
      </w:r>
      <w:r>
        <w:rPr>
          <w:rFonts w:hint="eastAsia" w:ascii="宋体" w:hAnsi="宋体" w:eastAsia="宋体" w:cs="宋体"/>
          <w:b/>
          <w:color w:val="auto"/>
          <w:sz w:val="28"/>
          <w:szCs w:val="28"/>
          <w:highlight w:val="none"/>
          <w:lang w:val="en-US" w:eastAsia="zh-CN"/>
        </w:rPr>
        <w:t xml:space="preserve"> </w:t>
      </w:r>
    </w:p>
    <w:p>
      <w:pPr>
        <w:spacing w:line="52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4.1检测鉴定依据：</w:t>
      </w:r>
    </w:p>
    <w:p>
      <w:pPr>
        <w:spacing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4.1.1《房屋完损等级评定标准》(城住字（84）第 678号)</w:t>
      </w:r>
      <w:r>
        <w:rPr>
          <w:rFonts w:hint="eastAsia" w:ascii="宋体" w:hAnsi="宋体" w:eastAsia="宋体" w:cs="宋体"/>
          <w:color w:val="auto"/>
          <w:sz w:val="28"/>
          <w:szCs w:val="28"/>
          <w:highlight w:val="none"/>
        </w:rPr>
        <w:t>；</w:t>
      </w:r>
    </w:p>
    <w:p>
      <w:pPr>
        <w:spacing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4.1.2《广州市房屋使用安全管理规定》广州市人民政府令第164号</w:t>
      </w:r>
      <w:r>
        <w:rPr>
          <w:rFonts w:hint="eastAsia" w:ascii="宋体" w:hAnsi="宋体" w:eastAsia="宋体" w:cs="宋体"/>
          <w:color w:val="auto"/>
          <w:sz w:val="28"/>
          <w:szCs w:val="28"/>
          <w:highlight w:val="none"/>
        </w:rPr>
        <w:t>；</w:t>
      </w:r>
    </w:p>
    <w:p>
      <w:pPr>
        <w:spacing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4.1.3《建筑变形测量规范》（JGJ8-2016）</w:t>
      </w:r>
      <w:r>
        <w:rPr>
          <w:rFonts w:hint="eastAsia" w:ascii="宋体" w:hAnsi="宋体" w:eastAsia="宋体" w:cs="宋体"/>
          <w:color w:val="auto"/>
          <w:sz w:val="28"/>
          <w:szCs w:val="28"/>
          <w:highlight w:val="none"/>
        </w:rPr>
        <w:t>；</w:t>
      </w:r>
    </w:p>
    <w:p>
      <w:pPr>
        <w:spacing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4.1.4《建筑地基基础设计规范》（GB50007－2011）</w:t>
      </w:r>
      <w:r>
        <w:rPr>
          <w:rFonts w:hint="eastAsia" w:ascii="宋体" w:hAnsi="宋体" w:eastAsia="宋体" w:cs="宋体"/>
          <w:color w:val="auto"/>
          <w:sz w:val="28"/>
          <w:szCs w:val="28"/>
          <w:highlight w:val="none"/>
        </w:rPr>
        <w:t>；</w:t>
      </w:r>
    </w:p>
    <w:p>
      <w:pPr>
        <w:spacing w:line="520" w:lineRule="exact"/>
        <w:ind w:firstLine="4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4.1.5《危险房屋鉴定标准》（JGJ 125-2016）</w:t>
      </w:r>
      <w:r>
        <w:rPr>
          <w:rFonts w:hint="eastAsia" w:ascii="宋体" w:hAnsi="宋体" w:eastAsia="宋体" w:cs="宋体"/>
          <w:color w:val="auto"/>
          <w:sz w:val="28"/>
          <w:szCs w:val="28"/>
          <w:highlight w:val="none"/>
          <w:lang w:eastAsia="zh-CN"/>
        </w:rPr>
        <w:t>；</w:t>
      </w:r>
    </w:p>
    <w:p>
      <w:pPr>
        <w:spacing w:line="520" w:lineRule="exact"/>
        <w:ind w:firstLine="48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4.1.6其他相关检测规范。</w:t>
      </w:r>
    </w:p>
    <w:p>
      <w:pPr>
        <w:spacing w:line="520" w:lineRule="exact"/>
        <w:ind w:firstLine="480"/>
        <w:rPr>
          <w:rFonts w:hint="eastAsia" w:ascii="宋体" w:hAnsi="宋体" w:cs="宋体"/>
          <w:bCs/>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4.2鉴定时间:</w:t>
      </w:r>
      <w:r>
        <w:rPr>
          <w:rFonts w:hint="eastAsia" w:ascii="宋体" w:hAnsi="宋体" w:eastAsia="宋体" w:cs="宋体"/>
          <w:bCs/>
          <w:color w:val="auto"/>
          <w:sz w:val="28"/>
          <w:szCs w:val="28"/>
          <w:highlight w:val="none"/>
          <w:u w:val="single"/>
        </w:rPr>
        <w:t>具体</w:t>
      </w:r>
      <w:r>
        <w:rPr>
          <w:rFonts w:hint="eastAsia" w:ascii="宋体" w:hAnsi="宋体" w:eastAsia="宋体" w:cs="宋体"/>
          <w:bCs/>
          <w:color w:val="auto"/>
          <w:sz w:val="28"/>
          <w:szCs w:val="28"/>
          <w:highlight w:val="none"/>
          <w:u w:val="single"/>
          <w:lang w:val="en-US" w:eastAsia="zh-CN"/>
        </w:rPr>
        <w:t>鉴定</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开工</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日期由甲方书面通知，</w:t>
      </w:r>
      <w:r>
        <w:rPr>
          <w:rFonts w:hint="eastAsia" w:ascii="宋体" w:hAnsi="宋体" w:eastAsia="宋体" w:cs="宋体"/>
          <w:bCs/>
          <w:color w:val="auto"/>
          <w:sz w:val="28"/>
          <w:szCs w:val="28"/>
          <w:highlight w:val="none"/>
          <w:u w:val="single"/>
          <w:lang w:val="en-US" w:eastAsia="zh-CN"/>
        </w:rPr>
        <w:t>鉴定</w:t>
      </w:r>
      <w:r>
        <w:rPr>
          <w:rFonts w:hint="eastAsia" w:ascii="宋体" w:hAnsi="宋体" w:eastAsia="宋体" w:cs="宋体"/>
          <w:bCs/>
          <w:color w:val="auto"/>
          <w:sz w:val="28"/>
          <w:szCs w:val="28"/>
          <w:highlight w:val="none"/>
          <w:u w:val="single"/>
        </w:rPr>
        <w:t>工期</w:t>
      </w:r>
      <w:r>
        <w:rPr>
          <w:rFonts w:hint="eastAsia" w:ascii="宋体" w:hAnsi="宋体" w:cs="宋体"/>
          <w:bCs/>
          <w:color w:val="auto"/>
          <w:sz w:val="28"/>
          <w:szCs w:val="28"/>
          <w:highlight w:val="none"/>
          <w:u w:val="single"/>
          <w:lang w:val="en-US" w:eastAsia="zh-CN"/>
        </w:rPr>
        <w:t>30日内完成服务。</w:t>
      </w:r>
    </w:p>
    <w:p>
      <w:pPr>
        <w:spacing w:line="52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若</w:t>
      </w:r>
      <w:r>
        <w:rPr>
          <w:rFonts w:hint="eastAsia" w:ascii="宋体" w:hAnsi="宋体" w:eastAsia="宋体" w:cs="宋体"/>
          <w:color w:val="auto"/>
          <w:sz w:val="28"/>
          <w:szCs w:val="28"/>
          <w:highlight w:val="none"/>
        </w:rPr>
        <w:t>增加</w:t>
      </w:r>
      <w:r>
        <w:rPr>
          <w:rFonts w:hint="eastAsia" w:ascii="宋体" w:hAnsi="宋体" w:eastAsia="宋体" w:cs="宋体"/>
          <w:color w:val="auto"/>
          <w:sz w:val="28"/>
          <w:szCs w:val="28"/>
          <w:highlight w:val="none"/>
          <w:lang w:val="en-US" w:eastAsia="zh-CN"/>
        </w:rPr>
        <w:t>鉴定检测工作内容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双方另行协商。</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4.3鉴定</w:t>
      </w:r>
      <w:r>
        <w:rPr>
          <w:rFonts w:hint="eastAsia" w:ascii="宋体" w:hAnsi="宋体" w:eastAsia="宋体" w:cs="宋体"/>
          <w:bCs/>
          <w:color w:val="auto"/>
          <w:sz w:val="28"/>
          <w:szCs w:val="28"/>
          <w:highlight w:val="none"/>
        </w:rPr>
        <w:t>成果</w:t>
      </w:r>
      <w:r>
        <w:rPr>
          <w:rFonts w:hint="eastAsia" w:ascii="宋体" w:hAnsi="宋体" w:eastAsia="宋体" w:cs="宋体"/>
          <w:bCs/>
          <w:color w:val="auto"/>
          <w:sz w:val="28"/>
          <w:szCs w:val="28"/>
          <w:highlight w:val="none"/>
          <w:lang w:eastAsia="zh-CN"/>
        </w:rPr>
        <w:t>报告及文件</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乙方提交技术咨询工作成果的形式：</w:t>
      </w:r>
      <w:r>
        <w:rPr>
          <w:rFonts w:hint="eastAsia" w:ascii="宋体" w:hAnsi="宋体" w:eastAsia="宋体" w:cs="宋体"/>
          <w:bCs/>
          <w:color w:val="auto"/>
          <w:sz w:val="28"/>
          <w:szCs w:val="28"/>
          <w:highlight w:val="none"/>
          <w:lang w:val="en-US" w:eastAsia="zh-CN"/>
        </w:rPr>
        <w:t>完成现场</w:t>
      </w:r>
      <w:r>
        <w:rPr>
          <w:rFonts w:hint="eastAsia" w:ascii="宋体" w:hAnsi="宋体" w:eastAsia="宋体" w:cs="宋体"/>
          <w:bCs/>
          <w:color w:val="auto"/>
          <w:sz w:val="28"/>
          <w:szCs w:val="28"/>
          <w:highlight w:val="none"/>
        </w:rPr>
        <w:t>全部</w:t>
      </w:r>
      <w:r>
        <w:rPr>
          <w:rFonts w:hint="eastAsia" w:ascii="宋体" w:hAnsi="宋体" w:eastAsia="宋体" w:cs="宋体"/>
          <w:bCs/>
          <w:color w:val="auto"/>
          <w:sz w:val="28"/>
          <w:szCs w:val="28"/>
          <w:highlight w:val="none"/>
          <w:lang w:val="en-US" w:eastAsia="zh-CN"/>
        </w:rPr>
        <w:t>鉴定检测</w:t>
      </w:r>
      <w:r>
        <w:rPr>
          <w:rFonts w:hint="eastAsia" w:ascii="宋体" w:hAnsi="宋体" w:eastAsia="宋体" w:cs="宋体"/>
          <w:bCs/>
          <w:color w:val="auto"/>
          <w:sz w:val="28"/>
          <w:szCs w:val="28"/>
          <w:highlight w:val="none"/>
        </w:rPr>
        <w:t>工作完成后，</w:t>
      </w:r>
      <w:r>
        <w:rPr>
          <w:rFonts w:hint="eastAsia" w:ascii="宋体" w:hAnsi="宋体" w:eastAsia="宋体" w:cs="宋体"/>
          <w:bCs/>
          <w:color w:val="auto"/>
          <w:sz w:val="28"/>
          <w:szCs w:val="28"/>
          <w:highlight w:val="none"/>
          <w:u w:val="single"/>
          <w:lang w:val="en-US" w:eastAsia="zh-CN"/>
        </w:rPr>
        <w:t>10</w:t>
      </w:r>
      <w:r>
        <w:rPr>
          <w:rFonts w:hint="eastAsia" w:ascii="宋体" w:hAnsi="宋体" w:eastAsia="宋体" w:cs="宋体"/>
          <w:bCs/>
          <w:color w:val="auto"/>
          <w:sz w:val="28"/>
          <w:szCs w:val="28"/>
          <w:highlight w:val="none"/>
          <w:u w:val="single"/>
        </w:rPr>
        <w:t>个</w:t>
      </w:r>
      <w:r>
        <w:rPr>
          <w:rFonts w:hint="eastAsia" w:ascii="宋体" w:hAnsi="宋体" w:eastAsia="宋体" w:cs="宋体"/>
          <w:bCs/>
          <w:color w:val="auto"/>
          <w:sz w:val="28"/>
          <w:szCs w:val="28"/>
          <w:highlight w:val="none"/>
        </w:rPr>
        <w:t>工作日内提交正式</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报告（一式</w:t>
      </w:r>
      <w:r>
        <w:rPr>
          <w:rFonts w:hint="eastAsia" w:ascii="宋体" w:hAnsi="宋体" w:eastAsia="宋体" w:cs="宋体"/>
          <w:bCs/>
          <w:color w:val="auto"/>
          <w:sz w:val="28"/>
          <w:szCs w:val="28"/>
          <w:highlight w:val="none"/>
          <w:u w:val="single"/>
          <w:lang w:val="en-US" w:eastAsia="zh-CN"/>
        </w:rPr>
        <w:t>【四】</w:t>
      </w:r>
      <w:r>
        <w:rPr>
          <w:rFonts w:hint="eastAsia" w:ascii="宋体" w:hAnsi="宋体" w:eastAsia="宋体" w:cs="宋体"/>
          <w:bCs/>
          <w:color w:val="auto"/>
          <w:sz w:val="28"/>
          <w:szCs w:val="28"/>
          <w:highlight w:val="none"/>
        </w:rPr>
        <w:t>份）。</w:t>
      </w:r>
    </w:p>
    <w:p>
      <w:pPr>
        <w:spacing w:line="52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 xml:space="preserve">条  </w:t>
      </w:r>
      <w:r>
        <w:rPr>
          <w:rFonts w:hint="eastAsia" w:ascii="宋体" w:hAnsi="宋体" w:eastAsia="宋体" w:cs="宋体"/>
          <w:b/>
          <w:color w:val="auto"/>
          <w:sz w:val="28"/>
          <w:szCs w:val="28"/>
          <w:highlight w:val="none"/>
          <w:lang w:val="en-US" w:eastAsia="zh-CN"/>
        </w:rPr>
        <w:t>鉴定</w:t>
      </w:r>
      <w:r>
        <w:rPr>
          <w:rFonts w:hint="eastAsia" w:ascii="宋体" w:hAnsi="宋体" w:eastAsia="宋体" w:cs="宋体"/>
          <w:b/>
          <w:color w:val="auto"/>
          <w:sz w:val="28"/>
          <w:szCs w:val="28"/>
          <w:highlight w:val="none"/>
        </w:rPr>
        <w:t>服务费</w:t>
      </w:r>
    </w:p>
    <w:p>
      <w:pPr>
        <w:spacing w:line="52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5.1</w:t>
      </w:r>
      <w:r>
        <w:rPr>
          <w:rFonts w:hint="eastAsia" w:ascii="宋体" w:hAnsi="宋体" w:eastAsia="宋体" w:cs="宋体"/>
          <w:color w:val="auto"/>
          <w:sz w:val="28"/>
          <w:szCs w:val="28"/>
          <w:highlight w:val="none"/>
        </w:rPr>
        <w:t>本合同采用</w:t>
      </w:r>
      <w:r>
        <w:rPr>
          <w:rFonts w:hint="eastAsia" w:ascii="宋体" w:hAnsi="宋体" w:eastAsia="宋体" w:cs="宋体"/>
          <w:color w:val="auto"/>
          <w:sz w:val="28"/>
          <w:szCs w:val="28"/>
          <w:highlight w:val="none"/>
          <w:lang w:val="en-US" w:eastAsia="zh-CN"/>
        </w:rPr>
        <w:t>单价</w:t>
      </w:r>
      <w:r>
        <w:rPr>
          <w:rFonts w:hint="eastAsia" w:ascii="宋体" w:hAnsi="宋体" w:eastAsia="宋体" w:cs="宋体"/>
          <w:b w:val="0"/>
          <w:bCs w:val="0"/>
          <w:color w:val="auto"/>
          <w:sz w:val="28"/>
          <w:szCs w:val="28"/>
          <w:highlight w:val="none"/>
        </w:rPr>
        <w:t>包干</w:t>
      </w:r>
      <w:r>
        <w:rPr>
          <w:rFonts w:hint="eastAsia" w:ascii="宋体" w:hAnsi="宋体" w:eastAsia="宋体" w:cs="宋体"/>
          <w:b w:val="0"/>
          <w:bCs w:val="0"/>
          <w:color w:val="auto"/>
          <w:sz w:val="28"/>
          <w:szCs w:val="28"/>
          <w:highlight w:val="none"/>
          <w:lang w:eastAsia="zh-CN"/>
        </w:rPr>
        <w:t>计价，</w:t>
      </w:r>
      <w:r>
        <w:rPr>
          <w:rFonts w:hint="eastAsia" w:ascii="宋体" w:hAnsi="宋体" w:eastAsia="宋体" w:cs="宋体"/>
          <w:b w:val="0"/>
          <w:bCs w:val="0"/>
          <w:color w:val="auto"/>
          <w:sz w:val="28"/>
          <w:szCs w:val="28"/>
          <w:highlight w:val="none"/>
        </w:rPr>
        <w:t>合同费用暂定为人民币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仿宋" w:hAnsi="仿宋" w:eastAsia="仿宋"/>
          <w:color w:val="auto"/>
          <w:sz w:val="24"/>
          <w:szCs w:val="24"/>
          <w:highlight w:val="none"/>
          <w:u w:val="single"/>
          <w:lang w:val="en-US" w:eastAsia="zh-CN"/>
        </w:rPr>
        <w:t xml:space="preserve">         </w:t>
      </w:r>
      <w:r>
        <w:rPr>
          <w:rFonts w:hint="eastAsia" w:ascii="宋体" w:hAnsi="宋体" w:eastAsia="宋体" w:cs="宋体"/>
          <w:b w:val="0"/>
          <w:bCs w:val="0"/>
          <w:color w:val="auto"/>
          <w:sz w:val="28"/>
          <w:szCs w:val="28"/>
          <w:highlight w:val="none"/>
        </w:rPr>
        <w:t>（大写:</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具体内容及</w:t>
      </w:r>
      <w:r>
        <w:rPr>
          <w:rFonts w:hint="eastAsia" w:ascii="宋体" w:hAnsi="宋体" w:eastAsia="宋体" w:cs="宋体"/>
          <w:b w:val="0"/>
          <w:bCs w:val="0"/>
          <w:color w:val="auto"/>
          <w:sz w:val="28"/>
          <w:szCs w:val="28"/>
          <w:highlight w:val="none"/>
          <w:lang w:val="en-US" w:eastAsia="zh-CN"/>
        </w:rPr>
        <w:t>工程量</w:t>
      </w:r>
      <w:r>
        <w:rPr>
          <w:rFonts w:hint="eastAsia" w:ascii="宋体" w:hAnsi="宋体" w:eastAsia="宋体" w:cs="宋体"/>
          <w:b w:val="0"/>
          <w:bCs w:val="0"/>
          <w:color w:val="auto"/>
          <w:sz w:val="28"/>
          <w:szCs w:val="28"/>
          <w:highlight w:val="none"/>
        </w:rPr>
        <w:t>清单</w:t>
      </w:r>
      <w:r>
        <w:rPr>
          <w:rFonts w:hint="eastAsia" w:ascii="宋体" w:hAnsi="宋体" w:eastAsia="宋体" w:cs="宋体"/>
          <w:b w:val="0"/>
          <w:bCs w:val="0"/>
          <w:color w:val="auto"/>
          <w:sz w:val="28"/>
          <w:szCs w:val="28"/>
          <w:highlight w:val="none"/>
          <w:lang w:val="en-US" w:eastAsia="zh-CN"/>
        </w:rPr>
        <w:t>及报价表</w:t>
      </w:r>
      <w:r>
        <w:rPr>
          <w:rFonts w:hint="eastAsia" w:ascii="宋体" w:hAnsi="宋体" w:eastAsia="宋体" w:cs="宋体"/>
          <w:b w:val="0"/>
          <w:bCs w:val="0"/>
          <w:color w:val="auto"/>
          <w:sz w:val="28"/>
          <w:szCs w:val="28"/>
          <w:highlight w:val="none"/>
        </w:rPr>
        <w:t>详见附件,</w:t>
      </w:r>
      <w:r>
        <w:rPr>
          <w:rFonts w:hint="eastAsia" w:ascii="宋体" w:hAnsi="宋体" w:eastAsia="宋体" w:cs="宋体"/>
          <w:color w:val="auto"/>
          <w:sz w:val="28"/>
          <w:szCs w:val="28"/>
          <w:highlight w:val="none"/>
        </w:rPr>
        <w:t>最终按经甲方核定</w:t>
      </w:r>
      <w:r>
        <w:rPr>
          <w:rFonts w:hint="eastAsia" w:ascii="宋体" w:hAnsi="宋体" w:eastAsia="宋体" w:cs="宋体"/>
          <w:color w:val="auto"/>
          <w:sz w:val="28"/>
          <w:szCs w:val="28"/>
          <w:highlight w:val="none"/>
          <w:lang w:val="en-US" w:eastAsia="zh-CN"/>
        </w:rPr>
        <w:t>结算价进行结算。</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综合单价</w:t>
      </w:r>
      <w:r>
        <w:rPr>
          <w:rFonts w:hint="eastAsia" w:ascii="宋体" w:hAnsi="宋体" w:eastAsia="宋体" w:cs="宋体"/>
          <w:color w:val="auto"/>
          <w:sz w:val="28"/>
          <w:szCs w:val="28"/>
          <w:highlight w:val="none"/>
          <w:lang w:eastAsia="zh-CN"/>
        </w:rPr>
        <w:t>在合同服务期内为不变价。</w:t>
      </w:r>
      <w:r>
        <w:rPr>
          <w:rFonts w:hint="eastAsia" w:ascii="宋体" w:hAnsi="宋体" w:eastAsia="宋体" w:cs="宋体"/>
          <w:color w:val="auto"/>
          <w:sz w:val="28"/>
          <w:szCs w:val="28"/>
          <w:highlight w:val="none"/>
        </w:rPr>
        <w:t>乙方已经充分考虑本合同履行期间的市场风险和国家政策性调整风险系数并已计入报价，因此合同单价在合同有效期内不因任何因素而作调整。</w:t>
      </w:r>
      <w:r>
        <w:rPr>
          <w:rFonts w:hint="eastAsia" w:ascii="宋体" w:hAnsi="宋体" w:eastAsia="宋体" w:cs="宋体"/>
          <w:color w:val="auto"/>
          <w:sz w:val="28"/>
          <w:szCs w:val="28"/>
          <w:highlight w:val="none"/>
          <w:lang w:eastAsia="zh-CN"/>
        </w:rPr>
        <w:t>综合单价</w:t>
      </w:r>
      <w:r>
        <w:rPr>
          <w:rFonts w:hint="eastAsia" w:ascii="宋体" w:hAnsi="宋体" w:eastAsia="宋体" w:cs="宋体"/>
          <w:color w:val="auto"/>
          <w:sz w:val="28"/>
          <w:szCs w:val="28"/>
          <w:highlight w:val="none"/>
        </w:rPr>
        <w:t>包括但不限于所需的劳务(含技术人员)、材料、机械(含仪器设备、软件等使用费，进出场费)、差旅交通、</w:t>
      </w:r>
      <w:r>
        <w:rPr>
          <w:rFonts w:hint="eastAsia" w:ascii="宋体" w:hAnsi="宋体" w:eastAsia="宋体" w:cs="宋体"/>
          <w:color w:val="auto"/>
          <w:sz w:val="28"/>
          <w:szCs w:val="28"/>
          <w:highlight w:val="none"/>
          <w:lang w:val="en-US" w:eastAsia="zh-CN"/>
        </w:rPr>
        <w:t>检测</w:t>
      </w:r>
      <w:r>
        <w:rPr>
          <w:rFonts w:hint="eastAsia" w:ascii="宋体" w:hAnsi="宋体" w:eastAsia="宋体" w:cs="宋体"/>
          <w:color w:val="auto"/>
          <w:sz w:val="28"/>
          <w:szCs w:val="28"/>
          <w:highlight w:val="none"/>
        </w:rPr>
        <w:t>费、报告编写费、各项管理费、辅助工作、临时设施、就餐、住宿、管理、利润、规费、税金、保险（建筑工程一切险和第三方责任险除外）等</w:t>
      </w:r>
      <w:r>
        <w:rPr>
          <w:rFonts w:hint="eastAsia" w:ascii="宋体" w:hAnsi="宋体" w:eastAsia="宋体" w:cs="宋体"/>
          <w:color w:val="auto"/>
          <w:sz w:val="28"/>
          <w:szCs w:val="28"/>
          <w:highlight w:val="none"/>
          <w:lang w:eastAsia="zh-CN"/>
        </w:rPr>
        <w:t>本合同</w:t>
      </w:r>
      <w:r>
        <w:rPr>
          <w:rFonts w:hint="eastAsia" w:ascii="宋体" w:hAnsi="宋体" w:eastAsia="宋体" w:cs="宋体"/>
          <w:color w:val="auto"/>
          <w:sz w:val="28"/>
          <w:szCs w:val="28"/>
          <w:highlight w:val="none"/>
        </w:rPr>
        <w:t>需要的直接和间接的一切费用</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在实施过程中，工程量清单以外的</w:t>
      </w:r>
      <w:r>
        <w:rPr>
          <w:rFonts w:hint="eastAsia" w:ascii="宋体" w:hAnsi="宋体" w:eastAsia="宋体" w:cs="宋体"/>
          <w:color w:val="auto"/>
          <w:sz w:val="28"/>
          <w:szCs w:val="28"/>
          <w:highlight w:val="none"/>
          <w:lang w:val="en-US" w:eastAsia="zh-CN"/>
        </w:rPr>
        <w:t>鉴定检测</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经甲方确认后，</w:t>
      </w:r>
      <w:r>
        <w:rPr>
          <w:rFonts w:hint="eastAsia" w:ascii="宋体" w:hAnsi="宋体" w:eastAsia="宋体" w:cs="宋体"/>
          <w:color w:val="auto"/>
          <w:sz w:val="28"/>
          <w:szCs w:val="28"/>
          <w:highlight w:val="none"/>
        </w:rPr>
        <w:t>作为新增项目进行计算。新增项目综合单价</w:t>
      </w:r>
      <w:r>
        <w:rPr>
          <w:rFonts w:hint="eastAsia" w:ascii="宋体" w:hAnsi="宋体" w:eastAsia="宋体" w:cs="宋体"/>
          <w:color w:val="auto"/>
          <w:sz w:val="28"/>
          <w:szCs w:val="28"/>
          <w:highlight w:val="none"/>
          <w:lang w:val="en-US" w:eastAsia="zh-CN"/>
        </w:rPr>
        <w:t>计价原则</w:t>
      </w:r>
      <w:r>
        <w:rPr>
          <w:rFonts w:hint="eastAsia" w:ascii="宋体" w:hAnsi="宋体" w:eastAsia="宋体" w:cs="宋体"/>
          <w:color w:val="auto"/>
          <w:sz w:val="28"/>
          <w:szCs w:val="28"/>
          <w:highlight w:val="none"/>
        </w:rPr>
        <w:t>：</w:t>
      </w:r>
    </w:p>
    <w:p>
      <w:pPr>
        <w:spacing w:line="520" w:lineRule="exact"/>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参照</w:t>
      </w:r>
      <w:r>
        <w:rPr>
          <w:rFonts w:hint="eastAsia" w:ascii="宋体" w:hAnsi="宋体" w:eastAsia="宋体" w:cs="宋体"/>
          <w:color w:val="auto"/>
          <w:sz w:val="28"/>
          <w:szCs w:val="28"/>
          <w:highlight w:val="none"/>
        </w:rPr>
        <w:t>《关于印发〈广东省房屋建筑和市政工程质量安全检测收费指导价（第一批）〉、〈广东省既有房屋建筑安全性鉴定收费指导价〉的通知》（粤建检协〔2015〕8号）相适用的单价下浮</w:t>
      </w:r>
      <w:r>
        <w:rPr>
          <w:rFonts w:hint="eastAsia" w:ascii="宋体" w:hAnsi="宋体" w:eastAsia="宋体" w:cs="宋体"/>
          <w:color w:val="auto"/>
          <w:sz w:val="28"/>
          <w:szCs w:val="28"/>
          <w:highlight w:val="none"/>
          <w:u w:val="single"/>
          <w:lang w:val="en-US" w:eastAsia="zh-CN"/>
        </w:rPr>
        <w:t xml:space="preserve"> 20% </w:t>
      </w:r>
      <w:r>
        <w:rPr>
          <w:rFonts w:hint="eastAsia" w:ascii="宋体" w:hAnsi="宋体" w:eastAsia="宋体" w:cs="宋体"/>
          <w:color w:val="auto"/>
          <w:sz w:val="28"/>
          <w:szCs w:val="28"/>
          <w:highlight w:val="none"/>
        </w:rPr>
        <w:t>后计算，上述计费文件没有的单价，按以下优先顺序参照《关于建筑工程质量检测收费问题的复函》（粤价函〔2004〕428号）、粤价函〔2012〕1490号文件、勘察设计收费标准〔2002〕10号文件执行</w:t>
      </w:r>
      <w:r>
        <w:rPr>
          <w:rFonts w:hint="eastAsia" w:ascii="宋体" w:hAnsi="宋体" w:eastAsia="宋体" w:cs="宋体"/>
          <w:color w:val="auto"/>
          <w:sz w:val="28"/>
          <w:szCs w:val="28"/>
          <w:highlight w:val="none"/>
          <w:lang w:eastAsia="zh-CN"/>
        </w:rPr>
        <w:t>。</w:t>
      </w:r>
    </w:p>
    <w:p>
      <w:pPr>
        <w:spacing w:line="52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上述计费文件均没有的单价，按由甲乙双方参照市场价格协商确定。</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5.3合同结算经</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eastAsia="zh-CN"/>
        </w:rPr>
        <w:t>或甲方</w:t>
      </w:r>
      <w:r>
        <w:rPr>
          <w:rFonts w:hint="eastAsia" w:ascii="宋体" w:hAnsi="宋体" w:eastAsia="宋体" w:cs="宋体"/>
          <w:color w:val="auto"/>
          <w:sz w:val="28"/>
          <w:szCs w:val="28"/>
          <w:highlight w:val="none"/>
        </w:rPr>
        <w:t>委托第三方机构出具的结算审核结果作为该项目价款结算的依据。甲乙双方同意属于《广州市财政投资评审监督管理办法》评审范围的财政性资金投资项目，财政投资评审结果作为该项目价款结算的依据。</w:t>
      </w:r>
    </w:p>
    <w:p>
      <w:pPr>
        <w:pStyle w:val="7"/>
        <w:spacing w:line="520" w:lineRule="exact"/>
        <w:rPr>
          <w:rFonts w:hint="default" w:eastAsia="宋体"/>
          <w:color w:val="auto"/>
          <w:highlight w:val="none"/>
          <w:lang w:val="en-US" w:eastAsia="zh-CN"/>
        </w:rPr>
      </w:pPr>
      <w:r>
        <w:rPr>
          <w:rFonts w:hint="eastAsia" w:ascii="宋体" w:hAnsi="宋体" w:eastAsia="宋体" w:cs="宋体"/>
          <w:color w:val="auto"/>
          <w:sz w:val="28"/>
          <w:szCs w:val="28"/>
          <w:highlight w:val="none"/>
          <w:lang w:val="en-US" w:eastAsia="zh-CN"/>
        </w:rPr>
        <w:t>5.4本合同约定的价格为含税价格（税率为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%），合同履行期间国家税率调整或乙方开票的实际税率与前述税率不一致的，不含税价不变，价税合计按实际税率相应调整，以开具发票时间为准。</w:t>
      </w:r>
    </w:p>
    <w:p>
      <w:pPr>
        <w:spacing w:line="52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条  付款方式</w:t>
      </w:r>
      <w:r>
        <w:rPr>
          <w:rFonts w:hint="eastAsia" w:ascii="宋体" w:hAnsi="宋体" w:eastAsia="宋体" w:cs="宋体"/>
          <w:b/>
          <w:color w:val="auto"/>
          <w:sz w:val="28"/>
          <w:szCs w:val="28"/>
          <w:highlight w:val="none"/>
          <w:lang w:eastAsia="zh-CN"/>
        </w:rPr>
        <w:t>及履约担保</w:t>
      </w:r>
    </w:p>
    <w:p>
      <w:pPr>
        <w:adjustRightInd/>
        <w:spacing w:line="520" w:lineRule="exact"/>
        <w:ind w:firstLine="560" w:firstLineChars="2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6.1</w:t>
      </w:r>
      <w:r>
        <w:rPr>
          <w:rFonts w:hint="eastAsia" w:ascii="宋体" w:hAnsi="宋体" w:eastAsia="宋体" w:cs="宋体"/>
          <w:bCs/>
          <w:color w:val="auto"/>
          <w:sz w:val="28"/>
          <w:szCs w:val="28"/>
          <w:highlight w:val="none"/>
        </w:rPr>
        <w:t>支付办法：本合同生效后，甲方按照</w:t>
      </w:r>
      <w:r>
        <w:rPr>
          <w:rFonts w:hint="eastAsia" w:ascii="宋体" w:hAnsi="宋体" w:eastAsia="宋体" w:cs="宋体"/>
          <w:bCs/>
          <w:color w:val="auto"/>
          <w:sz w:val="28"/>
          <w:szCs w:val="28"/>
          <w:highlight w:val="none"/>
          <w:u w:val="none"/>
        </w:rPr>
        <w:t>《广州市净水有限公司资金集中支付管理办法》的</w:t>
      </w:r>
      <w:r>
        <w:rPr>
          <w:rFonts w:hint="eastAsia" w:ascii="宋体" w:hAnsi="宋体" w:eastAsia="宋体" w:cs="宋体"/>
          <w:bCs/>
          <w:color w:val="auto"/>
          <w:sz w:val="28"/>
          <w:szCs w:val="28"/>
          <w:highlight w:val="none"/>
        </w:rPr>
        <w:t>操作程序，向乙方支付合同费用。</w:t>
      </w:r>
    </w:p>
    <w:p>
      <w:pPr>
        <w:spacing w:line="52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6.2预付款支付：</w:t>
      </w:r>
      <w:r>
        <w:rPr>
          <w:rFonts w:hint="eastAsia" w:ascii="宋体" w:hAnsi="宋体" w:eastAsia="宋体" w:cs="宋体"/>
          <w:color w:val="auto"/>
          <w:sz w:val="28"/>
          <w:szCs w:val="28"/>
          <w:highlight w:val="none"/>
          <w:lang w:eastAsia="zh-CN"/>
        </w:rPr>
        <w:sym w:font="Wingdings 2" w:char="0052"/>
      </w:r>
      <w:r>
        <w:rPr>
          <w:rFonts w:hint="eastAsia" w:ascii="宋体" w:hAnsi="宋体" w:eastAsia="宋体" w:cs="宋体"/>
          <w:bCs/>
          <w:color w:val="auto"/>
          <w:sz w:val="28"/>
          <w:szCs w:val="28"/>
          <w:highlight w:val="none"/>
        </w:rPr>
        <w:t>无；</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rPr>
        <w:t>有,</w:t>
      </w:r>
      <w:r>
        <w:rPr>
          <w:rFonts w:hint="eastAsia" w:ascii="宋体" w:hAnsi="宋体" w:eastAsia="宋体" w:cs="宋体"/>
          <w:bCs/>
          <w:color w:val="auto"/>
          <w:sz w:val="28"/>
          <w:szCs w:val="28"/>
          <w:highlight w:val="none"/>
          <w:lang w:eastAsia="zh-CN"/>
        </w:rPr>
        <w:t>合同签订后，乙方开具等额增值税专用发票</w:t>
      </w:r>
      <w:r>
        <w:rPr>
          <w:rFonts w:hint="eastAsia" w:ascii="宋体" w:hAnsi="宋体" w:eastAsia="宋体" w:cs="宋体"/>
          <w:bCs/>
          <w:color w:val="auto"/>
          <w:sz w:val="28"/>
          <w:szCs w:val="28"/>
          <w:highlight w:val="none"/>
          <w:lang w:val="en-US" w:eastAsia="zh-CN"/>
        </w:rPr>
        <w:t>后</w:t>
      </w:r>
      <w:r>
        <w:rPr>
          <w:rFonts w:hint="eastAsia" w:ascii="宋体" w:hAnsi="宋体" w:eastAsia="宋体" w:cs="宋体"/>
          <w:bCs/>
          <w:color w:val="auto"/>
          <w:sz w:val="28"/>
          <w:szCs w:val="28"/>
          <w:highlight w:val="none"/>
          <w:u w:val="single"/>
          <w:lang w:val="en-US" w:eastAsia="zh-CN"/>
        </w:rPr>
        <w:t>20个</w:t>
      </w:r>
      <w:r>
        <w:rPr>
          <w:rFonts w:hint="eastAsia" w:ascii="宋体" w:hAnsi="宋体" w:eastAsia="宋体" w:cs="宋体"/>
          <w:bCs/>
          <w:color w:val="auto"/>
          <w:sz w:val="28"/>
          <w:szCs w:val="28"/>
          <w:highlight w:val="none"/>
          <w:lang w:val="en-US" w:eastAsia="zh-CN"/>
        </w:rPr>
        <w:t>工作日内，甲方支付</w:t>
      </w:r>
      <w:r>
        <w:rPr>
          <w:rFonts w:hint="eastAsia" w:ascii="宋体" w:hAnsi="宋体" w:eastAsia="宋体" w:cs="宋体"/>
          <w:bCs/>
          <w:color w:val="auto"/>
          <w:sz w:val="28"/>
          <w:szCs w:val="28"/>
          <w:highlight w:val="none"/>
          <w:u w:val="single"/>
          <w:lang w:val="en-US" w:eastAsia="zh-CN"/>
        </w:rPr>
        <w:t>合同暂定总价的3</w:t>
      </w:r>
      <w:r>
        <w:rPr>
          <w:rFonts w:hint="eastAsia" w:ascii="宋体" w:hAnsi="宋体" w:eastAsia="宋体" w:cs="宋体"/>
          <w:bCs/>
          <w:color w:val="auto"/>
          <w:sz w:val="28"/>
          <w:szCs w:val="28"/>
          <w:highlight w:val="none"/>
          <w:u w:val="single"/>
        </w:rPr>
        <w:t>0%</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lang w:eastAsia="zh-CN"/>
        </w:rPr>
        <w:t>若合同解除或终止，乙方在</w:t>
      </w:r>
      <w:r>
        <w:rPr>
          <w:rFonts w:hint="eastAsia" w:ascii="宋体" w:hAnsi="宋体" w:eastAsia="宋体" w:cs="宋体"/>
          <w:bCs/>
          <w:color w:val="auto"/>
          <w:sz w:val="28"/>
          <w:szCs w:val="28"/>
          <w:highlight w:val="none"/>
          <w:lang w:val="en-US" w:eastAsia="zh-CN"/>
        </w:rPr>
        <w:t>5个工作日内返还预付款（无息）。逾期未返还，每逾期一天，乙方应按</w:t>
      </w:r>
      <w:r>
        <w:rPr>
          <w:rFonts w:hint="eastAsia" w:ascii="宋体" w:hAnsi="宋体" w:eastAsia="宋体" w:cs="宋体"/>
          <w:bCs/>
          <w:color w:val="auto"/>
          <w:sz w:val="28"/>
          <w:szCs w:val="28"/>
          <w:highlight w:val="none"/>
          <w:u w:val="single"/>
          <w:lang w:val="en-US" w:eastAsia="zh-CN"/>
        </w:rPr>
        <w:t>合同暂定价的万分之五/天</w:t>
      </w:r>
      <w:r>
        <w:rPr>
          <w:rFonts w:hint="eastAsia" w:ascii="宋体" w:hAnsi="宋体" w:eastAsia="宋体" w:cs="宋体"/>
          <w:bCs/>
          <w:color w:val="auto"/>
          <w:sz w:val="28"/>
          <w:szCs w:val="28"/>
          <w:highlight w:val="none"/>
          <w:lang w:val="en-US" w:eastAsia="zh-CN"/>
        </w:rPr>
        <w:t>支付违约金。</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6.3进度款支付：</w:t>
      </w:r>
      <w:r>
        <w:rPr>
          <w:rFonts w:hint="eastAsia" w:ascii="宋体" w:hAnsi="宋体" w:eastAsia="宋体" w:cs="宋体"/>
          <w:color w:val="auto"/>
          <w:sz w:val="28"/>
          <w:szCs w:val="28"/>
          <w:highlight w:val="none"/>
          <w:lang w:eastAsia="zh-CN"/>
        </w:rPr>
        <w:sym w:font="Wingdings 2" w:char="00A3"/>
      </w:r>
      <w:r>
        <w:rPr>
          <w:rFonts w:hint="eastAsia" w:ascii="宋体" w:hAnsi="宋体" w:eastAsia="宋体" w:cs="宋体"/>
          <w:bCs/>
          <w:color w:val="auto"/>
          <w:sz w:val="28"/>
          <w:szCs w:val="28"/>
          <w:highlight w:val="none"/>
        </w:rPr>
        <w:t>无；</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有,</w:t>
      </w:r>
      <w:r>
        <w:rPr>
          <w:rFonts w:hint="eastAsia" w:ascii="宋体" w:hAnsi="宋体" w:cs="宋体"/>
          <w:bCs/>
          <w:color w:val="auto"/>
          <w:sz w:val="28"/>
          <w:szCs w:val="28"/>
          <w:highlight w:val="none"/>
          <w:lang w:val="en-US" w:eastAsia="zh-CN"/>
        </w:rPr>
        <w:t>乙方完成项目全部的鉴定检测服务工作内容</w:t>
      </w:r>
      <w:r>
        <w:rPr>
          <w:rFonts w:hint="eastAsia" w:ascii="宋体" w:hAnsi="宋体" w:eastAsia="宋体" w:cs="宋体"/>
          <w:bCs/>
          <w:color w:val="auto"/>
          <w:sz w:val="28"/>
          <w:szCs w:val="28"/>
          <w:highlight w:val="none"/>
        </w:rPr>
        <w:t>，自</w:t>
      </w:r>
      <w:r>
        <w:rPr>
          <w:rFonts w:hint="eastAsia" w:ascii="宋体" w:hAnsi="宋体" w:eastAsia="宋体" w:cs="宋体"/>
          <w:bCs/>
          <w:color w:val="auto"/>
          <w:sz w:val="28"/>
          <w:szCs w:val="28"/>
          <w:highlight w:val="none"/>
          <w:lang w:val="en-US" w:eastAsia="zh-CN"/>
        </w:rPr>
        <w:t>乙方</w:t>
      </w:r>
      <w:r>
        <w:rPr>
          <w:rFonts w:hint="eastAsia" w:ascii="宋体" w:hAnsi="宋体" w:eastAsia="宋体" w:cs="宋体"/>
          <w:bCs/>
          <w:color w:val="auto"/>
          <w:sz w:val="28"/>
          <w:szCs w:val="28"/>
          <w:highlight w:val="none"/>
        </w:rPr>
        <w:t>向</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提交符合要求的</w:t>
      </w:r>
      <w:r>
        <w:rPr>
          <w:rFonts w:hint="eastAsia" w:ascii="宋体" w:hAnsi="宋体" w:eastAsia="宋体" w:cs="宋体"/>
          <w:bCs/>
          <w:color w:val="auto"/>
          <w:sz w:val="28"/>
          <w:szCs w:val="28"/>
          <w:highlight w:val="none"/>
          <w:lang w:eastAsia="zh-CN"/>
        </w:rPr>
        <w:t>鉴定</w:t>
      </w:r>
      <w:r>
        <w:rPr>
          <w:rFonts w:hint="eastAsia" w:ascii="宋体" w:hAnsi="宋体" w:eastAsia="宋体" w:cs="宋体"/>
          <w:bCs/>
          <w:color w:val="auto"/>
          <w:sz w:val="28"/>
          <w:szCs w:val="28"/>
          <w:highlight w:val="none"/>
        </w:rPr>
        <w:t>成果报告且经</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审核通过后，</w:t>
      </w:r>
      <w:r>
        <w:rPr>
          <w:rFonts w:hint="eastAsia" w:ascii="宋体" w:hAnsi="宋体" w:eastAsia="宋体" w:cs="宋体"/>
          <w:bCs/>
          <w:color w:val="auto"/>
          <w:sz w:val="28"/>
          <w:szCs w:val="28"/>
          <w:highlight w:val="none"/>
          <w:lang w:val="en-US" w:eastAsia="zh-CN"/>
        </w:rPr>
        <w:t>乙方</w:t>
      </w:r>
      <w:r>
        <w:rPr>
          <w:rFonts w:hint="eastAsia" w:ascii="宋体" w:hAnsi="宋体" w:eastAsia="宋体" w:cs="宋体"/>
          <w:bCs/>
          <w:color w:val="auto"/>
          <w:sz w:val="28"/>
          <w:szCs w:val="28"/>
          <w:highlight w:val="none"/>
        </w:rPr>
        <w:t>向</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申请</w:t>
      </w:r>
      <w:r>
        <w:rPr>
          <w:rFonts w:hint="eastAsia" w:ascii="宋体" w:hAnsi="宋体" w:eastAsia="宋体" w:cs="宋体"/>
          <w:bCs/>
          <w:color w:val="auto"/>
          <w:sz w:val="28"/>
          <w:szCs w:val="28"/>
          <w:highlight w:val="none"/>
          <w:lang w:eastAsia="zh-CN"/>
        </w:rPr>
        <w:t>鉴定</w:t>
      </w:r>
      <w:r>
        <w:rPr>
          <w:rFonts w:hint="eastAsia" w:ascii="宋体" w:hAnsi="宋体" w:eastAsia="宋体" w:cs="宋体"/>
          <w:bCs/>
          <w:color w:val="auto"/>
          <w:sz w:val="28"/>
          <w:szCs w:val="28"/>
          <w:highlight w:val="none"/>
        </w:rPr>
        <w:t>服务进度款，</w:t>
      </w:r>
      <w:r>
        <w:rPr>
          <w:rFonts w:hint="eastAsia" w:ascii="宋体" w:hAnsi="宋体" w:eastAsia="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支付</w:t>
      </w:r>
      <w:r>
        <w:rPr>
          <w:rFonts w:hint="eastAsia" w:ascii="宋体" w:hAnsi="宋体" w:eastAsia="宋体" w:cs="宋体"/>
          <w:bCs/>
          <w:color w:val="auto"/>
          <w:sz w:val="28"/>
          <w:szCs w:val="28"/>
          <w:highlight w:val="none"/>
          <w:lang w:val="en-US" w:eastAsia="zh-CN"/>
        </w:rPr>
        <w:t>至</w:t>
      </w:r>
      <w:r>
        <w:rPr>
          <w:rFonts w:hint="eastAsia" w:ascii="宋体" w:hAnsi="宋体" w:eastAsia="宋体" w:cs="宋体"/>
          <w:bCs/>
          <w:color w:val="auto"/>
          <w:sz w:val="28"/>
          <w:szCs w:val="28"/>
          <w:highlight w:val="none"/>
        </w:rPr>
        <w:t>本</w:t>
      </w:r>
      <w:r>
        <w:rPr>
          <w:rFonts w:hint="eastAsia" w:ascii="宋体" w:hAnsi="宋体" w:eastAsia="宋体" w:cs="宋体"/>
          <w:bCs/>
          <w:color w:val="auto"/>
          <w:sz w:val="28"/>
          <w:szCs w:val="28"/>
          <w:highlight w:val="none"/>
          <w:lang w:eastAsia="zh-CN"/>
        </w:rPr>
        <w:t>合同暂定</w:t>
      </w:r>
      <w:r>
        <w:rPr>
          <w:rFonts w:hint="eastAsia" w:ascii="宋体" w:hAnsi="宋体" w:eastAsia="宋体" w:cs="宋体"/>
          <w:bCs/>
          <w:color w:val="auto"/>
          <w:sz w:val="28"/>
          <w:szCs w:val="28"/>
          <w:highlight w:val="none"/>
          <w:lang w:val="en-US" w:eastAsia="zh-CN"/>
        </w:rPr>
        <w:t>总</w:t>
      </w:r>
      <w:r>
        <w:rPr>
          <w:rFonts w:hint="eastAsia" w:ascii="宋体" w:hAnsi="宋体" w:eastAsia="宋体" w:cs="宋体"/>
          <w:bCs/>
          <w:color w:val="auto"/>
          <w:sz w:val="28"/>
          <w:szCs w:val="28"/>
          <w:highlight w:val="none"/>
          <w:lang w:eastAsia="zh-CN"/>
        </w:rPr>
        <w:t>价</w:t>
      </w:r>
      <w:r>
        <w:rPr>
          <w:rFonts w:hint="eastAsia" w:ascii="宋体" w:hAnsi="宋体" w:eastAsia="宋体" w:cs="宋体"/>
          <w:bCs/>
          <w:color w:val="auto"/>
          <w:sz w:val="28"/>
          <w:szCs w:val="28"/>
          <w:highlight w:val="none"/>
        </w:rPr>
        <w:t>（含税）的80%。</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rPr>
        <w:t>6.4结算款支付：乙方完成项目全部鉴定</w:t>
      </w:r>
      <w:r>
        <w:rPr>
          <w:rFonts w:hint="eastAsia" w:ascii="宋体" w:hAnsi="宋体" w:cs="宋体"/>
          <w:bCs/>
          <w:color w:val="auto"/>
          <w:sz w:val="28"/>
          <w:szCs w:val="28"/>
          <w:highlight w:val="none"/>
          <w:lang w:val="en-US" w:eastAsia="zh-CN"/>
        </w:rPr>
        <w:t>检测</w:t>
      </w:r>
      <w:r>
        <w:rPr>
          <w:rFonts w:hint="eastAsia" w:ascii="宋体" w:hAnsi="宋体" w:cs="宋体"/>
          <w:bCs/>
          <w:color w:val="auto"/>
          <w:sz w:val="28"/>
          <w:szCs w:val="28"/>
          <w:highlight w:val="none"/>
        </w:rPr>
        <w:t>服务工作后，乙方向甲方报送符合要求的鉴定成果报告及完整的合同结算资料，经甲方确认乙方实际完成的工程量后，根据已确认的工程量进行结算</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经甲方或甲方委托</w:t>
      </w:r>
      <w:r>
        <w:rPr>
          <w:rFonts w:hint="eastAsia" w:ascii="宋体" w:hAnsi="宋体" w:cs="宋体"/>
          <w:bCs/>
          <w:color w:val="auto"/>
          <w:sz w:val="28"/>
          <w:szCs w:val="28"/>
          <w:highlight w:val="none"/>
          <w:lang w:eastAsia="zh-CN"/>
        </w:rPr>
        <w:t>的</w:t>
      </w:r>
      <w:r>
        <w:rPr>
          <w:rFonts w:hint="eastAsia" w:ascii="宋体" w:hAnsi="宋体" w:cs="宋体"/>
          <w:bCs/>
          <w:color w:val="auto"/>
          <w:sz w:val="28"/>
          <w:szCs w:val="28"/>
          <w:highlight w:val="none"/>
        </w:rPr>
        <w:t>第三方机构审核后，由乙方提交申请支付资料</w:t>
      </w:r>
      <w:r>
        <w:rPr>
          <w:rFonts w:hint="eastAsia" w:ascii="宋体" w:hAnsi="宋体" w:cs="宋体"/>
          <w:bCs/>
          <w:color w:val="auto"/>
          <w:sz w:val="28"/>
          <w:szCs w:val="28"/>
          <w:highlight w:val="none"/>
          <w:lang w:val="en-US" w:eastAsia="zh-CN"/>
        </w:rPr>
        <w:t>15</w:t>
      </w:r>
      <w:r>
        <w:rPr>
          <w:rFonts w:hint="eastAsia" w:ascii="宋体" w:hAnsi="宋体" w:cs="宋体"/>
          <w:bCs/>
          <w:color w:val="auto"/>
          <w:sz w:val="28"/>
          <w:szCs w:val="28"/>
          <w:highlight w:val="none"/>
        </w:rPr>
        <w:t>个工作日内，甲方支付至</w:t>
      </w:r>
      <w:r>
        <w:rPr>
          <w:rFonts w:hint="eastAsia" w:ascii="宋体" w:hAnsi="宋体" w:cs="宋体"/>
          <w:bCs/>
          <w:color w:val="auto"/>
          <w:sz w:val="28"/>
          <w:szCs w:val="28"/>
          <w:highlight w:val="none"/>
          <w:lang w:val="en-US" w:eastAsia="zh-CN"/>
        </w:rPr>
        <w:t>合同结算价</w:t>
      </w:r>
      <w:r>
        <w:rPr>
          <w:rFonts w:hint="eastAsia" w:ascii="宋体" w:hAnsi="宋体" w:cs="宋体"/>
          <w:bCs/>
          <w:color w:val="auto"/>
          <w:sz w:val="28"/>
          <w:szCs w:val="28"/>
          <w:highlight w:val="none"/>
        </w:rPr>
        <w:t>的100%。</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6.5</w:t>
      </w:r>
      <w:r>
        <w:rPr>
          <w:rFonts w:hint="eastAsia" w:ascii="宋体" w:hAnsi="宋体" w:eastAsia="宋体" w:cs="宋体"/>
          <w:bCs/>
          <w:color w:val="auto"/>
          <w:sz w:val="28"/>
          <w:szCs w:val="28"/>
          <w:highlight w:val="none"/>
        </w:rPr>
        <w:t>乙方应配合甲方开展结算工作并提交结算的相关资料,若乙方在接到甲方通知后逾期超过30天未提交完整的结算资料和结算报告等，甲方有权单方自行结算，由此产生的一切责任由乙方承担。</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6.6</w:t>
      </w:r>
      <w:r>
        <w:rPr>
          <w:rFonts w:hint="eastAsia" w:ascii="宋体" w:hAnsi="宋体" w:eastAsia="宋体" w:cs="宋体"/>
          <w:bCs/>
          <w:color w:val="auto"/>
          <w:sz w:val="28"/>
          <w:szCs w:val="28"/>
          <w:highlight w:val="none"/>
        </w:rPr>
        <w:t>乙方收款账号资料</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乙方收款账户：</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收款账号：</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乙方在收款前需提交等额增值税专用发票给甲方。增值税专用发票信息：</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名称：广州市净水有限公司</w:t>
      </w:r>
    </w:p>
    <w:p>
      <w:pPr>
        <w:spacing w:line="520" w:lineRule="exact"/>
        <w:ind w:firstLine="560" w:firstLineChars="20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税号：</w:t>
      </w:r>
      <w:r>
        <w:rPr>
          <w:rFonts w:hint="eastAsia" w:ascii="宋体" w:hAnsi="宋体" w:eastAsia="宋体" w:cs="宋体"/>
          <w:bCs/>
          <w:color w:val="auto"/>
          <w:sz w:val="28"/>
          <w:szCs w:val="28"/>
          <w:highlight w:val="none"/>
          <w:lang w:val="en-US" w:eastAsia="zh-CN"/>
        </w:rPr>
        <w:t>91440101755584729Q</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地址：广州市天河区临江大道501号广州市净水有限公司</w:t>
      </w:r>
    </w:p>
    <w:p>
      <w:pPr>
        <w:spacing w:line="520" w:lineRule="exact"/>
        <w:ind w:firstLine="560" w:firstLineChars="200"/>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lang w:val="en-US" w:eastAsia="zh-CN"/>
        </w:rPr>
        <w:t>6.7</w:t>
      </w:r>
      <w:r>
        <w:rPr>
          <w:rFonts w:hint="eastAsia" w:ascii="宋体" w:hAnsi="宋体" w:eastAsia="宋体" w:cs="宋体"/>
          <w:bCs/>
          <w:color w:val="auto"/>
          <w:sz w:val="28"/>
          <w:szCs w:val="28"/>
          <w:highlight w:val="none"/>
        </w:rPr>
        <w:t>付款方式：</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网银支付；</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支票；</w:t>
      </w:r>
      <w:r>
        <w:rPr>
          <w:rFonts w:hint="eastAsia" w:ascii="宋体" w:hAnsi="宋体" w:eastAsia="宋体" w:cs="宋体"/>
          <w:color w:val="auto"/>
          <w:sz w:val="28"/>
          <w:szCs w:val="28"/>
          <w:highlight w:val="none"/>
        </w:rPr>
        <w:sym w:font="Wingdings 2" w:char="00A3"/>
      </w:r>
      <w:r>
        <w:rPr>
          <w:rFonts w:hint="eastAsia" w:ascii="宋体" w:hAnsi="宋体" w:cs="宋体"/>
          <w:color w:val="auto"/>
          <w:sz w:val="28"/>
          <w:szCs w:val="28"/>
          <w:highlight w:val="none"/>
          <w:lang w:val="en-US" w:eastAsia="zh-CN"/>
        </w:rPr>
        <w:t>其他</w:t>
      </w:r>
      <w:r>
        <w:rPr>
          <w:rFonts w:hint="eastAsia" w:ascii="宋体" w:hAnsi="宋体" w:cs="宋体"/>
          <w:color w:val="auto"/>
          <w:sz w:val="28"/>
          <w:szCs w:val="28"/>
          <w:highlight w:val="none"/>
          <w:u w:val="single"/>
          <w:lang w:val="en-US" w:eastAsia="zh-CN"/>
        </w:rPr>
        <w:t xml:space="preserve">   /   </w:t>
      </w:r>
      <w:r>
        <w:rPr>
          <w:rFonts w:hint="eastAsia" w:ascii="宋体" w:hAnsi="宋体" w:eastAsia="宋体" w:cs="宋体"/>
          <w:bCs/>
          <w:color w:val="auto"/>
          <w:sz w:val="28"/>
          <w:szCs w:val="28"/>
          <w:highlight w:val="none"/>
          <w:lang w:eastAsia="zh-CN"/>
        </w:rPr>
        <w:t>；</w:t>
      </w:r>
    </w:p>
    <w:p>
      <w:pPr>
        <w:spacing w:line="520" w:lineRule="exact"/>
        <w:ind w:firstLine="560" w:firstLineChars="20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无；</w:t>
      </w:r>
      <w:r>
        <w:rPr>
          <w:rFonts w:hint="eastAsia" w:ascii="宋体" w:hAnsi="宋体" w:eastAsia="宋体" w:cs="宋体"/>
          <w:color w:val="auto"/>
          <w:sz w:val="28"/>
          <w:szCs w:val="28"/>
          <w:highlight w:val="none"/>
        </w:rPr>
        <w:t>□有,本合同签订后</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（大写人民币：</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未按时提供的，甲方有权解除合同并要求乙方支付</w:t>
      </w:r>
      <w:r>
        <w:rPr>
          <w:rFonts w:hint="eastAsia" w:ascii="宋体" w:hAnsi="宋体" w:eastAsia="宋体" w:cs="宋体"/>
          <w:color w:val="auto"/>
          <w:sz w:val="28"/>
          <w:szCs w:val="28"/>
          <w:highlight w:val="none"/>
          <w:u w:val="single"/>
        </w:rPr>
        <w:t>合同暂定总价20%</w:t>
      </w:r>
      <w:r>
        <w:rPr>
          <w:rFonts w:hint="eastAsia" w:ascii="宋体" w:hAnsi="宋体" w:eastAsia="宋体" w:cs="宋体"/>
          <w:color w:val="auto"/>
          <w:sz w:val="28"/>
          <w:szCs w:val="28"/>
          <w:highlight w:val="none"/>
        </w:rPr>
        <w:t>作为违约金。</w:t>
      </w:r>
    </w:p>
    <w:p>
      <w:pPr>
        <w:pStyle w:val="22"/>
        <w:spacing w:before="0" w:beforeAutospacing="0" w:after="0" w:afterAutospacing="0"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.1履约担保按以下任一种形式提供：</w:t>
      </w:r>
    </w:p>
    <w:p>
      <w:pPr>
        <w:pStyle w:val="22"/>
        <w:spacing w:before="0" w:beforeAutospacing="0" w:after="0" w:afterAutospacing="0"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（1）符合甲方要求的银行独立保函，</w:t>
      </w:r>
    </w:p>
    <w:p>
      <w:pPr>
        <w:pStyle w:val="22"/>
        <w:spacing w:before="0" w:beforeAutospacing="0" w:after="0" w:afterAutospacing="0"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tabs>
          <w:tab w:val="left" w:pos="1995"/>
        </w:tabs>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tabs>
          <w:tab w:val="left" w:pos="1995"/>
        </w:tabs>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tabs>
          <w:tab w:val="left" w:pos="1995"/>
        </w:tabs>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spacing w:line="520" w:lineRule="exact"/>
        <w:ind w:firstLine="560" w:firstLineChars="20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2履约担保的担保期限和返还</w:t>
      </w:r>
    </w:p>
    <w:p>
      <w:pPr>
        <w:spacing w:line="520" w:lineRule="exact"/>
        <w:ind w:firstLine="48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⑴履约银行保函（或现金履约保证金）的担保期限：从提供履约担保（或转账成功）之日起至合同履行完成。</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⑵履约银行保函在合同履行完成后，由乙方提出申请，甲方在28日内返还，不支付利息：</w:t>
      </w:r>
    </w:p>
    <w:p>
      <w:pPr>
        <w:spacing w:line="520" w:lineRule="exact"/>
        <w:ind w:firstLine="700" w:firstLineChars="25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⑶延长担保期限。乙方以履约银行保函形式提交履约保证金的，在银行保函到期前，乙方应提前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20" w:lineRule="exact"/>
        <w:ind w:left="199" w:leftChars="95" w:firstLine="420" w:firstLineChars="1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（4）现金履约保证金的退还：合同履行完成后，由乙方提出申请，甲方在</w:t>
      </w:r>
      <w:r>
        <w:rPr>
          <w:rFonts w:hint="eastAsia" w:ascii="宋体" w:hAnsi="宋体" w:eastAsia="宋体" w:cs="宋体"/>
          <w:color w:val="auto"/>
          <w:sz w:val="28"/>
          <w:szCs w:val="28"/>
          <w:highlight w:val="none"/>
          <w:u w:val="single"/>
        </w:rPr>
        <w:t>28日</w:t>
      </w:r>
      <w:r>
        <w:rPr>
          <w:rFonts w:hint="eastAsia" w:ascii="宋体" w:hAnsi="宋体" w:eastAsia="宋体" w:cs="宋体"/>
          <w:color w:val="auto"/>
          <w:sz w:val="28"/>
          <w:szCs w:val="28"/>
          <w:highlight w:val="none"/>
        </w:rPr>
        <w:t>内将剩余保证金（无息）返还。</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6.8.3</w:t>
      </w:r>
      <w:r>
        <w:rPr>
          <w:rFonts w:hint="eastAsia" w:ascii="宋体" w:hAnsi="宋体" w:eastAsia="宋体" w:cs="宋体"/>
          <w:color w:val="auto"/>
          <w:sz w:val="28"/>
          <w:szCs w:val="28"/>
          <w:highlight w:val="none"/>
        </w:rPr>
        <w:t>甲方按本合同规定提取履约担保金额后，乙方应在收到甲方通知后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日内补足数额，逾期未补足的，则甲方有权提取履约担保的全部余额并解除合同。</w:t>
      </w:r>
    </w:p>
    <w:p>
      <w:pPr>
        <w:spacing w:line="52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无；</w:t>
      </w:r>
      <w:r>
        <w:rPr>
          <w:rFonts w:hint="eastAsia" w:ascii="宋体" w:hAnsi="宋体" w:eastAsia="宋体" w:cs="宋体"/>
          <w:color w:val="auto"/>
          <w:sz w:val="28"/>
          <w:szCs w:val="28"/>
          <w:highlight w:val="none"/>
        </w:rPr>
        <w:t>□有,</w:t>
      </w:r>
      <w:r>
        <w:rPr>
          <w:rFonts w:hint="eastAsia" w:ascii="宋体" w:hAnsi="宋体" w:eastAsia="宋体" w:cs="宋体"/>
          <w:color w:val="auto"/>
          <w:sz w:val="28"/>
          <w:szCs w:val="28"/>
          <w:highlight w:val="none"/>
          <w:lang w:val="en-US" w:eastAsia="zh-CN"/>
        </w:rPr>
        <w:t>预付款保函的担保金额应与预付款金额相同。预付款保函的担保金额可根据完成的工作量的金额相应递减。</w:t>
      </w:r>
    </w:p>
    <w:p>
      <w:pPr>
        <w:pStyle w:val="7"/>
        <w:spacing w:line="52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6.9.1预付款保函应与甲方确认相应完成的工作量后14天内退还给乙方。甲方不承担乙方与预付款保函有关的任何利息或其他类似的费用或收益。</w:t>
      </w:r>
    </w:p>
    <w:p>
      <w:pPr>
        <w:spacing w:line="52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 xml:space="preserve">条  双方责任和义务  </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7.1</w:t>
      </w:r>
      <w:r>
        <w:rPr>
          <w:rFonts w:hint="eastAsia" w:ascii="宋体" w:hAnsi="宋体" w:eastAsia="宋体" w:cs="宋体"/>
          <w:bCs/>
          <w:color w:val="auto"/>
          <w:sz w:val="28"/>
          <w:szCs w:val="28"/>
          <w:highlight w:val="none"/>
        </w:rPr>
        <w:t>甲方责任和义务</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7.1.1</w:t>
      </w:r>
      <w:r>
        <w:rPr>
          <w:rFonts w:hint="eastAsia" w:ascii="宋体" w:hAnsi="宋体" w:eastAsia="宋体" w:cs="宋体"/>
          <w:bCs/>
          <w:color w:val="auto"/>
          <w:sz w:val="28"/>
          <w:szCs w:val="28"/>
          <w:highlight w:val="none"/>
        </w:rPr>
        <w:t>甲方指定</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为甲方项目联系人，联系电话：</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负责本项目工作事项的联络沟通。</w:t>
      </w:r>
    </w:p>
    <w:p>
      <w:pPr>
        <w:spacing w:line="52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若甲方需变更项目联系人，应及时以书面形式通知乙方。若甲方未履行及时通知义务，影响本合同的履行或造成损失的，</w:t>
      </w:r>
      <w:r>
        <w:rPr>
          <w:rFonts w:hint="eastAsia" w:ascii="宋体" w:hAnsi="宋体" w:eastAsia="宋体" w:cs="宋体"/>
          <w:bCs/>
          <w:color w:val="auto"/>
          <w:sz w:val="28"/>
          <w:szCs w:val="28"/>
          <w:highlight w:val="none"/>
          <w:lang w:eastAsia="zh-CN"/>
        </w:rPr>
        <w:t>由甲方自行承担。</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7.1.2</w:t>
      </w:r>
      <w:r>
        <w:rPr>
          <w:rFonts w:hint="eastAsia" w:ascii="宋体" w:hAnsi="宋体" w:eastAsia="宋体" w:cs="宋体"/>
          <w:bCs/>
          <w:color w:val="auto"/>
          <w:sz w:val="28"/>
          <w:szCs w:val="28"/>
          <w:highlight w:val="none"/>
        </w:rPr>
        <w:t>甲方应当向乙方提供以下协作事项：</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提供相关资料</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如</w:t>
      </w:r>
      <w:r>
        <w:rPr>
          <w:rFonts w:hint="eastAsia" w:ascii="宋体" w:hAnsi="宋体" w:eastAsia="宋体" w:cs="宋体"/>
          <w:bCs/>
          <w:color w:val="auto"/>
          <w:sz w:val="28"/>
          <w:szCs w:val="28"/>
          <w:highlight w:val="none"/>
        </w:rPr>
        <w:t>甲方所拥有的建设项目</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检测过程所需的相关资料。</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其他：项目</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检测所需的有关资料。</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甲方提供上述协作事项的时间及方式：本合同生效起到项</w:t>
      </w:r>
      <w:r>
        <w:rPr>
          <w:rFonts w:hint="eastAsia" w:ascii="宋体" w:hAnsi="宋体" w:eastAsia="宋体" w:cs="宋体"/>
          <w:bCs/>
          <w:color w:val="auto"/>
          <w:sz w:val="28"/>
          <w:szCs w:val="28"/>
          <w:highlight w:val="none"/>
          <w:lang w:val="en-US" w:eastAsia="zh-CN"/>
        </w:rPr>
        <w:t>目鉴定</w:t>
      </w:r>
      <w:r>
        <w:rPr>
          <w:rFonts w:hint="eastAsia" w:ascii="宋体" w:hAnsi="宋体" w:eastAsia="宋体" w:cs="宋体"/>
          <w:bCs/>
          <w:color w:val="auto"/>
          <w:sz w:val="28"/>
          <w:szCs w:val="28"/>
          <w:highlight w:val="none"/>
        </w:rPr>
        <w:t>检测技术成果审查通过止。</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7.1.3</w:t>
      </w:r>
      <w:r>
        <w:rPr>
          <w:rFonts w:hint="eastAsia" w:ascii="宋体" w:hAnsi="宋体" w:eastAsia="宋体" w:cs="宋体"/>
          <w:bCs/>
          <w:color w:val="auto"/>
          <w:sz w:val="28"/>
          <w:szCs w:val="28"/>
          <w:highlight w:val="none"/>
        </w:rPr>
        <w:t>甲方负责提供合格的施工场地，乙方承认在合同签定前已查看过甲方所提供的场地及周围的环境，掌握了所有与工程施工有关或对施工有影响的情况，乙方进场施工后因场地因素所产生的后果均由乙方负责。</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w:t>
      </w:r>
      <w:r>
        <w:rPr>
          <w:rFonts w:hint="eastAsia" w:ascii="宋体" w:hAnsi="宋体" w:eastAsia="宋体" w:cs="宋体"/>
          <w:bCs/>
          <w:color w:val="auto"/>
          <w:sz w:val="28"/>
          <w:szCs w:val="28"/>
          <w:highlight w:val="none"/>
        </w:rPr>
        <w:t>乙方责任和义务</w:t>
      </w:r>
    </w:p>
    <w:p>
      <w:pPr>
        <w:spacing w:line="52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7.2.1自合同签订之日起</w:t>
      </w:r>
      <w:r>
        <w:rPr>
          <w:rFonts w:hint="eastAsia" w:ascii="宋体" w:hAnsi="宋体" w:eastAsia="宋体" w:cs="宋体"/>
          <w:bCs/>
          <w:color w:val="auto"/>
          <w:sz w:val="28"/>
          <w:szCs w:val="28"/>
          <w:highlight w:val="none"/>
          <w:u w:val="single"/>
          <w:lang w:val="en-US" w:eastAsia="zh-CN"/>
        </w:rPr>
        <w:t>10个</w:t>
      </w:r>
      <w:r>
        <w:rPr>
          <w:rFonts w:hint="eastAsia" w:ascii="宋体" w:hAnsi="宋体" w:eastAsia="宋体" w:cs="宋体"/>
          <w:bCs/>
          <w:color w:val="auto"/>
          <w:sz w:val="28"/>
          <w:szCs w:val="28"/>
          <w:highlight w:val="none"/>
          <w:lang w:val="en-US" w:eastAsia="zh-CN"/>
        </w:rPr>
        <w:t>工作日内，乙方</w:t>
      </w:r>
      <w:r>
        <w:rPr>
          <w:rFonts w:hint="eastAsia" w:ascii="宋体" w:hAnsi="宋体" w:eastAsia="宋体" w:cs="宋体"/>
          <w:bCs/>
          <w:color w:val="auto"/>
          <w:sz w:val="28"/>
          <w:szCs w:val="28"/>
          <w:highlight w:val="none"/>
        </w:rPr>
        <w:t>提交</w:t>
      </w: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lang w:val="en-US" w:eastAsia="zh-CN"/>
        </w:rPr>
        <w:t>鉴定检测</w:t>
      </w:r>
      <w:r>
        <w:rPr>
          <w:rFonts w:hint="eastAsia" w:ascii="宋体" w:hAnsi="宋体" w:eastAsia="宋体" w:cs="宋体"/>
          <w:bCs/>
          <w:color w:val="auto"/>
          <w:sz w:val="28"/>
          <w:szCs w:val="28"/>
          <w:highlight w:val="none"/>
        </w:rPr>
        <w:t>人员名单</w:t>
      </w:r>
      <w:r>
        <w:rPr>
          <w:rFonts w:hint="eastAsia" w:ascii="宋体" w:hAnsi="宋体" w:eastAsia="宋体" w:cs="宋体"/>
          <w:bCs/>
          <w:color w:val="auto"/>
          <w:sz w:val="28"/>
          <w:szCs w:val="28"/>
          <w:highlight w:val="none"/>
          <w:lang w:eastAsia="zh-CN"/>
        </w:rPr>
        <w:t>及相关证明材料，现场代表</w:t>
      </w:r>
      <w:r>
        <w:rPr>
          <w:rFonts w:hint="eastAsia" w:ascii="宋体" w:hAnsi="宋体" w:eastAsia="宋体" w:cs="宋体"/>
          <w:bCs/>
          <w:color w:val="auto"/>
          <w:sz w:val="28"/>
          <w:szCs w:val="28"/>
          <w:highlight w:val="none"/>
        </w:rPr>
        <w:t>须持有与本</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检测项目相适应的资格证书</w:t>
      </w:r>
      <w:r>
        <w:rPr>
          <w:rFonts w:hint="eastAsia" w:ascii="宋体" w:hAnsi="宋体" w:eastAsia="宋体" w:cs="宋体"/>
          <w:bCs/>
          <w:color w:val="auto"/>
          <w:sz w:val="28"/>
          <w:szCs w:val="28"/>
          <w:highlight w:val="none"/>
          <w:lang w:eastAsia="zh-CN"/>
        </w:rPr>
        <w:t>。乙方不得随意更换现场代表及相关检测人员，如确须更换，应提前征得甲方同意。如有违反，甲方有权解除合同并要求乙方支付</w:t>
      </w:r>
      <w:r>
        <w:rPr>
          <w:rFonts w:hint="eastAsia" w:ascii="宋体" w:hAnsi="宋体" w:eastAsia="宋体" w:cs="宋体"/>
          <w:bCs/>
          <w:color w:val="auto"/>
          <w:sz w:val="28"/>
          <w:szCs w:val="28"/>
          <w:highlight w:val="none"/>
          <w:u w:val="single"/>
          <w:lang w:val="en-US" w:eastAsia="zh-CN"/>
        </w:rPr>
        <w:t>500元/人次</w:t>
      </w:r>
      <w:r>
        <w:rPr>
          <w:rFonts w:hint="eastAsia" w:ascii="宋体" w:hAnsi="宋体" w:eastAsia="宋体" w:cs="宋体"/>
          <w:bCs/>
          <w:color w:val="auto"/>
          <w:sz w:val="28"/>
          <w:szCs w:val="28"/>
          <w:highlight w:val="none"/>
          <w:lang w:val="en-US" w:eastAsia="zh-CN"/>
        </w:rPr>
        <w:t>作为违约金，以及赔偿由此造成的一切损失（包括工期延误、增加投资等）。</w:t>
      </w:r>
    </w:p>
    <w:p>
      <w:pPr>
        <w:pStyle w:val="2"/>
        <w:rPr>
          <w:rFonts w:hint="eastAsia"/>
          <w:color w:val="auto"/>
          <w:highlight w:val="none"/>
          <w:lang w:eastAsia="zh-CN"/>
        </w:rPr>
      </w:pPr>
      <w:r>
        <w:rPr>
          <w:rFonts w:hint="eastAsia" w:hAnsi="宋体" w:eastAsia="宋体" w:cs="宋体"/>
          <w:bCs/>
          <w:color w:val="auto"/>
          <w:sz w:val="28"/>
          <w:szCs w:val="28"/>
          <w:highlight w:val="none"/>
          <w:lang w:val="en-US" w:eastAsia="zh-CN"/>
        </w:rPr>
        <w:t>甲方有权要求乙方更换工作不负责、不积极或工作能力较弱的人员（含项目联系人、鉴定人员），乙方接到甲方的更换通知后应当及时做好人员更换工作，并确保接替人员的资质、经验不得低于被替换人员的资质、经验。</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7.2.2</w:t>
      </w:r>
      <w:r>
        <w:rPr>
          <w:rFonts w:hint="eastAsia" w:ascii="宋体" w:hAnsi="宋体" w:eastAsia="宋体" w:cs="宋体"/>
          <w:bCs/>
          <w:color w:val="auto"/>
          <w:sz w:val="28"/>
          <w:szCs w:val="28"/>
          <w:highlight w:val="none"/>
          <w:lang w:eastAsia="zh-CN"/>
        </w:rPr>
        <w:t>乙方</w:t>
      </w:r>
      <w:r>
        <w:rPr>
          <w:rFonts w:hint="eastAsia" w:ascii="宋体" w:hAnsi="宋体" w:eastAsia="宋体" w:cs="宋体"/>
          <w:bCs/>
          <w:color w:val="auto"/>
          <w:sz w:val="28"/>
          <w:szCs w:val="28"/>
          <w:highlight w:val="none"/>
        </w:rPr>
        <w:t>指定</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为项目联系人及现场代表，联系电话：</w:t>
      </w:r>
      <w:r>
        <w:rPr>
          <w:rFonts w:hint="eastAsia" w:ascii="宋体" w:hAnsi="宋体" w:eastAsia="宋体" w:cs="宋体"/>
          <w:bCs/>
          <w:color w:val="auto"/>
          <w:sz w:val="28"/>
          <w:szCs w:val="28"/>
          <w:highlight w:val="none"/>
          <w:u w:val="single"/>
          <w:lang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负责本项目工作事项的联络沟通，完成项目</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检测技术成</w:t>
      </w:r>
      <w:r>
        <w:rPr>
          <w:rFonts w:hint="eastAsia" w:ascii="宋体" w:hAnsi="宋体" w:eastAsia="宋体" w:cs="宋体"/>
          <w:b w:val="0"/>
          <w:bCs/>
          <w:color w:val="auto"/>
          <w:sz w:val="28"/>
          <w:szCs w:val="28"/>
          <w:highlight w:val="none"/>
        </w:rPr>
        <w:t>果报告及上报审批</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7.2.3</w:t>
      </w:r>
      <w:r>
        <w:rPr>
          <w:rFonts w:hint="eastAsia" w:ascii="宋体" w:hAnsi="宋体" w:eastAsia="宋体" w:cs="宋体"/>
          <w:bCs/>
          <w:color w:val="auto"/>
          <w:sz w:val="28"/>
          <w:szCs w:val="28"/>
          <w:highlight w:val="none"/>
          <w:lang w:eastAsia="zh-CN"/>
        </w:rPr>
        <w:t>其他要求</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7.2.3.1</w:t>
      </w:r>
      <w:r>
        <w:rPr>
          <w:rFonts w:hint="eastAsia" w:ascii="宋体" w:hAnsi="宋体" w:eastAsia="宋体" w:cs="宋体"/>
          <w:bCs/>
          <w:color w:val="auto"/>
          <w:sz w:val="28"/>
          <w:szCs w:val="28"/>
          <w:highlight w:val="none"/>
          <w:lang w:eastAsia="zh-CN"/>
        </w:rPr>
        <w:t>合同签订后</w:t>
      </w:r>
      <w:r>
        <w:rPr>
          <w:rFonts w:hint="eastAsia" w:ascii="宋体" w:hAnsi="宋体" w:eastAsia="宋体" w:cs="宋体"/>
          <w:bCs/>
          <w:color w:val="auto"/>
          <w:sz w:val="28"/>
          <w:szCs w:val="28"/>
          <w:highlight w:val="none"/>
          <w:u w:val="single"/>
          <w:lang w:val="en-US" w:eastAsia="zh-CN"/>
        </w:rPr>
        <w:t>10个</w:t>
      </w:r>
      <w:r>
        <w:rPr>
          <w:rFonts w:hint="eastAsia" w:ascii="宋体" w:hAnsi="宋体" w:eastAsia="宋体" w:cs="宋体"/>
          <w:bCs/>
          <w:color w:val="auto"/>
          <w:sz w:val="28"/>
          <w:szCs w:val="28"/>
          <w:highlight w:val="none"/>
          <w:lang w:val="en-US" w:eastAsia="zh-CN"/>
        </w:rPr>
        <w:t>工作日内，</w:t>
      </w:r>
      <w:r>
        <w:rPr>
          <w:rFonts w:hint="eastAsia" w:ascii="宋体" w:hAnsi="宋体" w:eastAsia="宋体" w:cs="宋体"/>
          <w:bCs/>
          <w:color w:val="auto"/>
          <w:sz w:val="28"/>
          <w:szCs w:val="28"/>
          <w:highlight w:val="none"/>
          <w:lang w:eastAsia="zh-CN"/>
        </w:rPr>
        <w:t>乙方向</w:t>
      </w:r>
      <w:r>
        <w:rPr>
          <w:rFonts w:hint="eastAsia" w:ascii="宋体" w:hAnsi="宋体" w:eastAsia="宋体" w:cs="宋体"/>
          <w:bCs/>
          <w:color w:val="auto"/>
          <w:sz w:val="28"/>
          <w:szCs w:val="28"/>
          <w:highlight w:val="none"/>
        </w:rPr>
        <w:t>甲方提交</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方案，经甲方审核确定后执行。如甲方要求乙方对</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方案进行调整，乙方必须在收到甲方调整意见之日起</w:t>
      </w:r>
      <w:r>
        <w:rPr>
          <w:rFonts w:hint="eastAsia" w:ascii="宋体" w:hAnsi="宋体" w:eastAsia="宋体" w:cs="宋体"/>
          <w:bCs/>
          <w:color w:val="auto"/>
          <w:sz w:val="28"/>
          <w:szCs w:val="28"/>
          <w:highlight w:val="none"/>
          <w:u w:val="single"/>
        </w:rPr>
        <w:t>1日</w:t>
      </w:r>
      <w:r>
        <w:rPr>
          <w:rFonts w:hint="eastAsia" w:ascii="宋体" w:hAnsi="宋体" w:eastAsia="宋体" w:cs="宋体"/>
          <w:bCs/>
          <w:color w:val="auto"/>
          <w:sz w:val="28"/>
          <w:szCs w:val="28"/>
          <w:highlight w:val="none"/>
        </w:rPr>
        <w:t>内，按甲方要求完成调整并重新报甲方审核。</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7.2.3.2</w:t>
      </w:r>
      <w:r>
        <w:rPr>
          <w:rFonts w:hint="eastAsia" w:ascii="宋体" w:hAnsi="宋体" w:eastAsia="宋体" w:cs="宋体"/>
          <w:bCs/>
          <w:color w:val="auto"/>
          <w:sz w:val="28"/>
          <w:szCs w:val="28"/>
          <w:highlight w:val="none"/>
        </w:rPr>
        <w:t>乙方应</w:t>
      </w:r>
      <w:r>
        <w:rPr>
          <w:rFonts w:hint="eastAsia" w:ascii="宋体" w:hAnsi="宋体" w:eastAsia="宋体" w:cs="宋体"/>
          <w:bCs/>
          <w:color w:val="auto"/>
          <w:sz w:val="28"/>
          <w:szCs w:val="28"/>
          <w:highlight w:val="none"/>
          <w:lang w:eastAsia="zh-CN"/>
        </w:rPr>
        <w:t>告知甲方</w:t>
      </w:r>
      <w:r>
        <w:rPr>
          <w:rFonts w:hint="eastAsia" w:ascii="宋体" w:hAnsi="宋体" w:eastAsia="宋体" w:cs="宋体"/>
          <w:bCs/>
          <w:color w:val="auto"/>
          <w:sz w:val="28"/>
          <w:szCs w:val="28"/>
          <w:highlight w:val="none"/>
          <w:lang w:val="en-US" w:eastAsia="zh-CN"/>
        </w:rPr>
        <w:t>鉴定检测</w:t>
      </w:r>
      <w:r>
        <w:rPr>
          <w:rFonts w:hint="eastAsia" w:ascii="宋体" w:hAnsi="宋体" w:eastAsia="宋体" w:cs="宋体"/>
          <w:bCs/>
          <w:color w:val="auto"/>
          <w:sz w:val="28"/>
          <w:szCs w:val="28"/>
          <w:highlight w:val="none"/>
          <w:lang w:eastAsia="zh-CN"/>
        </w:rPr>
        <w:t>前的准备工作</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7.2.3.3</w:t>
      </w:r>
      <w:r>
        <w:rPr>
          <w:rFonts w:hint="eastAsia" w:ascii="宋体" w:hAnsi="宋体" w:eastAsia="宋体" w:cs="宋体"/>
          <w:bCs/>
          <w:color w:val="auto"/>
          <w:sz w:val="28"/>
          <w:szCs w:val="28"/>
          <w:highlight w:val="none"/>
        </w:rPr>
        <w:t>乙方应按合同要求及国家技术规范、标准、规程和</w:t>
      </w:r>
      <w:r>
        <w:rPr>
          <w:rFonts w:hint="eastAsia" w:ascii="宋体" w:hAnsi="宋体" w:eastAsia="宋体" w:cs="宋体"/>
          <w:bCs/>
          <w:color w:val="auto"/>
          <w:sz w:val="28"/>
          <w:szCs w:val="28"/>
          <w:highlight w:val="none"/>
          <w:lang w:eastAsia="zh-CN"/>
        </w:rPr>
        <w:t>经甲方确定的</w:t>
      </w:r>
      <w:r>
        <w:rPr>
          <w:rFonts w:hint="eastAsia" w:ascii="宋体" w:hAnsi="宋体" w:eastAsia="宋体" w:cs="宋体"/>
          <w:bCs/>
          <w:color w:val="auto"/>
          <w:sz w:val="28"/>
          <w:szCs w:val="28"/>
          <w:highlight w:val="none"/>
          <w:lang w:val="en-US" w:eastAsia="zh-CN"/>
        </w:rPr>
        <w:t>鉴定检测</w:t>
      </w:r>
      <w:r>
        <w:rPr>
          <w:rFonts w:hint="eastAsia" w:ascii="宋体" w:hAnsi="宋体" w:eastAsia="宋体" w:cs="宋体"/>
          <w:bCs/>
          <w:color w:val="auto"/>
          <w:sz w:val="28"/>
          <w:szCs w:val="28"/>
          <w:highlight w:val="none"/>
          <w:lang w:eastAsia="zh-CN"/>
        </w:rPr>
        <w:t>方案及</w:t>
      </w:r>
      <w:r>
        <w:rPr>
          <w:rFonts w:hint="eastAsia" w:ascii="宋体" w:hAnsi="宋体" w:eastAsia="宋体" w:cs="宋体"/>
          <w:bCs/>
          <w:color w:val="auto"/>
          <w:sz w:val="28"/>
          <w:szCs w:val="28"/>
          <w:highlight w:val="none"/>
        </w:rPr>
        <w:t>要求按期进行</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lang w:eastAsia="zh-CN"/>
        </w:rPr>
        <w:t>工作</w:t>
      </w:r>
      <w:r>
        <w:rPr>
          <w:rFonts w:hint="eastAsia" w:ascii="宋体" w:hAnsi="宋体" w:eastAsia="宋体" w:cs="宋体"/>
          <w:bCs/>
          <w:color w:val="auto"/>
          <w:sz w:val="28"/>
          <w:szCs w:val="28"/>
          <w:highlight w:val="none"/>
        </w:rPr>
        <w:t>。</w:t>
      </w:r>
    </w:p>
    <w:p>
      <w:pPr>
        <w:spacing w:line="520" w:lineRule="exact"/>
        <w:ind w:firstLine="420" w:firstLineChars="200"/>
        <w:rPr>
          <w:rFonts w:hint="eastAsia" w:ascii="宋体" w:hAnsi="宋体" w:eastAsia="宋体" w:cs="宋体"/>
          <w:bCs/>
          <w:color w:val="auto"/>
          <w:sz w:val="28"/>
          <w:szCs w:val="28"/>
          <w:highlight w:val="none"/>
        </w:rPr>
      </w:pPr>
      <w:r>
        <w:rPr>
          <w:rFonts w:hint="eastAsia"/>
          <w:color w:val="auto"/>
          <w:highlight w:val="none"/>
          <w:lang w:val="en-US" w:eastAsia="zh-CN"/>
        </w:rPr>
        <w:t xml:space="preserve"> </w:t>
      </w:r>
      <w:r>
        <w:rPr>
          <w:rFonts w:hint="eastAsia" w:ascii="宋体" w:hAnsi="宋体" w:eastAsia="宋体" w:cs="宋体"/>
          <w:bCs/>
          <w:color w:val="auto"/>
          <w:sz w:val="28"/>
          <w:szCs w:val="28"/>
          <w:highlight w:val="none"/>
          <w:lang w:val="en-US" w:eastAsia="zh-CN"/>
        </w:rPr>
        <w:t>7.2.3.4</w:t>
      </w:r>
      <w:r>
        <w:rPr>
          <w:rFonts w:hint="eastAsia" w:ascii="宋体" w:hAnsi="宋体" w:eastAsia="宋体" w:cs="宋体"/>
          <w:bCs/>
          <w:color w:val="auto"/>
          <w:sz w:val="28"/>
          <w:szCs w:val="28"/>
          <w:highlight w:val="none"/>
        </w:rPr>
        <w:t>在现场工作的乙方的人员，应遵</w:t>
      </w:r>
      <w:r>
        <w:rPr>
          <w:rFonts w:hint="eastAsia" w:ascii="宋体" w:hAnsi="宋体" w:eastAsia="宋体" w:cs="宋体"/>
          <w:bCs/>
          <w:color w:val="auto"/>
          <w:sz w:val="28"/>
          <w:szCs w:val="28"/>
          <w:highlight w:val="none"/>
          <w:lang w:val="en-US" w:eastAsia="zh-CN"/>
        </w:rPr>
        <w:t>守</w:t>
      </w:r>
      <w:r>
        <w:rPr>
          <w:rFonts w:hint="eastAsia" w:ascii="宋体" w:hAnsi="宋体" w:eastAsia="宋体" w:cs="宋体"/>
          <w:bCs/>
          <w:color w:val="auto"/>
          <w:sz w:val="28"/>
          <w:szCs w:val="28"/>
          <w:highlight w:val="none"/>
        </w:rPr>
        <w:t>甲方的安全保卫</w:t>
      </w:r>
      <w:r>
        <w:rPr>
          <w:rFonts w:hint="eastAsia" w:ascii="宋体" w:hAnsi="宋体" w:eastAsia="宋体" w:cs="宋体"/>
          <w:bCs/>
          <w:color w:val="auto"/>
          <w:sz w:val="28"/>
          <w:szCs w:val="28"/>
          <w:highlight w:val="none"/>
          <w:lang w:eastAsia="zh-CN"/>
        </w:rPr>
        <w:t>、防疫</w:t>
      </w:r>
      <w:r>
        <w:rPr>
          <w:rFonts w:hint="eastAsia" w:ascii="宋体" w:hAnsi="宋体" w:eastAsia="宋体" w:cs="宋体"/>
          <w:bCs/>
          <w:color w:val="auto"/>
          <w:sz w:val="28"/>
          <w:szCs w:val="28"/>
          <w:highlight w:val="none"/>
        </w:rPr>
        <w:t>及其它有关的规章制度，承担其有关资料保密义务。乙方在施工作业期间应对自己员工行为负责，在</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检测过程中乙方人员发生人身安全事故，由乙方负责。</w:t>
      </w:r>
    </w:p>
    <w:p>
      <w:pPr>
        <w:spacing w:line="52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7.2.3.</w:t>
      </w:r>
      <w:r>
        <w:rPr>
          <w:rFonts w:hint="eastAsia" w:ascii="宋体" w:hAnsi="宋体" w:cs="宋体"/>
          <w:bCs/>
          <w:color w:val="auto"/>
          <w:sz w:val="28"/>
          <w:szCs w:val="28"/>
          <w:highlight w:val="none"/>
          <w:lang w:val="en-US" w:eastAsia="zh-CN"/>
        </w:rPr>
        <w:t>5</w:t>
      </w:r>
      <w:r>
        <w:rPr>
          <w:rFonts w:hint="eastAsia" w:ascii="宋体" w:hAnsi="宋体" w:eastAsia="宋体" w:cs="宋体"/>
          <w:bCs/>
          <w:color w:val="auto"/>
          <w:sz w:val="28"/>
          <w:szCs w:val="28"/>
          <w:highlight w:val="none"/>
        </w:rPr>
        <w:t>乙方保证</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过程以及</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成果不侵犯其他任何第三方的知识产权，如因乙方原因导致甲方涉及知识产权的追究及诉讼，则由乙方承担全部责任。</w:t>
      </w:r>
    </w:p>
    <w:p>
      <w:pPr>
        <w:spacing w:line="52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7.2.3.</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rPr>
        <w:t>未经甲方允许，乙方不得将本合同全部或部分</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工作分包转包给第三方。</w:t>
      </w:r>
      <w:r>
        <w:rPr>
          <w:rFonts w:hint="eastAsia" w:ascii="宋体" w:hAnsi="宋体" w:eastAsia="宋体" w:cs="宋体"/>
          <w:bCs/>
          <w:color w:val="auto"/>
          <w:sz w:val="28"/>
          <w:szCs w:val="28"/>
          <w:highlight w:val="none"/>
          <w:lang w:val="en-US" w:eastAsia="zh-CN"/>
        </w:rPr>
        <w:t xml:space="preserve"> </w:t>
      </w:r>
    </w:p>
    <w:p>
      <w:pPr>
        <w:spacing w:line="52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7.2.3.</w:t>
      </w:r>
      <w:r>
        <w:rPr>
          <w:rFonts w:hint="eastAsia" w:ascii="宋体" w:hAnsi="宋体" w:cs="宋体"/>
          <w:bCs/>
          <w:color w:val="auto"/>
          <w:sz w:val="28"/>
          <w:szCs w:val="28"/>
          <w:highlight w:val="none"/>
          <w:lang w:val="en-US" w:eastAsia="zh-CN"/>
        </w:rPr>
        <w:t>7</w:t>
      </w:r>
      <w:r>
        <w:rPr>
          <w:rFonts w:hint="eastAsia" w:ascii="宋体" w:hAnsi="宋体" w:eastAsia="宋体" w:cs="宋体"/>
          <w:bCs/>
          <w:color w:val="auto"/>
          <w:sz w:val="28"/>
          <w:szCs w:val="28"/>
          <w:highlight w:val="none"/>
        </w:rPr>
        <w:t>未经甲方同意，乙方不得擅自将</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结果向第三方泄露、转让，如发生上述情况，甲方有权要求乙方支付本合同价</w:t>
      </w:r>
      <w:r>
        <w:rPr>
          <w:rFonts w:hint="eastAsia" w:ascii="宋体" w:hAnsi="宋体" w:eastAsia="宋体" w:cs="宋体"/>
          <w:bCs/>
          <w:color w:val="auto"/>
          <w:sz w:val="28"/>
          <w:szCs w:val="28"/>
          <w:highlight w:val="none"/>
          <w:lang w:eastAsia="zh-CN"/>
        </w:rPr>
        <w:t>暂定</w:t>
      </w:r>
      <w:r>
        <w:rPr>
          <w:rFonts w:hint="eastAsia" w:ascii="宋体" w:hAnsi="宋体" w:eastAsia="宋体" w:cs="宋体"/>
          <w:bCs/>
          <w:color w:val="auto"/>
          <w:sz w:val="28"/>
          <w:szCs w:val="28"/>
          <w:highlight w:val="none"/>
        </w:rPr>
        <w:t>总</w:t>
      </w:r>
      <w:r>
        <w:rPr>
          <w:rFonts w:hint="eastAsia" w:ascii="宋体" w:hAnsi="宋体" w:eastAsia="宋体" w:cs="宋体"/>
          <w:bCs/>
          <w:color w:val="auto"/>
          <w:sz w:val="28"/>
          <w:szCs w:val="28"/>
          <w:highlight w:val="none"/>
          <w:lang w:eastAsia="zh-CN"/>
        </w:rPr>
        <w:t>价</w:t>
      </w:r>
      <w:r>
        <w:rPr>
          <w:rFonts w:hint="eastAsia" w:ascii="宋体" w:hAnsi="宋体" w:eastAsia="宋体" w:cs="宋体"/>
          <w:bCs/>
          <w:color w:val="auto"/>
          <w:sz w:val="28"/>
          <w:szCs w:val="28"/>
          <w:highlight w:val="none"/>
        </w:rPr>
        <w:t>的20%作为违约金并</w:t>
      </w:r>
      <w:r>
        <w:rPr>
          <w:rFonts w:hint="eastAsia" w:ascii="宋体" w:hAnsi="宋体" w:eastAsia="宋体" w:cs="宋体"/>
          <w:bCs/>
          <w:color w:val="auto"/>
          <w:sz w:val="28"/>
          <w:szCs w:val="28"/>
          <w:highlight w:val="none"/>
          <w:lang w:eastAsia="zh-CN"/>
        </w:rPr>
        <w:t>以及赔偿由此造成的损失。</w:t>
      </w:r>
    </w:p>
    <w:p>
      <w:pPr>
        <w:spacing w:line="520" w:lineRule="exact"/>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7.2.3.</w:t>
      </w:r>
      <w:r>
        <w:rPr>
          <w:rFonts w:hint="eastAsia" w:ascii="宋体" w:hAnsi="宋体" w:cs="宋体"/>
          <w:bCs/>
          <w:color w:val="auto"/>
          <w:sz w:val="28"/>
          <w:szCs w:val="28"/>
          <w:highlight w:val="none"/>
          <w:lang w:val="en-US" w:eastAsia="zh-CN"/>
        </w:rPr>
        <w:t>8</w:t>
      </w:r>
      <w:r>
        <w:rPr>
          <w:rFonts w:hint="eastAsia" w:ascii="宋体" w:hAnsi="宋体" w:eastAsia="宋体" w:cs="宋体"/>
          <w:bCs/>
          <w:color w:val="auto"/>
          <w:sz w:val="28"/>
          <w:szCs w:val="28"/>
          <w:highlight w:val="none"/>
        </w:rPr>
        <w:t>乙方需对提供的成果负责，报告结果需真实、准确，并符合相关规范要求</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若因乙方原因造成报告错误或不能真实反映情况，乙方无条件重新进行重新</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rPr>
        <w:t>，并赔偿由此引起的相关费用</w:t>
      </w:r>
      <w:r>
        <w:rPr>
          <w:rFonts w:hint="eastAsia" w:ascii="宋体" w:hAnsi="宋体" w:eastAsia="宋体" w:cs="宋体"/>
          <w:bCs/>
          <w:color w:val="auto"/>
          <w:sz w:val="28"/>
          <w:szCs w:val="28"/>
          <w:highlight w:val="none"/>
          <w:lang w:eastAsia="zh-CN"/>
        </w:rPr>
        <w:t>。如乙方拒绝重新</w:t>
      </w:r>
      <w:r>
        <w:rPr>
          <w:rFonts w:hint="eastAsia" w:ascii="宋体" w:hAnsi="宋体" w:eastAsia="宋体" w:cs="宋体"/>
          <w:bCs/>
          <w:color w:val="auto"/>
          <w:sz w:val="28"/>
          <w:szCs w:val="28"/>
          <w:highlight w:val="none"/>
          <w:lang w:val="en-US" w:eastAsia="zh-CN"/>
        </w:rPr>
        <w:t>鉴定</w:t>
      </w:r>
      <w:r>
        <w:rPr>
          <w:rFonts w:hint="eastAsia" w:ascii="宋体" w:hAnsi="宋体" w:eastAsia="宋体" w:cs="宋体"/>
          <w:bCs/>
          <w:color w:val="auto"/>
          <w:sz w:val="28"/>
          <w:szCs w:val="28"/>
          <w:highlight w:val="none"/>
          <w:lang w:eastAsia="zh-CN"/>
        </w:rPr>
        <w:t>的，甲方有权委托第三方承接乙方的技术服务工作，因此所产生的一切费用均由乙方承担。</w:t>
      </w:r>
    </w:p>
    <w:p>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.2.3.</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eastAsia="zh-CN"/>
        </w:rPr>
        <w:t>应按合同约定时间提交报告。如未能按时提交报告，每逾期一天，甲方有权要求乙方按</w:t>
      </w:r>
      <w:r>
        <w:rPr>
          <w:rFonts w:hint="eastAsia" w:ascii="宋体" w:hAnsi="宋体" w:eastAsia="宋体" w:cs="宋体"/>
          <w:color w:val="auto"/>
          <w:sz w:val="28"/>
          <w:szCs w:val="28"/>
          <w:highlight w:val="none"/>
          <w:u w:val="single"/>
          <w:lang w:eastAsia="zh-CN"/>
        </w:rPr>
        <w:t>合同暂定总价的</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lang w:val="en-US" w:eastAsia="zh-CN"/>
        </w:rPr>
        <w:t>支付违约金，逾期达到10  天及以上，甲方有权解除合同并要求乙方支付</w:t>
      </w:r>
      <w:r>
        <w:rPr>
          <w:rFonts w:hint="eastAsia" w:ascii="宋体" w:hAnsi="宋体" w:eastAsia="宋体" w:cs="宋体"/>
          <w:color w:val="auto"/>
          <w:sz w:val="28"/>
          <w:szCs w:val="28"/>
          <w:highlight w:val="none"/>
          <w:u w:val="single"/>
          <w:lang w:val="en-US" w:eastAsia="zh-CN"/>
        </w:rPr>
        <w:t>合同暂定价的20%</w:t>
      </w:r>
      <w:r>
        <w:rPr>
          <w:rFonts w:hint="eastAsia" w:ascii="宋体" w:hAnsi="宋体" w:eastAsia="宋体" w:cs="宋体"/>
          <w:color w:val="auto"/>
          <w:sz w:val="28"/>
          <w:szCs w:val="28"/>
          <w:highlight w:val="none"/>
          <w:lang w:val="en-US" w:eastAsia="zh-CN"/>
        </w:rPr>
        <w:t>作为违约金。</w:t>
      </w:r>
    </w:p>
    <w:p>
      <w:pPr>
        <w:spacing w:line="520" w:lineRule="exact"/>
        <w:ind w:firstLine="560" w:firstLineChars="20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lang w:val="en-US" w:eastAsia="zh-CN"/>
        </w:rPr>
        <w:t>7.2.3.1</w:t>
      </w:r>
      <w:r>
        <w:rPr>
          <w:rFonts w:hint="eastAsia" w:ascii="宋体" w:hAnsi="宋体" w:cs="宋体"/>
          <w:color w:val="auto"/>
          <w:sz w:val="28"/>
          <w:szCs w:val="28"/>
          <w:highlight w:val="none"/>
          <w:lang w:val="en-US" w:eastAsia="zh-CN"/>
        </w:rPr>
        <w:t>0</w:t>
      </w:r>
      <w:r>
        <w:rPr>
          <w:rFonts w:hint="eastAsia" w:ascii="宋体" w:hAnsi="宋体" w:eastAsia="宋体" w:cs="宋体"/>
          <w:bCs w:val="0"/>
          <w:color w:val="auto"/>
          <w:sz w:val="28"/>
          <w:szCs w:val="28"/>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val="0"/>
          <w:color w:val="auto"/>
          <w:sz w:val="28"/>
          <w:szCs w:val="28"/>
          <w:highlight w:val="none"/>
          <w:u w:val="none"/>
        </w:rPr>
        <w:t>1万元</w:t>
      </w:r>
      <w:r>
        <w:rPr>
          <w:rFonts w:hint="eastAsia" w:ascii="宋体" w:hAnsi="宋体" w:eastAsia="宋体" w:cs="宋体"/>
          <w:bCs w:val="0"/>
          <w:color w:val="auto"/>
          <w:sz w:val="28"/>
          <w:szCs w:val="28"/>
          <w:highlight w:val="none"/>
        </w:rPr>
        <w:t>，超过</w:t>
      </w:r>
      <w:r>
        <w:rPr>
          <w:rFonts w:hint="eastAsia" w:ascii="宋体" w:hAnsi="宋体" w:eastAsia="宋体" w:cs="宋体"/>
          <w:bCs w:val="0"/>
          <w:color w:val="auto"/>
          <w:sz w:val="28"/>
          <w:szCs w:val="28"/>
          <w:highlight w:val="none"/>
          <w:u w:val="single"/>
          <w:lang w:eastAsia="zh-CN"/>
        </w:rPr>
        <w:t>6</w:t>
      </w:r>
      <w:r>
        <w:rPr>
          <w:rFonts w:hint="eastAsia" w:ascii="宋体" w:hAnsi="宋体" w:eastAsia="宋体" w:cs="宋体"/>
          <w:bCs w:val="0"/>
          <w:color w:val="auto"/>
          <w:sz w:val="28"/>
          <w:szCs w:val="28"/>
          <w:highlight w:val="none"/>
          <w:u w:val="single"/>
          <w:lang w:val="en-US" w:eastAsia="zh-CN"/>
        </w:rPr>
        <w:t>0</w:t>
      </w:r>
      <w:r>
        <w:rPr>
          <w:rFonts w:hint="eastAsia" w:ascii="宋体" w:hAnsi="宋体" w:eastAsia="宋体" w:cs="宋体"/>
          <w:bCs w:val="0"/>
          <w:color w:val="auto"/>
          <w:sz w:val="28"/>
          <w:szCs w:val="28"/>
          <w:highlight w:val="none"/>
        </w:rPr>
        <w:t>日，甲方有权解除合同并要求乙方支付</w:t>
      </w:r>
      <w:r>
        <w:rPr>
          <w:rFonts w:hint="eastAsia" w:ascii="宋体" w:hAnsi="宋体" w:eastAsia="宋体" w:cs="宋体"/>
          <w:bCs w:val="0"/>
          <w:color w:val="auto"/>
          <w:sz w:val="28"/>
          <w:szCs w:val="28"/>
          <w:highlight w:val="none"/>
          <w:u w:val="single"/>
        </w:rPr>
        <w:t>合同暂定总价的20%</w:t>
      </w:r>
      <w:r>
        <w:rPr>
          <w:rFonts w:hint="eastAsia" w:ascii="宋体" w:hAnsi="宋体" w:eastAsia="宋体" w:cs="宋体"/>
          <w:bCs w:val="0"/>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val="0"/>
          <w:color w:val="auto"/>
          <w:sz w:val="28"/>
          <w:szCs w:val="28"/>
          <w:highlight w:val="none"/>
        </w:rPr>
        <w:t>）。</w:t>
      </w:r>
    </w:p>
    <w:p>
      <w:pPr>
        <w:spacing w:beforeLines="0" w:afterLines="0" w:line="520" w:lineRule="exact"/>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八</w:t>
      </w:r>
      <w:r>
        <w:rPr>
          <w:rFonts w:hint="eastAsia" w:ascii="宋体" w:hAnsi="宋体" w:eastAsia="宋体" w:cs="宋体"/>
          <w:b/>
          <w:color w:val="auto"/>
          <w:sz w:val="28"/>
          <w:szCs w:val="28"/>
          <w:highlight w:val="none"/>
        </w:rPr>
        <w:t xml:space="preserve">条 </w:t>
      </w:r>
      <w:r>
        <w:rPr>
          <w:rFonts w:hint="eastAsia" w:ascii="宋体" w:hAnsi="宋体" w:eastAsia="宋体" w:cs="宋体"/>
          <w:b/>
          <w:bCs/>
          <w:color w:val="auto"/>
          <w:sz w:val="28"/>
          <w:szCs w:val="28"/>
          <w:highlight w:val="none"/>
        </w:rPr>
        <w:t>不可抗力</w:t>
      </w:r>
    </w:p>
    <w:p>
      <w:pPr>
        <w:widowControl/>
        <w:autoSpaceDE/>
        <w:autoSpaceDN/>
        <w:adjustRightInd/>
        <w:spacing w:line="520" w:lineRule="exact"/>
        <w:ind w:firstLine="480" w:firstLineChars="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val="en-US" w:eastAsia="zh-CN"/>
        </w:rPr>
        <w:t>8.1</w:t>
      </w:r>
      <w:r>
        <w:rPr>
          <w:rFonts w:hint="eastAsia" w:ascii="宋体" w:hAnsi="宋体" w:eastAsia="宋体" w:cs="宋体"/>
          <w:bCs w:val="0"/>
          <w:color w:val="auto"/>
          <w:sz w:val="28"/>
          <w:szCs w:val="28"/>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autoSpaceDN/>
        <w:adjustRightInd/>
        <w:spacing w:line="520" w:lineRule="exact"/>
        <w:ind w:firstLine="480" w:firstLineChars="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⑴地震、火山爆发、滑坡、暴雨（橙色预警及以上）、台风（黄色预警及以上）、海啸、龙卷风、大面积流行病(如：非典型性肺炎等)或瘟疫；</w:t>
      </w:r>
    </w:p>
    <w:p>
      <w:pPr>
        <w:widowControl/>
        <w:autoSpaceDE/>
        <w:autoSpaceDN/>
        <w:adjustRightInd/>
        <w:spacing w:line="520" w:lineRule="exact"/>
        <w:ind w:firstLine="480" w:firstLineChars="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⑵战争行为、入侵、武装冲突或外敌行为、封锁、暴乱、恐怖行为或军事演习；</w:t>
      </w:r>
    </w:p>
    <w:p>
      <w:pPr>
        <w:widowControl/>
        <w:autoSpaceDE/>
        <w:autoSpaceDN/>
        <w:adjustRightInd/>
        <w:spacing w:line="520" w:lineRule="exact"/>
        <w:ind w:firstLine="480" w:firstLineChars="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8</w:t>
      </w:r>
      <w:r>
        <w:rPr>
          <w:rFonts w:hint="eastAsia" w:ascii="宋体" w:hAnsi="宋体" w:eastAsia="宋体" w:cs="宋体"/>
          <w:bCs w:val="0"/>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autoSpaceDN/>
        <w:adjustRightInd/>
        <w:spacing w:line="520" w:lineRule="exact"/>
        <w:ind w:firstLine="480" w:firstLineChars="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val="en-US" w:eastAsia="zh-CN"/>
        </w:rPr>
        <w:t>8.3</w:t>
      </w:r>
      <w:r>
        <w:rPr>
          <w:rFonts w:hint="eastAsia" w:ascii="宋体" w:hAnsi="宋体" w:eastAsia="宋体" w:cs="宋体"/>
          <w:bCs w:val="0"/>
          <w:color w:val="auto"/>
          <w:sz w:val="28"/>
          <w:szCs w:val="28"/>
          <w:highlight w:val="none"/>
        </w:rPr>
        <w:t xml:space="preserve">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0" w:afterLines="0" w:line="520" w:lineRule="exact"/>
        <w:ind w:firstLine="480"/>
        <w:jc w:val="left"/>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val="en-US" w:eastAsia="zh-CN"/>
        </w:rPr>
        <w:t>8.4</w:t>
      </w:r>
      <w:r>
        <w:rPr>
          <w:rFonts w:hint="eastAsia" w:ascii="宋体" w:hAnsi="宋体" w:eastAsia="宋体" w:cs="宋体"/>
          <w:bCs w:val="0"/>
          <w:color w:val="auto"/>
          <w:sz w:val="28"/>
          <w:szCs w:val="28"/>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520" w:lineRule="exact"/>
        <w:ind w:firstLine="48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第九条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争议解决</w:t>
      </w:r>
    </w:p>
    <w:p>
      <w:pPr>
        <w:spacing w:line="520" w:lineRule="exact"/>
        <w:ind w:firstLine="480"/>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val="en-US" w:eastAsia="zh-CN"/>
        </w:rPr>
        <w:t>9.1</w:t>
      </w:r>
      <w:r>
        <w:rPr>
          <w:rFonts w:hint="eastAsia" w:ascii="宋体" w:hAnsi="宋体" w:eastAsia="宋体" w:cs="宋体"/>
          <w:bCs w:val="0"/>
          <w:color w:val="auto"/>
          <w:sz w:val="28"/>
          <w:szCs w:val="28"/>
          <w:highlight w:val="none"/>
        </w:rPr>
        <w:t>甲乙双方应通过友好协商，解决在执行本合同所发生的或与本合同有关的一切争议。如协商不能解决争议，任何一方均可依法向甲方所在地人民法院提起诉讼。</w:t>
      </w:r>
    </w:p>
    <w:p>
      <w:pPr>
        <w:spacing w:line="520" w:lineRule="exact"/>
        <w:ind w:firstLine="480"/>
        <w:jc w:val="left"/>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lang w:val="en-US" w:eastAsia="zh-CN"/>
        </w:rPr>
        <w:t>9.2</w:t>
      </w:r>
      <w:r>
        <w:rPr>
          <w:rFonts w:hint="eastAsia" w:ascii="宋体" w:hAnsi="宋体" w:eastAsia="宋体" w:cs="宋体"/>
          <w:bCs w:val="0"/>
          <w:color w:val="auto"/>
          <w:sz w:val="28"/>
          <w:szCs w:val="28"/>
          <w:highlight w:val="none"/>
        </w:rPr>
        <w:t xml:space="preserve"> </w:t>
      </w:r>
      <w:r>
        <w:rPr>
          <w:rFonts w:hint="eastAsia" w:ascii="宋体" w:hAnsi="宋体" w:eastAsia="宋体" w:cs="宋体"/>
          <w:color w:val="auto"/>
          <w:sz w:val="28"/>
          <w:szCs w:val="28"/>
          <w:highlight w:val="none"/>
        </w:rPr>
        <w:t>在甲方同意的情况下，除有争端之外的合同其它部分在争端解决前应继续执行。</w:t>
      </w:r>
    </w:p>
    <w:p>
      <w:pPr>
        <w:spacing w:line="520" w:lineRule="exact"/>
        <w:ind w:firstLine="48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合同生效及其他</w:t>
      </w:r>
    </w:p>
    <w:p>
      <w:pPr>
        <w:spacing w:line="520" w:lineRule="exact"/>
        <w:ind w:firstLine="4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.1本合同经双方法定代表人或授权代表签字并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后生效</w:t>
      </w:r>
      <w:r>
        <w:rPr>
          <w:rFonts w:hint="eastAsia" w:ascii="宋体" w:hAnsi="宋体" w:eastAsia="宋体" w:cs="宋体"/>
          <w:color w:val="auto"/>
          <w:sz w:val="28"/>
          <w:szCs w:val="28"/>
          <w:highlight w:val="none"/>
          <w:lang w:eastAsia="zh-CN"/>
        </w:rPr>
        <w:t>。</w:t>
      </w:r>
    </w:p>
    <w:p>
      <w:pPr>
        <w:spacing w:line="52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.2本合同正文一式</w:t>
      </w:r>
      <w:r>
        <w:rPr>
          <w:rFonts w:hint="eastAsia" w:ascii="宋体" w:hAnsi="宋体" w:eastAsia="宋体" w:cs="宋体"/>
          <w:color w:val="auto"/>
          <w:sz w:val="28"/>
          <w:szCs w:val="28"/>
          <w:highlight w:val="none"/>
          <w:lang w:val="en-US" w:eastAsia="zh-CN"/>
        </w:rPr>
        <w:t>捌</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甲方执陆份、乙方执贰份，均具有同等法律效力。</w:t>
      </w:r>
    </w:p>
    <w:p>
      <w:pPr>
        <w:spacing w:line="520" w:lineRule="exact"/>
        <w:ind w:firstLine="48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.3补充条款</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single"/>
          <w:lang w:val="en-US" w:eastAsia="zh-CN"/>
        </w:rPr>
        <w:t>/</w:t>
      </w:r>
    </w:p>
    <w:p>
      <w:pPr>
        <w:spacing w:line="52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 xml:space="preserve"> 1.工程量清单及报价表</w:t>
      </w:r>
    </w:p>
    <w:p>
      <w:pPr>
        <w:spacing w:line="520" w:lineRule="exact"/>
        <w:ind w:firstLine="1472" w:firstLineChars="526"/>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2.廉洁协议</w:t>
      </w:r>
    </w:p>
    <w:p>
      <w:pPr>
        <w:spacing w:line="520" w:lineRule="exact"/>
        <w:ind w:firstLine="48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3.营运场所施工安全协议书</w:t>
      </w:r>
    </w:p>
    <w:p>
      <w:pPr>
        <w:spacing w:line="520" w:lineRule="exact"/>
        <w:ind w:firstLine="480" w:firstLineChars="0"/>
        <w:rPr>
          <w:rFonts w:hint="eastAsia" w:ascii="宋体" w:hAnsi="宋体" w:eastAsia="宋体" w:cs="宋体"/>
          <w:color w:val="auto"/>
          <w:kern w:val="2"/>
          <w:sz w:val="28"/>
          <w:szCs w:val="28"/>
          <w:highlight w:val="none"/>
          <w:u w:val="none"/>
        </w:rPr>
      </w:pPr>
      <w:r>
        <w:rPr>
          <w:rFonts w:hint="eastAsia" w:ascii="宋体" w:hAnsi="宋体" w:eastAsia="宋体" w:cs="宋体"/>
          <w:color w:val="auto"/>
          <w:sz w:val="28"/>
          <w:szCs w:val="28"/>
          <w:highlight w:val="none"/>
          <w:lang w:val="en-US" w:eastAsia="zh-CN"/>
        </w:rPr>
        <w:t xml:space="preserve">       4.</w:t>
      </w:r>
      <w:r>
        <w:rPr>
          <w:rFonts w:hint="eastAsia" w:ascii="宋体" w:hAnsi="宋体" w:eastAsia="宋体" w:cs="宋体"/>
          <w:color w:val="auto"/>
          <w:kern w:val="2"/>
          <w:sz w:val="28"/>
          <w:szCs w:val="28"/>
          <w:highlight w:val="none"/>
          <w:u w:val="none"/>
        </w:rPr>
        <w:t>消防安全管理协议书</w:t>
      </w:r>
    </w:p>
    <w:p>
      <w:pPr>
        <w:spacing w:line="520" w:lineRule="exact"/>
        <w:ind w:firstLine="1472" w:firstLineChars="526"/>
        <w:rPr>
          <w:rFonts w:hint="default"/>
          <w:color w:val="auto"/>
          <w:highlight w:val="none"/>
          <w:lang w:val="en-US" w:eastAsia="zh-CN"/>
        </w:rPr>
      </w:pPr>
      <w:r>
        <w:rPr>
          <w:rFonts w:hint="eastAsia" w:ascii="宋体" w:hAnsi="宋体" w:eastAsia="宋体" w:cs="宋体"/>
          <w:color w:val="auto"/>
          <w:kern w:val="2"/>
          <w:sz w:val="28"/>
          <w:szCs w:val="28"/>
          <w:highlight w:val="none"/>
          <w:u w:val="none"/>
          <w:lang w:val="en-US" w:eastAsia="zh-CN"/>
        </w:rPr>
        <w:t>5.消防安全承诺书</w:t>
      </w:r>
    </w:p>
    <w:p>
      <w:pPr>
        <w:spacing w:line="520" w:lineRule="exact"/>
        <w:jc w:val="both"/>
        <w:rPr>
          <w:rFonts w:hint="eastAsia" w:ascii="宋体" w:hAnsi="宋体" w:eastAsia="宋体" w:cs="宋体"/>
          <w:color w:val="auto"/>
          <w:sz w:val="24"/>
          <w:szCs w:val="24"/>
          <w:highlight w:val="none"/>
        </w:rPr>
      </w:pPr>
    </w:p>
    <w:p>
      <w:pPr>
        <w:spacing w:line="5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授权代理人：</w:t>
      </w:r>
    </w:p>
    <w:p>
      <w:pPr>
        <w:spacing w:line="520" w:lineRule="exact"/>
        <w:ind w:left="5520" w:hanging="5520" w:hangingChars="2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r>
        <w:rPr>
          <w:rFonts w:hint="eastAsia" w:ascii="仿宋" w:hAnsi="仿宋" w:eastAsia="仿宋"/>
          <w:color w:val="auto"/>
          <w:sz w:val="24"/>
          <w:highlight w:val="none"/>
          <w:u w:val="none"/>
          <w:lang w:val="en-US" w:eastAsia="zh-CN"/>
        </w:rPr>
        <w:t xml:space="preserve">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经办人：</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520" w:lineRule="exact"/>
        <w:ind w:left="6360" w:hanging="6360" w:hanging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520" w:lineRule="exact"/>
        <w:ind w:left="6360" w:hanging="6360" w:hangingChars="2650"/>
        <w:rPr>
          <w:rFonts w:hint="eastAsia" w:ascii="宋体" w:hAnsi="宋体" w:eastAsia="宋体" w:cs="宋体"/>
          <w:color w:val="auto"/>
          <w:sz w:val="24"/>
          <w:szCs w:val="24"/>
          <w:highlight w:val="none"/>
        </w:rPr>
        <w:sectPr>
          <w:footerReference r:id="rId10" w:type="first"/>
          <w:footerReference r:id="rId9" w:type="default"/>
          <w:pgSz w:w="11906" w:h="16838"/>
          <w:pgMar w:top="2098" w:right="1474" w:bottom="1985" w:left="1588"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400" w:lineRule="atLeast"/>
        <w:jc w:val="center"/>
        <w:rPr>
          <w:rFonts w:hint="eastAsia" w:ascii="宋体" w:hAnsi="宋体" w:eastAsia="宋体" w:cs="宋体"/>
          <w:b/>
          <w:bCs/>
          <w:color w:val="auto"/>
          <w:sz w:val="48"/>
          <w:szCs w:val="48"/>
          <w:highlight w:val="none"/>
        </w:rPr>
      </w:pPr>
    </w:p>
    <w:p>
      <w:pPr>
        <w:pStyle w:val="23"/>
        <w:spacing w:line="520" w:lineRule="exact"/>
        <w:ind w:firstLine="0" w:firstLineChars="0"/>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附件1：</w:t>
      </w:r>
      <w:r>
        <w:rPr>
          <w:rFonts w:hint="eastAsia" w:ascii="宋体" w:hAnsi="宋体" w:eastAsia="宋体" w:cs="宋体"/>
          <w:b/>
          <w:bCs/>
          <w:color w:val="auto"/>
          <w:kern w:val="0"/>
          <w:sz w:val="21"/>
          <w:szCs w:val="21"/>
          <w:highlight w:val="none"/>
          <w:lang w:val="en-US" w:eastAsia="zh-CN" w:bidi="ar"/>
        </w:rPr>
        <w:t>工程量清单及报价表</w:t>
      </w:r>
    </w:p>
    <w:tbl>
      <w:tblPr>
        <w:tblStyle w:val="24"/>
        <w:tblW w:w="51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1"/>
        <w:gridCol w:w="1926"/>
        <w:gridCol w:w="2082"/>
        <w:gridCol w:w="1126"/>
        <w:gridCol w:w="658"/>
        <w:gridCol w:w="1003"/>
        <w:gridCol w:w="1003"/>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大坦沙分公司三期生产性构筑物鉴定检测服务项（房屋鉴定类）报价表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鉴定位置</w:t>
            </w:r>
          </w:p>
        </w:tc>
        <w:tc>
          <w:tcPr>
            <w:tcW w:w="11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鉴定项目</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eastAsia" w:ascii="Times New Roman" w:hAnsi="Times New Roman" w:eastAsia="宋体" w:cs="Times New Roman"/>
                <w:b/>
                <w:bCs/>
                <w:i w:val="0"/>
                <w:iCs w:val="0"/>
                <w:color w:val="auto"/>
                <w:kern w:val="0"/>
                <w:sz w:val="22"/>
                <w:szCs w:val="22"/>
                <w:highlight w:val="none"/>
                <w:u w:val="none"/>
                <w:lang w:val="en-US" w:eastAsia="zh-CN" w:bidi="ar"/>
              </w:rPr>
              <w:t>数量</w:t>
            </w:r>
          </w:p>
        </w:tc>
        <w:tc>
          <w:tcPr>
            <w:tcW w:w="3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单位</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综合单价（元）</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综合合价（元）</w:t>
            </w:r>
          </w:p>
        </w:tc>
        <w:tc>
          <w:tcPr>
            <w:tcW w:w="4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三期仓库</w:t>
            </w:r>
          </w:p>
        </w:tc>
        <w:tc>
          <w:tcPr>
            <w:tcW w:w="11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1、构筑屋材质、构筑物外观检测、构筑物地基及垂直度、构筑物承重结构、构筑物围护结构检查。对构筑物室内、外地台等的损伤情况进行检查、记录。</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default" w:ascii="Times New Roman" w:hAnsi="Times New Roman" w:eastAsia="宋体" w:cs="Times New Roman"/>
                <w:i w:val="0"/>
                <w:iCs w:val="0"/>
                <w:color w:val="auto"/>
                <w:kern w:val="0"/>
                <w:sz w:val="22"/>
                <w:szCs w:val="22"/>
                <w:highlight w:val="none"/>
                <w:u w:val="none"/>
                <w:lang w:val="en-US" w:eastAsia="zh-CN" w:bidi="ar"/>
              </w:rPr>
              <w:t>2、混凝土结构或砌体结构：检查构筑物上部承重结构及围护结构构件的损伤、裂缝，包括裂缝分布情况、裂缝长度、裂缝宽度、保护层剥落、钢筋锈蚀、材料的风化、粉化等情况；</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default" w:ascii="Times New Roman" w:hAnsi="Times New Roman" w:eastAsia="宋体" w:cs="Times New Roman"/>
                <w:i w:val="0"/>
                <w:iCs w:val="0"/>
                <w:color w:val="auto"/>
                <w:kern w:val="0"/>
                <w:sz w:val="22"/>
                <w:szCs w:val="22"/>
                <w:highlight w:val="none"/>
                <w:u w:val="none"/>
                <w:lang w:val="en-US" w:eastAsia="zh-CN" w:bidi="ar"/>
              </w:rPr>
              <w:t>3、三期鼓风机房周边地面空洞检测。</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2100</w:t>
            </w: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三期鼓风机房</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1102.5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三期1#、2#反应池</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11025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三期细格栅</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432</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三期沉沙池</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266.5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三期维修仓</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320</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三期硫酸铝加药间</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336</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三期水区班值班室及在线监测站房</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609</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三期滤池及低压电房</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4575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三期1—6#二沉池</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8517</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三期应急物资仓</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三期高压电房</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三期鼓风机房</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2—6#仓库</w:t>
            </w:r>
          </w:p>
        </w:tc>
        <w:tc>
          <w:tcPr>
            <w:tcW w:w="11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1、钢结构外观检测，焊缝检测，防腐涂层测厚，防火涂层测厚，连接处螺栓检测。</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default" w:ascii="Times New Roman" w:hAnsi="Times New Roman" w:eastAsia="宋体" w:cs="Times New Roman"/>
                <w:i w:val="0"/>
                <w:iCs w:val="0"/>
                <w:color w:val="auto"/>
                <w:kern w:val="0"/>
                <w:sz w:val="22"/>
                <w:szCs w:val="22"/>
                <w:highlight w:val="none"/>
                <w:u w:val="none"/>
                <w:lang w:val="en-US" w:eastAsia="zh-CN" w:bidi="ar"/>
              </w:rPr>
              <w:t>2、检测该建筑物上部承重结构构件及节点的损伤、裂缝（包括裂缝分布情况、裂缝长度、裂缝宽度等）、锈蚀状况、焊缝开裂、下挠变形、涂层脱落等。</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210</w:t>
            </w: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厂区停车棚</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469.5</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泥区班物资仓</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291.2</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机修班物资仓</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64.8</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码头物资仓</w:t>
            </w:r>
          </w:p>
        </w:tc>
        <w:tc>
          <w:tcPr>
            <w:tcW w:w="112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186</w:t>
            </w: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码头堤岸位移监测</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对码头堤岸进行水平位移、沉降监测。监测频率1次/月，共计三次</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3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sz w:val="22"/>
                <w:szCs w:val="22"/>
                <w:highlight w:val="none"/>
                <w:u w:val="none"/>
                <w:lang w:val="en-US" w:eastAsia="zh-CN"/>
              </w:rPr>
              <w:t>次</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sz w:val="22"/>
                <w:szCs w:val="22"/>
                <w:highlight w:val="none"/>
                <w:u w:val="none"/>
                <w:lang w:val="en-US" w:eastAsia="zh-CN"/>
              </w:rPr>
              <w:t>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auto"/>
                <w:sz w:val="22"/>
                <w:szCs w:val="22"/>
                <w:highlight w:val="none"/>
                <w:u w:val="none"/>
              </w:rPr>
            </w:pPr>
          </w:p>
        </w:tc>
        <w:tc>
          <w:tcPr>
            <w:tcW w:w="10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合计</w:t>
            </w:r>
          </w:p>
        </w:tc>
        <w:tc>
          <w:tcPr>
            <w:tcW w:w="11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30593.5</w:t>
            </w:r>
          </w:p>
        </w:tc>
        <w:tc>
          <w:tcPr>
            <w:tcW w:w="32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28"/>
                <w:szCs w:val="28"/>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8"/>
                <w:szCs w:val="28"/>
                <w:highlight w:val="none"/>
                <w:u w:val="none"/>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8"/>
                <w:szCs w:val="28"/>
                <w:highlight w:val="none"/>
                <w:u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auto"/>
                <w:sz w:val="22"/>
                <w:szCs w:val="22"/>
                <w:highlight w:val="none"/>
                <w:u w:val="none"/>
              </w:rPr>
            </w:pPr>
          </w:p>
        </w:tc>
      </w:tr>
    </w:tbl>
    <w:p>
      <w:pPr>
        <w:pStyle w:val="23"/>
        <w:spacing w:line="520" w:lineRule="exact"/>
        <w:ind w:left="0" w:leftChars="0" w:firstLine="0" w:firstLineChars="0"/>
        <w:jc w:val="center"/>
        <w:rPr>
          <w:rFonts w:hint="eastAsia" w:ascii="宋体" w:hAnsi="宋体" w:eastAsia="宋体" w:cs="宋体"/>
          <w:b w:val="0"/>
          <w:bCs/>
          <w:color w:val="auto"/>
          <w:sz w:val="28"/>
          <w:szCs w:val="28"/>
          <w:highlight w:val="none"/>
        </w:rPr>
      </w:pPr>
      <w:r>
        <w:rPr>
          <w:rFonts w:hint="eastAsia" w:ascii="宋体" w:hAnsi="宋体" w:eastAsia="宋体" w:cs="Times New Roman"/>
          <w:b/>
          <w:bCs/>
          <w:color w:val="auto"/>
          <w:sz w:val="24"/>
          <w:szCs w:val="24"/>
          <w:highlight w:val="none"/>
          <w:lang w:val="en-US" w:eastAsia="zh-CN"/>
        </w:rPr>
        <w:br w:type="page"/>
      </w: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bookmarkStart w:id="61" w:name="bookmark2"/>
      <w:r>
        <w:rPr>
          <w:rFonts w:hint="eastAsia" w:ascii="宋体" w:hAnsi="宋体" w:eastAsia="宋体" w:cs="宋体"/>
          <w:b w:val="0"/>
          <w:bCs/>
          <w:color w:val="auto"/>
          <w:sz w:val="28"/>
          <w:szCs w:val="28"/>
          <w:highlight w:val="none"/>
        </w:rPr>
        <w:t>大坦沙分公司</w:t>
      </w:r>
      <w:r>
        <w:rPr>
          <w:rFonts w:hint="eastAsia" w:ascii="宋体" w:hAnsi="宋体" w:eastAsia="宋体" w:cs="宋体"/>
          <w:b w:val="0"/>
          <w:bCs/>
          <w:color w:val="auto"/>
          <w:sz w:val="28"/>
          <w:szCs w:val="28"/>
          <w:highlight w:val="none"/>
          <w:lang w:val="en-US" w:eastAsia="zh-CN"/>
        </w:rPr>
        <w:t>三</w:t>
      </w:r>
      <w:r>
        <w:rPr>
          <w:rFonts w:hint="eastAsia" w:ascii="宋体" w:hAnsi="宋体" w:eastAsia="宋体" w:cs="宋体"/>
          <w:b w:val="0"/>
          <w:bCs/>
          <w:color w:val="auto"/>
          <w:sz w:val="28"/>
          <w:szCs w:val="28"/>
          <w:highlight w:val="none"/>
        </w:rPr>
        <w:t>期</w:t>
      </w:r>
      <w:bookmarkEnd w:id="61"/>
      <w:r>
        <w:rPr>
          <w:rFonts w:hint="eastAsia" w:ascii="宋体" w:hAnsi="宋体" w:eastAsia="宋体" w:cs="宋体"/>
          <w:b w:val="0"/>
          <w:bCs/>
          <w:color w:val="auto"/>
          <w:sz w:val="28"/>
          <w:szCs w:val="28"/>
          <w:highlight w:val="none"/>
          <w:lang w:val="en-US" w:eastAsia="zh-CN"/>
        </w:rPr>
        <w:t>生产性构筑物</w:t>
      </w:r>
      <w:r>
        <w:rPr>
          <w:rFonts w:hint="eastAsia" w:ascii="宋体" w:hAnsi="宋体" w:eastAsia="宋体" w:cs="宋体"/>
          <w:b w:val="0"/>
          <w:bCs/>
          <w:color w:val="auto"/>
          <w:sz w:val="28"/>
          <w:szCs w:val="28"/>
          <w:highlight w:val="none"/>
        </w:rPr>
        <w:t>鉴定检测服务</w:t>
      </w:r>
      <w:r>
        <w:rPr>
          <w:rFonts w:hint="eastAsia" w:ascii="宋体" w:hAnsi="宋体" w:eastAsia="宋体" w:cs="宋体"/>
          <w:b w:val="0"/>
          <w:bCs/>
          <w:color w:val="auto"/>
          <w:sz w:val="28"/>
          <w:szCs w:val="28"/>
          <w:highlight w:val="none"/>
          <w:u w:val="single"/>
          <w:lang w:val="en-US" w:eastAsia="zh-CN"/>
        </w:rPr>
        <w:t>（房屋鉴定类）服务</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after="120" w:line="480" w:lineRule="exact"/>
        <w:ind w:left="420" w:leftChars="200" w:firstLine="567"/>
        <w:jc w:val="left"/>
        <w:textAlignment w:val="auto"/>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b w:val="0"/>
          <w:bCs/>
          <w:color w:val="auto"/>
          <w:sz w:val="28"/>
          <w:szCs w:val="28"/>
          <w:highlight w:val="none"/>
          <w:u w:val="single"/>
          <w:lang w:val="en-US" w:eastAsia="zh-CN"/>
        </w:rPr>
        <w:t>大坦沙分公司三期生产性构筑物鉴定检测服务项项目（房屋鉴定类）服务</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u w:val="single"/>
          <w:lang w:val="en-US" w:eastAsia="zh-CN"/>
        </w:rPr>
        <w:t>穗净水合[    ]    号</w:t>
      </w:r>
      <w:r>
        <w:rPr>
          <w:rFonts w:hint="eastAsia" w:ascii="宋体" w:hAnsi="宋体" w:eastAsia="宋体" w:cs="宋体"/>
          <w:b w:val="0"/>
          <w:bCs/>
          <w:color w:val="auto"/>
          <w:sz w:val="28"/>
          <w:szCs w:val="28"/>
          <w:highlight w:val="none"/>
          <w:u w:val="single"/>
        </w:rPr>
        <w:t>）</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lang w:val="en-US" w:eastAsia="zh-CN"/>
        </w:rPr>
        <w:t>捌</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lang w:val="en-US" w:eastAsia="zh-CN"/>
        </w:rPr>
        <w:t>陆</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lang w:val="en-US" w:eastAsia="zh-CN"/>
        </w:rPr>
        <w:t>贰</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kern w:val="2"/>
          <w:sz w:val="28"/>
          <w:szCs w:val="28"/>
          <w:highlight w:val="none"/>
          <w:lang w:val="en-US" w:eastAsia="zh-CN" w:bidi="ar-SA"/>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日期:   </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 xml:space="preserve"> 年 </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 xml:space="preserve"> 月  </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 xml:space="preserve">日期： </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年</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 xml:space="preserve"> 月 </w:t>
      </w: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val="0"/>
          <w:bCs/>
          <w:color w:val="auto"/>
          <w:sz w:val="28"/>
          <w:szCs w:val="28"/>
          <w:highlight w:val="none"/>
        </w:rPr>
        <w:t xml:space="preserve"> 日</w:t>
      </w:r>
    </w:p>
    <w:p>
      <w:pPr>
        <w:widowControl w:val="0"/>
        <w:adjustRightInd w:val="0"/>
        <w:snapToGrid w:val="0"/>
        <w:spacing w:after="0" w:line="480" w:lineRule="exact"/>
        <w:ind w:left="0" w:leftChars="0" w:firstLine="420"/>
        <w:jc w:val="both"/>
        <w:textAlignment w:val="baseline"/>
        <w:rPr>
          <w:rFonts w:hint="eastAsia" w:ascii="宋体" w:hAnsi="宋体" w:eastAsia="宋体" w:cs="宋体"/>
          <w:b w:val="0"/>
          <w:bCs/>
          <w:color w:val="auto"/>
          <w:kern w:val="0"/>
          <w:sz w:val="28"/>
          <w:szCs w:val="28"/>
          <w:highlight w:val="none"/>
          <w:lang w:val="en-US" w:eastAsia="zh-CN" w:bidi="ar-SA"/>
        </w:rPr>
      </w:pPr>
    </w:p>
    <w:p>
      <w:pPr>
        <w:widowControl w:val="0"/>
        <w:adjustRightInd w:val="0"/>
        <w:snapToGrid w:val="0"/>
        <w:spacing w:after="0" w:line="520" w:lineRule="exact"/>
        <w:ind w:left="0" w:leftChars="0" w:firstLine="420"/>
        <w:jc w:val="both"/>
        <w:textAlignment w:val="baseline"/>
        <w:rPr>
          <w:rFonts w:hint="eastAsia" w:ascii="宋体" w:hAnsi="宋体" w:eastAsia="宋体" w:cs="宋体"/>
          <w:b w:val="0"/>
          <w:bCs/>
          <w:color w:val="auto"/>
          <w:kern w:val="0"/>
          <w:sz w:val="28"/>
          <w:szCs w:val="28"/>
          <w:highlight w:val="none"/>
          <w:lang w:val="en-US" w:eastAsia="zh-CN" w:bidi="ar-SA"/>
        </w:rPr>
      </w:pPr>
    </w:p>
    <w:p>
      <w:pPr>
        <w:numPr>
          <w:ilvl w:val="0"/>
          <w:numId w:val="0"/>
        </w:numPr>
        <w:spacing w:line="200" w:lineRule="exact"/>
        <w:ind w:firstLine="0" w:firstLineChars="0"/>
        <w:contextualSpacing/>
        <w:jc w:val="left"/>
        <w:rPr>
          <w:rFonts w:hint="eastAsia" w:ascii="宋体" w:hAnsi="宋体" w:eastAsia="宋体" w:cs="宋体"/>
          <w:color w:val="auto"/>
          <w:sz w:val="15"/>
          <w:szCs w:val="15"/>
          <w:highlight w:val="none"/>
          <w:lang w:val="en-US" w:eastAsia="zh-CN"/>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附件3</w:t>
      </w:r>
    </w:p>
    <w:p>
      <w:pPr>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安全管理协议书</w:t>
      </w:r>
    </w:p>
    <w:p>
      <w:pPr>
        <w:spacing w:line="520" w:lineRule="exact"/>
        <w:jc w:val="center"/>
        <w:rPr>
          <w:rFonts w:hint="eastAsia" w:ascii="宋体" w:hAnsi="宋体" w:eastAsia="宋体" w:cs="宋体"/>
          <w:b/>
          <w:bCs/>
          <w:color w:val="auto"/>
          <w:sz w:val="24"/>
          <w:highlight w:val="none"/>
        </w:rPr>
      </w:pPr>
    </w:p>
    <w:p>
      <w:pPr>
        <w:spacing w:line="480" w:lineRule="exact"/>
        <w:jc w:val="center"/>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营运场所施工安全协议书</w:t>
      </w:r>
    </w:p>
    <w:p>
      <w:pPr>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kern w:val="0"/>
          <w:sz w:val="24"/>
          <w:highlight w:val="none"/>
        </w:rPr>
      </w:pPr>
      <w:bookmarkStart w:id="62" w:name="_Toc21391"/>
      <w:r>
        <w:rPr>
          <w:rFonts w:hint="eastAsia" w:ascii="宋体" w:hAnsi="宋体" w:eastAsia="宋体" w:cs="宋体"/>
          <w:color w:val="auto"/>
          <w:kern w:val="0"/>
          <w:sz w:val="24"/>
          <w:highlight w:val="none"/>
        </w:rPr>
        <w:t>甲方：</w:t>
      </w:r>
      <w:r>
        <w:rPr>
          <w:rFonts w:hint="eastAsia" w:ascii="宋体" w:hAnsi="宋体" w:eastAsia="宋体" w:cs="宋体"/>
          <w:color w:val="auto"/>
          <w:sz w:val="24"/>
          <w:highlight w:val="none"/>
        </w:rPr>
        <w:t>广州市净水有限公司</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bookmarkEnd w:id="62"/>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8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lang w:val="en-US" w:eastAsia="zh-CN"/>
        </w:rPr>
        <w:t>大坦沙分公司三期生产性构筑物鉴定检测服务项项目（房屋鉴定类）</w:t>
      </w:r>
      <w:r>
        <w:rPr>
          <w:rFonts w:hint="eastAsia" w:ascii="宋体" w:hAnsi="宋体" w:eastAsia="宋体" w:cs="宋体"/>
          <w:b w:val="0"/>
          <w:bCs w:val="0"/>
          <w:color w:val="auto"/>
          <w:sz w:val="24"/>
          <w:szCs w:val="24"/>
          <w:highlight w:val="none"/>
          <w:u w:val="single"/>
          <w:lang w:val="en-US" w:eastAsia="zh-CN"/>
        </w:rPr>
        <w:t>服务</w:t>
      </w:r>
      <w:r>
        <w:rPr>
          <w:rFonts w:hint="eastAsia" w:ascii="宋体" w:hAnsi="宋体" w:eastAsia="宋体" w:cs="宋体"/>
          <w:color w:val="auto"/>
          <w:sz w:val="24"/>
          <w:highlight w:val="none"/>
          <w:u w:val="single"/>
          <w:lang w:val="en-US" w:eastAsia="zh-CN"/>
        </w:rPr>
        <w:t>合同</w:t>
      </w:r>
      <w:r>
        <w:rPr>
          <w:rFonts w:hint="eastAsia" w:ascii="宋体" w:hAnsi="宋体" w:eastAsia="宋体" w:cs="宋体"/>
          <w:color w:val="auto"/>
          <w:sz w:val="24"/>
          <w:highlight w:val="none"/>
        </w:rPr>
        <w:t>的组成部分，与主合同具有同等法律效力。</w:t>
      </w:r>
    </w:p>
    <w:p>
      <w:pPr>
        <w:adjustRightInd w:val="0"/>
        <w:snapToGrid w:val="0"/>
        <w:spacing w:line="48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二、甲方权责</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（二）落实生产营运等相关配合措施，提供必要的施工条件。</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（三）要求乙方遵守的甲方安全管理要求。</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（四）有权对乙方安全措施投入、现场安全施工情况等进行安全监督检查，并提出整改。</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（五）按照《广州市净水有限公司工程项目安全管理规范》等办法对乙方进行施工安全管理评价。</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（六）对于乙方不服从甲方管理，违反安全生产管理规定等违约行为的，甲方有权对乙方采取以下一种或以上的方式处理：</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1.按主合同相关条款进行经济扣罚；</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3.限制投保，或经其他单位承包后以分别方参与项目实施；</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4.向上级进行反映，包括但不限于广东省市政行业协会、广州市市政公路协会等。</w:t>
      </w:r>
    </w:p>
    <w:p>
      <w:pPr>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48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三、乙方权责</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（二）严格执行国家、地方和行业主管部门关于施工的强制性标准、地方行政法规、管理要求。</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依法为施工现场作业的人员办理意外伤害保险、购买安全生产责任保险。</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（三）乙方应在合同签订后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日内制定安全生产文明施工措施费投入使用计划，并提交甲方备案，保证施工安全措施投入。</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（四）严格按照甲方制定的《广州市净水有限公司工程项目安全管理规范》要求，落实各项安全管理工作。</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配合甲方的安全监督检查，并立即对提出的问题隐患进行整改。</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（七）发生突发事件时，应立即报甲方，并同时积极主动地开展应急救援，采取有效措施将事故影响控制在最小范围内。</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（八）严格履行本协议，遵守甲方各项管理规定，服从管理。</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（九）对甲方的违章指挥，拒绝执行，但需书面明确指出甲方所违反的具体法律法规、标准规范等。</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（十）乙方委托的第三方运输单位或个人，违反本协议的，全部责任均由乙方承担。</w:t>
      </w:r>
    </w:p>
    <w:p>
      <w:pPr>
        <w:adjustRightInd w:val="0"/>
        <w:snapToGrid w:val="0"/>
        <w:spacing w:line="48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四、事故责任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（一）在乙方承包范围内，由于乙方责任发生生产安全事故时，造成的甲方、乙方或者第三方人身伤害事故，乙方负全部责任。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（五）乙方各类人员在甲方生产区域内发生人身伤害事故和其他事故，乙方应开展调查、处理、统计、上报并向甲方报告，配合甲方及有关部门开展事故调查。</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val="0"/>
        <w:spacing w:line="480" w:lineRule="exact"/>
        <w:ind w:firstLine="482"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
          <w:color w:val="auto"/>
          <w:kern w:val="2"/>
          <w:sz w:val="24"/>
          <w:szCs w:val="22"/>
          <w:highlight w:val="none"/>
          <w:lang w:val="en-US" w:eastAsia="zh-CN" w:bidi="ar-SA"/>
        </w:rPr>
        <w:t>五、补充条款：</w:t>
      </w:r>
      <w:r>
        <w:rPr>
          <w:rFonts w:hint="eastAsia" w:ascii="宋体" w:hAnsi="宋体" w:eastAsia="宋体" w:cs="宋体"/>
          <w:color w:val="auto"/>
          <w:kern w:val="2"/>
          <w:sz w:val="24"/>
          <w:szCs w:val="22"/>
          <w:highlight w:val="none"/>
          <w:u w:val="single"/>
          <w:lang w:val="en-US" w:eastAsia="zh-CN" w:bidi="ar-SA"/>
        </w:rPr>
        <w:t xml:space="preserve">                 </w:t>
      </w:r>
      <w:r>
        <w:rPr>
          <w:rFonts w:hint="eastAsia" w:ascii="宋体" w:hAnsi="宋体" w:eastAsia="宋体" w:cs="宋体"/>
          <w:color w:val="auto"/>
          <w:kern w:val="2"/>
          <w:sz w:val="24"/>
          <w:szCs w:val="22"/>
          <w:highlight w:val="none"/>
          <w:lang w:val="en-US" w:eastAsia="zh-CN" w:bidi="ar-SA"/>
        </w:rPr>
        <w:t>。</w:t>
      </w:r>
    </w:p>
    <w:p>
      <w:pPr>
        <w:adjustRightInd w:val="0"/>
        <w:snapToGrid w:val="0"/>
        <w:spacing w:line="48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六、附则</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480" w:lineRule="exact"/>
              <w:ind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noWrap w:val="0"/>
            <w:vAlign w:val="top"/>
          </w:tcPr>
          <w:p>
            <w:pPr>
              <w:adjustRightInd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szCs w:val="24"/>
                <w:highlight w:val="none"/>
                <w:lang w:val="en-US" w:eastAsia="zh-CN"/>
              </w:rPr>
              <w:t xml:space="preserve"> </w:t>
            </w:r>
          </w:p>
          <w:p>
            <w:pPr>
              <w:adjustRightInd w:val="0"/>
              <w:snapToGrid w:val="0"/>
              <w:spacing w:line="48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widowControl/>
        <w:jc w:val="center"/>
        <w:rPr>
          <w:rFonts w:hint="eastAsia" w:ascii="宋体" w:hAnsi="宋体" w:eastAsia="宋体" w:cs="宋体"/>
          <w:color w:val="auto"/>
          <w:kern w:val="0"/>
          <w:sz w:val="44"/>
          <w:szCs w:val="44"/>
          <w:highlight w:val="none"/>
          <w:u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kern w:val="0"/>
          <w:sz w:val="44"/>
          <w:szCs w:val="44"/>
          <w:highlight w:val="none"/>
          <w:u w:val="none"/>
        </w:rPr>
        <w:t>消防安全管理协议书</w:t>
      </w:r>
    </w:p>
    <w:p>
      <w:pPr>
        <w:widowControl/>
        <w:adjustRightInd w:val="0"/>
        <w:snapToGrid w:val="0"/>
        <w:spacing w:after="200"/>
        <w:ind w:firstLine="420"/>
        <w:jc w:val="left"/>
        <w:rPr>
          <w:rFonts w:hint="eastAsia" w:ascii="宋体" w:hAnsi="宋体" w:eastAsia="宋体" w:cs="宋体"/>
          <w:color w:val="auto"/>
          <w:kern w:val="0"/>
          <w:sz w:val="22"/>
          <w:szCs w:val="20"/>
          <w:highlight w:val="none"/>
          <w:lang w:val="en-US" w:eastAsia="zh-CN" w:bidi="ar-SA"/>
        </w:rPr>
      </w:pP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 xml:space="preserve">甲方：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 xml:space="preserve">乙方： </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为加强和规范消防安全管理，预防火灾事故，明确甲乙双方消防安全责任和义务，保障人员生命、财产安全，根据《中华人民共和国消防法》、《消防安全责任制实施办法》（国办发〔</w:t>
      </w:r>
      <w:r>
        <w:rPr>
          <w:rFonts w:ascii="Calibri" w:hAnsi="楷体" w:eastAsia="宋体" w:cs="宋体"/>
          <w:color w:val="auto"/>
          <w:kern w:val="0"/>
          <w:szCs w:val="32"/>
          <w:highlight w:val="none"/>
          <w:u w:val="none"/>
        </w:rPr>
        <w:t>2017</w:t>
      </w: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87</w:t>
      </w:r>
      <w:r>
        <w:rPr>
          <w:rFonts w:hint="eastAsia" w:ascii="Calibri" w:hAnsi="楷体" w:eastAsia="宋体" w:cs="宋体"/>
          <w:color w:val="auto"/>
          <w:kern w:val="0"/>
          <w:szCs w:val="32"/>
          <w:highlight w:val="none"/>
          <w:u w:val="none"/>
        </w:rPr>
        <w:t>号）、《机关、团体、企业、事业企业消防安全管理规定》（公安部第</w:t>
      </w:r>
      <w:r>
        <w:rPr>
          <w:rFonts w:ascii="Calibri" w:hAnsi="楷体" w:eastAsia="宋体" w:cs="宋体"/>
          <w:color w:val="auto"/>
          <w:kern w:val="0"/>
          <w:szCs w:val="32"/>
          <w:highlight w:val="none"/>
          <w:u w:val="none"/>
        </w:rPr>
        <w:t>61</w:t>
      </w:r>
      <w:r>
        <w:rPr>
          <w:rFonts w:hint="eastAsia" w:ascii="Calibri" w:hAnsi="楷体" w:eastAsia="宋体" w:cs="宋体"/>
          <w:color w:val="auto"/>
          <w:kern w:val="0"/>
          <w:szCs w:val="32"/>
          <w:highlight w:val="none"/>
          <w:u w:val="none"/>
        </w:rPr>
        <w:t>号令）、《广东省实施〈中华人民共和国消防法〉办法》等法律、法规的规定，经过甲乙双方共同协商，特制定消防安全管理协议书，甲乙双方共同遵守执行。</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一、总则</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甲乙双方应遵守国家、省、市有关消防安全的法律、法规、规章，贯彻“预防为主、防消结合”的方针，履行消防安全职责，保障人员生命、财产安全。</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甲方、乙方明确专人为本协议的消防安全责任（管理）人，对本协议涉及的场所、场地、区域、施工作业项目的消防安全工作进行管理。</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甲乙双方应当逐级落实消防安全责任制，明确逐级岗位人员的消防安全职责。</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二、甲乙双方消防安全责任</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贯彻执行国家、省、市消防安全法律、法规和规章，确保消防安全工作符合法规规定。</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为消防安全工作提供必要的经费投入、组织和物资保障。</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建立并落实消防安全制度、操作规程、灭火和应急疏散预案。</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4.</w:t>
      </w:r>
      <w:r>
        <w:rPr>
          <w:rFonts w:hint="eastAsia" w:ascii="Calibri" w:hAnsi="楷体" w:eastAsia="宋体" w:cs="宋体"/>
          <w:color w:val="auto"/>
          <w:kern w:val="0"/>
          <w:szCs w:val="32"/>
          <w:highlight w:val="none"/>
          <w:u w:val="none"/>
        </w:rPr>
        <w:t>组织消防安全检查，督促落实隐患整改，及时处理消防安全重大问题。</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5.</w:t>
      </w:r>
      <w:r>
        <w:rPr>
          <w:rFonts w:hint="eastAsia" w:ascii="Calibri" w:hAnsi="楷体" w:eastAsia="宋体" w:cs="宋体"/>
          <w:color w:val="auto"/>
          <w:kern w:val="0"/>
          <w:szCs w:val="32"/>
          <w:highlight w:val="none"/>
          <w:u w:val="none"/>
        </w:rPr>
        <w:t>组织所属人员开展消防安全知识宣传、教育培训，并定期组织灭火和应急疏散演练。</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6.</w:t>
      </w:r>
      <w:r>
        <w:rPr>
          <w:rFonts w:hint="eastAsia" w:ascii="Calibri" w:hAnsi="楷体" w:eastAsia="宋体" w:cs="宋体"/>
          <w:color w:val="auto"/>
          <w:kern w:val="0"/>
          <w:szCs w:val="32"/>
          <w:highlight w:val="none"/>
          <w:u w:val="none"/>
        </w:rPr>
        <w:t>协助、配合有关部门对所涉及的消防安全事故的调查、取证工作。</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三、甲方消防安全责任</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制定并落实消防安全制度，落实层级消防安全责任，开展消防安全知识宣传、教育培训。</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对乙方开展定期或不定期消防安全检查，发现隐患的，要求乙方立即整改；乙方不能立即整改的，甲方发出隐患整改通知书要求乙方限期整改、消除隐患。</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督促乙方落实消防安全措施、整改消防隐患以及及时处理消防安全重大问题。</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四、乙方消防安全责任</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掌握本协议书涉及的场所、场地、区域、施工作业项目的消防安全情况，服从甲方的消防安全管理，并承担相应消防安全责任。</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建立健全消防安全组织架构，明确并落实相关人员的消防安全责任。</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建立并落实消防安全制度、操作规程和灭火和应急疏散预案，落实防火措施。</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4.</w:t>
      </w:r>
      <w:r>
        <w:rPr>
          <w:rFonts w:hint="eastAsia" w:ascii="Calibri" w:hAnsi="楷体" w:eastAsia="宋体" w:cs="宋体"/>
          <w:color w:val="auto"/>
          <w:kern w:val="0"/>
          <w:szCs w:val="32"/>
          <w:highlight w:val="none"/>
          <w:u w:val="none"/>
        </w:rPr>
        <w:t>依法办理有关消防安全设施、所需的消防审核、报批手续，并经主管部门验收合格后方可投入使用。</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5.</w:t>
      </w:r>
      <w:r>
        <w:rPr>
          <w:rFonts w:hint="eastAsia" w:ascii="Calibri" w:hAnsi="楷体" w:eastAsia="宋体" w:cs="宋体"/>
          <w:color w:val="auto"/>
          <w:kern w:val="0"/>
          <w:szCs w:val="32"/>
          <w:highlight w:val="none"/>
          <w:u w:val="none"/>
        </w:rPr>
        <w:t>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6.</w:t>
      </w:r>
      <w:r>
        <w:rPr>
          <w:rFonts w:hint="eastAsia" w:ascii="Calibri" w:hAnsi="楷体" w:eastAsia="宋体" w:cs="宋体"/>
          <w:color w:val="auto"/>
          <w:kern w:val="0"/>
          <w:szCs w:val="32"/>
          <w:highlight w:val="none"/>
          <w:u w:val="none"/>
        </w:rPr>
        <w:t>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7.</w:t>
      </w:r>
      <w:r>
        <w:rPr>
          <w:rFonts w:hint="eastAsia" w:ascii="Calibri" w:hAnsi="楷体" w:eastAsia="宋体" w:cs="宋体"/>
          <w:color w:val="auto"/>
          <w:kern w:val="0"/>
          <w:szCs w:val="32"/>
          <w:highlight w:val="none"/>
          <w:u w:val="none"/>
        </w:rPr>
        <w:t>将容易发生火灾或一旦发生火灾可能严重危及人身和财产安全的部位确定为消防安全重点部位，设置明显的防火标志，实行严格管理，落实防火措施。</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8.</w:t>
      </w:r>
      <w:r>
        <w:rPr>
          <w:rFonts w:hint="eastAsia" w:ascii="Calibri" w:hAnsi="楷体" w:eastAsia="宋体" w:cs="宋体"/>
          <w:color w:val="auto"/>
          <w:kern w:val="0"/>
          <w:szCs w:val="32"/>
          <w:highlight w:val="none"/>
          <w:u w:val="none"/>
        </w:rPr>
        <w:t>对所属人员进行消防知识培训、火警发生后逃生、自救技能的学习，提高其消防安全意识、对初发火灾的自扑自救能力，使其能正确使用消防设施、设备、灭火器材，落实“会报警、会使用灭火器、懂灭火、懂疏散”的要求。</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9.</w:t>
      </w:r>
      <w:r>
        <w:rPr>
          <w:rFonts w:hint="eastAsia" w:ascii="Calibri" w:hAnsi="楷体" w:eastAsia="宋体" w:cs="宋体"/>
          <w:color w:val="auto"/>
          <w:kern w:val="0"/>
          <w:szCs w:val="32"/>
          <w:highlight w:val="none"/>
          <w:u w:val="none"/>
        </w:rPr>
        <w:t>落实专</w:t>
      </w:r>
      <w:r>
        <w:rPr>
          <w:rFonts w:ascii="Calibri" w:hAnsi="楷体" w:eastAsia="宋体" w:cs="宋体"/>
          <w:color w:val="auto"/>
          <w:kern w:val="0"/>
          <w:szCs w:val="32"/>
          <w:highlight w:val="none"/>
          <w:u w:val="none"/>
        </w:rPr>
        <w:t>/</w:t>
      </w:r>
      <w:r>
        <w:rPr>
          <w:rFonts w:hint="eastAsia" w:ascii="Calibri" w:hAnsi="楷体" w:eastAsia="宋体" w:cs="宋体"/>
          <w:color w:val="auto"/>
          <w:kern w:val="0"/>
          <w:szCs w:val="32"/>
          <w:highlight w:val="none"/>
          <w:u w:val="none"/>
        </w:rPr>
        <w:t>兼职消防安全管理人员，对消防控制室（监控中心）人员、自动消防设施操作人员、电（气）焊工、电工等特殊岗位、工种人员做到持证上岗，要依时培训、年审。</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10.</w:t>
      </w:r>
      <w:r>
        <w:rPr>
          <w:rFonts w:hint="eastAsia" w:ascii="Calibri" w:hAnsi="楷体" w:eastAsia="宋体" w:cs="宋体"/>
          <w:color w:val="auto"/>
          <w:kern w:val="0"/>
          <w:szCs w:val="32"/>
          <w:highlight w:val="none"/>
          <w:u w:val="none"/>
        </w:rPr>
        <w:t>组建义务消防队，制定火警火灾处置程序，定期组织开展火警火灾处置程序的演练，一旦发生火灾应按处置程序积极组织扑救，迅速疏散人员。</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11.</w:t>
      </w:r>
      <w:r>
        <w:rPr>
          <w:rFonts w:hint="eastAsia" w:ascii="Calibri" w:hAnsi="楷体" w:eastAsia="宋体" w:cs="宋体"/>
          <w:color w:val="auto"/>
          <w:kern w:val="0"/>
          <w:szCs w:val="32"/>
          <w:highlight w:val="none"/>
          <w:u w:val="none"/>
        </w:rPr>
        <w:t>严禁超负荷使用电器，严禁私拉乱用电源、不安全灯具；严禁存放、使用煤气、汽油、酒精、雷管、炸药等易燃、易爆、危险化学品；严格禁止“生产、仓储、住宿”为一体的“三合一”现象。</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12.</w:t>
      </w:r>
      <w:r>
        <w:rPr>
          <w:rFonts w:hint="eastAsia" w:ascii="Calibri" w:hAnsi="楷体" w:eastAsia="宋体" w:cs="宋体"/>
          <w:color w:val="auto"/>
          <w:kern w:val="0"/>
          <w:szCs w:val="32"/>
          <w:highlight w:val="none"/>
          <w:u w:val="none"/>
        </w:rPr>
        <w:t>若需动用明火作业的，严格实行动火作业票审批制度，并报请甲方审批。严禁私自动火作业。</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13.</w:t>
      </w:r>
      <w:r>
        <w:rPr>
          <w:rFonts w:hint="eastAsia" w:ascii="Calibri" w:hAnsi="楷体" w:eastAsia="宋体" w:cs="宋体"/>
          <w:color w:val="auto"/>
          <w:kern w:val="0"/>
          <w:szCs w:val="32"/>
          <w:highlight w:val="none"/>
          <w:u w:val="none"/>
        </w:rPr>
        <w:t>配合甲方的消防安全检查并及时落实整改；同时对自查发现存在的火灾隐患，应及时消除。</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14.</w:t>
      </w:r>
      <w:r>
        <w:rPr>
          <w:rFonts w:hint="eastAsia" w:ascii="Calibri" w:hAnsi="楷体" w:eastAsia="宋体" w:cs="宋体"/>
          <w:color w:val="auto"/>
          <w:kern w:val="0"/>
          <w:szCs w:val="32"/>
          <w:highlight w:val="none"/>
          <w:u w:val="none"/>
        </w:rPr>
        <w:t>参加甲方或有关企业、部门组织的消防安全教育培训和消防演练，并履行相应义务。</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15.</w:t>
      </w:r>
      <w:r>
        <w:rPr>
          <w:rFonts w:hint="eastAsia" w:ascii="Calibri" w:hAnsi="楷体" w:eastAsia="宋体" w:cs="宋体"/>
          <w:color w:val="auto"/>
          <w:kern w:val="0"/>
          <w:szCs w:val="32"/>
          <w:highlight w:val="none"/>
          <w:u w:val="none"/>
        </w:rPr>
        <w:t>当发生火灾时，应第一时间向甲方和公安消防部门报告。</w:t>
      </w:r>
    </w:p>
    <w:p>
      <w:pPr>
        <w:widowControl/>
        <w:adjustRightInd w:val="0"/>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16.</w:t>
      </w:r>
      <w:r>
        <w:rPr>
          <w:rFonts w:hint="eastAsia" w:ascii="Calibri" w:hAnsi="楷体" w:eastAsia="宋体" w:cs="宋体"/>
          <w:color w:val="auto"/>
          <w:kern w:val="0"/>
          <w:szCs w:val="32"/>
          <w:highlight w:val="none"/>
          <w:u w:val="none"/>
        </w:rPr>
        <w:t>如发生由乙方原因造成的火灾责任事故，乙方应自行承担全部责任。</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五、消防安全隐患整改</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对下列违反消防安全的行为，甲方应责成乙方立即整改并督促落实，对违反规定情况和整改情况应记录在案、存档备查：</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1</w:t>
      </w:r>
      <w:r>
        <w:rPr>
          <w:rFonts w:hint="eastAsia" w:ascii="Calibri" w:hAnsi="楷体" w:eastAsia="宋体" w:cs="宋体"/>
          <w:color w:val="auto"/>
          <w:kern w:val="0"/>
          <w:szCs w:val="32"/>
          <w:highlight w:val="none"/>
          <w:u w:val="none"/>
        </w:rPr>
        <w:t>）使用、储存易燃易爆危险化学品的。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）私自使用明火、动火作业，或者在具有火灾、爆炸危险的场所吸烟、使用明火、动火作业，或者在具有火灾、爆炸危险的场所吸烟、使用明火、动火作业的。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）将安全出口上锁、遮挡或者占用、堆放物品影响防火卷帘门、疏散通道、消防车通道畅通的。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4</w:t>
      </w:r>
      <w:r>
        <w:rPr>
          <w:rFonts w:hint="eastAsia" w:ascii="Calibri" w:hAnsi="楷体" w:eastAsia="宋体" w:cs="宋体"/>
          <w:color w:val="auto"/>
          <w:kern w:val="0"/>
          <w:szCs w:val="32"/>
          <w:highlight w:val="none"/>
          <w:u w:val="none"/>
        </w:rPr>
        <w:t>）消火栓、灭火器材被遮挡、影响使用或者被挪作他用的。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5</w:t>
      </w:r>
      <w:r>
        <w:rPr>
          <w:rFonts w:hint="eastAsia" w:ascii="Calibri" w:hAnsi="楷体" w:eastAsia="宋体" w:cs="宋体"/>
          <w:color w:val="auto"/>
          <w:kern w:val="0"/>
          <w:szCs w:val="32"/>
          <w:highlight w:val="none"/>
          <w:u w:val="none"/>
        </w:rPr>
        <w:t>）消防设施管理、值班人员和防火巡查人员脱岗的。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6</w:t>
      </w:r>
      <w:r>
        <w:rPr>
          <w:rFonts w:hint="eastAsia" w:ascii="Calibri" w:hAnsi="楷体" w:eastAsia="宋体" w:cs="宋体"/>
          <w:color w:val="auto"/>
          <w:kern w:val="0"/>
          <w:szCs w:val="32"/>
          <w:highlight w:val="none"/>
          <w:u w:val="none"/>
        </w:rPr>
        <w:t>）违章关闭消防设施、切断消防电源的。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7</w:t>
      </w:r>
      <w:r>
        <w:rPr>
          <w:rFonts w:hint="eastAsia" w:ascii="Calibri" w:hAnsi="楷体" w:eastAsia="宋体" w:cs="宋体"/>
          <w:color w:val="auto"/>
          <w:kern w:val="0"/>
          <w:szCs w:val="32"/>
          <w:highlight w:val="none"/>
          <w:u w:val="none"/>
        </w:rPr>
        <w:t>）乱接乱拉电线、使用不安全灯具、超负荷使用电气设备的。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8</w:t>
      </w:r>
      <w:r>
        <w:rPr>
          <w:rFonts w:hint="eastAsia" w:ascii="Calibri" w:hAnsi="楷体" w:eastAsia="宋体" w:cs="宋体"/>
          <w:color w:val="auto"/>
          <w:kern w:val="0"/>
          <w:szCs w:val="32"/>
          <w:highlight w:val="none"/>
          <w:u w:val="none"/>
        </w:rPr>
        <w:t>）存在“三合一”场所的。</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w:t>
      </w:r>
      <w:r>
        <w:rPr>
          <w:rFonts w:ascii="Calibri" w:hAnsi="楷体" w:eastAsia="宋体" w:cs="宋体"/>
          <w:color w:val="auto"/>
          <w:kern w:val="0"/>
          <w:szCs w:val="32"/>
          <w:highlight w:val="none"/>
          <w:u w:val="none"/>
        </w:rPr>
        <w:t>9</w:t>
      </w:r>
      <w:r>
        <w:rPr>
          <w:rFonts w:hint="eastAsia" w:ascii="Calibri" w:hAnsi="楷体" w:eastAsia="宋体" w:cs="宋体"/>
          <w:color w:val="auto"/>
          <w:kern w:val="0"/>
          <w:szCs w:val="32"/>
          <w:highlight w:val="none"/>
          <w:u w:val="none"/>
        </w:rPr>
        <w:t>）其他违反消防安全的行为。</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2.</w:t>
      </w:r>
      <w:r>
        <w:rPr>
          <w:rFonts w:hint="eastAsia" w:ascii="Calibri" w:hAnsi="楷体" w:eastAsia="宋体" w:cs="宋体"/>
          <w:color w:val="auto"/>
          <w:kern w:val="0"/>
          <w:szCs w:val="32"/>
          <w:highlight w:val="none"/>
          <w:u w:val="none"/>
        </w:rPr>
        <w:t>对不能立即整改的消防隐患，甲方有权向乙方发出消防安全整改通知书，提出整改方案，责令乙方在规定期限内整改完成。</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3.</w:t>
      </w:r>
      <w:r>
        <w:rPr>
          <w:rFonts w:hint="eastAsia" w:ascii="Calibri" w:hAnsi="楷体" w:eastAsia="宋体" w:cs="宋体"/>
          <w:color w:val="auto"/>
          <w:kern w:val="0"/>
          <w:szCs w:val="32"/>
          <w:highlight w:val="none"/>
          <w:u w:val="none"/>
        </w:rPr>
        <w:t>在隐患未消除之前，甲方应督促乙方落实防范措施，保障安全。不能确保安全的、随时有可能引发火灾或者一旦发生火灾将严重危及人身安全的，甲方有权勒令乙方无条件整改或撤离人员。</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4.</w:t>
      </w:r>
      <w:r>
        <w:rPr>
          <w:rFonts w:hint="eastAsia" w:ascii="Calibri" w:hAnsi="楷体" w:eastAsia="宋体" w:cs="宋体"/>
          <w:color w:val="auto"/>
          <w:kern w:val="0"/>
          <w:szCs w:val="32"/>
          <w:highlight w:val="none"/>
          <w:u w:val="none"/>
        </w:rPr>
        <w:t>消防安全隐患整改完毕，乙方应将整改情况记录报送甲方签字确认后存档备查。</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5.</w:t>
      </w:r>
      <w:r>
        <w:rPr>
          <w:rFonts w:hint="eastAsia" w:ascii="Calibri" w:hAnsi="楷体" w:eastAsia="宋体" w:cs="宋体"/>
          <w:color w:val="auto"/>
          <w:kern w:val="0"/>
          <w:szCs w:val="32"/>
          <w:highlight w:val="none"/>
          <w:u w:val="none"/>
        </w:rPr>
        <w:t>对于乙方确无能力解决的重大消防安全隐患，乙方应及时向甲方报告。</w:t>
      </w:r>
    </w:p>
    <w:p>
      <w:pPr>
        <w:widowControl/>
        <w:ind w:firstLine="420" w:firstLineChars="200"/>
        <w:jc w:val="left"/>
        <w:rPr>
          <w:rFonts w:ascii="Calibri" w:hAnsi="楷体" w:eastAsia="宋体" w:cs="宋体"/>
          <w:color w:val="auto"/>
          <w:kern w:val="0"/>
          <w:szCs w:val="32"/>
          <w:highlight w:val="none"/>
          <w:u w:val="none"/>
        </w:rPr>
      </w:pPr>
      <w:r>
        <w:rPr>
          <w:rFonts w:ascii="Calibri" w:hAnsi="楷体" w:eastAsia="宋体" w:cs="宋体"/>
          <w:color w:val="auto"/>
          <w:kern w:val="0"/>
          <w:szCs w:val="32"/>
          <w:highlight w:val="none"/>
          <w:u w:val="none"/>
        </w:rPr>
        <w:t>6.</w:t>
      </w:r>
      <w:r>
        <w:rPr>
          <w:rFonts w:hint="eastAsia" w:ascii="Calibri" w:hAnsi="楷体" w:eastAsia="宋体" w:cs="宋体"/>
          <w:color w:val="auto"/>
          <w:kern w:val="0"/>
          <w:szCs w:val="32"/>
          <w:highlight w:val="none"/>
          <w:u w:val="none"/>
        </w:rPr>
        <w:t>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widowControl/>
        <w:ind w:firstLine="420" w:firstLineChars="200"/>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本协议书一式肆份，甲乙双方各执贰份，双方明确有效期限。</w:t>
      </w:r>
    </w:p>
    <w:p>
      <w:pPr>
        <w:widowControl/>
        <w:ind w:firstLine="420" w:firstLineChars="200"/>
        <w:jc w:val="left"/>
        <w:rPr>
          <w:rFonts w:ascii="Calibri" w:hAnsi="楷体" w:eastAsia="宋体" w:cs="宋体"/>
          <w:color w:val="auto"/>
          <w:kern w:val="0"/>
          <w:szCs w:val="32"/>
          <w:highlight w:val="none"/>
          <w:u w:val="none"/>
        </w:rPr>
      </w:pPr>
      <w:r>
        <w:rPr>
          <w:rFonts w:hint="eastAsia" w:ascii="宋体" w:hAnsi="宋体" w:eastAsia="宋体" w:cs="宋体"/>
          <w:color w:val="auto"/>
          <w:kern w:val="0"/>
          <w:szCs w:val="32"/>
          <w:highlight w:val="none"/>
          <w:u w:val="none"/>
        </w:rPr>
        <w:t>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甲方（盖章）：</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乙方（盖章）：</w:t>
      </w:r>
      <w:r>
        <w:rPr>
          <w:rFonts w:ascii="Calibri" w:hAnsi="楷体" w:eastAsia="宋体" w:cs="宋体"/>
          <w:color w:val="auto"/>
          <w:kern w:val="0"/>
          <w:szCs w:val="32"/>
          <w:highlight w:val="none"/>
          <w:u w:val="none"/>
        </w:rPr>
        <w:t xml:space="preserve"> </w:t>
      </w:r>
    </w:p>
    <w:p>
      <w:pPr>
        <w:widowControl/>
        <w:jc w:val="left"/>
        <w:rPr>
          <w:rFonts w:ascii="Calibri" w:hAnsi="楷体" w:eastAsia="宋体" w:cs="宋体"/>
          <w:color w:val="auto"/>
          <w:kern w:val="0"/>
          <w:szCs w:val="32"/>
          <w:highlight w:val="none"/>
          <w:u w:val="none"/>
        </w:rPr>
      </w:pPr>
      <w:r>
        <w:rPr>
          <w:rFonts w:hint="eastAsia" w:ascii="宋体" w:hAnsi="宋体" w:eastAsia="宋体" w:cs="宋体"/>
          <w:color w:val="auto"/>
          <w:kern w:val="0"/>
          <w:szCs w:val="32"/>
          <w:highlight w:val="none"/>
          <w:u w:val="none"/>
        </w:rPr>
        <w:t>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甲方签字：</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乙方签字</w:t>
      </w:r>
      <w:r>
        <w:rPr>
          <w:rFonts w:ascii="Calibri" w:hAnsi="楷体" w:eastAsia="宋体" w:cs="宋体"/>
          <w:color w:val="auto"/>
          <w:kern w:val="0"/>
          <w:szCs w:val="32"/>
          <w:highlight w:val="none"/>
          <w:u w:val="none"/>
        </w:rPr>
        <w:t>:</w:t>
      </w:r>
    </w:p>
    <w:p>
      <w:pPr>
        <w:widowControl/>
        <w:jc w:val="left"/>
        <w:rPr>
          <w:rFonts w:ascii="Calibri" w:hAnsi="楷体" w:eastAsia="宋体" w:cs="宋体"/>
          <w:color w:val="auto"/>
          <w:kern w:val="0"/>
          <w:szCs w:val="32"/>
          <w:highlight w:val="none"/>
          <w:u w:val="none"/>
        </w:rPr>
      </w:pPr>
      <w:r>
        <w:rPr>
          <w:rFonts w:hint="eastAsia" w:ascii="宋体" w:hAnsi="宋体" w:eastAsia="宋体" w:cs="宋体"/>
          <w:color w:val="auto"/>
          <w:kern w:val="0"/>
          <w:szCs w:val="32"/>
          <w:highlight w:val="none"/>
          <w:u w:val="none"/>
        </w:rPr>
        <w:t>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联系电话：</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联系电话：</w:t>
      </w:r>
      <w:r>
        <w:rPr>
          <w:rFonts w:ascii="Calibri" w:hAnsi="楷体" w:eastAsia="宋体" w:cs="宋体"/>
          <w:color w:val="auto"/>
          <w:kern w:val="0"/>
          <w:szCs w:val="32"/>
          <w:highlight w:val="none"/>
          <w:u w:val="none"/>
        </w:rPr>
        <w:t xml:space="preserve"> </w:t>
      </w:r>
    </w:p>
    <w:p>
      <w:pPr>
        <w:widowControl/>
        <w:jc w:val="left"/>
        <w:rPr>
          <w:rFonts w:ascii="Calibri" w:hAnsi="楷体" w:eastAsia="宋体" w:cs="宋体"/>
          <w:color w:val="auto"/>
          <w:kern w:val="0"/>
          <w:szCs w:val="32"/>
          <w:highlight w:val="none"/>
          <w:u w:val="none"/>
        </w:rPr>
      </w:pPr>
      <w:r>
        <w:rPr>
          <w:rFonts w:hint="eastAsia" w:ascii="宋体" w:hAnsi="宋体" w:eastAsia="宋体" w:cs="宋体"/>
          <w:color w:val="auto"/>
          <w:kern w:val="0"/>
          <w:szCs w:val="32"/>
          <w:highlight w:val="none"/>
          <w:u w:val="none"/>
        </w:rPr>
        <w:t>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联系地址：</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联系地址：</w:t>
      </w:r>
    </w:p>
    <w:p>
      <w:pPr>
        <w:widowControl/>
        <w:jc w:val="left"/>
        <w:rPr>
          <w:rFonts w:ascii="Calibri" w:hAnsi="楷体" w:eastAsia="宋体" w:cs="宋体"/>
          <w:color w:val="auto"/>
          <w:kern w:val="0"/>
          <w:szCs w:val="32"/>
          <w:highlight w:val="none"/>
          <w:u w:val="none"/>
        </w:rPr>
      </w:pPr>
      <w:r>
        <w:rPr>
          <w:rFonts w:hint="eastAsia" w:ascii="宋体" w:hAnsi="宋体" w:eastAsia="宋体" w:cs="宋体"/>
          <w:color w:val="auto"/>
          <w:kern w:val="0"/>
          <w:szCs w:val="32"/>
          <w:highlight w:val="none"/>
          <w:u w:val="none"/>
        </w:rPr>
        <w:t> </w:t>
      </w:r>
    </w:p>
    <w:p>
      <w:pPr>
        <w:widowControl/>
        <w:jc w:val="left"/>
        <w:rPr>
          <w:rFonts w:ascii="Calibri" w:hAnsi="楷体" w:eastAsia="宋体" w:cs="宋体"/>
          <w:color w:val="auto"/>
          <w:kern w:val="0"/>
          <w:szCs w:val="32"/>
          <w:highlight w:val="none"/>
          <w:u w:val="none"/>
        </w:rPr>
      </w:pPr>
      <w:r>
        <w:rPr>
          <w:rFonts w:hint="eastAsia" w:ascii="Calibri" w:hAnsi="楷体" w:eastAsia="宋体" w:cs="宋体"/>
          <w:color w:val="auto"/>
          <w:kern w:val="0"/>
          <w:szCs w:val="32"/>
          <w:highlight w:val="none"/>
          <w:u w:val="none"/>
        </w:rPr>
        <w:t>签定时间：</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年</w:t>
      </w:r>
      <w:r>
        <w:rPr>
          <w:rFonts w:hint="eastAsia" w:ascii="宋体" w:hAnsi="宋体" w:eastAsia="宋体" w:cs="宋体"/>
          <w:color w:val="auto"/>
          <w:kern w:val="0"/>
          <w:szCs w:val="32"/>
          <w:highlight w:val="none"/>
          <w:u w:val="none"/>
        </w:rPr>
        <w:t> </w:t>
      </w:r>
      <w:r>
        <w:rPr>
          <w:rFonts w:hint="eastAsia" w:ascii="Calibri" w:hAnsi="楷体" w:eastAsia="宋体" w:cs="宋体"/>
          <w:color w:val="auto"/>
          <w:kern w:val="0"/>
          <w:szCs w:val="32"/>
          <w:highlight w:val="none"/>
          <w:u w:val="none"/>
        </w:rPr>
        <w:t>月</w:t>
      </w:r>
      <w:r>
        <w:rPr>
          <w:rFonts w:ascii="Calibri" w:hAnsi="楷体" w:eastAsia="宋体" w:cs="宋体"/>
          <w:color w:val="auto"/>
          <w:kern w:val="0"/>
          <w:szCs w:val="32"/>
          <w:highlight w:val="none"/>
          <w:u w:val="none"/>
        </w:rPr>
        <w:t xml:space="preserve"> </w:t>
      </w:r>
      <w:r>
        <w:rPr>
          <w:rFonts w:hint="eastAsia" w:ascii="Calibri" w:hAnsi="楷体" w:eastAsia="宋体" w:cs="宋体"/>
          <w:color w:val="auto"/>
          <w:kern w:val="0"/>
          <w:szCs w:val="32"/>
          <w:highlight w:val="none"/>
          <w:u w:val="none"/>
        </w:rPr>
        <w:t xml:space="preserve"> 日</w:t>
      </w:r>
      <w:r>
        <w:rPr>
          <w:rFonts w:hint="eastAsia" w:ascii="宋体" w:hAnsi="宋体" w:eastAsia="宋体" w:cs="宋体"/>
          <w:color w:val="auto"/>
          <w:kern w:val="0"/>
          <w:szCs w:val="32"/>
          <w:highlight w:val="none"/>
          <w:u w:val="none"/>
        </w:rPr>
        <w:t xml:space="preserve">       </w:t>
      </w:r>
      <w:r>
        <w:rPr>
          <w:rFonts w:hint="eastAsia" w:ascii="Calibri" w:hAnsi="楷体" w:eastAsia="宋体" w:cs="宋体"/>
          <w:color w:val="auto"/>
          <w:kern w:val="0"/>
          <w:szCs w:val="32"/>
          <w:highlight w:val="none"/>
          <w:u w:val="none"/>
        </w:rPr>
        <w:t>签定时间：  年  月  日</w:t>
      </w:r>
    </w:p>
    <w:p>
      <w:pPr>
        <w:widowControl/>
        <w:jc w:val="center"/>
        <w:rPr>
          <w:rFonts w:hint="eastAsia" w:ascii="宋体" w:hAnsi="宋体" w:eastAsia="宋体" w:cs="宋体"/>
          <w:color w:val="auto"/>
          <w:kern w:val="0"/>
          <w:szCs w:val="32"/>
          <w:highlight w:val="none"/>
          <w:lang w:val="zh-CN"/>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44"/>
          <w:szCs w:val="44"/>
          <w:highlight w:val="none"/>
          <w:lang w:val="zh-CN"/>
        </w:rPr>
        <w:t>消防安全承诺书</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为确保消防安全，严防火灾事故发生，我单位承诺依法履行以下职责：</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二、严格落实逐级消防安全责任制，明确各级各岗位消防安全职责，确定各级、各岗位消防安全责任人，层层签订责任</w:t>
      </w:r>
      <w:r>
        <w:rPr>
          <w:rFonts w:hint="eastAsia" w:ascii="Calibri" w:hAnsi="楷体" w:eastAsia="宋体" w:cs="宋体"/>
          <w:color w:val="auto"/>
          <w:kern w:val="0"/>
          <w:szCs w:val="32"/>
          <w:highlight w:val="none"/>
          <w:lang w:val="en-US" w:eastAsia="zh-CN"/>
        </w:rPr>
        <w:t>书</w:t>
      </w:r>
      <w:r>
        <w:rPr>
          <w:rFonts w:hint="default" w:ascii="Calibri" w:hAnsi="楷体" w:eastAsia="宋体" w:cs="宋体"/>
          <w:color w:val="auto"/>
          <w:kern w:val="0"/>
          <w:szCs w:val="32"/>
          <w:highlight w:val="none"/>
          <w:lang w:val="zh-CN"/>
        </w:rPr>
        <w:t>，做到分工明确、责任到人，确保各项防火安全措施落实到位。</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七、结合本单位实际，制定完善灭火疏散预案，利用现有消防设施，定期组织员工进行消防演练。</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八、大力开展消防宣传教育活动，组织全体员工对消防法进行系统学习，提高法律意识和消防安全知识。</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default" w:ascii="Calibri" w:hAnsi="楷体" w:eastAsia="宋体" w:cs="宋体"/>
          <w:color w:val="auto"/>
          <w:kern w:val="0"/>
          <w:szCs w:val="32"/>
          <w:highlight w:val="none"/>
          <w:lang w:val="zh-CN"/>
        </w:rPr>
      </w:pPr>
      <w:r>
        <w:rPr>
          <w:rFonts w:hint="default" w:ascii="Calibri" w:hAnsi="楷体" w:eastAsia="宋体" w:cs="宋体"/>
          <w:color w:val="auto"/>
          <w:kern w:val="0"/>
          <w:szCs w:val="32"/>
          <w:highlight w:val="none"/>
          <w:lang w:val="zh-CN"/>
        </w:rPr>
        <w:t>十、发生火灾事故，依法承担行政责任和刑事责任。</w:t>
      </w:r>
    </w:p>
    <w:p>
      <w:pPr>
        <w:ind w:firstLine="4160" w:firstLineChars="1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单  位</w:t>
      </w:r>
      <w:r>
        <w:rPr>
          <w:rFonts w:hint="eastAsia" w:ascii="仿宋_GB2312" w:hAnsi="仿宋_GB2312" w:eastAsia="仿宋_GB2312" w:cs="仿宋_GB2312"/>
          <w:color w:val="auto"/>
          <w:sz w:val="32"/>
          <w:szCs w:val="32"/>
          <w:highlight w:val="none"/>
        </w:rPr>
        <w:t>：</w:t>
      </w:r>
    </w:p>
    <w:p>
      <w:pPr>
        <w:ind w:firstLine="4160" w:firstLineChars="1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负责人</w:t>
      </w:r>
      <w:r>
        <w:rPr>
          <w:rFonts w:hint="eastAsia" w:ascii="仿宋_GB2312" w:hAnsi="仿宋_GB2312" w:eastAsia="仿宋_GB2312" w:cs="仿宋_GB2312"/>
          <w:color w:val="auto"/>
          <w:sz w:val="32"/>
          <w:szCs w:val="32"/>
          <w:highlight w:val="none"/>
        </w:rPr>
        <w:t>：</w:t>
      </w:r>
    </w:p>
    <w:p>
      <w:pPr>
        <w:ind w:firstLine="4160" w:firstLineChars="13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  章：</w:t>
      </w:r>
    </w:p>
    <w:p>
      <w:pPr>
        <w:numPr>
          <w:ilvl w:val="0"/>
          <w:numId w:val="0"/>
        </w:numPr>
        <w:spacing w:line="240" w:lineRule="auto"/>
        <w:ind w:firstLine="4160" w:firstLineChars="1300"/>
        <w:jc w:val="left"/>
        <w:rPr>
          <w:rFonts w:hint="eastAsia" w:ascii="仿宋" w:hAnsi="仿宋" w:eastAsia="仿宋" w:cs="仿宋"/>
          <w:color w:val="auto"/>
          <w:sz w:val="24"/>
          <w:highlight w:val="none"/>
        </w:rPr>
      </w:pPr>
      <w:r>
        <w:rPr>
          <w:rFonts w:hint="eastAsia" w:ascii="仿宋_GB2312" w:hAnsi="仿宋_GB2312" w:eastAsia="仿宋_GB2312" w:cs="仿宋_GB2312"/>
          <w:color w:val="auto"/>
          <w:sz w:val="32"/>
          <w:szCs w:val="32"/>
          <w:highlight w:val="none"/>
          <w:lang w:val="en-US" w:eastAsia="zh-CN"/>
        </w:rPr>
        <w:t xml:space="preserve">日  </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3" w:name="_Toc87616389"/>
      <w:bookmarkStart w:id="64" w:name="_Toc88209952"/>
      <w:r>
        <w:rPr>
          <w:rFonts w:hint="eastAsia" w:ascii="仿宋_GB2312" w:eastAsia="仿宋"/>
          <w:color w:val="auto"/>
          <w:sz w:val="28"/>
          <w:szCs w:val="28"/>
          <w:highlight w:val="none"/>
        </w:rPr>
        <w:t>1.响应函</w:t>
      </w:r>
      <w:bookmarkEnd w:id="63"/>
      <w:bookmarkEnd w:id="64"/>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5" w:name="_Toc87616390"/>
      <w:bookmarkStart w:id="66"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5"/>
      <w:bookmarkEnd w:id="66"/>
      <w:bookmarkStart w:id="67" w:name="_Toc88209956"/>
      <w:bookmarkStart w:id="68"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7"/>
      <w:bookmarkEnd w:id="68"/>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9" w:name="_Toc88209957"/>
      <w:bookmarkStart w:id="70" w:name="_Toc87616394"/>
      <w:bookmarkStart w:id="71" w:name="_Toc28619645"/>
      <w:bookmarkStart w:id="72" w:name="_Toc6313"/>
      <w:bookmarkStart w:id="73" w:name="_Toc12665"/>
      <w:r>
        <w:rPr>
          <w:rFonts w:hint="eastAsia" w:ascii="黑体" w:hAnsi="黑体" w:eastAsia="黑体" w:cs="黑体"/>
          <w:b/>
          <w:bCs/>
          <w:color w:val="auto"/>
          <w:sz w:val="32"/>
          <w:szCs w:val="32"/>
          <w:highlight w:val="none"/>
        </w:rPr>
        <w:t>1.响应函</w:t>
      </w:r>
      <w:bookmarkEnd w:id="69"/>
      <w:bookmarkEnd w:id="70"/>
      <w:bookmarkEnd w:id="71"/>
      <w:bookmarkEnd w:id="72"/>
      <w:bookmarkEnd w:id="73"/>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4" w:name="_Toc88209958"/>
      <w:bookmarkStart w:id="75" w:name="_Toc87616395"/>
      <w:bookmarkStart w:id="76" w:name="_Toc29833"/>
      <w:bookmarkStart w:id="77"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4"/>
      <w:bookmarkEnd w:id="75"/>
      <w:bookmarkEnd w:id="76"/>
      <w:bookmarkEnd w:id="77"/>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4"/>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4"/>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
        <w:ind w:left="0" w:leftChars="0" w:firstLine="0" w:firstLineChars="0"/>
        <w:rPr>
          <w:rFonts w:hint="eastAsia" w:ascii="仿宋_GB2312" w:hAnsi="宋体" w:eastAsia="仿宋"/>
          <w:color w:val="auto"/>
          <w:sz w:val="30"/>
          <w:szCs w:val="30"/>
          <w:highlight w:val="none"/>
        </w:rPr>
      </w:pPr>
    </w:p>
    <w:p>
      <w:pPr>
        <w:pStyle w:val="2"/>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8" w:name="_Toc8086"/>
      <w:bookmarkStart w:id="79" w:name="_Toc19830"/>
      <w:bookmarkStart w:id="80" w:name="_Toc87616400"/>
      <w:bookmarkStart w:id="81"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8"/>
      <w:bookmarkEnd w:id="79"/>
      <w:bookmarkEnd w:id="80"/>
      <w:bookmarkEnd w:id="81"/>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2"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2"/>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 w:hAnsiTheme="minorEastAsia"/>
          <w:color w:val="auto"/>
          <w:sz w:val="28"/>
          <w:szCs w:val="28"/>
          <w:highlight w:val="none"/>
          <w:lang w:val="en-US" w:eastAsia="zh-CN"/>
        </w:rPr>
      </w:pPr>
    </w:p>
    <w:p>
      <w:pPr>
        <w:pStyle w:val="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3" w:name="_Toc19423"/>
            <w:bookmarkStart w:id="84"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3"/>
      <w:bookmarkEnd w:id="84"/>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sym w:font="Wingdings" w:char="00FE"/>
      </w:r>
      <w:r>
        <w:rPr>
          <w:rFonts w:hint="eastAsia" w:ascii="方正小标宋简体" w:hAnsi="方正小标宋简体" w:eastAsia="仿宋" w:cs="方正小标宋简体"/>
          <w:color w:val="auto"/>
          <w:sz w:val="44"/>
          <w:szCs w:val="44"/>
          <w:highlight w:val="none"/>
          <w:shd w:val="clear" w:color="auto" w:fill="auto"/>
          <w:lang w:val="en-US" w:eastAsia="zh-CN"/>
        </w:rPr>
        <w:t>服务类项目报价一览表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pStyle w:val="2"/>
        <w:adjustRightInd/>
        <w:jc w:val="right"/>
        <w:rPr>
          <w:rFonts w:hint="eastAsia"/>
          <w:color w:val="auto"/>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231"/>
        <w:gridCol w:w="3156"/>
        <w:gridCol w:w="936"/>
        <w:gridCol w:w="700"/>
        <w:gridCol w:w="124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序号</w:t>
            </w:r>
          </w:p>
        </w:tc>
        <w:tc>
          <w:tcPr>
            <w:tcW w:w="69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项目</w:t>
            </w:r>
          </w:p>
        </w:tc>
        <w:tc>
          <w:tcPr>
            <w:tcW w:w="175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具体监测项目</w:t>
            </w:r>
          </w:p>
        </w:tc>
        <w:tc>
          <w:tcPr>
            <w:tcW w:w="45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数量</w:t>
            </w:r>
          </w:p>
        </w:tc>
        <w:tc>
          <w:tcPr>
            <w:tcW w:w="39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单位</w:t>
            </w: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（含税）</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三期仓库</w:t>
            </w:r>
          </w:p>
        </w:tc>
        <w:tc>
          <w:tcPr>
            <w:tcW w:w="1753" w:type="pct"/>
            <w:vMerge w:val="restart"/>
            <w:vAlign w:val="center"/>
          </w:tcPr>
          <w:p>
            <w:pPr>
              <w:keepNext w:val="0"/>
              <w:keepLines w:val="0"/>
              <w:widowControl/>
              <w:numPr>
                <w:ilvl w:val="0"/>
                <w:numId w:val="4"/>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构筑屋材质、构筑物外观检测、构筑物地基及垂直度、构筑物承重结构、构筑物围护结构检查。对构筑物室内、外地台等的损伤情况进行检查、记录。</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2、混凝土结构或砌体结构：检查构筑物上部承重结构及围护结构构件的损伤、裂缝，包括裂缝分布情况、裂缝长度、裂缝宽度、保护层剥落、钢筋锈蚀、材料的风化、粉化等情况；</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3、三期鼓风机房周边地面空洞检测。</w:t>
            </w: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2100</w:t>
            </w:r>
          </w:p>
        </w:tc>
        <w:tc>
          <w:tcPr>
            <w:tcW w:w="39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三期鼓风机房</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1102.5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三期1#、2#反应池</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11025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三期细格栅</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432</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三期沉沙池</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266.5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三期维修仓</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320</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三期硫酸铝加药间</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336</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8</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三期水区班值班室及在线监测站房</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609</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9</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三期滤池及低压电房</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4575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10</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三期1—6#二沉池</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8517</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11</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三期应急物资仓</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12</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三期高压电房</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48</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13</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三期鼓风机房</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14</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2—6#仓库</w:t>
            </w:r>
          </w:p>
        </w:tc>
        <w:tc>
          <w:tcPr>
            <w:tcW w:w="1753" w:type="pct"/>
            <w:vMerge w:val="restart"/>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钢结构外观检测，焊缝检测，防腐涂层测厚，防火涂层测厚，连接处螺栓检测。2、检测该建筑物上部承重结构构件及节点的损伤、裂缝（包括裂缝分布情况、裂缝长度、裂缝宽度等）、锈蚀状况、焊缝开裂、下挠变形、涂层脱落等。</w:t>
            </w: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210</w:t>
            </w:r>
          </w:p>
        </w:tc>
        <w:tc>
          <w:tcPr>
            <w:tcW w:w="397"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w:t>
            </w: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15</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厂区停车棚</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469.5</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16</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泥区班物资仓</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291.2</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17</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机修班物资仓</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64.8</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18</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码头物资仓</w:t>
            </w:r>
          </w:p>
        </w:tc>
        <w:tc>
          <w:tcPr>
            <w:tcW w:w="1753"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186</w:t>
            </w:r>
          </w:p>
        </w:tc>
        <w:tc>
          <w:tcPr>
            <w:tcW w:w="39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SA"/>
              </w:rPr>
            </w:pPr>
            <w:r>
              <w:rPr>
                <w:rFonts w:hint="eastAsia" w:ascii="仿宋" w:hAnsi="仿宋" w:eastAsia="仿宋" w:cs="仿宋"/>
                <w:b/>
                <w:bCs/>
                <w:i w:val="0"/>
                <w:iCs w:val="0"/>
                <w:color w:val="auto"/>
                <w:kern w:val="0"/>
                <w:sz w:val="24"/>
                <w:szCs w:val="24"/>
                <w:highlight w:val="none"/>
                <w:u w:val="none"/>
                <w:lang w:val="en-US" w:eastAsia="zh-CN" w:bidi="ar"/>
              </w:rPr>
              <w:t>19</w:t>
            </w:r>
          </w:p>
        </w:tc>
        <w:tc>
          <w:tcPr>
            <w:tcW w:w="69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码头堤岸位移监测</w:t>
            </w:r>
          </w:p>
        </w:tc>
        <w:tc>
          <w:tcPr>
            <w:tcW w:w="17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对码头堤岸进行水平位移、沉降监测。监测频率1次/月，共计三次</w:t>
            </w:r>
          </w:p>
        </w:tc>
        <w:tc>
          <w:tcPr>
            <w:tcW w:w="453"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次</w:t>
            </w:r>
          </w:p>
        </w:tc>
        <w:tc>
          <w:tcPr>
            <w:tcW w:w="69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不含税总金额</w:t>
            </w:r>
          </w:p>
        </w:tc>
        <w:tc>
          <w:tcPr>
            <w:tcW w:w="3981" w:type="pct"/>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税率/%</w:t>
            </w:r>
          </w:p>
        </w:tc>
        <w:tc>
          <w:tcPr>
            <w:tcW w:w="3981" w:type="pct"/>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含税总金额</w:t>
            </w:r>
          </w:p>
        </w:tc>
        <w:tc>
          <w:tcPr>
            <w:tcW w:w="3981" w:type="pct"/>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rPr>
          <w:rFonts w:hint="eastAsia"/>
          <w:color w:val="auto"/>
          <w:highlight w:val="none"/>
          <w:lang w:val="en-US" w:eastAsia="zh-CN"/>
        </w:rPr>
      </w:pPr>
      <w:r>
        <w:rPr>
          <w:rFonts w:hint="eastAsia"/>
          <w:color w:val="auto"/>
          <w:highlight w:val="none"/>
          <w:lang w:val="en-US" w:eastAsia="zh-CN"/>
        </w:rPr>
        <w:br w:type="page"/>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248"/>
        <w:gridCol w:w="3166"/>
        <w:gridCol w:w="815"/>
        <w:gridCol w:w="719"/>
        <w:gridCol w:w="125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码头堤岸位移检测费用报价明细表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序号</w:t>
            </w:r>
          </w:p>
        </w:tc>
        <w:tc>
          <w:tcPr>
            <w:tcW w:w="68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检测项目</w:t>
            </w:r>
          </w:p>
        </w:tc>
        <w:tc>
          <w:tcPr>
            <w:tcW w:w="174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名称</w:t>
            </w:r>
          </w:p>
        </w:tc>
        <w:tc>
          <w:tcPr>
            <w:tcW w:w="45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数量</w:t>
            </w:r>
          </w:p>
        </w:tc>
        <w:tc>
          <w:tcPr>
            <w:tcW w:w="39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单位</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含税单价</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一、码头堤岸沉降检测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689"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沉降</w:t>
            </w: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Style w:val="49"/>
                <w:rFonts w:hint="eastAsia" w:ascii="仿宋" w:hAnsi="仿宋" w:eastAsia="仿宋" w:cs="仿宋"/>
                <w:color w:val="auto"/>
                <w:sz w:val="24"/>
                <w:szCs w:val="24"/>
                <w:highlight w:val="none"/>
                <w:lang w:val="en-US" w:eastAsia="zh-CN" w:bidi="ar"/>
              </w:rPr>
              <w:t>沉降观测点埋设费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Style w:val="49"/>
                <w:rFonts w:hint="eastAsia" w:ascii="仿宋" w:hAnsi="仿宋" w:eastAsia="仿宋" w:cs="仿宋"/>
                <w:color w:val="auto"/>
                <w:sz w:val="24"/>
                <w:szCs w:val="24"/>
                <w:highlight w:val="none"/>
                <w:lang w:val="en-US" w:eastAsia="zh-CN" w:bidi="ar"/>
              </w:rPr>
              <w:t>高程基准网点埋设费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Style w:val="49"/>
                <w:rFonts w:hint="eastAsia" w:ascii="仿宋" w:hAnsi="仿宋" w:eastAsia="仿宋" w:cs="仿宋"/>
                <w:color w:val="auto"/>
                <w:sz w:val="24"/>
                <w:szCs w:val="24"/>
                <w:highlight w:val="none"/>
                <w:lang w:val="en-US" w:eastAsia="zh-CN" w:bidi="ar"/>
              </w:rPr>
              <w:t>沉降观测点监测费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次</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Style w:val="49"/>
                <w:rFonts w:hint="eastAsia" w:ascii="仿宋" w:hAnsi="仿宋" w:eastAsia="仿宋" w:cs="仿宋"/>
                <w:color w:val="auto"/>
                <w:sz w:val="24"/>
                <w:szCs w:val="24"/>
                <w:highlight w:val="none"/>
                <w:lang w:val="en-US" w:eastAsia="zh-CN" w:bidi="ar"/>
              </w:rPr>
              <w:t>高程基准网点监测费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0.05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km</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Style w:val="49"/>
                <w:rFonts w:hint="eastAsia" w:ascii="仿宋" w:hAnsi="仿宋" w:eastAsia="仿宋" w:cs="仿宋"/>
                <w:color w:val="auto"/>
                <w:sz w:val="24"/>
                <w:szCs w:val="24"/>
                <w:highlight w:val="none"/>
                <w:lang w:val="en-US" w:eastAsia="zh-CN" w:bidi="ar"/>
              </w:rPr>
              <w:t>技术费(3+4)*0.22</w:t>
            </w:r>
          </w:p>
        </w:tc>
        <w:tc>
          <w:tcPr>
            <w:tcW w:w="450" w:type="pct"/>
            <w:vAlign w:val="top"/>
          </w:tcPr>
          <w:p>
            <w:pPr>
              <w:jc w:val="left"/>
              <w:rPr>
                <w:rFonts w:hint="eastAsia" w:ascii="仿宋" w:hAnsi="仿宋" w:eastAsia="仿宋" w:cs="仿宋"/>
                <w:i w:val="0"/>
                <w:iCs w:val="0"/>
                <w:color w:val="auto"/>
                <w:kern w:val="0"/>
                <w:sz w:val="24"/>
                <w:szCs w:val="24"/>
                <w:highlight w:val="none"/>
                <w:u w:val="none"/>
                <w:lang w:val="en-US" w:eastAsia="zh-CN" w:bidi="ar"/>
              </w:rPr>
            </w:pPr>
          </w:p>
        </w:tc>
        <w:tc>
          <w:tcPr>
            <w:tcW w:w="397" w:type="pct"/>
            <w:vAlign w:val="top"/>
          </w:tcPr>
          <w:p>
            <w:pPr>
              <w:jc w:val="left"/>
              <w:rPr>
                <w:rFonts w:hint="eastAsia" w:ascii="仿宋" w:hAnsi="仿宋" w:eastAsia="仿宋" w:cs="仿宋"/>
                <w:i w:val="0"/>
                <w:iCs w:val="0"/>
                <w:color w:val="auto"/>
                <w:sz w:val="24"/>
                <w:szCs w:val="24"/>
                <w:highlight w:val="none"/>
                <w:u w:val="no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689"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Style w:val="49"/>
                <w:rFonts w:hint="eastAsia" w:ascii="仿宋" w:hAnsi="仿宋" w:eastAsia="仿宋" w:cs="仿宋"/>
                <w:color w:val="auto"/>
                <w:sz w:val="24"/>
                <w:szCs w:val="24"/>
                <w:highlight w:val="none"/>
                <w:lang w:val="en-US" w:eastAsia="zh-CN" w:bidi="ar"/>
              </w:rPr>
            </w:pPr>
            <w:r>
              <w:rPr>
                <w:rStyle w:val="49"/>
                <w:rFonts w:hint="eastAsia" w:ascii="仿宋" w:hAnsi="仿宋" w:eastAsia="仿宋" w:cs="仿宋"/>
                <w:color w:val="auto"/>
                <w:sz w:val="24"/>
                <w:szCs w:val="24"/>
                <w:highlight w:val="none"/>
                <w:lang w:val="en-US" w:eastAsia="zh-CN" w:bidi="ar"/>
              </w:rPr>
              <w:t>小计</w:t>
            </w:r>
          </w:p>
        </w:tc>
        <w:tc>
          <w:tcPr>
            <w:tcW w:w="450" w:type="pct"/>
            <w:vAlign w:val="top"/>
          </w:tcPr>
          <w:p>
            <w:pPr>
              <w:jc w:val="left"/>
              <w:rPr>
                <w:rFonts w:hint="eastAsia" w:ascii="仿宋" w:hAnsi="仿宋" w:eastAsia="仿宋" w:cs="仿宋"/>
                <w:i w:val="0"/>
                <w:iCs w:val="0"/>
                <w:color w:val="auto"/>
                <w:kern w:val="0"/>
                <w:sz w:val="24"/>
                <w:szCs w:val="24"/>
                <w:highlight w:val="none"/>
                <w:u w:val="none"/>
                <w:lang w:val="en-US" w:eastAsia="zh-CN" w:bidi="ar"/>
              </w:rPr>
            </w:pPr>
          </w:p>
        </w:tc>
        <w:tc>
          <w:tcPr>
            <w:tcW w:w="397" w:type="pct"/>
            <w:vAlign w:val="top"/>
          </w:tcPr>
          <w:p>
            <w:pPr>
              <w:jc w:val="left"/>
              <w:rPr>
                <w:rFonts w:hint="eastAsia" w:ascii="仿宋" w:hAnsi="仿宋" w:eastAsia="仿宋" w:cs="仿宋"/>
                <w:i w:val="0"/>
                <w:iCs w:val="0"/>
                <w:color w:val="auto"/>
                <w:sz w:val="24"/>
                <w:szCs w:val="24"/>
                <w:highlight w:val="none"/>
                <w:u w:val="no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码头堤岸水平位移监测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689" w:type="pct"/>
            <w:vMerge w:val="restar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位移观测点材料埋设费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位移工作基点埋设费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平面基准网点材料埋设费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位移观测点监测费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12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次</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工作基点联测费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次</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平面基准网点监测费</w:t>
            </w:r>
          </w:p>
        </w:tc>
        <w:tc>
          <w:tcPr>
            <w:tcW w:w="450"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 </w:t>
            </w:r>
          </w:p>
        </w:tc>
        <w:tc>
          <w:tcPr>
            <w:tcW w:w="397" w:type="pct"/>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点</w:t>
            </w: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689" w:type="pct"/>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技术费(4+5+6)*0.22</w:t>
            </w:r>
          </w:p>
        </w:tc>
        <w:tc>
          <w:tcPr>
            <w:tcW w:w="450" w:type="pct"/>
            <w:vAlign w:val="top"/>
          </w:tcPr>
          <w:p>
            <w:pPr>
              <w:jc w:val="left"/>
              <w:rPr>
                <w:rFonts w:hint="eastAsia" w:ascii="仿宋" w:hAnsi="仿宋" w:eastAsia="仿宋" w:cs="仿宋"/>
                <w:i w:val="0"/>
                <w:iCs w:val="0"/>
                <w:color w:val="auto"/>
                <w:kern w:val="0"/>
                <w:sz w:val="24"/>
                <w:szCs w:val="24"/>
                <w:highlight w:val="none"/>
                <w:u w:val="none"/>
                <w:lang w:val="en-US" w:eastAsia="zh-CN" w:bidi="ar"/>
              </w:rPr>
            </w:pPr>
          </w:p>
        </w:tc>
        <w:tc>
          <w:tcPr>
            <w:tcW w:w="397" w:type="pct"/>
            <w:vAlign w:val="top"/>
          </w:tcPr>
          <w:p>
            <w:pPr>
              <w:jc w:val="left"/>
              <w:rPr>
                <w:rFonts w:hint="eastAsia" w:ascii="仿宋" w:hAnsi="仿宋" w:eastAsia="仿宋" w:cs="仿宋"/>
                <w:i w:val="0"/>
                <w:iCs w:val="0"/>
                <w:color w:val="auto"/>
                <w:sz w:val="24"/>
                <w:szCs w:val="24"/>
                <w:highlight w:val="none"/>
                <w:u w:val="no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689"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小计</w:t>
            </w:r>
          </w:p>
        </w:tc>
        <w:tc>
          <w:tcPr>
            <w:tcW w:w="450" w:type="pct"/>
            <w:vAlign w:val="top"/>
          </w:tcPr>
          <w:p>
            <w:pPr>
              <w:jc w:val="left"/>
              <w:rPr>
                <w:rFonts w:hint="eastAsia" w:ascii="仿宋" w:hAnsi="仿宋" w:eastAsia="仿宋" w:cs="仿宋"/>
                <w:i w:val="0"/>
                <w:iCs w:val="0"/>
                <w:color w:val="auto"/>
                <w:kern w:val="0"/>
                <w:sz w:val="24"/>
                <w:szCs w:val="24"/>
                <w:highlight w:val="none"/>
                <w:u w:val="none"/>
                <w:lang w:val="en-US" w:eastAsia="zh-CN" w:bidi="ar"/>
              </w:rPr>
            </w:pPr>
          </w:p>
        </w:tc>
        <w:tc>
          <w:tcPr>
            <w:tcW w:w="397" w:type="pct"/>
            <w:vAlign w:val="top"/>
          </w:tcPr>
          <w:p>
            <w:pPr>
              <w:jc w:val="left"/>
              <w:rPr>
                <w:rFonts w:hint="eastAsia" w:ascii="仿宋" w:hAnsi="仿宋" w:eastAsia="仿宋" w:cs="仿宋"/>
                <w:i w:val="0"/>
                <w:iCs w:val="0"/>
                <w:color w:val="auto"/>
                <w:sz w:val="24"/>
                <w:szCs w:val="24"/>
                <w:highlight w:val="none"/>
                <w:u w:val="no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7" w:type="pct"/>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689" w:type="pct"/>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748" w:type="pct"/>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合记</w:t>
            </w:r>
          </w:p>
        </w:tc>
        <w:tc>
          <w:tcPr>
            <w:tcW w:w="450" w:type="pct"/>
            <w:vAlign w:val="top"/>
          </w:tcPr>
          <w:p>
            <w:pPr>
              <w:jc w:val="left"/>
              <w:rPr>
                <w:rFonts w:hint="eastAsia" w:ascii="仿宋" w:hAnsi="仿宋" w:eastAsia="仿宋" w:cs="仿宋"/>
                <w:i w:val="0"/>
                <w:iCs w:val="0"/>
                <w:color w:val="auto"/>
                <w:kern w:val="0"/>
                <w:sz w:val="24"/>
                <w:szCs w:val="24"/>
                <w:highlight w:val="none"/>
                <w:u w:val="none"/>
                <w:lang w:val="en-US" w:eastAsia="zh-CN" w:bidi="ar"/>
              </w:rPr>
            </w:pPr>
          </w:p>
        </w:tc>
        <w:tc>
          <w:tcPr>
            <w:tcW w:w="397" w:type="pct"/>
            <w:vAlign w:val="top"/>
          </w:tcPr>
          <w:p>
            <w:pPr>
              <w:jc w:val="left"/>
              <w:rPr>
                <w:rFonts w:hint="eastAsia" w:ascii="仿宋" w:hAnsi="仿宋" w:eastAsia="仿宋" w:cs="仿宋"/>
                <w:i w:val="0"/>
                <w:iCs w:val="0"/>
                <w:color w:val="auto"/>
                <w:sz w:val="24"/>
                <w:szCs w:val="24"/>
                <w:highlight w:val="none"/>
                <w:u w:val="no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4"/>
                <w:szCs w:val="24"/>
                <w:highlight w:val="none"/>
                <w:vertAlign w:val="baseline"/>
                <w:lang w:val="en-US" w:eastAsia="zh-CN"/>
              </w:rPr>
            </w:pPr>
          </w:p>
        </w:tc>
      </w:tr>
    </w:tbl>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spacing w:line="600" w:lineRule="exact"/>
        <w:jc w:val="right"/>
        <w:rPr>
          <w:rFonts w:hint="default"/>
          <w:color w:val="auto"/>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5" w:name="_Toc16386"/>
      <w:bookmarkStart w:id="86" w:name="_Toc6058"/>
      <w:bookmarkStart w:id="87" w:name="_Toc88209965"/>
      <w:bookmarkStart w:id="88" w:name="_Toc87616402"/>
      <w:r>
        <w:rPr>
          <w:rFonts w:hint="eastAsia" w:ascii="黑体" w:hAnsi="黑体" w:eastAsia="黑体" w:cs="黑体"/>
          <w:b/>
          <w:bCs/>
          <w:color w:val="auto"/>
          <w:sz w:val="32"/>
          <w:szCs w:val="32"/>
          <w:highlight w:val="none"/>
          <w:lang w:val="en-US" w:eastAsia="zh-CN"/>
        </w:rPr>
        <w:t>6.其他资料</w:t>
      </w:r>
      <w:bookmarkEnd w:id="85"/>
      <w:bookmarkEnd w:id="86"/>
      <w:bookmarkEnd w:id="87"/>
      <w:bookmarkEnd w:id="88"/>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7A69EC"/>
    <w:multiLevelType w:val="singleLevel"/>
    <w:tmpl w:val="007A69EC"/>
    <w:lvl w:ilvl="0" w:tentative="0">
      <w:start w:val="1"/>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MTUxNjBjNzE1MjhlMzc2ZGQzZDhmNDRhNjJlOGU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5A1C12"/>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0E7F"/>
    <w:rsid w:val="1215733B"/>
    <w:rsid w:val="12424CDC"/>
    <w:rsid w:val="129A2738"/>
    <w:rsid w:val="12B56BF1"/>
    <w:rsid w:val="12CB1A89"/>
    <w:rsid w:val="12E81B4E"/>
    <w:rsid w:val="131840FB"/>
    <w:rsid w:val="13467417"/>
    <w:rsid w:val="136E76CF"/>
    <w:rsid w:val="1424395D"/>
    <w:rsid w:val="145F08C6"/>
    <w:rsid w:val="14E43F59"/>
    <w:rsid w:val="15776308"/>
    <w:rsid w:val="15874978"/>
    <w:rsid w:val="15973CBB"/>
    <w:rsid w:val="15BC6B3C"/>
    <w:rsid w:val="15EC2C59"/>
    <w:rsid w:val="16360A7B"/>
    <w:rsid w:val="164D40B0"/>
    <w:rsid w:val="1694429A"/>
    <w:rsid w:val="16DA1BA6"/>
    <w:rsid w:val="17457245"/>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5730E"/>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0A10E9"/>
    <w:rsid w:val="24E953B9"/>
    <w:rsid w:val="25431AEB"/>
    <w:rsid w:val="25B875EB"/>
    <w:rsid w:val="25BE3BFB"/>
    <w:rsid w:val="25BF43FD"/>
    <w:rsid w:val="25F86BCD"/>
    <w:rsid w:val="2605748B"/>
    <w:rsid w:val="260B2287"/>
    <w:rsid w:val="26213859"/>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42601"/>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812F3E"/>
    <w:rsid w:val="3391569E"/>
    <w:rsid w:val="33BA36DC"/>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1DF35A9"/>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4D2304"/>
    <w:rsid w:val="49547ADD"/>
    <w:rsid w:val="49732351"/>
    <w:rsid w:val="498F4AF1"/>
    <w:rsid w:val="49C05787"/>
    <w:rsid w:val="49CF518D"/>
    <w:rsid w:val="49D56585"/>
    <w:rsid w:val="4A7F3979"/>
    <w:rsid w:val="4ADA1F63"/>
    <w:rsid w:val="4AE23D89"/>
    <w:rsid w:val="4B2038D0"/>
    <w:rsid w:val="4B296E7D"/>
    <w:rsid w:val="4B79394E"/>
    <w:rsid w:val="4B877F28"/>
    <w:rsid w:val="4CB0657A"/>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872650"/>
    <w:rsid w:val="51B31D16"/>
    <w:rsid w:val="5266714D"/>
    <w:rsid w:val="52EC6EC2"/>
    <w:rsid w:val="532D486F"/>
    <w:rsid w:val="5333545B"/>
    <w:rsid w:val="538D0E89"/>
    <w:rsid w:val="5450213C"/>
    <w:rsid w:val="546711F3"/>
    <w:rsid w:val="546C3825"/>
    <w:rsid w:val="549610C9"/>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9A1850"/>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214CE1"/>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291AB5"/>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0E4EAF"/>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23">
    <w:name w:val="Body Text First Indent"/>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 w:type="character" w:customStyle="1" w:styleId="49">
    <w:name w:val="font21"/>
    <w:basedOn w:val="26"/>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32307</Words>
  <Characters>33737</Characters>
  <Lines>300</Lines>
  <Paragraphs>84</Paragraphs>
  <TotalTime>3</TotalTime>
  <ScaleCrop>false</ScaleCrop>
  <LinksUpToDate>false</LinksUpToDate>
  <CharactersWithSpaces>36449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2024-11-11T07:04:00Z</cp:lastPrinted>
  <dcterms:modified xsi:type="dcterms:W3CDTF">2024-11-14T08:24:23Z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15EC7BEDC62A4AC5A32F61822FAAB3F6_13</vt:lpwstr>
  </property>
</Properties>
</file>