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广州市净水有限公司石井污水处理厂一、二期污泥干化处理服务项目及石井净水厂一期污泥干化处理服务项目再生水</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服务单价经济测算项目</w:t>
      </w:r>
    </w:p>
    <w:p>
      <w:pPr>
        <w:pStyle w:val="29"/>
        <w:rPr>
          <w:rFonts w:hint="eastAsia" w:ascii="方正小标宋简体" w:hAnsi="方正小标宋简体" w:eastAsia="方正小标宋简体" w:cs="方正小标宋简体"/>
          <w:color w:val="auto"/>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both"/>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keepNext w:val="0"/>
        <w:keepLines w:val="0"/>
        <w:widowControl w:val="0"/>
        <w:suppressLineNumbers w:val="0"/>
        <w:spacing w:before="0" w:beforeAutospacing="0" w:after="0" w:afterAutospacing="0"/>
        <w:ind w:left="0" w:right="0" w:firstLine="3200" w:firstLineChars="1000"/>
        <w:jc w:val="both"/>
        <w:rPr>
          <w:rFonts w:hint="eastAsia" w:ascii="黑体" w:hAnsi="黑体" w:eastAsia="黑体" w:cs="仿宋_GB2312"/>
          <w:color w:val="auto"/>
          <w:sz w:val="32"/>
          <w:szCs w:val="32"/>
          <w:highlight w:val="none"/>
        </w:rPr>
      </w:pPr>
      <w:r>
        <w:rPr>
          <w:rFonts w:hint="eastAsia" w:ascii="黑体" w:hAnsi="宋体" w:eastAsia="黑体" w:cs="黑体"/>
          <w:color w:val="auto"/>
          <w:kern w:val="2"/>
          <w:sz w:val="32"/>
          <w:szCs w:val="32"/>
          <w:highlight w:val="none"/>
          <w:lang w:val="en-US" w:eastAsia="zh-CN" w:bidi="ar"/>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21"/>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4"/>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711"/>
      <w:bookmarkStart w:id="2" w:name="_Toc18145"/>
      <w:bookmarkStart w:id="3" w:name="_Toc17696"/>
    </w:p>
    <w:p>
      <w:pPr>
        <w:pStyle w:val="24"/>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11322"/>
      <w:bookmarkStart w:id="5" w:name="_Toc31938"/>
      <w:bookmarkStart w:id="6" w:name="_Toc19609"/>
      <w:bookmarkStart w:id="7" w:name="_Toc1669"/>
      <w:bookmarkStart w:id="8" w:name="_Toc4275"/>
      <w:bookmarkStart w:id="9" w:name="_Toc7519"/>
      <w:bookmarkStart w:id="10" w:name="_Toc17801"/>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4"/>
        <w:rPr>
          <w:rFonts w:ascii="方正小标宋简体" w:eastAsia="仿宋"/>
          <w:color w:val="auto"/>
          <w:sz w:val="44"/>
          <w:szCs w:val="44"/>
          <w:highlight w:val="none"/>
        </w:rPr>
      </w:pPr>
    </w:p>
    <w:p>
      <w:pPr>
        <w:pStyle w:val="24"/>
        <w:rPr>
          <w:rFonts w:ascii="方正小标宋简体" w:eastAsia="仿宋"/>
          <w:color w:val="auto"/>
          <w:sz w:val="44"/>
          <w:szCs w:val="44"/>
          <w:highlight w:val="none"/>
        </w:rPr>
      </w:pPr>
    </w:p>
    <w:p>
      <w:pPr>
        <w:pStyle w:val="24"/>
        <w:rPr>
          <w:rFonts w:ascii="方正小标宋简体" w:eastAsia="仿宋"/>
          <w:color w:val="auto"/>
          <w:sz w:val="44"/>
          <w:szCs w:val="44"/>
          <w:highlight w:val="none"/>
        </w:rPr>
      </w:pPr>
    </w:p>
    <w:p>
      <w:pPr>
        <w:pStyle w:val="24"/>
        <w:rPr>
          <w:rFonts w:ascii="方正小标宋简体" w:eastAsia="仿宋"/>
          <w:color w:val="auto"/>
          <w:sz w:val="44"/>
          <w:szCs w:val="44"/>
          <w:highlight w:val="none"/>
        </w:rPr>
      </w:pPr>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3"/>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lang w:val="en-US" w:eastAsia="zh-CN"/>
        </w:rPr>
        <w:t>广州市净水有限公司石井污水处理厂一、二期污泥干化处理服务项目及石井净水厂一期污泥干化处理服务项目再生水服务单价经济测算项目</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
          <w:color w:val="auto"/>
          <w:sz w:val="28"/>
          <w:szCs w:val="28"/>
          <w:highlight w:val="none"/>
          <w:lang w:val="en-US"/>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lang w:val="en-US" w:eastAsia="zh-CN"/>
        </w:rPr>
        <w:t>广州市净水有限公司石井污水处理厂一、二期污泥干化处理服务项目及石井净水厂一期污泥干化处理服务项目再生水服务单价经济测算项目。</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 xml:space="preserve"> XJ-20241104-1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u w:val="single"/>
          <w:lang w:val="en-US" w:eastAsia="zh-CN"/>
        </w:rPr>
        <w:t>195,000.00（含全额增值税）</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lang w:val="en-US" w:eastAsia="zh-CN"/>
        </w:rPr>
        <w:t>完成广州市净水有限公司石井污水处理厂一、二期污泥干化处理服务项目（2015年4月至2024年6月）及石井净水厂一期污泥干化处理服务项目（2020年10月至2024年6月）再生水服务单价经济测算</w:t>
      </w:r>
      <w:r>
        <w:rPr>
          <w:rFonts w:hint="default" w:ascii="仿宋_GB2312" w:hAnsi="Calibri" w:eastAsia="仿宋_GB2312" w:cs="仿宋_GB2312"/>
          <w:color w:val="auto"/>
          <w:kern w:val="2"/>
          <w:sz w:val="28"/>
          <w:szCs w:val="28"/>
          <w:highlight w:val="none"/>
          <w:u w:val="single"/>
          <w:lang w:val="en-US" w:eastAsia="zh-CN" w:bidi="ar"/>
        </w:rPr>
        <w:t>工作，</w:t>
      </w:r>
      <w:r>
        <w:rPr>
          <w:rFonts w:hint="eastAsia" w:ascii="仿宋_GB2312" w:hAnsi="Calibri" w:eastAsia="仿宋_GB2312" w:cs="仿宋_GB2312"/>
          <w:color w:val="auto"/>
          <w:kern w:val="2"/>
          <w:sz w:val="28"/>
          <w:szCs w:val="28"/>
          <w:highlight w:val="none"/>
          <w:u w:val="single"/>
          <w:lang w:val="en-US" w:eastAsia="zh-CN" w:bidi="ar"/>
        </w:rPr>
        <w:t>并分别</w:t>
      </w:r>
      <w:r>
        <w:rPr>
          <w:rFonts w:hint="default" w:ascii="仿宋_GB2312" w:hAnsi="Calibri" w:eastAsia="仿宋_GB2312" w:cs="仿宋_GB2312"/>
          <w:color w:val="auto"/>
          <w:kern w:val="2"/>
          <w:sz w:val="28"/>
          <w:szCs w:val="28"/>
          <w:highlight w:val="none"/>
          <w:u w:val="single"/>
          <w:lang w:val="en-US" w:eastAsia="zh-CN" w:bidi="ar"/>
        </w:rPr>
        <w:t>编制</w:t>
      </w:r>
      <w:r>
        <w:rPr>
          <w:rFonts w:hint="eastAsia" w:ascii="仿宋_GB2312" w:hAnsi="Calibri" w:eastAsia="仿宋_GB2312" w:cs="仿宋_GB2312"/>
          <w:color w:val="auto"/>
          <w:kern w:val="2"/>
          <w:sz w:val="28"/>
          <w:szCs w:val="28"/>
          <w:highlight w:val="none"/>
          <w:u w:val="single"/>
          <w:lang w:val="en-US" w:eastAsia="zh-CN" w:bidi="ar"/>
        </w:rPr>
        <w:t>该项目再生水服务单价的测算</w:t>
      </w:r>
      <w:r>
        <w:rPr>
          <w:rFonts w:hint="default" w:ascii="仿宋_GB2312" w:hAnsi="Calibri" w:eastAsia="仿宋_GB2312" w:cs="仿宋_GB2312"/>
          <w:color w:val="auto"/>
          <w:kern w:val="2"/>
          <w:sz w:val="28"/>
          <w:szCs w:val="28"/>
          <w:highlight w:val="none"/>
          <w:u w:val="single"/>
          <w:lang w:val="en-US" w:eastAsia="zh-CN" w:bidi="ar"/>
        </w:rPr>
        <w:t>报告。</w:t>
      </w:r>
    </w:p>
    <w:p>
      <w:pPr>
        <w:keepNext w:val="0"/>
        <w:keepLines w:val="0"/>
        <w:widowControl w:val="0"/>
        <w:suppressLineNumbers w:val="0"/>
        <w:spacing w:before="0" w:beforeAutospacing="0" w:after="0" w:afterAutospacing="0"/>
        <w:ind w:left="0" w:right="0"/>
        <w:jc w:val="both"/>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default" w:ascii="仿宋_GB2312" w:hAnsi="Calibri" w:eastAsia="仿宋_GB2312" w:cs="仿宋_GB2312"/>
          <w:color w:val="auto"/>
          <w:kern w:val="2"/>
          <w:sz w:val="28"/>
          <w:szCs w:val="28"/>
          <w:highlight w:val="none"/>
          <w:u w:val="single"/>
          <w:lang w:val="en-US" w:eastAsia="zh-CN" w:bidi="ar"/>
        </w:rPr>
        <w:t>自合同签订之日起</w:t>
      </w:r>
      <w:r>
        <w:rPr>
          <w:rFonts w:hint="eastAsia" w:ascii="仿宋_GB2312" w:hAnsi="Calibri" w:eastAsia="仿宋_GB2312" w:cs="仿宋_GB2312"/>
          <w:color w:val="auto"/>
          <w:kern w:val="2"/>
          <w:sz w:val="28"/>
          <w:szCs w:val="28"/>
          <w:highlight w:val="none"/>
          <w:u w:val="single"/>
          <w:lang w:val="en-US" w:eastAsia="zh-CN" w:bidi="ar"/>
        </w:rPr>
        <w:t>2</w:t>
      </w:r>
      <w:r>
        <w:rPr>
          <w:rFonts w:hint="default" w:ascii="仿宋_GB2312" w:hAnsi="Calibri" w:eastAsia="仿宋_GB2312" w:cs="仿宋_GB2312"/>
          <w:color w:val="auto"/>
          <w:kern w:val="2"/>
          <w:sz w:val="28"/>
          <w:szCs w:val="28"/>
          <w:highlight w:val="none"/>
          <w:u w:val="single"/>
          <w:lang w:val="en-US" w:eastAsia="zh-CN" w:bidi="ar"/>
        </w:rPr>
        <w:t>个月内</w:t>
      </w:r>
      <w:r>
        <w:rPr>
          <w:rFonts w:hint="eastAsia" w:ascii="仿宋_GB2312" w:hAnsi="Calibri" w:eastAsia="仿宋_GB2312" w:cs="仿宋_GB2312"/>
          <w:color w:val="auto"/>
          <w:kern w:val="2"/>
          <w:sz w:val="28"/>
          <w:szCs w:val="28"/>
          <w:highlight w:val="none"/>
          <w:u w:val="singl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广州市</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供应商需在我司提供完整会计资料及相关资料次日起，15个工作日内出具测算报告。</w:t>
      </w:r>
    </w:p>
    <w:p>
      <w:pPr>
        <w:keepNext w:val="0"/>
        <w:keepLines w:val="0"/>
        <w:widowControl w:val="0"/>
        <w:suppressLineNumbers w:val="0"/>
        <w:spacing w:before="0" w:beforeAutospacing="0" w:after="0" w:afterAutospacing="0"/>
        <w:ind w:left="0" w:right="0"/>
        <w:jc w:val="both"/>
        <w:rPr>
          <w:color w:val="auto"/>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安全目标如下：</w:t>
      </w:r>
      <w:r>
        <w:rPr>
          <w:rFonts w:hint="default" w:ascii="仿宋_GB2312" w:hAnsi="Calibri" w:eastAsia="仿宋_GB2312" w:cs="仿宋_GB2312"/>
          <w:color w:val="auto"/>
          <w:kern w:val="2"/>
          <w:sz w:val="28"/>
          <w:szCs w:val="28"/>
          <w:highlight w:val="none"/>
          <w:u w:val="single"/>
          <w:lang w:val="en-US" w:eastAsia="zh-CN" w:bidi="ar"/>
        </w:rPr>
        <w:t>见合同。</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）报价单位须是在中华人民共和国境内注册的法人或其他组织，持有事业单位登记管理部门核发的事业单位法人证书或工商行政管理部门核发的企业法人营业执照，且在有效期内。本项目不接受分支机构报名。</w:t>
      </w:r>
    </w:p>
    <w:p>
      <w:pPr>
        <w:keepNext w:val="0"/>
        <w:keepLines w:val="0"/>
        <w:widowControl w:val="0"/>
        <w:suppressLineNumbers w:val="0"/>
        <w:spacing w:before="0" w:beforeAutospacing="0" w:after="0" w:afterAutospacing="0"/>
        <w:ind w:left="0" w:right="0" w:firstLine="560" w:firstLineChars="200"/>
        <w:jc w:val="both"/>
        <w:rPr>
          <w:color w:val="auto"/>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default" w:ascii="仿宋_GB2312" w:hAnsi="Calibri" w:eastAsia="仿宋_GB2312" w:cs="仿宋_GB2312"/>
          <w:color w:val="auto"/>
          <w:kern w:val="2"/>
          <w:sz w:val="28"/>
          <w:szCs w:val="28"/>
          <w:highlight w:val="none"/>
          <w:u w:val="single"/>
          <w:lang w:val="en-US" w:eastAsia="zh-CN" w:bidi="ar"/>
        </w:rPr>
        <w:t>省级（或以上）财政部门颁发的有效的会计师事务所执业证书，并在有效期内</w:t>
      </w:r>
      <w:r>
        <w:rPr>
          <w:rFonts w:hint="default" w:ascii="仿宋_GB2312" w:hAnsi="Calibri" w:eastAsia="仿宋_GB2312" w:cs="仿宋_GB2312"/>
          <w:color w:val="auto"/>
          <w:kern w:val="2"/>
          <w:sz w:val="28"/>
          <w:szCs w:val="28"/>
          <w:highlight w:val="none"/>
          <w:lang w:val="en-US" w:eastAsia="zh-CN" w:bidi="ar"/>
        </w:rPr>
        <w:t>（提供复印件证明，加盖单位公章）。</w:t>
      </w:r>
    </w:p>
    <w:p>
      <w:pPr>
        <w:keepNext w:val="0"/>
        <w:keepLines w:val="0"/>
        <w:widowControl w:val="0"/>
        <w:suppressLineNumbers w:val="0"/>
        <w:adjustRightInd w:val="0"/>
        <w:snapToGrid w:val="0"/>
        <w:spacing w:before="0" w:beforeAutospacing="0" w:after="0" w:afterAutospacing="0" w:line="600" w:lineRule="exact"/>
        <w:ind w:left="0" w:right="0" w:firstLine="560" w:firstLineChars="200"/>
        <w:jc w:val="left"/>
        <w:rPr>
          <w:rFonts w:hint="default" w:ascii="仿宋_GB2312" w:hAnsi="Calibri" w:eastAsia="仿宋_GB2312" w:cs="Times New Roman"/>
          <w:color w:val="auto"/>
          <w:kern w:val="2"/>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2021年1月1日至今，供应商最少具有一项单项合同金额不低于15万元的经营服务单价审核报告编制服务项目的业绩。</w:t>
      </w:r>
      <w:r>
        <w:rPr>
          <w:rFonts w:hint="default" w:ascii="仿宋_GB2312" w:hAnsi="Calibri" w:eastAsia="仿宋_GB2312" w:cs="仿宋_GB2312"/>
          <w:color w:val="auto"/>
          <w:kern w:val="2"/>
          <w:sz w:val="28"/>
          <w:szCs w:val="28"/>
          <w:highlight w:val="none"/>
          <w:lang w:val="en-US" w:eastAsia="zh-CN" w:bidi="ar"/>
        </w:rPr>
        <w:t>（提供合同复印件及对应发票复印件证明，包括但不限于项目名称、金额及实施内容、合同双方盖章、签订日期，加盖单位公章）。</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560" w:firstLineChars="200"/>
        <w:jc w:val="left"/>
        <w:rPr>
          <w:rFonts w:hint="eastAsia" w:ascii="仿宋_GB2312" w:hAnsi="Calibri" w:eastAsia="仿宋" w:cs="Times New Roman"/>
          <w:color w:val="auto"/>
          <w:kern w:val="2"/>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注册会计师</w:t>
      </w:r>
      <w:r>
        <w:rPr>
          <w:rFonts w:hint="eastAsia" w:ascii="仿宋_GB2312" w:eastAsia="仿宋"/>
          <w:color w:val="auto"/>
          <w:sz w:val="28"/>
          <w:szCs w:val="28"/>
          <w:highlight w:val="none"/>
          <w:lang w:val="en-US" w:eastAsia="zh-CN"/>
        </w:rPr>
        <w:t>资格条件</w:t>
      </w:r>
      <w:r>
        <w:rPr>
          <w:rFonts w:hint="default" w:ascii="仿宋_GB2312" w:hAnsi="Calibri" w:eastAsia="仿宋_GB2312" w:cs="仿宋_GB2312"/>
          <w:color w:val="auto"/>
          <w:kern w:val="2"/>
          <w:sz w:val="28"/>
          <w:szCs w:val="28"/>
          <w:highlight w:val="none"/>
          <w:lang w:val="en-US" w:eastAsia="zh-CN" w:bidi="ar"/>
        </w:rPr>
        <w:t>（提供资格证书复印件证明，加盖单位公章）</w:t>
      </w:r>
      <w:r>
        <w:rPr>
          <w:rFonts w:hint="eastAsia" w:ascii="仿宋" w:hAnsi="仿宋" w:eastAsia="仿宋" w:cs="仿宋"/>
          <w:color w:val="auto"/>
          <w:kern w:val="2"/>
          <w:sz w:val="28"/>
          <w:szCs w:val="28"/>
          <w:highlight w:val="none"/>
          <w:lang w:val="en-US" w:eastAsia="zh-CN" w:bidi="ar"/>
        </w:rPr>
        <w:t>。</w:t>
      </w:r>
    </w:p>
    <w:p>
      <w:pPr>
        <w:keepNext w:val="0"/>
        <w:keepLines w:val="0"/>
        <w:pageBreakBefore w:val="0"/>
        <w:widowControl w:val="0"/>
        <w:kinsoku/>
        <w:wordWrap/>
        <w:overflowPunct/>
        <w:topLinePunct w:val="0"/>
        <w:autoSpaceDE w:val="0"/>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其他要求：</w:t>
      </w:r>
      <w:r>
        <w:rPr>
          <w:rFonts w:hint="default" w:ascii="仿宋_GB2312" w:hAnsi="宋体" w:eastAsia="仿宋_GB2312" w:cs="仿宋_GB2312"/>
          <w:color w:val="auto"/>
          <w:kern w:val="0"/>
          <w:sz w:val="28"/>
          <w:szCs w:val="28"/>
          <w:highlight w:val="none"/>
          <w:u w:val="single"/>
          <w:lang w:val="en-US" w:eastAsia="zh-CN" w:bidi="ar"/>
        </w:rPr>
        <w:t>提供拟投入人员清单</w:t>
      </w:r>
      <w:r>
        <w:rPr>
          <w:rFonts w:hint="eastAsia" w:ascii="仿宋_GB2312" w:hAnsi="宋体" w:eastAsia="仿宋_GB2312" w:cs="仿宋_GB2312"/>
          <w:color w:val="auto"/>
          <w:kern w:val="0"/>
          <w:sz w:val="28"/>
          <w:szCs w:val="28"/>
          <w:highlight w:val="none"/>
          <w:u w:val="single"/>
          <w:lang w:val="en-US" w:eastAsia="zh-CN" w:bidi="ar"/>
        </w:rPr>
        <w:t>（格式见第七章 6.1）</w:t>
      </w:r>
      <w:r>
        <w:rPr>
          <w:rFonts w:hint="eastAsia" w:ascii="仿宋" w:hAnsi="仿宋" w:eastAsia="仿宋" w:cs="仿宋"/>
          <w:color w:val="auto"/>
          <w:kern w:val="2"/>
          <w:sz w:val="28"/>
          <w:szCs w:val="28"/>
          <w:highlight w:val="none"/>
          <w:lang w:val="en-US" w:eastAsia="zh-CN" w:bidi="ar"/>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不接受联合体参加采购活动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hint="default"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hint="default"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keepNext w:val="0"/>
              <w:keepLines w:val="0"/>
              <w:suppressLineNumbers w:val="0"/>
              <w:adjustRightInd w:val="0"/>
              <w:snapToGrid w:val="0"/>
              <w:spacing w:before="0" w:beforeAutospacing="0" w:after="0" w:afterAutospacing="0" w:line="600" w:lineRule="exact"/>
              <w:ind w:left="0" w:right="0"/>
              <w:jc w:val="right"/>
              <w:rPr>
                <w:rFonts w:hint="default"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16557"/>
      <w:bookmarkStart w:id="15" w:name="_Toc16705"/>
      <w:bookmarkStart w:id="16" w:name="_Toc9448"/>
      <w:bookmarkStart w:id="17" w:name="_Toc25603"/>
      <w:bookmarkStart w:id="18" w:name="_Toc19295"/>
      <w:bookmarkStart w:id="19" w:name="_Toc32588"/>
      <w:bookmarkStart w:id="20" w:name="_Toc2331"/>
      <w:bookmarkStart w:id="21" w:name="_Toc23749"/>
      <w:bookmarkStart w:id="22" w:name="_Toc7340"/>
      <w:bookmarkStart w:id="23" w:name="_Toc2324"/>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4"/>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条款</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项目</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
                <w:color w:val="auto"/>
                <w:sz w:val="24"/>
                <w:szCs w:val="24"/>
                <w:highlight w:val="none"/>
              </w:rPr>
              <w:t>响应</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w:t>
            </w:r>
            <w:r>
              <w:rPr>
                <w:rFonts w:hint="default"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hint="default"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hint="default"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
                <w:color w:val="auto"/>
                <w:sz w:val="24"/>
                <w:szCs w:val="24"/>
                <w:highlight w:val="none"/>
              </w:rPr>
            </w:pPr>
            <w:r>
              <w:rPr>
                <w:rFonts w:hint="default" w:ascii="仿宋_GB2312" w:eastAsia="仿宋"/>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
                <w:color w:val="auto"/>
                <w:sz w:val="24"/>
                <w:szCs w:val="24"/>
                <w:highlight w:val="none"/>
              </w:rPr>
              <w:t>响应</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文件开启及评审</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确定成交人</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p>
        </w:tc>
        <w:tc>
          <w:tcPr>
            <w:tcW w:w="1680"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p>
        </w:tc>
        <w:tc>
          <w:tcPr>
            <w:tcW w:w="5750" w:type="dxa"/>
            <w:tcBorders>
              <w:right w:val="nil"/>
            </w:tcBorders>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p>
        </w:tc>
        <w:tc>
          <w:tcPr>
            <w:tcW w:w="1680"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p>
        </w:tc>
        <w:tc>
          <w:tcPr>
            <w:tcW w:w="5750" w:type="dxa"/>
            <w:tcBorders>
              <w:right w:val="nil"/>
            </w:tcBorders>
            <w:vAlign w:val="center"/>
          </w:tcPr>
          <w:p>
            <w:pPr>
              <w:keepNext w:val="0"/>
              <w:keepLines w:val="0"/>
              <w:numPr>
                <w:ilvl w:val="-1"/>
                <w:numId w:val="0"/>
              </w:numPr>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keepNext w:val="0"/>
              <w:keepLines w:val="0"/>
              <w:numPr>
                <w:ilvl w:val="0"/>
                <w:numId w:val="0"/>
              </w:numPr>
              <w:suppressLineNumbers w:val="0"/>
              <w:spacing w:before="0" w:beforeAutospacing="0" w:after="0" w:afterAutospacing="0" w:line="240" w:lineRule="auto"/>
              <w:ind w:left="0" w:right="0"/>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其他</w:t>
            </w: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748"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b/>
                <w:bCs/>
                <w:color w:val="auto"/>
                <w:sz w:val="24"/>
                <w:szCs w:val="24"/>
                <w:highlight w:val="none"/>
              </w:rPr>
            </w:pPr>
            <w:r>
              <w:rPr>
                <w:rFonts w:hint="default" w:ascii="仿宋_GB2312" w:eastAsia="仿宋"/>
                <w:b/>
                <w:bCs/>
                <w:color w:val="auto"/>
                <w:sz w:val="24"/>
                <w:szCs w:val="24"/>
                <w:highlight w:val="none"/>
              </w:rPr>
              <w:t>密封</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情况</w:t>
            </w:r>
          </w:p>
        </w:tc>
        <w:tc>
          <w:tcPr>
            <w:tcW w:w="1701"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
                <w:b/>
                <w:bCs/>
                <w:color w:val="auto"/>
                <w:sz w:val="24"/>
                <w:szCs w:val="24"/>
                <w:highlight w:val="none"/>
              </w:rPr>
            </w:pPr>
            <w:r>
              <w:rPr>
                <w:rFonts w:hint="default" w:ascii="仿宋_GB2312" w:eastAsia="仿宋"/>
                <w:b/>
                <w:bCs/>
                <w:color w:val="auto"/>
                <w:sz w:val="24"/>
                <w:szCs w:val="24"/>
                <w:highlight w:val="none"/>
              </w:rPr>
              <w:t>报价</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b/>
                <w:bCs/>
                <w:color w:val="auto"/>
                <w:sz w:val="24"/>
                <w:szCs w:val="24"/>
                <w:highlight w:val="none"/>
              </w:rPr>
            </w:pPr>
            <w:r>
              <w:rPr>
                <w:rFonts w:hint="default"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3402"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020"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701"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417"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850"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88209934"/>
      <w:bookmarkStart w:id="27" w:name="_Toc7303"/>
      <w:bookmarkStart w:id="28" w:name="_Toc7040"/>
      <w:bookmarkStart w:id="29" w:name="_Toc87616371"/>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12177"/>
      <w:bookmarkStart w:id="33" w:name="_Toc88209941"/>
      <w:bookmarkStart w:id="34" w:name="_Toc21079"/>
      <w:bookmarkStart w:id="35" w:name="_Toc13898"/>
      <w:bookmarkStart w:id="36" w:name="_Toc6308"/>
      <w:bookmarkStart w:id="37" w:name="_Toc32607"/>
      <w:bookmarkStart w:id="38" w:name="_Toc21840"/>
      <w:bookmarkStart w:id="39" w:name="_Toc7831"/>
      <w:bookmarkStart w:id="40" w:name="_Toc87616378"/>
      <w:bookmarkStart w:id="41" w:name="_Toc22212"/>
      <w:bookmarkStart w:id="42" w:name="_Toc29484"/>
      <w:bookmarkStart w:id="43" w:name="_Toc30530"/>
      <w:bookmarkStart w:id="44" w:name="_Toc29345"/>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w:t>
            </w:r>
            <w:r>
              <w:rPr>
                <w:rFonts w:hint="default"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
                <w:color w:val="auto"/>
                <w:sz w:val="28"/>
                <w:szCs w:val="28"/>
                <w:highlight w:val="none"/>
              </w:rPr>
              <w:t>评审</w:t>
            </w:r>
            <w:r>
              <w:rPr>
                <w:rFonts w:hint="default"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仿宋_GB2312" w:eastAsia="仿宋_GB2312"/>
                <w:color w:val="auto"/>
                <w:sz w:val="24"/>
                <w:szCs w:val="24"/>
                <w:highlight w:val="none"/>
              </w:rPr>
            </w:pPr>
            <w:r>
              <w:rPr>
                <w:rFonts w:hint="default"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color w:val="auto"/>
                <w:sz w:val="24"/>
                <w:szCs w:val="24"/>
                <w:highlight w:val="none"/>
              </w:rPr>
            </w:pPr>
            <w:r>
              <w:rPr>
                <w:rFonts w:hint="default"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hint="default"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
                <w:color w:val="auto"/>
                <w:sz w:val="24"/>
                <w:szCs w:val="24"/>
                <w:highlight w:val="none"/>
                <w:lang w:val="en-US" w:eastAsia="zh-CN"/>
              </w:rPr>
            </w:pPr>
            <w:r>
              <w:rPr>
                <w:rFonts w:hint="eastAsia" w:ascii="仿宋_GB2312" w:eastAsia="仿宋"/>
                <w:color w:val="auto"/>
                <w:sz w:val="24"/>
                <w:szCs w:val="24"/>
                <w:highlight w:val="none"/>
              </w:rPr>
              <w:t>报价单位须是在中华人民共和国境内注册的法人或其他组织，持有事业单位登记管理部门核发的事业单位法人证书或工商行政管理部门核发的企业法人营业执照，且在有效期内。</w:t>
            </w:r>
            <w:r>
              <w:rPr>
                <w:rFonts w:hint="eastAsia" w:ascii="仿宋_GB2312" w:eastAsia="仿宋"/>
                <w:color w:val="auto"/>
                <w:sz w:val="24"/>
                <w:szCs w:val="24"/>
                <w:highlight w:val="none"/>
                <w:lang w:val="en-US" w:eastAsia="zh-CN"/>
              </w:rPr>
              <w:t>本项目不接受分支机构报名。</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2.3评审结果评审后，评审价格最低的供应商为成交供应商。如评审价格相同，依照供应商提供的符合要求的项目的业绩金额（如提供多个符合要求的业绩的，以金额最大的计）大小排序确定供应商排名。如</w:t>
      </w:r>
      <w:r>
        <w:rPr>
          <w:rFonts w:hint="eastAsia" w:ascii="仿宋_GB2312" w:eastAsia="仿宋" w:hAnsiTheme="minorEastAsia"/>
          <w:color w:val="auto"/>
          <w:sz w:val="28"/>
          <w:szCs w:val="28"/>
          <w:highlight w:val="none"/>
          <w:lang w:val="en-US" w:eastAsia="zh-CN"/>
        </w:rPr>
        <w:t>业绩金额</w:t>
      </w:r>
      <w:r>
        <w:rPr>
          <w:rFonts w:hint="eastAsia" w:ascii="仿宋_GB2312" w:eastAsia="仿宋" w:hAnsiTheme="minorEastAsia"/>
          <w:color w:val="auto"/>
          <w:sz w:val="28"/>
          <w:szCs w:val="28"/>
          <w:highlight w:val="none"/>
        </w:rPr>
        <w:t>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jc w:val="center"/>
        <w:rPr>
          <w:rFonts w:hint="eastAsia" w:ascii="方正小标宋简体" w:hAnsi="方正小标宋简体" w:eastAsia="方正小标宋简体" w:cs="方正小标宋简体"/>
          <w:bCs/>
          <w:kern w:val="2"/>
          <w:sz w:val="44"/>
          <w:szCs w:val="44"/>
        </w:rPr>
      </w:pPr>
      <w:r>
        <w:rPr>
          <w:rFonts w:hint="eastAsia" w:ascii="方正小标宋简体" w:hAnsi="方正小标宋简体" w:eastAsia="方正小标宋简体" w:cs="方正小标宋简体"/>
          <w:sz w:val="44"/>
          <w:szCs w:val="44"/>
        </w:rPr>
        <w:t>采购需求</w:t>
      </w:r>
    </w:p>
    <w:p>
      <w:pPr>
        <w:jc w:val="center"/>
        <w:rPr>
          <w:rFonts w:hint="eastAsia" w:ascii="仿宋" w:hAnsi="仿宋" w:eastAsia="仿宋" w:cs="仿宋"/>
          <w:bCs/>
          <w:kern w:val="2"/>
          <w:sz w:val="32"/>
          <w:szCs w:val="32"/>
        </w:rPr>
      </w:pPr>
    </w:p>
    <w:p>
      <w:pPr>
        <w:pStyle w:val="4"/>
        <w:widowControl/>
        <w:numPr>
          <w:ilvl w:val="0"/>
          <w:numId w:val="4"/>
        </w:numPr>
        <w:spacing w:before="0" w:beforeAutospacing="0" w:after="0" w:afterAutospacing="0" w:line="240" w:lineRule="auto"/>
        <w:jc w:val="both"/>
        <w:rPr>
          <w:rFonts w:hint="eastAsia" w:ascii="仿宋" w:hAnsi="仿宋" w:eastAsia="仿宋" w:cs="仿宋"/>
          <w:bCs/>
          <w:color w:val="auto"/>
          <w:kern w:val="2"/>
          <w:sz w:val="32"/>
          <w:szCs w:val="32"/>
          <w:highlight w:val="none"/>
        </w:rPr>
      </w:pPr>
      <w:r>
        <w:rPr>
          <w:rFonts w:hint="eastAsia" w:ascii="仿宋" w:hAnsi="仿宋" w:eastAsia="仿宋" w:cs="仿宋"/>
          <w:bCs/>
          <w:color w:val="auto"/>
          <w:kern w:val="2"/>
          <w:sz w:val="32"/>
          <w:szCs w:val="32"/>
          <w:highlight w:val="none"/>
        </w:rPr>
        <w:t>项目情况介绍</w:t>
      </w:r>
    </w:p>
    <w:p>
      <w:pPr>
        <w:pStyle w:val="23"/>
        <w:keepNext w:val="0"/>
        <w:keepLines w:val="0"/>
        <w:widowControl w:val="0"/>
        <w:numPr>
          <w:ilvl w:val="0"/>
          <w:numId w:val="5"/>
        </w:numPr>
        <w:suppressLineNumbers w:val="0"/>
        <w:adjustRightInd/>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bCs w:val="0"/>
          <w:snapToGrid/>
          <w:color w:val="auto"/>
          <w:kern w:val="0"/>
          <w:sz w:val="32"/>
          <w:szCs w:val="32"/>
          <w:highlight w:val="none"/>
          <w:lang w:val="en-US" w:eastAsia="zh-CN" w:bidi="ar"/>
        </w:rPr>
      </w:pPr>
      <w:r>
        <w:rPr>
          <w:rFonts w:hint="eastAsia" w:ascii="仿宋" w:hAnsi="仿宋" w:eastAsia="仿宋" w:cs="仿宋"/>
          <w:b w:val="0"/>
          <w:bCs w:val="0"/>
          <w:snapToGrid/>
          <w:color w:val="auto"/>
          <w:kern w:val="0"/>
          <w:sz w:val="32"/>
          <w:szCs w:val="32"/>
          <w:highlight w:val="none"/>
          <w:lang w:val="en-US" w:eastAsia="zh-CN" w:bidi="ar"/>
        </w:rPr>
        <w:t>标的名称：广州市净水有限公司石井污水处理厂一、二期污泥干化处理服务项目及石井净水厂一期污泥干化处理服务项目再生水服务单价测算项目。</w:t>
      </w:r>
    </w:p>
    <w:p>
      <w:pPr>
        <w:pStyle w:val="23"/>
        <w:keepNext w:val="0"/>
        <w:keepLines w:val="0"/>
        <w:widowControl w:val="0"/>
        <w:numPr>
          <w:ilvl w:val="0"/>
          <w:numId w:val="5"/>
        </w:numPr>
        <w:suppressLineNumbers w:val="0"/>
        <w:adjustRightInd/>
        <w:snapToGrid/>
        <w:spacing w:before="0" w:beforeAutospacing="0" w:after="0" w:afterAutospacing="0" w:line="240" w:lineRule="auto"/>
        <w:ind w:left="0" w:right="0" w:firstLine="640" w:firstLineChars="200"/>
        <w:jc w:val="both"/>
        <w:textAlignment w:val="baseline"/>
        <w:rPr>
          <w:rFonts w:hint="eastAsia" w:ascii="仿宋" w:hAnsi="仿宋" w:eastAsia="仿宋" w:cs="仿宋"/>
          <w:b w:val="0"/>
          <w:bCs w:val="0"/>
          <w:snapToGrid/>
          <w:color w:val="auto"/>
          <w:kern w:val="0"/>
          <w:sz w:val="32"/>
          <w:szCs w:val="32"/>
          <w:highlight w:val="none"/>
          <w:lang w:val="en-US" w:eastAsia="zh-CN" w:bidi="ar"/>
        </w:rPr>
      </w:pPr>
      <w:r>
        <w:rPr>
          <w:rFonts w:hint="eastAsia" w:ascii="仿宋" w:hAnsi="仿宋" w:eastAsia="仿宋" w:cs="仿宋"/>
          <w:b w:val="0"/>
          <w:bCs w:val="0"/>
          <w:snapToGrid/>
          <w:color w:val="auto"/>
          <w:kern w:val="0"/>
          <w:sz w:val="32"/>
          <w:szCs w:val="32"/>
          <w:highlight w:val="none"/>
          <w:lang w:val="en-US" w:eastAsia="zh-CN" w:bidi="ar"/>
        </w:rPr>
        <w:t>项目内容：</w:t>
      </w:r>
    </w:p>
    <w:p>
      <w:pPr>
        <w:pStyle w:val="23"/>
        <w:keepNext w:val="0"/>
        <w:keepLines w:val="0"/>
        <w:widowControl w:val="0"/>
        <w:numPr>
          <w:ilvl w:val="0"/>
          <w:numId w:val="0"/>
        </w:numPr>
        <w:suppressLineNumbers w:val="0"/>
        <w:adjustRightInd/>
        <w:snapToGrid/>
        <w:spacing w:before="0" w:beforeAutospacing="0" w:after="0" w:afterAutospacing="0" w:line="240" w:lineRule="auto"/>
        <w:ind w:right="0" w:rightChars="0" w:firstLine="640" w:firstLineChars="200"/>
        <w:jc w:val="both"/>
        <w:textAlignment w:val="baseline"/>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根据《广州市再生水价格管理的指导意见（试行）》穗水资源[2020]13号文件精神，再生水运营管理单位可直接向再生水用户收取再生水费，为做好</w:t>
      </w:r>
      <w:r>
        <w:rPr>
          <w:rFonts w:hint="eastAsia" w:ascii="仿宋" w:hAnsi="仿宋" w:eastAsia="仿宋" w:cs="仿宋"/>
          <w:b w:val="0"/>
          <w:bCs w:val="0"/>
          <w:snapToGrid/>
          <w:color w:val="auto"/>
          <w:kern w:val="0"/>
          <w:sz w:val="32"/>
          <w:szCs w:val="32"/>
          <w:highlight w:val="none"/>
          <w:lang w:val="en-US" w:eastAsia="zh-CN" w:bidi="ar"/>
        </w:rPr>
        <w:t>石井污水处理厂一、二期污泥干化处理服务项目及石井净水厂一期污泥干化处理服务项目再生水有偿回用工作，</w:t>
      </w:r>
      <w:r>
        <w:rPr>
          <w:rFonts w:hint="eastAsia" w:ascii="仿宋" w:hAnsi="仿宋" w:eastAsia="仿宋" w:cs="仿宋"/>
          <w:color w:val="auto"/>
          <w:kern w:val="0"/>
          <w:sz w:val="32"/>
          <w:szCs w:val="32"/>
          <w:highlight w:val="none"/>
          <w:lang w:val="en-US" w:eastAsia="zh-CN" w:bidi="ar"/>
        </w:rPr>
        <w:t>拟委托具有专业胜任能力和具备专业素质的会计师事务所对广州市净水有限公司</w:t>
      </w:r>
      <w:r>
        <w:rPr>
          <w:rFonts w:hint="eastAsia" w:ascii="仿宋" w:hAnsi="仿宋" w:eastAsia="仿宋" w:cs="仿宋"/>
          <w:color w:val="auto"/>
          <w:kern w:val="2"/>
          <w:sz w:val="32"/>
          <w:szCs w:val="32"/>
          <w:highlight w:val="none"/>
          <w:lang w:val="en-US" w:eastAsia="zh-CN" w:bidi="ar"/>
        </w:rPr>
        <w:t>石井污水处理厂一、二期污泥干化处理服务项目（2015年4月至2024年6月）及石井净水厂一期污泥干化处理服务项目（2020年10月至2024年6月）再生水服务单价进行测算</w:t>
      </w:r>
      <w:r>
        <w:rPr>
          <w:rFonts w:hint="eastAsia" w:ascii="仿宋" w:hAnsi="仿宋" w:eastAsia="仿宋" w:cs="仿宋"/>
          <w:color w:val="auto"/>
          <w:kern w:val="0"/>
          <w:sz w:val="32"/>
          <w:szCs w:val="32"/>
          <w:highlight w:val="none"/>
          <w:lang w:val="en-US" w:eastAsia="zh-CN" w:bidi="ar"/>
        </w:rPr>
        <w:t>，并分别编制测算报告，为该项目收取再生水费提供定价依据。</w:t>
      </w:r>
    </w:p>
    <w:p>
      <w:pPr>
        <w:pStyle w:val="4"/>
        <w:widowControl/>
        <w:numPr>
          <w:ilvl w:val="0"/>
          <w:numId w:val="4"/>
        </w:numPr>
        <w:spacing w:before="0" w:beforeAutospacing="0" w:after="0" w:afterAutospacing="0" w:line="240" w:lineRule="auto"/>
        <w:ind w:left="0" w:leftChars="0" w:firstLine="0" w:firstLineChars="0"/>
        <w:jc w:val="left"/>
        <w:rPr>
          <w:rFonts w:hint="eastAsia" w:ascii="仿宋" w:hAnsi="仿宋" w:eastAsia="仿宋" w:cs="仿宋"/>
          <w:bCs/>
          <w:color w:val="auto"/>
          <w:kern w:val="2"/>
          <w:sz w:val="32"/>
          <w:szCs w:val="32"/>
          <w:highlight w:val="none"/>
        </w:rPr>
      </w:pPr>
      <w:r>
        <w:rPr>
          <w:rFonts w:hint="eastAsia" w:ascii="仿宋" w:hAnsi="仿宋" w:eastAsia="仿宋" w:cs="仿宋"/>
          <w:bCs/>
          <w:color w:val="auto"/>
          <w:kern w:val="2"/>
          <w:sz w:val="32"/>
          <w:szCs w:val="32"/>
          <w:highlight w:val="none"/>
        </w:rPr>
        <w:t>项目要求</w:t>
      </w:r>
    </w:p>
    <w:p>
      <w:pPr>
        <w:keepNext w:val="0"/>
        <w:keepLines w:val="0"/>
        <w:widowControl w:val="0"/>
        <w:numPr>
          <w:ilvl w:val="0"/>
          <w:numId w:val="6"/>
        </w:numPr>
        <w:suppressLineNumbers w:val="0"/>
        <w:spacing w:before="0" w:beforeAutospacing="0" w:after="0" w:afterAutospacing="0" w:line="240" w:lineRule="auto"/>
        <w:ind w:left="0" w:leftChars="0" w:right="0"/>
        <w:jc w:val="both"/>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项目工作要求：</w:t>
      </w:r>
    </w:p>
    <w:p>
      <w:pPr>
        <w:keepNext w:val="0"/>
        <w:keepLines w:val="0"/>
        <w:widowControl w:val="0"/>
        <w:numPr>
          <w:ilvl w:val="0"/>
          <w:numId w:val="7"/>
        </w:numPr>
        <w:suppressLineNumbers w:val="0"/>
        <w:spacing w:before="0" w:beforeAutospacing="0" w:after="0" w:afterAutospacing="0" w:line="240" w:lineRule="auto"/>
        <w:ind w:left="0" w:right="0" w:firstLine="476" w:firstLineChars="149"/>
        <w:jc w:val="both"/>
        <w:rPr>
          <w:rFonts w:hint="eastAsia" w:ascii="仿宋" w:hAnsi="仿宋" w:eastAsia="仿宋" w:cs="仿宋"/>
          <w:color w:val="auto"/>
          <w:kern w:val="0"/>
          <w:sz w:val="32"/>
          <w:szCs w:val="32"/>
          <w:highlight w:val="none"/>
        </w:rPr>
      </w:pPr>
      <w:r>
        <w:rPr>
          <w:rFonts w:hint="eastAsia" w:ascii="仿宋" w:hAnsi="仿宋" w:eastAsia="仿宋" w:cs="仿宋"/>
          <w:color w:val="auto"/>
          <w:kern w:val="2"/>
          <w:sz w:val="32"/>
          <w:szCs w:val="32"/>
          <w:highlight w:val="none"/>
          <w:lang w:val="en-US" w:eastAsia="zh-CN" w:bidi="ar"/>
        </w:rPr>
        <w:t>根据</w:t>
      </w:r>
      <w:r>
        <w:rPr>
          <w:rFonts w:hint="eastAsia" w:ascii="仿宋" w:hAnsi="仿宋" w:eastAsia="仿宋" w:cs="仿宋"/>
          <w:bCs/>
          <w:color w:val="auto"/>
          <w:kern w:val="2"/>
          <w:sz w:val="32"/>
          <w:szCs w:val="32"/>
          <w:highlight w:val="none"/>
          <w:lang w:val="en-US" w:eastAsia="zh-CN" w:bidi="ar"/>
        </w:rPr>
        <w:t>企业财务通则、企业会计准则等规定对</w:t>
      </w:r>
      <w:r>
        <w:rPr>
          <w:rFonts w:hint="eastAsia" w:ascii="仿宋" w:hAnsi="仿宋" w:eastAsia="仿宋" w:cs="仿宋"/>
          <w:color w:val="auto"/>
          <w:kern w:val="2"/>
          <w:sz w:val="32"/>
          <w:szCs w:val="32"/>
          <w:highlight w:val="none"/>
          <w:lang w:val="en-US" w:eastAsia="zh-CN" w:bidi="ar"/>
        </w:rPr>
        <w:t>石井污水处理厂一、二期污泥干化处理服务项目及石井净水厂一期污泥干化处理服务项目再生水服务单价完成</w:t>
      </w:r>
      <w:r>
        <w:rPr>
          <w:rFonts w:hint="eastAsia" w:ascii="仿宋" w:hAnsi="仿宋" w:eastAsia="仿宋" w:cs="仿宋"/>
          <w:bCs/>
          <w:color w:val="auto"/>
          <w:kern w:val="2"/>
          <w:sz w:val="32"/>
          <w:szCs w:val="32"/>
          <w:highlight w:val="none"/>
          <w:lang w:val="en-US" w:eastAsia="zh-CN" w:bidi="ar"/>
        </w:rPr>
        <w:t>经济测算工作，并分别编制测算报告</w:t>
      </w:r>
      <w:r>
        <w:rPr>
          <w:rFonts w:hint="eastAsia" w:ascii="仿宋" w:hAnsi="仿宋" w:eastAsia="仿宋" w:cs="仿宋"/>
          <w:color w:val="auto"/>
          <w:kern w:val="0"/>
          <w:sz w:val="32"/>
          <w:szCs w:val="32"/>
          <w:highlight w:val="none"/>
          <w:lang w:val="en-US" w:eastAsia="zh-CN" w:bidi="ar"/>
        </w:rPr>
        <w:t>。</w:t>
      </w:r>
    </w:p>
    <w:p>
      <w:pPr>
        <w:pStyle w:val="23"/>
        <w:keepNext w:val="0"/>
        <w:keepLines w:val="0"/>
        <w:widowControl/>
        <w:numPr>
          <w:ilvl w:val="0"/>
          <w:numId w:val="7"/>
        </w:numPr>
        <w:suppressLineNumbers w:val="0"/>
        <w:adjustRightInd/>
        <w:snapToGrid/>
        <w:spacing w:before="0" w:beforeAutospacing="0" w:after="0" w:afterAutospacing="0" w:line="240" w:lineRule="auto"/>
        <w:ind w:left="0" w:leftChars="0" w:right="0" w:firstLine="476" w:firstLineChars="149"/>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bidi="ar"/>
        </w:rPr>
        <w:t>按照国家有关规定，妥善保管好该项目测算工作底稿及相关资料，并做好归档管理工作，以便备查。</w:t>
      </w:r>
    </w:p>
    <w:p>
      <w:pPr>
        <w:pStyle w:val="23"/>
        <w:keepNext w:val="0"/>
        <w:keepLines w:val="0"/>
        <w:widowControl/>
        <w:numPr>
          <w:ilvl w:val="0"/>
          <w:numId w:val="6"/>
        </w:numPr>
        <w:suppressLineNumbers w:val="0"/>
        <w:adjustRightInd/>
        <w:snapToGrid/>
        <w:spacing w:before="0" w:beforeAutospacing="0" w:after="0" w:afterAutospacing="0" w:line="240" w:lineRule="auto"/>
        <w:ind w:left="0" w:leftChars="0" w:right="0" w:firstLine="0" w:firstLineChars="0"/>
        <w:jc w:val="left"/>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项目期限要求：提供完整的会计资料及相关资料后的15个工作日内分别出具测算报告。</w:t>
      </w:r>
    </w:p>
    <w:p>
      <w:pPr>
        <w:pStyle w:val="23"/>
        <w:keepNext w:val="0"/>
        <w:keepLines w:val="0"/>
        <w:widowControl/>
        <w:numPr>
          <w:ilvl w:val="0"/>
          <w:numId w:val="6"/>
        </w:numPr>
        <w:suppressLineNumbers w:val="0"/>
        <w:adjustRightInd/>
        <w:snapToGrid/>
        <w:spacing w:before="0" w:beforeAutospacing="0" w:after="0" w:afterAutospacing="0" w:line="240" w:lineRule="auto"/>
        <w:ind w:left="0" w:leftChars="0" w:right="0" w:firstLine="0" w:firstLineChars="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32"/>
          <w:szCs w:val="32"/>
          <w:highlight w:val="none"/>
          <w:lang w:val="en-US" w:eastAsia="zh-CN" w:bidi="ar"/>
        </w:rPr>
        <w:t>项目价款支付要求：供应商出具符合法律法规规定及合同约定的服务报告，及供应商开具的合法有效的增值税专用发票后一次性支付咨询费用。</w:t>
      </w:r>
    </w:p>
    <w:p>
      <w:pPr>
        <w:keepNext w:val="0"/>
        <w:keepLines w:val="0"/>
        <w:widowControl/>
        <w:suppressLineNumbers w:val="0"/>
        <w:adjustRightInd w:val="0"/>
        <w:snapToGrid w:val="0"/>
        <w:spacing w:before="0" w:beforeAutospacing="1" w:after="0" w:afterAutospacing="0" w:line="360" w:lineRule="auto"/>
        <w:ind w:left="0" w:leftChars="0" w:right="0" w:firstLineChars="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br w:type="page"/>
      </w:r>
    </w:p>
    <w:bookmarkEnd w:id="47"/>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19686"/>
      <w:bookmarkStart w:id="49" w:name="_Toc19088"/>
      <w:bookmarkStart w:id="50" w:name="_Toc22797"/>
      <w:bookmarkStart w:id="51" w:name="_Toc12721"/>
      <w:bookmarkStart w:id="52" w:name="_Toc13309"/>
      <w:bookmarkStart w:id="53" w:name="_Toc88209949"/>
      <w:bookmarkStart w:id="54" w:name="_Toc22501"/>
      <w:bookmarkStart w:id="55" w:name="_Toc323"/>
      <w:bookmarkStart w:id="56" w:name="_Toc8183"/>
      <w:bookmarkStart w:id="57" w:name="_Toc87616386"/>
      <w:bookmarkStart w:id="58" w:name="_Toc12968"/>
      <w:bookmarkStart w:id="59" w:name="_Toc12980"/>
      <w:bookmarkStart w:id="60" w:name="_Toc1375"/>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ind w:firstLine="0" w:firstLineChars="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276" w:lineRule="auto"/>
        <w:jc w:val="center"/>
        <w:rPr>
          <w:rFonts w:ascii="宋体" w:hAnsi="宋体"/>
          <w:b/>
          <w:bCs/>
          <w:sz w:val="84"/>
          <w:szCs w:val="84"/>
        </w:rPr>
      </w:pPr>
      <w:r>
        <w:rPr>
          <w:rFonts w:hint="eastAsia" w:ascii="宋体" w:hAnsi="宋体"/>
          <w:b/>
          <w:bCs/>
          <w:sz w:val="84"/>
          <w:szCs w:val="84"/>
          <w:lang w:val="en-US" w:eastAsia="zh-CN"/>
        </w:rPr>
        <w:t>咨询</w:t>
      </w:r>
      <w:r>
        <w:rPr>
          <w:rFonts w:hint="eastAsia" w:ascii="宋体" w:hAnsi="宋体"/>
          <w:b/>
          <w:bCs/>
          <w:sz w:val="84"/>
          <w:szCs w:val="84"/>
        </w:rPr>
        <w:t>业务约定书</w:t>
      </w:r>
    </w:p>
    <w:p>
      <w:pPr>
        <w:spacing w:line="276" w:lineRule="auto"/>
        <w:jc w:val="center"/>
        <w:rPr>
          <w:rFonts w:ascii="宋体" w:hAnsi="宋体"/>
          <w:b/>
          <w:bCs/>
          <w:sz w:val="84"/>
          <w:szCs w:val="84"/>
        </w:rPr>
      </w:pPr>
    </w:p>
    <w:p>
      <w:pPr>
        <w:pStyle w:val="24"/>
        <w:ind w:firstLine="480"/>
        <w:rPr>
          <w:rFonts w:hint="default"/>
        </w:rPr>
      </w:pPr>
    </w:p>
    <w:p>
      <w:pPr>
        <w:spacing w:line="360" w:lineRule="auto"/>
        <w:ind w:left="1506" w:hanging="1506" w:hangingChars="500"/>
        <w:rPr>
          <w:rFonts w:hint="default" w:ascii="宋体" w:hAnsi="宋体" w:eastAsia="宋体" w:cs="宋体"/>
          <w:b/>
          <w:bCs/>
          <w:kern w:val="0"/>
          <w:sz w:val="30"/>
          <w:szCs w:val="30"/>
          <w:lang w:val="en-US" w:eastAsia="zh-CN"/>
        </w:rPr>
      </w:pPr>
      <w:r>
        <w:rPr>
          <w:rFonts w:hint="eastAsia" w:ascii="宋体" w:hAnsi="宋体" w:cs="宋体"/>
          <w:b/>
          <w:bCs/>
          <w:kern w:val="0"/>
          <w:sz w:val="30"/>
          <w:szCs w:val="30"/>
          <w:lang w:val="en-US" w:eastAsia="zh-CN"/>
        </w:rPr>
        <w:t>项目名称：</w:t>
      </w:r>
      <w:r>
        <w:rPr>
          <w:rFonts w:hint="eastAsia" w:ascii="宋体" w:hAnsi="宋体" w:eastAsia="宋体" w:cs="宋体"/>
          <w:b/>
          <w:bCs/>
          <w:color w:val="auto"/>
          <w:kern w:val="2"/>
          <w:sz w:val="30"/>
          <w:szCs w:val="30"/>
          <w:highlight w:val="none"/>
          <w:shd w:val="clear" w:color="auto" w:fill="auto"/>
          <w:lang w:val="en-US" w:eastAsia="zh-CN" w:bidi="ar-SA"/>
        </w:rPr>
        <w:t>石井污水处理厂一、二期污泥干化处理服务项目及石井净水厂一期污泥干化处理服务项目再生水服务单价测算项目</w:t>
      </w:r>
    </w:p>
    <w:p>
      <w:pPr>
        <w:pStyle w:val="24"/>
        <w:rPr>
          <w:rFonts w:hint="eastAsia"/>
        </w:rPr>
      </w:pPr>
    </w:p>
    <w:p>
      <w:pPr>
        <w:spacing w:line="360" w:lineRule="auto"/>
        <w:ind w:left="1506" w:hanging="1506" w:hangingChars="500"/>
        <w:rPr>
          <w:rFonts w:hint="eastAsia" w:ascii="宋体" w:hAnsi="宋体" w:cs="宋体"/>
          <w:b/>
          <w:bCs/>
          <w:kern w:val="0"/>
          <w:sz w:val="30"/>
          <w:szCs w:val="30"/>
        </w:rPr>
      </w:pPr>
      <w:r>
        <w:rPr>
          <w:rFonts w:hint="eastAsia" w:ascii="宋体" w:hAnsi="宋体" w:cs="宋体"/>
          <w:b/>
          <w:bCs/>
          <w:kern w:val="0"/>
          <w:sz w:val="30"/>
          <w:szCs w:val="30"/>
        </w:rPr>
        <w:t>合同编号:穗净水合〔</w:t>
      </w:r>
      <w:r>
        <w:rPr>
          <w:rFonts w:hint="eastAsia" w:ascii="宋体" w:hAnsi="宋体" w:cs="宋体"/>
          <w:b/>
          <w:bCs/>
          <w:kern w:val="0"/>
          <w:sz w:val="30"/>
          <w:szCs w:val="30"/>
          <w:lang w:val="en-US" w:eastAsia="zh-CN"/>
        </w:rPr>
        <w:t>2024</w:t>
      </w:r>
      <w:r>
        <w:rPr>
          <w:rFonts w:hint="eastAsia" w:ascii="宋体" w:hAnsi="宋体" w:cs="宋体"/>
          <w:b/>
          <w:bCs/>
          <w:kern w:val="0"/>
          <w:sz w:val="30"/>
          <w:szCs w:val="30"/>
        </w:rPr>
        <w:t>〕   号</w:t>
      </w:r>
    </w:p>
    <w:p>
      <w:pPr>
        <w:spacing w:line="420" w:lineRule="exact"/>
        <w:ind w:left="2504" w:right="970" w:hanging="1383"/>
        <w:rPr>
          <w:rFonts w:ascii="仿宋_GB2312" w:hAnsi="Calibri" w:eastAsia="仿宋_GB2312"/>
          <w:b/>
          <w:kern w:val="0"/>
          <w:sz w:val="28"/>
          <w:szCs w:val="20"/>
        </w:rPr>
      </w:pPr>
    </w:p>
    <w:p>
      <w:pPr>
        <w:spacing w:line="420" w:lineRule="exact"/>
        <w:ind w:left="2504" w:right="970" w:hanging="1383"/>
        <w:rPr>
          <w:rFonts w:ascii="仿宋_GB2312" w:hAnsi="Calibri" w:eastAsia="仿宋_GB2312"/>
          <w:b/>
          <w:kern w:val="0"/>
          <w:sz w:val="28"/>
          <w:szCs w:val="20"/>
        </w:rPr>
      </w:pPr>
    </w:p>
    <w:p>
      <w:pPr>
        <w:spacing w:line="420" w:lineRule="exact"/>
        <w:ind w:right="970"/>
        <w:rPr>
          <w:rFonts w:hint="default" w:ascii="宋体" w:hAnsi="宋体" w:eastAsia="宋体" w:cs="宋体"/>
          <w:b/>
          <w:kern w:val="0"/>
          <w:sz w:val="30"/>
          <w:szCs w:val="30"/>
          <w:lang w:val="en-US" w:eastAsia="zh-CN"/>
        </w:rPr>
      </w:pPr>
      <w:r>
        <w:rPr>
          <w:rFonts w:hint="eastAsia" w:ascii="宋体" w:hAnsi="宋体" w:cs="宋体"/>
          <w:b/>
          <w:kern w:val="0"/>
          <w:sz w:val="30"/>
          <w:szCs w:val="30"/>
        </w:rPr>
        <w:t xml:space="preserve">委托人: </w:t>
      </w:r>
      <w:r>
        <w:rPr>
          <w:rFonts w:hint="eastAsia" w:ascii="宋体" w:hAnsi="宋体" w:cs="宋体"/>
          <w:b/>
          <w:kern w:val="0"/>
          <w:sz w:val="30"/>
          <w:szCs w:val="30"/>
          <w:lang w:val="en-US" w:eastAsia="zh-CN"/>
        </w:rPr>
        <w:t>广州市净水有限公司</w:t>
      </w:r>
    </w:p>
    <w:p>
      <w:pPr>
        <w:spacing w:line="420" w:lineRule="exact"/>
        <w:ind w:left="2504" w:right="970" w:hanging="1383"/>
        <w:rPr>
          <w:rFonts w:ascii="宋体" w:hAnsi="宋体" w:cs="宋体"/>
          <w:b/>
          <w:kern w:val="0"/>
          <w:sz w:val="30"/>
          <w:szCs w:val="30"/>
        </w:rPr>
      </w:pPr>
    </w:p>
    <w:p>
      <w:pPr>
        <w:spacing w:line="420" w:lineRule="exact"/>
        <w:ind w:left="2504" w:right="970" w:hanging="1383"/>
        <w:rPr>
          <w:rFonts w:ascii="宋体" w:hAnsi="宋体" w:cs="宋体"/>
          <w:b/>
          <w:kern w:val="0"/>
          <w:sz w:val="30"/>
          <w:szCs w:val="30"/>
        </w:rPr>
      </w:pPr>
    </w:p>
    <w:p>
      <w:pPr>
        <w:spacing w:line="360" w:lineRule="auto"/>
        <w:rPr>
          <w:rFonts w:ascii="宋体" w:hAnsi="宋体" w:cs="宋体"/>
          <w:b/>
          <w:kern w:val="0"/>
          <w:sz w:val="30"/>
          <w:szCs w:val="30"/>
        </w:rPr>
      </w:pPr>
      <w:r>
        <w:rPr>
          <w:rFonts w:hint="eastAsia" w:ascii="宋体" w:hAnsi="宋体" w:cs="宋体"/>
          <w:b/>
          <w:kern w:val="0"/>
          <w:sz w:val="30"/>
          <w:szCs w:val="30"/>
        </w:rPr>
        <w:t xml:space="preserve">受托人: </w:t>
      </w:r>
    </w:p>
    <w:p>
      <w:pPr>
        <w:spacing w:line="420" w:lineRule="exact"/>
        <w:ind w:left="2504" w:right="970" w:hanging="1383"/>
        <w:rPr>
          <w:rFonts w:ascii="仿宋_GB2312" w:hAnsi="Calibri" w:eastAsia="仿宋_GB2312"/>
          <w:b/>
          <w:kern w:val="0"/>
          <w:sz w:val="28"/>
          <w:szCs w:val="20"/>
        </w:rPr>
      </w:pPr>
    </w:p>
    <w:p>
      <w:pPr>
        <w:spacing w:line="420" w:lineRule="exact"/>
        <w:ind w:left="2504" w:right="970" w:hanging="1383"/>
        <w:rPr>
          <w:rFonts w:ascii="仿宋_GB2312" w:hAnsi="Calibri" w:eastAsia="仿宋_GB2312"/>
          <w:b/>
          <w:kern w:val="0"/>
          <w:sz w:val="28"/>
          <w:szCs w:val="20"/>
        </w:rPr>
      </w:pPr>
    </w:p>
    <w:p>
      <w:pPr>
        <w:spacing w:line="360" w:lineRule="auto"/>
        <w:rPr>
          <w:rFonts w:ascii="Calibri" w:hAnsi="Calibri"/>
          <w:b/>
          <w:kern w:val="0"/>
          <w:sz w:val="30"/>
          <w:szCs w:val="30"/>
        </w:rPr>
      </w:pPr>
      <w:r>
        <w:rPr>
          <w:rFonts w:hint="eastAsia" w:ascii="Calibri" w:hAnsi="Calibri"/>
          <w:b/>
          <w:kern w:val="0"/>
          <w:sz w:val="30"/>
          <w:szCs w:val="30"/>
        </w:rPr>
        <w:t>签订日期：    年   月   日</w:t>
      </w:r>
    </w:p>
    <w:p>
      <w:pPr>
        <w:pStyle w:val="24"/>
        <w:ind w:firstLine="480"/>
        <w:rPr>
          <w:rFonts w:hint="default"/>
        </w:rPr>
      </w:pPr>
    </w:p>
    <w:p>
      <w:pPr>
        <w:spacing w:line="360" w:lineRule="auto"/>
        <w:rPr>
          <w:rFonts w:ascii="Calibri" w:hAnsi="Calibri"/>
          <w:b/>
          <w:kern w:val="0"/>
          <w:sz w:val="30"/>
          <w:szCs w:val="30"/>
        </w:rPr>
      </w:pPr>
      <w:r>
        <w:rPr>
          <w:rFonts w:hint="eastAsia" w:ascii="Calibri" w:hAnsi="Calibri"/>
          <w:b/>
          <w:kern w:val="0"/>
          <w:sz w:val="30"/>
          <w:szCs w:val="30"/>
        </w:rPr>
        <w:t>签约地点：广州市</w:t>
      </w:r>
    </w:p>
    <w:p>
      <w:pPr>
        <w:spacing w:line="276" w:lineRule="auto"/>
        <w:jc w:val="center"/>
        <w:rPr>
          <w:rFonts w:ascii="宋体" w:hAnsi="宋体"/>
          <w:b/>
          <w:bCs/>
          <w:sz w:val="84"/>
          <w:szCs w:val="84"/>
        </w:rPr>
        <w:sectPr>
          <w:pgSz w:w="11906" w:h="16838"/>
          <w:pgMar w:top="1418" w:right="1418" w:bottom="1418" w:left="1418" w:header="851" w:footer="992" w:gutter="0"/>
          <w:cols w:space="720" w:num="1"/>
          <w:docGrid w:type="lines" w:linePitch="312" w:charSpace="0"/>
        </w:sectPr>
      </w:pPr>
    </w:p>
    <w:p>
      <w:pPr>
        <w:spacing w:before="312" w:beforeLines="100" w:after="312" w:afterLines="100"/>
        <w:jc w:val="center"/>
        <w:rPr>
          <w:rFonts w:ascii="宋体" w:hAnsi="宋体"/>
          <w:b/>
          <w:sz w:val="40"/>
          <w:szCs w:val="30"/>
        </w:rPr>
      </w:pPr>
      <w:r>
        <w:rPr>
          <w:rFonts w:ascii="宋体" w:hAnsi="宋体"/>
          <w:b/>
          <w:sz w:val="4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b/>
          <w:sz w:val="40"/>
          <w:szCs w:val="30"/>
        </w:rPr>
        <w:instrText xml:space="preserve">ADDIN CNKISM.UserStyle</w:instrText>
      </w:r>
      <w:r>
        <w:rPr>
          <w:rFonts w:ascii="宋体" w:hAnsi="宋体"/>
          <w:b/>
          <w:sz w:val="40"/>
          <w:szCs w:val="30"/>
        </w:rPr>
        <w:fldChar w:fldCharType="end"/>
      </w:r>
      <w:r>
        <w:rPr>
          <w:rFonts w:hint="eastAsia" w:ascii="宋体" w:hAnsi="宋体"/>
          <w:b/>
          <w:sz w:val="40"/>
          <w:szCs w:val="30"/>
        </w:rPr>
        <w:t xml:space="preserve">咨询业务约定书 </w:t>
      </w:r>
    </w:p>
    <w:p>
      <w:pPr>
        <w:wordWrap w:val="0"/>
        <w:jc w:val="right"/>
        <w:rPr>
          <w:rFonts w:hint="eastAsia" w:ascii="宋体" w:hAnsi="宋体"/>
          <w:szCs w:val="21"/>
        </w:rPr>
      </w:pPr>
    </w:p>
    <w:p>
      <w:pPr>
        <w:spacing w:line="360" w:lineRule="auto"/>
        <w:rPr>
          <w:rFonts w:ascii="宋体" w:hAnsi="宋体"/>
          <w:szCs w:val="21"/>
        </w:rPr>
      </w:pPr>
      <w:r>
        <w:rPr>
          <w:rFonts w:hint="eastAsia" w:ascii="宋体" w:hAnsi="宋体"/>
          <w:szCs w:val="21"/>
        </w:rPr>
        <w:t xml:space="preserve">甲方（委托方）：广州市净水有限公司 </w:t>
      </w:r>
    </w:p>
    <w:p>
      <w:pPr>
        <w:spacing w:line="360" w:lineRule="auto"/>
        <w:rPr>
          <w:rFonts w:ascii="宋体" w:hAnsi="宋体"/>
          <w:szCs w:val="21"/>
        </w:rPr>
      </w:pPr>
      <w:r>
        <w:rPr>
          <w:rFonts w:hint="eastAsia" w:ascii="宋体" w:hAnsi="宋体"/>
          <w:szCs w:val="21"/>
        </w:rPr>
        <w:t>乙方（受托方）：</w:t>
      </w:r>
    </w:p>
    <w:p>
      <w:pPr>
        <w:snapToGrid w:val="0"/>
        <w:spacing w:line="360" w:lineRule="auto"/>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兹有甲方委托乙方提供</w:t>
      </w:r>
      <w:r>
        <w:rPr>
          <w:rFonts w:hint="eastAsia" w:ascii="宋体" w:hAnsi="宋体"/>
          <w:szCs w:val="21"/>
          <w:u w:val="single"/>
        </w:rPr>
        <w:t>对</w:t>
      </w:r>
      <w:r>
        <w:rPr>
          <w:rFonts w:hint="eastAsia" w:ascii="宋体" w:hAnsi="宋体" w:eastAsia="宋体" w:cs="Times New Roman"/>
          <w:color w:val="auto"/>
          <w:kern w:val="2"/>
          <w:sz w:val="21"/>
          <w:szCs w:val="21"/>
          <w:highlight w:val="none"/>
          <w:u w:val="single"/>
          <w:shd w:val="clear" w:color="auto" w:fill="auto"/>
          <w:lang w:val="en-US" w:eastAsia="zh-CN" w:bidi="ar-SA"/>
        </w:rPr>
        <w:t>石井污水处理厂一、二期污泥干化处理服务项目及石井净水厂一期污泥干化处理服务项目再生水服务单价测算</w:t>
      </w:r>
      <w:r>
        <w:rPr>
          <w:rFonts w:hint="eastAsia" w:ascii="宋体" w:hAnsi="宋体"/>
          <w:szCs w:val="21"/>
          <w:u w:val="single"/>
        </w:rPr>
        <w:t>咨询</w:t>
      </w:r>
      <w:r>
        <w:rPr>
          <w:rFonts w:hint="eastAsia" w:ascii="宋体" w:hAnsi="宋体"/>
          <w:szCs w:val="21"/>
        </w:rPr>
        <w:t>服务，依据《中华人民共和国民法典》及有关规定，经双方协商，达成以下约定：</w:t>
      </w:r>
    </w:p>
    <w:p>
      <w:pPr>
        <w:spacing w:line="480" w:lineRule="auto"/>
        <w:ind w:firstLine="422" w:firstLineChars="200"/>
        <w:rPr>
          <w:rFonts w:ascii="宋体" w:hAnsi="宋体"/>
          <w:b/>
          <w:szCs w:val="21"/>
        </w:rPr>
      </w:pPr>
      <w:r>
        <w:rPr>
          <w:rFonts w:hint="eastAsia" w:ascii="宋体" w:hAnsi="宋体"/>
          <w:b/>
          <w:szCs w:val="21"/>
        </w:rPr>
        <w:t>一、委托目的和事项</w:t>
      </w:r>
    </w:p>
    <w:p>
      <w:pPr>
        <w:spacing w:line="420" w:lineRule="exact"/>
        <w:ind w:firstLine="420" w:firstLineChars="200"/>
        <w:rPr>
          <w:rFonts w:ascii="宋体" w:hAnsi="宋体"/>
          <w:szCs w:val="21"/>
        </w:rPr>
      </w:pPr>
      <w:r>
        <w:rPr>
          <w:rFonts w:hint="eastAsia" w:ascii="宋体" w:hAnsi="宋体"/>
          <w:szCs w:val="21"/>
        </w:rPr>
        <w:t>（一）委托目的</w:t>
      </w:r>
    </w:p>
    <w:p>
      <w:pPr>
        <w:spacing w:line="420" w:lineRule="exact"/>
        <w:ind w:firstLine="420" w:firstLineChars="200"/>
        <w:rPr>
          <w:rFonts w:ascii="宋体" w:hAnsi="宋体"/>
          <w:szCs w:val="21"/>
        </w:rPr>
      </w:pPr>
      <w:r>
        <w:rPr>
          <w:rFonts w:hint="eastAsia" w:ascii="宋体" w:hAnsi="宋体"/>
          <w:szCs w:val="21"/>
        </w:rPr>
        <w:t>根据</w:t>
      </w:r>
      <w:r>
        <w:rPr>
          <w:rFonts w:hint="eastAsia" w:ascii="宋体" w:hAnsi="宋体" w:eastAsia="宋体" w:cs="Times New Roman"/>
          <w:color w:val="auto"/>
          <w:kern w:val="2"/>
          <w:sz w:val="21"/>
          <w:szCs w:val="21"/>
          <w:highlight w:val="none"/>
          <w:shd w:val="clear" w:color="auto" w:fill="auto"/>
          <w:lang w:val="en-US" w:eastAsia="zh-CN" w:bidi="ar-SA"/>
        </w:rPr>
        <w:t>《广州市再生水价格管理的指导意见（试行）》穗水资源[2020]13号文件</w:t>
      </w:r>
      <w:r>
        <w:rPr>
          <w:rFonts w:hint="eastAsia" w:ascii="宋体" w:hAnsi="宋体"/>
          <w:szCs w:val="21"/>
        </w:rPr>
        <w:t>的规定，</w:t>
      </w:r>
      <w:r>
        <w:rPr>
          <w:rFonts w:hint="eastAsia" w:ascii="宋体" w:hAnsi="宋体"/>
          <w:szCs w:val="21"/>
          <w:u w:val="none"/>
        </w:rPr>
        <w:t>对</w:t>
      </w:r>
      <w:r>
        <w:rPr>
          <w:rFonts w:hint="eastAsia" w:ascii="宋体" w:hAnsi="宋体" w:eastAsia="宋体" w:cs="Times New Roman"/>
          <w:kern w:val="2"/>
          <w:sz w:val="21"/>
          <w:szCs w:val="21"/>
          <w:u w:val="none"/>
          <w:shd w:val="clear"/>
          <w:lang w:val="en-US" w:eastAsia="zh-CN" w:bidi="ar-SA"/>
        </w:rPr>
        <w:t>石井污水处理厂一、二期污泥干化处理服务项目及石井净水厂一期污泥干化处理服务项目再生水服务单价</w:t>
      </w:r>
      <w:r>
        <w:rPr>
          <w:rFonts w:hint="eastAsia" w:ascii="宋体" w:hAnsi="宋体"/>
          <w:szCs w:val="21"/>
          <w:u w:val="none"/>
        </w:rPr>
        <w:t>提</w:t>
      </w:r>
      <w:r>
        <w:rPr>
          <w:rFonts w:hint="eastAsia" w:ascii="宋体" w:hAnsi="宋体"/>
          <w:szCs w:val="21"/>
        </w:rPr>
        <w:t>供咨询</w:t>
      </w:r>
      <w:r>
        <w:rPr>
          <w:rFonts w:hint="eastAsia" w:ascii="宋体" w:hAnsi="宋体"/>
          <w:szCs w:val="21"/>
          <w:lang w:val="en-US" w:eastAsia="zh-CN"/>
        </w:rPr>
        <w:t>服务</w:t>
      </w:r>
      <w:r>
        <w:rPr>
          <w:rFonts w:hint="eastAsia" w:ascii="宋体" w:hAnsi="宋体"/>
          <w:szCs w:val="21"/>
        </w:rPr>
        <w:t>。</w:t>
      </w:r>
    </w:p>
    <w:p>
      <w:pPr>
        <w:spacing w:line="420" w:lineRule="exact"/>
        <w:ind w:firstLine="420" w:firstLineChars="200"/>
        <w:rPr>
          <w:rFonts w:ascii="宋体" w:hAnsi="宋体"/>
          <w:szCs w:val="21"/>
        </w:rPr>
      </w:pPr>
      <w:r>
        <w:rPr>
          <w:rFonts w:hint="eastAsia" w:ascii="宋体" w:hAnsi="宋体"/>
          <w:szCs w:val="21"/>
        </w:rPr>
        <w:t>（二）委托事项与要求</w:t>
      </w:r>
    </w:p>
    <w:p>
      <w:pPr>
        <w:spacing w:line="420" w:lineRule="exact"/>
        <w:ind w:firstLine="420" w:firstLineChars="200"/>
        <w:rPr>
          <w:rFonts w:ascii="宋体" w:hAnsi="宋体"/>
          <w:szCs w:val="21"/>
        </w:rPr>
      </w:pPr>
      <w:r>
        <w:rPr>
          <w:rFonts w:hint="eastAsia" w:ascii="宋体" w:hAnsi="宋体"/>
          <w:szCs w:val="21"/>
        </w:rPr>
        <w:t>根据</w:t>
      </w:r>
      <w:r>
        <w:rPr>
          <w:rFonts w:hint="eastAsia" w:ascii="宋体" w:hAnsi="宋体" w:eastAsia="宋体" w:cs="Times New Roman"/>
          <w:kern w:val="2"/>
          <w:sz w:val="21"/>
          <w:szCs w:val="21"/>
          <w:shd w:val="clear"/>
          <w:lang w:val="en-US" w:eastAsia="zh-CN" w:bidi="ar-SA"/>
        </w:rPr>
        <w:t>《广州市再生水价格管理的指导意见（试行）》穗水资源[2020]13号文件</w:t>
      </w:r>
      <w:r>
        <w:rPr>
          <w:rFonts w:hint="eastAsia" w:ascii="宋体" w:hAnsi="宋体" w:eastAsia="宋体" w:cs="Times New Roman"/>
          <w:szCs w:val="21"/>
        </w:rPr>
        <w:t>的</w:t>
      </w:r>
      <w:r>
        <w:rPr>
          <w:rFonts w:hint="eastAsia" w:ascii="宋体" w:hAnsi="宋体"/>
          <w:szCs w:val="21"/>
        </w:rPr>
        <w:t>规定，对</w:t>
      </w:r>
      <w:r>
        <w:rPr>
          <w:rFonts w:hint="eastAsia" w:ascii="宋体" w:hAnsi="宋体" w:eastAsia="宋体" w:cs="Times New Roman"/>
          <w:kern w:val="2"/>
          <w:sz w:val="21"/>
          <w:szCs w:val="21"/>
          <w:u w:val="none"/>
          <w:shd w:val="clear"/>
          <w:lang w:val="en-US" w:eastAsia="zh-CN" w:bidi="ar-SA"/>
        </w:rPr>
        <w:t>石井污水处理厂一、二期污泥干化处理服务项目</w:t>
      </w:r>
      <w:r>
        <w:rPr>
          <w:rFonts w:hint="eastAsia" w:ascii="宋体" w:hAnsi="宋体"/>
          <w:szCs w:val="21"/>
          <w:lang w:val="en-US" w:eastAsia="zh-CN"/>
        </w:rPr>
        <w:t>2015年4月至2024年6月再生水服务单价</w:t>
      </w:r>
      <w:r>
        <w:rPr>
          <w:rFonts w:hint="eastAsia" w:ascii="宋体" w:hAnsi="宋体" w:eastAsia="宋体" w:cs="Times New Roman"/>
          <w:kern w:val="2"/>
          <w:sz w:val="21"/>
          <w:szCs w:val="21"/>
          <w:u w:val="none"/>
          <w:shd w:val="clear"/>
          <w:lang w:val="en-US" w:eastAsia="zh-CN" w:bidi="ar-SA"/>
        </w:rPr>
        <w:t>及石井净水厂一期污泥干化处理服务项目2020年10月至2024年6月</w:t>
      </w:r>
      <w:r>
        <w:rPr>
          <w:rFonts w:hint="eastAsia" w:ascii="宋体" w:hAnsi="宋体"/>
          <w:szCs w:val="21"/>
          <w:lang w:val="en-US" w:eastAsia="zh-CN"/>
        </w:rPr>
        <w:t>再生水服务单价分别</w:t>
      </w:r>
      <w:r>
        <w:rPr>
          <w:rFonts w:hint="eastAsia" w:ascii="宋体" w:hAnsi="宋体"/>
          <w:szCs w:val="21"/>
        </w:rPr>
        <w:t>出具</w:t>
      </w:r>
      <w:r>
        <w:rPr>
          <w:rFonts w:hint="eastAsia" w:ascii="宋体" w:hAnsi="宋体"/>
          <w:szCs w:val="21"/>
          <w:lang w:val="en-US" w:eastAsia="zh-CN"/>
        </w:rPr>
        <w:t>测算</w:t>
      </w:r>
      <w:r>
        <w:rPr>
          <w:rFonts w:hint="eastAsia" w:ascii="宋体" w:hAnsi="宋体"/>
          <w:szCs w:val="21"/>
        </w:rPr>
        <w:t>报告。</w:t>
      </w:r>
    </w:p>
    <w:p>
      <w:pPr>
        <w:adjustRightInd/>
        <w:snapToGrid/>
        <w:spacing w:line="480" w:lineRule="auto"/>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二、甲方的权利与义务</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（一）及时为乙方的工作提供其所要求的全部会计资料和其他有关资料，包括但不限于合同、协议、会议纪要、会计账册、公司各部门统计表等信息资料，并确保所提供资料的真实合法性。</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（二）为乙方派出的有关工作人员提供必要的工作条件和协助（乙方因派出人员发生的交通费、食宿费等其他一切费用，均由乙方自行承担）。</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（三）按本约定书的约定及时足额支付</w:t>
      </w:r>
      <w:r>
        <w:rPr>
          <w:rFonts w:hint="eastAsia" w:ascii="宋体" w:hAnsi="宋体" w:cs="Times New Roman"/>
          <w:sz w:val="21"/>
          <w:szCs w:val="21"/>
          <w:lang w:val="en-US" w:eastAsia="zh-CN"/>
        </w:rPr>
        <w:t>咨询</w:t>
      </w:r>
      <w:r>
        <w:rPr>
          <w:rFonts w:hint="eastAsia" w:ascii="宋体" w:hAnsi="宋体" w:eastAsia="宋体" w:cs="Times New Roman"/>
          <w:sz w:val="21"/>
          <w:szCs w:val="21"/>
        </w:rPr>
        <w:t>服务费。</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四）甲方有权对乙方工作的进度、质量及纪律的遵守情况等事项进行监督和检查。乙方在服务期间工作中有违法违规执业行为的，甲方可以督促乙方纠正。乙方拒不纠正的，甲方有权解除约定书，并要求乙方支付合同价</w:t>
      </w:r>
      <w:r>
        <w:rPr>
          <w:rFonts w:hint="eastAsia" w:ascii="宋体" w:hAnsi="宋体" w:cs="Times New Roman"/>
          <w:sz w:val="21"/>
          <w:szCs w:val="21"/>
          <w:u w:val="single"/>
          <w:lang w:val="en-US" w:eastAsia="zh-CN"/>
        </w:rPr>
        <w:t xml:space="preserve"> </w:t>
      </w:r>
      <w:r>
        <w:rPr>
          <w:rFonts w:hint="eastAsia" w:ascii="宋体" w:hAnsi="宋体" w:eastAsia="宋体" w:cs="Times New Roman"/>
          <w:sz w:val="21"/>
          <w:szCs w:val="21"/>
          <w:highlight w:val="none"/>
          <w:u w:val="single"/>
          <w:lang w:eastAsia="zh-CN"/>
        </w:rPr>
        <w:t>2</w:t>
      </w:r>
      <w:r>
        <w:rPr>
          <w:rFonts w:hint="eastAsia" w:ascii="宋体" w:hAnsi="宋体" w:eastAsia="宋体" w:cs="Times New Roman"/>
          <w:sz w:val="21"/>
          <w:szCs w:val="21"/>
          <w:highlight w:val="none"/>
          <w:u w:val="single"/>
        </w:rPr>
        <w:t>%</w:t>
      </w:r>
      <w:r>
        <w:rPr>
          <w:rFonts w:hint="eastAsia" w:ascii="宋体" w:hAnsi="宋体" w:cs="Times New Roman"/>
          <w:sz w:val="21"/>
          <w:szCs w:val="21"/>
          <w:highlight w:val="none"/>
          <w:u w:val="single"/>
          <w:lang w:val="en-US" w:eastAsia="zh-CN"/>
        </w:rPr>
        <w:t xml:space="preserve"> </w:t>
      </w:r>
      <w:r>
        <w:rPr>
          <w:rFonts w:hint="eastAsia" w:ascii="宋体" w:hAnsi="宋体" w:eastAsia="宋体" w:cs="Times New Roman"/>
          <w:sz w:val="21"/>
          <w:szCs w:val="21"/>
        </w:rPr>
        <w:t>作为违约金。</w:t>
      </w:r>
    </w:p>
    <w:p>
      <w:pPr>
        <w:adjustRightInd/>
        <w:snapToGrid/>
        <w:spacing w:line="480" w:lineRule="auto"/>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三、乙方的权利与义务</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（一）在甲方按乙方要求提交资料后的</w:t>
      </w:r>
      <w:r>
        <w:rPr>
          <w:rFonts w:hint="eastAsia" w:ascii="宋体" w:hAnsi="宋体" w:eastAsia="宋体" w:cs="Times New Roman"/>
          <w:sz w:val="21"/>
          <w:szCs w:val="21"/>
          <w:u w:val="single"/>
        </w:rPr>
        <w:t xml:space="preserve">   </w:t>
      </w:r>
      <w:r>
        <w:rPr>
          <w:rFonts w:hint="eastAsia" w:ascii="宋体" w:hAnsi="宋体" w:cs="Times New Roman"/>
          <w:sz w:val="21"/>
          <w:szCs w:val="21"/>
          <w:u w:val="single"/>
          <w:lang w:val="en-US" w:eastAsia="zh-CN"/>
        </w:rPr>
        <w:t>15</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个工作日内，乙方应提交测算报告，此时间是以甲方能及时向乙方提供出具报告用的资料和在工作过程中给予充分合作及协助为基础。</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二）除下列情况外，乙方应当对执行业务过程中知悉的甲方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（三）乙方有权利要求甲方按约定及时足额支付</w:t>
      </w:r>
      <w:r>
        <w:rPr>
          <w:rFonts w:hint="eastAsia" w:ascii="宋体" w:hAnsi="宋体" w:cs="Times New Roman"/>
          <w:sz w:val="21"/>
          <w:szCs w:val="21"/>
          <w:lang w:val="en-US" w:eastAsia="zh-CN"/>
        </w:rPr>
        <w:t>咨询服务</w:t>
      </w:r>
      <w:r>
        <w:rPr>
          <w:rFonts w:hint="eastAsia" w:ascii="宋体" w:hAnsi="宋体" w:eastAsia="宋体" w:cs="Times New Roman"/>
          <w:sz w:val="21"/>
          <w:szCs w:val="21"/>
        </w:rPr>
        <w:t>费。</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（四）乙方应根据有关法律法规、行业准则及本约定书的约定，为甲方出具专业的</w:t>
      </w:r>
      <w:r>
        <w:rPr>
          <w:rFonts w:hint="eastAsia" w:ascii="宋体" w:hAnsi="宋体" w:cs="Times New Roman"/>
          <w:sz w:val="21"/>
          <w:szCs w:val="21"/>
          <w:lang w:val="en-US" w:eastAsia="zh-CN"/>
        </w:rPr>
        <w:t>测算</w:t>
      </w:r>
      <w:r>
        <w:rPr>
          <w:rFonts w:hint="eastAsia" w:ascii="宋体" w:hAnsi="宋体" w:eastAsia="宋体" w:cs="Times New Roman"/>
          <w:sz w:val="21"/>
          <w:szCs w:val="21"/>
        </w:rPr>
        <w:t>报告。</w:t>
      </w:r>
    </w:p>
    <w:p>
      <w:pPr>
        <w:spacing w:line="480" w:lineRule="auto"/>
        <w:ind w:firstLine="422" w:firstLineChars="200"/>
        <w:rPr>
          <w:rFonts w:ascii="宋体" w:hAnsi="宋体"/>
          <w:b/>
          <w:bCs/>
          <w:szCs w:val="21"/>
        </w:rPr>
      </w:pPr>
      <w:r>
        <w:rPr>
          <w:rFonts w:hint="eastAsia" w:ascii="宋体" w:hAnsi="宋体"/>
          <w:b/>
          <w:szCs w:val="21"/>
          <w:lang w:val="en-US" w:eastAsia="zh-CN"/>
        </w:rPr>
        <w:t>四</w:t>
      </w:r>
      <w:r>
        <w:rPr>
          <w:rFonts w:hint="eastAsia" w:ascii="宋体" w:hAnsi="宋体"/>
          <w:b/>
          <w:szCs w:val="21"/>
        </w:rPr>
        <w:t>、</w:t>
      </w:r>
      <w:r>
        <w:rPr>
          <w:rFonts w:hint="eastAsia" w:ascii="宋体" w:hAnsi="宋体"/>
          <w:b/>
          <w:szCs w:val="21"/>
          <w:lang w:val="en-US" w:eastAsia="zh-CN"/>
        </w:rPr>
        <w:t>业务</w:t>
      </w:r>
      <w:r>
        <w:rPr>
          <w:rFonts w:hint="eastAsia" w:ascii="宋体" w:hAnsi="宋体"/>
          <w:b/>
          <w:bCs/>
          <w:szCs w:val="21"/>
        </w:rPr>
        <w:t>报告的出具和使用</w:t>
      </w:r>
    </w:p>
    <w:p>
      <w:pPr>
        <w:snapToGrid w:val="0"/>
        <w:spacing w:line="360" w:lineRule="auto"/>
        <w:ind w:firstLine="420" w:firstLineChars="200"/>
        <w:rPr>
          <w:rFonts w:ascii="宋体" w:hAnsi="宋体"/>
          <w:szCs w:val="21"/>
        </w:rPr>
      </w:pPr>
      <w:r>
        <w:rPr>
          <w:rFonts w:hint="eastAsia" w:ascii="宋体" w:hAnsi="宋体"/>
          <w:szCs w:val="21"/>
        </w:rPr>
        <w:t>（一）乙方应当按照国家发布的相关业务准则所规定的格式和类型，出具真实、合法的业务报告。</w:t>
      </w:r>
    </w:p>
    <w:p>
      <w:pPr>
        <w:snapToGrid w:val="0"/>
        <w:spacing w:line="360" w:lineRule="auto"/>
        <w:ind w:firstLine="420" w:firstLineChars="200"/>
        <w:rPr>
          <w:rFonts w:ascii="宋体" w:hAnsi="宋体"/>
          <w:szCs w:val="21"/>
        </w:rPr>
      </w:pPr>
      <w:r>
        <w:rPr>
          <w:rFonts w:hint="eastAsia" w:ascii="宋体" w:hAnsi="宋体"/>
          <w:szCs w:val="21"/>
        </w:rPr>
        <w:t>（二）乙方向甲方出具业务报告一式</w:t>
      </w:r>
      <w:r>
        <w:rPr>
          <w:rFonts w:hint="eastAsia" w:ascii="宋体" w:hAnsi="宋体"/>
          <w:szCs w:val="21"/>
          <w:u w:val="single"/>
          <w:lang w:val="en-US" w:eastAsia="zh-CN"/>
        </w:rPr>
        <w:t xml:space="preserve"> </w:t>
      </w:r>
      <w:r>
        <w:rPr>
          <w:rFonts w:ascii="宋体" w:hAnsi="宋体"/>
          <w:szCs w:val="21"/>
          <w:u w:val="single"/>
        </w:rPr>
        <w:t>4</w:t>
      </w:r>
      <w:r>
        <w:rPr>
          <w:rFonts w:hint="eastAsia" w:ascii="宋体" w:hAnsi="宋体"/>
          <w:szCs w:val="21"/>
        </w:rPr>
        <w:t>份。</w:t>
      </w:r>
    </w:p>
    <w:p>
      <w:pPr>
        <w:snapToGrid w:val="0"/>
        <w:spacing w:line="360" w:lineRule="auto"/>
        <w:ind w:firstLine="420" w:firstLineChars="200"/>
        <w:rPr>
          <w:rFonts w:hint="eastAsia" w:ascii="宋体" w:hAnsi="宋体" w:eastAsia="宋体" w:cs="Times New Roman"/>
          <w:sz w:val="21"/>
          <w:szCs w:val="21"/>
          <w:lang w:eastAsia="zh-CN"/>
        </w:rPr>
      </w:pPr>
      <w:r>
        <w:rPr>
          <w:rFonts w:hint="eastAsia" w:ascii="宋体" w:hAnsi="宋体"/>
          <w:szCs w:val="21"/>
        </w:rPr>
        <w:t>（三）甲方不得修改或删节乙方出具的业务报告；不得修改或删除重要的数据、重要的附件和所作的重要说明</w:t>
      </w:r>
      <w:r>
        <w:rPr>
          <w:rFonts w:hint="eastAsia" w:ascii="宋体" w:hAnsi="宋体"/>
          <w:szCs w:val="21"/>
          <w:lang w:eastAsia="zh-CN"/>
        </w:rPr>
        <w:t>。</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cs="Times New Roman"/>
          <w:b/>
          <w:sz w:val="21"/>
          <w:szCs w:val="21"/>
          <w:lang w:val="en-US" w:eastAsia="zh-CN"/>
        </w:rPr>
        <w:t>五</w:t>
      </w:r>
      <w:r>
        <w:rPr>
          <w:rFonts w:hint="eastAsia" w:ascii="宋体" w:hAnsi="宋体" w:eastAsia="宋体" w:cs="Times New Roman"/>
          <w:b/>
          <w:sz w:val="21"/>
          <w:szCs w:val="21"/>
        </w:rPr>
        <w:t>、服务收费</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（一）</w:t>
      </w:r>
      <w:r>
        <w:rPr>
          <w:rFonts w:hint="eastAsia" w:ascii="宋体" w:hAnsi="宋体"/>
          <w:szCs w:val="21"/>
        </w:rPr>
        <w:t>本合同采用总价包干，</w:t>
      </w:r>
      <w:r>
        <w:rPr>
          <w:rFonts w:hint="eastAsia" w:ascii="宋体" w:hAnsi="宋体"/>
          <w:szCs w:val="21"/>
          <w:lang w:val="en-US" w:eastAsia="zh-CN"/>
        </w:rPr>
        <w:t>咨询</w:t>
      </w:r>
      <w:r>
        <w:rPr>
          <w:rFonts w:hint="eastAsia" w:ascii="宋体" w:hAnsi="宋体"/>
          <w:szCs w:val="21"/>
        </w:rPr>
        <w:t>服务费总额（大写）</w:t>
      </w:r>
      <w:r>
        <w:rPr>
          <w:rFonts w:hint="eastAsia" w:ascii="宋体" w:hAnsi="宋体"/>
          <w:i w:val="0"/>
          <w:iCs w:val="0"/>
          <w:szCs w:val="21"/>
          <w:u w:val="single"/>
          <w:lang w:eastAsia="zh-CN"/>
        </w:rPr>
        <w:t xml:space="preserve"> </w:t>
      </w:r>
      <w:r>
        <w:rPr>
          <w:rFonts w:hint="eastAsia" w:ascii="宋体" w:hAnsi="宋体"/>
          <w:i w:val="0"/>
          <w:iCs w:val="0"/>
          <w:szCs w:val="21"/>
          <w:u w:val="single"/>
          <w:lang w:val="en-US" w:eastAsia="zh-CN"/>
        </w:rPr>
        <w:t xml:space="preserve">        </w:t>
      </w:r>
      <w:r>
        <w:rPr>
          <w:rFonts w:hint="eastAsia" w:ascii="宋体" w:hAnsi="宋体"/>
          <w:szCs w:val="21"/>
        </w:rPr>
        <w:t>元整（￥</w:t>
      </w:r>
      <w:r>
        <w:rPr>
          <w:rFonts w:hint="eastAsia" w:ascii="宋体" w:hAnsi="宋体"/>
          <w:szCs w:val="21"/>
          <w:u w:val="single"/>
          <w:lang w:eastAsia="zh-CN"/>
        </w:rPr>
        <w:t xml:space="preserve"> </w:t>
      </w:r>
      <w:r>
        <w:rPr>
          <w:rFonts w:hint="eastAsia" w:ascii="宋体" w:hAnsi="宋体"/>
          <w:szCs w:val="21"/>
          <w:u w:val="single"/>
          <w:lang w:val="en-US" w:eastAsia="zh-CN"/>
        </w:rPr>
        <w:t xml:space="preserve">       </w:t>
      </w:r>
      <w:r>
        <w:rPr>
          <w:rFonts w:hint="eastAsia" w:ascii="宋体" w:hAnsi="宋体"/>
          <w:szCs w:val="21"/>
        </w:rPr>
        <w:t>元），含增值税税率为</w:t>
      </w:r>
      <w:r>
        <w:rPr>
          <w:rFonts w:hint="eastAsia" w:ascii="宋体" w:hAnsi="宋体"/>
          <w:szCs w:val="21"/>
          <w:u w:val="single"/>
          <w:lang w:eastAsia="zh-CN"/>
        </w:rPr>
        <w:t xml:space="preserve"> </w:t>
      </w:r>
      <w:r>
        <w:rPr>
          <w:rFonts w:hint="eastAsia" w:ascii="宋体" w:hAnsi="宋体"/>
          <w:szCs w:val="21"/>
          <w:u w:val="single"/>
          <w:lang w:val="en-US" w:eastAsia="zh-CN"/>
        </w:rPr>
        <w:t xml:space="preserve">   </w:t>
      </w:r>
      <w:r>
        <w:rPr>
          <w:rFonts w:hint="eastAsia" w:ascii="宋体" w:hAnsi="宋体"/>
          <w:szCs w:val="21"/>
        </w:rPr>
        <w:t>%。合同履行期间国家税率调整或乙方开票的实际税率与前述税率不一致的，不含税价不变，价税合计按实际税率相应调整，以开具发票时间为准。</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（二）甲方收到符合法律法规规定及合同约定的</w:t>
      </w:r>
      <w:r>
        <w:rPr>
          <w:rFonts w:hint="eastAsia" w:ascii="宋体" w:hAnsi="宋体" w:cs="Times New Roman"/>
          <w:sz w:val="21"/>
          <w:szCs w:val="21"/>
          <w:lang w:val="en-US" w:eastAsia="zh-CN"/>
        </w:rPr>
        <w:t>业务</w:t>
      </w:r>
      <w:r>
        <w:rPr>
          <w:rFonts w:hint="eastAsia" w:ascii="宋体" w:hAnsi="宋体" w:eastAsia="宋体" w:cs="Times New Roman"/>
          <w:sz w:val="21"/>
          <w:szCs w:val="21"/>
        </w:rPr>
        <w:t>报告，及乙方开具的合法有效的增值税专用发票之日起</w:t>
      </w:r>
      <w:r>
        <w:rPr>
          <w:rFonts w:hint="eastAsia" w:ascii="宋体" w:hAnsi="宋体" w:cs="Times New Roman"/>
          <w:sz w:val="21"/>
          <w:szCs w:val="21"/>
          <w:u w:val="single"/>
          <w:lang w:val="en-US" w:eastAsia="zh-CN"/>
        </w:rPr>
        <w:t xml:space="preserve">   20   </w:t>
      </w:r>
      <w:r>
        <w:rPr>
          <w:rFonts w:hint="eastAsia" w:ascii="宋体" w:hAnsi="宋体" w:eastAsia="宋体" w:cs="Times New Roman"/>
          <w:sz w:val="21"/>
          <w:szCs w:val="21"/>
        </w:rPr>
        <w:t>个工作日内一次性向乙方支付本次委托业务</w:t>
      </w:r>
      <w:r>
        <w:rPr>
          <w:rFonts w:hint="eastAsia" w:ascii="宋体" w:hAnsi="宋体" w:cs="Times New Roman"/>
          <w:sz w:val="21"/>
          <w:szCs w:val="21"/>
          <w:lang w:eastAsia="zh-CN"/>
        </w:rPr>
        <w:t>的</w:t>
      </w:r>
      <w:r>
        <w:rPr>
          <w:rFonts w:hint="eastAsia" w:ascii="宋体" w:hAnsi="宋体" w:cs="Times New Roman"/>
          <w:sz w:val="21"/>
          <w:szCs w:val="21"/>
          <w:lang w:val="en-US" w:eastAsia="zh-CN"/>
        </w:rPr>
        <w:t>咨询服务</w:t>
      </w:r>
      <w:r>
        <w:rPr>
          <w:rFonts w:hint="eastAsia" w:ascii="宋体" w:hAnsi="宋体" w:eastAsia="宋体" w:cs="Times New Roman"/>
          <w:sz w:val="21"/>
          <w:szCs w:val="21"/>
        </w:rPr>
        <w:t>费。乙方收款账户如下：</w:t>
      </w:r>
    </w:p>
    <w:p>
      <w:pPr>
        <w:adjustRightInd/>
        <w:snapToGrid/>
        <w:spacing w:line="420" w:lineRule="exact"/>
        <w:ind w:firstLine="420" w:firstLineChars="200"/>
        <w:rPr>
          <w:rFonts w:hint="default" w:ascii="宋体" w:hAnsi="宋体" w:eastAsia="宋体" w:cs="Times New Roman"/>
          <w:sz w:val="21"/>
          <w:szCs w:val="21"/>
        </w:rPr>
      </w:pPr>
      <w:r>
        <w:rPr>
          <w:rFonts w:hint="eastAsia" w:ascii="宋体" w:hAnsi="宋体" w:eastAsia="宋体" w:cs="Times New Roman"/>
          <w:sz w:val="21"/>
          <w:szCs w:val="21"/>
        </w:rPr>
        <w:t>户名：</w:t>
      </w:r>
      <w:r>
        <w:rPr>
          <w:rFonts w:hint="eastAsia" w:ascii="宋体" w:hAnsi="宋体" w:eastAsia="宋体" w:cs="Times New Roman"/>
          <w:sz w:val="21"/>
          <w:szCs w:val="21"/>
          <w:u w:val="single"/>
          <w:lang w:eastAsia="zh-CN"/>
        </w:rPr>
        <w:t xml:space="preserve"> </w:t>
      </w:r>
      <w:r>
        <w:rPr>
          <w:rFonts w:hint="eastAsia" w:ascii="宋体" w:hAnsi="宋体" w:eastAsia="宋体" w:cs="Times New Roman"/>
          <w:sz w:val="21"/>
          <w:szCs w:val="21"/>
          <w:u w:val="single"/>
          <w:lang w:val="en-US" w:eastAsia="zh-CN"/>
        </w:rPr>
        <w:t xml:space="preserve">             </w:t>
      </w:r>
      <w:r>
        <w:rPr>
          <w:rFonts w:hint="eastAsia" w:ascii="宋体" w:hAnsi="宋体" w:cs="Times New Roman"/>
          <w:sz w:val="21"/>
          <w:szCs w:val="21"/>
          <w:u w:val="single"/>
          <w:lang w:val="en-US" w:eastAsia="zh-CN"/>
        </w:rPr>
        <w:t xml:space="preserve"> </w:t>
      </w:r>
      <w:r>
        <w:rPr>
          <w:rFonts w:hint="eastAsia" w:ascii="宋体" w:hAnsi="宋体" w:eastAsia="宋体" w:cs="Times New Roman"/>
          <w:sz w:val="21"/>
          <w:szCs w:val="21"/>
          <w:u w:val="single"/>
          <w:lang w:val="en-US" w:eastAsia="zh-CN"/>
        </w:rPr>
        <w:t xml:space="preserve">    </w:t>
      </w:r>
      <w:r>
        <w:rPr>
          <w:rFonts w:hint="eastAsia" w:ascii="宋体" w:hAnsi="宋体" w:cs="Times New Roman"/>
          <w:sz w:val="21"/>
          <w:szCs w:val="21"/>
          <w:u w:val="single"/>
          <w:lang w:val="en-US" w:eastAsia="zh-CN"/>
        </w:rPr>
        <w:t xml:space="preserve">      </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u w:val="none"/>
          <w:lang w:val="en-US" w:eastAsia="zh-CN"/>
        </w:rPr>
        <w:t>；</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开户银行：</w:t>
      </w:r>
      <w:r>
        <w:rPr>
          <w:rFonts w:hint="eastAsia" w:ascii="宋体" w:hAnsi="宋体" w:eastAsia="宋体" w:cs="Times New Roman"/>
          <w:i w:val="0"/>
          <w:iCs w:val="0"/>
          <w:sz w:val="21"/>
          <w:szCs w:val="21"/>
          <w:u w:val="single"/>
          <w:lang w:eastAsia="zh-CN"/>
        </w:rPr>
        <w:t xml:space="preserve"> </w:t>
      </w:r>
      <w:r>
        <w:rPr>
          <w:rFonts w:hint="eastAsia" w:ascii="宋体" w:hAnsi="宋体" w:eastAsia="宋体" w:cs="Times New Roman"/>
          <w:i w:val="0"/>
          <w:iCs w:val="0"/>
          <w:sz w:val="21"/>
          <w:szCs w:val="21"/>
          <w:u w:val="single"/>
          <w:lang w:val="en-US" w:eastAsia="zh-CN"/>
        </w:rPr>
        <w:t xml:space="preserve">                           </w:t>
      </w:r>
      <w:r>
        <w:rPr>
          <w:rFonts w:hint="eastAsia" w:ascii="宋体" w:hAnsi="宋体" w:eastAsia="宋体" w:cs="Times New Roman"/>
          <w:sz w:val="21"/>
          <w:szCs w:val="21"/>
          <w:lang w:val="en-US" w:eastAsia="zh-CN"/>
        </w:rPr>
        <w:t>；</w:t>
      </w:r>
    </w:p>
    <w:p>
      <w:pPr>
        <w:adjustRightInd/>
        <w:snapToGrid/>
        <w:spacing w:line="420" w:lineRule="exact"/>
        <w:ind w:firstLine="420" w:firstLineChars="200"/>
        <w:rPr>
          <w:rFonts w:hint="eastAsia" w:ascii="宋体" w:hAnsi="宋体" w:eastAsia="宋体" w:cs="Times New Roman"/>
          <w:sz w:val="21"/>
          <w:szCs w:val="21"/>
          <w:u w:val="none"/>
          <w:lang w:val="en-US" w:eastAsia="zh-CN"/>
        </w:rPr>
      </w:pPr>
      <w:r>
        <w:rPr>
          <w:rFonts w:hint="eastAsia" w:ascii="宋体" w:hAnsi="宋体" w:eastAsia="宋体" w:cs="Times New Roman"/>
          <w:sz w:val="21"/>
          <w:szCs w:val="21"/>
        </w:rPr>
        <w:t>银行账号：</w:t>
      </w:r>
      <w:r>
        <w:rPr>
          <w:rFonts w:hint="eastAsia" w:ascii="宋体" w:hAnsi="宋体" w:eastAsia="宋体" w:cs="Times New Roman"/>
          <w:sz w:val="21"/>
          <w:szCs w:val="21"/>
          <w:u w:val="single"/>
          <w:lang w:eastAsia="zh-CN"/>
        </w:rPr>
        <w:t xml:space="preserve"> </w:t>
      </w:r>
      <w:r>
        <w:rPr>
          <w:rFonts w:hint="eastAsia" w:ascii="宋体" w:hAnsi="宋体" w:eastAsia="宋体" w:cs="Times New Roman"/>
          <w:sz w:val="21"/>
          <w:szCs w:val="21"/>
          <w:u w:val="single"/>
          <w:lang w:val="en-US" w:eastAsia="zh-CN"/>
        </w:rPr>
        <w:t xml:space="preserve">                  </w:t>
      </w:r>
      <w:r>
        <w:rPr>
          <w:rFonts w:hint="eastAsia" w:ascii="宋体" w:hAnsi="宋体" w:cs="Times New Roman"/>
          <w:sz w:val="21"/>
          <w:szCs w:val="21"/>
          <w:u w:val="single"/>
          <w:lang w:val="en-US" w:eastAsia="zh-CN"/>
        </w:rPr>
        <w:t xml:space="preserve">   </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u w:val="none"/>
          <w:lang w:val="en-US" w:eastAsia="zh-CN"/>
        </w:rPr>
        <w:t>；</w:t>
      </w:r>
    </w:p>
    <w:p>
      <w:pPr>
        <w:spacing w:line="5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乙方在收款前需提交相应金额</w:t>
      </w:r>
      <w:r>
        <w:rPr>
          <w:rFonts w:hint="eastAsia" w:ascii="宋体" w:hAnsi="宋体" w:eastAsia="宋体" w:cs="宋体"/>
          <w:color w:val="000000"/>
          <w:sz w:val="21"/>
          <w:szCs w:val="21"/>
          <w:u w:val="single"/>
        </w:rPr>
        <w:t>增值税专用发票</w:t>
      </w:r>
      <w:r>
        <w:rPr>
          <w:rFonts w:hint="eastAsia" w:ascii="宋体" w:hAnsi="宋体" w:eastAsia="宋体" w:cs="宋体"/>
          <w:color w:val="000000"/>
          <w:sz w:val="21"/>
          <w:szCs w:val="21"/>
        </w:rPr>
        <w:t>给甲方。（具体按甲方财务要求提供）</w:t>
      </w:r>
    </w:p>
    <w:p>
      <w:pPr>
        <w:keepNext w:val="0"/>
        <w:keepLines w:val="0"/>
        <w:pageBreakBefore w:val="0"/>
        <w:widowControl/>
        <w:kinsoku/>
        <w:wordWrap/>
        <w:overflowPunct/>
        <w:bidi w:val="0"/>
        <w:spacing w:line="42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发票信息：</w:t>
      </w:r>
    </w:p>
    <w:p>
      <w:pPr>
        <w:spacing w:line="42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名称：</w:t>
      </w:r>
      <w:r>
        <w:rPr>
          <w:rFonts w:hint="eastAsia" w:ascii="宋体" w:hAnsi="宋体" w:eastAsia="宋体" w:cs="Times New Roman"/>
          <w:color w:val="auto"/>
          <w:sz w:val="21"/>
          <w:szCs w:val="21"/>
          <w:highlight w:val="none"/>
          <w:u w:val="single"/>
        </w:rPr>
        <w:t>广州市净水有限公司</w:t>
      </w:r>
      <w:r>
        <w:rPr>
          <w:rFonts w:hint="eastAsia" w:ascii="宋体" w:hAnsi="宋体" w:eastAsia="宋体" w:cs="Times New Roman"/>
          <w:sz w:val="21"/>
          <w:szCs w:val="21"/>
          <w:u w:val="single"/>
          <w:lang w:eastAsia="zh-CN"/>
        </w:rPr>
        <w:t>；</w:t>
      </w:r>
    </w:p>
    <w:p>
      <w:pPr>
        <w:spacing w:line="420" w:lineRule="exact"/>
        <w:ind w:firstLine="420" w:firstLineChars="200"/>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税号：</w:t>
      </w:r>
      <w:r>
        <w:rPr>
          <w:rFonts w:hint="eastAsia" w:ascii="宋体" w:hAnsi="宋体" w:eastAsia="宋体" w:cs="Times New Roman"/>
          <w:color w:val="auto"/>
          <w:sz w:val="21"/>
          <w:szCs w:val="21"/>
          <w:highlight w:val="none"/>
          <w:u w:val="single"/>
        </w:rPr>
        <w:t>91440101755584729Q</w:t>
      </w:r>
      <w:r>
        <w:rPr>
          <w:rFonts w:hint="eastAsia" w:ascii="宋体" w:hAnsi="宋体" w:eastAsia="宋体" w:cs="Times New Roman"/>
          <w:sz w:val="21"/>
          <w:szCs w:val="21"/>
          <w:u w:val="single"/>
          <w:lang w:eastAsia="zh-CN"/>
        </w:rPr>
        <w:t>；</w:t>
      </w:r>
    </w:p>
    <w:p>
      <w:pPr>
        <w:spacing w:line="42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地址及电话：</w:t>
      </w:r>
      <w:r>
        <w:rPr>
          <w:rFonts w:hint="eastAsia" w:ascii="宋体" w:hAnsi="宋体" w:eastAsia="宋体" w:cs="Times New Roman"/>
          <w:color w:val="auto"/>
          <w:sz w:val="21"/>
          <w:szCs w:val="21"/>
          <w:highlight w:val="none"/>
          <w:u w:val="single"/>
        </w:rPr>
        <w:t>广州市天河区临江大道501号 020-38890283；</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color w:val="auto"/>
          <w:sz w:val="21"/>
          <w:szCs w:val="21"/>
          <w:highlight w:val="none"/>
        </w:rPr>
        <w:t>开户行/账号：</w:t>
      </w:r>
      <w:r>
        <w:rPr>
          <w:rFonts w:hint="eastAsia" w:ascii="宋体" w:hAnsi="宋体" w:eastAsia="宋体" w:cs="Times New Roman"/>
          <w:sz w:val="21"/>
          <w:szCs w:val="21"/>
          <w:u w:val="single"/>
          <w:lang w:val="en-US" w:eastAsia="zh-CN"/>
        </w:rPr>
        <w:t>建行珠江新城支行</w:t>
      </w:r>
      <w:r>
        <w:rPr>
          <w:rFonts w:hint="eastAsia" w:ascii="宋体" w:hAnsi="宋体" w:eastAsia="宋体" w:cs="Times New Roman"/>
          <w:sz w:val="21"/>
          <w:szCs w:val="21"/>
          <w:u w:val="single"/>
          <w:lang w:eastAsia="zh-CN"/>
        </w:rPr>
        <w:t>4</w:t>
      </w:r>
      <w:r>
        <w:rPr>
          <w:rFonts w:hint="eastAsia" w:ascii="宋体" w:hAnsi="宋体" w:eastAsia="宋体" w:cs="Times New Roman"/>
          <w:sz w:val="21"/>
          <w:szCs w:val="21"/>
          <w:u w:val="single"/>
          <w:lang w:val="en-US" w:eastAsia="zh-CN"/>
        </w:rPr>
        <w:t>4001420314050170338</w:t>
      </w:r>
      <w:r>
        <w:rPr>
          <w:rFonts w:hint="eastAsia" w:ascii="宋体" w:hAnsi="宋体" w:eastAsia="宋体" w:cs="Times New Roman"/>
          <w:color w:val="auto"/>
          <w:sz w:val="21"/>
          <w:szCs w:val="21"/>
          <w:highlight w:val="none"/>
          <w:u w:val="single"/>
        </w:rPr>
        <w:t>。</w:t>
      </w:r>
      <w:r>
        <w:rPr>
          <w:rFonts w:hint="eastAsia" w:ascii="宋体" w:hAnsi="宋体" w:eastAsia="宋体" w:cs="Times New Roman"/>
          <w:color w:val="auto"/>
          <w:sz w:val="21"/>
          <w:szCs w:val="21"/>
          <w:highlight w:val="none"/>
        </w:rPr>
        <w:t xml:space="preserve"> </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cs="Times New Roman"/>
          <w:b/>
          <w:sz w:val="21"/>
          <w:szCs w:val="21"/>
          <w:lang w:val="en-US" w:eastAsia="zh-CN"/>
        </w:rPr>
        <w:t>六</w:t>
      </w:r>
      <w:r>
        <w:rPr>
          <w:rFonts w:hint="eastAsia" w:ascii="宋体" w:hAnsi="宋体" w:eastAsia="宋体" w:cs="Times New Roman"/>
          <w:b/>
          <w:sz w:val="21"/>
          <w:szCs w:val="21"/>
        </w:rPr>
        <w:t>、本约定书的有效期间</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本约定书自签署之日起生效，并在双方履行完毕本约定书约定的所有义务，甲方向乙方支付业务费用后终止。但其中第三条第二款、第</w:t>
      </w:r>
      <w:r>
        <w:rPr>
          <w:rFonts w:hint="eastAsia" w:ascii="宋体" w:hAnsi="宋体" w:cs="Times New Roman"/>
          <w:sz w:val="21"/>
          <w:szCs w:val="21"/>
          <w:lang w:val="en-US" w:eastAsia="zh-CN"/>
        </w:rPr>
        <w:t>九</w:t>
      </w:r>
      <w:r>
        <w:rPr>
          <w:rFonts w:hint="eastAsia" w:ascii="宋体" w:hAnsi="宋体" w:eastAsia="宋体" w:cs="Times New Roman"/>
          <w:sz w:val="21"/>
          <w:szCs w:val="21"/>
        </w:rPr>
        <w:t>条</w:t>
      </w:r>
      <w:r>
        <w:rPr>
          <w:rFonts w:hint="eastAsia" w:ascii="宋体" w:hAnsi="宋体" w:cs="Times New Roman"/>
          <w:sz w:val="21"/>
          <w:szCs w:val="21"/>
          <w:lang w:val="en-US" w:eastAsia="zh-CN"/>
        </w:rPr>
        <w:t>第四款</w:t>
      </w:r>
      <w:r>
        <w:rPr>
          <w:rFonts w:hint="eastAsia" w:ascii="宋体" w:hAnsi="宋体" w:eastAsia="宋体" w:cs="Times New Roman"/>
          <w:sz w:val="21"/>
          <w:szCs w:val="21"/>
        </w:rPr>
        <w:t>、第</w:t>
      </w:r>
      <w:r>
        <w:rPr>
          <w:rFonts w:hint="eastAsia" w:ascii="宋体" w:hAnsi="宋体" w:cs="Times New Roman"/>
          <w:sz w:val="21"/>
          <w:szCs w:val="21"/>
          <w:lang w:val="en-US" w:eastAsia="zh-CN"/>
        </w:rPr>
        <w:t>十</w:t>
      </w:r>
      <w:r>
        <w:rPr>
          <w:rFonts w:hint="eastAsia" w:ascii="宋体" w:hAnsi="宋体" w:eastAsia="宋体" w:cs="Times New Roman"/>
          <w:sz w:val="21"/>
          <w:szCs w:val="21"/>
        </w:rPr>
        <w:t>条并不因本约定书终止而失效。</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cs="Times New Roman"/>
          <w:b/>
          <w:sz w:val="21"/>
          <w:szCs w:val="21"/>
          <w:lang w:val="en-US" w:eastAsia="zh-CN"/>
        </w:rPr>
        <w:t>七</w:t>
      </w:r>
      <w:r>
        <w:rPr>
          <w:rFonts w:hint="eastAsia" w:ascii="宋体" w:hAnsi="宋体" w:eastAsia="宋体" w:cs="Times New Roman"/>
          <w:b/>
          <w:sz w:val="21"/>
          <w:szCs w:val="21"/>
        </w:rPr>
        <w:t>、约定事项的变更</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如果出现不可预见的情况，影响调查工作的如期完成，或需要提前完成调查工作，甲、乙双方均可要求变更约定事项，但应及时通知对方，并由双方协商解决。</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cs="Times New Roman"/>
          <w:b/>
          <w:sz w:val="21"/>
          <w:szCs w:val="21"/>
          <w:lang w:val="en-US" w:eastAsia="zh-CN"/>
        </w:rPr>
        <w:t>八</w:t>
      </w:r>
      <w:r>
        <w:rPr>
          <w:rFonts w:hint="eastAsia" w:ascii="宋体" w:hAnsi="宋体" w:eastAsia="宋体" w:cs="Times New Roman"/>
          <w:b/>
          <w:sz w:val="21"/>
          <w:szCs w:val="21"/>
        </w:rPr>
        <w:t>、终止条款</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在非因乙方原因终止业务约定的情况下，乙方有权就其于约定书终止之日前对约定调查服务项目所做的工作收取合理的费用。</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cs="Times New Roman"/>
          <w:b/>
          <w:sz w:val="21"/>
          <w:szCs w:val="21"/>
          <w:lang w:val="en-US" w:eastAsia="zh-CN"/>
        </w:rPr>
        <w:t>九</w:t>
      </w:r>
      <w:r>
        <w:rPr>
          <w:rFonts w:hint="eastAsia" w:ascii="宋体" w:hAnsi="宋体" w:eastAsia="宋体" w:cs="Times New Roman"/>
          <w:b/>
          <w:sz w:val="21"/>
          <w:szCs w:val="21"/>
        </w:rPr>
        <w:t>、违约责任</w:t>
      </w:r>
    </w:p>
    <w:p>
      <w:pPr>
        <w:spacing w:line="420" w:lineRule="exact"/>
        <w:ind w:firstLine="420" w:firstLineChars="200"/>
        <w:rPr>
          <w:rFonts w:ascii="宋体" w:hAnsi="宋体"/>
          <w:szCs w:val="21"/>
        </w:rPr>
      </w:pPr>
      <w:r>
        <w:rPr>
          <w:rFonts w:hint="eastAsia" w:ascii="宋体" w:hAnsi="宋体"/>
          <w:szCs w:val="21"/>
        </w:rPr>
        <w:t>（一） 乙方未按合同约定时间向甲方提交</w:t>
      </w:r>
      <w:r>
        <w:rPr>
          <w:rFonts w:hint="eastAsia" w:ascii="宋体" w:hAnsi="宋体"/>
          <w:szCs w:val="21"/>
          <w:lang w:val="en-US" w:eastAsia="zh-CN"/>
        </w:rPr>
        <w:t>测算</w:t>
      </w:r>
      <w:r>
        <w:rPr>
          <w:rFonts w:hint="eastAsia" w:ascii="宋体" w:hAnsi="宋体"/>
          <w:szCs w:val="21"/>
        </w:rPr>
        <w:t>报告的，每逾期1日，乙方应向甲方支付合同</w:t>
      </w:r>
      <w:r>
        <w:rPr>
          <w:rFonts w:hint="eastAsia" w:ascii="宋体" w:hAnsi="宋体"/>
          <w:szCs w:val="21"/>
          <w:lang w:val="en-US" w:eastAsia="zh-CN"/>
        </w:rPr>
        <w:t>总价</w:t>
      </w:r>
      <w:r>
        <w:rPr>
          <w:rFonts w:hint="eastAsia" w:ascii="宋体" w:hAnsi="宋体"/>
          <w:szCs w:val="21"/>
        </w:rPr>
        <w:t>的万分之五作为违约金，逾期超过15日的，甲方有权解除本合同，要求乙方支付迟延违约金。</w:t>
      </w:r>
    </w:p>
    <w:p>
      <w:pPr>
        <w:spacing w:line="420" w:lineRule="exact"/>
        <w:ind w:firstLine="420" w:firstLineChars="200"/>
        <w:rPr>
          <w:rFonts w:ascii="宋体" w:hAnsi="宋体"/>
          <w:szCs w:val="21"/>
        </w:rPr>
      </w:pPr>
      <w:r>
        <w:rPr>
          <w:rFonts w:hint="eastAsia" w:ascii="宋体" w:hAnsi="宋体"/>
          <w:szCs w:val="21"/>
        </w:rPr>
        <w:t>（二）甲方未按合同约定时间向乙方支付服务费的，每逾期1日，甲方应向乙方支付合同</w:t>
      </w:r>
      <w:r>
        <w:rPr>
          <w:rFonts w:hint="eastAsia" w:ascii="宋体" w:hAnsi="宋体"/>
          <w:szCs w:val="21"/>
          <w:lang w:val="en-US" w:eastAsia="zh-CN"/>
        </w:rPr>
        <w:t>总价</w:t>
      </w:r>
      <w:r>
        <w:rPr>
          <w:rFonts w:hint="eastAsia" w:ascii="宋体" w:hAnsi="宋体"/>
          <w:szCs w:val="21"/>
        </w:rPr>
        <w:t>的万分之五作为违约金。</w:t>
      </w:r>
    </w:p>
    <w:p>
      <w:pPr>
        <w:spacing w:line="480" w:lineRule="auto"/>
        <w:ind w:firstLine="420" w:firstLineChars="200"/>
        <w:rPr>
          <w:rFonts w:ascii="宋体" w:hAnsi="宋体"/>
          <w:szCs w:val="21"/>
        </w:rPr>
      </w:pPr>
      <w:r>
        <w:rPr>
          <w:rFonts w:hint="eastAsia" w:ascii="宋体" w:hAnsi="宋体"/>
          <w:szCs w:val="21"/>
        </w:rPr>
        <w:t>（三）任何一方未经对方同意单方面解除合同的，应按合同总价的</w:t>
      </w:r>
      <w:r>
        <w:rPr>
          <w:rFonts w:hint="eastAsia" w:ascii="宋体" w:hAnsi="宋体"/>
          <w:szCs w:val="21"/>
          <w:u w:val="single"/>
        </w:rPr>
        <w:t>30%</w:t>
      </w:r>
      <w:r>
        <w:rPr>
          <w:rFonts w:hint="eastAsia" w:ascii="宋体" w:hAnsi="宋体"/>
          <w:szCs w:val="21"/>
        </w:rPr>
        <w:t>向对方赔偿。</w:t>
      </w:r>
    </w:p>
    <w:p>
      <w:pPr>
        <w:widowControl w:val="0"/>
        <w:kinsoku/>
        <w:autoSpaceDE/>
        <w:autoSpaceDN/>
        <w:adjustRightInd/>
        <w:snapToGrid/>
        <w:spacing w:before="0" w:line="420" w:lineRule="exact"/>
        <w:ind w:firstLine="420" w:firstLineChars="200"/>
        <w:textAlignment w:val="auto"/>
        <w:rPr>
          <w:rFonts w:ascii="宋体" w:hAnsi="宋体" w:eastAsia="宋体"/>
          <w:color w:val="auto"/>
          <w:spacing w:val="0"/>
          <w:kern w:val="2"/>
          <w:sz w:val="21"/>
          <w:szCs w:val="21"/>
        </w:rPr>
      </w:pPr>
      <w:r>
        <w:rPr>
          <w:rFonts w:hint="eastAsia" w:ascii="宋体" w:hAnsi="宋体"/>
          <w:szCs w:val="21"/>
        </w:rPr>
        <w:t>（四）</w:t>
      </w:r>
      <w:r>
        <w:rPr>
          <w:rFonts w:hint="eastAsia" w:ascii="宋体" w:hAnsi="宋体" w:eastAsia="宋体"/>
          <w:color w:val="auto"/>
          <w:spacing w:val="0"/>
          <w:kern w:val="2"/>
          <w:sz w:val="21"/>
          <w:szCs w:val="21"/>
        </w:rPr>
        <w:t>乙方违反保密约定的，甲方有权解除合同，乙方应按合同总价的</w:t>
      </w:r>
      <w:r>
        <w:rPr>
          <w:rFonts w:hint="eastAsia" w:ascii="宋体" w:hAnsi="宋体" w:eastAsia="宋体"/>
          <w:color w:val="auto"/>
          <w:spacing w:val="0"/>
          <w:kern w:val="2"/>
          <w:sz w:val="21"/>
          <w:szCs w:val="21"/>
          <w:u w:val="single"/>
          <w:lang w:val="en-US" w:eastAsia="zh-CN"/>
        </w:rPr>
        <w:t>3</w:t>
      </w:r>
      <w:r>
        <w:rPr>
          <w:rFonts w:ascii="宋体" w:hAnsi="宋体" w:eastAsia="宋体"/>
          <w:i w:val="0"/>
          <w:iCs w:val="0"/>
          <w:color w:val="auto"/>
          <w:spacing w:val="0"/>
          <w:kern w:val="2"/>
          <w:sz w:val="21"/>
          <w:szCs w:val="21"/>
          <w:u w:val="single"/>
        </w:rPr>
        <w:t>0%</w:t>
      </w:r>
      <w:r>
        <w:rPr>
          <w:rFonts w:ascii="宋体" w:hAnsi="宋体" w:eastAsia="宋体"/>
          <w:color w:val="auto"/>
          <w:spacing w:val="0"/>
          <w:kern w:val="2"/>
          <w:sz w:val="21"/>
          <w:szCs w:val="21"/>
        </w:rPr>
        <w:t>支付违约金，并赔偿由此造成的损失。</w:t>
      </w:r>
    </w:p>
    <w:p>
      <w:pPr>
        <w:widowControl w:val="0"/>
        <w:kinsoku/>
        <w:autoSpaceDE/>
        <w:autoSpaceDN/>
        <w:adjustRightInd/>
        <w:snapToGrid/>
        <w:spacing w:before="0" w:line="420" w:lineRule="exact"/>
        <w:ind w:firstLine="420" w:firstLineChars="200"/>
        <w:textAlignment w:val="auto"/>
        <w:rPr>
          <w:rFonts w:ascii="宋体" w:hAnsi="宋体" w:eastAsia="宋体"/>
          <w:color w:val="auto"/>
          <w:spacing w:val="0"/>
          <w:kern w:val="2"/>
          <w:sz w:val="21"/>
          <w:szCs w:val="21"/>
        </w:rPr>
      </w:pPr>
      <w:r>
        <w:rPr>
          <w:rFonts w:hint="eastAsia" w:ascii="宋体" w:hAnsi="宋体"/>
          <w:color w:val="auto"/>
          <w:spacing w:val="0"/>
          <w:kern w:val="2"/>
          <w:sz w:val="21"/>
          <w:szCs w:val="21"/>
          <w:lang w:eastAsia="zh-CN"/>
        </w:rPr>
        <w:t>（</w:t>
      </w:r>
      <w:r>
        <w:rPr>
          <w:rFonts w:hint="eastAsia" w:ascii="宋体" w:hAnsi="宋体"/>
          <w:color w:val="auto"/>
          <w:spacing w:val="0"/>
          <w:kern w:val="2"/>
          <w:sz w:val="21"/>
          <w:szCs w:val="21"/>
          <w:lang w:val="en-US" w:eastAsia="zh-CN"/>
        </w:rPr>
        <w:t>五</w:t>
      </w:r>
      <w:r>
        <w:rPr>
          <w:rFonts w:hint="eastAsia" w:ascii="宋体" w:hAnsi="宋体"/>
          <w:color w:val="auto"/>
          <w:spacing w:val="0"/>
          <w:kern w:val="2"/>
          <w:sz w:val="21"/>
          <w:szCs w:val="21"/>
          <w:lang w:eastAsia="zh-CN"/>
        </w:rPr>
        <w:t>）</w:t>
      </w:r>
      <w:r>
        <w:rPr>
          <w:rFonts w:hint="eastAsia" w:ascii="宋体" w:hAnsi="宋体" w:eastAsia="宋体" w:cs="Times New Roman"/>
          <w:color w:val="auto"/>
          <w:kern w:val="2"/>
          <w:sz w:val="21"/>
          <w:szCs w:val="21"/>
          <w:highlight w:val="none"/>
          <w:lang w:val="en-US" w:eastAsia="zh-CN"/>
        </w:rPr>
        <w:t>乙方不履行合同义务、或履行合同义务不符合合同约定、或违反国家、省、市行业标准的，甲方有权要求乙方限期整改。乙方逾期未完成整改的，每超过1日支付违约金人民币</w:t>
      </w:r>
      <w:r>
        <w:rPr>
          <w:rFonts w:hint="eastAsia" w:ascii="宋体" w:hAnsi="宋体" w:cs="Times New Roman"/>
          <w:color w:val="auto"/>
          <w:kern w:val="2"/>
          <w:sz w:val="21"/>
          <w:szCs w:val="21"/>
          <w:highlight w:val="none"/>
          <w:u w:val="single"/>
          <w:lang w:val="en-US" w:eastAsia="zh-CN"/>
        </w:rPr>
        <w:t>1000</w:t>
      </w:r>
      <w:r>
        <w:rPr>
          <w:rFonts w:hint="eastAsia" w:ascii="宋体" w:hAnsi="宋体" w:eastAsia="宋体" w:cs="Times New Roman"/>
          <w:color w:val="auto"/>
          <w:kern w:val="2"/>
          <w:sz w:val="21"/>
          <w:szCs w:val="21"/>
          <w:highlight w:val="none"/>
          <w:lang w:val="en-US" w:eastAsia="zh-CN"/>
        </w:rPr>
        <w:t>元，超过</w:t>
      </w:r>
      <w:r>
        <w:rPr>
          <w:rFonts w:hint="eastAsia" w:ascii="宋体" w:hAnsi="宋体" w:cs="Times New Roman"/>
          <w:color w:val="auto"/>
          <w:kern w:val="2"/>
          <w:sz w:val="21"/>
          <w:szCs w:val="21"/>
          <w:highlight w:val="none"/>
          <w:u w:val="single"/>
          <w:lang w:val="en-US" w:eastAsia="zh-CN"/>
        </w:rPr>
        <w:t xml:space="preserve"> 5</w:t>
      </w:r>
      <w:r>
        <w:rPr>
          <w:rFonts w:hint="eastAsia" w:ascii="宋体" w:hAnsi="宋体" w:eastAsia="宋体" w:cs="Times New Roman"/>
          <w:color w:val="auto"/>
          <w:kern w:val="2"/>
          <w:sz w:val="21"/>
          <w:szCs w:val="21"/>
          <w:highlight w:val="none"/>
          <w:lang w:val="en-US" w:eastAsia="zh-CN"/>
        </w:rPr>
        <w:t>日，甲方有权解除合同并要求乙方支付合同总价的</w:t>
      </w:r>
      <w:r>
        <w:rPr>
          <w:rFonts w:hint="eastAsia" w:ascii="宋体" w:hAnsi="宋体" w:cs="Times New Roman"/>
          <w:color w:val="auto"/>
          <w:kern w:val="2"/>
          <w:sz w:val="21"/>
          <w:szCs w:val="21"/>
          <w:highlight w:val="none"/>
          <w:u w:val="single"/>
          <w:lang w:val="en-US" w:eastAsia="zh-CN"/>
        </w:rPr>
        <w:t xml:space="preserve"> 10</w:t>
      </w:r>
      <w:r>
        <w:rPr>
          <w:rFonts w:hint="eastAsia" w:ascii="宋体" w:hAnsi="宋体" w:eastAsia="宋体" w:cs="Times New Roman"/>
          <w:color w:val="auto"/>
          <w:kern w:val="2"/>
          <w:sz w:val="21"/>
          <w:szCs w:val="21"/>
          <w:highlight w:val="none"/>
          <w:u w:val="single"/>
          <w:lang w:val="en-US" w:eastAsia="zh-CN"/>
        </w:rPr>
        <w:t xml:space="preserve">% </w:t>
      </w:r>
      <w:r>
        <w:rPr>
          <w:rFonts w:hint="eastAsia" w:ascii="宋体" w:hAnsi="宋体" w:eastAsia="宋体" w:cs="Times New Roman"/>
          <w:color w:val="auto"/>
          <w:kern w:val="2"/>
          <w:sz w:val="21"/>
          <w:szCs w:val="21"/>
          <w:highlight w:val="none"/>
          <w:lang w:val="en-US" w:eastAsia="zh-CN"/>
        </w:rPr>
        <w:t>作为违约金（如合同另行约定违约责任，从其约定）</w:t>
      </w:r>
    </w:p>
    <w:p>
      <w:pPr>
        <w:adjustRightInd/>
        <w:snapToGrid/>
        <w:spacing w:line="480" w:lineRule="auto"/>
        <w:ind w:firstLine="420" w:firstLineChars="200"/>
        <w:outlineLvl w:val="9"/>
        <w:rPr>
          <w:rFonts w:hint="eastAsia" w:ascii="宋体" w:hAnsi="宋体" w:eastAsia="宋体"/>
          <w:color w:val="auto"/>
          <w:spacing w:val="0"/>
          <w:kern w:val="2"/>
          <w:sz w:val="21"/>
          <w:szCs w:val="21"/>
        </w:rPr>
      </w:pPr>
      <w:r>
        <w:rPr>
          <w:rFonts w:hint="eastAsia" w:ascii="宋体" w:hAnsi="宋体"/>
          <w:szCs w:val="21"/>
        </w:rPr>
        <w:t>（</w:t>
      </w:r>
      <w:r>
        <w:rPr>
          <w:rFonts w:hint="eastAsia" w:ascii="宋体" w:hAnsi="宋体"/>
          <w:szCs w:val="21"/>
          <w:lang w:val="en-US" w:eastAsia="zh-CN"/>
        </w:rPr>
        <w:t>六</w:t>
      </w:r>
      <w:r>
        <w:rPr>
          <w:rFonts w:hint="eastAsia" w:ascii="宋体" w:hAnsi="宋体"/>
          <w:szCs w:val="21"/>
        </w:rPr>
        <w:t>）</w:t>
      </w:r>
      <w:r>
        <w:rPr>
          <w:rFonts w:hint="eastAsia" w:ascii="宋体" w:hAnsi="宋体" w:eastAsia="宋体"/>
          <w:color w:val="auto"/>
          <w:spacing w:val="0"/>
          <w:kern w:val="2"/>
          <w:sz w:val="21"/>
          <w:szCs w:val="21"/>
        </w:rPr>
        <w:t>其他违约行为按照《中华人民共和国民法典》的规定承担违约责任。</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cs="Times New Roman"/>
          <w:b/>
          <w:sz w:val="21"/>
          <w:szCs w:val="21"/>
          <w:lang w:val="en-US" w:eastAsia="zh-CN"/>
        </w:rPr>
        <w:t>十</w:t>
      </w:r>
      <w:r>
        <w:rPr>
          <w:rFonts w:hint="eastAsia" w:ascii="宋体" w:hAnsi="宋体" w:eastAsia="宋体" w:cs="Times New Roman"/>
          <w:b/>
          <w:sz w:val="21"/>
          <w:szCs w:val="21"/>
        </w:rPr>
        <w:t>、适用法律和争议解决</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本约定书的所有方面均应适用中华人民共和国法律进行解释并受其约束。本约定书履行地为乙方所在地，因本约定所引起的或本约定书有关的任何纠纷或争议（包括关于本约定书条款的存在、效力或终止，或无效之后果），双方选择以下第</w:t>
      </w:r>
      <w:r>
        <w:rPr>
          <w:rFonts w:hint="eastAsia" w:ascii="宋体" w:hAnsi="宋体" w:eastAsia="宋体" w:cs="Times New Roman"/>
          <w:sz w:val="21"/>
          <w:szCs w:val="21"/>
          <w:u w:val="none"/>
        </w:rPr>
        <w:t xml:space="preserve"> 1 </w:t>
      </w:r>
      <w:r>
        <w:rPr>
          <w:rFonts w:hint="eastAsia" w:ascii="宋体" w:hAnsi="宋体" w:eastAsia="宋体" w:cs="Times New Roman"/>
          <w:sz w:val="21"/>
          <w:szCs w:val="21"/>
        </w:rPr>
        <w:t>种解决方式：</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（1）向甲方所在地有管辖权的人民法院提起诉讼；</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（2）提交仲裁。</w:t>
      </w:r>
    </w:p>
    <w:p>
      <w:pPr>
        <w:adjustRightInd/>
        <w:snapToGrid/>
        <w:spacing w:line="480" w:lineRule="auto"/>
        <w:ind w:firstLine="422" w:firstLineChars="200"/>
        <w:outlineLvl w:val="9"/>
        <w:rPr>
          <w:rFonts w:hint="eastAsia" w:ascii="宋体" w:hAnsi="宋体" w:eastAsia="宋体" w:cs="Times New Roman"/>
          <w:b/>
          <w:sz w:val="21"/>
          <w:szCs w:val="21"/>
        </w:rPr>
      </w:pPr>
      <w:r>
        <w:rPr>
          <w:rFonts w:hint="eastAsia" w:ascii="宋体" w:hAnsi="宋体" w:eastAsia="宋体" w:cs="Times New Roman"/>
          <w:b/>
          <w:sz w:val="21"/>
          <w:szCs w:val="21"/>
        </w:rPr>
        <w:t>十</w:t>
      </w:r>
      <w:r>
        <w:rPr>
          <w:rFonts w:hint="eastAsia" w:ascii="宋体" w:hAnsi="宋体" w:cs="Times New Roman"/>
          <w:b/>
          <w:sz w:val="21"/>
          <w:szCs w:val="21"/>
          <w:lang w:val="en-US" w:eastAsia="zh-CN"/>
        </w:rPr>
        <w:t>一</w:t>
      </w:r>
      <w:r>
        <w:rPr>
          <w:rFonts w:hint="eastAsia" w:ascii="宋体" w:hAnsi="宋体" w:eastAsia="宋体" w:cs="Times New Roman"/>
          <w:b/>
          <w:sz w:val="21"/>
          <w:szCs w:val="21"/>
        </w:rPr>
        <w:t>、双方对其他有关事项的约定</w:t>
      </w:r>
    </w:p>
    <w:p>
      <w:pPr>
        <w:adjustRightInd/>
        <w:snapToGrid/>
        <w:spacing w:line="4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本约定书一式</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份，甲</w:t>
      </w:r>
      <w:r>
        <w:rPr>
          <w:rFonts w:hint="eastAsia" w:ascii="宋体" w:hAnsi="宋体" w:cs="Times New Roman"/>
          <w:sz w:val="21"/>
          <w:szCs w:val="21"/>
          <w:lang w:val="en-US" w:eastAsia="zh-CN"/>
        </w:rPr>
        <w:t>方</w:t>
      </w:r>
      <w:r>
        <w:rPr>
          <w:rFonts w:hint="eastAsia" w:ascii="宋体" w:hAnsi="宋体" w:eastAsia="宋体" w:cs="Times New Roman"/>
          <w:sz w:val="21"/>
          <w:szCs w:val="21"/>
        </w:rPr>
        <w:t>执</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份，</w:t>
      </w:r>
      <w:r>
        <w:rPr>
          <w:rFonts w:hint="eastAsia" w:ascii="宋体" w:hAnsi="宋体" w:cs="Times New Roman"/>
          <w:sz w:val="21"/>
          <w:szCs w:val="21"/>
          <w:lang w:val="en-US" w:eastAsia="zh-CN"/>
        </w:rPr>
        <w:t>乙方执</w:t>
      </w:r>
      <w:r>
        <w:rPr>
          <w:rFonts w:hint="eastAsia" w:ascii="宋体" w:hAnsi="宋体" w:cs="Times New Roman"/>
          <w:sz w:val="21"/>
          <w:szCs w:val="21"/>
          <w:u w:val="single"/>
          <w:lang w:val="en-US" w:eastAsia="zh-CN"/>
        </w:rPr>
        <w:t xml:space="preserve">     </w:t>
      </w:r>
      <w:r>
        <w:rPr>
          <w:rFonts w:hint="eastAsia" w:ascii="宋体" w:hAnsi="宋体" w:cs="Times New Roman"/>
          <w:sz w:val="21"/>
          <w:szCs w:val="21"/>
          <w:u w:val="none"/>
          <w:lang w:val="en-US" w:eastAsia="zh-CN"/>
        </w:rPr>
        <w:t>份，均</w:t>
      </w:r>
      <w:r>
        <w:rPr>
          <w:rFonts w:hint="eastAsia" w:ascii="宋体" w:hAnsi="宋体" w:eastAsia="宋体" w:cs="Times New Roman"/>
          <w:sz w:val="21"/>
          <w:szCs w:val="21"/>
        </w:rPr>
        <w:t>具有同等法律效力。</w:t>
      </w:r>
    </w:p>
    <w:p>
      <w:pPr>
        <w:spacing w:line="420" w:lineRule="exact"/>
        <w:ind w:firstLine="420" w:firstLineChars="200"/>
        <w:rPr>
          <w:rFonts w:hint="eastAsia" w:ascii="宋体" w:hAnsi="宋体" w:eastAsia="宋体" w:cs="Times New Roman"/>
          <w:b w:val="0"/>
          <w:szCs w:val="21"/>
        </w:rPr>
      </w:pPr>
    </w:p>
    <w:p>
      <w:pPr>
        <w:snapToGrid w:val="0"/>
        <w:spacing w:line="360" w:lineRule="auto"/>
        <w:ind w:firstLine="420" w:firstLineChars="200"/>
        <w:rPr>
          <w:rFonts w:ascii="宋体" w:hAnsi="宋体"/>
          <w:szCs w:val="21"/>
        </w:rPr>
      </w:pPr>
      <w:r>
        <w:rPr>
          <w:rFonts w:hint="eastAsia" w:ascii="宋体" w:hAnsi="宋体"/>
          <w:szCs w:val="21"/>
        </w:rPr>
        <w:t>附件：廉洁协议</w:t>
      </w:r>
    </w:p>
    <w:p>
      <w:pPr>
        <w:snapToGrid w:val="0"/>
        <w:spacing w:line="360" w:lineRule="auto"/>
        <w:ind w:firstLine="420" w:firstLineChars="200"/>
        <w:rPr>
          <w:rFonts w:ascii="宋体" w:hAnsi="宋体"/>
          <w:szCs w:val="21"/>
        </w:rPr>
      </w:pPr>
      <w:r>
        <w:rPr>
          <w:rFonts w:hint="eastAsia" w:ascii="宋体" w:hAnsi="宋体"/>
          <w:szCs w:val="21"/>
        </w:rPr>
        <w:t xml:space="preserve"> </w:t>
      </w:r>
      <w:r>
        <w:rPr>
          <w:rFonts w:ascii="宋体" w:hAnsi="宋体"/>
          <w:szCs w:val="21"/>
        </w:rPr>
        <w:t xml:space="preserve"> </w:t>
      </w:r>
    </w:p>
    <w:p>
      <w:pPr>
        <w:spacing w:line="276" w:lineRule="auto"/>
        <w:ind w:firstLine="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甲方（盖章）：                                乙方（盖章）：</w:t>
      </w:r>
    </w:p>
    <w:p>
      <w:pPr>
        <w:spacing w:line="276" w:lineRule="auto"/>
        <w:ind w:left="4830" w:leftChars="100" w:hanging="4620" w:hangingChars="2200"/>
        <w:rPr>
          <w:rFonts w:ascii="宋体" w:hAnsi="宋体"/>
          <w:szCs w:val="21"/>
        </w:rPr>
      </w:pPr>
      <w:r>
        <w:rPr>
          <w:rFonts w:hint="eastAsia" w:ascii="宋体" w:hAnsi="宋体"/>
          <w:szCs w:val="21"/>
        </w:rPr>
        <w:t xml:space="preserve">广州市净水有限公司 </w:t>
      </w:r>
      <w:r>
        <w:rPr>
          <w:rFonts w:ascii="宋体" w:hAnsi="宋体"/>
          <w:szCs w:val="21"/>
        </w:rPr>
        <w:t xml:space="preserve">                        </w:t>
      </w:r>
    </w:p>
    <w:p>
      <w:pPr>
        <w:spacing w:line="276" w:lineRule="auto"/>
        <w:ind w:firstLine="420"/>
        <w:rPr>
          <w:rFonts w:ascii="宋体" w:hAnsi="宋体"/>
          <w:szCs w:val="21"/>
        </w:rPr>
      </w:pPr>
    </w:p>
    <w:p>
      <w:pPr>
        <w:spacing w:line="276" w:lineRule="auto"/>
        <w:ind w:firstLine="420"/>
        <w:rPr>
          <w:rFonts w:ascii="宋体" w:hAnsi="宋体"/>
          <w:szCs w:val="21"/>
        </w:rPr>
      </w:pPr>
    </w:p>
    <w:p>
      <w:pPr>
        <w:spacing w:line="276" w:lineRule="auto"/>
        <w:ind w:firstLine="420"/>
        <w:rPr>
          <w:rFonts w:ascii="宋体" w:hAnsi="宋体"/>
          <w:szCs w:val="21"/>
        </w:rPr>
      </w:pPr>
      <w:r>
        <w:rPr>
          <w:rFonts w:hint="eastAsia" w:ascii="宋体" w:hAnsi="宋体"/>
          <w:szCs w:val="21"/>
        </w:rPr>
        <w:t xml:space="preserve">授权代表：                    </w:t>
      </w:r>
      <w:r>
        <w:rPr>
          <w:rFonts w:ascii="宋体" w:hAnsi="宋体"/>
          <w:szCs w:val="21"/>
        </w:rPr>
        <w:t xml:space="preserve">             </w:t>
      </w:r>
      <w:r>
        <w:rPr>
          <w:rFonts w:hint="eastAsia" w:ascii="宋体" w:hAnsi="宋体"/>
          <w:szCs w:val="21"/>
        </w:rPr>
        <w:t>授权代表：</w:t>
      </w:r>
    </w:p>
    <w:p>
      <w:pPr>
        <w:spacing w:line="276" w:lineRule="auto"/>
        <w:ind w:firstLine="42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lang w:val="en-US" w:eastAsia="zh-CN"/>
        </w:rPr>
        <w:t xml:space="preserve">      </w:t>
      </w:r>
      <w:r>
        <w:rPr>
          <w:rFonts w:hint="eastAsia" w:ascii="宋体" w:hAnsi="宋体"/>
          <w:szCs w:val="21"/>
        </w:rPr>
        <w:t xml:space="preserve">                             联系人： </w:t>
      </w:r>
    </w:p>
    <w:p>
      <w:pPr>
        <w:snapToGrid w:val="0"/>
        <w:spacing w:line="360" w:lineRule="auto"/>
        <w:ind w:firstLine="420" w:firstLineChars="200"/>
        <w:rPr>
          <w:rFonts w:ascii="宋体" w:hAnsi="宋体"/>
          <w:szCs w:val="21"/>
        </w:rPr>
      </w:pPr>
      <w:r>
        <w:rPr>
          <w:rFonts w:hint="eastAsia" w:ascii="宋体" w:hAnsi="宋体"/>
          <w:szCs w:val="21"/>
        </w:rPr>
        <w:t>联系电话：</w:t>
      </w:r>
      <w:r>
        <w:rPr>
          <w:rFonts w:hint="eastAsia" w:ascii="宋体" w:hAnsi="宋体"/>
          <w:szCs w:val="21"/>
          <w:lang w:val="en-US" w:eastAsia="zh-CN"/>
        </w:rPr>
        <w:t xml:space="preserve">          </w:t>
      </w:r>
      <w:r>
        <w:rPr>
          <w:rFonts w:hint="eastAsia" w:ascii="宋体" w:hAnsi="宋体"/>
          <w:szCs w:val="21"/>
        </w:rPr>
        <w:tab/>
      </w:r>
      <w:r>
        <w:rPr>
          <w:rFonts w:hint="eastAsia" w:ascii="宋体" w:hAnsi="宋体"/>
          <w:szCs w:val="21"/>
        </w:rPr>
        <w:t xml:space="preserve">                   联系电话：</w:t>
      </w:r>
    </w:p>
    <w:p>
      <w:pPr>
        <w:snapToGrid w:val="0"/>
        <w:spacing w:line="360" w:lineRule="auto"/>
        <w:ind w:firstLine="420" w:firstLineChars="200"/>
        <w:rPr>
          <w:rFonts w:ascii="宋体" w:hAnsi="宋体"/>
          <w:szCs w:val="21"/>
        </w:rPr>
      </w:pPr>
      <w:r>
        <w:rPr>
          <w:rFonts w:hint="eastAsia" w:ascii="宋体" w:hAnsi="宋体"/>
          <w:szCs w:val="21"/>
        </w:rPr>
        <w:t>联系地址：广州市天河区临江大道501号       联系地址：</w:t>
      </w:r>
    </w:p>
    <w:p>
      <w:pPr>
        <w:snapToGrid w:val="0"/>
        <w:spacing w:line="360" w:lineRule="auto"/>
        <w:ind w:firstLine="420" w:firstLineChars="200"/>
        <w:rPr>
          <w:rFonts w:ascii="宋体" w:hAnsi="宋体"/>
          <w:szCs w:val="21"/>
        </w:rPr>
      </w:pPr>
      <w:r>
        <w:rPr>
          <w:rFonts w:hint="eastAsia" w:ascii="宋体" w:hAnsi="宋体"/>
          <w:szCs w:val="21"/>
        </w:rPr>
        <w:t>签约日期：                                 签约地点：中国 广州</w:t>
      </w:r>
    </w:p>
    <w:p>
      <w:pPr>
        <w:widowControl/>
        <w:jc w:val="left"/>
        <w:rPr>
          <w:rFonts w:ascii="宋体" w:hAnsi="宋体"/>
          <w:szCs w:val="21"/>
        </w:rPr>
      </w:pPr>
      <w:r>
        <w:rPr>
          <w:rFonts w:ascii="宋体" w:hAnsi="宋体"/>
          <w:szCs w:val="21"/>
        </w:rPr>
        <w:br w:type="page"/>
      </w:r>
    </w:p>
    <w:p>
      <w:pPr>
        <w:spacing w:line="360" w:lineRule="auto"/>
        <w:jc w:val="left"/>
        <w:rPr>
          <w:rFonts w:ascii="宋体" w:hAnsi="宋体"/>
          <w:sz w:val="24"/>
        </w:rPr>
      </w:pPr>
      <w:r>
        <w:rPr>
          <w:rFonts w:hint="eastAsia" w:ascii="宋体" w:hAnsi="宋体"/>
          <w:sz w:val="24"/>
        </w:rPr>
        <w:t>附件1</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rPr>
        <w:t>广州市净水有限公司</w:t>
      </w:r>
      <w:r>
        <w:rPr>
          <w:rFonts w:hint="eastAsia" w:ascii="宋体" w:hAnsi="宋体"/>
          <w:sz w:val="24"/>
        </w:rPr>
        <w:t>(以下称甲方)与</w:t>
      </w:r>
      <w:r>
        <w:rPr>
          <w:rFonts w:hint="eastAsia" w:ascii="宋体" w:hAnsi="宋体"/>
          <w:szCs w:val="21"/>
          <w:u w:val="single"/>
          <w:lang w:eastAsia="zh-CN"/>
        </w:rPr>
        <w:t xml:space="preserve"> </w:t>
      </w:r>
      <w:r>
        <w:rPr>
          <w:rFonts w:hint="eastAsia" w:ascii="宋体" w:hAnsi="宋体"/>
          <w:szCs w:val="21"/>
          <w:u w:val="single"/>
          <w:lang w:val="en-US" w:eastAsia="zh-CN"/>
        </w:rPr>
        <w:t xml:space="preserve">                          </w:t>
      </w:r>
      <w:r>
        <w:rPr>
          <w:rFonts w:hint="eastAsia" w:ascii="宋体" w:hAnsi="宋体"/>
          <w:sz w:val="24"/>
        </w:rPr>
        <w:t>(以下称乙方)，特此订立本协议共同遵照执行。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left="1136" w:leftChars="228" w:hanging="657" w:hangingChars="274"/>
        <w:rPr>
          <w:rFonts w:ascii="宋体" w:hAnsi="宋体"/>
          <w:sz w:val="24"/>
        </w:rPr>
      </w:pPr>
      <w:r>
        <w:rPr>
          <w:rFonts w:hint="eastAsia" w:ascii="宋体" w:hAnsi="宋体"/>
          <w:sz w:val="24"/>
        </w:rPr>
        <w:t>（二）严格执行：</w:t>
      </w:r>
      <w:r>
        <w:rPr>
          <w:rFonts w:hint="eastAsia" w:ascii="宋体" w:hAnsi="宋体"/>
          <w:sz w:val="24"/>
          <w:u w:val="single"/>
        </w:rPr>
        <w:t>咨询业务约定书（穗净水合[      ]    号）</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w:t>
      </w:r>
      <w:r>
        <w:rPr>
          <w:rFonts w:hint="eastAsia" w:ascii="宋体" w:hAnsi="宋体" w:eastAsia="宋体" w:cs="Times New Roman"/>
          <w:bCs w:val="0"/>
          <w:sz w:val="24"/>
          <w:szCs w:val="24"/>
        </w:rPr>
        <w:t>应向其有关监督部门检举。</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7"/>
        <w:rPr>
          <w:rFonts w:ascii="宋体" w:hAnsi="宋体"/>
          <w:sz w:val="24"/>
          <w:szCs w:val="24"/>
        </w:rPr>
      </w:pPr>
      <w:r>
        <w:rPr>
          <w:rFonts w:hint="eastAsia" w:ascii="宋体" w:hAnsi="宋体"/>
          <w:sz w:val="24"/>
          <w:szCs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hint="eastAsia" w:ascii="宋体" w:hAnsi="宋体"/>
          <w:sz w:val="24"/>
          <w:u w:val="single"/>
        </w:rPr>
        <w:t xml:space="preserve"> 纪检室 </w:t>
      </w:r>
      <w:r>
        <w:rPr>
          <w:rFonts w:hint="eastAsia" w:ascii="宋体" w:hAnsi="宋体"/>
          <w:sz w:val="24"/>
        </w:rPr>
        <w:t>，联系电话：</w:t>
      </w:r>
      <w:r>
        <w:rPr>
          <w:rFonts w:hint="eastAsia"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hint="eastAsia" w:ascii="宋体" w:hAnsi="宋体"/>
          <w:sz w:val="24"/>
        </w:rPr>
        <w:t>1、扣除乙方全部履约保证金；</w:t>
      </w:r>
    </w:p>
    <w:p>
      <w:pPr>
        <w:spacing w:line="360" w:lineRule="auto"/>
        <w:ind w:firstLine="480" w:firstLineChars="200"/>
        <w:rPr>
          <w:rFonts w:ascii="宋体" w:hAnsi="宋体"/>
          <w:sz w:val="24"/>
        </w:rPr>
      </w:pPr>
      <w:r>
        <w:rPr>
          <w:rFonts w:hint="eastAsia" w:ascii="宋体" w:hAnsi="宋体"/>
          <w:sz w:val="24"/>
        </w:rPr>
        <w:t>2、解除主合同；</w:t>
      </w:r>
    </w:p>
    <w:p>
      <w:pPr>
        <w:spacing w:line="360" w:lineRule="auto"/>
        <w:ind w:firstLine="480" w:firstLineChars="200"/>
        <w:rPr>
          <w:rFonts w:ascii="宋体" w:hAnsi="宋体"/>
          <w:sz w:val="24"/>
        </w:rPr>
      </w:pPr>
      <w:r>
        <w:rPr>
          <w:rFonts w:hint="eastAsia" w:ascii="宋体" w:hAnsi="宋体"/>
          <w:sz w:val="24"/>
        </w:rPr>
        <w:t>3、追究乙方合同其他违约责任；</w:t>
      </w:r>
    </w:p>
    <w:p>
      <w:pPr>
        <w:spacing w:line="360" w:lineRule="auto"/>
        <w:ind w:firstLine="480" w:firstLineChars="200"/>
        <w:rPr>
          <w:rFonts w:ascii="宋体" w:hAnsi="宋体"/>
          <w:sz w:val="24"/>
        </w:rPr>
      </w:pPr>
      <w:r>
        <w:rPr>
          <w:rFonts w:hint="eastAsia" w:ascii="宋体" w:hAnsi="宋体"/>
          <w:sz w:val="24"/>
        </w:rPr>
        <w:t>4、根据甲方及其上级单位、主管部门的有关规定，对乙方违反廉洁协议的行为限制其参与招投标活动的资格。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kern w:val="0"/>
          <w:sz w:val="24"/>
        </w:rPr>
      </w:pPr>
      <w:r>
        <w:rPr>
          <w:rFonts w:hint="eastAsia" w:ascii="宋体" w:hAnsi="宋体"/>
          <w:b/>
          <w:bCs/>
          <w:sz w:val="24"/>
        </w:rPr>
        <w:t xml:space="preserve">第五条 </w:t>
      </w:r>
      <w:r>
        <w:rPr>
          <w:rFonts w:hint="eastAsia" w:ascii="宋体" w:hAnsi="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sz w:val="24"/>
        </w:rPr>
        <w:t>本协议作为咨询</w:t>
      </w:r>
      <w:r>
        <w:rPr>
          <w:rFonts w:hint="eastAsia" w:ascii="宋体" w:hAnsi="宋体"/>
          <w:sz w:val="24"/>
          <w:u w:val="single"/>
        </w:rPr>
        <w:t>业务约定书+（穗净水合[</w:t>
      </w:r>
      <w:r>
        <w:rPr>
          <w:rFonts w:hint="eastAsia" w:ascii="宋体" w:hAnsi="宋体"/>
          <w:sz w:val="24"/>
          <w:u w:val="single"/>
          <w:lang w:val="en-US" w:eastAsia="zh-CN"/>
        </w:rPr>
        <w:t xml:space="preserve">    </w:t>
      </w:r>
      <w:r>
        <w:rPr>
          <w:rFonts w:hint="eastAsia" w:ascii="宋体" w:hAnsi="宋体"/>
          <w:sz w:val="24"/>
          <w:u w:val="single"/>
        </w:rPr>
        <w:t>]       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本协议一式</w:t>
      </w:r>
      <w:r>
        <w:rPr>
          <w:rFonts w:hint="eastAsia" w:ascii="宋体" w:hAnsi="宋体"/>
          <w:sz w:val="24"/>
          <w:u w:val="single"/>
          <w:lang w:val="en-US" w:eastAsia="zh-CN"/>
        </w:rPr>
        <w:t xml:space="preserve">     </w:t>
      </w:r>
      <w:r>
        <w:rPr>
          <w:rFonts w:hint="eastAsia" w:ascii="宋体" w:hAnsi="宋体"/>
          <w:sz w:val="24"/>
        </w:rPr>
        <w:t>份，甲方</w:t>
      </w:r>
      <w:r>
        <w:rPr>
          <w:rFonts w:hint="eastAsia" w:ascii="宋体" w:hAnsi="宋体"/>
          <w:sz w:val="24"/>
          <w:u w:val="single"/>
          <w:lang w:val="en-US" w:eastAsia="zh-CN"/>
        </w:rPr>
        <w:t xml:space="preserve">     </w:t>
      </w:r>
      <w:r>
        <w:rPr>
          <w:rFonts w:hint="eastAsia" w:ascii="宋体" w:hAnsi="宋体"/>
          <w:sz w:val="24"/>
        </w:rPr>
        <w:t>份，乙方</w:t>
      </w:r>
      <w:r>
        <w:rPr>
          <w:rFonts w:hint="eastAsia" w:ascii="宋体" w:hAnsi="宋体"/>
          <w:sz w:val="24"/>
          <w:u w:val="single"/>
          <w:lang w:val="en-US" w:eastAsia="zh-CN"/>
        </w:rPr>
        <w:t xml:space="preserve">     </w:t>
      </w:r>
      <w:r>
        <w:rPr>
          <w:rFonts w:hint="eastAsia" w:ascii="宋体" w:hAnsi="宋体"/>
          <w:sz w:val="24"/>
        </w:rPr>
        <w:t>份。</w:t>
      </w:r>
    </w:p>
    <w:p>
      <w:pPr>
        <w:spacing w:line="360" w:lineRule="auto"/>
        <w:ind w:firstLine="480" w:firstLineChars="200"/>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w:t>
      </w:r>
    </w:p>
    <w:p>
      <w:pPr>
        <w:spacing w:line="276" w:lineRule="auto"/>
        <w:ind w:left="0" w:leftChars="0" w:firstLine="0" w:firstLineChars="0"/>
        <w:rPr>
          <w:rFonts w:ascii="宋体" w:hAnsi="宋体"/>
          <w:szCs w:val="21"/>
        </w:rPr>
      </w:pPr>
      <w:r>
        <w:rPr>
          <w:rFonts w:hint="eastAsia" w:ascii="宋体" w:hAnsi="宋体"/>
          <w:sz w:val="24"/>
        </w:rPr>
        <w:t xml:space="preserve">甲方（盖章）：广州市净水有限公司 </w:t>
      </w:r>
      <w:r>
        <w:rPr>
          <w:rFonts w:hint="eastAsia" w:ascii="宋体" w:hAnsi="宋体"/>
          <w:sz w:val="24"/>
          <w:lang w:val="en-US" w:eastAsia="zh-CN"/>
        </w:rPr>
        <w:t xml:space="preserve">  </w:t>
      </w:r>
      <w:r>
        <w:rPr>
          <w:rFonts w:hint="eastAsia" w:ascii="宋体" w:hAnsi="宋体"/>
          <w:sz w:val="24"/>
        </w:rPr>
        <w:t xml:space="preserve">  乙方（盖章）：</w:t>
      </w:r>
    </w:p>
    <w:p>
      <w:pPr>
        <w:spacing w:line="360" w:lineRule="auto"/>
        <w:ind w:left="5760" w:hanging="5760" w:hangingChars="2400"/>
        <w:rPr>
          <w:rFonts w:ascii="宋体" w:hAnsi="宋体"/>
          <w:sz w:val="24"/>
        </w:rPr>
      </w:pPr>
    </w:p>
    <w:p>
      <w:pPr>
        <w:spacing w:line="360" w:lineRule="auto"/>
        <w:ind w:left="7200" w:hanging="7200" w:hangingChars="3000"/>
        <w:rPr>
          <w:rFonts w:ascii="宋体" w:hAnsi="宋体"/>
          <w:sz w:val="24"/>
        </w:rPr>
      </w:pPr>
      <w:r>
        <w:rPr>
          <w:rFonts w:hint="eastAsia" w:ascii="宋体" w:hAnsi="宋体"/>
          <w:sz w:val="24"/>
        </w:rPr>
        <w:t xml:space="preserve">签约代表：                   </w:t>
      </w:r>
      <w:r>
        <w:rPr>
          <w:rFonts w:hint="eastAsia" w:ascii="宋体" w:hAnsi="宋体"/>
          <w:sz w:val="24"/>
          <w:lang w:val="en-US" w:eastAsia="zh-CN"/>
        </w:rPr>
        <w:t xml:space="preserve">        </w:t>
      </w:r>
      <w:r>
        <w:rPr>
          <w:rFonts w:hint="eastAsia" w:ascii="宋体" w:hAnsi="宋体"/>
          <w:sz w:val="24"/>
        </w:rPr>
        <w:t>签约代表：</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Cs w:val="21"/>
        </w:rPr>
      </w:pPr>
      <w:r>
        <w:rPr>
          <w:rFonts w:hint="eastAsia" w:ascii="宋体" w:hAnsi="宋体"/>
          <w:sz w:val="24"/>
        </w:rPr>
        <w:t>日期:      年  月  日</w:t>
      </w:r>
      <w:r>
        <w:rPr>
          <w:rFonts w:hint="eastAsia" w:ascii="宋体" w:hAnsi="宋体"/>
          <w:sz w:val="24"/>
        </w:rPr>
        <w:tab/>
      </w:r>
      <w:r>
        <w:rPr>
          <w:rFonts w:ascii="宋体" w:hAnsi="宋体"/>
          <w:sz w:val="24"/>
        </w:rPr>
        <w:t xml:space="preserve">           </w:t>
      </w:r>
      <w:r>
        <w:rPr>
          <w:rFonts w:hint="eastAsia" w:ascii="宋体" w:hAnsi="宋体"/>
          <w:sz w:val="24"/>
        </w:rPr>
        <w:t>日期：    年  月  日</w:t>
      </w:r>
    </w:p>
    <w:p>
      <w:pPr>
        <w:rPr>
          <w:rFonts w:ascii="Calibri" w:hAnsi="Calibri"/>
        </w:rPr>
      </w:pPr>
      <w:r>
        <w:t xml:space="preserve"> </w:t>
      </w:r>
    </w:p>
    <w:p>
      <w:pPr>
        <w:widowControl/>
        <w:kinsoku w:val="0"/>
        <w:autoSpaceDE w:val="0"/>
        <w:autoSpaceDN w:val="0"/>
        <w:adjustRightInd w:val="0"/>
        <w:snapToGrid w:val="0"/>
        <w:spacing w:before="104" w:line="363" w:lineRule="auto"/>
        <w:ind w:right="123"/>
        <w:textAlignment w:val="baseline"/>
        <w:rPr>
          <w:rFonts w:ascii="仿宋" w:hAnsi="仿宋" w:eastAsia="仿宋" w:cs="仿宋"/>
          <w:snapToGrid w:val="0"/>
          <w:color w:val="000000"/>
          <w:spacing w:val="11"/>
          <w:kern w:val="0"/>
          <w:sz w:val="32"/>
          <w:szCs w:val="32"/>
        </w:rPr>
      </w:pPr>
    </w:p>
    <w:p>
      <w:pPr>
        <w:snapToGrid w:val="0"/>
        <w:spacing w:line="360" w:lineRule="auto"/>
        <w:ind w:firstLine="420" w:firstLineChars="200"/>
        <w:rPr>
          <w:rFonts w:ascii="宋体" w:hAnsi="宋体"/>
          <w:szCs w:val="21"/>
        </w:rPr>
      </w:pPr>
    </w:p>
    <w:p>
      <w:pPr>
        <w:widowControl/>
        <w:snapToGrid/>
        <w:spacing w:line="240" w:lineRule="auto"/>
        <w:ind w:firstLine="0" w:firstLineChars="0"/>
        <w:jc w:val="left"/>
        <w:rPr>
          <w:rFonts w:ascii="宋体" w:hAnsi="宋体"/>
          <w:szCs w:val="21"/>
        </w:rPr>
      </w:pPr>
    </w:p>
    <w:p/>
    <w:p>
      <w:pPr>
        <w:snapToGrid w:val="0"/>
        <w:spacing w:line="360" w:lineRule="auto"/>
        <w:ind w:firstLine="420" w:firstLineChars="200"/>
        <w:rPr>
          <w:rFonts w:ascii="宋体" w:hAnsi="宋体"/>
          <w:szCs w:val="21"/>
        </w:rPr>
      </w:pPr>
    </w:p>
    <w:p>
      <w:pPr>
        <w:widowControl/>
        <w:snapToGrid/>
        <w:spacing w:line="240" w:lineRule="auto"/>
        <w:ind w:firstLine="0" w:firstLineChars="0"/>
        <w:jc w:val="left"/>
        <w:rPr>
          <w:rFonts w:ascii="宋体" w:hAnsi="宋体"/>
          <w:szCs w:val="21"/>
        </w:rPr>
      </w:pPr>
    </w:p>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7616393"/>
      <w:bookmarkStart w:id="66"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7616394"/>
      <w:bookmarkStart w:id="68" w:name="_Toc6313"/>
      <w:bookmarkStart w:id="69" w:name="_Toc88209957"/>
      <w:bookmarkStart w:id="70" w:name="_Toc28619645"/>
      <w:bookmarkStart w:id="71" w:name="_Toc1266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4"/>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2527"/>
      <w:bookmarkStart w:id="73" w:name="_Toc87616395"/>
      <w:bookmarkStart w:id="74" w:name="_Toc29833"/>
      <w:bookmarkStart w:id="75" w:name="_Toc88209958"/>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5"/>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5"/>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5"/>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5"/>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5"/>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5"/>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4"/>
        <w:ind w:left="0" w:leftChars="0" w:firstLine="0" w:firstLineChars="0"/>
        <w:rPr>
          <w:rFonts w:hint="eastAsia" w:ascii="仿宋_GB2312" w:hAnsi="宋体" w:eastAsia="仿宋"/>
          <w:color w:val="auto"/>
          <w:sz w:val="30"/>
          <w:szCs w:val="30"/>
          <w:highlight w:val="none"/>
        </w:rPr>
      </w:pPr>
    </w:p>
    <w:p>
      <w:pPr>
        <w:pStyle w:val="24"/>
        <w:ind w:left="0" w:leftChars="0" w:firstLine="0" w:firstLineChars="0"/>
        <w:rPr>
          <w:rFonts w:hint="eastAsia" w:ascii="仿宋_GB2312" w:hAnsi="宋体" w:eastAsia="仿宋_GB2312"/>
          <w:color w:val="auto"/>
          <w:sz w:val="30"/>
          <w:szCs w:val="30"/>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default"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086"/>
      <w:bookmarkStart w:id="77" w:name="_Toc87616400"/>
      <w:bookmarkStart w:id="78" w:name="_Toc19830"/>
      <w:bookmarkStart w:id="79"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4"/>
        <w:rPr>
          <w:rFonts w:hint="default" w:ascii="仿宋_GB2312" w:eastAsia="仿宋" w:hAnsiTheme="minorEastAsia"/>
          <w:color w:val="auto"/>
          <w:sz w:val="28"/>
          <w:szCs w:val="28"/>
          <w:highlight w:val="none"/>
          <w:lang w:val="en-US" w:eastAsia="zh-CN"/>
        </w:rPr>
      </w:pPr>
    </w:p>
    <w:p>
      <w:pPr>
        <w:pStyle w:val="24"/>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bookmarkStart w:id="81" w:name="_Toc32430"/>
      <w:bookmarkStart w:id="82" w:name="_Toc19423"/>
      <w:r>
        <w:rPr>
          <w:rFonts w:hint="eastAsia" w:ascii="黑体" w:hAnsi="黑体" w:eastAsia="黑体" w:cs="黑体"/>
          <w:b/>
          <w:bCs/>
          <w:color w:val="auto"/>
          <w:sz w:val="32"/>
          <w:szCs w:val="32"/>
          <w:highlight w:val="none"/>
          <w:lang w:val="en-US" w:eastAsia="zh-CN"/>
        </w:rPr>
        <w:t>5.报价表</w:t>
      </w:r>
      <w:bookmarkEnd w:id="81"/>
      <w:bookmarkEnd w:id="82"/>
    </w:p>
    <w:p>
      <w:pPr>
        <w:keepNext w:val="0"/>
        <w:keepLines w:val="0"/>
        <w:widowControl w:val="0"/>
        <w:suppressLineNumbers w:val="0"/>
        <w:adjustRightInd w:val="0"/>
        <w:snapToGrid w:val="0"/>
        <w:spacing w:before="0" w:beforeAutospacing="0" w:after="0" w:afterAutospacing="0" w:line="600" w:lineRule="exact"/>
        <w:ind w:left="0" w:right="0" w:firstLine="0"/>
        <w:jc w:val="center"/>
        <w:rPr>
          <w:rFonts w:hint="eastAsia" w:ascii="方正小标宋简体" w:hAnsi="方正小标宋简体" w:eastAsia="仿宋" w:cs="方正小标宋简体"/>
          <w:color w:val="auto"/>
          <w:kern w:val="2"/>
          <w:sz w:val="44"/>
          <w:szCs w:val="44"/>
          <w:highlight w:val="none"/>
        </w:rPr>
      </w:pPr>
      <w:r>
        <w:rPr>
          <w:rFonts w:hint="eastAsia" w:ascii="仿宋" w:hAnsi="仿宋" w:eastAsia="仿宋" w:cs="仿宋"/>
          <w:color w:val="auto"/>
          <w:kern w:val="2"/>
          <w:sz w:val="44"/>
          <w:szCs w:val="44"/>
          <w:highlight w:val="none"/>
          <w:lang w:val="en-US" w:eastAsia="zh-CN" w:bidi="ar"/>
        </w:rPr>
        <w:t>服务类项目报价一览表</w:t>
      </w:r>
    </w:p>
    <w:p>
      <w:pPr>
        <w:pStyle w:val="24"/>
        <w:adjustRightInd/>
        <w:spacing w:after="0"/>
        <w:jc w:val="right"/>
        <w:rPr>
          <w:rFonts w:hint="eastAsia" w:ascii="宋体" w:hAnsi="宋体" w:eastAsia="宋体" w:cs="宋体"/>
          <w:color w:val="auto"/>
          <w:sz w:val="24"/>
          <w:highlight w:val="none"/>
        </w:rPr>
      </w:pPr>
    </w:p>
    <w:p>
      <w:pPr>
        <w:pStyle w:val="24"/>
        <w:adjustRightInd/>
        <w:spacing w:after="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[货币单位：人民币元]</w:t>
      </w:r>
    </w:p>
    <w:tbl>
      <w:tblPr>
        <w:tblStyle w:val="25"/>
        <w:tblpPr w:leftFromText="180" w:rightFromText="180" w:vertAnchor="text" w:horzAnchor="page" w:tblpX="1365" w:tblpY="425"/>
        <w:tblOverlap w:val="never"/>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061"/>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val="0"/>
                <w:bCs w:val="0"/>
                <w:color w:val="000000"/>
                <w:kern w:val="2"/>
                <w:sz w:val="24"/>
                <w:szCs w:val="24"/>
                <w:lang w:val="en-US" w:eastAsia="zh-CN"/>
              </w:rPr>
            </w:pPr>
            <w:r>
              <w:rPr>
                <w:rFonts w:hint="eastAsia" w:ascii="仿宋" w:hAnsi="仿宋" w:eastAsia="仿宋" w:cs="仿宋"/>
                <w:b w:val="0"/>
                <w:bCs w:val="0"/>
                <w:color w:val="000000"/>
                <w:kern w:val="2"/>
                <w:sz w:val="24"/>
                <w:szCs w:val="24"/>
                <w:lang w:val="en-US" w:eastAsia="zh-CN"/>
              </w:rPr>
              <w:t>项目名称</w:t>
            </w:r>
          </w:p>
        </w:tc>
        <w:tc>
          <w:tcPr>
            <w:tcW w:w="32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仿宋" w:hAnsi="仿宋" w:eastAsia="仿宋" w:cs="仿宋"/>
                <w:b w:val="0"/>
                <w:bCs w:val="0"/>
                <w:color w:val="000000"/>
                <w:kern w:val="2"/>
                <w:sz w:val="24"/>
                <w:szCs w:val="24"/>
                <w:lang w:val="en-US"/>
              </w:rPr>
            </w:pPr>
            <w:r>
              <w:rPr>
                <w:rFonts w:hint="eastAsia" w:ascii="仿宋" w:hAnsi="仿宋" w:eastAsia="仿宋" w:cs="仿宋"/>
                <w:b w:val="0"/>
                <w:bCs w:val="0"/>
                <w:color w:val="000000"/>
                <w:sz w:val="24"/>
                <w:szCs w:val="24"/>
              </w:rPr>
              <w:t>广州市净水有限公司石井污水处理厂一、二期污泥干化处理服务项目及石井净水厂一期污泥干化处理服务项目再生水服务单价经济测算项目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rPr>
              <w:t>项目合计总价（含税）</w:t>
            </w:r>
          </w:p>
        </w:tc>
        <w:tc>
          <w:tcPr>
            <w:tcW w:w="32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b w:val="0"/>
                <w:bCs w:val="0"/>
                <w:i w:val="0"/>
                <w:iCs w:val="0"/>
                <w:color w:val="000000"/>
                <w:sz w:val="24"/>
                <w:szCs w:val="24"/>
                <w:u w:val="single"/>
                <w:lang w:val="en-US" w:eastAsia="zh-CN" w:bidi="ar-SA"/>
              </w:rPr>
            </w:pPr>
            <w:r>
              <w:rPr>
                <w:rFonts w:hint="eastAsia" w:ascii="仿宋" w:hAnsi="仿宋" w:eastAsia="仿宋" w:cs="仿宋"/>
                <w:color w:val="000000"/>
                <w:kern w:val="2"/>
                <w:sz w:val="24"/>
                <w:szCs w:val="24"/>
              </w:rPr>
              <w:t>小写：</w:t>
            </w:r>
            <w:r>
              <w:rPr>
                <w:rFonts w:hint="eastAsia" w:ascii="仿宋" w:hAnsi="仿宋" w:eastAsia="仿宋" w:cs="仿宋"/>
                <w:color w:val="000000"/>
                <w:kern w:val="2"/>
                <w:sz w:val="24"/>
                <w:szCs w:val="24"/>
                <w:lang w:val="en-US"/>
              </w:rPr>
              <w:t>******</w:t>
            </w:r>
            <w:r>
              <w:rPr>
                <w:rFonts w:hint="eastAsia" w:ascii="仿宋" w:hAnsi="仿宋" w:eastAsia="仿宋" w:cs="仿宋"/>
                <w:color w:val="000000"/>
                <w:kern w:val="2"/>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000000"/>
                <w:kern w:val="2"/>
                <w:sz w:val="24"/>
                <w:szCs w:val="24"/>
                <w:lang w:val="en-US" w:eastAsia="zh-CN"/>
              </w:rPr>
            </w:pPr>
            <w:r>
              <w:rPr>
                <w:rFonts w:hint="eastAsia" w:ascii="仿宋" w:hAnsi="仿宋" w:eastAsia="仿宋" w:cs="仿宋"/>
                <w:b w:val="0"/>
                <w:bCs w:val="0"/>
                <w:color w:val="000000"/>
                <w:kern w:val="2"/>
                <w:sz w:val="24"/>
                <w:szCs w:val="24"/>
                <w:lang w:val="en-US" w:eastAsia="zh-CN"/>
              </w:rPr>
              <w:t>项目合计总价（不含税）</w:t>
            </w:r>
          </w:p>
        </w:tc>
        <w:tc>
          <w:tcPr>
            <w:tcW w:w="32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b w:val="0"/>
                <w:bCs w:val="0"/>
                <w:i w:val="0"/>
                <w:iCs w:val="0"/>
                <w:color w:val="000000"/>
                <w:sz w:val="24"/>
                <w:szCs w:val="24"/>
                <w:u w:val="single"/>
                <w:lang w:val="en-US" w:eastAsia="zh-CN"/>
              </w:rPr>
            </w:pPr>
            <w:r>
              <w:rPr>
                <w:rFonts w:hint="eastAsia" w:ascii="仿宋" w:hAnsi="仿宋" w:eastAsia="仿宋" w:cs="仿宋"/>
                <w:color w:val="000000"/>
                <w:kern w:val="2"/>
                <w:sz w:val="24"/>
                <w:szCs w:val="24"/>
              </w:rPr>
              <w:t>小写：</w:t>
            </w:r>
            <w:r>
              <w:rPr>
                <w:rFonts w:hint="eastAsia" w:ascii="仿宋" w:hAnsi="仿宋" w:eastAsia="仿宋" w:cs="仿宋"/>
                <w:color w:val="000000"/>
                <w:kern w:val="2"/>
                <w:sz w:val="24"/>
                <w:szCs w:val="24"/>
                <w:lang w:val="en-US"/>
              </w:rPr>
              <w:t>******</w:t>
            </w:r>
            <w:r>
              <w:rPr>
                <w:rFonts w:hint="eastAsia" w:ascii="仿宋" w:hAnsi="仿宋" w:eastAsia="仿宋" w:cs="仿宋"/>
                <w:color w:val="000000"/>
                <w:kern w:val="2"/>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rPr>
              <w:t>税率</w:t>
            </w:r>
          </w:p>
        </w:tc>
        <w:tc>
          <w:tcPr>
            <w:tcW w:w="32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b w:val="0"/>
                <w:bCs w:val="0"/>
                <w:i w:val="0"/>
                <w:iCs w:val="0"/>
                <w:color w:val="000000"/>
                <w:sz w:val="24"/>
                <w:szCs w:val="24"/>
                <w:u w:val="single"/>
                <w:lang w:val="en-US" w:eastAsia="zh-CN" w:bidi="ar-SA"/>
              </w:rPr>
            </w:pPr>
            <w:r>
              <w:rPr>
                <w:rFonts w:hint="eastAsia" w:ascii="仿宋" w:hAnsi="仿宋" w:eastAsia="仿宋" w:cs="仿宋"/>
                <w:b w:val="0"/>
                <w:bCs w:val="0"/>
                <w:i w:val="0"/>
                <w:iCs w:val="0"/>
                <w:color w:val="000000"/>
                <w:sz w:val="24"/>
                <w:szCs w:val="24"/>
                <w:u w:val="single"/>
                <w:lang w:val="en-US" w:eastAsia="zh-CN"/>
              </w:rPr>
              <w:t>X%</w:t>
            </w:r>
          </w:p>
        </w:tc>
      </w:tr>
    </w:tbl>
    <w:p>
      <w:pPr>
        <w:keepNext w:val="0"/>
        <w:keepLines w:val="0"/>
        <w:widowControl w:val="0"/>
        <w:suppressLineNumbers w:val="0"/>
        <w:autoSpaceDE w:val="0"/>
        <w:autoSpaceDN/>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
        </w:rPr>
      </w:pPr>
    </w:p>
    <w:p>
      <w:pPr>
        <w:keepNext w:val="0"/>
        <w:keepLines w:val="0"/>
        <w:widowControl w:val="0"/>
        <w:suppressLineNumbers w:val="0"/>
        <w:autoSpaceDE w:val="0"/>
        <w:autoSpaceDN/>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bidi="ar"/>
        </w:rPr>
        <w:t>注：以上报价包括但不限于设计费、人工费、材料费、安装费、运输费、装卸费、加班费、材料运输费用及各项税费等全部费用。</w:t>
      </w:r>
    </w:p>
    <w:p>
      <w:pPr>
        <w:pStyle w:val="23"/>
        <w:keepNext w:val="0"/>
        <w:keepLines w:val="0"/>
        <w:widowControl w:val="0"/>
        <w:suppressLineNumbers w:val="0"/>
        <w:autoSpaceDE w:val="0"/>
        <w:autoSpaceDN/>
        <w:adjustRightInd w:val="0"/>
        <w:snapToGrid w:val="0"/>
        <w:spacing w:before="0" w:beforeAutospacing="1" w:after="0" w:afterAutospacing="0"/>
        <w:ind w:left="0" w:right="0" w:firstLine="420"/>
        <w:jc w:val="left"/>
        <w:rPr>
          <w:rFonts w:hint="eastAsia" w:ascii="仿宋_GB2312" w:hAnsi="仿宋_GB2312" w:eastAsia="仿宋" w:cs="仿宋_GB2312"/>
          <w:color w:val="auto"/>
          <w:kern w:val="0"/>
          <w:sz w:val="28"/>
          <w:szCs w:val="28"/>
          <w:highlight w:val="none"/>
        </w:rPr>
      </w:pPr>
      <w:r>
        <w:rPr>
          <w:rFonts w:hint="eastAsia" w:ascii="仿宋_GB2312" w:hAnsi="仿宋_GB2312" w:eastAsia="仿宋" w:cs="仿宋_GB2312"/>
          <w:color w:val="auto"/>
          <w:kern w:val="0"/>
          <w:sz w:val="28"/>
          <w:szCs w:val="28"/>
          <w:highlight w:val="none"/>
          <w:lang w:val="en-US" w:eastAsia="zh-CN" w:bidi="ar"/>
        </w:rPr>
        <w:t xml:space="preserve"> </w:t>
      </w:r>
    </w:p>
    <w:p>
      <w:pPr>
        <w:pStyle w:val="23"/>
        <w:keepNext w:val="0"/>
        <w:keepLines w:val="0"/>
        <w:widowControl w:val="0"/>
        <w:suppressLineNumbers w:val="0"/>
        <w:autoSpaceDE w:val="0"/>
        <w:autoSpaceDN/>
        <w:adjustRightInd w:val="0"/>
        <w:snapToGrid w:val="0"/>
        <w:spacing w:before="0" w:beforeAutospacing="1" w:after="0" w:afterAutospacing="0"/>
        <w:ind w:left="0" w:right="0" w:firstLine="420"/>
        <w:jc w:val="left"/>
        <w:rPr>
          <w:rFonts w:hint="eastAsia" w:ascii="仿宋_GB2312" w:hAnsi="仿宋_GB2312" w:eastAsia="仿宋" w:cs="仿宋_GB2312"/>
          <w:color w:val="auto"/>
          <w:kern w:val="0"/>
          <w:sz w:val="28"/>
          <w:szCs w:val="28"/>
          <w:highlight w:val="none"/>
        </w:rPr>
      </w:pPr>
      <w:r>
        <w:rPr>
          <w:rFonts w:hint="eastAsia" w:ascii="仿宋_GB2312" w:hAnsi="仿宋_GB2312" w:eastAsia="仿宋" w:cs="仿宋_GB2312"/>
          <w:color w:val="auto"/>
          <w:kern w:val="0"/>
          <w:sz w:val="28"/>
          <w:szCs w:val="28"/>
          <w:highlight w:val="none"/>
          <w:lang w:val="en-US" w:eastAsia="zh-CN" w:bidi="ar"/>
        </w:rPr>
        <w:t xml:space="preserve"> </w:t>
      </w:r>
    </w:p>
    <w:p>
      <w:pPr>
        <w:pStyle w:val="23"/>
        <w:keepNext w:val="0"/>
        <w:keepLines w:val="0"/>
        <w:widowControl w:val="0"/>
        <w:suppressLineNumbers w:val="0"/>
        <w:wordWrap w:val="0"/>
        <w:autoSpaceDE w:val="0"/>
        <w:autoSpaceDN/>
        <w:adjustRightInd w:val="0"/>
        <w:snapToGrid w:val="0"/>
        <w:spacing w:before="0" w:beforeAutospacing="1" w:after="0" w:afterAutospacing="0"/>
        <w:ind w:left="0" w:leftChars="0" w:right="0" w:firstLine="0" w:firstLineChars="0"/>
        <w:jc w:val="right"/>
        <w:rPr>
          <w:rFonts w:hint="eastAsia" w:ascii="仿宋_GB2312" w:hAnsi="仿宋_GB2312" w:eastAsia="仿宋" w:cs="仿宋_GB2312"/>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供应商名称（加盖公章）：</w:t>
      </w:r>
      <w:r>
        <w:rPr>
          <w:rFonts w:hint="eastAsia" w:ascii="仿宋_GB2312" w:hAnsi="仿宋_GB2312" w:eastAsia="仿宋" w:cs="仿宋_GB2312"/>
          <w:color w:val="auto"/>
          <w:kern w:val="0"/>
          <w:sz w:val="28"/>
          <w:szCs w:val="28"/>
          <w:highlight w:val="none"/>
          <w:lang w:val="en-US" w:eastAsia="zh-CN" w:bidi="ar"/>
        </w:rPr>
        <w:t xml:space="preserve">       </w:t>
      </w:r>
    </w:p>
    <w:p>
      <w:pPr>
        <w:keepNext w:val="0"/>
        <w:keepLines w:val="0"/>
        <w:widowControl w:val="0"/>
        <w:suppressLineNumbers w:val="0"/>
        <w:wordWrap w:val="0"/>
        <w:adjustRightInd w:val="0"/>
        <w:snapToGrid w:val="0"/>
        <w:spacing w:before="0" w:beforeAutospacing="0" w:after="0" w:afterAutospacing="0" w:line="600" w:lineRule="exact"/>
        <w:ind w:left="0" w:right="0" w:firstLine="570"/>
        <w:jc w:val="right"/>
        <w:rPr>
          <w:rFonts w:hint="eastAsia" w:ascii="仿宋_GB2312" w:hAnsi="仿宋_GB2312" w:eastAsia="仿宋" w:cs="仿宋_GB2312"/>
          <w:color w:val="auto"/>
          <w:kern w:val="2"/>
          <w:sz w:val="28"/>
          <w:szCs w:val="28"/>
          <w:highlight w:val="none"/>
        </w:rPr>
      </w:pPr>
      <w:r>
        <w:rPr>
          <w:rFonts w:hint="eastAsia" w:ascii="仿宋_GB2312" w:hAnsi="仿宋_GB2312" w:eastAsia="仿宋" w:cs="仿宋_GB2312"/>
          <w:color w:val="auto"/>
          <w:kern w:val="2"/>
          <w:sz w:val="28"/>
          <w:szCs w:val="28"/>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年</w:t>
      </w:r>
      <w:r>
        <w:rPr>
          <w:rFonts w:hint="eastAsia" w:ascii="仿宋_GB2312" w:hAnsi="仿宋_GB2312" w:eastAsia="仿宋" w:cs="仿宋_GB2312"/>
          <w:color w:val="auto"/>
          <w:kern w:val="2"/>
          <w:sz w:val="28"/>
          <w:szCs w:val="28"/>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月</w:t>
      </w:r>
      <w:r>
        <w:rPr>
          <w:rFonts w:hint="eastAsia" w:ascii="仿宋_GB2312" w:hAnsi="仿宋_GB2312" w:eastAsia="仿宋" w:cs="仿宋_GB2312"/>
          <w:color w:val="auto"/>
          <w:kern w:val="2"/>
          <w:sz w:val="28"/>
          <w:szCs w:val="28"/>
          <w:highlight w:val="none"/>
          <w:lang w:val="en-US" w:eastAsia="zh-CN" w:bidi="ar"/>
        </w:rPr>
        <w:t xml:space="preserve">  </w:t>
      </w:r>
      <w:r>
        <w:rPr>
          <w:rFonts w:hint="eastAsia" w:ascii="仿宋" w:hAnsi="仿宋" w:eastAsia="仿宋" w:cs="仿宋"/>
          <w:color w:val="auto"/>
          <w:kern w:val="2"/>
          <w:sz w:val="28"/>
          <w:szCs w:val="28"/>
          <w:highlight w:val="none"/>
          <w:lang w:val="en-US" w:eastAsia="zh-CN" w:bidi="ar"/>
        </w:rPr>
        <w:t>日</w:t>
      </w:r>
      <w:r>
        <w:rPr>
          <w:rFonts w:hint="eastAsia" w:ascii="仿宋_GB2312" w:hAnsi="仿宋_GB2312" w:eastAsia="仿宋" w:cs="仿宋_GB2312"/>
          <w:color w:val="auto"/>
          <w:kern w:val="2"/>
          <w:sz w:val="28"/>
          <w:szCs w:val="28"/>
          <w:highlight w:val="none"/>
          <w:lang w:val="en-US" w:eastAsia="zh-CN" w:bidi="ar"/>
        </w:rPr>
        <w:t xml:space="preserve">        </w:t>
      </w:r>
    </w:p>
    <w:p>
      <w:pPr>
        <w:keepNext w:val="0"/>
        <w:keepLines w:val="0"/>
        <w:widowControl w:val="0"/>
        <w:suppressLineNumbers w:val="0"/>
        <w:spacing w:before="0" w:beforeAutospacing="0" w:after="0" w:afterAutospacing="0"/>
        <w:ind w:left="0" w:right="0" w:firstLine="570"/>
        <w:jc w:val="both"/>
        <w:rPr>
          <w:rFonts w:hint="eastAsia" w:ascii="仿宋_GB2312" w:hAnsi="仿宋_GB2312" w:eastAsia="仿宋" w:cs="仿宋_GB2312"/>
          <w:color w:val="auto"/>
          <w:kern w:val="2"/>
          <w:sz w:val="28"/>
          <w:szCs w:val="28"/>
          <w:highlight w:val="none"/>
        </w:rPr>
      </w:pPr>
      <w:r>
        <w:rPr>
          <w:rFonts w:hint="eastAsia" w:ascii="仿宋_GB2312" w:hAnsi="仿宋_GB2312" w:eastAsia="仿宋" w:cs="仿宋_GB2312"/>
          <w:color w:val="auto"/>
          <w:kern w:val="2"/>
          <w:sz w:val="28"/>
          <w:szCs w:val="28"/>
          <w:highlight w:val="none"/>
          <w:lang w:val="en-US" w:eastAsia="zh-CN" w:bidi="ar"/>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87616402"/>
      <w:bookmarkStart w:id="84" w:name="_Toc88209965"/>
      <w:bookmarkStart w:id="85" w:name="_Toc6058"/>
      <w:bookmarkStart w:id="86" w:name="_Toc16386"/>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6.1拟投入项目人员一览表</w:t>
      </w:r>
    </w:p>
    <w:p>
      <w:pPr>
        <w:pStyle w:val="17"/>
        <w:ind w:left="0"/>
        <w:jc w:val="center"/>
        <w:rPr>
          <w:rFonts w:hint="eastAsia" w:ascii="仿宋_GB2312" w:eastAsia="仿宋" w:hAnsiTheme="minorEastAsia"/>
          <w:color w:val="auto"/>
          <w:sz w:val="44"/>
          <w:szCs w:val="44"/>
          <w:highlight w:val="none"/>
          <w:lang w:val="en-US" w:eastAsia="zh-CN"/>
        </w:rPr>
      </w:pPr>
      <w:r>
        <w:rPr>
          <w:rFonts w:hint="eastAsia" w:ascii="仿宋_GB2312" w:eastAsia="仿宋" w:hAnsiTheme="minorEastAsia"/>
          <w:color w:val="auto"/>
          <w:sz w:val="44"/>
          <w:szCs w:val="44"/>
          <w:highlight w:val="none"/>
          <w:lang w:val="en-US" w:eastAsia="zh-CN"/>
        </w:rPr>
        <w:t>拟投入项目人员一览表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pStyle w:val="17"/>
        <w:ind w:left="0"/>
        <w:rPr>
          <w:rFonts w:hint="default" w:ascii="仿宋_GB2312" w:eastAsia="仿宋" w:hAnsiTheme="minorEastAsia"/>
          <w:color w:val="auto"/>
          <w:sz w:val="28"/>
          <w:szCs w:val="28"/>
          <w:highlight w:val="none"/>
          <w:lang w:val="en-US" w:eastAsia="zh-CN"/>
        </w:rPr>
      </w:pPr>
    </w:p>
    <w:p>
      <w:pPr>
        <w:adjustRightInd/>
        <w:snapToGrid/>
        <w:spacing w:line="240" w:lineRule="auto"/>
        <w:ind w:firstLine="0"/>
        <w:rPr>
          <w:rFonts w:hint="eastAsia" w:ascii="仿宋_GB2312" w:eastAsia="仿宋" w:hAnsiTheme="minorEastAsia"/>
          <w:color w:val="auto"/>
          <w:sz w:val="28"/>
          <w:szCs w:val="28"/>
          <w:highlight w:val="none"/>
          <w:lang w:val="en-US" w:eastAsia="zh-CN"/>
        </w:rPr>
      </w:pPr>
    </w:p>
    <w:p>
      <w:pPr>
        <w:adjustRightInd/>
        <w:snapToGrid/>
        <w:spacing w:line="240" w:lineRule="auto"/>
        <w:ind w:firstLine="0"/>
        <w:rPr>
          <w:rFonts w:hint="eastAsia" w:ascii="仿宋_GB2312" w:eastAsia="仿宋" w:hAnsiTheme="minorEastAsia"/>
          <w:color w:val="auto"/>
          <w:sz w:val="28"/>
          <w:szCs w:val="28"/>
          <w:highlight w:val="none"/>
          <w:lang w:val="en-US" w:eastAsia="zh-CN"/>
        </w:rPr>
      </w:pPr>
    </w:p>
    <w:p>
      <w:pPr>
        <w:adjustRightInd/>
        <w:snapToGrid/>
        <w:spacing w:line="240" w:lineRule="auto"/>
        <w:ind w:firstLine="0"/>
        <w:rPr>
          <w:rFonts w:hint="eastAsia" w:ascii="仿宋_GB2312" w:eastAsia="仿宋"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 w:hAnsiTheme="minorEastAsia"/>
          <w:color w:val="auto"/>
          <w:sz w:val="28"/>
          <w:szCs w:val="28"/>
          <w:highlight w:val="none"/>
          <w:lang w:val="en-US" w:eastAsia="zh-CN"/>
        </w:rPr>
      </w:pPr>
    </w:p>
    <w:p>
      <w:pPr>
        <w:adjustRightInd/>
        <w:snapToGrid/>
        <w:spacing w:line="240" w:lineRule="auto"/>
        <w:ind w:firstLine="560" w:firstLineChars="200"/>
        <w:rPr>
          <w:rFonts w:hint="eastAsia" w:ascii="仿宋_GB2312" w:eastAsia="仿宋" w:hAnsiTheme="minorEastAsia"/>
          <w:color w:val="auto"/>
          <w:sz w:val="28"/>
          <w:szCs w:val="28"/>
          <w:highlight w:val="none"/>
          <w:lang w:val="en-US" w:eastAsia="zh-CN"/>
        </w:rPr>
      </w:pPr>
    </w:p>
    <w:p>
      <w:pPr>
        <w:adjustRightInd/>
        <w:snapToGrid/>
        <w:spacing w:line="240" w:lineRule="auto"/>
        <w:ind w:firstLine="560" w:firstLineChars="200"/>
        <w:rPr>
          <w:color w:val="auto"/>
          <w:highlight w:val="none"/>
        </w:rPr>
      </w:pPr>
      <w:r>
        <w:rPr>
          <w:rFonts w:hint="eastAsia" w:ascii="仿宋_GB2312" w:eastAsia="仿宋" w:hAnsiTheme="minorEastAsia"/>
          <w:color w:val="auto"/>
          <w:sz w:val="28"/>
          <w:szCs w:val="28"/>
          <w:highlight w:val="none"/>
          <w:lang w:val="en-US" w:eastAsia="zh-CN"/>
        </w:rPr>
        <w:t>6.2</w:t>
      </w: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D3D287-5749-49C8-B2C1-AFC6ED74B6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D6EE86-F66D-496C-A71B-7D01841737A5}"/>
  </w:font>
  <w:font w:name="方正小标宋简体">
    <w:panose1 w:val="03000509000000000000"/>
    <w:charset w:val="86"/>
    <w:family w:val="script"/>
    <w:pitch w:val="default"/>
    <w:sig w:usb0="00000001" w:usb1="080E0000" w:usb2="00000000" w:usb3="00000000" w:csb0="00040000" w:csb1="00000000"/>
    <w:embedRegular r:id="rId3" w:fontKey="{38EC2AE9-0460-4D03-B7A4-FCDCEB9B349F}"/>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4" w:fontKey="{CC3E8295-BC85-4CBE-A408-37C983914445}"/>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5" w:fontKey="{584961BF-6B99-4340-9A63-4CCD84291F2C}"/>
  </w:font>
  <w:font w:name="仿宋">
    <w:panose1 w:val="02010609060101010101"/>
    <w:charset w:val="86"/>
    <w:family w:val="auto"/>
    <w:pitch w:val="default"/>
    <w:sig w:usb0="800002BF" w:usb1="38CF7CFA" w:usb2="00000016" w:usb3="00000000" w:csb0="00040001" w:csb1="00000000"/>
    <w:embedRegular r:id="rId6" w:fontKey="{10898733-A09C-4066-8DEB-32C24C4DF021}"/>
  </w:font>
  <w:font w:name="Wingdings 2">
    <w:panose1 w:val="05020102010507070707"/>
    <w:charset w:val="00"/>
    <w:family w:val="auto"/>
    <w:pitch w:val="default"/>
    <w:sig w:usb0="00000000" w:usb1="00000000" w:usb2="00000000" w:usb3="00000000" w:csb0="80000000" w:csb1="00000000"/>
    <w:embedRegular r:id="rId7" w:fontKey="{8E15EA08-D0BA-4141-9AB0-F4F3BCCD3E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9"/>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8DB75"/>
    <w:multiLevelType w:val="multilevel"/>
    <w:tmpl w:val="A038DB7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28EFF54"/>
    <w:multiLevelType w:val="singleLevel"/>
    <w:tmpl w:val="B28EFF54"/>
    <w:lvl w:ilvl="0" w:tentative="0">
      <w:start w:val="1"/>
      <w:numFmt w:val="chineseCounting"/>
      <w:suff w:val="nothing"/>
      <w:lvlText w:val="（%1）"/>
      <w:lvlJc w:val="left"/>
      <w:rPr>
        <w:rFonts w:hint="eastAsia"/>
      </w:rPr>
    </w:lvl>
  </w:abstractNum>
  <w:abstractNum w:abstractNumId="2">
    <w:nsid w:val="C06FB7E9"/>
    <w:multiLevelType w:val="multilevel"/>
    <w:tmpl w:val="C06FB7E9"/>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C9FC033F"/>
    <w:multiLevelType w:val="multilevel"/>
    <w:tmpl w:val="C9FC033F"/>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CC9CF724"/>
    <w:multiLevelType w:val="singleLevel"/>
    <w:tmpl w:val="CC9CF724"/>
    <w:lvl w:ilvl="0" w:tentative="0">
      <w:start w:val="1"/>
      <w:numFmt w:val="chineseCounting"/>
      <w:suff w:val="space"/>
      <w:lvlText w:val="第%1章"/>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063F21"/>
    <w:rsid w:val="033342C8"/>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6F1F5D"/>
    <w:rsid w:val="09B713FD"/>
    <w:rsid w:val="09EF6ACC"/>
    <w:rsid w:val="0A315056"/>
    <w:rsid w:val="0A3E3B7B"/>
    <w:rsid w:val="0A694621"/>
    <w:rsid w:val="0AA213B4"/>
    <w:rsid w:val="0ACA348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2DD3023"/>
    <w:rsid w:val="131840FB"/>
    <w:rsid w:val="13467417"/>
    <w:rsid w:val="136E76CF"/>
    <w:rsid w:val="1424395D"/>
    <w:rsid w:val="145F08C6"/>
    <w:rsid w:val="14E43F59"/>
    <w:rsid w:val="15776308"/>
    <w:rsid w:val="15973CBB"/>
    <w:rsid w:val="15A12D7A"/>
    <w:rsid w:val="15BC6B3C"/>
    <w:rsid w:val="15D8055B"/>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D23C9F"/>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05232C"/>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C17D4B"/>
    <w:rsid w:val="31DF525F"/>
    <w:rsid w:val="31EC162B"/>
    <w:rsid w:val="32324C2E"/>
    <w:rsid w:val="327171DF"/>
    <w:rsid w:val="33133EB9"/>
    <w:rsid w:val="3391569E"/>
    <w:rsid w:val="341E3434"/>
    <w:rsid w:val="3486447A"/>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21FDE"/>
    <w:rsid w:val="3EC370CB"/>
    <w:rsid w:val="3F6C3589"/>
    <w:rsid w:val="3F850180"/>
    <w:rsid w:val="3F8A21F7"/>
    <w:rsid w:val="3F9004D6"/>
    <w:rsid w:val="3FB17822"/>
    <w:rsid w:val="3FB53538"/>
    <w:rsid w:val="3FEE7CFA"/>
    <w:rsid w:val="400E4D5E"/>
    <w:rsid w:val="405F3437"/>
    <w:rsid w:val="40E1138C"/>
    <w:rsid w:val="413814BA"/>
    <w:rsid w:val="41872511"/>
    <w:rsid w:val="41DF1251"/>
    <w:rsid w:val="424236D9"/>
    <w:rsid w:val="42466655"/>
    <w:rsid w:val="42C82F57"/>
    <w:rsid w:val="435707E5"/>
    <w:rsid w:val="439927E1"/>
    <w:rsid w:val="43C76AF7"/>
    <w:rsid w:val="43D54C8A"/>
    <w:rsid w:val="43E97E4A"/>
    <w:rsid w:val="440D65DA"/>
    <w:rsid w:val="446828F0"/>
    <w:rsid w:val="44815F70"/>
    <w:rsid w:val="44D94A23"/>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046E01"/>
    <w:rsid w:val="49466522"/>
    <w:rsid w:val="49547ADD"/>
    <w:rsid w:val="49732351"/>
    <w:rsid w:val="498F4AF1"/>
    <w:rsid w:val="49C05787"/>
    <w:rsid w:val="49CF518D"/>
    <w:rsid w:val="49D56585"/>
    <w:rsid w:val="4A7F3979"/>
    <w:rsid w:val="4ACA536F"/>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970F9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B27195"/>
    <w:rsid w:val="58C14957"/>
    <w:rsid w:val="58CC23D2"/>
    <w:rsid w:val="58E66050"/>
    <w:rsid w:val="596B36B6"/>
    <w:rsid w:val="59E63F07"/>
    <w:rsid w:val="59FC7994"/>
    <w:rsid w:val="5AE83A50"/>
    <w:rsid w:val="5B353193"/>
    <w:rsid w:val="5BAB2917"/>
    <w:rsid w:val="5BFC33FA"/>
    <w:rsid w:val="5C3107A4"/>
    <w:rsid w:val="5C337866"/>
    <w:rsid w:val="5C3B1B93"/>
    <w:rsid w:val="5C9220DF"/>
    <w:rsid w:val="5CCF1F71"/>
    <w:rsid w:val="5D4A15F3"/>
    <w:rsid w:val="5D69542A"/>
    <w:rsid w:val="5D783B72"/>
    <w:rsid w:val="5E0930EF"/>
    <w:rsid w:val="5E3D4D53"/>
    <w:rsid w:val="5E4717E6"/>
    <w:rsid w:val="5E55774C"/>
    <w:rsid w:val="5E8A70FF"/>
    <w:rsid w:val="60045F96"/>
    <w:rsid w:val="60104DDC"/>
    <w:rsid w:val="60131B21"/>
    <w:rsid w:val="605C0804"/>
    <w:rsid w:val="60913E6F"/>
    <w:rsid w:val="611F0045"/>
    <w:rsid w:val="61733C3E"/>
    <w:rsid w:val="6189617B"/>
    <w:rsid w:val="61B52BB6"/>
    <w:rsid w:val="61B749C2"/>
    <w:rsid w:val="62280D20"/>
    <w:rsid w:val="629C50CC"/>
    <w:rsid w:val="62B4786E"/>
    <w:rsid w:val="62CA2457"/>
    <w:rsid w:val="62D00E29"/>
    <w:rsid w:val="631303F2"/>
    <w:rsid w:val="638240A1"/>
    <w:rsid w:val="63833423"/>
    <w:rsid w:val="63A5257B"/>
    <w:rsid w:val="63BD3DCC"/>
    <w:rsid w:val="63C61741"/>
    <w:rsid w:val="64283294"/>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034E23"/>
    <w:rsid w:val="6D52013C"/>
    <w:rsid w:val="6EBC0B3A"/>
    <w:rsid w:val="6EED597D"/>
    <w:rsid w:val="6EF51C7D"/>
    <w:rsid w:val="6F71012A"/>
    <w:rsid w:val="6F8363E5"/>
    <w:rsid w:val="6F841DCF"/>
    <w:rsid w:val="6FA80CCD"/>
    <w:rsid w:val="6FAC3CC5"/>
    <w:rsid w:val="6FC746F5"/>
    <w:rsid w:val="6FE33EF5"/>
    <w:rsid w:val="6FE364C6"/>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1111AC"/>
    <w:rsid w:val="76400F7F"/>
    <w:rsid w:val="764A07CF"/>
    <w:rsid w:val="764F6B3D"/>
    <w:rsid w:val="76CD2B7B"/>
    <w:rsid w:val="76D80645"/>
    <w:rsid w:val="76E03371"/>
    <w:rsid w:val="771211AA"/>
    <w:rsid w:val="77736C04"/>
    <w:rsid w:val="77A93BAD"/>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BC01D8"/>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37"/>
    <w:semiHidden/>
    <w:unhideWhenUsed/>
    <w:qFormat/>
    <w:uiPriority w:val="99"/>
    <w:rPr>
      <w:sz w:val="18"/>
      <w:szCs w:val="18"/>
    </w:rPr>
  </w:style>
  <w:style w:type="paragraph" w:styleId="19">
    <w:name w:val="footer"/>
    <w:basedOn w:val="1"/>
    <w:link w:val="31"/>
    <w:unhideWhenUsed/>
    <w:qFormat/>
    <w:uiPriority w:val="99"/>
    <w:pPr>
      <w:tabs>
        <w:tab w:val="center" w:pos="4153"/>
        <w:tab w:val="right" w:pos="8306"/>
      </w:tabs>
      <w:snapToGrid w:val="0"/>
      <w:jc w:val="left"/>
    </w:pPr>
    <w:rPr>
      <w:sz w:val="18"/>
      <w:szCs w:val="18"/>
    </w:rPr>
  </w:style>
  <w:style w:type="paragraph" w:styleId="20">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Hyperlink"/>
    <w:basedOn w:val="27"/>
    <w:unhideWhenUsed/>
    <w:qFormat/>
    <w:uiPriority w:val="99"/>
    <w:rPr>
      <w:color w:val="0000FF" w:themeColor="hyperlink"/>
      <w:u w:val="single"/>
      <w14:textFill>
        <w14:solidFill>
          <w14:schemeClr w14:val="hlink"/>
        </w14:solidFill>
      </w14:textFill>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7"/>
    <w:link w:val="20"/>
    <w:semiHidden/>
    <w:qFormat/>
    <w:uiPriority w:val="99"/>
    <w:rPr>
      <w:sz w:val="18"/>
      <w:szCs w:val="18"/>
    </w:rPr>
  </w:style>
  <w:style w:type="character" w:customStyle="1" w:styleId="31">
    <w:name w:val="页脚 Char"/>
    <w:basedOn w:val="27"/>
    <w:link w:val="19"/>
    <w:qFormat/>
    <w:uiPriority w:val="99"/>
    <w:rPr>
      <w:sz w:val="18"/>
      <w:szCs w:val="18"/>
    </w:rPr>
  </w:style>
  <w:style w:type="character" w:customStyle="1" w:styleId="32">
    <w:name w:val="标题 1 Char"/>
    <w:basedOn w:val="27"/>
    <w:link w:val="3"/>
    <w:qFormat/>
    <w:uiPriority w:val="9"/>
    <w:rPr>
      <w:rFonts w:eastAsia="方正小标宋简体"/>
      <w:bCs/>
      <w:kern w:val="44"/>
      <w:sz w:val="44"/>
      <w:szCs w:val="44"/>
    </w:rPr>
  </w:style>
  <w:style w:type="character" w:customStyle="1" w:styleId="33">
    <w:name w:val="标题 2 Char"/>
    <w:basedOn w:val="27"/>
    <w:link w:val="4"/>
    <w:qFormat/>
    <w:uiPriority w:val="9"/>
    <w:rPr>
      <w:rFonts w:eastAsia="方正小标宋简体" w:asciiTheme="majorHAnsi" w:hAnsiTheme="majorHAnsi" w:cstheme="majorBidi"/>
      <w:bCs/>
      <w:sz w:val="36"/>
      <w:szCs w:val="32"/>
    </w:rPr>
  </w:style>
  <w:style w:type="character" w:customStyle="1" w:styleId="34">
    <w:name w:val="标题 3 Char"/>
    <w:basedOn w:val="27"/>
    <w:link w:val="5"/>
    <w:qFormat/>
    <w:uiPriority w:val="9"/>
    <w:rPr>
      <w:rFonts w:ascii="Calibri" w:hAnsi="Calibri" w:eastAsia="宋体" w:cs="Times New Roman"/>
      <w:b/>
      <w:bCs/>
      <w:sz w:val="32"/>
      <w:szCs w:val="32"/>
    </w:rPr>
  </w:style>
  <w:style w:type="paragraph" w:styleId="35">
    <w:name w:val="List Paragraph"/>
    <w:basedOn w:val="1"/>
    <w:next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7"/>
    <w:link w:val="18"/>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5"/>
    <w:next w:val="15"/>
    <w:qFormat/>
    <w:uiPriority w:val="0"/>
    <w:pPr>
      <w:spacing w:after="373"/>
    </w:pPr>
    <w:rPr>
      <w:color w:val="auto"/>
    </w:rPr>
  </w:style>
  <w:style w:type="paragraph" w:customStyle="1" w:styleId="40">
    <w:name w:val="CM91"/>
    <w:basedOn w:val="15"/>
    <w:next w:val="15"/>
    <w:qFormat/>
    <w:uiPriority w:val="0"/>
    <w:pPr>
      <w:spacing w:after="160"/>
    </w:pPr>
    <w:rPr>
      <w:color w:val="auto"/>
    </w:rPr>
  </w:style>
  <w:style w:type="character" w:customStyle="1" w:styleId="41">
    <w:name w:val="正文文本 3 Char"/>
    <w:link w:val="8"/>
    <w:qFormat/>
    <w:uiPriority w:val="99"/>
    <w:rPr>
      <w:sz w:val="16"/>
      <w:szCs w:val="16"/>
    </w:rPr>
  </w:style>
  <w:style w:type="character" w:customStyle="1" w:styleId="42">
    <w:name w:val="正文文本 3 Char1"/>
    <w:basedOn w:val="27"/>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4"/>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character" w:customStyle="1" w:styleId="48">
    <w:name w:val="15"/>
    <w:basedOn w:val="27"/>
    <w:qFormat/>
    <w:uiPriority w:val="0"/>
    <w:rPr>
      <w:rFonts w:hint="default" w:ascii="Times New Roman" w:hAnsi="Times New Roman" w:cs="Times New Roman"/>
      <w:kern w:val="2"/>
      <w:sz w:val="24"/>
      <w:szCs w:val="24"/>
    </w:rPr>
  </w:style>
  <w:style w:type="character" w:customStyle="1" w:styleId="49">
    <w:name w:val="10"/>
    <w:basedOn w:val="27"/>
    <w:qFormat/>
    <w:uiPriority w:val="0"/>
    <w:rPr>
      <w:rFonts w:hint="default" w:ascii="Times New Roman" w:hAnsi="Times New Roman" w:cs="Times New Roman"/>
    </w:rPr>
  </w:style>
  <w:style w:type="paragraph" w:customStyle="1" w:styleId="50">
    <w:name w:val="xl29"/>
    <w:basedOn w:val="1"/>
    <w:qFormat/>
    <w:uiPriority w:val="0"/>
    <w:pPr>
      <w:keepNext w:val="0"/>
      <w:keepLines w:val="0"/>
      <w:widowControl/>
      <w:suppressLineNumbers w:val="0"/>
      <w:spacing w:before="0" w:beforeAutospacing="1" w:after="0" w:afterAutospacing="1"/>
      <w:jc w:val="center"/>
    </w:pPr>
    <w:rPr>
      <w:rFonts w:hint="eastAsia" w:ascii="宋体" w:hAnsi="宋体" w:eastAsia="宋体" w:cs="Times New Roman"/>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5874</Words>
  <Characters>6147</Characters>
  <Lines>300</Lines>
  <Paragraphs>84</Paragraphs>
  <TotalTime>3</TotalTime>
  <ScaleCrop>false</ScaleCrop>
  <LinksUpToDate>false</LinksUpToDate>
  <CharactersWithSpaces>6659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2024-11-04T07:14:24Z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AE59D984A8754A7685AB2AB5EC4EE1D5_13</vt:lpwstr>
  </property>
</Properties>
</file>