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bookmarkStart w:id="169" w:name="_GoBack"/>
      <w:bookmarkEnd w:id="169"/>
    </w:p>
    <w:p>
      <w:pPr>
        <w:jc w:val="center"/>
        <w:rPr>
          <w:rFonts w:hint="eastAsia" w:ascii="方正小标宋简体" w:eastAsia="方正小标宋简体" w:hAnsiTheme="minorHAnsi" w:cstheme="minorBidi"/>
          <w:b w:val="0"/>
          <w:bCs w:val="0"/>
          <w:color w:val="auto"/>
          <w:sz w:val="52"/>
          <w:szCs w:val="52"/>
          <w:highlight w:val="none"/>
        </w:rPr>
      </w:pPr>
      <w:r>
        <w:rPr>
          <w:rFonts w:hint="eastAsia" w:ascii="方正小标宋简体" w:eastAsia="方正小标宋简体"/>
          <w:color w:val="auto"/>
          <w:sz w:val="52"/>
          <w:szCs w:val="52"/>
          <w:highlight w:val="none"/>
          <w:lang w:val="en-US" w:eastAsia="zh-CN"/>
        </w:rPr>
        <w:t>广州市净水有限公司</w:t>
      </w:r>
      <w:r>
        <w:rPr>
          <w:rFonts w:hint="eastAsia" w:ascii="宋体" w:hAnsi="宋体" w:cs="宋体"/>
          <w:b/>
          <w:bCs/>
          <w:sz w:val="52"/>
          <w:szCs w:val="52"/>
          <w:highlight w:val="none"/>
        </w:rPr>
        <w:t>猎德</w:t>
      </w:r>
      <w:r>
        <w:rPr>
          <w:rFonts w:hint="eastAsia" w:ascii="方正小标宋简体" w:eastAsia="方正小标宋简体" w:hAnsiTheme="minorHAnsi" w:cstheme="minorBidi"/>
          <w:b w:val="0"/>
          <w:bCs w:val="0"/>
          <w:color w:val="auto"/>
          <w:sz w:val="52"/>
          <w:szCs w:val="52"/>
          <w:highlight w:val="none"/>
        </w:rPr>
        <w:t>分公司</w:t>
      </w:r>
    </w:p>
    <w:p>
      <w:pPr>
        <w:jc w:val="center"/>
        <w:rPr>
          <w:rFonts w:hint="eastAsia" w:ascii="方正小标宋简体" w:eastAsia="方正小标宋简体" w:hAnsiTheme="minorHAnsi" w:cstheme="minorBidi"/>
          <w:b w:val="0"/>
          <w:bCs w:val="0"/>
          <w:color w:val="auto"/>
          <w:sz w:val="52"/>
          <w:szCs w:val="52"/>
          <w:highlight w:val="none"/>
        </w:rPr>
      </w:pPr>
      <w:r>
        <w:rPr>
          <w:rFonts w:hint="eastAsia" w:ascii="方正小标宋简体" w:eastAsia="方正小标宋简体" w:hAnsiTheme="minorHAnsi" w:cstheme="minorBidi"/>
          <w:b w:val="0"/>
          <w:bCs w:val="0"/>
          <w:color w:val="auto"/>
          <w:sz w:val="52"/>
          <w:szCs w:val="52"/>
          <w:highlight w:val="none"/>
        </w:rPr>
        <w:t>2024年应急救援设备购置项目</w:t>
      </w:r>
    </w:p>
    <w:p>
      <w:pPr>
        <w:jc w:val="center"/>
        <w:rPr>
          <w:rFonts w:hint="eastAsia" w:ascii="方正小标宋简体" w:eastAsia="方正小标宋简体"/>
          <w:color w:val="auto"/>
          <w:sz w:val="52"/>
          <w:szCs w:val="52"/>
          <w:highlight w:val="none"/>
          <w:lang w:val="en-US" w:eastAsia="zh-CN"/>
        </w:rPr>
      </w:pPr>
      <w:r>
        <w:rPr>
          <w:rFonts w:hint="eastAsia" w:ascii="方正小标宋简体" w:eastAsia="方正小标宋简体" w:hAnsiTheme="minorHAnsi" w:cstheme="minorBidi"/>
          <w:b w:val="0"/>
          <w:bCs w:val="0"/>
          <w:color w:val="auto"/>
          <w:sz w:val="52"/>
          <w:szCs w:val="52"/>
          <w:highlight w:val="none"/>
          <w:lang w:eastAsia="zh-CN"/>
        </w:rPr>
        <w:t>（</w:t>
      </w:r>
      <w:r>
        <w:rPr>
          <w:rFonts w:hint="eastAsia" w:ascii="方正小标宋简体" w:eastAsia="方正小标宋简体" w:hAnsiTheme="minorHAnsi" w:cstheme="minorBidi"/>
          <w:b w:val="0"/>
          <w:bCs w:val="0"/>
          <w:color w:val="auto"/>
          <w:sz w:val="52"/>
          <w:szCs w:val="52"/>
          <w:highlight w:val="none"/>
          <w:lang w:val="en-US" w:eastAsia="zh-CN"/>
        </w:rPr>
        <w:t>5台应急救援斜吊）</w:t>
      </w:r>
      <w:r>
        <w:rPr>
          <w:rFonts w:hint="eastAsia" w:ascii="方正小标宋简体" w:eastAsia="方正小标宋简体"/>
          <w:color w:val="auto"/>
          <w:sz w:val="52"/>
          <w:szCs w:val="52"/>
          <w:highlight w:val="none"/>
          <w:lang w:val="en-US" w:eastAsia="zh-CN"/>
        </w:rPr>
        <w:t>项目</w:t>
      </w:r>
    </w:p>
    <w:p>
      <w:pPr>
        <w:jc w:val="center"/>
        <w:rPr>
          <w:rFonts w:hint="eastAsia" w:ascii="方正小标宋简体" w:eastAsia="方正小标宋简体"/>
          <w:color w:val="auto"/>
          <w:sz w:val="52"/>
          <w:szCs w:val="52"/>
          <w:highlight w:val="none"/>
          <w:lang w:val="en-US" w:eastAsia="zh-CN"/>
        </w:rPr>
      </w:pPr>
    </w:p>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lang w:val="en-US" w:eastAsia="zh-CN"/>
        </w:rPr>
        <w:t>二〇二四</w:t>
      </w:r>
      <w:r>
        <w:rPr>
          <w:rFonts w:hint="eastAsia" w:ascii="黑体" w:hAnsi="黑体" w:eastAsia="黑体" w:cs="仿宋_GB2312"/>
          <w:color w:val="auto"/>
          <w:sz w:val="32"/>
          <w:szCs w:val="32"/>
          <w:highlight w:val="none"/>
        </w:rPr>
        <w:t>年</w:t>
      </w:r>
      <w:r>
        <w:rPr>
          <w:rFonts w:hint="eastAsia" w:ascii="黑体" w:hAnsi="黑体" w:eastAsia="黑体" w:cs="仿宋_GB2312"/>
          <w:color w:val="auto"/>
          <w:sz w:val="32"/>
          <w:szCs w:val="32"/>
          <w:highlight w:val="none"/>
          <w:lang w:val="en-US" w:eastAsia="zh-CN"/>
        </w:rPr>
        <w:t>十</w:t>
      </w:r>
      <w:r>
        <w:rPr>
          <w:rFonts w:hint="eastAsia" w:ascii="黑体" w:hAnsi="黑体" w:eastAsia="黑体" w:cs="仿宋_GB2312"/>
          <w:color w:val="auto"/>
          <w:sz w:val="32"/>
          <w:szCs w:val="32"/>
          <w:highlight w:val="none"/>
        </w:rPr>
        <w:t>月</w:t>
      </w:r>
    </w:p>
    <w:p>
      <w:pPr>
        <w:rPr>
          <w:color w:val="auto"/>
          <w:highlight w:val="none"/>
        </w:rPr>
        <w:sectPr>
          <w:headerReference r:id="rId3" w:type="first"/>
          <w:footerReference r:id="rId6" w:type="first"/>
          <w:footerReference r:id="rId4" w:type="default"/>
          <w:footerReference r:id="rId5" w:type="even"/>
          <w:pgSz w:w="11906" w:h="16838"/>
          <w:pgMar w:top="2098" w:right="1474" w:bottom="1985" w:left="1588" w:header="851" w:footer="992" w:gutter="0"/>
          <w:pgNumType w:start="0"/>
          <w:cols w:space="425" w:num="1"/>
          <w:titlePg/>
          <w:docGrid w:type="lines" w:linePitch="312" w:charSpace="0"/>
        </w:sectPr>
      </w:pPr>
    </w:p>
    <w:p>
      <w:pPr>
        <w:rPr>
          <w:color w:val="auto"/>
          <w:highlight w:val="none"/>
        </w:rPr>
      </w:pPr>
    </w:p>
    <w:p>
      <w:pPr>
        <w:pStyle w:val="33"/>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16"/>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采购公告（采购邀请书）</w:t>
      </w:r>
    </w:p>
    <w:p>
      <w:pPr>
        <w:pStyle w:val="16"/>
        <w:numPr>
          <w:ilvl w:val="0"/>
          <w:numId w:val="1"/>
        </w:numPr>
        <w:tabs>
          <w:tab w:val="right" w:pos="8844"/>
        </w:tabs>
        <w:rPr>
          <w:color w:val="auto"/>
          <w:highlight w:val="none"/>
        </w:rPr>
      </w:pPr>
      <w:r>
        <w:rPr>
          <w:rFonts w:hint="eastAsia"/>
          <w:color w:val="auto"/>
          <w:highlight w:val="none"/>
          <w:lang w:val="en-US" w:eastAsia="zh-CN"/>
        </w:rPr>
        <w:t>供应商须知</w:t>
      </w:r>
    </w:p>
    <w:p>
      <w:pPr>
        <w:pStyle w:val="16"/>
        <w:numPr>
          <w:ilvl w:val="0"/>
          <w:numId w:val="1"/>
        </w:numPr>
        <w:tabs>
          <w:tab w:val="right" w:pos="8844"/>
        </w:tabs>
        <w:rPr>
          <w:color w:val="auto"/>
          <w:highlight w:val="none"/>
        </w:rPr>
      </w:pPr>
      <w:r>
        <w:rPr>
          <w:rFonts w:hint="eastAsia"/>
          <w:color w:val="auto"/>
          <w:highlight w:val="none"/>
          <w:lang w:val="en-US" w:eastAsia="zh-CN"/>
        </w:rPr>
        <w:t>采购方法</w:t>
      </w:r>
    </w:p>
    <w:p>
      <w:pPr>
        <w:pStyle w:val="16"/>
        <w:numPr>
          <w:ilvl w:val="0"/>
          <w:numId w:val="1"/>
        </w:numPr>
        <w:tabs>
          <w:tab w:val="right" w:pos="8844"/>
        </w:tabs>
        <w:rPr>
          <w:color w:val="auto"/>
          <w:highlight w:val="none"/>
        </w:rPr>
      </w:pPr>
      <w:r>
        <w:rPr>
          <w:rFonts w:hint="eastAsia"/>
          <w:color w:val="auto"/>
          <w:highlight w:val="none"/>
          <w:lang w:val="en-US" w:eastAsia="zh-CN"/>
        </w:rPr>
        <w:t>评审方法</w:t>
      </w:r>
    </w:p>
    <w:p>
      <w:pPr>
        <w:pStyle w:val="16"/>
        <w:numPr>
          <w:ilvl w:val="0"/>
          <w:numId w:val="1"/>
        </w:numPr>
        <w:tabs>
          <w:tab w:val="right" w:pos="8844"/>
        </w:tabs>
        <w:rPr>
          <w:color w:val="auto"/>
          <w:highlight w:val="none"/>
        </w:rPr>
      </w:pPr>
      <w:r>
        <w:rPr>
          <w:rFonts w:hint="eastAsia"/>
          <w:color w:val="auto"/>
          <w:highlight w:val="none"/>
          <w:lang w:val="en-US" w:eastAsia="zh-CN"/>
        </w:rPr>
        <w:t>采购需求</w:t>
      </w:r>
    </w:p>
    <w:p>
      <w:pPr>
        <w:pStyle w:val="16"/>
        <w:numPr>
          <w:ilvl w:val="0"/>
          <w:numId w:val="1"/>
        </w:numPr>
        <w:tabs>
          <w:tab w:val="right" w:pos="8844"/>
        </w:tabs>
        <w:rPr>
          <w:color w:val="auto"/>
          <w:highlight w:val="none"/>
        </w:rPr>
      </w:pPr>
      <w:r>
        <w:rPr>
          <w:rFonts w:hint="eastAsia"/>
          <w:color w:val="auto"/>
          <w:highlight w:val="none"/>
        </w:rPr>
        <w:t>合同草案</w:t>
      </w:r>
    </w:p>
    <w:p>
      <w:pPr>
        <w:pStyle w:val="16"/>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16"/>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16"/>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1"/>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
        <w:rPr>
          <w:rFonts w:hint="eastAsia"/>
          <w:color w:val="auto"/>
          <w:highlight w:val="none"/>
        </w:rPr>
      </w:pPr>
      <w:bookmarkStart w:id="0" w:name="_Toc18145"/>
      <w:bookmarkStart w:id="1" w:name="_Toc26148"/>
    </w:p>
    <w:p>
      <w:pPr>
        <w:rPr>
          <w:rFonts w:hint="eastAsia"/>
          <w:color w:val="auto"/>
          <w:highlight w:val="none"/>
        </w:rPr>
      </w:pPr>
    </w:p>
    <w:p>
      <w:pPr>
        <w:pStyle w:val="2"/>
        <w:rPr>
          <w:rFonts w:hint="eastAsia"/>
          <w:color w:val="auto"/>
          <w:highlight w:val="none"/>
        </w:rPr>
      </w:pPr>
      <w:bookmarkStart w:id="2" w:name="_Toc1711"/>
      <w:bookmarkStart w:id="3" w:name="_Toc17696"/>
    </w:p>
    <w:p>
      <w:pPr>
        <w:rPr>
          <w:rFonts w:hint="eastAsia"/>
          <w:color w:val="auto"/>
          <w:highlight w:val="none"/>
        </w:rPr>
      </w:pPr>
    </w:p>
    <w:p>
      <w:pPr>
        <w:pStyle w:val="21"/>
        <w:rPr>
          <w:rFonts w:hint="eastAsia"/>
          <w:color w:val="auto"/>
          <w:highlight w:val="none"/>
        </w:rPr>
      </w:pPr>
    </w:p>
    <w:p>
      <w:pPr>
        <w:pStyle w:val="21"/>
        <w:rPr>
          <w:rFonts w:hint="eastAsia"/>
          <w:color w:val="auto"/>
          <w:highlight w:val="none"/>
        </w:rPr>
      </w:pPr>
    </w:p>
    <w:p>
      <w:pPr>
        <w:pStyle w:val="21"/>
        <w:rPr>
          <w:rFonts w:hint="eastAsia"/>
          <w:color w:val="auto"/>
          <w:highlight w:val="none"/>
        </w:rPr>
      </w:pPr>
    </w:p>
    <w:p>
      <w:pPr>
        <w:pStyle w:val="21"/>
        <w:rPr>
          <w:rFonts w:hint="eastAsia"/>
          <w:color w:val="auto"/>
          <w:highlight w:val="none"/>
        </w:rPr>
      </w:pPr>
    </w:p>
    <w:p>
      <w:pPr>
        <w:pStyle w:val="2"/>
        <w:rPr>
          <w:rFonts w:hint="eastAsia"/>
          <w:color w:val="auto"/>
          <w:highlight w:val="none"/>
        </w:rPr>
      </w:pPr>
      <w:bookmarkStart w:id="4" w:name="_Toc1669"/>
      <w:bookmarkStart w:id="5" w:name="_Toc7519"/>
      <w:bookmarkStart w:id="6" w:name="_Toc31938"/>
      <w:bookmarkStart w:id="7" w:name="_Toc11322"/>
      <w:bookmarkStart w:id="8" w:name="_Toc4275"/>
      <w:bookmarkStart w:id="9" w:name="_Toc17801"/>
      <w:bookmarkStart w:id="10" w:name="_Toc19609"/>
    </w:p>
    <w:p>
      <w:pPr>
        <w:pStyle w:val="2"/>
        <w:rPr>
          <w:rFonts w:hint="eastAsia"/>
          <w:color w:val="auto"/>
          <w:highlight w:val="none"/>
        </w:rPr>
      </w:pPr>
    </w:p>
    <w:p>
      <w:pPr>
        <w:pStyle w:val="2"/>
        <w:rPr>
          <w:rFonts w:hint="eastAsia"/>
          <w:color w:val="auto"/>
          <w:highlight w:val="none"/>
        </w:rPr>
      </w:pP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2354580</wp:posOffset>
                </wp:positionH>
                <wp:positionV relativeFrom="paragraph">
                  <wp:posOffset>693420</wp:posOffset>
                </wp:positionV>
                <wp:extent cx="958850" cy="0"/>
                <wp:effectExtent l="0" t="4445" r="0" b="5080"/>
                <wp:wrapNone/>
                <wp:docPr id="1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5.4pt;margin-top:54.6pt;height:0pt;width:75.5pt;z-index:251670528;mso-width-relative:page;mso-height-relative:page;" filled="f" stroked="t" coordsize="21600,21600" o:gfxdata="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MppBt1gAAAAsBAAAPAAAAAAAAAAEAIAAAACIAAABkcnMvZG93bnJldi54bWxQSwECFAAU&#10;AAAACACHTuJAD6yHiPMBAADkAwAADgAAAAAAAAABACAAAAAlAQAAZHJzL2Uyb0RvYy54bWxQSwUG&#10;AAAAAAYABgBZAQAAigUAAAAA&#10;">
                <v:fill on="f" focussize="0,0"/>
                <v:stroke color="#000000" joinstyle="round"/>
                <v:imagedata o:title=""/>
                <o:lock v:ext="edit" aspectratio="f"/>
              </v:shape>
            </w:pict>
          </mc:Fallback>
        </mc:AlternateContent>
      </w:r>
    </w:p>
    <w:p>
      <w:pPr>
        <w:pStyle w:val="2"/>
        <w:rPr>
          <w:color w:val="auto"/>
          <w:highlight w:val="none"/>
        </w:rPr>
      </w:pP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2366010</wp:posOffset>
                </wp:positionH>
                <wp:positionV relativeFrom="paragraph">
                  <wp:posOffset>586740</wp:posOffset>
                </wp:positionV>
                <wp:extent cx="958850" cy="0"/>
                <wp:effectExtent l="0" t="4445" r="0" b="5080"/>
                <wp:wrapNone/>
                <wp:docPr id="1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6.3pt;margin-top:46.2pt;height:0pt;width:75.5pt;z-index:251671552;mso-width-relative:page;mso-height-relative:page;" filled="f" stroked="t" coordsize="21600,21600" o:gfxdata="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PYoqtcAAAAJAQAADwAAAAAAAAABACAAAAAiAAAAZHJzL2Rvd25yZXYueG1sUEsBAhQA&#10;FAAAAAgAh07iQHrpRGfzAQAA5AMAAA4AAAAAAAAAAQAgAAAAJgEAAGRycy9lMm9Eb2MueG1sUEsF&#10;BgAAAAAGAAYAWQEAAIsFAAAAAA==&#10;">
                <v:fill on="f" focussize="0,0"/>
                <v:stroke color="#000000" joinstyle="round"/>
                <v:imagedata o:title=""/>
                <o:lock v:ext="edit" aspectratio="f"/>
              </v:shape>
            </w:pict>
          </mc:Fallback>
        </mc:AlternateConten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35"/>
        <w:rPr>
          <w:color w:val="auto"/>
          <w:highlight w:val="none"/>
        </w:rPr>
      </w:pPr>
    </w:p>
    <w:p>
      <w:pPr>
        <w:pStyle w:val="2"/>
        <w:rPr>
          <w:rFonts w:hint="eastAsia" w:eastAsia="方正小标宋简体"/>
          <w:color w:val="auto"/>
          <w:highlight w:val="none"/>
          <w:lang w:eastAsia="zh-CN"/>
        </w:rPr>
      </w:pPr>
      <w:r>
        <w:rPr>
          <w:rFonts w:hint="eastAsia"/>
          <w:color w:val="auto"/>
          <w:highlight w:val="none"/>
          <w:lang w:eastAsia="zh-CN"/>
        </w:rPr>
        <w:t>采购公告（采购邀请书）</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1"/>
        <w:rPr>
          <w:rFonts w:ascii="方正小标宋简体" w:eastAsia="方正小标宋简体"/>
          <w:color w:val="auto"/>
          <w:sz w:val="44"/>
          <w:szCs w:val="44"/>
          <w:highlight w:val="none"/>
        </w:rPr>
      </w:pPr>
    </w:p>
    <w:p>
      <w:pPr>
        <w:pStyle w:val="21"/>
        <w:rPr>
          <w:rFonts w:ascii="方正小标宋简体" w:eastAsia="方正小标宋简体"/>
          <w:color w:val="auto"/>
          <w:sz w:val="44"/>
          <w:szCs w:val="44"/>
          <w:highlight w:val="none"/>
        </w:rPr>
      </w:pPr>
    </w:p>
    <w:p>
      <w:pPr>
        <w:pStyle w:val="21"/>
        <w:rPr>
          <w:rFonts w:ascii="方正小标宋简体" w:eastAsia="方正小标宋简体"/>
          <w:color w:val="auto"/>
          <w:sz w:val="44"/>
          <w:szCs w:val="44"/>
          <w:highlight w:val="none"/>
        </w:rPr>
      </w:pPr>
    </w:p>
    <w:p>
      <w:pPr>
        <w:pStyle w:val="21"/>
        <w:rPr>
          <w:rFonts w:ascii="方正小标宋简体" w:eastAsia="方正小标宋简体"/>
          <w:color w:val="auto"/>
          <w:sz w:val="44"/>
          <w:szCs w:val="44"/>
          <w:highlight w:val="none"/>
        </w:rPr>
      </w:pPr>
    </w:p>
    <w:p>
      <w:pPr>
        <w:pStyle w:val="21"/>
        <w:rPr>
          <w:rFonts w:ascii="仿宋_GB2312" w:eastAsia="仿宋_GB2312"/>
          <w:color w:val="auto"/>
          <w:sz w:val="28"/>
          <w:szCs w:val="28"/>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2"/>
        <w:rPr>
          <w:rFonts w:hint="eastAsia" w:eastAsia="方正小标宋简体"/>
          <w:color w:val="auto"/>
          <w:highlight w:val="none"/>
          <w:lang w:eastAsia="zh-CN"/>
        </w:rPr>
      </w:pPr>
      <w:bookmarkStart w:id="11" w:name="_Toc21373"/>
      <w:bookmarkStart w:id="12" w:name="_Toc9680"/>
      <w:r>
        <w:rPr>
          <w:rFonts w:hint="eastAsia"/>
          <w:color w:val="auto"/>
          <w:highlight w:val="none"/>
          <w:lang w:eastAsia="zh-CN"/>
        </w:rPr>
        <w:t>采购公告（采购邀请书）</w:t>
      </w:r>
    </w:p>
    <w:bookmarkEnd w:id="11"/>
    <w:bookmarkEnd w:id="12"/>
    <w:p>
      <w:pPr>
        <w:adjustRightInd w:val="0"/>
        <w:snapToGrid w:val="0"/>
        <w:spacing w:line="600" w:lineRule="exact"/>
        <w:ind w:firstLine="560" w:firstLineChars="20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val="en-US" w:eastAsia="zh-CN"/>
        </w:rPr>
        <w:t>广州市净水有限公司</w:t>
      </w:r>
      <w:r>
        <w:rPr>
          <w:rFonts w:hint="eastAsia" w:ascii="仿宋_GB2312" w:eastAsia="仿宋_GB2312"/>
          <w:color w:val="auto"/>
          <w:sz w:val="28"/>
          <w:szCs w:val="28"/>
          <w:highlight w:val="none"/>
          <w:u w:val="single"/>
        </w:rPr>
        <w:t>猎德分公司2024年应急救援设备购置项目</w:t>
      </w:r>
      <w:r>
        <w:rPr>
          <w:rFonts w:hint="eastAsia" w:ascii="仿宋_GB2312" w:eastAsia="仿宋_GB2312"/>
          <w:color w:val="auto"/>
          <w:sz w:val="28"/>
          <w:szCs w:val="28"/>
          <w:highlight w:val="none"/>
          <w:u w:val="single"/>
          <w:lang w:eastAsia="zh-CN"/>
        </w:rPr>
        <w:t>（</w:t>
      </w:r>
      <w:r>
        <w:rPr>
          <w:rFonts w:hint="eastAsia" w:ascii="仿宋_GB2312" w:eastAsia="仿宋_GB2312"/>
          <w:color w:val="auto"/>
          <w:sz w:val="28"/>
          <w:szCs w:val="28"/>
          <w:highlight w:val="none"/>
          <w:u w:val="single"/>
          <w:lang w:val="en-US" w:eastAsia="zh-CN"/>
        </w:rPr>
        <w:t>5台应急救援斜吊）项目</w:t>
      </w:r>
      <w:r>
        <w:rPr>
          <w:rFonts w:hint="eastAsia" w:ascii="仿宋_GB2312" w:eastAsia="仿宋_GB2312"/>
          <w:color w:val="auto"/>
          <w:sz w:val="28"/>
          <w:szCs w:val="28"/>
          <w:highlight w:val="none"/>
        </w:rPr>
        <w:t>已具备采购条件，</w:t>
      </w:r>
      <w:r>
        <w:rPr>
          <w:rFonts w:hint="eastAsia" w:ascii="仿宋_GB2312" w:eastAsia="仿宋_GB2312"/>
          <w:sz w:val="28"/>
          <w:szCs w:val="28"/>
          <w:highlight w:val="none"/>
        </w:rPr>
        <w:t>现</w:t>
      </w:r>
      <w:r>
        <w:rPr>
          <w:rFonts w:hint="eastAsia" w:ascii="仿宋_GB2312" w:eastAsia="仿宋_GB2312"/>
          <w:sz w:val="28"/>
          <w:szCs w:val="28"/>
          <w:highlight w:val="none"/>
          <w:lang w:val="en-US" w:eastAsia="zh-CN"/>
        </w:rPr>
        <w:t>邀请合格</w:t>
      </w:r>
      <w:r>
        <w:rPr>
          <w:rFonts w:hint="eastAsia" w:ascii="仿宋_GB2312" w:eastAsia="仿宋_GB2312"/>
          <w:sz w:val="28"/>
          <w:szCs w:val="28"/>
          <w:highlight w:val="none"/>
          <w:u w:val="none"/>
          <w:lang w:val="en-US" w:eastAsia="zh-CN"/>
        </w:rPr>
        <w:t>单位</w:t>
      </w:r>
      <w:r>
        <w:rPr>
          <w:rFonts w:hint="eastAsia" w:ascii="仿宋_GB2312" w:eastAsia="仿宋_GB2312"/>
          <w:sz w:val="28"/>
          <w:szCs w:val="28"/>
          <w:highlight w:val="none"/>
        </w:rPr>
        <w:t xml:space="preserve">参加本□施工  </w:t>
      </w:r>
      <w:r>
        <w:rPr>
          <w:rFonts w:hint="eastAsia" w:ascii="仿宋_GB2312" w:eastAsia="仿宋_GB2312"/>
          <w:sz w:val="28"/>
          <w:szCs w:val="28"/>
          <w:highlight w:val="none"/>
          <w:lang w:eastAsia="zh-CN"/>
        </w:rPr>
        <w:t>☑</w:t>
      </w:r>
      <w:r>
        <w:rPr>
          <w:rFonts w:hint="eastAsia" w:ascii="仿宋_GB2312" w:eastAsia="仿宋_GB2312"/>
          <w:sz w:val="28"/>
          <w:szCs w:val="28"/>
          <w:highlight w:val="none"/>
        </w:rPr>
        <w:t>货物 □服务项目采购活动，采用</w:t>
      </w:r>
      <w:r>
        <w:rPr>
          <w:rFonts w:hint="eastAsia" w:ascii="仿宋_GB2312" w:eastAsia="仿宋_GB2312"/>
          <w:sz w:val="28"/>
          <w:szCs w:val="28"/>
          <w:highlight w:val="none"/>
          <w:u w:val="single"/>
        </w:rPr>
        <w:sym w:font="Wingdings 2" w:char="00A3"/>
      </w:r>
      <w:r>
        <w:rPr>
          <w:rFonts w:hint="eastAsia" w:ascii="仿宋_GB2312" w:eastAsia="仿宋_GB2312"/>
          <w:sz w:val="28"/>
          <w:szCs w:val="28"/>
          <w:highlight w:val="none"/>
          <w:u w:val="single"/>
          <w:lang w:val="en-US" w:eastAsia="zh-CN"/>
        </w:rPr>
        <w:t xml:space="preserve">邀请采购 </w:t>
      </w:r>
      <w:r>
        <w:rPr>
          <w:rFonts w:hint="eastAsia" w:ascii="仿宋_GB2312" w:eastAsia="仿宋_GB2312"/>
          <w:sz w:val="28"/>
          <w:szCs w:val="28"/>
          <w:highlight w:val="none"/>
          <w:u w:val="single"/>
          <w:lang w:val="en-US" w:eastAsia="zh-CN"/>
        </w:rPr>
        <w:sym w:font="Wingdings 2" w:char="0052"/>
      </w:r>
      <w:r>
        <w:rPr>
          <w:rFonts w:hint="eastAsia" w:ascii="仿宋_GB2312" w:eastAsia="仿宋_GB2312"/>
          <w:sz w:val="28"/>
          <w:szCs w:val="28"/>
          <w:highlight w:val="none"/>
          <w:u w:val="single"/>
          <w:lang w:val="en-US" w:eastAsia="zh-CN"/>
        </w:rPr>
        <w:t>公开采购</w:t>
      </w:r>
      <w:r>
        <w:rPr>
          <w:rFonts w:hint="eastAsia" w:ascii="仿宋_GB2312" w:eastAsia="仿宋_GB2312"/>
          <w:sz w:val="28"/>
          <w:szCs w:val="28"/>
          <w:highlight w:val="none"/>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lang w:val="en-US" w:eastAsia="zh-CN"/>
        </w:rPr>
        <w:t>广州市净水有限公司</w:t>
      </w:r>
      <w:r>
        <w:rPr>
          <w:rFonts w:hint="eastAsia" w:ascii="仿宋_GB2312" w:eastAsia="仿宋_GB2312"/>
          <w:color w:val="auto"/>
          <w:sz w:val="28"/>
          <w:szCs w:val="28"/>
          <w:highlight w:val="none"/>
          <w:u w:val="single"/>
        </w:rPr>
        <w:t>猎德分公司2024年应急救援设备购置项目</w:t>
      </w:r>
      <w:r>
        <w:rPr>
          <w:rFonts w:hint="eastAsia" w:ascii="仿宋_GB2312" w:eastAsia="仿宋_GB2312"/>
          <w:color w:val="auto"/>
          <w:sz w:val="28"/>
          <w:szCs w:val="28"/>
          <w:highlight w:val="none"/>
          <w:u w:val="single"/>
          <w:lang w:eastAsia="zh-CN"/>
        </w:rPr>
        <w:t>（</w:t>
      </w:r>
      <w:r>
        <w:rPr>
          <w:rFonts w:hint="eastAsia" w:ascii="仿宋_GB2312" w:eastAsia="仿宋_GB2312"/>
          <w:color w:val="auto"/>
          <w:sz w:val="28"/>
          <w:szCs w:val="28"/>
          <w:highlight w:val="none"/>
          <w:u w:val="single"/>
          <w:lang w:val="en-US" w:eastAsia="zh-CN"/>
        </w:rPr>
        <w:t>5台应急救援斜吊）项目</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XJ-20241030-2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 xml:space="preserve"> 自有资金 </w:t>
      </w:r>
    </w:p>
    <w:p>
      <w:pPr>
        <w:adjustRightInd w:val="0"/>
        <w:snapToGrid w:val="0"/>
        <w:spacing w:line="600" w:lineRule="exact"/>
        <w:jc w:val="left"/>
        <w:rPr>
          <w:rFonts w:hint="eastAsia" w:ascii="仿宋_GB2312" w:hAnsi="仿宋" w:eastAsia="仿宋_GB2312" w:cs="仿宋_GB2312"/>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u w:val="single"/>
          <w:lang w:val="en-US" w:eastAsia="zh-CN"/>
        </w:rPr>
        <w:t xml:space="preserve"> </w:t>
      </w:r>
      <w:r>
        <w:rPr>
          <w:rFonts w:hint="eastAsia" w:ascii="仿宋" w:hAnsi="仿宋" w:eastAsia="仿宋" w:cs="仿宋"/>
          <w:sz w:val="28"/>
          <w:szCs w:val="28"/>
          <w:highlight w:val="none"/>
          <w:u w:val="single"/>
          <w:lang w:val="en-US" w:eastAsia="zh-CN"/>
        </w:rPr>
        <w:t>225005.00</w:t>
      </w:r>
      <w:r>
        <w:rPr>
          <w:rFonts w:hint="eastAsia" w:ascii="仿宋_GB2312" w:hAnsi="仿宋" w:eastAsia="仿宋_GB2312" w:cs="仿宋_GB2312"/>
          <w:sz w:val="28"/>
          <w:szCs w:val="28"/>
          <w:highlight w:val="none"/>
          <w:u w:val="single"/>
        </w:rPr>
        <w:t>元（人民币）</w:t>
      </w:r>
    </w:p>
    <w:p>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无</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2.1采购内容和范围：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5台应急救援斜吊（亦称移动吊臂套组）要求如下：</w:t>
      </w:r>
    </w:p>
    <w:p>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1）</w:t>
      </w:r>
      <w:r>
        <w:rPr>
          <w:rFonts w:hint="eastAsia" w:ascii="仿宋" w:hAnsi="仿宋" w:eastAsia="仿宋" w:cs="仿宋"/>
          <w:sz w:val="28"/>
          <w:szCs w:val="28"/>
          <w:highlight w:val="none"/>
        </w:rPr>
        <w:t>主体由悬臂、支柱、基座三部分组成，可随时组合拆卸，并可选配不同规格的支柱及基座。</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rPr>
        <w:t>系统主体结构颜色为显眼的</w:t>
      </w:r>
      <w:r>
        <w:rPr>
          <w:rFonts w:hint="eastAsia" w:ascii="仿宋" w:hAnsi="仿宋" w:eastAsia="仿宋" w:cs="仿宋"/>
          <w:sz w:val="28"/>
          <w:szCs w:val="28"/>
          <w:highlight w:val="none"/>
          <w:lang w:val="en-US" w:eastAsia="zh-CN"/>
        </w:rPr>
        <w:t>颜色（如绿色）</w:t>
      </w:r>
      <w:r>
        <w:rPr>
          <w:rFonts w:hint="eastAsia" w:ascii="仿宋" w:hAnsi="仿宋" w:eastAsia="仿宋" w:cs="仿宋"/>
          <w:sz w:val="28"/>
          <w:szCs w:val="28"/>
          <w:highlight w:val="none"/>
        </w:rPr>
        <w:t>由高强度铝合金制成，可载荷2人使用，工作负载强度：≥20</w:t>
      </w:r>
      <w:r>
        <w:rPr>
          <w:rFonts w:hint="eastAsia" w:ascii="仿宋" w:hAnsi="仿宋" w:eastAsia="仿宋" w:cs="仿宋"/>
          <w:sz w:val="28"/>
          <w:szCs w:val="28"/>
          <w:highlight w:val="none"/>
          <w:lang w:val="en-US" w:eastAsia="zh-CN"/>
        </w:rPr>
        <w:t>0</w:t>
      </w:r>
      <w:r>
        <w:rPr>
          <w:rFonts w:hint="eastAsia" w:ascii="仿宋" w:hAnsi="仿宋" w:eastAsia="仿宋" w:cs="仿宋"/>
          <w:sz w:val="28"/>
          <w:szCs w:val="28"/>
          <w:highlight w:val="none"/>
        </w:rPr>
        <w:t>kg。（符合ANSI Z117.1, OSHA 1910.140）</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rPr>
        <w:t>配有≥2</w:t>
      </w:r>
      <w:r>
        <w:rPr>
          <w:rFonts w:hint="eastAsia" w:ascii="仿宋" w:hAnsi="仿宋" w:eastAsia="仿宋" w:cs="仿宋"/>
          <w:sz w:val="28"/>
          <w:szCs w:val="28"/>
          <w:highlight w:val="none"/>
          <w:lang w:val="en-US" w:eastAsia="zh-CN"/>
        </w:rPr>
        <w:t>0</w:t>
      </w:r>
      <w:r>
        <w:rPr>
          <w:rFonts w:hint="eastAsia" w:ascii="仿宋" w:hAnsi="仿宋" w:eastAsia="仿宋" w:cs="仿宋"/>
          <w:sz w:val="28"/>
          <w:szCs w:val="28"/>
          <w:highlight w:val="none"/>
        </w:rPr>
        <w:t>米钢缆安全绞盘（符合美标OSHA和ANSI标准）及安装支架，并配有≥20米不锈钢钢缆止坠器（符合CE EN360标准）。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rPr>
        <w:t>总体结构底座能通过4个伸缩杆进行高度调节；吊点高度为2.10</w:t>
      </w:r>
      <w:r>
        <w:rPr>
          <w:rFonts w:hint="eastAsia" w:ascii="仿宋" w:hAnsi="仿宋" w:eastAsia="仿宋" w:cs="仿宋"/>
          <w:sz w:val="28"/>
          <w:szCs w:val="28"/>
          <w:highlight w:val="none"/>
          <w:lang w:val="zh-CN"/>
        </w:rPr>
        <w:t>米-2.5</w:t>
      </w:r>
      <w:r>
        <w:rPr>
          <w:rFonts w:hint="eastAsia" w:ascii="仿宋" w:hAnsi="仿宋" w:eastAsia="仿宋" w:cs="仿宋"/>
          <w:sz w:val="28"/>
          <w:szCs w:val="28"/>
          <w:highlight w:val="none"/>
        </w:rPr>
        <w:t>0</w:t>
      </w:r>
      <w:r>
        <w:rPr>
          <w:rFonts w:hint="eastAsia" w:ascii="仿宋" w:hAnsi="仿宋" w:eastAsia="仿宋" w:cs="仿宋"/>
          <w:sz w:val="28"/>
          <w:szCs w:val="28"/>
          <w:highlight w:val="none"/>
          <w:lang w:val="zh-CN"/>
        </w:rPr>
        <w:t>米</w:t>
      </w:r>
      <w:r>
        <w:rPr>
          <w:rFonts w:hint="eastAsia" w:ascii="仿宋" w:hAnsi="仿宋" w:eastAsia="仿宋" w:cs="仿宋"/>
          <w:sz w:val="28"/>
          <w:szCs w:val="28"/>
          <w:highlight w:val="none"/>
        </w:rPr>
        <w:t>，底座纵深长1270毫米，宽边为可调节边，调节尺寸内径范围为940毫米到1625毫米；</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pPr>
      <w:r>
        <w:rPr>
          <w:rFonts w:hint="eastAsia" w:ascii="仿宋" w:hAnsi="仿宋" w:eastAsia="仿宋" w:cs="仿宋"/>
          <w:sz w:val="28"/>
          <w:szCs w:val="28"/>
          <w:highlight w:val="none"/>
          <w:lang w:val="en-US" w:eastAsia="zh-CN"/>
        </w:rPr>
        <w:t>5）</w:t>
      </w:r>
      <w:r>
        <w:rPr>
          <w:rFonts w:hint="eastAsia" w:ascii="仿宋" w:hAnsi="仿宋" w:eastAsia="仿宋" w:cs="仿宋"/>
          <w:sz w:val="28"/>
          <w:szCs w:val="28"/>
          <w:highlight w:val="none"/>
        </w:rPr>
        <w:t>斜吊整体为原厂原装产品。</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 xml:space="preserve">2.2项目工期：□计划工期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交货期  □服务期为</w:t>
      </w:r>
      <w:r>
        <w:rPr>
          <w:rFonts w:hint="eastAsia" w:ascii="仿宋_GB2312" w:eastAsia="仿宋_GB2312"/>
          <w:color w:val="auto"/>
          <w:sz w:val="28"/>
          <w:szCs w:val="28"/>
          <w:highlight w:val="none"/>
          <w:u w:val="single"/>
        </w:rPr>
        <w:t xml:space="preserve">  </w:t>
      </w:r>
      <w:r>
        <w:rPr>
          <w:rFonts w:hint="eastAsia" w:ascii="仿宋" w:hAnsi="仿宋" w:eastAsia="仿宋" w:cs="仿宋"/>
          <w:sz w:val="28"/>
          <w:szCs w:val="28"/>
          <w:u w:val="single"/>
        </w:rPr>
        <w:t>自双方签订合同之日起</w:t>
      </w:r>
      <w:r>
        <w:rPr>
          <w:rFonts w:hint="eastAsia" w:ascii="仿宋" w:hAnsi="仿宋" w:eastAsia="仿宋" w:cs="仿宋"/>
          <w:sz w:val="28"/>
          <w:szCs w:val="28"/>
          <w:u w:val="single"/>
          <w:lang w:val="en-US" w:eastAsia="zh-CN"/>
        </w:rPr>
        <w:t>90</w:t>
      </w:r>
      <w:r>
        <w:rPr>
          <w:rFonts w:hint="eastAsia" w:ascii="仿宋" w:hAnsi="仿宋" w:eastAsia="仿宋" w:cs="仿宋"/>
          <w:sz w:val="28"/>
          <w:szCs w:val="28"/>
          <w:u w:val="single"/>
        </w:rPr>
        <w:t>天</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 xml:space="preserve">2.3地点：□建设地点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交货地点  □服务地点位于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广州市天河区临江大道501号广州净水公司猎德分公司</w:t>
      </w:r>
      <w:r>
        <w:rPr>
          <w:rFonts w:hint="eastAsia" w:ascii="仿宋_GB2312" w:eastAsia="仿宋_GB2312"/>
          <w:color w:val="auto"/>
          <w:sz w:val="28"/>
          <w:szCs w:val="28"/>
          <w:highlight w:val="none"/>
          <w:u w:val="singl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2.4质量要求：□施工质量要求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货物质量标准或主要技术性能指标  □服务质量要求或服务标准如下：</w:t>
      </w:r>
      <w:r>
        <w:rPr>
          <w:rFonts w:hint="eastAsia" w:ascii="仿宋_GB2312" w:eastAsia="仿宋_GB2312"/>
          <w:color w:val="auto"/>
          <w:sz w:val="28"/>
          <w:szCs w:val="28"/>
          <w:highlight w:val="none"/>
          <w:u w:val="single"/>
        </w:rPr>
        <w:t xml:space="preserve">  </w:t>
      </w:r>
      <w:r>
        <w:rPr>
          <w:rFonts w:hint="eastAsia" w:ascii="仿宋" w:hAnsi="仿宋" w:eastAsia="仿宋" w:cs="仿宋"/>
          <w:sz w:val="28"/>
          <w:szCs w:val="28"/>
          <w:u w:val="single"/>
        </w:rPr>
        <w:t>按合同条款和有关技术标准规范进行验收。使用的各种材料必须符合设计和有关技术标准规范要求。</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无</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供应商应当具备</w:t>
      </w:r>
      <w:r>
        <w:rPr>
          <w:rFonts w:hint="eastAsia" w:ascii="仿宋_GB2312" w:eastAsia="仿宋_GB2312"/>
          <w:color w:val="auto"/>
          <w:sz w:val="28"/>
          <w:szCs w:val="28"/>
          <w:highlight w:val="none"/>
          <w:u w:val="single"/>
        </w:rPr>
        <w:t xml:space="preserve"> 特种劳动防护用品销售 </w:t>
      </w:r>
      <w:r>
        <w:rPr>
          <w:rFonts w:hint="eastAsia" w:ascii="仿宋_GB2312" w:eastAsia="仿宋_GB2312"/>
          <w:color w:val="auto"/>
          <w:sz w:val="28"/>
          <w:szCs w:val="28"/>
          <w:highlight w:val="none"/>
        </w:rPr>
        <w:t>资质。</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single"/>
          <w:lang w:val="en-US" w:eastAsia="zh-CN"/>
        </w:rPr>
        <w:t xml:space="preserve"> 2021  </w:t>
      </w:r>
      <w:r>
        <w:rPr>
          <w:rFonts w:hint="eastAsia" w:ascii="仿宋_GB2312" w:eastAsia="仿宋_GB2312"/>
          <w:color w:val="auto"/>
          <w:sz w:val="28"/>
          <w:szCs w:val="28"/>
          <w:highlight w:val="none"/>
          <w:lang w:val="en-US" w:eastAsia="zh-CN"/>
        </w:rPr>
        <w:t>年1月1日至今，</w:t>
      </w:r>
      <w:r>
        <w:rPr>
          <w:rFonts w:hint="eastAsia" w:ascii="仿宋_GB2312" w:eastAsia="仿宋_GB2312"/>
          <w:color w:val="auto"/>
          <w:sz w:val="28"/>
          <w:szCs w:val="28"/>
          <w:highlight w:val="none"/>
        </w:rPr>
        <w:t>供应商</w:t>
      </w:r>
      <w:r>
        <w:rPr>
          <w:rFonts w:hint="eastAsia" w:ascii="仿宋_GB2312" w:eastAsia="仿宋_GB2312"/>
          <w:color w:val="auto"/>
          <w:sz w:val="28"/>
          <w:szCs w:val="28"/>
          <w:highlight w:val="none"/>
          <w:lang w:val="en-US" w:eastAsia="zh-CN"/>
        </w:rPr>
        <w:t>最少</w:t>
      </w:r>
      <w:r>
        <w:rPr>
          <w:rFonts w:hint="eastAsia" w:ascii="仿宋_GB2312" w:eastAsia="仿宋_GB2312"/>
          <w:color w:val="auto"/>
          <w:sz w:val="28"/>
          <w:szCs w:val="28"/>
          <w:highlight w:val="none"/>
        </w:rPr>
        <w:t>具有</w:t>
      </w:r>
      <w:r>
        <w:rPr>
          <w:rFonts w:hint="eastAsia" w:ascii="仿宋_GB2312" w:eastAsia="仿宋_GB2312"/>
          <w:color w:val="auto"/>
          <w:sz w:val="28"/>
          <w:szCs w:val="28"/>
          <w:highlight w:val="none"/>
          <w:lang w:val="en-US" w:eastAsia="zh-CN"/>
        </w:rPr>
        <w:t>一项类似</w:t>
      </w:r>
      <w:r>
        <w:rPr>
          <w:rFonts w:hint="eastAsia" w:ascii="仿宋_GB2312" w:hAnsi="仿宋" w:eastAsia="仿宋_GB2312" w:cs="仿宋_GB2312"/>
          <w:color w:val="000000"/>
          <w:sz w:val="28"/>
          <w:szCs w:val="28"/>
          <w:u w:val="single"/>
          <w:lang w:val="en-US" w:eastAsia="zh-CN"/>
        </w:rPr>
        <w:t>斜吊设备</w:t>
      </w:r>
      <w:r>
        <w:rPr>
          <w:rFonts w:hint="eastAsia" w:ascii="仿宋_GB2312" w:eastAsia="仿宋_GB2312"/>
          <w:color w:val="auto"/>
          <w:sz w:val="28"/>
          <w:szCs w:val="28"/>
          <w:highlight w:val="none"/>
          <w:u w:val="single"/>
        </w:rPr>
        <w:t>项目</w:t>
      </w:r>
      <w:r>
        <w:rPr>
          <w:rFonts w:hint="eastAsia" w:ascii="仿宋_GB2312" w:eastAsia="仿宋_GB2312"/>
          <w:color w:val="auto"/>
          <w:sz w:val="28"/>
          <w:szCs w:val="28"/>
          <w:highlight w:val="none"/>
        </w:rPr>
        <w:t>的业绩。（提供合同复印件证明，包括但不限于项目名称、金额及实施内容、合同盖章、签订日期，加盖单位公章）</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）项目负责人应当具备</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资格条件。</w:t>
      </w:r>
    </w:p>
    <w:p>
      <w:pPr>
        <w:pStyle w:val="21"/>
        <w:adjustRightInd w:val="0"/>
        <w:snapToGrid w:val="0"/>
        <w:spacing w:line="600" w:lineRule="exact"/>
        <w:ind w:firstLine="0"/>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）其他要求：</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须出具不得存在情形承诺函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val="0"/>
        <w:spacing w:line="600" w:lineRule="exact"/>
        <w:ind w:firstLine="560"/>
        <w:jc w:val="left"/>
        <w:rPr>
          <w:rFonts w:ascii="仿宋_GB2312" w:eastAsia="仿宋_GB2312"/>
          <w:sz w:val="28"/>
          <w:szCs w:val="28"/>
        </w:rPr>
      </w:pPr>
      <w:r>
        <w:rPr>
          <w:rFonts w:hint="eastAsia" w:ascii="仿宋_GB2312" w:eastAsia="仿宋_GB2312"/>
          <w:sz w:val="28"/>
          <w:szCs w:val="28"/>
        </w:rPr>
        <w:t>（1）与本项目其他供应商的单位负责人为同一人。</w:t>
      </w:r>
    </w:p>
    <w:p>
      <w:pPr>
        <w:adjustRightInd w:val="0"/>
        <w:snapToGrid w:val="0"/>
        <w:spacing w:line="600" w:lineRule="exact"/>
        <w:ind w:firstLine="560"/>
        <w:jc w:val="left"/>
        <w:rPr>
          <w:rFonts w:ascii="仿宋_GB2312" w:eastAsia="仿宋_GB2312"/>
          <w:sz w:val="28"/>
          <w:szCs w:val="28"/>
        </w:rPr>
      </w:pPr>
      <w:r>
        <w:rPr>
          <w:rFonts w:hint="eastAsia" w:ascii="仿宋_GB2312" w:eastAsia="仿宋_GB2312"/>
          <w:sz w:val="28"/>
          <w:szCs w:val="28"/>
        </w:rPr>
        <w:t>（2）与本项目其他供应商存在控股关系。</w:t>
      </w:r>
    </w:p>
    <w:p>
      <w:pPr>
        <w:adjustRightInd w:val="0"/>
        <w:snapToGrid w:val="0"/>
        <w:spacing w:line="600" w:lineRule="exact"/>
        <w:ind w:firstLine="560"/>
        <w:jc w:val="left"/>
        <w:rPr>
          <w:rFonts w:ascii="仿宋_GB2312" w:eastAsia="仿宋_GB2312"/>
          <w:sz w:val="28"/>
          <w:szCs w:val="28"/>
        </w:rPr>
      </w:pPr>
      <w:r>
        <w:rPr>
          <w:rFonts w:hint="eastAsia" w:ascii="仿宋_GB2312" w:eastAsia="仿宋_GB2312"/>
          <w:sz w:val="28"/>
          <w:szCs w:val="28"/>
        </w:rPr>
        <w:t>（3）与本项目其他供应商存在管理关系。</w:t>
      </w:r>
    </w:p>
    <w:p>
      <w:pPr>
        <w:adjustRightInd w:val="0"/>
        <w:snapToGrid w:val="0"/>
        <w:spacing w:line="600" w:lineRule="exact"/>
        <w:ind w:firstLine="560"/>
        <w:jc w:val="left"/>
        <w:rPr>
          <w:rFonts w:ascii="仿宋_GB2312" w:eastAsia="仿宋_GB2312"/>
          <w:sz w:val="28"/>
          <w:szCs w:val="28"/>
        </w:rPr>
      </w:pPr>
      <w:r>
        <w:rPr>
          <w:rFonts w:hint="eastAsia" w:ascii="仿宋_GB2312" w:eastAsia="仿宋_GB2312"/>
          <w:sz w:val="28"/>
          <w:szCs w:val="28"/>
        </w:rPr>
        <w:t>（4）被本项目所在地省级以上行业主管部门依法暂停、取消投标或禁止参加采购活动且处于有效期内的。</w:t>
      </w:r>
    </w:p>
    <w:p>
      <w:pPr>
        <w:adjustRightInd w:val="0"/>
        <w:snapToGrid w:val="0"/>
        <w:spacing w:line="600" w:lineRule="exact"/>
        <w:ind w:firstLine="560"/>
        <w:jc w:val="left"/>
        <w:rPr>
          <w:rFonts w:ascii="仿宋_GB2312" w:eastAsia="仿宋_GB2312"/>
          <w:sz w:val="28"/>
          <w:szCs w:val="28"/>
        </w:rPr>
      </w:pPr>
      <w:r>
        <w:rPr>
          <w:rFonts w:hint="eastAsia" w:ascii="仿宋_GB2312" w:eastAsia="仿宋_GB2312"/>
          <w:sz w:val="28"/>
          <w:szCs w:val="28"/>
        </w:rPr>
        <w:t>（5）处于被责令停产停业、暂扣或者吊销执照、暂扣或者吊销许可证、吊销资质证书状态。</w:t>
      </w:r>
    </w:p>
    <w:p>
      <w:pPr>
        <w:adjustRightInd w:val="0"/>
        <w:snapToGrid w:val="0"/>
        <w:spacing w:line="600" w:lineRule="exact"/>
        <w:ind w:firstLine="560"/>
        <w:jc w:val="left"/>
        <w:rPr>
          <w:rFonts w:ascii="仿宋_GB2312" w:eastAsia="仿宋_GB2312"/>
          <w:sz w:val="28"/>
          <w:szCs w:val="28"/>
        </w:rPr>
      </w:pPr>
      <w:r>
        <w:rPr>
          <w:rFonts w:hint="eastAsia" w:ascii="仿宋_GB2312" w:eastAsia="仿宋_GB2312"/>
          <w:sz w:val="28"/>
          <w:szCs w:val="28"/>
        </w:rPr>
        <w:t>（6）进入清算程序，或被宣告破产，或其他丧失履约能力情形的。</w:t>
      </w:r>
    </w:p>
    <w:p>
      <w:pPr>
        <w:adjustRightInd w:val="0"/>
        <w:snapToGrid w:val="0"/>
        <w:spacing w:line="600" w:lineRule="exact"/>
        <w:ind w:firstLine="560"/>
        <w:jc w:val="left"/>
        <w:rPr>
          <w:rFonts w:hint="eastAsia" w:ascii="仿宋_GB2312" w:eastAsia="仿宋_GB2312"/>
          <w:color w:val="auto"/>
          <w:sz w:val="28"/>
          <w:szCs w:val="28"/>
          <w:lang w:val="en-US" w:eastAsia="zh-CN"/>
        </w:rPr>
      </w:pPr>
      <w:r>
        <w:rPr>
          <w:rFonts w:hint="eastAsia" w:ascii="仿宋_GB2312" w:eastAsia="仿宋_GB2312"/>
          <w:color w:val="auto"/>
          <w:sz w:val="28"/>
          <w:szCs w:val="28"/>
        </w:rPr>
        <w:t>（7）在“信用中国”网站（www.creditchina.gov.cn）</w:t>
      </w:r>
      <w:r>
        <w:rPr>
          <w:rFonts w:hint="eastAsia" w:ascii="仿宋_GB2312" w:eastAsia="仿宋_GB2312"/>
          <w:color w:val="auto"/>
          <w:sz w:val="28"/>
          <w:szCs w:val="28"/>
          <w:lang w:val="en-US" w:eastAsia="zh-CN"/>
        </w:rPr>
        <w:t>中被列入失信被执行人、安全生产领域严重失信惩戒名单、拖欠农民工工资失信联合惩戒对象名单。</w:t>
      </w:r>
    </w:p>
    <w:p>
      <w:pPr>
        <w:adjustRightInd w:val="0"/>
        <w:snapToGrid w:val="0"/>
        <w:spacing w:line="600" w:lineRule="exact"/>
        <w:ind w:firstLine="560"/>
        <w:jc w:val="left"/>
        <w:rPr>
          <w:rFonts w:hint="eastAsia" w:ascii="仿宋_GB2312" w:eastAsia="仿宋_GB2312"/>
          <w:color w:val="auto"/>
          <w:sz w:val="28"/>
          <w:szCs w:val="28"/>
        </w:rPr>
      </w:pPr>
      <w:r>
        <w:rPr>
          <w:rFonts w:hint="eastAsia" w:ascii="仿宋_GB2312" w:eastAsia="仿宋_GB2312"/>
          <w:color w:val="auto"/>
          <w:sz w:val="28"/>
          <w:szCs w:val="28"/>
        </w:rPr>
        <w:t>（8）</w:t>
      </w:r>
      <w:r>
        <w:rPr>
          <w:rFonts w:hint="eastAsia" w:ascii="仿宋_GB2312" w:eastAsia="仿宋_GB2312"/>
          <w:color w:val="auto"/>
          <w:sz w:val="28"/>
          <w:szCs w:val="28"/>
          <w:lang w:val="en-US" w:eastAsia="zh-CN"/>
        </w:rPr>
        <w:t>在</w:t>
      </w:r>
      <w:r>
        <w:rPr>
          <w:rFonts w:hint="eastAsia" w:ascii="仿宋_GB2312" w:eastAsia="仿宋_GB2312"/>
          <w:color w:val="auto"/>
          <w:sz w:val="28"/>
          <w:szCs w:val="28"/>
        </w:rPr>
        <w:t>“信用中国”网站（www.creditchina.gov.cn）</w:t>
      </w:r>
      <w:r>
        <w:rPr>
          <w:rFonts w:hint="eastAsia" w:ascii="仿宋_GB2312" w:eastAsia="仿宋_GB2312"/>
          <w:color w:val="auto"/>
          <w:sz w:val="28"/>
          <w:szCs w:val="28"/>
          <w:lang w:val="en-US" w:eastAsia="zh-CN"/>
        </w:rPr>
        <w:t>中被列入严重失信主体名单</w:t>
      </w:r>
      <w:r>
        <w:rPr>
          <w:rFonts w:hint="eastAsia" w:ascii="仿宋_GB2312" w:eastAsia="仿宋_GB2312"/>
          <w:color w:val="auto"/>
          <w:sz w:val="28"/>
          <w:szCs w:val="28"/>
        </w:rPr>
        <w:t>。</w:t>
      </w:r>
    </w:p>
    <w:p>
      <w:pPr>
        <w:adjustRightInd w:val="0"/>
        <w:snapToGrid w:val="0"/>
        <w:spacing w:line="600" w:lineRule="exact"/>
        <w:ind w:firstLine="560"/>
        <w:jc w:val="left"/>
        <w:rPr>
          <w:rFonts w:hint="eastAsia" w:ascii="仿宋_GB2312" w:eastAsia="仿宋_GB2312"/>
          <w:color w:val="auto"/>
          <w:sz w:val="28"/>
          <w:szCs w:val="28"/>
        </w:rPr>
      </w:pPr>
      <w:r>
        <w:rPr>
          <w:rFonts w:hint="eastAsia" w:ascii="仿宋_GB2312" w:eastAsia="仿宋_GB2312"/>
          <w:color w:val="auto"/>
          <w:sz w:val="28"/>
          <w:szCs w:val="28"/>
        </w:rPr>
        <w:t>（</w:t>
      </w:r>
      <w:r>
        <w:rPr>
          <w:rFonts w:hint="eastAsia" w:ascii="仿宋_GB2312" w:eastAsia="仿宋_GB2312"/>
          <w:color w:val="auto"/>
          <w:sz w:val="28"/>
          <w:szCs w:val="28"/>
          <w:lang w:val="en-US" w:eastAsia="zh-CN"/>
        </w:rPr>
        <w:t>9</w:t>
      </w:r>
      <w:r>
        <w:rPr>
          <w:rFonts w:hint="eastAsia" w:ascii="仿宋_GB2312" w:eastAsia="仿宋_GB2312"/>
          <w:color w:val="auto"/>
          <w:sz w:val="28"/>
          <w:szCs w:val="28"/>
        </w:rPr>
        <w:t>）其他违法违纪行为，经审查认为不宜被邀请参加采购活动的。</w:t>
      </w:r>
    </w:p>
    <w:p>
      <w:pPr>
        <w:adjustRightInd w:val="0"/>
        <w:snapToGrid w:val="0"/>
        <w:spacing w:line="600" w:lineRule="exact"/>
        <w:ind w:firstLine="560" w:firstLineChars="0"/>
        <w:jc w:val="left"/>
        <w:rPr>
          <w:rFonts w:ascii="仿宋_GB2312" w:eastAsia="仿宋_GB2312"/>
          <w:color w:val="auto"/>
          <w:sz w:val="28"/>
          <w:szCs w:val="28"/>
          <w:highlight w:val="none"/>
          <w:u w:val="single"/>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0</w:t>
      </w:r>
      <w:r>
        <w:rPr>
          <w:rFonts w:hint="eastAsia" w:ascii="仿宋_GB2312" w:eastAsia="仿宋_GB2312"/>
          <w:color w:val="auto"/>
          <w:sz w:val="28"/>
          <w:szCs w:val="28"/>
        </w:rPr>
        <w:t>）其他禁止情形：</w:t>
      </w:r>
      <w:r>
        <w:rPr>
          <w:rFonts w:hint="eastAsia" w:ascii="仿宋_GB2312" w:eastAsia="仿宋_GB2312"/>
          <w:sz w:val="28"/>
          <w:szCs w:val="28"/>
          <w:u w:val="single"/>
          <w:lang w:val="en-US" w:eastAsia="zh-CN"/>
        </w:rPr>
        <w:t>无</w:t>
      </w:r>
      <w:r>
        <w:rPr>
          <w:rFonts w:hint="eastAsia" w:ascii="仿宋_GB2312" w:eastAsia="仿宋_GB2312"/>
          <w:color w:val="auto"/>
          <w:sz w:val="28"/>
          <w:szCs w:val="28"/>
          <w:u w:val="single"/>
        </w:rPr>
        <w:t xml:space="preserve"> </w:t>
      </w:r>
      <w:r>
        <w:rPr>
          <w:rFonts w:hint="eastAsia" w:ascii="仿宋_GB2312" w:eastAsia="仿宋_GB2312"/>
          <w:color w:val="auto"/>
          <w:sz w:val="28"/>
          <w:szCs w:val="28"/>
          <w:u w:val="none"/>
        </w:rPr>
        <w:t xml:space="preserve">                                       </w:t>
      </w:r>
      <w:r>
        <w:rPr>
          <w:rFonts w:hint="eastAsia" w:ascii="仿宋_GB2312" w:eastAsia="仿宋_GB2312"/>
          <w:sz w:val="28"/>
          <w:szCs w:val="28"/>
          <w:u w:val="none"/>
        </w:rPr>
        <w:t xml:space="preserve"> </w:t>
      </w:r>
      <w:r>
        <w:rPr>
          <w:rFonts w:hint="eastAsia" w:ascii="仿宋_GB2312" w:eastAsia="仿宋_GB2312"/>
          <w:color w:val="auto"/>
          <w:sz w:val="28"/>
          <w:szCs w:val="28"/>
          <w:highlight w:val="none"/>
          <w:u w:val="none"/>
        </w:rPr>
        <w:t xml:space="preserve"> </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31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下载采购文件</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无需报名。</w:t>
      </w:r>
      <w:r>
        <w:rPr>
          <w:rFonts w:hint="eastAsia" w:ascii="仿宋_GB2312" w:eastAsia="仿宋_GB2312"/>
          <w:color w:val="auto"/>
          <w:sz w:val="28"/>
          <w:szCs w:val="28"/>
          <w:highlight w:val="none"/>
        </w:rPr>
        <w:t xml:space="preserve"> </w:t>
      </w:r>
    </w:p>
    <w:p>
      <w:pPr>
        <w:numPr>
          <w:ilvl w:val="0"/>
          <w:numId w:val="2"/>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hAnsiTheme="minorHAnsi"/>
          <w:color w:val="auto"/>
          <w:sz w:val="28"/>
          <w:szCs w:val="28"/>
          <w:highlight w:val="none"/>
        </w:rPr>
        <w:sym w:font="Wingdings 2" w:char="0052"/>
      </w:r>
      <w:r>
        <w:rPr>
          <w:rFonts w:hint="eastAsia" w:ascii="仿宋_GB2312" w:eastAsia="仿宋_GB2312"/>
          <w:color w:val="auto"/>
          <w:sz w:val="28"/>
          <w:szCs w:val="28"/>
          <w:highlight w:val="none"/>
        </w:rPr>
        <w:t>不组织</w:t>
      </w:r>
    </w:p>
    <w:p>
      <w:pPr>
        <w:adjustRightInd w:val="0"/>
        <w:snapToGrid w:val="0"/>
        <w:spacing w:line="360" w:lineRule="auto"/>
        <w:rPr>
          <w:rFonts w:hint="eastAsia" w:ascii="仿宋_GB2312" w:hAnsi="仿宋" w:eastAsia="仿宋_GB2312" w:cs="仿宋_GB2312"/>
          <w:color w:val="000000" w:themeColor="text1"/>
          <w:sz w:val="28"/>
          <w:szCs w:val="28"/>
          <w:highlight w:val="none"/>
          <w:lang w:val="zh-CN"/>
          <w14:textFill>
            <w14:solidFill>
              <w14:schemeClr w14:val="tx1"/>
            </w14:solidFill>
          </w14:textFill>
        </w:rPr>
      </w:pPr>
      <w:r>
        <w:rPr>
          <w:rFonts w:hint="eastAsia" w:ascii="仿宋_GB2312" w:eastAsia="仿宋_GB2312" w:hAnsiTheme="minorHAnsi"/>
          <w:color w:val="auto"/>
          <w:sz w:val="28"/>
          <w:szCs w:val="28"/>
          <w:highlight w:val="none"/>
        </w:rPr>
        <w:sym w:font="Wingdings 2" w:char="00A3"/>
      </w:r>
      <w:r>
        <w:rPr>
          <w:rFonts w:hint="eastAsia" w:ascii="仿宋_GB2312" w:eastAsia="仿宋_GB2312" w:hAnsiTheme="minorHAnsi"/>
          <w:color w:val="auto"/>
          <w:sz w:val="28"/>
          <w:szCs w:val="28"/>
          <w:highlight w:val="none"/>
        </w:rPr>
        <w:t>组织</w:t>
      </w:r>
      <w:r>
        <w:rPr>
          <w:rFonts w:hint="eastAsia" w:ascii="仿宋_GB2312" w:eastAsia="仿宋_GB2312"/>
          <w:color w:val="auto"/>
          <w:sz w:val="28"/>
          <w:szCs w:val="28"/>
          <w:highlight w:val="none"/>
          <w:lang w:eastAsia="zh-CN"/>
        </w:rPr>
        <w:t>：</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供应商可</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自行</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选择是否前往现场踏勘</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若前往现场踏勘须在规定时间内到达集中地点，逾期不再接待</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w:t>
      </w:r>
    </w:p>
    <w:p>
      <w:pPr>
        <w:pStyle w:val="21"/>
        <w:spacing w:line="360" w:lineRule="auto"/>
        <w:ind w:firstLine="0"/>
        <w:rPr>
          <w:rFonts w:hint="eastAsia" w:ascii="仿宋_GB2312" w:eastAsia="仿宋_GB2312" w:hAnsiTheme="minorHAnsi" w:cstheme="minorBidi"/>
          <w:color w:val="auto"/>
          <w:kern w:val="2"/>
          <w:sz w:val="28"/>
          <w:szCs w:val="28"/>
          <w:highlight w:val="none"/>
          <w:lang w:val="en-US" w:eastAsia="zh-CN"/>
        </w:rPr>
      </w:pPr>
      <w:r>
        <w:rPr>
          <w:rFonts w:hint="eastAsia" w:ascii="仿宋_GB2312" w:eastAsia="仿宋_GB2312" w:hAnsiTheme="minorHAnsi" w:cstheme="minorBidi"/>
          <w:color w:val="auto"/>
          <w:kern w:val="2"/>
          <w:sz w:val="28"/>
          <w:szCs w:val="28"/>
          <w:highlight w:val="none"/>
          <w:lang w:val="en-US" w:eastAsia="zh-CN"/>
        </w:rPr>
        <w:t>踏勘现场联系人：</w:t>
      </w:r>
    </w:p>
    <w:p>
      <w:pPr>
        <w:pStyle w:val="21"/>
        <w:adjustRightInd w:val="0"/>
        <w:snapToGrid w:val="0"/>
        <w:spacing w:line="360" w:lineRule="auto"/>
        <w:ind w:firstLine="0" w:firstLineChars="0"/>
        <w:rPr>
          <w:rFonts w:hint="eastAsia" w:ascii="仿宋_GB2312" w:eastAsia="仿宋_GB2312" w:hAnsiTheme="minorHAnsi"/>
          <w:color w:val="auto"/>
          <w:sz w:val="28"/>
          <w:szCs w:val="28"/>
          <w:highlight w:val="none"/>
          <w:u w:val="none"/>
        </w:rPr>
      </w:pPr>
      <w:r>
        <w:rPr>
          <w:rFonts w:hint="eastAsia" w:ascii="仿宋_GB2312" w:eastAsia="仿宋_GB2312" w:hAnsiTheme="minorHAnsi" w:cstheme="minorBidi"/>
          <w:color w:val="auto"/>
          <w:kern w:val="2"/>
          <w:sz w:val="28"/>
          <w:szCs w:val="28"/>
          <w:highlight w:val="none"/>
          <w:lang w:val="en-US" w:eastAsia="zh-CN"/>
        </w:rPr>
        <w:t>踏勘现场联系人联系方式：</w:t>
      </w:r>
    </w:p>
    <w:p>
      <w:pPr>
        <w:adjustRightInd w:val="0"/>
        <w:snapToGrid w:val="0"/>
        <w:spacing w:line="360" w:lineRule="auto"/>
        <w:ind w:firstLine="0"/>
        <w:rPr>
          <w:rFonts w:hint="eastAsia" w:ascii="仿宋_GB2312" w:eastAsia="仿宋_GB2312" w:hAnsiTheme="minorHAnsi"/>
          <w:color w:val="auto"/>
          <w:sz w:val="28"/>
          <w:szCs w:val="28"/>
          <w:highlight w:val="none"/>
        </w:rPr>
      </w:pPr>
      <w:r>
        <w:rPr>
          <w:rFonts w:hint="eastAsia" w:ascii="仿宋_GB2312" w:eastAsia="仿宋_GB2312" w:hAnsiTheme="minorHAnsi"/>
          <w:color w:val="auto"/>
          <w:sz w:val="28"/>
          <w:szCs w:val="28"/>
          <w:highlight w:val="none"/>
        </w:rPr>
        <w:t>踏勘（答疑）</w:t>
      </w:r>
      <w:r>
        <w:rPr>
          <w:rFonts w:hint="eastAsia" w:ascii="仿宋_GB2312" w:eastAsia="仿宋_GB2312"/>
          <w:color w:val="auto"/>
          <w:sz w:val="28"/>
          <w:szCs w:val="28"/>
          <w:highlight w:val="none"/>
          <w:lang w:val="en-US" w:eastAsia="zh-CN"/>
        </w:rPr>
        <w:t>集合</w:t>
      </w:r>
      <w:r>
        <w:rPr>
          <w:rFonts w:hint="eastAsia" w:ascii="仿宋_GB2312" w:eastAsia="仿宋_GB2312" w:hAnsiTheme="minorHAnsi"/>
          <w:color w:val="auto"/>
          <w:sz w:val="28"/>
          <w:szCs w:val="28"/>
          <w:highlight w:val="none"/>
        </w:rPr>
        <w:t>时间：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val="en-US" w:eastAsia="zh-CN"/>
        </w:rPr>
        <w:t>-</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eastAsia="zh-CN"/>
        </w:rPr>
        <w:t>。</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仿宋_GB2312" w:eastAsia="仿宋_GB2312" w:hAnsiTheme="minorHAnsi"/>
          <w:color w:val="auto"/>
          <w:sz w:val="28"/>
          <w:szCs w:val="28"/>
          <w:highlight w:val="none"/>
        </w:rPr>
        <w:t>踏勘集中地点：</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.1递交响应文件集合时间：</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rPr>
        <w:t>202</w:t>
      </w:r>
      <w:r>
        <w:rPr>
          <w:rFonts w:hint="eastAsia" w:ascii="仿宋_GB2312" w:eastAsia="仿宋_GB2312"/>
          <w:color w:val="auto"/>
          <w:sz w:val="28"/>
          <w:szCs w:val="28"/>
          <w:highlight w:val="none"/>
          <w:u w:val="single"/>
          <w:lang w:val="en-US" w:eastAsia="zh-CN"/>
        </w:rPr>
        <w:t xml:space="preserve">4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 xml:space="preserve"> 11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 xml:space="preserve"> 5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rPr>
        <w:t>9</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lang w:val="en-US" w:eastAsia="zh-CN"/>
        </w:rPr>
        <w:t xml:space="preserve"> 30 </w:t>
      </w:r>
      <w:r>
        <w:rPr>
          <w:rFonts w:hint="eastAsia" w:ascii="仿宋_GB2312" w:eastAsia="仿宋_GB2312"/>
          <w:color w:val="auto"/>
          <w:sz w:val="28"/>
          <w:szCs w:val="28"/>
          <w:highlight w:val="none"/>
        </w:rPr>
        <w:t>分至</w:t>
      </w:r>
      <w:r>
        <w:rPr>
          <w:rFonts w:hint="eastAsia" w:ascii="仿宋_GB2312" w:eastAsia="仿宋_GB2312"/>
          <w:color w:val="auto"/>
          <w:sz w:val="28"/>
          <w:szCs w:val="28"/>
          <w:highlight w:val="none"/>
          <w:u w:val="single"/>
          <w:lang w:val="en-US" w:eastAsia="zh-CN"/>
        </w:rPr>
        <w:t>2024</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 xml:space="preserve"> 11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5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rPr>
        <w:t>10</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rPr>
        <w:t>00</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rPr>
        <w:t>分（北京时间）</w:t>
      </w:r>
      <w:r>
        <w:rPr>
          <w:rFonts w:hint="eastAsia" w:ascii="仿宋_GB2312" w:eastAsia="仿宋_GB2312"/>
          <w:color w:val="auto"/>
          <w:sz w:val="28"/>
          <w:szCs w:val="28"/>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6.2</w:t>
      </w:r>
      <w:r>
        <w:rPr>
          <w:rFonts w:hint="eastAsia" w:ascii="仿宋_GB2312" w:eastAsia="仿宋_GB2312"/>
          <w:color w:val="auto"/>
          <w:sz w:val="28"/>
          <w:szCs w:val="28"/>
          <w:highlight w:val="none"/>
        </w:rPr>
        <w:t>递交响应文件截止时间：</w:t>
      </w:r>
      <w:r>
        <w:rPr>
          <w:rFonts w:hint="eastAsia" w:ascii="仿宋_GB2312" w:eastAsia="仿宋_GB2312"/>
          <w:color w:val="auto"/>
          <w:sz w:val="28"/>
          <w:szCs w:val="28"/>
          <w:highlight w:val="none"/>
          <w:u w:val="single"/>
          <w:lang w:val="en-US" w:eastAsia="zh-CN"/>
        </w:rPr>
        <w:t>2024</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 xml:space="preserve"> 11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5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rPr>
        <w:t>10</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rPr>
        <w:t>00</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rPr>
        <w:t>分（北京时间）。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递交地址：</w:t>
      </w:r>
      <w:r>
        <w:rPr>
          <w:rFonts w:hint="eastAsia" w:ascii="仿宋_GB2312" w:eastAsia="仿宋_GB2312"/>
          <w:color w:val="auto"/>
          <w:sz w:val="28"/>
          <w:szCs w:val="28"/>
          <w:highlight w:val="none"/>
          <w:lang w:val="en-US" w:eastAsia="zh-CN"/>
        </w:rPr>
        <w:t>广州市天河区临江大道501号</w:t>
      </w:r>
      <w:r>
        <w:rPr>
          <w:rFonts w:hint="eastAsia" w:ascii="仿宋_GB2312" w:eastAsia="仿宋_GB2312"/>
          <w:color w:val="auto"/>
          <w:sz w:val="28"/>
          <w:szCs w:val="28"/>
          <w:highlight w:val="none"/>
          <w:u w:val="single"/>
          <w:lang w:val="en-US" w:eastAsia="zh-CN"/>
        </w:rPr>
        <w:t>广州市净水有限公司6楼招标部</w:t>
      </w:r>
      <w:r>
        <w:rPr>
          <w:rFonts w:hint="eastAsia" w:ascii="仿宋_GB2312" w:eastAsia="仿宋_GB2312"/>
          <w:color w:val="auto"/>
          <w:sz w:val="28"/>
          <w:szCs w:val="28"/>
          <w:highlight w:val="none"/>
        </w:rPr>
        <w:t>。</w:t>
      </w:r>
    </w:p>
    <w:p>
      <w:pPr>
        <w:pStyle w:val="5"/>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注：授权委托人须通过“广州净水公司”微信公众号（提前）预约，填写访客预约信息。待被访部室审核员审批通过后，凭访客手机生成的“通行访客码”通行。于门岗处测温并扫码填写调查问卷，手机显示问卷“提交成功”后方可进入。</w:t>
      </w:r>
    </w:p>
    <w:p>
      <w:pPr>
        <w:pStyle w:val="5"/>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响应文件递交预约信息填写：</w:t>
      </w:r>
    </w:p>
    <w:p>
      <w:pPr>
        <w:pStyle w:val="5"/>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（1）通过“广州净水公司”微信公众号或来访时扫码进行访客预约登记。</w:t>
      </w:r>
    </w:p>
    <w:p>
      <w:pPr>
        <w:pStyle w:val="5"/>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（2）“组织”选择“公司本部”，“部门”选择“招投标合同管理部”。</w:t>
      </w:r>
    </w:p>
    <w:p>
      <w:pPr>
        <w:pStyle w:val="5"/>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（3）“被访人员”选择“招标部”，“手机号”：“62315524”。</w:t>
      </w:r>
    </w:p>
    <w:p>
      <w:pPr>
        <w:pStyle w:val="5"/>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（4）“详细描述”：找XX，递交XX项目响应文件。</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w:t>
      </w:r>
      <w:r>
        <w:rPr>
          <w:rFonts w:hint="eastAsia" w:ascii="仿宋_GB2312" w:hAnsi="仿宋" w:eastAsia="仿宋_GB2312"/>
          <w:color w:val="auto"/>
          <w:sz w:val="28"/>
          <w:szCs w:val="28"/>
          <w:highlight w:val="none"/>
          <w:lang w:eastAsia="zh-CN"/>
        </w:rPr>
        <w:t>，</w:t>
      </w:r>
      <w:r>
        <w:rPr>
          <w:rFonts w:hint="eastAsia" w:ascii="仿宋_GB2312" w:hAnsi="仿宋" w:eastAsia="仿宋_GB2312"/>
          <w:color w:val="auto"/>
          <w:sz w:val="28"/>
          <w:szCs w:val="28"/>
          <w:highlight w:val="none"/>
          <w:lang w:val="en-US" w:eastAsia="zh-CN"/>
        </w:rPr>
        <w:t>并由授权人亲自递交至净水公司</w:t>
      </w:r>
      <w:r>
        <w:rPr>
          <w:rFonts w:ascii="仿宋_GB2312" w:hAnsi="仿宋" w:eastAsia="仿宋_GB2312"/>
          <w:color w:val="auto"/>
          <w:sz w:val="28"/>
          <w:szCs w:val="28"/>
          <w:highlight w:val="none"/>
        </w:rPr>
        <w:t>。如潜在响应人或其他利害关系人对采购人答复仍持有异议的，可按相关规定进行投诉。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广州市净水有限公司招标部</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38890841</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.联系方式</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黄工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020-38890841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ind w:firstLine="1960" w:firstLineChars="700"/>
              <w:jc w:val="left"/>
              <w:rPr>
                <w:rFonts w:ascii="仿宋_GB2312" w:eastAsia="仿宋_GB2312"/>
                <w:color w:val="auto"/>
                <w:sz w:val="28"/>
                <w:szCs w:val="28"/>
                <w:highlight w:val="none"/>
              </w:rPr>
            </w:pP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30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pStyle w:val="21"/>
        <w:ind w:firstLine="0"/>
        <w:rPr>
          <w:rFonts w:hint="eastAsia" w:ascii="仿宋_GB2312" w:eastAsia="仿宋_GB2312" w:hAnsiTheme="majorEastAsia"/>
          <w:color w:val="auto"/>
          <w:sz w:val="28"/>
          <w:szCs w:val="28"/>
          <w:highlight w:val="none"/>
        </w:rPr>
      </w:pPr>
    </w:p>
    <w:p>
      <w:pPr>
        <w:adjustRightInd w:val="0"/>
        <w:snapToGrid w:val="0"/>
        <w:spacing w:line="600" w:lineRule="exact"/>
        <w:jc w:val="left"/>
        <w:rPr>
          <w:rFonts w:hint="eastAsia" w:ascii="仿宋_GB2312" w:eastAsia="仿宋_GB2312" w:hAnsiTheme="majorEastAsia"/>
          <w:color w:val="auto"/>
          <w:sz w:val="28"/>
          <w:szCs w:val="28"/>
          <w:highlight w:val="none"/>
        </w:rPr>
      </w:pPr>
    </w:p>
    <w:p>
      <w:pPr>
        <w:pStyle w:val="21"/>
        <w:rPr>
          <w:rFonts w:hint="eastAsia" w:ascii="仿宋_GB2312" w:eastAsia="仿宋_GB2312" w:hAnsiTheme="majorEastAsia"/>
          <w:color w:val="auto"/>
          <w:sz w:val="28"/>
          <w:szCs w:val="28"/>
          <w:highlight w:val="none"/>
        </w:rPr>
      </w:pPr>
    </w:p>
    <w:p>
      <w:pPr>
        <w:pStyle w:val="21"/>
        <w:rPr>
          <w:rFonts w:hint="eastAsia" w:ascii="仿宋_GB2312" w:eastAsia="仿宋_GB2312" w:hAnsiTheme="majorEastAsia"/>
          <w:color w:val="auto"/>
          <w:sz w:val="28"/>
          <w:szCs w:val="28"/>
          <w:highlight w:val="none"/>
        </w:rPr>
      </w:pPr>
    </w:p>
    <w:p>
      <w:pPr>
        <w:pStyle w:val="21"/>
        <w:rPr>
          <w:rFonts w:hint="eastAsia" w:ascii="仿宋_GB2312" w:eastAsia="仿宋_GB2312" w:hAnsiTheme="majorEastAsia"/>
          <w:color w:val="auto"/>
          <w:sz w:val="28"/>
          <w:szCs w:val="28"/>
          <w:highlight w:val="none"/>
        </w:rPr>
      </w:pPr>
    </w:p>
    <w:p>
      <w:pPr>
        <w:pStyle w:val="21"/>
        <w:rPr>
          <w:rFonts w:hint="eastAsia" w:ascii="仿宋_GB2312" w:eastAsia="仿宋_GB2312" w:hAnsiTheme="majorEastAsia"/>
          <w:color w:val="auto"/>
          <w:sz w:val="28"/>
          <w:szCs w:val="28"/>
          <w:highlight w:val="none"/>
        </w:rPr>
      </w:pPr>
    </w:p>
    <w:p>
      <w:pPr>
        <w:pStyle w:val="21"/>
        <w:rPr>
          <w:rFonts w:hint="eastAsia" w:ascii="仿宋_GB2312" w:eastAsia="仿宋_GB2312" w:hAnsiTheme="majorEastAsia"/>
          <w:color w:val="auto"/>
          <w:sz w:val="28"/>
          <w:szCs w:val="28"/>
          <w:highlight w:val="none"/>
        </w:rPr>
      </w:pPr>
    </w:p>
    <w:p>
      <w:pPr>
        <w:pStyle w:val="21"/>
        <w:rPr>
          <w:rFonts w:hint="eastAsia" w:ascii="仿宋_GB2312" w:eastAsia="仿宋_GB2312" w:hAnsiTheme="majorEastAsia"/>
          <w:color w:val="auto"/>
          <w:sz w:val="28"/>
          <w:szCs w:val="28"/>
          <w:highlight w:val="none"/>
        </w:rPr>
      </w:pPr>
    </w:p>
    <w:p>
      <w:pPr>
        <w:pStyle w:val="21"/>
        <w:rPr>
          <w:rFonts w:hint="eastAsia" w:ascii="仿宋_GB2312" w:eastAsia="仿宋_GB2312" w:hAnsiTheme="majorEastAsia"/>
          <w:color w:val="auto"/>
          <w:sz w:val="28"/>
          <w:szCs w:val="28"/>
          <w:highlight w:val="none"/>
        </w:rPr>
      </w:pPr>
    </w:p>
    <w:p>
      <w:pPr>
        <w:pStyle w:val="21"/>
        <w:rPr>
          <w:rFonts w:hint="eastAsia" w:ascii="仿宋_GB2312" w:eastAsia="仿宋_GB2312" w:hAnsiTheme="majorEastAsia"/>
          <w:color w:val="auto"/>
          <w:sz w:val="28"/>
          <w:szCs w:val="28"/>
          <w:highlight w:val="none"/>
        </w:rPr>
      </w:pPr>
    </w:p>
    <w:p>
      <w:pPr>
        <w:pStyle w:val="21"/>
        <w:ind w:firstLine="0"/>
        <w:rPr>
          <w:rFonts w:hint="eastAsia" w:ascii="仿宋_GB2312" w:eastAsia="仿宋_GB2312" w:hAnsiTheme="majorEastAsia"/>
          <w:color w:val="auto"/>
          <w:sz w:val="28"/>
          <w:szCs w:val="28"/>
          <w:highlight w:val="none"/>
        </w:rPr>
      </w:pPr>
    </w:p>
    <w:p>
      <w:pPr>
        <w:adjustRightInd w:val="0"/>
        <w:snapToGrid w:val="0"/>
        <w:spacing w:beforeLines="50" w:afterLines="50" w:line="600" w:lineRule="exact"/>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pStyle w:val="2"/>
        <w:rPr>
          <w:rFonts w:hint="eastAsia"/>
          <w:color w:val="auto"/>
          <w:highlight w:val="none"/>
        </w:rPr>
      </w:pPr>
      <w:bookmarkStart w:id="13" w:name="_Toc10891"/>
    </w:p>
    <w:p>
      <w:pPr>
        <w:pStyle w:val="2"/>
        <w:rPr>
          <w:rFonts w:hint="eastAsia"/>
          <w:color w:val="auto"/>
          <w:highlight w:val="none"/>
        </w:rPr>
      </w:pPr>
      <w:bookmarkStart w:id="14" w:name="_Toc16557"/>
      <w:bookmarkStart w:id="15" w:name="_Toc25603"/>
      <w:bookmarkStart w:id="16" w:name="_Toc16705"/>
      <w:bookmarkStart w:id="17" w:name="_Toc23749"/>
      <w:bookmarkStart w:id="18" w:name="_Toc19295"/>
      <w:bookmarkStart w:id="19" w:name="_Toc2324"/>
      <w:bookmarkStart w:id="20" w:name="_Toc7340"/>
      <w:bookmarkStart w:id="21" w:name="_Toc9448"/>
      <w:bookmarkStart w:id="22" w:name="_Toc2331"/>
      <w:bookmarkStart w:id="23" w:name="_Toc32588"/>
    </w:p>
    <w:p>
      <w:pPr>
        <w:pStyle w:val="2"/>
        <w:rPr>
          <w:color w:val="auto"/>
          <w:highlight w:val="none"/>
        </w:rPr>
      </w:pP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2335530</wp:posOffset>
                </wp:positionH>
                <wp:positionV relativeFrom="paragraph">
                  <wp:posOffset>12700</wp:posOffset>
                </wp:positionV>
                <wp:extent cx="958850" cy="0"/>
                <wp:effectExtent l="0" t="4445" r="0" b="5080"/>
                <wp:wrapNone/>
                <wp:docPr id="13"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3.9pt;margin-top:1pt;height:0pt;width:75.5pt;z-index:251672576;mso-width-relative:page;mso-height-relative:page;" filled="f" stroked="t" coordsize="21600,21600" o:gfxdata="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7QsRjVAAAABwEAAA8AAAAAAAAAAQAgAAAAIgAAAGRycy9kb3ducmV2LnhtbFBLAQIUABQA&#10;AAAIAIdO4kD2Yu3q8wEAAOQDAAAOAAAAAAAAAAEAIAAAACQBAABkcnMvZTJvRG9jLnhtbFBLBQYA&#10;AAAABgAGAFkBAACJBQ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2308860</wp:posOffset>
                </wp:positionH>
                <wp:positionV relativeFrom="paragraph">
                  <wp:posOffset>567690</wp:posOffset>
                </wp:positionV>
                <wp:extent cx="958850" cy="0"/>
                <wp:effectExtent l="0" t="4445" r="0" b="5080"/>
                <wp:wrapNone/>
                <wp:docPr id="14"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1.8pt;margin-top:44.7pt;height:0pt;width:75.5pt;z-index:251673600;mso-width-relative:page;mso-height-relative:page;" filled="f" stroked="t" coordsize="21600,21600" o:gfxdata="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qqRcdcAAAAJAQAADwAAAAAAAAABACAAAAAiAAAAZHJzL2Rvd25yZXYueG1sUEsBAhQA&#10;FAAAAAgAh07iQJenVdrzAQAA5AMAAA4AAAAAAAAAAQAgAAAAJgEAAGRycy9lMm9Eb2MueG1sUEsF&#10;BgAAAAAGAAYAWQEAAIsFA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13"/>
      <w:bookmarkEnd w:id="14"/>
      <w:bookmarkEnd w:id="15"/>
      <w:bookmarkEnd w:id="16"/>
      <w:bookmarkEnd w:id="17"/>
      <w:bookmarkEnd w:id="18"/>
      <w:bookmarkEnd w:id="19"/>
      <w:bookmarkEnd w:id="20"/>
      <w:bookmarkEnd w:id="21"/>
      <w:bookmarkEnd w:id="22"/>
      <w:bookmarkEnd w:id="23"/>
    </w:p>
    <w:p>
      <w:pPr>
        <w:pStyle w:val="3"/>
        <w:rPr>
          <w:rFonts w:hint="eastAsia"/>
          <w:color w:val="auto"/>
          <w:highlight w:val="none"/>
        </w:rPr>
      </w:pPr>
    </w:p>
    <w:p>
      <w:pPr>
        <w:pStyle w:val="3"/>
        <w:rPr>
          <w:color w:val="auto"/>
          <w:highlight w:val="none"/>
        </w:rPr>
      </w:pPr>
      <w:bookmarkStart w:id="24" w:name="_Toc2339"/>
      <w:bookmarkStart w:id="25" w:name="_Toc3416"/>
      <w:r>
        <w:rPr>
          <w:rFonts w:hint="eastAsia"/>
          <w:color w:val="auto"/>
          <w:highlight w:val="none"/>
        </w:rPr>
        <w:t>供应商须知</w:t>
      </w:r>
      <w:bookmarkEnd w:id="24"/>
      <w:bookmarkEnd w:id="25"/>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1"/>
        <w:rPr>
          <w:rFonts w:hint="eastAsia"/>
        </w:rPr>
      </w:pPr>
    </w:p>
    <w:p>
      <w:pPr>
        <w:pStyle w:val="21"/>
        <w:rPr>
          <w:rFonts w:hint="eastAsia"/>
        </w:rPr>
      </w:pPr>
    </w:p>
    <w:p>
      <w:pPr>
        <w:pStyle w:val="21"/>
        <w:rPr>
          <w:rFonts w:hint="eastAsia"/>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1"/>
        <w:rPr>
          <w:rFonts w:hint="eastAsia" w:asciiTheme="minorEastAsia" w:hAnsiTheme="minorEastAsia"/>
          <w:b/>
          <w:color w:val="auto"/>
          <w:sz w:val="32"/>
          <w:szCs w:val="32"/>
          <w:highlight w:val="none"/>
        </w:rPr>
      </w:pPr>
    </w:p>
    <w:p>
      <w:pPr>
        <w:pStyle w:val="21"/>
        <w:rPr>
          <w:rFonts w:hint="eastAsia" w:asciiTheme="minorEastAsia" w:hAnsiTheme="minorEastAsia"/>
          <w:b/>
          <w:color w:val="auto"/>
          <w:sz w:val="32"/>
          <w:szCs w:val="32"/>
          <w:highlight w:val="none"/>
        </w:rPr>
      </w:pPr>
    </w:p>
    <w:p>
      <w:pPr>
        <w:pStyle w:val="21"/>
        <w:rPr>
          <w:rFonts w:hint="eastAsia" w:asciiTheme="minorEastAsia" w:hAnsiTheme="minorEastAsia"/>
          <w:b/>
          <w:color w:val="auto"/>
          <w:sz w:val="32"/>
          <w:szCs w:val="32"/>
          <w:highlight w:val="none"/>
        </w:rPr>
      </w:pPr>
    </w:p>
    <w:p>
      <w:pPr>
        <w:numPr>
          <w:ilvl w:val="0"/>
          <w:numId w:val="3"/>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1"/>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3"/>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Merge w:val="restart"/>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Merge w:val="restart"/>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hAnsi="仿宋_GB2312" w:eastAsia="仿宋_GB2312" w:cs="仿宋_GB2312"/>
                <w:b w:val="0"/>
                <w:bCs w:val="0"/>
                <w:color w:val="auto"/>
                <w:sz w:val="24"/>
                <w:szCs w:val="24"/>
                <w:highlight w:val="none"/>
              </w:rPr>
              <w:t>推荐</w:t>
            </w:r>
            <w:r>
              <w:rPr>
                <w:rFonts w:hint="eastAsia" w:ascii="仿宋_GB2312" w:hAnsi="仿宋_GB2312" w:eastAsia="仿宋_GB2312" w:cs="仿宋_GB2312"/>
                <w:b w:val="0"/>
                <w:bCs w:val="0"/>
                <w:color w:val="auto"/>
                <w:sz w:val="24"/>
                <w:szCs w:val="24"/>
                <w:highlight w:val="none"/>
                <w:u w:val="single"/>
                <w:lang w:val="en-US" w:eastAsia="zh-CN"/>
              </w:rPr>
              <w:t>二</w:t>
            </w:r>
            <w:r>
              <w:rPr>
                <w:rFonts w:hint="eastAsia" w:ascii="仿宋_GB2312" w:hAnsi="仿宋_GB2312" w:eastAsia="仿宋_GB2312" w:cs="仿宋_GB2312"/>
                <w:b w:val="0"/>
                <w:bCs w:val="0"/>
                <w:color w:val="auto"/>
                <w:sz w:val="24"/>
                <w:szCs w:val="24"/>
                <w:highlight w:val="none"/>
              </w:rPr>
              <w:t>名成交候选人</w:t>
            </w:r>
            <w:r>
              <w:rPr>
                <w:rFonts w:hint="eastAsia" w:ascii="仿宋_GB2312" w:hAnsi="仿宋_GB2312" w:eastAsia="仿宋_GB2312" w:cs="仿宋_GB2312"/>
                <w:b w:val="0"/>
                <w:bCs w:val="0"/>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925" w:type="dxa"/>
            <w:vMerge w:val="continue"/>
            <w:tcBorders>
              <w:left w:val="nil"/>
            </w:tcBorders>
            <w:vAlign w:val="center"/>
          </w:tcPr>
          <w:p>
            <w:pPr>
              <w:adjustRightInd w:val="0"/>
              <w:snapToGrid w:val="0"/>
            </w:pPr>
          </w:p>
        </w:tc>
        <w:tc>
          <w:tcPr>
            <w:tcW w:w="936" w:type="dxa"/>
            <w:vMerge w:val="continue"/>
            <w:vAlign w:val="center"/>
          </w:tcPr>
          <w:p>
            <w:pPr>
              <w:adjustRightInd w:val="0"/>
              <w:snapToGrid w:val="0"/>
            </w:pPr>
          </w:p>
        </w:tc>
        <w:tc>
          <w:tcPr>
            <w:tcW w:w="1263" w:type="dxa"/>
            <w:vMerge w:val="continue"/>
            <w:vAlign w:val="center"/>
          </w:tcPr>
          <w:p>
            <w:pPr>
              <w:adjustRightInd w:val="0"/>
              <w:snapToGrid w:val="0"/>
            </w:pPr>
          </w:p>
        </w:tc>
        <w:tc>
          <w:tcPr>
            <w:tcW w:w="5979" w:type="dxa"/>
            <w:tcBorders>
              <w:right w:val="nil"/>
            </w:tcBorders>
            <w:vAlign w:val="center"/>
          </w:tcPr>
          <w:p>
            <w:pPr>
              <w:spacing w:line="240" w:lineRule="auto"/>
              <w:jc w:val="left"/>
              <w:rPr>
                <w:rFonts w:hint="eastAsia" w:ascii="仿宋_GB2312" w:hAnsi="仿宋_GB2312" w:eastAsia="仿宋_GB2312" w:cs="仿宋_GB2312"/>
                <w:b w:val="0"/>
                <w:bCs w:val="0"/>
                <w:color w:val="auto"/>
                <w:sz w:val="24"/>
                <w:szCs w:val="24"/>
                <w:highlight w:val="none"/>
              </w:rPr>
            </w:pPr>
            <w:r>
              <w:rPr>
                <w:rFonts w:hint="default" w:ascii="仿宋_GB2312" w:hAnsi="仿宋_GB2312" w:eastAsia="仿宋_GB2312" w:cs="仿宋_GB2312"/>
                <w:b w:val="0"/>
                <w:bCs w:val="0"/>
                <w:color w:val="auto"/>
                <w:sz w:val="24"/>
                <w:szCs w:val="24"/>
                <w:highlight w:val="none"/>
                <w:lang w:val="en-US" w:eastAsia="zh-CN"/>
              </w:rPr>
              <w:t>采购人</w:t>
            </w:r>
            <w:r>
              <w:rPr>
                <w:rFonts w:hint="eastAsia" w:ascii="仿宋_GB2312" w:hAnsi="仿宋_GB2312" w:eastAsia="仿宋_GB2312" w:cs="仿宋_GB2312"/>
                <w:b w:val="0"/>
                <w:bCs w:val="0"/>
                <w:color w:val="auto"/>
                <w:sz w:val="24"/>
                <w:szCs w:val="24"/>
                <w:highlight w:val="none"/>
                <w:lang w:val="en-US" w:eastAsia="zh-CN"/>
              </w:rPr>
              <w:t>和成交供应商应当在成交-通知书发出之日起</w:t>
            </w:r>
            <w:r>
              <w:rPr>
                <w:rFonts w:hint="eastAsia" w:ascii="仿宋_GB2312" w:hAnsi="仿宋_GB2312" w:eastAsia="仿宋_GB2312" w:cs="仿宋_GB2312"/>
                <w:b w:val="0"/>
                <w:bCs w:val="0"/>
                <w:color w:val="auto"/>
                <w:sz w:val="24"/>
                <w:szCs w:val="24"/>
                <w:highlight w:val="none"/>
                <w:u w:val="single"/>
                <w:lang w:val="en-US" w:eastAsia="zh-CN"/>
              </w:rPr>
              <w:t>30</w:t>
            </w:r>
            <w:r>
              <w:rPr>
                <w:rFonts w:hint="eastAsia" w:ascii="仿宋_GB2312" w:hAnsi="仿宋_GB2312" w:eastAsia="仿宋_GB2312" w:cs="仿宋_GB2312"/>
                <w:b w:val="0"/>
                <w:bCs w:val="0"/>
                <w:color w:val="auto"/>
                <w:sz w:val="24"/>
                <w:szCs w:val="24"/>
                <w:highlight w:val="none"/>
                <w:lang w:val="en-US" w:eastAsia="zh-CN"/>
              </w:rPr>
              <w:t>日内，</w:t>
            </w:r>
            <w:r>
              <w:rPr>
                <w:rFonts w:hint="eastAsia" w:ascii="仿宋_GB2312" w:hAnsi="仿宋_GB2312" w:eastAsia="仿宋_GB2312" w:cs="仿宋_GB2312"/>
                <w:b w:val="0"/>
                <w:bCs w:val="0"/>
                <w:color w:val="auto"/>
                <w:sz w:val="24"/>
                <w:szCs w:val="24"/>
                <w:highlight w:val="none"/>
              </w:rPr>
              <w:t>根据</w:t>
            </w:r>
            <w:r>
              <w:rPr>
                <w:rFonts w:hint="eastAsia" w:ascii="仿宋_GB2312" w:hAnsi="仿宋_GB2312" w:eastAsia="仿宋_GB2312" w:cs="仿宋_GB2312"/>
                <w:b w:val="0"/>
                <w:bCs w:val="0"/>
                <w:color w:val="auto"/>
                <w:sz w:val="24"/>
                <w:szCs w:val="24"/>
                <w:highlight w:val="none"/>
                <w:lang w:val="en-US" w:eastAsia="zh-CN"/>
              </w:rPr>
              <w:t>采购</w:t>
            </w:r>
            <w:r>
              <w:rPr>
                <w:rFonts w:hint="eastAsia" w:ascii="仿宋_GB2312" w:hAnsi="仿宋_GB2312" w:eastAsia="仿宋_GB2312" w:cs="仿宋_GB2312"/>
                <w:b w:val="0"/>
                <w:bCs w:val="0"/>
                <w:color w:val="auto"/>
                <w:sz w:val="24"/>
                <w:szCs w:val="24"/>
                <w:highlight w:val="none"/>
              </w:rPr>
              <w:t>文件和</w:t>
            </w:r>
            <w:r>
              <w:rPr>
                <w:rFonts w:hint="eastAsia" w:ascii="仿宋_GB2312" w:hAnsi="仿宋_GB2312" w:eastAsia="仿宋_GB2312" w:cs="仿宋_GB2312"/>
                <w:b w:val="0"/>
                <w:bCs w:val="0"/>
                <w:color w:val="auto"/>
                <w:sz w:val="24"/>
                <w:szCs w:val="24"/>
                <w:highlight w:val="none"/>
                <w:lang w:val="en-US" w:eastAsia="zh-CN"/>
              </w:rPr>
              <w:t>成交供应商</w:t>
            </w:r>
            <w:r>
              <w:rPr>
                <w:rFonts w:hint="eastAsia" w:ascii="仿宋_GB2312" w:hAnsi="仿宋_GB2312" w:eastAsia="仿宋_GB2312" w:cs="仿宋_GB2312"/>
                <w:b w:val="0"/>
                <w:bCs w:val="0"/>
                <w:color w:val="auto"/>
                <w:sz w:val="24"/>
                <w:szCs w:val="24"/>
                <w:highlight w:val="none"/>
              </w:rPr>
              <w:t>的</w:t>
            </w:r>
            <w:r>
              <w:rPr>
                <w:rFonts w:hint="eastAsia" w:ascii="仿宋_GB2312" w:hAnsi="仿宋_GB2312" w:eastAsia="仿宋_GB2312" w:cs="仿宋_GB2312"/>
                <w:b w:val="0"/>
                <w:bCs w:val="0"/>
                <w:color w:val="auto"/>
                <w:sz w:val="24"/>
                <w:szCs w:val="24"/>
                <w:highlight w:val="none"/>
                <w:lang w:val="en-US" w:eastAsia="zh-CN"/>
              </w:rPr>
              <w:t>响应文件</w:t>
            </w:r>
            <w:r>
              <w:rPr>
                <w:rFonts w:hint="eastAsia" w:ascii="仿宋_GB2312" w:hAnsi="仿宋_GB2312" w:eastAsia="仿宋_GB2312" w:cs="仿宋_GB2312"/>
                <w:b w:val="0"/>
                <w:bCs w:val="0"/>
                <w:color w:val="auto"/>
                <w:sz w:val="24"/>
                <w:szCs w:val="24"/>
                <w:highlight w:val="none"/>
              </w:rPr>
              <w:t>订立书面合同。</w:t>
            </w:r>
          </w:p>
          <w:p>
            <w:pPr>
              <w:adjustRightInd w:val="0"/>
              <w:snapToGrid w:val="0"/>
              <w:rPr>
                <w:rFonts w:hint="eastAsia" w:ascii="仿宋_GB2312" w:eastAsia="仿宋_GB2312" w:hAnsiTheme="minorEastAsia"/>
                <w:color w:val="auto"/>
                <w:sz w:val="24"/>
                <w:szCs w:val="24"/>
                <w:highlight w:val="none"/>
              </w:rPr>
            </w:pPr>
            <w:r>
              <w:rPr>
                <w:rFonts w:hint="eastAsia" w:ascii="仿宋_GB2312" w:hAnsi="仿宋_GB2312" w:eastAsia="仿宋_GB2312" w:cs="仿宋_GB2312"/>
                <w:b w:val="0"/>
                <w:bCs w:val="0"/>
                <w:color w:val="auto"/>
                <w:sz w:val="24"/>
                <w:szCs w:val="24"/>
                <w:highlight w:val="none"/>
              </w:rPr>
              <w:t>合同自采购人成交通知书到达成交</w:t>
            </w:r>
            <w:r>
              <w:rPr>
                <w:rFonts w:hint="eastAsia" w:ascii="仿宋_GB2312" w:hAnsi="仿宋_GB2312" w:eastAsia="仿宋_GB2312" w:cs="仿宋_GB2312"/>
                <w:b w:val="0"/>
                <w:bCs w:val="0"/>
                <w:color w:val="auto"/>
                <w:sz w:val="24"/>
                <w:szCs w:val="24"/>
                <w:highlight w:val="none"/>
                <w:lang w:val="en-US" w:eastAsia="zh-CN"/>
              </w:rPr>
              <w:t>供应商</w:t>
            </w:r>
            <w:r>
              <w:rPr>
                <w:rFonts w:hint="eastAsia" w:ascii="仿宋_GB2312" w:hAnsi="仿宋_GB2312" w:eastAsia="仿宋_GB2312" w:cs="仿宋_GB2312"/>
                <w:b w:val="0"/>
                <w:bCs w:val="0"/>
                <w:color w:val="auto"/>
                <w:sz w:val="24"/>
                <w:szCs w:val="24"/>
                <w:highlight w:val="none"/>
              </w:rPr>
              <w:t>时成立。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925" w:type="dxa"/>
            <w:vMerge w:val="continue"/>
            <w:tcBorders>
              <w:left w:val="nil"/>
            </w:tcBorders>
            <w:vAlign w:val="center"/>
          </w:tcPr>
          <w:p>
            <w:pPr>
              <w:adjustRightInd w:val="0"/>
              <w:snapToGrid w:val="0"/>
              <w:rPr>
                <w:rFonts w:hint="eastAsia" w:ascii="仿宋_GB2312" w:eastAsia="仿宋_GB2312" w:hAnsiTheme="minorEastAsia"/>
                <w:color w:val="auto"/>
                <w:sz w:val="24"/>
                <w:szCs w:val="24"/>
                <w:highlight w:val="none"/>
              </w:rPr>
            </w:pPr>
          </w:p>
        </w:tc>
        <w:tc>
          <w:tcPr>
            <w:tcW w:w="936" w:type="dxa"/>
            <w:vMerge w:val="continue"/>
            <w:vAlign w:val="center"/>
          </w:tcPr>
          <w:p>
            <w:pPr>
              <w:adjustRightInd w:val="0"/>
              <w:snapToGrid w:val="0"/>
              <w:rPr>
                <w:rFonts w:hint="eastAsia" w:ascii="仿宋_GB2312" w:eastAsia="仿宋_GB2312" w:hAnsiTheme="minorEastAsia"/>
                <w:color w:val="auto"/>
                <w:sz w:val="24"/>
                <w:szCs w:val="24"/>
                <w:highlight w:val="none"/>
              </w:rPr>
            </w:pPr>
          </w:p>
        </w:tc>
        <w:tc>
          <w:tcPr>
            <w:tcW w:w="1263" w:type="dxa"/>
            <w:vMerge w:val="continue"/>
            <w:vAlign w:val="center"/>
          </w:tcPr>
          <w:p>
            <w:pPr>
              <w:adjustRightInd w:val="0"/>
              <w:snapToGrid w:val="0"/>
              <w:rPr>
                <w:rFonts w:hint="eastAsia" w:ascii="仿宋_GB2312" w:eastAsia="仿宋_GB2312" w:hAnsiTheme="minorEastAsia"/>
                <w:color w:val="auto"/>
                <w:sz w:val="24"/>
                <w:szCs w:val="24"/>
                <w:highlight w:val="none"/>
              </w:rPr>
            </w:pPr>
          </w:p>
        </w:tc>
        <w:tc>
          <w:tcPr>
            <w:tcW w:w="5979" w:type="dxa"/>
            <w:tcBorders>
              <w:right w:val="nil"/>
            </w:tcBorders>
            <w:vAlign w:val="center"/>
          </w:tcPr>
          <w:p>
            <w:pPr>
              <w:numPr>
                <w:ilvl w:val="0"/>
                <w:numId w:val="0"/>
              </w:numPr>
              <w:spacing w:line="240" w:lineRule="auto"/>
              <w:jc w:val="left"/>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1.成交供应商无正当理由拒签合同，或者在签订合同时向采购人提出附加条件的，采购人有权</w:t>
            </w:r>
            <w:r>
              <w:rPr>
                <w:rFonts w:hint="eastAsia" w:ascii="仿宋_GB2312" w:hAnsi="仿宋_GB2312" w:eastAsia="仿宋_GB2312" w:cs="仿宋_GB2312"/>
                <w:b w:val="0"/>
                <w:bCs w:val="0"/>
                <w:color w:val="auto"/>
                <w:sz w:val="24"/>
                <w:szCs w:val="24"/>
                <w:highlight w:val="none"/>
              </w:rPr>
              <w:t>依据采购文件、成交</w:t>
            </w:r>
            <w:r>
              <w:rPr>
                <w:rFonts w:hint="eastAsia" w:ascii="仿宋_GB2312" w:hAnsi="仿宋_GB2312" w:eastAsia="仿宋_GB2312" w:cs="仿宋_GB2312"/>
                <w:b w:val="0"/>
                <w:bCs w:val="0"/>
                <w:color w:val="auto"/>
                <w:sz w:val="24"/>
                <w:szCs w:val="24"/>
                <w:highlight w:val="none"/>
                <w:lang w:val="en-US" w:eastAsia="zh-CN"/>
              </w:rPr>
              <w:t>供应商</w:t>
            </w:r>
            <w:r>
              <w:rPr>
                <w:rFonts w:hint="eastAsia" w:ascii="仿宋_GB2312" w:hAnsi="仿宋_GB2312" w:eastAsia="仿宋_GB2312" w:cs="仿宋_GB2312"/>
                <w:b w:val="0"/>
                <w:bCs w:val="0"/>
                <w:color w:val="auto"/>
                <w:sz w:val="24"/>
                <w:szCs w:val="24"/>
                <w:highlight w:val="none"/>
              </w:rPr>
              <w:t>响应文件和成交通知书等确定合同内容</w:t>
            </w:r>
            <w:r>
              <w:rPr>
                <w:rFonts w:hint="eastAsia" w:ascii="仿宋_GB2312" w:hAnsi="仿宋_GB2312" w:eastAsia="仿宋_GB2312" w:cs="仿宋_GB2312"/>
                <w:b w:val="0"/>
                <w:bCs w:val="0"/>
                <w:color w:val="auto"/>
                <w:sz w:val="24"/>
                <w:szCs w:val="24"/>
                <w:highlight w:val="none"/>
                <w:lang w:eastAsia="zh-CN"/>
              </w:rPr>
              <w:t>，采购人</w:t>
            </w:r>
            <w:r>
              <w:rPr>
                <w:rFonts w:hint="eastAsia" w:ascii="仿宋_GB2312" w:hAnsi="仿宋_GB2312" w:eastAsia="仿宋_GB2312" w:cs="仿宋_GB2312"/>
                <w:b w:val="0"/>
                <w:bCs w:val="0"/>
                <w:color w:val="auto"/>
                <w:sz w:val="24"/>
                <w:szCs w:val="24"/>
                <w:highlight w:val="none"/>
                <w:lang w:val="en-US" w:eastAsia="zh-CN"/>
              </w:rPr>
              <w:t>也</w:t>
            </w:r>
            <w:r>
              <w:rPr>
                <w:rFonts w:hint="eastAsia" w:ascii="仿宋_GB2312" w:hAnsi="仿宋_GB2312" w:eastAsia="仿宋_GB2312" w:cs="仿宋_GB2312"/>
                <w:b w:val="0"/>
                <w:bCs w:val="0"/>
                <w:color w:val="auto"/>
                <w:sz w:val="24"/>
                <w:szCs w:val="24"/>
                <w:highlight w:val="none"/>
                <w:lang w:eastAsia="zh-CN"/>
              </w:rPr>
              <w:t>有权</w:t>
            </w:r>
            <w:r>
              <w:rPr>
                <w:rFonts w:hint="eastAsia" w:ascii="仿宋_GB2312" w:hAnsi="仿宋_GB2312" w:eastAsia="仿宋_GB2312" w:cs="仿宋_GB2312"/>
                <w:b w:val="0"/>
                <w:bCs w:val="0"/>
                <w:color w:val="auto"/>
                <w:sz w:val="24"/>
                <w:szCs w:val="24"/>
                <w:highlight w:val="none"/>
                <w:lang w:val="en-US" w:eastAsia="zh-CN"/>
              </w:rPr>
              <w:t>即刻单方</w:t>
            </w:r>
            <w:r>
              <w:rPr>
                <w:rFonts w:hint="eastAsia" w:ascii="仿宋_GB2312" w:hAnsi="仿宋_GB2312" w:eastAsia="仿宋_GB2312" w:cs="仿宋_GB2312"/>
                <w:b w:val="0"/>
                <w:bCs w:val="0"/>
                <w:color w:val="auto"/>
                <w:sz w:val="24"/>
                <w:szCs w:val="24"/>
                <w:highlight w:val="none"/>
                <w:lang w:eastAsia="zh-CN"/>
              </w:rPr>
              <w:t>解除合同，</w:t>
            </w:r>
            <w:r>
              <w:rPr>
                <w:rFonts w:hint="eastAsia" w:ascii="仿宋_GB2312" w:hAnsi="仿宋_GB2312" w:eastAsia="仿宋_GB2312" w:cs="仿宋_GB2312"/>
                <w:b w:val="0"/>
                <w:bCs w:val="0"/>
                <w:color w:val="auto"/>
                <w:sz w:val="24"/>
                <w:szCs w:val="24"/>
                <w:highlight w:val="none"/>
              </w:rPr>
              <w:t>追究成交</w:t>
            </w:r>
            <w:r>
              <w:rPr>
                <w:rFonts w:hint="eastAsia" w:ascii="仿宋_GB2312" w:hAnsi="仿宋_GB2312" w:eastAsia="仿宋_GB2312" w:cs="仿宋_GB2312"/>
                <w:b w:val="0"/>
                <w:bCs w:val="0"/>
                <w:color w:val="auto"/>
                <w:sz w:val="24"/>
                <w:szCs w:val="24"/>
                <w:highlight w:val="none"/>
                <w:lang w:val="en-US" w:eastAsia="zh-CN"/>
              </w:rPr>
              <w:t>供应商的</w:t>
            </w:r>
            <w:r>
              <w:rPr>
                <w:rFonts w:hint="eastAsia" w:ascii="仿宋_GB2312" w:hAnsi="仿宋_GB2312" w:eastAsia="仿宋_GB2312" w:cs="仿宋_GB2312"/>
                <w:b w:val="0"/>
                <w:bCs w:val="0"/>
                <w:color w:val="auto"/>
                <w:sz w:val="24"/>
                <w:szCs w:val="24"/>
                <w:highlight w:val="none"/>
              </w:rPr>
              <w:t>违约责任，</w:t>
            </w:r>
            <w:r>
              <w:rPr>
                <w:rFonts w:hint="eastAsia" w:ascii="仿宋_GB2312" w:hAnsi="仿宋_GB2312" w:eastAsia="仿宋_GB2312" w:cs="仿宋_GB2312"/>
                <w:b w:val="0"/>
                <w:bCs w:val="0"/>
                <w:color w:val="auto"/>
                <w:sz w:val="24"/>
                <w:szCs w:val="24"/>
                <w:highlight w:val="none"/>
                <w:lang w:val="en-US" w:eastAsia="zh-CN"/>
              </w:rPr>
              <w:t>响应保证金不予退还（若有），违约金和响应保证金（若有）不能覆盖采购人实际损失的，对不能覆盖部分的损失，成交供应商应当另行予以赔偿，且采购人有权重新采购。</w:t>
            </w:r>
          </w:p>
          <w:p>
            <w:pPr>
              <w:numPr>
                <w:ilvl w:val="0"/>
                <w:numId w:val="0"/>
              </w:numPr>
              <w:spacing w:line="240" w:lineRule="auto"/>
              <w:jc w:val="left"/>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2.成交供应商被查实供应商资格无效或存在其它不符合中标条件情形的，采购人尚未发出成交通知书的，则成交无效，响应保证金（若有）不予退还，</w:t>
            </w:r>
            <w:r>
              <w:rPr>
                <w:rFonts w:hint="eastAsia" w:ascii="仿宋_GB2312" w:hAnsi="仿宋_GB2312" w:eastAsia="仿宋_GB2312" w:cs="仿宋_GB2312"/>
                <w:b w:val="0"/>
                <w:bCs w:val="0"/>
                <w:color w:val="auto"/>
                <w:sz w:val="24"/>
                <w:szCs w:val="24"/>
                <w:highlight w:val="none"/>
              </w:rPr>
              <w:t>采购人可以按评审小组提出的成交候选人名单排序依次确定其他成交候选</w:t>
            </w:r>
            <w:r>
              <w:rPr>
                <w:rFonts w:hint="eastAsia" w:ascii="仿宋_GB2312" w:hAnsi="仿宋_GB2312" w:eastAsia="仿宋_GB2312" w:cs="仿宋_GB2312"/>
                <w:b w:val="0"/>
                <w:bCs w:val="0"/>
                <w:color w:val="auto"/>
                <w:sz w:val="24"/>
                <w:szCs w:val="24"/>
                <w:highlight w:val="none"/>
                <w:lang w:val="en-US" w:eastAsia="zh-CN"/>
              </w:rPr>
              <w:t>供应商</w:t>
            </w:r>
            <w:r>
              <w:rPr>
                <w:rFonts w:hint="eastAsia" w:ascii="仿宋_GB2312" w:hAnsi="仿宋_GB2312" w:eastAsia="仿宋_GB2312" w:cs="仿宋_GB2312"/>
                <w:b w:val="0"/>
                <w:bCs w:val="0"/>
                <w:color w:val="auto"/>
                <w:sz w:val="24"/>
                <w:szCs w:val="24"/>
                <w:highlight w:val="none"/>
              </w:rPr>
              <w:t>为成交</w:t>
            </w:r>
            <w:r>
              <w:rPr>
                <w:rFonts w:hint="eastAsia" w:ascii="仿宋_GB2312" w:hAnsi="仿宋_GB2312" w:eastAsia="仿宋_GB2312" w:cs="仿宋_GB2312"/>
                <w:b w:val="0"/>
                <w:bCs w:val="0"/>
                <w:color w:val="auto"/>
                <w:sz w:val="24"/>
                <w:szCs w:val="24"/>
                <w:highlight w:val="none"/>
                <w:lang w:val="en-US" w:eastAsia="zh-CN"/>
              </w:rPr>
              <w:t>供应商</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lang w:val="en-US" w:eastAsia="zh-CN"/>
              </w:rPr>
              <w:t>采购人也可以重新采购；采购人已发出成交通知书合同成立的，采购人有权解除合同，响应保证金不予退还（若有）并归采购人所有，且采购人有权重新采购。</w:t>
            </w:r>
          </w:p>
          <w:p>
            <w:pPr>
              <w:numPr>
                <w:ilvl w:val="0"/>
                <w:numId w:val="0"/>
              </w:numPr>
              <w:adjustRightInd/>
              <w:snapToGrid/>
              <w:ind w:left="0" w:leftChars="0" w:firstLine="0" w:firstLineChars="0"/>
              <w:jc w:val="left"/>
              <w:rPr>
                <w:rFonts w:hint="eastAsia" w:ascii="仿宋_GB2312" w:eastAsia="仿宋_GB2312" w:hAnsiTheme="minorEastAsia"/>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3.凡是成交人存在上述情形的，均按照上述规定处理。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不一致情形</w:t>
            </w:r>
          </w:p>
        </w:tc>
        <w:tc>
          <w:tcPr>
            <w:tcW w:w="5979" w:type="dxa"/>
            <w:tcBorders>
              <w:right w:val="nil"/>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合同签订阶段，如采购文件需求内容与采购文件响应文件格式工程量清单存在不一致情形，则以采购文件响应文件格式工程量清单为准。如采购文件条款与合同存在不一致情形，则以合同为准。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2.20</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响应性</w:t>
            </w:r>
          </w:p>
        </w:tc>
        <w:tc>
          <w:tcPr>
            <w:tcW w:w="5979" w:type="dxa"/>
            <w:tcBorders>
              <w:right w:val="nil"/>
            </w:tcBorders>
            <w:vAlign w:val="center"/>
          </w:tcPr>
          <w:p>
            <w:pPr>
              <w:adjustRightInd w:val="0"/>
              <w:snapToGrid w:val="0"/>
              <w:ind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文件中，所有要求均为实质性响应条款，供应商如有任何一条负偏离则导致投标（报价）无效，将按无效响应处理。供应商应按采购文件的规定及附件要求的内容和格式完整地填写和提供资料。供应商必须对响应文件所提供的全部资料的真实性承担法律责任，并无条件接受采购人对其中任何资料进行核实（核对原件）的要求。采购人核对发现有不一致或供应商无正当理由不按时提供原件的，按成交无效处理。</w:t>
            </w: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spacing w:line="560" w:lineRule="exact"/>
        <w:ind w:firstLine="555"/>
        <w:jc w:val="lef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（10）非法定代表人或</w:t>
      </w:r>
      <w:r>
        <w:rPr>
          <w:rFonts w:hint="eastAsia" w:ascii="仿宋_GB2312" w:eastAsia="仿宋_GB2312" w:hAnsiTheme="minorHAnsi"/>
          <w:color w:val="auto"/>
          <w:sz w:val="28"/>
          <w:szCs w:val="28"/>
          <w:highlight w:val="none"/>
          <w:lang w:val="en-US" w:eastAsia="zh-CN"/>
        </w:rPr>
        <w:t>授权委托代理人</w:t>
      </w:r>
      <w:r>
        <w:rPr>
          <w:rFonts w:hint="eastAsia" w:ascii="仿宋_GB2312" w:eastAsia="仿宋_GB2312"/>
          <w:color w:val="auto"/>
          <w:sz w:val="28"/>
          <w:szCs w:val="28"/>
          <w:highlight w:val="none"/>
          <w:lang w:val="en-US" w:eastAsia="zh-CN"/>
        </w:rPr>
        <w:t>递交响应文件。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 供应商或其他利害关系人可以对采购公告</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采购邀请书</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、采购文件、成交候选人等提出异议。异议应在采购公告或文件规定的时间内、成交候选人公示期间通过规定的异议渠道提出，并递交异议函和必要的证明材料。</w:t>
      </w:r>
      <w:r>
        <w:rPr>
          <w:rFonts w:hint="eastAsia" w:ascii="仿宋_GB2312" w:eastAsia="仿宋_GB2312"/>
          <w:color w:val="auto"/>
          <w:sz w:val="28"/>
          <w:szCs w:val="28"/>
          <w:highlight w:val="none"/>
          <w:lang w:val="en-US" w:eastAsia="zh-CN"/>
        </w:rPr>
        <w:t>须按附件5表格提出</w:t>
      </w:r>
      <w:r>
        <w:rPr>
          <w:rFonts w:hint="eastAsia" w:ascii="仿宋_GB2312" w:eastAsia="仿宋_GB2312"/>
          <w:color w:val="auto"/>
          <w:sz w:val="28"/>
          <w:szCs w:val="28"/>
          <w:highlight w:val="none"/>
        </w:rPr>
        <w:t>异议</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异议</w:t>
      </w:r>
      <w:r>
        <w:rPr>
          <w:rFonts w:hint="eastAsia" w:ascii="仿宋_GB2312" w:eastAsia="仿宋_GB2312"/>
          <w:color w:val="auto"/>
          <w:sz w:val="28"/>
          <w:szCs w:val="28"/>
          <w:highlight w:val="none"/>
        </w:rPr>
        <w:t>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hint="default" w:asciiTheme="majorEastAsia" w:hAnsiTheme="majorEastAsia" w:eastAsiaTheme="majorEastAsia"/>
          <w:b/>
          <w:color w:val="auto"/>
          <w:sz w:val="28"/>
          <w:szCs w:val="28"/>
          <w:highlight w:val="none"/>
          <w:lang w:val="en-US" w:eastAsia="zh-CN"/>
        </w:rPr>
      </w:pPr>
      <w:r>
        <w:rPr>
          <w:rFonts w:hint="eastAsia" w:asciiTheme="majorEastAsia" w:hAnsiTheme="majorEastAsia" w:eastAsiaTheme="majorEastAsia"/>
          <w:b/>
          <w:color w:val="auto"/>
          <w:sz w:val="28"/>
          <w:szCs w:val="28"/>
          <w:highlight w:val="none"/>
          <w:lang w:val="en-US" w:eastAsia="zh-CN"/>
        </w:rPr>
        <w:t xml:space="preserve">  </w:t>
      </w:r>
      <w:r>
        <w:rPr>
          <w:rFonts w:hint="eastAsia" w:ascii="仿宋_GB2312" w:eastAsia="仿宋_GB2312" w:hAnsiTheme="minorHAnsi"/>
          <w:b w:val="0"/>
          <w:color w:val="auto"/>
          <w:sz w:val="28"/>
          <w:szCs w:val="28"/>
          <w:highlight w:val="none"/>
          <w:lang w:val="en-US" w:eastAsia="zh-CN"/>
        </w:rPr>
        <w:t xml:space="preserve">  </w:t>
      </w:r>
      <w:r>
        <w:rPr>
          <w:rFonts w:hint="eastAsia" w:ascii="仿宋_GB2312" w:eastAsia="仿宋_GB2312"/>
          <w:b w:val="0"/>
          <w:color w:val="auto"/>
          <w:sz w:val="28"/>
          <w:szCs w:val="28"/>
          <w:highlight w:val="none"/>
          <w:lang w:val="en-US" w:eastAsia="zh-CN"/>
        </w:rPr>
        <w:t xml:space="preserve"> </w:t>
      </w:r>
      <w:r>
        <w:rPr>
          <w:rFonts w:hint="eastAsia" w:ascii="仿宋_GB2312" w:eastAsia="仿宋_GB2312"/>
          <w:color w:val="auto"/>
          <w:sz w:val="28"/>
          <w:szCs w:val="28"/>
          <w:highlight w:val="none"/>
        </w:rPr>
        <w:t>附件</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：关于**项目异议书</w:t>
      </w: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1"/>
        <w:rPr>
          <w:rFonts w:asciiTheme="majorEastAsia" w:hAnsiTheme="majorEastAsia" w:eastAsiaTheme="majorEastAsia"/>
          <w:b/>
          <w:color w:val="auto"/>
          <w:sz w:val="28"/>
          <w:szCs w:val="28"/>
          <w:highlight w:val="none"/>
        </w:rPr>
      </w:pPr>
    </w:p>
    <w:p>
      <w:pPr>
        <w:pStyle w:val="21"/>
        <w:rPr>
          <w:rFonts w:asciiTheme="majorEastAsia" w:hAnsiTheme="majorEastAsia" w:eastAsiaTheme="majorEastAsia"/>
          <w:b/>
          <w:color w:val="auto"/>
          <w:sz w:val="28"/>
          <w:szCs w:val="28"/>
          <w:highlight w:val="none"/>
        </w:rPr>
      </w:pPr>
    </w:p>
    <w:p>
      <w:pPr>
        <w:pStyle w:val="21"/>
        <w:rPr>
          <w:rFonts w:asciiTheme="majorEastAsia" w:hAnsiTheme="majorEastAsia" w:eastAsiaTheme="majorEastAsia"/>
          <w:b/>
          <w:color w:val="auto"/>
          <w:sz w:val="28"/>
          <w:szCs w:val="28"/>
          <w:highlight w:val="none"/>
        </w:rPr>
      </w:pPr>
    </w:p>
    <w:p>
      <w:pPr>
        <w:pStyle w:val="21"/>
        <w:rPr>
          <w:rFonts w:asciiTheme="majorEastAsia" w:hAnsiTheme="majorEastAsia" w:eastAsiaTheme="majorEastAsia"/>
          <w:b/>
          <w:color w:val="auto"/>
          <w:sz w:val="28"/>
          <w:szCs w:val="28"/>
          <w:highlight w:val="none"/>
        </w:rPr>
      </w:pPr>
    </w:p>
    <w:p>
      <w:pPr>
        <w:pStyle w:val="21"/>
        <w:rPr>
          <w:rFonts w:asciiTheme="majorEastAsia" w:hAnsiTheme="majorEastAsia" w:eastAsiaTheme="majorEastAsia"/>
          <w:b/>
          <w:color w:val="auto"/>
          <w:sz w:val="28"/>
          <w:szCs w:val="28"/>
          <w:highlight w:val="none"/>
        </w:rPr>
      </w:pPr>
    </w:p>
    <w:p>
      <w:pPr>
        <w:pStyle w:val="21"/>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35"/>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3"/>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1"/>
        <w:rPr>
          <w:rFonts w:ascii="仿宋_GB2312" w:eastAsia="仿宋_GB2312" w:hAnsiTheme="majorEastAsia"/>
          <w:color w:val="auto"/>
          <w:sz w:val="28"/>
          <w:szCs w:val="28"/>
          <w:highlight w:val="none"/>
        </w:rPr>
      </w:pPr>
    </w:p>
    <w:p>
      <w:pPr>
        <w:pStyle w:val="21"/>
        <w:rPr>
          <w:rFonts w:ascii="仿宋_GB2312" w:eastAsia="仿宋_GB2312" w:hAnsiTheme="majorEastAsia"/>
          <w:color w:val="auto"/>
          <w:sz w:val="28"/>
          <w:szCs w:val="28"/>
          <w:highlight w:val="none"/>
        </w:rPr>
      </w:pPr>
    </w:p>
    <w:p>
      <w:pPr>
        <w:pStyle w:val="21"/>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8"/>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35"/>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1"/>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35"/>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1"/>
        <w:rPr>
          <w:rFonts w:ascii="仿宋_GB2312" w:eastAsia="仿宋_GB2312" w:hAnsiTheme="majorEastAsia"/>
          <w:color w:val="auto"/>
          <w:sz w:val="28"/>
          <w:szCs w:val="28"/>
          <w:highlight w:val="none"/>
        </w:rPr>
      </w:pPr>
    </w:p>
    <w:p>
      <w:pPr>
        <w:pStyle w:val="21"/>
        <w:rPr>
          <w:rFonts w:ascii="仿宋_GB2312" w:eastAsia="仿宋_GB2312" w:hAnsiTheme="majorEastAsia"/>
          <w:color w:val="auto"/>
          <w:sz w:val="28"/>
          <w:szCs w:val="28"/>
          <w:highlight w:val="none"/>
        </w:rPr>
      </w:pPr>
    </w:p>
    <w:p>
      <w:pPr>
        <w:pStyle w:val="21"/>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35"/>
        <w:rPr>
          <w:color w:val="auto"/>
          <w:highlight w:val="none"/>
        </w:rPr>
      </w:pPr>
    </w:p>
    <w:p>
      <w:pPr>
        <w:pStyle w:val="35"/>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lang w:val="en-US" w:eastAsia="zh-CN"/>
        </w:rPr>
        <w:t>5</w:t>
      </w:r>
      <w:r>
        <w:rPr>
          <w:rFonts w:hint="eastAsia" w:asciiTheme="majorEastAsia" w:hAnsiTheme="majorEastAsia" w:eastAsiaTheme="majorEastAsia"/>
          <w:b/>
          <w:color w:val="auto"/>
          <w:sz w:val="28"/>
          <w:szCs w:val="28"/>
          <w:highlight w:val="none"/>
        </w:rPr>
        <w:t xml:space="preserve"> </w:t>
      </w:r>
    </w:p>
    <w:p>
      <w:pPr>
        <w:jc w:val="both"/>
        <w:rPr>
          <w:rFonts w:hint="eastAsia" w:ascii="宋体" w:hAnsi="宋体" w:cs="宋体"/>
          <w:b/>
          <w:bCs/>
          <w:sz w:val="44"/>
          <w:szCs w:val="44"/>
          <w:highlight w:val="none"/>
        </w:rPr>
      </w:pPr>
    </w:p>
    <w:p>
      <w:pPr>
        <w:jc w:val="center"/>
        <w:rPr>
          <w:rFonts w:ascii="宋体" w:hAnsi="宋体" w:cs="宋体"/>
          <w:b/>
          <w:bCs/>
          <w:sz w:val="44"/>
          <w:szCs w:val="44"/>
          <w:highlight w:val="none"/>
        </w:rPr>
      </w:pPr>
      <w:r>
        <w:rPr>
          <w:rFonts w:hint="eastAsia" w:ascii="宋体" w:hAnsi="宋体" w:cs="宋体"/>
          <w:b/>
          <w:bCs/>
          <w:sz w:val="44"/>
          <w:szCs w:val="44"/>
          <w:highlight w:val="none"/>
        </w:rPr>
        <w:t>关于</w:t>
      </w:r>
      <w:r>
        <w:rPr>
          <w:rFonts w:hint="eastAsia" w:ascii="宋体" w:hAnsi="宋体" w:cs="宋体"/>
          <w:b/>
          <w:bCs/>
          <w:sz w:val="44"/>
          <w:szCs w:val="44"/>
          <w:highlight w:val="none"/>
          <w:lang w:val="en-US" w:eastAsia="zh-CN"/>
        </w:rPr>
        <w:t>**</w:t>
      </w:r>
      <w:r>
        <w:rPr>
          <w:rFonts w:ascii="宋体" w:hAnsi="宋体" w:cs="宋体"/>
          <w:b/>
          <w:bCs/>
          <w:sz w:val="44"/>
          <w:szCs w:val="44"/>
          <w:highlight w:val="none"/>
        </w:rPr>
        <w:t>项目异议书</w:t>
      </w:r>
    </w:p>
    <w:p>
      <w:pPr>
        <w:widowControl/>
        <w:spacing w:line="408" w:lineRule="auto"/>
        <w:jc w:val="center"/>
        <w:rPr>
          <w:rFonts w:hAnsi="宋体" w:cs="仿宋_GB2312"/>
          <w:kern w:val="0"/>
          <w:sz w:val="24"/>
          <w:highlight w:val="none"/>
        </w:rPr>
      </w:pPr>
      <w:r>
        <w:rPr>
          <w:rFonts w:hAnsi="宋体" w:cs="仿宋_GB2312"/>
          <w:kern w:val="0"/>
          <w:sz w:val="24"/>
          <w:highlight w:val="none"/>
        </w:rPr>
        <w:t>(参考格式)</w:t>
      </w:r>
    </w:p>
    <w:p>
      <w:pPr>
        <w:rPr>
          <w:kern w:val="0"/>
          <w:sz w:val="28"/>
          <w:szCs w:val="28"/>
          <w:highlight w:val="none"/>
        </w:rPr>
      </w:pPr>
      <w:r>
        <w:rPr>
          <w:rFonts w:hint="eastAsia"/>
          <w:kern w:val="0"/>
          <w:sz w:val="28"/>
          <w:szCs w:val="28"/>
          <w:highlight w:val="none"/>
        </w:rPr>
        <w:t>项目名称：</w:t>
      </w:r>
    </w:p>
    <w:p>
      <w:pPr>
        <w:widowControl/>
        <w:jc w:val="left"/>
        <w:rPr>
          <w:rFonts w:hAnsi="宋体" w:cs="宋体"/>
          <w:kern w:val="0"/>
          <w:sz w:val="28"/>
          <w:szCs w:val="28"/>
          <w:highlight w:val="none"/>
        </w:rPr>
      </w:pPr>
      <w:r>
        <w:rPr>
          <w:rFonts w:hint="eastAsia" w:hAnsi="宋体" w:cs="仿宋_GB2312"/>
          <w:bCs/>
          <w:kern w:val="0"/>
          <w:sz w:val="28"/>
          <w:szCs w:val="28"/>
          <w:highlight w:val="none"/>
        </w:rPr>
        <w:t>异议人：</w:t>
      </w:r>
    </w:p>
    <w:p>
      <w:pPr>
        <w:widowControl/>
        <w:jc w:val="left"/>
        <w:rPr>
          <w:rFonts w:hAnsi="宋体" w:cs="宋体"/>
          <w:kern w:val="0"/>
          <w:sz w:val="28"/>
          <w:szCs w:val="28"/>
          <w:highlight w:val="none"/>
        </w:rPr>
      </w:pPr>
      <w:r>
        <w:rPr>
          <w:rFonts w:hint="eastAsia" w:hAnsi="宋体" w:cs="仿宋_GB2312"/>
          <w:kern w:val="0"/>
          <w:sz w:val="28"/>
          <w:szCs w:val="28"/>
          <w:highlight w:val="none"/>
        </w:rPr>
        <w:t>住所地：</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邮编：</w:t>
      </w:r>
    </w:p>
    <w:p>
      <w:pPr>
        <w:widowControl/>
        <w:jc w:val="left"/>
        <w:rPr>
          <w:rFonts w:hint="eastAsia" w:hAnsi="宋体" w:eastAsia="宋体" w:cs="宋体"/>
          <w:kern w:val="0"/>
          <w:sz w:val="28"/>
          <w:szCs w:val="28"/>
          <w:highlight w:val="none"/>
          <w:lang w:eastAsia="zh-CN"/>
        </w:rPr>
      </w:pPr>
      <w:r>
        <w:rPr>
          <w:rFonts w:hint="eastAsia" w:hAnsi="宋体" w:cs="仿宋_GB2312"/>
          <w:kern w:val="0"/>
          <w:sz w:val="28"/>
          <w:szCs w:val="28"/>
          <w:highlight w:val="none"/>
        </w:rPr>
        <w:t>法定代表人：</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r>
        <w:rPr>
          <w:rFonts w:hint="eastAsia" w:hAnsi="宋体" w:cs="仿宋_GB2312"/>
          <w:kern w:val="0"/>
          <w:sz w:val="28"/>
          <w:szCs w:val="28"/>
          <w:highlight w:val="none"/>
          <w:lang w:eastAsia="zh-CN"/>
        </w:rPr>
        <w:t>：</w:t>
      </w:r>
    </w:p>
    <w:p>
      <w:pPr>
        <w:widowControl/>
        <w:jc w:val="left"/>
        <w:rPr>
          <w:rFonts w:hAnsi="宋体" w:cs="宋体"/>
          <w:kern w:val="0"/>
          <w:sz w:val="28"/>
          <w:szCs w:val="28"/>
          <w:highlight w:val="none"/>
        </w:rPr>
      </w:pPr>
      <w:r>
        <w:rPr>
          <w:rFonts w:hint="eastAsia" w:hAnsi="宋体" w:cs="仿宋_GB2312"/>
          <w:kern w:val="0"/>
          <w:sz w:val="28"/>
          <w:szCs w:val="28"/>
          <w:highlight w:val="none"/>
        </w:rPr>
        <w:t>异议人授权代表：</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性别：</w:t>
      </w:r>
    </w:p>
    <w:p>
      <w:pPr>
        <w:widowControl/>
        <w:jc w:val="left"/>
        <w:rPr>
          <w:rFonts w:hAnsi="宋体" w:cs="宋体"/>
          <w:kern w:val="0"/>
          <w:sz w:val="28"/>
          <w:szCs w:val="28"/>
          <w:highlight w:val="none"/>
        </w:rPr>
      </w:pPr>
      <w:r>
        <w:rPr>
          <w:rFonts w:hint="eastAsia" w:hAnsi="宋体" w:cs="仿宋_GB2312"/>
          <w:kern w:val="0"/>
          <w:sz w:val="28"/>
          <w:szCs w:val="28"/>
          <w:highlight w:val="none"/>
        </w:rPr>
        <w:t>住址：</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p>
    <w:p>
      <w:pPr>
        <w:widowControl/>
        <w:jc w:val="left"/>
        <w:rPr>
          <w:rFonts w:hAnsi="宋体" w:cs="宋体"/>
          <w:kern w:val="0"/>
          <w:sz w:val="28"/>
          <w:szCs w:val="28"/>
          <w:highlight w:val="none"/>
        </w:rPr>
      </w:pPr>
      <w:r>
        <w:rPr>
          <w:rFonts w:hint="eastAsia" w:hAnsi="宋体" w:cs="仿宋_GB2312"/>
          <w:bCs/>
          <w:kern w:val="0"/>
          <w:sz w:val="28"/>
          <w:szCs w:val="28"/>
          <w:highlight w:val="none"/>
        </w:rPr>
        <w:t>提起异议事项的基本事实：</w:t>
      </w:r>
    </w:p>
    <w:p>
      <w:pPr>
        <w:widowControl/>
        <w:jc w:val="left"/>
        <w:rPr>
          <w:rFonts w:hAnsi="宋体" w:cs="宋体"/>
          <w:kern w:val="0"/>
          <w:sz w:val="28"/>
          <w:szCs w:val="28"/>
          <w:highlight w:val="non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相关请求及主张：</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有效线索和相关证明材料：</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异议提起人与项目有利害关系的证明材料（见说明）：</w:t>
      </w:r>
    </w:p>
    <w:p>
      <w:pPr>
        <w:widowControl/>
        <w:jc w:val="left"/>
        <w:rPr>
          <w:rFonts w:hAnsi="宋体" w:cs="宋体"/>
          <w:kern w:val="0"/>
          <w:sz w:val="28"/>
          <w:szCs w:val="28"/>
          <w:highlight w:val="none"/>
        </w:rPr>
      </w:pPr>
      <w:r>
        <w:rPr>
          <w:rFonts w:hAnsi="宋体" w:cs="仿宋_GB2312"/>
          <w:kern w:val="0"/>
          <w:sz w:val="28"/>
          <w:szCs w:val="28"/>
          <w:highlight w:val="none"/>
        </w:rPr>
        <w:t xml:space="preserve">  此致</w:t>
      </w:r>
    </w:p>
    <w:p>
      <w:pPr>
        <w:widowControl/>
        <w:jc w:val="left"/>
        <w:rPr>
          <w:rFonts w:hAnsi="宋体" w:cs="宋体"/>
          <w:kern w:val="0"/>
          <w:sz w:val="28"/>
          <w:szCs w:val="28"/>
          <w:highlight w:val="none"/>
        </w:rPr>
      </w:pPr>
      <w:r>
        <w:rPr>
          <w:rFonts w:hint="eastAsia" w:hAnsi="宋体" w:cs="仿宋_GB2312"/>
          <w:kern w:val="0"/>
          <w:sz w:val="28"/>
          <w:szCs w:val="28"/>
          <w:highlight w:val="none"/>
          <w:u w:val="single"/>
        </w:rPr>
        <w:t>（采购人）</w:t>
      </w: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宋体"/>
          <w:kern w:val="0"/>
          <w:sz w:val="28"/>
          <w:szCs w:val="28"/>
          <w:highlight w:val="none"/>
        </w:rPr>
      </w:pPr>
      <w:r>
        <w:rPr>
          <w:rFonts w:hint="eastAsia" w:hAnsi="宋体" w:cs="仿宋_GB2312"/>
          <w:kern w:val="0"/>
          <w:sz w:val="28"/>
          <w:szCs w:val="28"/>
          <w:highlight w:val="none"/>
        </w:rPr>
        <w:t>异议人（公章）：</w:t>
      </w:r>
    </w:p>
    <w:p>
      <w:pPr>
        <w:widowControl/>
        <w:ind w:left="99" w:leftChars="47" w:firstLine="1960" w:firstLineChars="700"/>
        <w:jc w:val="left"/>
        <w:rPr>
          <w:rFonts w:hAnsi="宋体" w:cs="仿宋_GB2312"/>
          <w:kern w:val="0"/>
          <w:sz w:val="28"/>
          <w:szCs w:val="28"/>
          <w:highlight w:val="none"/>
        </w:rPr>
      </w:pPr>
    </w:p>
    <w:p>
      <w:pPr>
        <w:widowControl/>
        <w:ind w:left="99" w:leftChars="47" w:firstLine="1960" w:firstLineChars="700"/>
        <w:jc w:val="left"/>
        <w:rPr>
          <w:rFonts w:hAnsi="宋体" w:cs="仿宋_GB2312"/>
          <w:kern w:val="0"/>
          <w:sz w:val="28"/>
          <w:szCs w:val="28"/>
          <w:highlight w:val="none"/>
          <w:u w:val="single"/>
        </w:rPr>
      </w:pPr>
      <w:r>
        <w:rPr>
          <w:rFonts w:hint="eastAsia" w:hAnsi="宋体" w:cs="仿宋_GB2312"/>
          <w:kern w:val="0"/>
          <w:sz w:val="28"/>
          <w:szCs w:val="28"/>
          <w:highlight w:val="none"/>
        </w:rPr>
        <w:t>法定代表人或授权代表（签字）</w:t>
      </w:r>
    </w:p>
    <w:p>
      <w:pPr>
        <w:widowControl/>
        <w:ind w:left="99" w:leftChars="47" w:firstLine="1960" w:firstLineChars="700"/>
        <w:jc w:val="left"/>
        <w:rPr>
          <w:rFonts w:hAnsi="宋体" w:cs="仿宋_GB2312"/>
          <w:kern w:val="0"/>
          <w:sz w:val="28"/>
          <w:szCs w:val="28"/>
          <w:highlight w:val="none"/>
          <w:u w:val="single"/>
        </w:rPr>
      </w:pPr>
    </w:p>
    <w:p>
      <w:pPr>
        <w:widowControl/>
        <w:ind w:firstLine="560" w:firstLineChars="200"/>
        <w:jc w:val="center"/>
        <w:rPr>
          <w:rFonts w:hAnsi="宋体" w:cs="宋体"/>
          <w:kern w:val="0"/>
          <w:sz w:val="28"/>
          <w:szCs w:val="28"/>
          <w:highlight w:val="none"/>
        </w:rPr>
      </w:pPr>
      <w:r>
        <w:rPr>
          <w:rFonts w:hAnsi="宋体" w:cs="仿宋_GB2312"/>
          <w:kern w:val="0"/>
          <w:sz w:val="28"/>
          <w:szCs w:val="28"/>
          <w:highlight w:val="none"/>
        </w:rPr>
        <w:t xml:space="preserve">                                     年    月   日</w:t>
      </w:r>
    </w:p>
    <w:p>
      <w:pPr>
        <w:widowControl/>
        <w:jc w:val="left"/>
        <w:rPr>
          <w:rFonts w:hAnsi="宋体" w:cs="仿宋_GB2312"/>
          <w:bCs/>
          <w:kern w:val="0"/>
          <w:sz w:val="24"/>
          <w:highlight w:val="none"/>
        </w:rPr>
      </w:pPr>
    </w:p>
    <w:p>
      <w:pPr>
        <w:rPr>
          <w:rFonts w:hAnsi="仿宋"/>
          <w:sz w:val="24"/>
          <w:highlight w:val="none"/>
        </w:rPr>
      </w:pPr>
      <w:r>
        <w:rPr>
          <w:rFonts w:hint="eastAsia" w:hAnsi="仿宋"/>
          <w:sz w:val="24"/>
          <w:highlight w:val="none"/>
        </w:rPr>
        <w:t>说明：</w:t>
      </w:r>
    </w:p>
    <w:p>
      <w:pPr>
        <w:rPr>
          <w:rFonts w:hAnsi="仿宋"/>
          <w:sz w:val="24"/>
          <w:highlight w:val="none"/>
        </w:rPr>
      </w:pPr>
    </w:p>
    <w:p>
      <w:pPr>
        <w:rPr>
          <w:rFonts w:hAnsi="仿宋"/>
          <w:sz w:val="24"/>
          <w:highlight w:val="none"/>
        </w:rPr>
      </w:pPr>
      <w:r>
        <w:rPr>
          <w:rFonts w:hAnsi="仿宋"/>
          <w:sz w:val="24"/>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pPr>
        <w:rPr>
          <w:rFonts w:hAnsi="仿宋"/>
          <w:sz w:val="24"/>
          <w:highlight w:val="none"/>
        </w:rPr>
      </w:pPr>
      <w:r>
        <w:rPr>
          <w:rFonts w:hAnsi="仿宋"/>
          <w:sz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rPr>
          <w:rFonts w:hAnsi="仿宋"/>
          <w:sz w:val="24"/>
          <w:highlight w:val="none"/>
        </w:rPr>
      </w:pPr>
      <w:r>
        <w:rPr>
          <w:rFonts w:hAnsi="仿宋"/>
          <w:sz w:val="24"/>
          <w:highlight w:val="none"/>
        </w:rPr>
        <w:t>3.为证明与异议项目有利害关系，投标人以外的其他异议提起人应当提供相应证明材料：</w:t>
      </w:r>
    </w:p>
    <w:p>
      <w:pPr>
        <w:rPr>
          <w:rFonts w:hAnsi="仿宋"/>
          <w:sz w:val="24"/>
          <w:highlight w:val="none"/>
        </w:rPr>
      </w:pPr>
      <w:r>
        <w:rPr>
          <w:rFonts w:hint="eastAsia" w:hAnsi="仿宋"/>
          <w:sz w:val="24"/>
          <w:highlight w:val="none"/>
        </w:rPr>
        <w:t>（</w:t>
      </w:r>
      <w:r>
        <w:rPr>
          <w:rFonts w:hAnsi="仿宋"/>
          <w:sz w:val="24"/>
          <w:highlight w:val="none"/>
        </w:rPr>
        <w:t>1）属潜在投标人的，提交符合法定有关资格要求的证明文件；</w:t>
      </w:r>
    </w:p>
    <w:p>
      <w:pPr>
        <w:rPr>
          <w:rFonts w:hAnsi="仿宋"/>
          <w:sz w:val="24"/>
          <w:highlight w:val="none"/>
        </w:rPr>
      </w:pPr>
      <w:r>
        <w:rPr>
          <w:rFonts w:hint="eastAsia" w:hAnsi="仿宋"/>
          <w:sz w:val="24"/>
          <w:highlight w:val="none"/>
        </w:rPr>
        <w:t>（</w:t>
      </w:r>
      <w:r>
        <w:rPr>
          <w:rFonts w:hAnsi="仿宋"/>
          <w:sz w:val="24"/>
          <w:highlight w:val="none"/>
        </w:rPr>
        <w:t>2）属特定分包人或者供应商的，提交证明其与该项目投标人绑定投标的附条件生效协议以及能证明其能履行该协议项下的合同义务的能力的证明文件。</w:t>
      </w:r>
      <w:r>
        <w:rPr>
          <w:rFonts w:hAnsi="仿宋"/>
          <w:sz w:val="24"/>
          <w:highlight w:val="none"/>
        </w:rPr>
        <w:tab/>
      </w:r>
    </w:p>
    <w:p>
      <w:pPr>
        <w:rPr>
          <w:rFonts w:hAnsi="仿宋"/>
          <w:sz w:val="24"/>
          <w:highlight w:val="none"/>
        </w:rPr>
      </w:pPr>
      <w:r>
        <w:rPr>
          <w:rFonts w:hint="eastAsia" w:hAnsi="仿宋"/>
          <w:sz w:val="24"/>
          <w:highlight w:val="none"/>
        </w:rPr>
        <w:t>（</w:t>
      </w:r>
      <w:r>
        <w:rPr>
          <w:rFonts w:hAnsi="仿宋"/>
          <w:sz w:val="24"/>
          <w:highlight w:val="none"/>
        </w:rPr>
        <w:t>3）可证明与异议项目有利害关系的其他证明文件。</w:t>
      </w:r>
    </w:p>
    <w:p/>
    <w:p>
      <w:pPr>
        <w:pStyle w:val="21"/>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1"/>
        <w:rPr>
          <w:rFonts w:ascii="仿宋_GB2312" w:eastAsia="仿宋_GB2312"/>
          <w:color w:val="auto"/>
          <w:sz w:val="28"/>
          <w:szCs w:val="28"/>
          <w:highlight w:val="none"/>
        </w:rPr>
      </w:pPr>
    </w:p>
    <w:p>
      <w:pPr>
        <w:pStyle w:val="21"/>
        <w:rPr>
          <w:rFonts w:ascii="仿宋_GB2312" w:eastAsia="仿宋_GB2312"/>
          <w:color w:val="auto"/>
          <w:sz w:val="28"/>
          <w:szCs w:val="28"/>
          <w:highlight w:val="none"/>
        </w:rPr>
      </w:pPr>
    </w:p>
    <w:p>
      <w:pPr>
        <w:pStyle w:val="21"/>
        <w:rPr>
          <w:rFonts w:ascii="仿宋_GB2312" w:eastAsia="仿宋_GB2312"/>
          <w:color w:val="auto"/>
          <w:sz w:val="28"/>
          <w:szCs w:val="28"/>
          <w:highlight w:val="none"/>
        </w:rPr>
      </w:pPr>
    </w:p>
    <w:p>
      <w:pPr>
        <w:pStyle w:val="21"/>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rFonts w:hint="eastAsia" w:asciiTheme="minorHAnsi" w:hAnsiTheme="minorHAnsi" w:cstheme="minorBidi"/>
          <w:color w:val="auto"/>
          <w:kern w:val="44"/>
          <w:sz w:val="44"/>
          <w:szCs w:val="44"/>
          <w:highlight w:val="none"/>
        </w:rPr>
      </w:pPr>
      <w:bookmarkStart w:id="26" w:name="_Toc21455"/>
      <w:bookmarkStart w:id="27" w:name="_Toc2867"/>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0288" behindDoc="0" locked="0" layoutInCell="1" allowOverlap="1">
                <wp:simplePos x="0" y="0"/>
                <wp:positionH relativeFrom="column">
                  <wp:posOffset>2325370</wp:posOffset>
                </wp:positionH>
                <wp:positionV relativeFrom="paragraph">
                  <wp:posOffset>718185</wp:posOffset>
                </wp:positionV>
                <wp:extent cx="958850" cy="0"/>
                <wp:effectExtent l="0" t="4445" r="0" b="5080"/>
                <wp:wrapNone/>
                <wp:docPr id="1"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1pt;margin-top:56.55pt;height:0pt;width:75.5pt;z-index:251660288;mso-width-relative:page;mso-height-relative:page;" filled="f" stroked="t" coordsize="21600,21600" o:gfxdata="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PhD5jXAAAACwEAAA8AAAAAAAAAAQAgAAAAIgAAAGRycy9kb3ducmV2LnhtbFBLAQIUABQA&#10;AAAIAIdO4kAXIMW58QEAAOIDAAAOAAAAAAAAAAEAIAAAACYBAABkcnMvZTJvRG9jLnhtbFBLBQYA&#10;AAAABgAGAFkBAACJBQAAAAA=&#10;">
                <v:fill on="f" focussize="0,0"/>
                <v:stroke color="#000000" joinstyle="round"/>
                <v:imagedata o:title=""/>
                <o:lock v:ext="edit" aspectratio="f"/>
              </v:shape>
            </w:pict>
          </mc:Fallback>
        </mc:AlternateContent>
      </w:r>
    </w:p>
    <w:p>
      <w:pPr>
        <w:pStyle w:val="3"/>
        <w:rPr>
          <w:rFonts w:hint="eastAsia" w:asciiTheme="minorHAnsi" w:hAnsiTheme="minorHAnsi" w:cstheme="minorBidi"/>
          <w:color w:val="auto"/>
          <w:kern w:val="44"/>
          <w:sz w:val="44"/>
          <w:szCs w:val="44"/>
          <w:highlight w:val="none"/>
        </w:rPr>
      </w:pP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1312" behindDoc="0" locked="0" layoutInCell="1" allowOverlap="1">
                <wp:simplePos x="0" y="0"/>
                <wp:positionH relativeFrom="column">
                  <wp:posOffset>2318385</wp:posOffset>
                </wp:positionH>
                <wp:positionV relativeFrom="paragraph">
                  <wp:posOffset>587375</wp:posOffset>
                </wp:positionV>
                <wp:extent cx="958850" cy="0"/>
                <wp:effectExtent l="0" t="4445" r="0" b="5080"/>
                <wp:wrapNone/>
                <wp:docPr id="2"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2.55pt;margin-top:46.25pt;height:0pt;width:75.5pt;z-index:251661312;mso-width-relative:page;mso-height-relative:page;" filled="f" stroked="t" coordsize="21600,21600" o:gfxdata="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zLhs85c2Dpwn9+&#10;+vbr4+e7Lz/uvn9li6zQELCmwI27iacdhpuY6R7aaPOfiLBDUfV4VlUdEhN0+GKxXC5Ib3Hvqh7y&#10;QsT0SnnLstFwTBF016eNd46uzsdZERX2rzFRZUq8T8hFjWNDhp8vCBxoFFsaATJtIDroupKL3mh5&#10;rY3JGRi73cZEtoc8DuXL/Aj3r7BcZAvYj3HFNQ5Kr0C+dJKlYyChHL0PnluwSnJmFD2nbBEg1Am0&#10;uSSSShtHHWSJR1GztfPyWLQu53T1pcfTmObZ+nNfsh+e5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WEU7dYAAAAJAQAADwAAAAAAAAABACAAAAAiAAAAZHJzL2Rvd25yZXYueG1sUEsBAhQAFAAA&#10;AAgAh07iQLRtirX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26"/>
      <w:bookmarkEnd w:id="27"/>
    </w:p>
    <w:p>
      <w:pPr>
        <w:pStyle w:val="35"/>
        <w:rPr>
          <w:color w:val="auto"/>
          <w:highlight w:val="none"/>
        </w:rPr>
      </w:pPr>
    </w:p>
    <w:p>
      <w:pPr>
        <w:pStyle w:val="3"/>
        <w:rPr>
          <w:color w:val="auto"/>
          <w:highlight w:val="none"/>
        </w:rPr>
      </w:pPr>
      <w:bookmarkStart w:id="28" w:name="_Toc7040"/>
      <w:bookmarkStart w:id="29" w:name="_Toc87616371"/>
      <w:bookmarkStart w:id="30" w:name="_Toc88209934"/>
      <w:bookmarkStart w:id="31" w:name="_Toc7303"/>
      <w:r>
        <w:rPr>
          <w:rFonts w:hint="eastAsia"/>
          <w:color w:val="auto"/>
          <w:highlight w:val="none"/>
        </w:rPr>
        <w:t>采购方法</w:t>
      </w:r>
      <w:bookmarkEnd w:id="28"/>
      <w:bookmarkEnd w:id="29"/>
      <w:bookmarkEnd w:id="30"/>
      <w:bookmarkEnd w:id="3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1"/>
        <w:rPr>
          <w:rFonts w:ascii="方正小标宋简体" w:eastAsia="方正小标宋简体"/>
          <w:color w:val="auto"/>
          <w:sz w:val="44"/>
          <w:szCs w:val="44"/>
          <w:highlight w:val="none"/>
        </w:rPr>
      </w:pPr>
    </w:p>
    <w:p>
      <w:pPr>
        <w:pStyle w:val="21"/>
        <w:ind w:firstLine="0"/>
        <w:rPr>
          <w:rFonts w:ascii="方正小标宋简体" w:eastAsia="方正小标宋简体"/>
          <w:color w:val="auto"/>
          <w:sz w:val="44"/>
          <w:szCs w:val="44"/>
          <w:highlight w:val="none"/>
        </w:rPr>
      </w:pPr>
    </w:p>
    <w:p>
      <w:pPr>
        <w:pStyle w:val="21"/>
        <w:ind w:firstLine="0"/>
        <w:rPr>
          <w:rFonts w:ascii="方正小标宋简体" w:eastAsia="方正小标宋简体"/>
          <w:color w:val="auto"/>
          <w:sz w:val="44"/>
          <w:szCs w:val="44"/>
          <w:highlight w:val="none"/>
        </w:rPr>
      </w:pPr>
    </w:p>
    <w:p>
      <w:pPr>
        <w:pStyle w:val="21"/>
        <w:ind w:firstLine="0"/>
        <w:rPr>
          <w:rFonts w:ascii="方正小标宋简体" w:eastAsia="方正小标宋简体"/>
          <w:color w:val="auto"/>
          <w:sz w:val="44"/>
          <w:szCs w:val="44"/>
          <w:highlight w:val="none"/>
        </w:rPr>
      </w:pPr>
    </w:p>
    <w:p>
      <w:pPr>
        <w:pStyle w:val="3"/>
        <w:rPr>
          <w:color w:val="auto"/>
          <w:highlight w:val="none"/>
        </w:rPr>
      </w:pPr>
      <w:bookmarkStart w:id="32" w:name="_Toc3789"/>
      <w:bookmarkStart w:id="33" w:name="_Toc24895"/>
      <w:r>
        <w:rPr>
          <w:rFonts w:hint="eastAsia"/>
          <w:color w:val="auto"/>
          <w:highlight w:val="none"/>
        </w:rPr>
        <w:t>询比采购</w:t>
      </w:r>
      <w:bookmarkEnd w:id="32"/>
      <w:bookmarkEnd w:id="33"/>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3"/>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r>
              <w:rPr>
                <w:rFonts w:hint="eastAsia" w:ascii="仿宋_GB2312" w:eastAsia="仿宋_GB2312" w:hAnsiTheme="minorEastAsia"/>
                <w:color w:val="auto"/>
                <w:sz w:val="24"/>
                <w:szCs w:val="24"/>
                <w:highlight w:val="none"/>
                <w:lang w:eastAsia="zh-CN"/>
              </w:rPr>
              <w:t>。</w:t>
            </w:r>
          </w:p>
          <w:p>
            <w:pPr>
              <w:adjustRightInd w:val="0"/>
              <w:snapToGrid w:val="0"/>
              <w:ind w:left="360" w:hanging="360" w:hangingChars="150"/>
              <w:rPr>
                <w:rFonts w:hint="eastAsia"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p>
            <w:pPr>
              <w:ind w:left="0" w:firstLine="480" w:firstLineChars="200"/>
              <w:rPr>
                <w:rFonts w:hint="default"/>
                <w:lang w:val="en-US" w:eastAsia="zh-CN"/>
              </w:rPr>
            </w:pPr>
            <w:r>
              <w:rPr>
                <w:rFonts w:hint="eastAsia" w:ascii="仿宋_GB2312" w:eastAsia="仿宋_GB2312" w:hAnsiTheme="minorEastAsia" w:cstheme="minorBidi"/>
                <w:color w:val="auto"/>
                <w:sz w:val="24"/>
                <w:szCs w:val="24"/>
                <w:highlight w:val="none"/>
                <w:lang w:val="en-US" w:eastAsia="zh-CN"/>
              </w:rPr>
              <w:t>注：</w:t>
            </w:r>
            <w:r>
              <w:rPr>
                <w:rFonts w:hint="eastAsia" w:ascii="仿宋_GB2312" w:eastAsia="仿宋_GB2312" w:hAnsiTheme="minorEastAsia" w:cstheme="minorBidi"/>
                <w:color w:val="auto"/>
                <w:sz w:val="24"/>
                <w:szCs w:val="24"/>
                <w:highlight w:val="none"/>
              </w:rPr>
              <w:t>如第一中选候选人被取消中选候选人资格，采购人有权按中选候选人的顺序依次确定其他中选候选人为中选人，或重新采购。</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
        <w:rPr>
          <w:color w:val="auto"/>
          <w:highlight w:val="none"/>
        </w:rPr>
      </w:pPr>
      <w:bookmarkStart w:id="34" w:name="_Toc7437"/>
      <w:bookmarkStart w:id="35" w:name="_Toc20594"/>
      <w:bookmarkStart w:id="36" w:name="_Toc14552"/>
      <w:bookmarkStart w:id="37" w:name="_Toc14870"/>
      <w:bookmarkStart w:id="38" w:name="_Toc4952"/>
      <w:bookmarkStart w:id="39" w:name="_Toc7118"/>
      <w:bookmarkStart w:id="40" w:name="_Toc23581"/>
      <w:bookmarkStart w:id="41" w:name="_Toc19050"/>
      <w:bookmarkStart w:id="42" w:name="_Toc19759"/>
      <w:bookmarkStart w:id="43" w:name="_Toc10930"/>
      <w:bookmarkStart w:id="44" w:name="_Toc3156"/>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2306320</wp:posOffset>
                </wp:positionH>
                <wp:positionV relativeFrom="paragraph">
                  <wp:posOffset>789940</wp:posOffset>
                </wp:positionV>
                <wp:extent cx="958850" cy="0"/>
                <wp:effectExtent l="0" t="4445" r="0" b="5080"/>
                <wp:wrapNone/>
                <wp:docPr id="4"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62.2pt;height:0pt;width:75.5pt;z-index:251663360;mso-width-relative:page;mso-height-relative:page;" filled="f" stroked="t" coordsize="21600,21600" o:gfxdata="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So1ul1wAAAAsBAAAPAAAAAAAAAAEAIAAAACIAAABkcnMvZG93bnJldi54bWxQSwECFAAU&#10;AAAACACHTuJAe51jF/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2331720</wp:posOffset>
                </wp:positionH>
                <wp:positionV relativeFrom="paragraph">
                  <wp:posOffset>232410</wp:posOffset>
                </wp:positionV>
                <wp:extent cx="958850" cy="0"/>
                <wp:effectExtent l="0" t="4445" r="0" b="5080"/>
                <wp:wrapNone/>
                <wp:docPr id="3"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6pt;margin-top:18.3pt;height:0pt;width:75.5pt;z-index:251662336;mso-width-relative:page;mso-height-relative:page;" filled="f" stroked="t" coordsize="21600,21600" o:gfxdata="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r7ieXWAAAACQEAAA8AAAAAAAAAAQAgAAAAIgAAAGRycy9kb3ducmV2LnhtbFBLAQIUABQA&#10;AAAIAIdO4kCQMcCw8gEAAOIDAAAOAAAAAAAAAAEAIAAAACU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34"/>
      <w:bookmarkEnd w:id="35"/>
      <w:bookmarkEnd w:id="36"/>
      <w:bookmarkEnd w:id="37"/>
      <w:bookmarkEnd w:id="38"/>
      <w:bookmarkEnd w:id="39"/>
      <w:bookmarkEnd w:id="40"/>
      <w:bookmarkEnd w:id="41"/>
      <w:bookmarkEnd w:id="42"/>
      <w:bookmarkEnd w:id="43"/>
      <w:bookmarkEnd w:id="44"/>
    </w:p>
    <w:p>
      <w:pPr>
        <w:pStyle w:val="35"/>
        <w:rPr>
          <w:color w:val="auto"/>
          <w:highlight w:val="none"/>
        </w:rPr>
      </w:pPr>
    </w:p>
    <w:p>
      <w:pPr>
        <w:pStyle w:val="2"/>
        <w:rPr>
          <w:color w:val="auto"/>
          <w:highlight w:val="none"/>
        </w:rPr>
      </w:pPr>
      <w:bookmarkStart w:id="45" w:name="_Toc13898"/>
      <w:bookmarkStart w:id="46" w:name="_Toc21840"/>
      <w:bookmarkStart w:id="47" w:name="_Toc22212"/>
      <w:bookmarkStart w:id="48" w:name="_Toc87616378"/>
      <w:bookmarkStart w:id="49" w:name="_Toc29345"/>
      <w:bookmarkStart w:id="50" w:name="_Toc21079"/>
      <w:bookmarkStart w:id="51" w:name="_Toc12177"/>
      <w:bookmarkStart w:id="52" w:name="_Toc29484"/>
      <w:bookmarkStart w:id="53" w:name="_Toc6308"/>
      <w:bookmarkStart w:id="54" w:name="_Toc32607"/>
      <w:bookmarkStart w:id="55" w:name="_Toc30530"/>
      <w:bookmarkStart w:id="56" w:name="_Toc88209941"/>
      <w:bookmarkStart w:id="57" w:name="_Toc7831"/>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1"/>
        <w:rPr>
          <w:rFonts w:ascii="方正小标宋简体" w:eastAsia="方正小标宋简体"/>
          <w:color w:val="auto"/>
          <w:sz w:val="44"/>
          <w:szCs w:val="44"/>
          <w:highlight w:val="none"/>
        </w:rPr>
      </w:pPr>
    </w:p>
    <w:p>
      <w:pPr>
        <w:pStyle w:val="21"/>
        <w:ind w:firstLine="0"/>
        <w:rPr>
          <w:rFonts w:ascii="方正小标宋简体" w:eastAsia="方正小标宋简体"/>
          <w:color w:val="auto"/>
          <w:sz w:val="44"/>
          <w:szCs w:val="44"/>
          <w:highlight w:val="none"/>
        </w:rPr>
      </w:pPr>
    </w:p>
    <w:p>
      <w:pPr>
        <w:pStyle w:val="3"/>
        <w:rPr>
          <w:color w:val="auto"/>
          <w:highlight w:val="none"/>
        </w:rPr>
      </w:pPr>
      <w:bookmarkStart w:id="58" w:name="_Toc26826"/>
      <w:bookmarkStart w:id="59" w:name="_Toc23033"/>
      <w:r>
        <w:rPr>
          <w:rFonts w:hint="eastAsia"/>
          <w:color w:val="auto"/>
          <w:highlight w:val="none"/>
        </w:rPr>
        <w:sym w:font="Wingdings 2" w:char="0052"/>
      </w:r>
      <w:r>
        <w:rPr>
          <w:rFonts w:hint="eastAsia"/>
          <w:color w:val="auto"/>
          <w:highlight w:val="none"/>
        </w:rPr>
        <w:t>经评审的最低价法</w:t>
      </w:r>
      <w:bookmarkEnd w:id="58"/>
      <w:bookmarkEnd w:id="59"/>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3"/>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有响应函，有法定代表人（单位负责人）或其委托代理人签字（或签章 ）并加盖单位公章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21"/>
        <w:rPr>
          <w:rFonts w:ascii="仿宋_GB2312" w:eastAsia="仿宋_GB2312" w:hAnsiTheme="minorEastAsia"/>
          <w:color w:val="auto"/>
          <w:szCs w:val="21"/>
          <w:highlight w:val="none"/>
        </w:rPr>
      </w:pPr>
    </w:p>
    <w:p>
      <w:pPr>
        <w:pStyle w:val="2"/>
        <w:rPr>
          <w:rFonts w:hint="eastAsia"/>
          <w:color w:val="auto"/>
          <w:highlight w:val="none"/>
        </w:rPr>
      </w:pPr>
      <w:bookmarkStart w:id="60" w:name="_Toc88209947"/>
    </w:p>
    <w:p>
      <w:pPr>
        <w:pStyle w:val="2"/>
        <w:rPr>
          <w:rFonts w:hint="eastAsia"/>
          <w:color w:val="auto"/>
          <w:highlight w:val="none"/>
        </w:rPr>
      </w:pP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2354580</wp:posOffset>
                </wp:positionH>
                <wp:positionV relativeFrom="paragraph">
                  <wp:posOffset>686435</wp:posOffset>
                </wp:positionV>
                <wp:extent cx="958850" cy="0"/>
                <wp:effectExtent l="0" t="4445" r="0" b="5080"/>
                <wp:wrapNone/>
                <wp:docPr id="15"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5.4pt;margin-top:54.05pt;height:0pt;width:75.5pt;z-index:251674624;mso-width-relative:page;mso-height-relative:page;" filled="f" stroked="t" coordsize="21600,21600" o:gfxdata="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S5qEBWcOLN34&#10;z0/ffn38fPflx933r2y+yBoNAWsK3bibeNphuImZ8KGNNv+JCjsUXY9nXdUhMUGHLxbL5YIUF/eu&#10;6iEvREyvlLcsGw3HFEF3fdp45+jyfJwVWWH/GhNVpsT7hFzUODZkeGqSCaBhbGkIyLSBCKHrSi56&#10;o+W1NiZnYOx2GxPZHvJAlC/zI9y/wnKRLWA/xhXXOCq9AvnSSZaOgZRy9EJ4bsEqyZlR9KCyRYBQ&#10;J9DmkkgqbRx1kCUeRc3Wzstj0bqc0+WXHk+Dmqfrz33Jfnic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h2Uh81wAAAAsBAAAPAAAAAAAAAAEAIAAAACIAAABkcnMvZG93bnJldi54bWxQSwECFAAU&#10;AAAACACHTuJAXMu1X/IBAADkAwAADgAAAAAAAAABACAAAAAmAQAAZHJzL2Uyb0RvYy54bWxQSwUG&#10;AAAAAAYABgBZAQAAigUAAAAA&#10;">
                <v:fill on="f" focussize="0,0"/>
                <v:stroke color="#000000" joinstyle="round"/>
                <v:imagedata o:title=""/>
                <o:lock v:ext="edit" aspectratio="f"/>
              </v:shape>
            </w:pict>
          </mc:Fallback>
        </mc:AlternateContent>
      </w:r>
    </w:p>
    <w:p>
      <w:pPr>
        <w:pStyle w:val="2"/>
        <w:rPr>
          <w:color w:val="auto"/>
          <w:highlight w:val="none"/>
        </w:rPr>
      </w:pP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2353310</wp:posOffset>
                </wp:positionH>
                <wp:positionV relativeFrom="paragraph">
                  <wp:posOffset>580390</wp:posOffset>
                </wp:positionV>
                <wp:extent cx="958850" cy="0"/>
                <wp:effectExtent l="0" t="4445" r="0" b="5080"/>
                <wp:wrapNone/>
                <wp:docPr id="16"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5.3pt;margin-top:45.7pt;height:0pt;width:75.5pt;z-index:251675648;mso-width-relative:page;mso-height-relative:page;" filled="f" stroked="t" coordsize="21600,21600" o:gfxdata="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VKNbA1gAAAAkBAAAPAAAAAAAAAAEAIAAAACIAAABkcnMvZG93bnJldi54bWxQSwECFAAU&#10;AAAACACHTuJAKY52sP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pStyle w:val="3"/>
        <w:rPr>
          <w:rFonts w:hint="eastAsia"/>
          <w:color w:val="auto"/>
          <w:highlight w:val="none"/>
        </w:rPr>
      </w:pPr>
    </w:p>
    <w:p>
      <w:pPr>
        <w:pStyle w:val="3"/>
        <w:rPr>
          <w:rFonts w:hint="eastAsia"/>
          <w:color w:val="auto"/>
          <w:szCs w:val="44"/>
          <w:highlight w:val="none"/>
        </w:rPr>
      </w:pPr>
      <w:r>
        <w:rPr>
          <w:rFonts w:hint="eastAsia"/>
          <w:color w:val="auto"/>
          <w:szCs w:val="44"/>
          <w:highlight w:val="none"/>
        </w:rPr>
        <w:t>采购需求</w:t>
      </w:r>
    </w:p>
    <w:p>
      <w:pPr>
        <w:rPr>
          <w:rFonts w:hint="eastAsia"/>
          <w:color w:val="auto"/>
          <w:szCs w:val="44"/>
          <w:highlight w:val="none"/>
        </w:rPr>
      </w:pPr>
    </w:p>
    <w:p>
      <w:pPr>
        <w:rPr>
          <w:rFonts w:hint="eastAsia"/>
          <w:color w:val="auto"/>
          <w:szCs w:val="44"/>
          <w:highlight w:val="none"/>
        </w:rPr>
      </w:pPr>
    </w:p>
    <w:p>
      <w:pPr>
        <w:rPr>
          <w:rFonts w:hint="eastAsia"/>
          <w:color w:val="auto"/>
          <w:szCs w:val="44"/>
          <w:highlight w:val="none"/>
        </w:rPr>
      </w:pPr>
    </w:p>
    <w:p>
      <w:pPr>
        <w:rPr>
          <w:rFonts w:hint="eastAsia"/>
          <w:color w:val="auto"/>
          <w:szCs w:val="44"/>
          <w:highlight w:val="none"/>
        </w:rPr>
      </w:pPr>
    </w:p>
    <w:p>
      <w:pPr>
        <w:rPr>
          <w:rFonts w:hint="eastAsia"/>
          <w:color w:val="auto"/>
          <w:szCs w:val="44"/>
          <w:highlight w:val="none"/>
        </w:rPr>
      </w:pPr>
    </w:p>
    <w:p>
      <w:pPr>
        <w:rPr>
          <w:rFonts w:hint="eastAsia"/>
          <w:color w:val="auto"/>
          <w:szCs w:val="44"/>
          <w:highlight w:val="none"/>
        </w:rPr>
      </w:pPr>
    </w:p>
    <w:p>
      <w:pPr>
        <w:rPr>
          <w:rFonts w:hint="eastAsia"/>
          <w:color w:val="auto"/>
          <w:szCs w:val="44"/>
          <w:highlight w:val="none"/>
        </w:rPr>
      </w:pPr>
    </w:p>
    <w:p>
      <w:pPr>
        <w:rPr>
          <w:rFonts w:hint="eastAsia"/>
          <w:color w:val="auto"/>
          <w:szCs w:val="44"/>
          <w:highlight w:val="none"/>
        </w:rPr>
      </w:pPr>
    </w:p>
    <w:p>
      <w:pPr>
        <w:rPr>
          <w:rFonts w:hint="eastAsia"/>
          <w:color w:val="auto"/>
          <w:szCs w:val="44"/>
          <w:highlight w:val="none"/>
        </w:rPr>
      </w:pPr>
    </w:p>
    <w:p>
      <w:pPr>
        <w:rPr>
          <w:rFonts w:hint="eastAsia"/>
          <w:color w:val="auto"/>
          <w:szCs w:val="44"/>
          <w:highlight w:val="none"/>
        </w:rPr>
      </w:pPr>
    </w:p>
    <w:p>
      <w:pPr>
        <w:rPr>
          <w:rFonts w:hint="eastAsia"/>
          <w:color w:val="auto"/>
          <w:szCs w:val="44"/>
          <w:highlight w:val="none"/>
        </w:rPr>
      </w:pPr>
    </w:p>
    <w:p>
      <w:pPr>
        <w:rPr>
          <w:rFonts w:hint="eastAsia"/>
          <w:color w:val="auto"/>
          <w:szCs w:val="44"/>
          <w:highlight w:val="none"/>
        </w:rPr>
      </w:pPr>
    </w:p>
    <w:p>
      <w:pPr>
        <w:rPr>
          <w:rFonts w:hint="eastAsia"/>
          <w:color w:val="auto"/>
          <w:szCs w:val="44"/>
          <w:highlight w:val="none"/>
        </w:rPr>
      </w:pPr>
    </w:p>
    <w:p>
      <w:pPr>
        <w:rPr>
          <w:rFonts w:hint="eastAsia"/>
          <w:color w:val="auto"/>
          <w:szCs w:val="44"/>
          <w:highlight w:val="none"/>
        </w:rPr>
      </w:pPr>
    </w:p>
    <w:p>
      <w:pPr>
        <w:rPr>
          <w:rFonts w:hint="eastAsia"/>
          <w:color w:val="auto"/>
          <w:szCs w:val="44"/>
          <w:highlight w:val="none"/>
        </w:rPr>
      </w:pPr>
    </w:p>
    <w:p>
      <w:pPr>
        <w:rPr>
          <w:rFonts w:hint="eastAsia"/>
          <w:color w:val="auto"/>
          <w:szCs w:val="44"/>
          <w:highlight w:val="none"/>
        </w:rPr>
      </w:pPr>
    </w:p>
    <w:p>
      <w:pPr>
        <w:rPr>
          <w:rFonts w:hint="eastAsia"/>
          <w:color w:val="auto"/>
          <w:szCs w:val="44"/>
          <w:highlight w:val="none"/>
        </w:rPr>
      </w:pPr>
    </w:p>
    <w:p>
      <w:pPr>
        <w:rPr>
          <w:rFonts w:hint="eastAsia"/>
          <w:color w:val="auto"/>
          <w:szCs w:val="44"/>
          <w:highlight w:val="none"/>
        </w:rPr>
      </w:pPr>
    </w:p>
    <w:p>
      <w:pPr>
        <w:rPr>
          <w:rFonts w:hint="eastAsia"/>
          <w:color w:val="auto"/>
          <w:szCs w:val="44"/>
          <w:highlight w:val="none"/>
        </w:rPr>
      </w:pPr>
    </w:p>
    <w:p>
      <w:pPr>
        <w:rPr>
          <w:rFonts w:hint="eastAsia"/>
          <w:color w:val="auto"/>
          <w:szCs w:val="44"/>
          <w:highlight w:val="none"/>
        </w:rPr>
      </w:pPr>
    </w:p>
    <w:p>
      <w:pPr>
        <w:rPr>
          <w:rFonts w:hint="eastAsia"/>
          <w:color w:val="auto"/>
          <w:szCs w:val="44"/>
          <w:highlight w:val="none"/>
        </w:rPr>
      </w:pPr>
    </w:p>
    <w:p>
      <w:pPr>
        <w:rPr>
          <w:rFonts w:hint="eastAsia"/>
          <w:color w:val="auto"/>
          <w:szCs w:val="44"/>
          <w:highlight w:val="none"/>
        </w:rPr>
      </w:pPr>
    </w:p>
    <w:p>
      <w:pPr>
        <w:rPr>
          <w:rFonts w:hint="eastAsia"/>
          <w:color w:val="auto"/>
          <w:szCs w:val="44"/>
          <w:highlight w:val="none"/>
        </w:rPr>
      </w:pPr>
    </w:p>
    <w:p>
      <w:pPr>
        <w:rPr>
          <w:rFonts w:hint="eastAsia"/>
          <w:color w:val="auto"/>
          <w:szCs w:val="44"/>
          <w:highlight w:val="none"/>
        </w:rPr>
      </w:pPr>
    </w:p>
    <w:p>
      <w:pPr>
        <w:pStyle w:val="11"/>
        <w:numPr>
          <w:ilvl w:val="0"/>
          <w:numId w:val="4"/>
        </w:numPr>
        <w:adjustRightInd w:val="0"/>
        <w:snapToGrid w:val="0"/>
        <w:spacing w:line="520" w:lineRule="exact"/>
        <w:rPr>
          <w:rFonts w:ascii="仿宋_GB2312" w:hAnsi="仿宋_GB2312" w:eastAsia="仿宋_GB2312" w:cs="仿宋_GB2312"/>
          <w:b/>
          <w:sz w:val="28"/>
          <w:szCs w:val="28"/>
          <w:lang w:val="zh-CN"/>
        </w:rPr>
      </w:pPr>
      <w:r>
        <w:rPr>
          <w:rFonts w:hint="eastAsia" w:ascii="仿宋_GB2312" w:hAnsi="仿宋_GB2312" w:eastAsia="仿宋_GB2312" w:cs="仿宋_GB2312"/>
          <w:b/>
          <w:sz w:val="28"/>
          <w:szCs w:val="28"/>
          <w:lang w:val="zh-CN"/>
        </w:rPr>
        <w:t>项目情况介绍</w:t>
      </w:r>
    </w:p>
    <w:p>
      <w:pPr>
        <w:adjustRightInd w:val="0"/>
        <w:snapToGrid w:val="0"/>
        <w:spacing w:line="600" w:lineRule="exact"/>
        <w:ind w:firstLine="555"/>
        <w:jc w:val="left"/>
        <w:rPr>
          <w:rFonts w:hint="eastAsia" w:ascii="仿宋_GB2312" w:hAnsi="宋体" w:eastAsia="仿宋_GB2312" w:cs="Times New Roman"/>
          <w:sz w:val="28"/>
          <w:szCs w:val="28"/>
          <w:lang w:val="en-US" w:eastAsia="zh-CN"/>
        </w:rPr>
      </w:pPr>
      <w:r>
        <w:rPr>
          <w:rFonts w:hint="eastAsia" w:ascii="仿宋_GB2312" w:hAnsi="宋体" w:eastAsia="仿宋_GB2312" w:cs="Times New Roman"/>
          <w:sz w:val="28"/>
          <w:szCs w:val="28"/>
          <w:lang w:val="en-US" w:eastAsia="zh-CN"/>
        </w:rPr>
        <w:t>拟计划采购应急救援设备，本项目拟采购5套应急安全斜吊。</w:t>
      </w:r>
    </w:p>
    <w:p>
      <w:pPr>
        <w:adjustRightInd w:val="0"/>
        <w:snapToGrid w:val="0"/>
        <w:spacing w:line="600" w:lineRule="exact"/>
        <w:ind w:firstLine="555"/>
        <w:jc w:val="left"/>
        <w:rPr>
          <w:rFonts w:hint="eastAsia" w:ascii="仿宋_GB2312" w:hAnsi="宋体" w:eastAsia="仿宋_GB2312" w:cs="Times New Roman"/>
          <w:sz w:val="28"/>
          <w:szCs w:val="28"/>
        </w:rPr>
      </w:pPr>
      <w:r>
        <w:rPr>
          <w:rFonts w:hint="eastAsia" w:ascii="仿宋_GB2312" w:hAnsi="宋体" w:eastAsia="仿宋_GB2312" w:cs="Times New Roman"/>
          <w:sz w:val="28"/>
          <w:szCs w:val="28"/>
        </w:rPr>
        <w:t>现甲方需求如下：</w:t>
      </w:r>
    </w:p>
    <w:p>
      <w:pPr>
        <w:adjustRightInd w:val="0"/>
        <w:snapToGrid w:val="0"/>
        <w:spacing w:line="600" w:lineRule="exact"/>
        <w:ind w:left="0" w:leftChars="0" w:firstLine="0" w:firstLineChars="0"/>
        <w:jc w:val="left"/>
        <w:rPr>
          <w:rFonts w:hint="eastAsia" w:ascii="仿宋_GB2312" w:hAnsi="宋体" w:eastAsia="仿宋_GB2312" w:cs="Times New Roman"/>
          <w:sz w:val="28"/>
          <w:szCs w:val="28"/>
          <w:lang w:eastAsia="zh-CN"/>
        </w:rPr>
      </w:pPr>
      <w:r>
        <w:rPr>
          <w:rFonts w:hint="eastAsia" w:ascii="仿宋_GB2312" w:hAnsi="宋体" w:eastAsia="仿宋_GB2312" w:cs="Times New Roman"/>
          <w:sz w:val="28"/>
          <w:szCs w:val="28"/>
        </w:rPr>
        <w:t>1.提供5台应急救援斜吊</w:t>
      </w:r>
      <w:r>
        <w:rPr>
          <w:rFonts w:hint="eastAsia" w:ascii="仿宋_GB2312" w:hAnsi="宋体" w:eastAsia="仿宋_GB2312" w:cs="Times New Roman"/>
          <w:sz w:val="28"/>
          <w:szCs w:val="28"/>
          <w:lang w:eastAsia="zh-CN"/>
        </w:rPr>
        <w:t>。</w:t>
      </w:r>
    </w:p>
    <w:p>
      <w:pPr>
        <w:adjustRightInd w:val="0"/>
        <w:snapToGrid w:val="0"/>
        <w:spacing w:line="600" w:lineRule="exact"/>
        <w:ind w:left="0" w:leftChars="0" w:firstLine="0" w:firstLineChars="0"/>
        <w:jc w:val="left"/>
        <w:rPr>
          <w:rFonts w:hint="eastAsia" w:ascii="仿宋_GB2312" w:hAnsi="宋体" w:eastAsia="仿宋_GB2312" w:cs="Times New Roman"/>
          <w:sz w:val="28"/>
          <w:szCs w:val="28"/>
        </w:rPr>
      </w:pPr>
      <w:r>
        <w:rPr>
          <w:rFonts w:hint="eastAsia" w:ascii="仿宋_GB2312" w:hAnsi="宋体" w:eastAsia="仿宋_GB2312" w:cs="Times New Roman"/>
          <w:sz w:val="28"/>
          <w:szCs w:val="28"/>
        </w:rPr>
        <w:t>2.提供应急救援斜吊</w:t>
      </w:r>
      <w:r>
        <w:rPr>
          <w:rFonts w:hint="eastAsia" w:ascii="仿宋_GB2312" w:hAnsi="宋体" w:eastAsia="仿宋_GB2312" w:cs="Times New Roman"/>
          <w:sz w:val="28"/>
          <w:szCs w:val="28"/>
          <w:lang w:val="en-US" w:eastAsia="zh-CN"/>
        </w:rPr>
        <w:t>完善的售后服务体系，包括设备安装、调试、维修、保养等服务内容，确保采购方在使用过程中能够得到及时、专业的技术支持</w:t>
      </w:r>
      <w:r>
        <w:rPr>
          <w:rFonts w:hint="eastAsia" w:ascii="仿宋_GB2312" w:hAnsi="宋体" w:eastAsia="仿宋_GB2312" w:cs="Times New Roman"/>
          <w:sz w:val="28"/>
          <w:szCs w:val="28"/>
        </w:rPr>
        <w:t>使用维护方法培训服务</w:t>
      </w:r>
      <w:r>
        <w:rPr>
          <w:rFonts w:hint="eastAsia" w:ascii="仿宋_GB2312" w:hAnsi="宋体" w:eastAsia="仿宋_GB2312" w:cs="Times New Roman"/>
          <w:sz w:val="28"/>
          <w:szCs w:val="28"/>
          <w:lang w:eastAsia="zh-CN"/>
        </w:rPr>
        <w:t>；提供详细的售后服务计划和承诺书，明确服务内容、服务期限和服务标准等要求</w:t>
      </w:r>
      <w:r>
        <w:rPr>
          <w:rFonts w:hint="eastAsia" w:ascii="仿宋_GB2312" w:hAnsi="宋体" w:eastAsia="仿宋_GB2312" w:cs="Times New Roman"/>
          <w:sz w:val="28"/>
          <w:szCs w:val="28"/>
        </w:rPr>
        <w:t>。</w:t>
      </w:r>
    </w:p>
    <w:p>
      <w:pPr>
        <w:adjustRightInd w:val="0"/>
        <w:snapToGrid w:val="0"/>
        <w:spacing w:line="600" w:lineRule="exact"/>
        <w:ind w:left="0" w:leftChars="0" w:firstLine="0" w:firstLineChars="0"/>
        <w:jc w:val="left"/>
        <w:rPr>
          <w:rFonts w:hint="eastAsia" w:ascii="仿宋_GB2312" w:hAnsi="宋体" w:eastAsia="仿宋_GB2312" w:cs="Times New Roman"/>
          <w:sz w:val="28"/>
          <w:szCs w:val="28"/>
        </w:rPr>
      </w:pPr>
      <w:r>
        <w:rPr>
          <w:rFonts w:hint="eastAsia" w:ascii="仿宋_GB2312" w:hAnsi="宋体" w:eastAsia="仿宋_GB2312" w:cs="Times New Roman"/>
          <w:sz w:val="28"/>
          <w:szCs w:val="28"/>
        </w:rPr>
        <w:t>3.保质期内中选单位提供设备保养维修服务，如出现设备问题承包人应及时维修或更换新设备以保证现场的正常使用。</w:t>
      </w:r>
    </w:p>
    <w:p>
      <w:pPr>
        <w:adjustRightInd w:val="0"/>
        <w:snapToGrid w:val="0"/>
        <w:spacing w:line="600" w:lineRule="exact"/>
        <w:ind w:left="0" w:leftChars="0" w:firstLine="0" w:firstLineChars="0"/>
        <w:jc w:val="left"/>
        <w:rPr>
          <w:rFonts w:hint="eastAsia" w:ascii="仿宋_GB2312" w:hAnsi="宋体" w:eastAsia="仿宋_GB2312" w:cs="Times New Roman"/>
          <w:sz w:val="28"/>
          <w:szCs w:val="28"/>
        </w:rPr>
      </w:pPr>
      <w:r>
        <w:rPr>
          <w:rFonts w:hint="eastAsia" w:ascii="仿宋_GB2312" w:hAnsi="宋体" w:eastAsia="仿宋_GB2312" w:cs="Times New Roman"/>
          <w:sz w:val="28"/>
          <w:szCs w:val="28"/>
        </w:rPr>
        <w:t>4.服务地点：广州市天河区临江大道501号。</w:t>
      </w:r>
    </w:p>
    <w:p>
      <w:pPr>
        <w:adjustRightInd w:val="0"/>
        <w:snapToGrid w:val="0"/>
        <w:spacing w:line="600" w:lineRule="exact"/>
        <w:ind w:left="0" w:leftChars="0" w:firstLine="0" w:firstLineChars="0"/>
        <w:jc w:val="left"/>
        <w:rPr>
          <w:rFonts w:hint="eastAsia" w:ascii="仿宋_GB2312" w:hAnsi="宋体" w:eastAsia="仿宋_GB2312" w:cs="Times New Roman"/>
          <w:sz w:val="28"/>
          <w:szCs w:val="28"/>
        </w:rPr>
      </w:pPr>
      <w:r>
        <w:rPr>
          <w:rFonts w:hint="eastAsia" w:ascii="仿宋_GB2312" w:hAnsi="宋体" w:eastAsia="仿宋_GB2312" w:cs="Times New Roman"/>
          <w:sz w:val="28"/>
          <w:szCs w:val="28"/>
        </w:rPr>
        <w:t>5.服务交付时间：签订合同后90个日历天内，完成设备交付使用，并于服务期内完成项目服务内容。</w:t>
      </w:r>
    </w:p>
    <w:p>
      <w:pPr>
        <w:adjustRightInd w:val="0"/>
        <w:snapToGrid w:val="0"/>
        <w:spacing w:line="600" w:lineRule="exact"/>
        <w:ind w:left="0" w:leftChars="0" w:firstLine="0" w:firstLineChars="0"/>
        <w:jc w:val="left"/>
        <w:rPr>
          <w:rFonts w:hint="eastAsia" w:ascii="仿宋_GB2312" w:hAnsi="宋体" w:eastAsia="仿宋_GB2312" w:cs="Times New Roman"/>
          <w:sz w:val="28"/>
          <w:szCs w:val="28"/>
          <w:lang w:val="en-US" w:eastAsia="zh-CN"/>
        </w:rPr>
      </w:pPr>
      <w:r>
        <w:rPr>
          <w:rFonts w:hint="eastAsia" w:ascii="仿宋_GB2312" w:hAnsi="宋体" w:eastAsia="仿宋_GB2312" w:cs="Times New Roman"/>
          <w:sz w:val="28"/>
          <w:szCs w:val="28"/>
        </w:rPr>
        <w:t>6.报价单位所提供</w:t>
      </w:r>
      <w:r>
        <w:rPr>
          <w:rFonts w:hint="eastAsia" w:ascii="仿宋_GB2312" w:hAnsi="宋体" w:eastAsia="仿宋_GB2312" w:cs="Times New Roman"/>
          <w:sz w:val="28"/>
          <w:szCs w:val="28"/>
          <w:lang w:val="en-US" w:eastAsia="zh-CN"/>
        </w:rPr>
        <w:t>应急救援</w:t>
      </w:r>
      <w:r>
        <w:rPr>
          <w:rFonts w:hint="eastAsia" w:ascii="仿宋_GB2312" w:hAnsi="宋体" w:eastAsia="仿宋_GB2312" w:cs="Times New Roman"/>
          <w:sz w:val="28"/>
          <w:szCs w:val="28"/>
        </w:rPr>
        <w:t xml:space="preserve">斜吊整体（符合ANSI Z117.1, OSHA </w:t>
      </w:r>
      <w:r>
        <w:rPr>
          <w:rFonts w:hint="eastAsia" w:ascii="仿宋_GB2312" w:hAnsi="宋体" w:eastAsia="仿宋_GB2312" w:cs="Times New Roman"/>
          <w:sz w:val="28"/>
          <w:szCs w:val="28"/>
          <w:lang w:val="en-US" w:eastAsia="zh-CN"/>
        </w:rPr>
        <w:t>1910.140标准），配有</w:t>
      </w:r>
      <w:r>
        <w:rPr>
          <w:rFonts w:hint="eastAsia" w:ascii="仿宋" w:hAnsi="仿宋" w:eastAsia="仿宋" w:cs="仿宋"/>
          <w:sz w:val="28"/>
          <w:szCs w:val="28"/>
          <w:highlight w:val="none"/>
        </w:rPr>
        <w:t>≥</w:t>
      </w:r>
      <w:r>
        <w:rPr>
          <w:rFonts w:hint="eastAsia" w:ascii="仿宋_GB2312" w:hAnsi="宋体" w:eastAsia="仿宋_GB2312" w:cs="Times New Roman"/>
          <w:sz w:val="28"/>
          <w:szCs w:val="28"/>
          <w:lang w:val="en-US" w:eastAsia="zh-CN"/>
        </w:rPr>
        <w:t>20米钢缆安全绞盘（符合美标OSHA和ANSI标准）及安装支架，并配有</w:t>
      </w:r>
      <w:r>
        <w:rPr>
          <w:rFonts w:hint="eastAsia" w:ascii="仿宋" w:hAnsi="仿宋" w:eastAsia="仿宋" w:cs="仿宋"/>
          <w:sz w:val="28"/>
          <w:szCs w:val="28"/>
          <w:highlight w:val="none"/>
        </w:rPr>
        <w:t>≥</w:t>
      </w:r>
      <w:r>
        <w:rPr>
          <w:rFonts w:hint="eastAsia" w:ascii="仿宋_GB2312" w:hAnsi="宋体" w:eastAsia="仿宋_GB2312" w:cs="Times New Roman"/>
          <w:sz w:val="28"/>
          <w:szCs w:val="28"/>
          <w:lang w:val="en-US" w:eastAsia="zh-CN"/>
        </w:rPr>
        <w:t>20米不锈钢钢缆止坠器（符合CE EN360标准）。</w:t>
      </w:r>
    </w:p>
    <w:p>
      <w:pPr>
        <w:pStyle w:val="11"/>
        <w:numPr>
          <w:ilvl w:val="0"/>
          <w:numId w:val="4"/>
        </w:numPr>
        <w:adjustRightInd w:val="0"/>
        <w:snapToGrid w:val="0"/>
        <w:spacing w:line="300" w:lineRule="auto"/>
        <w:ind w:left="600" w:leftChars="0" w:hanging="600" w:firstLineChars="0"/>
        <w:rPr>
          <w:rFonts w:hint="eastAsia" w:ascii="仿宋" w:hAnsi="仿宋" w:eastAsia="仿宋" w:cs="仿宋_GB2312"/>
          <w:b/>
          <w:sz w:val="28"/>
          <w:szCs w:val="28"/>
        </w:rPr>
      </w:pPr>
      <w:r>
        <w:rPr>
          <w:rFonts w:hint="eastAsia" w:ascii="仿宋" w:hAnsi="仿宋" w:eastAsia="仿宋" w:cs="仿宋_GB2312"/>
          <w:b/>
          <w:sz w:val="28"/>
          <w:szCs w:val="28"/>
        </w:rPr>
        <w:t>项目技术要求</w:t>
      </w:r>
    </w:p>
    <w:p>
      <w:pPr>
        <w:adjustRightInd w:val="0"/>
        <w:snapToGrid w:val="0"/>
        <w:spacing w:line="600" w:lineRule="exact"/>
        <w:ind w:left="0" w:leftChars="0" w:firstLine="560" w:firstLineChars="200"/>
        <w:jc w:val="left"/>
        <w:rPr>
          <w:rFonts w:hint="eastAsia" w:ascii="仿宋_GB2312" w:hAnsi="宋体" w:eastAsia="仿宋_GB2312" w:cs="Times New Roman"/>
          <w:sz w:val="28"/>
          <w:szCs w:val="28"/>
          <w:lang w:val="zh-CN" w:eastAsia="zh-CN"/>
        </w:rPr>
      </w:pPr>
      <w:r>
        <w:rPr>
          <w:rFonts w:hint="eastAsia" w:ascii="仿宋_GB2312" w:hAnsi="宋体" w:eastAsia="仿宋_GB2312" w:cs="Times New Roman"/>
          <w:sz w:val="28"/>
          <w:szCs w:val="28"/>
          <w:lang w:val="en-US" w:eastAsia="zh-CN"/>
        </w:rPr>
        <w:t>1</w:t>
      </w:r>
      <w:r>
        <w:rPr>
          <w:rFonts w:hint="eastAsia" w:ascii="仿宋_GB2312" w:hAnsi="宋体" w:eastAsia="仿宋_GB2312" w:cs="Times New Roman"/>
          <w:sz w:val="28"/>
          <w:szCs w:val="28"/>
          <w:lang w:val="zh-CN" w:eastAsia="zh-CN"/>
        </w:rPr>
        <w:t>、供货范围：</w:t>
      </w:r>
    </w:p>
    <w:p>
      <w:pPr>
        <w:adjustRightInd w:val="0"/>
        <w:snapToGrid w:val="0"/>
        <w:spacing w:line="600" w:lineRule="exact"/>
        <w:ind w:left="0" w:leftChars="0" w:firstLine="560" w:firstLineChars="200"/>
        <w:jc w:val="left"/>
        <w:rPr>
          <w:rFonts w:hint="eastAsia" w:ascii="仿宋_GB2312" w:hAnsi="宋体" w:eastAsia="仿宋_GB2312" w:cs="Times New Roman"/>
          <w:sz w:val="28"/>
          <w:szCs w:val="28"/>
          <w:lang w:val="zh-CN" w:eastAsia="zh-CN"/>
        </w:rPr>
      </w:pPr>
      <w:r>
        <w:rPr>
          <w:rFonts w:hint="eastAsia" w:ascii="仿宋_GB2312" w:hAnsi="宋体" w:eastAsia="仿宋_GB2312" w:cs="Times New Roman"/>
          <w:sz w:val="28"/>
          <w:szCs w:val="28"/>
          <w:lang w:val="zh-CN" w:eastAsia="zh-CN"/>
        </w:rPr>
        <w:t>中选单位需按采购清单的规格型号、数量、要求进行供货，货物必须符合国家法律法规规定的标准、行业标准；所有货物必须有原厂产品合格证并于送货之日移交广州市净水有限公司猎德分公司。所供货物必须为原厂全新产品，中选单位禁止向询价人提供二手产品、拆机件、翻新件，确保全部产品原装、原产地，确保备品备件的连接尺寸与原设备匹配。</w:t>
      </w:r>
      <w:r>
        <w:rPr>
          <w:rFonts w:hint="eastAsia" w:ascii="仿宋_GB2312" w:hAnsi="宋体" w:eastAsia="仿宋_GB2312" w:cs="Times New Roman"/>
          <w:sz w:val="28"/>
          <w:szCs w:val="28"/>
          <w:lang w:val="en-US" w:eastAsia="zh-CN"/>
        </w:rPr>
        <w:t>应急救援斜吊</w:t>
      </w:r>
      <w:r>
        <w:rPr>
          <w:rFonts w:hint="eastAsia" w:ascii="仿宋_GB2312" w:hAnsi="宋体" w:eastAsia="仿宋_GB2312" w:cs="Times New Roman"/>
          <w:sz w:val="28"/>
          <w:szCs w:val="28"/>
          <w:lang w:val="zh-CN" w:eastAsia="zh-CN"/>
        </w:rPr>
        <w:t>应成套地配套安全有效及可靠运行所需要的附件，</w:t>
      </w:r>
      <w:r>
        <w:rPr>
          <w:rFonts w:hint="eastAsia" w:ascii="仿宋_GB2312" w:hAnsi="宋体" w:eastAsia="仿宋_GB2312" w:cs="Times New Roman"/>
          <w:sz w:val="28"/>
          <w:szCs w:val="28"/>
          <w:lang w:val="en-US" w:eastAsia="zh-CN"/>
        </w:rPr>
        <w:t>应急救援斜吊</w:t>
      </w:r>
      <w:r>
        <w:rPr>
          <w:rFonts w:hint="eastAsia" w:ascii="仿宋_GB2312" w:hAnsi="宋体" w:eastAsia="仿宋_GB2312" w:cs="Times New Roman"/>
          <w:sz w:val="28"/>
          <w:szCs w:val="28"/>
          <w:lang w:val="zh-CN" w:eastAsia="zh-CN"/>
        </w:rPr>
        <w:t>主要包括但不限于</w:t>
      </w:r>
      <w:r>
        <w:rPr>
          <w:rFonts w:hint="eastAsia" w:ascii="仿宋_GB2312" w:hAnsi="宋体" w:eastAsia="仿宋_GB2312" w:cs="Times New Roman"/>
          <w:sz w:val="28"/>
          <w:szCs w:val="28"/>
          <w:lang w:val="en-US" w:eastAsia="zh-CN"/>
        </w:rPr>
        <w:t>下述要求</w:t>
      </w:r>
      <w:r>
        <w:rPr>
          <w:rFonts w:hint="eastAsia" w:ascii="仿宋_GB2312" w:hAnsi="宋体" w:eastAsia="仿宋_GB2312" w:cs="Times New Roman"/>
          <w:sz w:val="28"/>
          <w:szCs w:val="28"/>
          <w:lang w:val="zh-CN" w:eastAsia="zh-CN"/>
        </w:rPr>
        <w:t>：</w:t>
      </w:r>
    </w:p>
    <w:p>
      <w:pPr>
        <w:adjustRightInd w:val="0"/>
        <w:snapToGrid w:val="0"/>
        <w:spacing w:line="600" w:lineRule="exact"/>
        <w:ind w:left="0" w:leftChars="0" w:firstLine="560" w:firstLineChars="200"/>
        <w:jc w:val="left"/>
        <w:rPr>
          <w:rFonts w:hint="eastAsia" w:ascii="仿宋_GB2312" w:hAnsi="宋体" w:eastAsia="仿宋_GB2312" w:cs="Times New Roman"/>
          <w:sz w:val="28"/>
          <w:szCs w:val="28"/>
          <w:lang w:val="zh-CN" w:eastAsia="zh-CN"/>
        </w:rPr>
      </w:pPr>
      <w:r>
        <w:rPr>
          <w:rFonts w:hint="eastAsia" w:ascii="仿宋_GB2312" w:hAnsi="宋体" w:eastAsia="仿宋_GB2312" w:cs="Times New Roman"/>
          <w:sz w:val="28"/>
          <w:szCs w:val="28"/>
          <w:lang w:val="zh-CN" w:eastAsia="zh-CN"/>
        </w:rPr>
        <w:t>2.1、应急救援斜吊要求：</w:t>
      </w:r>
    </w:p>
    <w:p>
      <w:pPr>
        <w:adjustRightInd w:val="0"/>
        <w:snapToGrid w:val="0"/>
        <w:spacing w:line="600" w:lineRule="exact"/>
        <w:ind w:left="0" w:leftChars="0" w:firstLine="560" w:firstLineChars="200"/>
        <w:jc w:val="left"/>
        <w:rPr>
          <w:rFonts w:hint="eastAsia" w:ascii="仿宋_GB2312" w:hAnsi="宋体" w:eastAsia="仿宋_GB2312" w:cs="Times New Roman"/>
          <w:sz w:val="28"/>
          <w:szCs w:val="28"/>
          <w:lang w:val="zh-CN" w:eastAsia="zh-CN"/>
        </w:rPr>
      </w:pPr>
      <w:r>
        <w:rPr>
          <w:rFonts w:hint="eastAsia" w:ascii="仿宋_GB2312" w:hAnsi="宋体" w:eastAsia="仿宋_GB2312" w:cs="Times New Roman"/>
          <w:sz w:val="28"/>
          <w:szCs w:val="28"/>
          <w:lang w:val="en-US" w:eastAsia="zh-CN"/>
        </w:rPr>
        <w:t>2.1.1吊臂系统</w:t>
      </w:r>
      <w:r>
        <w:rPr>
          <w:rFonts w:hint="eastAsia" w:ascii="仿宋_GB2312" w:hAnsi="宋体" w:eastAsia="仿宋_GB2312" w:cs="Times New Roman"/>
          <w:sz w:val="28"/>
          <w:szCs w:val="28"/>
          <w:lang w:val="zh-CN" w:eastAsia="zh-CN"/>
        </w:rPr>
        <w:t>：</w:t>
      </w:r>
    </w:p>
    <w:p>
      <w:pPr>
        <w:adjustRightInd w:val="0"/>
        <w:snapToGrid w:val="0"/>
        <w:spacing w:line="600" w:lineRule="exact"/>
        <w:ind w:left="0" w:leftChars="0" w:firstLine="560" w:firstLineChars="200"/>
        <w:jc w:val="left"/>
        <w:rPr>
          <w:rFonts w:hint="eastAsia" w:ascii="仿宋_GB2312" w:hAnsi="宋体" w:eastAsia="仿宋_GB2312" w:cs="Times New Roman"/>
          <w:sz w:val="28"/>
          <w:szCs w:val="28"/>
          <w:lang w:val="zh-CN" w:eastAsia="zh-CN"/>
        </w:rPr>
      </w:pPr>
      <w:r>
        <w:rPr>
          <w:rFonts w:hint="eastAsia" w:ascii="仿宋_GB2312" w:hAnsi="宋体" w:eastAsia="仿宋_GB2312" w:cs="Times New Roman"/>
          <w:sz w:val="28"/>
          <w:szCs w:val="28"/>
          <w:lang w:val="en-US" w:eastAsia="zh-CN"/>
        </w:rPr>
        <w:t>1）</w:t>
      </w:r>
      <w:r>
        <w:rPr>
          <w:rFonts w:hint="eastAsia" w:ascii="仿宋_GB2312" w:hAnsi="宋体" w:eastAsia="仿宋_GB2312" w:cs="Times New Roman"/>
          <w:sz w:val="28"/>
          <w:szCs w:val="28"/>
          <w:lang w:val="zh-CN" w:eastAsia="zh-CN"/>
        </w:rPr>
        <w:t>五件套吊臂系统：起重系统可拆分为5件部件，以方便储存和移动，在作业现场可快速组装，最大负载≥20</w:t>
      </w:r>
      <w:r>
        <w:rPr>
          <w:rFonts w:hint="eastAsia" w:ascii="仿宋_GB2312" w:hAnsi="宋体" w:eastAsia="仿宋_GB2312" w:cs="Times New Roman"/>
          <w:sz w:val="28"/>
          <w:szCs w:val="28"/>
          <w:lang w:val="en-US" w:eastAsia="zh-CN"/>
        </w:rPr>
        <w:t>0</w:t>
      </w:r>
      <w:r>
        <w:rPr>
          <w:rFonts w:hint="eastAsia" w:ascii="仿宋_GB2312" w:hAnsi="宋体" w:eastAsia="仿宋_GB2312" w:cs="Times New Roman"/>
          <w:sz w:val="28"/>
          <w:szCs w:val="28"/>
          <w:lang w:val="zh-CN" w:eastAsia="zh-CN"/>
        </w:rPr>
        <w:t>KG。</w:t>
      </w:r>
    </w:p>
    <w:p>
      <w:pPr>
        <w:adjustRightInd w:val="0"/>
        <w:snapToGrid w:val="0"/>
        <w:spacing w:line="600" w:lineRule="exact"/>
        <w:ind w:left="0" w:leftChars="0" w:firstLine="560" w:firstLineChars="200"/>
        <w:jc w:val="left"/>
        <w:rPr>
          <w:rFonts w:hint="eastAsia" w:ascii="仿宋_GB2312" w:hAnsi="宋体" w:eastAsia="仿宋_GB2312" w:cs="Times New Roman"/>
          <w:sz w:val="28"/>
          <w:szCs w:val="28"/>
          <w:lang w:val="zh-CN" w:eastAsia="zh-CN"/>
        </w:rPr>
      </w:pPr>
      <w:r>
        <w:rPr>
          <w:rFonts w:hint="eastAsia" w:ascii="仿宋_GB2312" w:hAnsi="宋体" w:eastAsia="仿宋_GB2312" w:cs="Times New Roman"/>
          <w:sz w:val="28"/>
          <w:szCs w:val="28"/>
          <w:lang w:val="zh-CN" w:eastAsia="zh-CN"/>
        </w:rPr>
        <w:t>2）整体符合美标OSHA标准，并提供证书；</w:t>
      </w:r>
    </w:p>
    <w:p>
      <w:pPr>
        <w:adjustRightInd w:val="0"/>
        <w:snapToGrid w:val="0"/>
        <w:spacing w:line="600" w:lineRule="exact"/>
        <w:ind w:left="0" w:leftChars="0" w:firstLine="560" w:firstLineChars="200"/>
        <w:jc w:val="left"/>
        <w:rPr>
          <w:rFonts w:hint="eastAsia" w:ascii="仿宋_GB2312" w:hAnsi="宋体" w:eastAsia="仿宋_GB2312" w:cs="Times New Roman"/>
          <w:sz w:val="28"/>
          <w:szCs w:val="28"/>
          <w:lang w:val="zh-CN" w:eastAsia="zh-CN"/>
        </w:rPr>
      </w:pPr>
      <w:r>
        <w:rPr>
          <w:rFonts w:hint="eastAsia" w:ascii="仿宋_GB2312" w:hAnsi="宋体" w:eastAsia="仿宋_GB2312" w:cs="Times New Roman"/>
          <w:sz w:val="28"/>
          <w:szCs w:val="28"/>
          <w:lang w:val="zh-CN" w:eastAsia="zh-CN"/>
        </w:rPr>
        <w:t>3）为了便于现场管理，系统主体结构颜色为显眼的绿色，材质为铝合金；</w:t>
      </w:r>
    </w:p>
    <w:p>
      <w:pPr>
        <w:adjustRightInd w:val="0"/>
        <w:snapToGrid w:val="0"/>
        <w:spacing w:line="600" w:lineRule="exact"/>
        <w:ind w:left="0" w:leftChars="0" w:firstLine="560" w:firstLineChars="200"/>
        <w:jc w:val="left"/>
        <w:rPr>
          <w:rFonts w:hint="eastAsia" w:ascii="仿宋_GB2312" w:hAnsi="宋体" w:eastAsia="仿宋_GB2312" w:cs="Times New Roman"/>
          <w:sz w:val="28"/>
          <w:szCs w:val="28"/>
          <w:lang w:val="zh-CN" w:eastAsia="zh-CN"/>
        </w:rPr>
      </w:pPr>
      <w:r>
        <w:rPr>
          <w:rFonts w:hint="eastAsia" w:ascii="仿宋_GB2312" w:hAnsi="宋体" w:eastAsia="仿宋_GB2312" w:cs="Times New Roman"/>
          <w:sz w:val="28"/>
          <w:szCs w:val="28"/>
          <w:lang w:val="zh-CN" w:eastAsia="zh-CN"/>
        </w:rPr>
        <w:t>4）上部吊臂有一美标ANSI Z359.1认证挂点，承重</w:t>
      </w:r>
      <w:r>
        <w:rPr>
          <w:rFonts w:hint="eastAsia" w:ascii="仿宋" w:hAnsi="仿宋" w:eastAsia="仿宋" w:cs="仿宋"/>
          <w:sz w:val="28"/>
          <w:szCs w:val="28"/>
          <w:highlight w:val="none"/>
        </w:rPr>
        <w:t>≥</w:t>
      </w:r>
      <w:r>
        <w:rPr>
          <w:rFonts w:hint="eastAsia" w:ascii="仿宋_GB2312" w:hAnsi="宋体" w:eastAsia="仿宋_GB2312" w:cs="Times New Roman"/>
          <w:sz w:val="28"/>
          <w:szCs w:val="28"/>
          <w:lang w:val="zh-CN" w:eastAsia="zh-CN"/>
        </w:rPr>
        <w:t>2</w:t>
      </w:r>
      <w:r>
        <w:rPr>
          <w:rFonts w:hint="eastAsia" w:ascii="仿宋_GB2312" w:hAnsi="宋体" w:eastAsia="仿宋_GB2312" w:cs="Times New Roman"/>
          <w:sz w:val="28"/>
          <w:szCs w:val="28"/>
          <w:lang w:val="en-US" w:eastAsia="zh-CN"/>
        </w:rPr>
        <w:t>0</w:t>
      </w:r>
      <w:r>
        <w:rPr>
          <w:rFonts w:hint="eastAsia" w:ascii="仿宋_GB2312" w:hAnsi="宋体" w:eastAsia="仿宋_GB2312" w:cs="Times New Roman"/>
          <w:sz w:val="28"/>
          <w:szCs w:val="28"/>
          <w:lang w:val="zh-CN" w:eastAsia="zh-CN"/>
        </w:rPr>
        <w:t>KN，并有明显标识；</w:t>
      </w:r>
    </w:p>
    <w:p>
      <w:pPr>
        <w:adjustRightInd w:val="0"/>
        <w:snapToGrid w:val="0"/>
        <w:spacing w:line="600" w:lineRule="exact"/>
        <w:ind w:left="0" w:leftChars="0" w:firstLine="560" w:firstLineChars="200"/>
        <w:jc w:val="left"/>
        <w:rPr>
          <w:rFonts w:hint="eastAsia" w:ascii="仿宋_GB2312" w:hAnsi="宋体" w:eastAsia="仿宋_GB2312" w:cs="Times New Roman"/>
          <w:kern w:val="2"/>
          <w:sz w:val="28"/>
          <w:szCs w:val="28"/>
          <w:lang w:val="zh-CN" w:eastAsia="zh-CN" w:bidi="ar-SA"/>
        </w:rPr>
      </w:pPr>
      <w:r>
        <w:rPr>
          <w:rFonts w:hint="eastAsia" w:ascii="仿宋_GB2312" w:hAnsi="宋体" w:eastAsia="仿宋_GB2312" w:cs="Times New Roman"/>
          <w:sz w:val="28"/>
          <w:szCs w:val="28"/>
          <w:lang w:val="zh-CN" w:eastAsia="zh-CN"/>
        </w:rPr>
        <w:t>5）吊臂上配置4个可转动滑轮，可保证两套悬吊绞盘系统分别进行导向；上部吊臂的外延部分有四个调节孔，可以进行吊臂外延距离的调节，调节尺寸内径范围为2</w:t>
      </w:r>
      <w:r>
        <w:rPr>
          <w:rFonts w:hint="eastAsia" w:ascii="仿宋_GB2312" w:hAnsi="宋体" w:eastAsia="仿宋_GB2312" w:cs="Times New Roman"/>
          <w:sz w:val="28"/>
          <w:szCs w:val="28"/>
          <w:lang w:val="en-US" w:eastAsia="zh-CN"/>
        </w:rPr>
        <w:t>92</w:t>
      </w:r>
      <w:r>
        <w:rPr>
          <w:rFonts w:hint="eastAsia" w:ascii="仿宋_GB2312" w:hAnsi="宋体" w:eastAsia="仿宋_GB2312" w:cs="Times New Roman"/>
          <w:sz w:val="28"/>
          <w:szCs w:val="28"/>
          <w:lang w:val="zh-CN" w:eastAsia="zh-CN"/>
        </w:rPr>
        <w:t>毫米到</w:t>
      </w:r>
      <w:r>
        <w:rPr>
          <w:rFonts w:hint="eastAsia" w:ascii="仿宋_GB2312" w:hAnsi="宋体" w:eastAsia="仿宋_GB2312" w:cs="Times New Roman"/>
          <w:sz w:val="28"/>
          <w:szCs w:val="28"/>
          <w:lang w:val="en-US" w:eastAsia="zh-CN"/>
        </w:rPr>
        <w:t>699</w:t>
      </w:r>
      <w:r>
        <w:rPr>
          <w:rFonts w:hint="eastAsia" w:ascii="仿宋_GB2312" w:hAnsi="宋体" w:eastAsia="仿宋_GB2312" w:cs="Times New Roman"/>
          <w:sz w:val="28"/>
          <w:szCs w:val="28"/>
          <w:lang w:val="zh-CN" w:eastAsia="zh-CN"/>
        </w:rPr>
        <w:t>毫米；并配置一转动调节器，可以调节外延部分吊臂的仰角；上部吊臂的立杆上有四个安装孔，可以用于安装绞盘底座，绞盘底座只需要安装于其中的两个安装孔，因此在上部吊臂上，绞盘底座可以有两个安装位置选择；上部吊臂最外</w:t>
      </w:r>
      <w:r>
        <w:rPr>
          <w:rFonts w:hint="eastAsia" w:ascii="仿宋_GB2312" w:hAnsi="宋体" w:eastAsia="仿宋_GB2312" w:cs="Times New Roman"/>
          <w:kern w:val="2"/>
          <w:sz w:val="28"/>
          <w:szCs w:val="28"/>
          <w:lang w:val="zh-CN" w:eastAsia="zh-CN" w:bidi="ar-SA"/>
        </w:rPr>
        <w:t>端也有一个挂点，该挂点的垂直高度</w:t>
      </w:r>
      <w:r>
        <w:rPr>
          <w:rFonts w:hint="eastAsia" w:ascii="仿宋_GB2312" w:hAnsi="宋体" w:eastAsia="仿宋_GB2312" w:cs="Times New Roman"/>
          <w:kern w:val="2"/>
          <w:sz w:val="28"/>
          <w:szCs w:val="28"/>
          <w:lang w:val="en-US" w:eastAsia="zh-CN" w:bidi="ar-SA"/>
        </w:rPr>
        <w:t>范围</w:t>
      </w:r>
      <w:r>
        <w:rPr>
          <w:rFonts w:hint="eastAsia" w:ascii="仿宋_GB2312" w:hAnsi="宋体" w:eastAsia="仿宋_GB2312" w:cs="Times New Roman"/>
          <w:kern w:val="2"/>
          <w:sz w:val="28"/>
          <w:szCs w:val="28"/>
          <w:lang w:val="zh-CN" w:eastAsia="zh-CN" w:bidi="ar-SA"/>
        </w:rPr>
        <w:t>为</w:t>
      </w:r>
      <w:r>
        <w:rPr>
          <w:rFonts w:hint="eastAsia" w:ascii="仿宋" w:hAnsi="仿宋" w:eastAsia="仿宋" w:cs="仿宋"/>
          <w:sz w:val="28"/>
          <w:szCs w:val="28"/>
          <w:highlight w:val="none"/>
          <w:lang w:val="en-US" w:eastAsia="zh-CN"/>
        </w:rPr>
        <w:t>838</w:t>
      </w:r>
      <w:r>
        <w:rPr>
          <w:rFonts w:hint="eastAsia" w:ascii="仿宋_GB2312" w:hAnsi="宋体" w:eastAsia="仿宋_GB2312" w:cs="Times New Roman"/>
          <w:kern w:val="2"/>
          <w:sz w:val="28"/>
          <w:szCs w:val="28"/>
          <w:lang w:val="zh-CN" w:eastAsia="zh-CN" w:bidi="ar-SA"/>
        </w:rPr>
        <w:t>毫米到1</w:t>
      </w:r>
      <w:r>
        <w:rPr>
          <w:rFonts w:hint="eastAsia" w:ascii="仿宋_GB2312" w:hAnsi="宋体" w:eastAsia="仿宋_GB2312" w:cs="Times New Roman"/>
          <w:kern w:val="2"/>
          <w:sz w:val="28"/>
          <w:szCs w:val="28"/>
          <w:lang w:val="en-US" w:eastAsia="zh-CN" w:bidi="ar-SA"/>
        </w:rPr>
        <w:t>092</w:t>
      </w:r>
      <w:r>
        <w:rPr>
          <w:rFonts w:hint="eastAsia" w:ascii="仿宋_GB2312" w:hAnsi="宋体" w:eastAsia="仿宋_GB2312" w:cs="Times New Roman"/>
          <w:kern w:val="2"/>
          <w:sz w:val="28"/>
          <w:szCs w:val="28"/>
          <w:lang w:val="zh-CN" w:eastAsia="zh-CN" w:bidi="ar-SA"/>
        </w:rPr>
        <w:t>毫米之间。</w:t>
      </w:r>
    </w:p>
    <w:p>
      <w:pPr>
        <w:adjustRightInd w:val="0"/>
        <w:snapToGrid w:val="0"/>
        <w:spacing w:line="600" w:lineRule="exact"/>
        <w:ind w:left="0" w:leftChars="0" w:firstLine="560" w:firstLineChars="200"/>
        <w:jc w:val="left"/>
        <w:rPr>
          <w:rFonts w:hint="eastAsia" w:ascii="仿宋_GB2312" w:hAnsi="宋体" w:eastAsia="仿宋_GB2312" w:cs="Times New Roman"/>
          <w:sz w:val="28"/>
          <w:szCs w:val="28"/>
          <w:lang w:val="en-US" w:eastAsia="zh-CN"/>
        </w:rPr>
      </w:pPr>
      <w:r>
        <w:rPr>
          <w:rFonts w:hint="eastAsia" w:ascii="仿宋_GB2312" w:hAnsi="宋体" w:eastAsia="仿宋_GB2312" w:cs="Times New Roman"/>
          <w:sz w:val="28"/>
          <w:szCs w:val="28"/>
          <w:lang w:val="en-US" w:eastAsia="zh-CN"/>
        </w:rPr>
        <w:t>2.1.2  钢缆安全绞盘：</w:t>
      </w:r>
    </w:p>
    <w:p>
      <w:pPr>
        <w:adjustRightInd w:val="0"/>
        <w:snapToGrid w:val="0"/>
        <w:spacing w:line="600" w:lineRule="exact"/>
        <w:ind w:left="0" w:leftChars="0" w:firstLine="560" w:firstLineChars="200"/>
        <w:jc w:val="left"/>
        <w:rPr>
          <w:rFonts w:hint="eastAsia" w:ascii="仿宋_GB2312" w:hAnsi="宋体" w:eastAsia="仿宋_GB2312" w:cs="Times New Roman"/>
          <w:sz w:val="28"/>
          <w:szCs w:val="28"/>
          <w:lang w:val="zh-CN" w:eastAsia="zh-CN"/>
        </w:rPr>
      </w:pPr>
      <w:r>
        <w:rPr>
          <w:rFonts w:hint="eastAsia" w:ascii="仿宋_GB2312" w:hAnsi="宋体" w:eastAsia="仿宋_GB2312" w:cs="Times New Roman"/>
          <w:sz w:val="28"/>
          <w:szCs w:val="28"/>
          <w:lang w:val="zh-CN" w:eastAsia="zh-CN"/>
        </w:rPr>
        <w:t>1）救援绞盘系统可直接通过可按压解锁的插销安装于救援吊臂上，实现有限空间救援；带可拆卸把手，方便储存。同时配置手持式拉手，方便运输携带。</w:t>
      </w:r>
    </w:p>
    <w:p>
      <w:pPr>
        <w:adjustRightInd w:val="0"/>
        <w:snapToGrid w:val="0"/>
        <w:spacing w:line="600" w:lineRule="exact"/>
        <w:ind w:left="0" w:leftChars="0" w:firstLine="560" w:firstLineChars="200"/>
        <w:jc w:val="left"/>
        <w:rPr>
          <w:rFonts w:hint="eastAsia" w:ascii="仿宋_GB2312" w:hAnsi="宋体" w:eastAsia="仿宋_GB2312" w:cs="Times New Roman"/>
          <w:sz w:val="28"/>
          <w:szCs w:val="28"/>
          <w:lang w:val="zh-CN" w:eastAsia="zh-CN"/>
        </w:rPr>
      </w:pPr>
      <w:r>
        <w:rPr>
          <w:rFonts w:hint="eastAsia" w:ascii="仿宋_GB2312" w:hAnsi="宋体" w:eastAsia="仿宋_GB2312" w:cs="Times New Roman"/>
          <w:sz w:val="28"/>
          <w:szCs w:val="28"/>
          <w:lang w:val="zh-CN" w:eastAsia="zh-CN"/>
        </w:rPr>
        <w:t>2）配</w:t>
      </w:r>
      <w:r>
        <w:rPr>
          <w:rFonts w:hint="eastAsia" w:ascii="仿宋" w:hAnsi="仿宋" w:eastAsia="仿宋" w:cs="仿宋"/>
          <w:sz w:val="28"/>
          <w:szCs w:val="28"/>
          <w:highlight w:val="none"/>
        </w:rPr>
        <w:t>≥</w:t>
      </w:r>
      <w:r>
        <w:rPr>
          <w:rFonts w:hint="eastAsia" w:ascii="仿宋_GB2312" w:hAnsi="宋体" w:eastAsia="仿宋_GB2312" w:cs="Times New Roman"/>
          <w:sz w:val="28"/>
          <w:szCs w:val="28"/>
          <w:lang w:val="zh-CN" w:eastAsia="zh-CN"/>
        </w:rPr>
        <w:t>2</w:t>
      </w:r>
      <w:r>
        <w:rPr>
          <w:rFonts w:hint="eastAsia" w:ascii="仿宋_GB2312" w:hAnsi="宋体" w:eastAsia="仿宋_GB2312" w:cs="Times New Roman"/>
          <w:sz w:val="28"/>
          <w:szCs w:val="28"/>
          <w:lang w:val="en-US" w:eastAsia="zh-CN"/>
        </w:rPr>
        <w:t>0</w:t>
      </w:r>
      <w:r>
        <w:rPr>
          <w:rFonts w:hint="eastAsia" w:ascii="仿宋_GB2312" w:hAnsi="宋体" w:eastAsia="仿宋_GB2312" w:cs="Times New Roman"/>
          <w:sz w:val="28"/>
          <w:szCs w:val="28"/>
          <w:lang w:val="zh-CN" w:eastAsia="zh-CN"/>
        </w:rPr>
        <w:t>米长6.3毫米直径的钢缆，采用齿轮比6：1传动系统进行回收和下降，配置冲击指示器的旋转弹簧钩。</w:t>
      </w:r>
    </w:p>
    <w:p>
      <w:pPr>
        <w:adjustRightInd w:val="0"/>
        <w:snapToGrid w:val="0"/>
        <w:spacing w:line="600" w:lineRule="exact"/>
        <w:ind w:left="0" w:leftChars="0" w:firstLine="560" w:firstLineChars="200"/>
        <w:jc w:val="left"/>
        <w:rPr>
          <w:rFonts w:hint="eastAsia" w:ascii="仿宋_GB2312" w:hAnsi="宋体" w:eastAsia="仿宋_GB2312" w:cs="Times New Roman"/>
          <w:sz w:val="28"/>
          <w:szCs w:val="28"/>
          <w:lang w:val="zh-CN" w:eastAsia="zh-CN"/>
        </w:rPr>
      </w:pPr>
      <w:r>
        <w:rPr>
          <w:rFonts w:hint="eastAsia" w:ascii="仿宋_GB2312" w:hAnsi="宋体" w:eastAsia="仿宋_GB2312" w:cs="Times New Roman"/>
          <w:sz w:val="28"/>
          <w:szCs w:val="28"/>
          <w:lang w:val="zh-CN" w:eastAsia="zh-CN"/>
        </w:rPr>
        <w:t>3）配置可切换自由轮模式，实现快速拉出钢缆，便于检查。</w:t>
      </w:r>
    </w:p>
    <w:p>
      <w:pPr>
        <w:adjustRightInd w:val="0"/>
        <w:snapToGrid w:val="0"/>
        <w:spacing w:line="600" w:lineRule="exact"/>
        <w:ind w:left="0" w:leftChars="0" w:firstLine="560" w:firstLineChars="200"/>
        <w:jc w:val="left"/>
        <w:rPr>
          <w:rFonts w:hint="eastAsia" w:ascii="仿宋_GB2312" w:hAnsi="宋体" w:eastAsia="仿宋_GB2312" w:cs="Times New Roman"/>
          <w:sz w:val="28"/>
          <w:szCs w:val="28"/>
          <w:lang w:val="zh-CN" w:eastAsia="zh-CN"/>
        </w:rPr>
      </w:pPr>
      <w:r>
        <w:rPr>
          <w:rFonts w:hint="eastAsia" w:ascii="仿宋_GB2312" w:hAnsi="宋体" w:eastAsia="仿宋_GB2312" w:cs="Times New Roman"/>
          <w:sz w:val="28"/>
          <w:szCs w:val="28"/>
          <w:lang w:val="zh-CN" w:eastAsia="zh-CN"/>
        </w:rPr>
        <w:t>4）最大荷载</w:t>
      </w:r>
      <w:r>
        <w:rPr>
          <w:rFonts w:hint="eastAsia" w:ascii="仿宋" w:hAnsi="仿宋" w:eastAsia="仿宋" w:cs="仿宋"/>
          <w:sz w:val="28"/>
          <w:szCs w:val="28"/>
          <w:highlight w:val="none"/>
        </w:rPr>
        <w:t>≥</w:t>
      </w:r>
      <w:r>
        <w:rPr>
          <w:rFonts w:hint="eastAsia" w:ascii="仿宋_GB2312" w:hAnsi="宋体" w:eastAsia="仿宋_GB2312" w:cs="Times New Roman"/>
          <w:sz w:val="28"/>
          <w:szCs w:val="28"/>
          <w:lang w:val="zh-CN" w:eastAsia="zh-CN"/>
        </w:rPr>
        <w:t>1</w:t>
      </w:r>
      <w:r>
        <w:rPr>
          <w:rFonts w:hint="eastAsia" w:ascii="仿宋_GB2312" w:hAnsi="宋体" w:eastAsia="仿宋_GB2312" w:cs="Times New Roman"/>
          <w:sz w:val="28"/>
          <w:szCs w:val="28"/>
          <w:lang w:val="en-US" w:eastAsia="zh-CN"/>
        </w:rPr>
        <w:t>40</w:t>
      </w:r>
      <w:r>
        <w:rPr>
          <w:rFonts w:hint="eastAsia" w:ascii="仿宋_GB2312" w:hAnsi="宋体" w:eastAsia="仿宋_GB2312" w:cs="Times New Roman"/>
          <w:sz w:val="28"/>
          <w:szCs w:val="28"/>
          <w:lang w:val="zh-CN" w:eastAsia="zh-CN"/>
        </w:rPr>
        <w:t>KG，符合美标OSHA和ANSI标准，并提供证书。</w:t>
      </w:r>
    </w:p>
    <w:p>
      <w:pPr>
        <w:adjustRightInd w:val="0"/>
        <w:snapToGrid w:val="0"/>
        <w:spacing w:line="600" w:lineRule="exact"/>
        <w:ind w:left="0" w:leftChars="0" w:firstLine="560" w:firstLineChars="200"/>
        <w:jc w:val="left"/>
        <w:rPr>
          <w:rFonts w:hint="eastAsia" w:ascii="仿宋_GB2312" w:hAnsi="宋体" w:eastAsia="仿宋_GB2312" w:cs="Times New Roman"/>
          <w:sz w:val="28"/>
          <w:szCs w:val="28"/>
          <w:lang w:val="zh-CN" w:eastAsia="zh-CN"/>
        </w:rPr>
      </w:pPr>
      <w:r>
        <w:rPr>
          <w:rFonts w:hint="eastAsia" w:ascii="仿宋_GB2312" w:hAnsi="宋体" w:eastAsia="仿宋_GB2312" w:cs="Times New Roman"/>
          <w:sz w:val="28"/>
          <w:szCs w:val="28"/>
          <w:lang w:val="en-US" w:eastAsia="zh-CN"/>
        </w:rPr>
        <w:t xml:space="preserve">2.1.3 </w:t>
      </w:r>
      <w:r>
        <w:rPr>
          <w:rFonts w:hint="eastAsia" w:ascii="仿宋_GB2312" w:hAnsi="宋体" w:eastAsia="仿宋_GB2312" w:cs="Times New Roman"/>
          <w:sz w:val="28"/>
          <w:szCs w:val="28"/>
          <w:lang w:val="zh-CN" w:eastAsia="zh-CN"/>
        </w:rPr>
        <w:t>不锈钢钢缆</w:t>
      </w:r>
      <w:r>
        <w:rPr>
          <w:rFonts w:hint="eastAsia" w:ascii="仿宋_GB2312" w:hAnsi="宋体" w:eastAsia="仿宋_GB2312" w:cs="Times New Roman"/>
          <w:sz w:val="28"/>
          <w:szCs w:val="28"/>
          <w:lang w:val="en-US" w:eastAsia="zh-CN"/>
        </w:rPr>
        <w:t>防爆</w:t>
      </w:r>
      <w:r>
        <w:rPr>
          <w:rFonts w:hint="eastAsia" w:ascii="仿宋_GB2312" w:hAnsi="宋体" w:eastAsia="仿宋_GB2312" w:cs="Times New Roman"/>
          <w:sz w:val="28"/>
          <w:szCs w:val="28"/>
          <w:lang w:val="zh-CN" w:eastAsia="zh-CN"/>
        </w:rPr>
        <w:t>止坠器：</w:t>
      </w:r>
    </w:p>
    <w:p>
      <w:pPr>
        <w:adjustRightInd w:val="0"/>
        <w:snapToGrid w:val="0"/>
        <w:spacing w:line="600" w:lineRule="exact"/>
        <w:ind w:left="0" w:leftChars="0" w:firstLine="560" w:firstLineChars="200"/>
        <w:jc w:val="left"/>
        <w:rPr>
          <w:rFonts w:hint="eastAsia" w:ascii="仿宋_GB2312" w:hAnsi="宋体" w:eastAsia="仿宋_GB2312" w:cs="Times New Roman"/>
          <w:sz w:val="28"/>
          <w:szCs w:val="28"/>
          <w:lang w:val="zh-CN" w:eastAsia="zh-CN"/>
        </w:rPr>
      </w:pPr>
      <w:r>
        <w:rPr>
          <w:rFonts w:hint="eastAsia" w:ascii="仿宋_GB2312" w:hAnsi="宋体" w:eastAsia="仿宋_GB2312" w:cs="Times New Roman"/>
          <w:sz w:val="28"/>
          <w:szCs w:val="28"/>
          <w:lang w:val="en-US" w:eastAsia="zh-CN"/>
        </w:rPr>
        <w:t>1）</w:t>
      </w:r>
      <w:r>
        <w:rPr>
          <w:rFonts w:hint="eastAsia" w:ascii="仿宋_GB2312" w:hAnsi="宋体" w:eastAsia="仿宋_GB2312" w:cs="Times New Roman"/>
          <w:sz w:val="28"/>
          <w:szCs w:val="28"/>
          <w:lang w:val="zh-CN" w:eastAsia="zh-CN"/>
        </w:rPr>
        <w:t>内置钢缆可自动伸出和回收，保证作业人员在工作区域内无障碍自由移动。当发生坠落时，制动器会自动锁住，停止人员坠落。</w:t>
      </w:r>
    </w:p>
    <w:p>
      <w:pPr>
        <w:adjustRightInd w:val="0"/>
        <w:snapToGrid w:val="0"/>
        <w:spacing w:line="600" w:lineRule="exact"/>
        <w:ind w:left="0" w:leftChars="0" w:firstLine="560" w:firstLineChars="200"/>
        <w:jc w:val="left"/>
        <w:rPr>
          <w:rFonts w:hint="eastAsia" w:ascii="仿宋_GB2312" w:hAnsi="宋体" w:eastAsia="仿宋_GB2312" w:cs="Times New Roman"/>
          <w:sz w:val="28"/>
          <w:szCs w:val="28"/>
          <w:lang w:val="zh-CN" w:eastAsia="zh-CN"/>
        </w:rPr>
      </w:pPr>
      <w:r>
        <w:rPr>
          <w:rFonts w:hint="eastAsia" w:ascii="仿宋_GB2312" w:hAnsi="宋体" w:eastAsia="仿宋_GB2312" w:cs="Times New Roman"/>
          <w:sz w:val="28"/>
          <w:szCs w:val="28"/>
          <w:lang w:val="en-US" w:eastAsia="zh-CN"/>
        </w:rPr>
        <w:t>2）</w:t>
      </w:r>
      <w:r>
        <w:rPr>
          <w:rFonts w:hint="eastAsia" w:ascii="仿宋_GB2312" w:hAnsi="宋体" w:eastAsia="仿宋_GB2312" w:cs="Times New Roman"/>
          <w:sz w:val="28"/>
          <w:szCs w:val="28"/>
          <w:lang w:val="zh-CN" w:eastAsia="zh-CN"/>
        </w:rPr>
        <w:t>顶部360度转环，可防止缆绳扭结。</w:t>
      </w:r>
    </w:p>
    <w:p>
      <w:pPr>
        <w:adjustRightInd w:val="0"/>
        <w:snapToGrid w:val="0"/>
        <w:spacing w:line="600" w:lineRule="exact"/>
        <w:ind w:left="0" w:leftChars="0" w:firstLine="560" w:firstLineChars="200"/>
        <w:jc w:val="left"/>
        <w:rPr>
          <w:rFonts w:hint="eastAsia" w:ascii="仿宋_GB2312" w:hAnsi="宋体" w:eastAsia="仿宋_GB2312" w:cs="Times New Roman"/>
          <w:sz w:val="28"/>
          <w:szCs w:val="28"/>
          <w:lang w:val="zh-CN" w:eastAsia="zh-CN"/>
        </w:rPr>
      </w:pPr>
      <w:r>
        <w:rPr>
          <w:rFonts w:hint="eastAsia" w:ascii="仿宋_GB2312" w:hAnsi="宋体" w:eastAsia="仿宋_GB2312" w:cs="Times New Roman"/>
          <w:sz w:val="28"/>
          <w:szCs w:val="28"/>
          <w:lang w:val="en-US" w:eastAsia="zh-CN"/>
        </w:rPr>
        <w:t>3）</w:t>
      </w:r>
      <w:r>
        <w:rPr>
          <w:rFonts w:hint="eastAsia" w:ascii="仿宋_GB2312" w:hAnsi="宋体" w:eastAsia="仿宋_GB2312" w:cs="Times New Roman"/>
          <w:sz w:val="28"/>
          <w:szCs w:val="28"/>
          <w:lang w:val="zh-CN" w:eastAsia="zh-CN"/>
        </w:rPr>
        <w:t xml:space="preserve">外壳材质需采用高强度的热塑性外壳，整体轻便，方便携带。 </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hAnsi="宋体" w:eastAsia="仿宋_GB2312" w:cs="Times New Roman"/>
          <w:sz w:val="28"/>
          <w:szCs w:val="28"/>
          <w:lang w:val="zh-CN" w:eastAsia="zh-CN"/>
        </w:rPr>
      </w:pPr>
      <w:r>
        <w:rPr>
          <w:rFonts w:hint="eastAsia" w:ascii="仿宋_GB2312" w:hAnsi="宋体" w:eastAsia="仿宋_GB2312" w:cs="Times New Roman"/>
          <w:sz w:val="28"/>
          <w:szCs w:val="28"/>
          <w:lang w:val="en-US" w:eastAsia="zh-CN"/>
        </w:rPr>
        <w:t>4）</w:t>
      </w:r>
      <w:r>
        <w:rPr>
          <w:rFonts w:hint="eastAsia" w:ascii="仿宋_GB2312" w:hAnsi="宋体" w:eastAsia="仿宋_GB2312" w:cs="Times New Roman"/>
          <w:sz w:val="28"/>
          <w:szCs w:val="28"/>
          <w:lang w:val="zh-CN" w:eastAsia="zh-CN"/>
        </w:rPr>
        <w:t>配置侧边把手，采用人体工学设计，使用更加舒适，方便携带；</w:t>
      </w:r>
    </w:p>
    <w:p>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eastAsia" w:ascii="仿宋_GB2312" w:hAnsi="宋体" w:eastAsia="仿宋_GB2312" w:cs="Times New Roman"/>
          <w:sz w:val="28"/>
          <w:szCs w:val="28"/>
          <w:lang w:val="zh-CN" w:eastAsia="zh-CN"/>
        </w:rPr>
      </w:pPr>
      <w:r>
        <w:rPr>
          <w:rFonts w:hint="eastAsia" w:ascii="仿宋_GB2312" w:hAnsi="宋体" w:eastAsia="仿宋_GB2312" w:cs="Times New Roman"/>
          <w:sz w:val="28"/>
          <w:szCs w:val="28"/>
          <w:lang w:val="zh-CN" w:eastAsia="zh-CN"/>
        </w:rPr>
        <w:t>侧面钢缆伸出，可减少钢缆磨损，使用更加流畅。</w:t>
      </w:r>
    </w:p>
    <w:p>
      <w:pPr>
        <w:adjustRightInd w:val="0"/>
        <w:snapToGrid w:val="0"/>
        <w:spacing w:line="600" w:lineRule="exact"/>
        <w:ind w:left="0" w:leftChars="0" w:firstLine="560" w:firstLineChars="200"/>
        <w:jc w:val="left"/>
        <w:rPr>
          <w:rFonts w:hint="eastAsia" w:ascii="仿宋_GB2312" w:hAnsi="宋体" w:eastAsia="仿宋_GB2312" w:cs="Times New Roman"/>
          <w:sz w:val="28"/>
          <w:szCs w:val="28"/>
          <w:lang w:val="zh-CN" w:eastAsia="zh-CN"/>
        </w:rPr>
      </w:pPr>
      <w:r>
        <w:rPr>
          <w:rFonts w:hint="eastAsia" w:ascii="仿宋_GB2312" w:hAnsi="宋体" w:eastAsia="仿宋_GB2312" w:cs="Times New Roman"/>
          <w:sz w:val="28"/>
          <w:szCs w:val="28"/>
          <w:lang w:val="en-US" w:eastAsia="zh-CN"/>
        </w:rPr>
        <w:t>5）</w:t>
      </w:r>
      <w:r>
        <w:rPr>
          <w:rFonts w:hint="eastAsia" w:ascii="仿宋_GB2312" w:hAnsi="宋体" w:eastAsia="仿宋_GB2312" w:cs="Times New Roman"/>
          <w:sz w:val="28"/>
          <w:szCs w:val="28"/>
          <w:lang w:val="zh-CN" w:eastAsia="zh-CN"/>
        </w:rPr>
        <w:t>≥20米长4.8毫米直径的不锈钢钢缆；工作负载为≥1</w:t>
      </w:r>
      <w:r>
        <w:rPr>
          <w:rFonts w:hint="eastAsia" w:ascii="仿宋_GB2312" w:hAnsi="宋体" w:eastAsia="仿宋_GB2312" w:cs="Times New Roman"/>
          <w:sz w:val="28"/>
          <w:szCs w:val="28"/>
          <w:lang w:val="en-US" w:eastAsia="zh-CN"/>
        </w:rPr>
        <w:t>40</w:t>
      </w:r>
      <w:r>
        <w:rPr>
          <w:rFonts w:hint="eastAsia" w:ascii="仿宋_GB2312" w:hAnsi="宋体" w:eastAsia="仿宋_GB2312" w:cs="Times New Roman"/>
          <w:sz w:val="28"/>
          <w:szCs w:val="28"/>
          <w:lang w:val="zh-CN" w:eastAsia="zh-CN"/>
        </w:rPr>
        <w:t>KG，符合CE EN360标准，并提供证书。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jc w:val="left"/>
        <w:textAlignment w:val="auto"/>
        <w:rPr>
          <w:rFonts w:hint="default" w:ascii="仿宋_GB2312" w:hAnsi="宋体" w:eastAsia="仿宋_GB2312" w:cs="Times New Roman"/>
          <w:sz w:val="28"/>
          <w:szCs w:val="28"/>
          <w:lang w:val="en-US" w:eastAsia="zh-CN"/>
        </w:rPr>
      </w:pPr>
      <w:r>
        <w:rPr>
          <w:rFonts w:hint="eastAsia" w:ascii="仿宋_GB2312" w:hAnsi="宋体" w:eastAsia="仿宋_GB2312" w:cs="Times New Roman"/>
          <w:sz w:val="28"/>
          <w:szCs w:val="28"/>
          <w:lang w:val="en-US" w:eastAsia="zh-CN"/>
        </w:rPr>
        <w:t>三、应急救援斜吊要求</w:t>
      </w:r>
      <w:r>
        <w:rPr>
          <w:rFonts w:hint="eastAsia" w:ascii="仿宋_GB2312" w:hAnsi="宋体" w:eastAsia="仿宋_GB2312" w:cs="Times New Roman"/>
          <w:sz w:val="28"/>
          <w:szCs w:val="28"/>
          <w:lang w:val="zh-CN" w:eastAsia="zh-CN"/>
        </w:rPr>
        <w:t>表</w:t>
      </w:r>
      <w:r>
        <w:rPr>
          <w:rFonts w:hint="eastAsia" w:ascii="仿宋_GB2312" w:hAnsi="宋体" w:eastAsia="仿宋_GB2312" w:cs="Times New Roman"/>
          <w:sz w:val="28"/>
          <w:szCs w:val="28"/>
          <w:lang w:val="en-US" w:eastAsia="zh-CN"/>
        </w:rPr>
        <w:t>及图示</w:t>
      </w:r>
    </w:p>
    <w:p>
      <w:pPr>
        <w:adjustRightInd w:val="0"/>
        <w:snapToGrid w:val="0"/>
        <w:spacing w:line="600" w:lineRule="exact"/>
        <w:ind w:left="0" w:leftChars="0" w:firstLine="560" w:firstLineChars="200"/>
        <w:jc w:val="left"/>
        <w:rPr>
          <w:rFonts w:hint="default" w:ascii="仿宋_GB2312" w:hAnsi="宋体" w:eastAsia="仿宋_GB2312" w:cs="Times New Roman"/>
          <w:sz w:val="28"/>
          <w:szCs w:val="28"/>
          <w:lang w:val="en-US" w:eastAsia="zh-CN"/>
        </w:rPr>
      </w:pPr>
      <w:r>
        <w:rPr>
          <w:rFonts w:hint="eastAsia" w:ascii="仿宋_GB2312" w:hAnsi="宋体" w:eastAsia="仿宋_GB2312" w:cs="Times New Roman"/>
          <w:sz w:val="28"/>
          <w:szCs w:val="28"/>
          <w:lang w:val="en-US" w:eastAsia="zh-CN"/>
        </w:rPr>
        <w:t>1.应急救援斜吊要求表：</w:t>
      </w:r>
    </w:p>
    <w:tbl>
      <w:tblPr>
        <w:tblStyle w:val="22"/>
        <w:tblW w:w="8965" w:type="dxa"/>
        <w:tblInd w:w="93" w:type="dxa"/>
        <w:tblLayout w:type="fixed"/>
        <w:tblCellMar>
          <w:top w:w="0" w:type="dxa"/>
          <w:left w:w="108" w:type="dxa"/>
          <w:bottom w:w="0" w:type="dxa"/>
          <w:right w:w="108" w:type="dxa"/>
        </w:tblCellMar>
      </w:tblPr>
      <w:tblGrid>
        <w:gridCol w:w="1249"/>
        <w:gridCol w:w="1533"/>
        <w:gridCol w:w="4500"/>
        <w:gridCol w:w="1683"/>
      </w:tblGrid>
      <w:tr>
        <w:tblPrEx>
          <w:tblCellMar>
            <w:top w:w="0" w:type="dxa"/>
            <w:left w:w="108" w:type="dxa"/>
            <w:bottom w:w="0" w:type="dxa"/>
            <w:right w:w="108" w:type="dxa"/>
          </w:tblCellMar>
        </w:tblPrEx>
        <w:trPr>
          <w:trHeight w:val="440" w:hRule="atLeast"/>
        </w:trPr>
        <w:tc>
          <w:tcPr>
            <w:tcW w:w="124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sz w:val="24"/>
                <w:szCs w:val="24"/>
                <w:highlight w:val="none"/>
              </w:rPr>
            </w:pPr>
            <w:r>
              <w:rPr>
                <w:rFonts w:hint="eastAsia" w:ascii="宋体" w:hAnsi="宋体" w:cs="宋体"/>
                <w:b/>
                <w:bCs/>
                <w:kern w:val="0"/>
                <w:sz w:val="24"/>
                <w:szCs w:val="24"/>
                <w:highlight w:val="none"/>
                <w:lang w:bidi="ar"/>
              </w:rPr>
              <w:t>设备名称</w:t>
            </w:r>
          </w:p>
        </w:tc>
        <w:tc>
          <w:tcPr>
            <w:tcW w:w="1533"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hint="eastAsia" w:ascii="宋体" w:hAnsi="宋体" w:cs="宋体"/>
                <w:b/>
                <w:bCs/>
                <w:sz w:val="24"/>
                <w:szCs w:val="24"/>
                <w:highlight w:val="none"/>
              </w:rPr>
            </w:pPr>
            <w:r>
              <w:rPr>
                <w:rFonts w:hint="eastAsia" w:ascii="宋体" w:hAnsi="宋体" w:cs="宋体"/>
                <w:b/>
                <w:bCs/>
                <w:kern w:val="0"/>
                <w:sz w:val="24"/>
                <w:szCs w:val="24"/>
                <w:highlight w:val="none"/>
                <w:lang w:bidi="ar"/>
              </w:rPr>
              <w:t>设备要求</w:t>
            </w:r>
          </w:p>
        </w:tc>
        <w:tc>
          <w:tcPr>
            <w:tcW w:w="4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sz w:val="24"/>
                <w:szCs w:val="24"/>
                <w:highlight w:val="none"/>
              </w:rPr>
            </w:pPr>
            <w:r>
              <w:rPr>
                <w:rFonts w:hint="eastAsia" w:ascii="宋体" w:hAnsi="宋体" w:cs="宋体"/>
                <w:b/>
                <w:bCs/>
                <w:kern w:val="0"/>
                <w:sz w:val="24"/>
                <w:szCs w:val="24"/>
                <w:highlight w:val="none"/>
                <w:lang w:bidi="ar"/>
              </w:rPr>
              <w:t>参数要求</w:t>
            </w:r>
          </w:p>
        </w:tc>
        <w:tc>
          <w:tcPr>
            <w:tcW w:w="168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kern w:val="0"/>
                <w:sz w:val="24"/>
                <w:szCs w:val="24"/>
                <w:highlight w:val="none"/>
                <w:lang w:bidi="ar"/>
              </w:rPr>
            </w:pPr>
            <w:r>
              <w:rPr>
                <w:rFonts w:hint="eastAsia" w:ascii="宋体" w:hAnsi="宋体" w:cs="宋体"/>
                <w:b/>
                <w:bCs/>
                <w:kern w:val="0"/>
                <w:sz w:val="24"/>
                <w:szCs w:val="24"/>
                <w:highlight w:val="none"/>
                <w:lang w:bidi="ar"/>
              </w:rPr>
              <w:t>采购数量/套</w:t>
            </w:r>
          </w:p>
        </w:tc>
      </w:tr>
      <w:tr>
        <w:tblPrEx>
          <w:tblCellMar>
            <w:top w:w="0" w:type="dxa"/>
            <w:left w:w="108" w:type="dxa"/>
            <w:bottom w:w="0" w:type="dxa"/>
            <w:right w:w="108" w:type="dxa"/>
          </w:tblCellMar>
        </w:tblPrEx>
        <w:trPr>
          <w:trHeight w:val="520" w:hRule="atLeast"/>
        </w:trPr>
        <w:tc>
          <w:tcPr>
            <w:tcW w:w="1249"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斜吊</w:t>
            </w:r>
          </w:p>
        </w:tc>
        <w:tc>
          <w:tcPr>
            <w:tcW w:w="153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材质</w:t>
            </w:r>
          </w:p>
        </w:tc>
        <w:tc>
          <w:tcPr>
            <w:tcW w:w="450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高强度铝合金</w:t>
            </w:r>
          </w:p>
        </w:tc>
        <w:tc>
          <w:tcPr>
            <w:tcW w:w="1683" w:type="dxa"/>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Fonts w:ascii="宋体" w:hAnsi="宋体" w:cs="宋体"/>
                <w:kern w:val="0"/>
                <w:sz w:val="28"/>
                <w:szCs w:val="28"/>
                <w:highlight w:val="none"/>
                <w:lang w:bidi="ar"/>
              </w:rPr>
            </w:pPr>
            <w:r>
              <w:rPr>
                <w:rFonts w:hint="eastAsia" w:ascii="宋体" w:hAnsi="宋体" w:cs="宋体"/>
                <w:kern w:val="0"/>
                <w:sz w:val="28"/>
                <w:szCs w:val="28"/>
                <w:highlight w:val="none"/>
                <w:lang w:bidi="ar"/>
              </w:rPr>
              <w:t>5</w:t>
            </w:r>
          </w:p>
        </w:tc>
      </w:tr>
      <w:tr>
        <w:tblPrEx>
          <w:tblCellMar>
            <w:top w:w="0" w:type="dxa"/>
            <w:left w:w="108" w:type="dxa"/>
            <w:bottom w:w="0" w:type="dxa"/>
            <w:right w:w="108" w:type="dxa"/>
          </w:tblCellMar>
        </w:tblPrEx>
        <w:trPr>
          <w:trHeight w:val="960" w:hRule="atLeast"/>
        </w:trPr>
        <w:tc>
          <w:tcPr>
            <w:tcW w:w="124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仿宋_GB2312" w:hAnsi="仿宋_GB2312" w:eastAsia="仿宋_GB2312" w:cs="仿宋_GB2312"/>
                <w:sz w:val="28"/>
                <w:szCs w:val="28"/>
                <w:highlight w:val="none"/>
                <w:lang w:val="en-US" w:eastAsia="zh-CN"/>
              </w:rPr>
            </w:pPr>
          </w:p>
        </w:tc>
        <w:tc>
          <w:tcPr>
            <w:tcW w:w="1533"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尺寸</w:t>
            </w:r>
          </w:p>
        </w:tc>
        <w:tc>
          <w:tcPr>
            <w:tcW w:w="450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总体结构高度约2.10米-2.50米，（支柱高838mm,吊臂高度927-1384mm），可调节基座，宽度为940-1625mm。</w:t>
            </w:r>
          </w:p>
        </w:tc>
        <w:tc>
          <w:tcPr>
            <w:tcW w:w="16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cs="宋体"/>
                <w:kern w:val="0"/>
                <w:sz w:val="24"/>
                <w:szCs w:val="24"/>
                <w:highlight w:val="none"/>
                <w:lang w:bidi="ar"/>
              </w:rPr>
            </w:pPr>
          </w:p>
        </w:tc>
      </w:tr>
      <w:tr>
        <w:tblPrEx>
          <w:tblCellMar>
            <w:top w:w="0" w:type="dxa"/>
            <w:left w:w="108" w:type="dxa"/>
            <w:bottom w:w="0" w:type="dxa"/>
            <w:right w:w="108" w:type="dxa"/>
          </w:tblCellMar>
        </w:tblPrEx>
        <w:trPr>
          <w:trHeight w:val="620" w:hRule="atLeast"/>
        </w:trPr>
        <w:tc>
          <w:tcPr>
            <w:tcW w:w="124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仿宋_GB2312" w:hAnsi="仿宋_GB2312" w:eastAsia="仿宋_GB2312" w:cs="仿宋_GB2312"/>
                <w:sz w:val="28"/>
                <w:szCs w:val="28"/>
                <w:highlight w:val="none"/>
                <w:lang w:val="en-US" w:eastAsia="zh-CN"/>
              </w:rPr>
            </w:pPr>
          </w:p>
        </w:tc>
        <w:tc>
          <w:tcPr>
            <w:tcW w:w="1533"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重量</w:t>
            </w:r>
          </w:p>
        </w:tc>
        <w:tc>
          <w:tcPr>
            <w:tcW w:w="450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总体重量约≤75kg</w:t>
            </w:r>
          </w:p>
        </w:tc>
        <w:tc>
          <w:tcPr>
            <w:tcW w:w="1683" w:type="dxa"/>
            <w:vMerge w:val="continue"/>
            <w:tcBorders>
              <w:left w:val="single" w:color="000000" w:sz="4" w:space="0"/>
              <w:right w:val="single" w:color="000000" w:sz="4" w:space="0"/>
            </w:tcBorders>
            <w:noWrap/>
            <w:vAlign w:val="center"/>
          </w:tcPr>
          <w:p>
            <w:pPr>
              <w:widowControl/>
              <w:jc w:val="left"/>
              <w:textAlignment w:val="center"/>
              <w:rPr>
                <w:rFonts w:hint="eastAsia" w:ascii="宋体" w:hAnsi="宋体" w:cs="宋体"/>
                <w:kern w:val="0"/>
                <w:sz w:val="22"/>
                <w:highlight w:val="none"/>
                <w:lang w:bidi="ar"/>
              </w:rPr>
            </w:pPr>
          </w:p>
        </w:tc>
      </w:tr>
      <w:tr>
        <w:tblPrEx>
          <w:tblCellMar>
            <w:top w:w="0" w:type="dxa"/>
            <w:left w:w="108" w:type="dxa"/>
            <w:bottom w:w="0" w:type="dxa"/>
            <w:right w:w="108" w:type="dxa"/>
          </w:tblCellMar>
        </w:tblPrEx>
        <w:trPr>
          <w:trHeight w:val="800" w:hRule="atLeast"/>
        </w:trPr>
        <w:tc>
          <w:tcPr>
            <w:tcW w:w="124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仿宋_GB2312" w:hAnsi="仿宋_GB2312" w:eastAsia="仿宋_GB2312" w:cs="仿宋_GB2312"/>
                <w:sz w:val="28"/>
                <w:szCs w:val="28"/>
                <w:highlight w:val="none"/>
                <w:lang w:val="en-US" w:eastAsia="zh-CN"/>
              </w:rPr>
            </w:pPr>
          </w:p>
        </w:tc>
        <w:tc>
          <w:tcPr>
            <w:tcW w:w="153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主体结构</w:t>
            </w:r>
          </w:p>
        </w:tc>
        <w:tc>
          <w:tcPr>
            <w:tcW w:w="450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吊臂(可拆卸吊臂系统套架）、支柱、基座三部组成</w:t>
            </w:r>
          </w:p>
        </w:tc>
        <w:tc>
          <w:tcPr>
            <w:tcW w:w="1683" w:type="dxa"/>
            <w:vMerge w:val="continue"/>
            <w:tcBorders>
              <w:left w:val="single" w:color="000000" w:sz="4" w:space="0"/>
              <w:right w:val="single" w:color="000000" w:sz="4" w:space="0"/>
            </w:tcBorders>
            <w:noWrap w:val="0"/>
            <w:vAlign w:val="center"/>
          </w:tcPr>
          <w:p>
            <w:pPr>
              <w:widowControl/>
              <w:textAlignment w:val="center"/>
              <w:rPr>
                <w:rFonts w:hint="eastAsia" w:ascii="宋体" w:hAnsi="宋体" w:cs="宋体"/>
                <w:kern w:val="0"/>
                <w:sz w:val="24"/>
                <w:szCs w:val="24"/>
                <w:highlight w:val="none"/>
                <w:lang w:bidi="ar"/>
              </w:rPr>
            </w:pPr>
          </w:p>
        </w:tc>
      </w:tr>
      <w:tr>
        <w:tblPrEx>
          <w:tblCellMar>
            <w:top w:w="0" w:type="dxa"/>
            <w:left w:w="108" w:type="dxa"/>
            <w:bottom w:w="0" w:type="dxa"/>
            <w:right w:w="108" w:type="dxa"/>
          </w:tblCellMar>
        </w:tblPrEx>
        <w:trPr>
          <w:trHeight w:val="1320" w:hRule="atLeast"/>
        </w:trPr>
        <w:tc>
          <w:tcPr>
            <w:tcW w:w="124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仿宋_GB2312" w:hAnsi="仿宋_GB2312" w:eastAsia="仿宋_GB2312" w:cs="仿宋_GB2312"/>
                <w:sz w:val="28"/>
                <w:szCs w:val="28"/>
                <w:highlight w:val="none"/>
                <w:lang w:val="en-US" w:eastAsia="zh-CN"/>
              </w:rPr>
            </w:pPr>
          </w:p>
        </w:tc>
        <w:tc>
          <w:tcPr>
            <w:tcW w:w="153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配套设备</w:t>
            </w:r>
          </w:p>
        </w:tc>
        <w:tc>
          <w:tcPr>
            <w:tcW w:w="450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配有长度≥20米钢缆安全绞盘及安装支架，并配有长度≥20米不锈钢钢缆防爆止坠器</w:t>
            </w:r>
          </w:p>
        </w:tc>
        <w:tc>
          <w:tcPr>
            <w:tcW w:w="1683" w:type="dxa"/>
            <w:vMerge w:val="continue"/>
            <w:tcBorders>
              <w:left w:val="single" w:color="000000" w:sz="4" w:space="0"/>
              <w:right w:val="single" w:color="000000" w:sz="4" w:space="0"/>
            </w:tcBorders>
            <w:noWrap w:val="0"/>
            <w:vAlign w:val="center"/>
          </w:tcPr>
          <w:p>
            <w:pPr>
              <w:widowControl/>
              <w:textAlignment w:val="center"/>
              <w:rPr>
                <w:rFonts w:hint="eastAsia" w:ascii="宋体" w:hAnsi="宋体" w:cs="宋体"/>
                <w:kern w:val="0"/>
                <w:sz w:val="24"/>
                <w:szCs w:val="24"/>
                <w:highlight w:val="none"/>
                <w:lang w:bidi="ar"/>
              </w:rPr>
            </w:pPr>
          </w:p>
        </w:tc>
      </w:tr>
      <w:tr>
        <w:tblPrEx>
          <w:tblCellMar>
            <w:top w:w="0" w:type="dxa"/>
            <w:left w:w="108" w:type="dxa"/>
            <w:bottom w:w="0" w:type="dxa"/>
            <w:right w:w="108" w:type="dxa"/>
          </w:tblCellMar>
        </w:tblPrEx>
        <w:trPr>
          <w:trHeight w:val="1060" w:hRule="atLeast"/>
        </w:trPr>
        <w:tc>
          <w:tcPr>
            <w:tcW w:w="124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仿宋_GB2312" w:hAnsi="仿宋_GB2312" w:eastAsia="仿宋_GB2312" w:cs="仿宋_GB2312"/>
                <w:sz w:val="28"/>
                <w:szCs w:val="28"/>
                <w:highlight w:val="none"/>
                <w:lang w:val="en-US" w:eastAsia="zh-CN"/>
              </w:rPr>
            </w:pPr>
          </w:p>
        </w:tc>
        <w:tc>
          <w:tcPr>
            <w:tcW w:w="153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可装卸性</w:t>
            </w:r>
          </w:p>
        </w:tc>
        <w:tc>
          <w:tcPr>
            <w:tcW w:w="450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底座可调整，吊臂和底座可拆卸，可移动式套件，吊臂可上下左右多方向移动，高度可调；</w:t>
            </w:r>
          </w:p>
        </w:tc>
        <w:tc>
          <w:tcPr>
            <w:tcW w:w="1683" w:type="dxa"/>
            <w:vMerge w:val="continue"/>
            <w:tcBorders>
              <w:left w:val="single" w:color="000000" w:sz="4" w:space="0"/>
              <w:right w:val="single" w:color="000000" w:sz="4" w:space="0"/>
            </w:tcBorders>
            <w:noWrap w:val="0"/>
            <w:vAlign w:val="center"/>
          </w:tcPr>
          <w:p>
            <w:pPr>
              <w:widowControl/>
              <w:ind w:firstLine="480" w:firstLineChars="200"/>
              <w:textAlignment w:val="center"/>
              <w:rPr>
                <w:rFonts w:hint="eastAsia" w:ascii="宋体" w:hAnsi="宋体" w:cs="宋体"/>
                <w:kern w:val="0"/>
                <w:sz w:val="24"/>
                <w:szCs w:val="24"/>
                <w:highlight w:val="none"/>
                <w:lang w:bidi="ar"/>
              </w:rPr>
            </w:pPr>
          </w:p>
        </w:tc>
      </w:tr>
      <w:tr>
        <w:tblPrEx>
          <w:tblCellMar>
            <w:top w:w="0" w:type="dxa"/>
            <w:left w:w="108" w:type="dxa"/>
            <w:bottom w:w="0" w:type="dxa"/>
            <w:right w:w="108" w:type="dxa"/>
          </w:tblCellMar>
        </w:tblPrEx>
        <w:trPr>
          <w:trHeight w:val="800" w:hRule="atLeast"/>
        </w:trPr>
        <w:tc>
          <w:tcPr>
            <w:tcW w:w="1249"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仿宋_GB2312" w:hAnsi="仿宋_GB2312" w:eastAsia="仿宋_GB2312" w:cs="仿宋_GB2312"/>
                <w:sz w:val="28"/>
                <w:szCs w:val="28"/>
                <w:highlight w:val="none"/>
                <w:lang w:val="en-US" w:eastAsia="zh-CN"/>
              </w:rPr>
            </w:pPr>
          </w:p>
        </w:tc>
        <w:tc>
          <w:tcPr>
            <w:tcW w:w="153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负荷强度</w:t>
            </w:r>
          </w:p>
        </w:tc>
        <w:tc>
          <w:tcPr>
            <w:tcW w:w="450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可载荷2人使用，主体部分负载强度</w:t>
            </w:r>
            <w:r>
              <w:rPr>
                <w:rFonts w:hint="default" w:ascii="仿宋_GB2312" w:hAnsi="仿宋_GB2312" w:eastAsia="仿宋_GB2312" w:cs="仿宋_GB2312"/>
                <w:sz w:val="28"/>
                <w:szCs w:val="28"/>
                <w:highlight w:val="none"/>
                <w:lang w:val="en-US" w:eastAsia="zh-CN"/>
              </w:rPr>
              <w:t>≥</w:t>
            </w:r>
            <w:r>
              <w:rPr>
                <w:rFonts w:hint="eastAsia" w:ascii="仿宋_GB2312" w:hAnsi="仿宋_GB2312" w:eastAsia="仿宋_GB2312" w:cs="仿宋_GB2312"/>
                <w:sz w:val="28"/>
                <w:szCs w:val="28"/>
                <w:highlight w:val="none"/>
                <w:lang w:val="en-US" w:eastAsia="zh-CN"/>
              </w:rPr>
              <w:t>200kg，其中绞盘及防坠器负载强度</w:t>
            </w:r>
            <w:r>
              <w:rPr>
                <w:rFonts w:hint="default" w:ascii="仿宋_GB2312" w:hAnsi="仿宋_GB2312" w:eastAsia="仿宋_GB2312" w:cs="仿宋_GB2312"/>
                <w:sz w:val="28"/>
                <w:szCs w:val="28"/>
                <w:highlight w:val="none"/>
                <w:lang w:val="en-US" w:eastAsia="zh-CN"/>
              </w:rPr>
              <w:t>≥</w:t>
            </w:r>
            <w:r>
              <w:rPr>
                <w:rFonts w:hint="eastAsia" w:ascii="仿宋_GB2312" w:hAnsi="仿宋_GB2312" w:eastAsia="仿宋_GB2312" w:cs="仿宋_GB2312"/>
                <w:sz w:val="28"/>
                <w:szCs w:val="28"/>
                <w:highlight w:val="none"/>
                <w:lang w:val="en-US" w:eastAsia="zh-CN"/>
              </w:rPr>
              <w:t>140kg</w:t>
            </w:r>
          </w:p>
        </w:tc>
        <w:tc>
          <w:tcPr>
            <w:tcW w:w="1683" w:type="dxa"/>
            <w:vMerge w:val="continue"/>
            <w:tcBorders>
              <w:left w:val="single" w:color="000000" w:sz="4" w:space="0"/>
              <w:right w:val="single" w:color="000000" w:sz="4" w:space="0"/>
            </w:tcBorders>
            <w:noWrap w:val="0"/>
            <w:vAlign w:val="center"/>
          </w:tcPr>
          <w:p>
            <w:pPr>
              <w:widowControl/>
              <w:ind w:firstLine="480" w:firstLineChars="200"/>
              <w:textAlignment w:val="center"/>
              <w:rPr>
                <w:rFonts w:hint="eastAsia" w:ascii="宋体" w:hAnsi="宋体" w:cs="宋体"/>
                <w:kern w:val="0"/>
                <w:sz w:val="24"/>
                <w:szCs w:val="24"/>
                <w:highlight w:val="none"/>
                <w:lang w:bidi="ar"/>
              </w:rPr>
            </w:pPr>
          </w:p>
        </w:tc>
      </w:tr>
      <w:tr>
        <w:tblPrEx>
          <w:tblCellMar>
            <w:top w:w="0" w:type="dxa"/>
            <w:left w:w="108" w:type="dxa"/>
            <w:bottom w:w="0" w:type="dxa"/>
            <w:right w:w="108" w:type="dxa"/>
          </w:tblCellMar>
        </w:tblPrEx>
        <w:trPr>
          <w:trHeight w:val="2063" w:hRule="atLeast"/>
        </w:trPr>
        <w:tc>
          <w:tcPr>
            <w:tcW w:w="124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sz w:val="24"/>
                <w:szCs w:val="24"/>
                <w:highlight w:val="none"/>
              </w:rPr>
            </w:pPr>
          </w:p>
        </w:tc>
        <w:tc>
          <w:tcPr>
            <w:tcW w:w="1533"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符合标准</w:t>
            </w:r>
          </w:p>
        </w:tc>
        <w:tc>
          <w:tcPr>
            <w:tcW w:w="450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主体符合美标ANSI Z117.1, OSHA 1910.140标准</w:t>
            </w:r>
            <w:r>
              <w:rPr>
                <w:rFonts w:hint="eastAsia" w:ascii="仿宋_GB2312" w:hAnsi="仿宋_GB2312" w:eastAsia="仿宋_GB2312" w:cs="仿宋_GB2312"/>
                <w:sz w:val="28"/>
                <w:szCs w:val="28"/>
                <w:highlight w:val="none"/>
                <w:lang w:val="en-US" w:eastAsia="zh-CN"/>
              </w:rPr>
              <w:br w:type="textWrapping"/>
            </w:r>
            <w:r>
              <w:rPr>
                <w:rFonts w:hint="eastAsia" w:ascii="仿宋_GB2312" w:hAnsi="仿宋_GB2312" w:eastAsia="仿宋_GB2312" w:cs="仿宋_GB2312"/>
                <w:sz w:val="28"/>
                <w:szCs w:val="28"/>
                <w:highlight w:val="none"/>
                <w:lang w:val="en-US" w:eastAsia="zh-CN"/>
              </w:rPr>
              <w:t>绞盘符合美标OSHA和ANSI标准标准</w:t>
            </w:r>
            <w:r>
              <w:rPr>
                <w:rFonts w:hint="eastAsia" w:ascii="仿宋_GB2312" w:hAnsi="仿宋_GB2312" w:eastAsia="仿宋_GB2312" w:cs="仿宋_GB2312"/>
                <w:sz w:val="28"/>
                <w:szCs w:val="28"/>
                <w:highlight w:val="none"/>
                <w:lang w:val="en-US" w:eastAsia="zh-CN"/>
              </w:rPr>
              <w:br w:type="textWrapping"/>
            </w:r>
            <w:r>
              <w:rPr>
                <w:rFonts w:hint="eastAsia" w:ascii="仿宋_GB2312" w:hAnsi="仿宋_GB2312" w:eastAsia="仿宋_GB2312" w:cs="仿宋_GB2312"/>
                <w:sz w:val="28"/>
                <w:szCs w:val="28"/>
                <w:highlight w:val="none"/>
                <w:lang w:val="en-US" w:eastAsia="zh-CN"/>
              </w:rPr>
              <w:t>防爆速差装置符合CE EN360标准</w:t>
            </w:r>
          </w:p>
        </w:tc>
        <w:tc>
          <w:tcPr>
            <w:tcW w:w="1683" w:type="dxa"/>
            <w:vMerge w:val="continue"/>
            <w:tcBorders>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kern w:val="0"/>
                <w:sz w:val="24"/>
                <w:szCs w:val="24"/>
                <w:highlight w:val="none"/>
                <w:lang w:bidi="ar"/>
              </w:rPr>
            </w:pPr>
          </w:p>
        </w:tc>
      </w:tr>
      <w:tr>
        <w:tblPrEx>
          <w:tblCellMar>
            <w:top w:w="0" w:type="dxa"/>
            <w:left w:w="108" w:type="dxa"/>
            <w:bottom w:w="0" w:type="dxa"/>
            <w:right w:w="108" w:type="dxa"/>
          </w:tblCellMar>
        </w:tblPrEx>
        <w:trPr>
          <w:trHeight w:val="500" w:hRule="atLeast"/>
        </w:trPr>
        <w:tc>
          <w:tcPr>
            <w:tcW w:w="124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sz w:val="24"/>
                <w:szCs w:val="24"/>
                <w:highlight w:val="none"/>
              </w:rPr>
            </w:pPr>
            <w:r>
              <w:rPr>
                <w:rFonts w:hint="eastAsia" w:ascii="仿宋_GB2312" w:hAnsi="仿宋_GB2312" w:eastAsia="仿宋_GB2312" w:cs="仿宋_GB2312"/>
                <w:sz w:val="28"/>
                <w:szCs w:val="28"/>
                <w:highlight w:val="none"/>
                <w:lang w:val="en-US" w:eastAsia="zh-CN"/>
              </w:rPr>
              <w:t>半自动体外除颤器要求</w:t>
            </w:r>
          </w:p>
        </w:tc>
        <w:tc>
          <w:tcPr>
            <w:tcW w:w="1533"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参数</w:t>
            </w:r>
          </w:p>
        </w:tc>
        <w:tc>
          <w:tcPr>
            <w:tcW w:w="450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详见</w:t>
            </w:r>
            <w:r>
              <w:rPr>
                <w:rFonts w:hint="eastAsia" w:ascii="仿宋_GB2312" w:hAnsi="宋体" w:eastAsia="仿宋_GB2312" w:cs="Times New Roman"/>
                <w:kern w:val="2"/>
                <w:sz w:val="28"/>
                <w:szCs w:val="28"/>
                <w:lang w:val="zh-CN" w:eastAsia="zh-CN" w:bidi="ar-SA"/>
              </w:rPr>
              <w:t>2.2、半自动体外除颤器要求</w:t>
            </w:r>
          </w:p>
        </w:tc>
        <w:tc>
          <w:tcPr>
            <w:tcW w:w="1683" w:type="dxa"/>
            <w:tcBorders>
              <w:top w:val="single" w:color="000000" w:sz="4" w:space="0"/>
              <w:left w:val="single" w:color="000000" w:sz="4" w:space="0"/>
              <w:right w:val="single" w:color="000000" w:sz="4" w:space="0"/>
            </w:tcBorders>
            <w:noWrap w:val="0"/>
            <w:vAlign w:val="center"/>
          </w:tcPr>
          <w:p>
            <w:pPr>
              <w:widowControl/>
              <w:jc w:val="center"/>
              <w:textAlignment w:val="center"/>
              <w:rPr>
                <w:rFonts w:ascii="宋体" w:hAnsi="宋体" w:cs="宋体"/>
                <w:kern w:val="0"/>
                <w:sz w:val="22"/>
                <w:highlight w:val="none"/>
                <w:lang w:bidi="ar"/>
              </w:rPr>
            </w:pPr>
            <w:r>
              <w:rPr>
                <w:rFonts w:hint="eastAsia" w:ascii="宋体" w:hAnsi="宋体" w:cs="宋体"/>
                <w:kern w:val="0"/>
                <w:sz w:val="22"/>
                <w:highlight w:val="none"/>
                <w:lang w:bidi="ar"/>
              </w:rPr>
              <w:t>1</w:t>
            </w:r>
          </w:p>
        </w:tc>
      </w:tr>
    </w:tbl>
    <w:p>
      <w:pPr>
        <w:pStyle w:val="11"/>
        <w:numPr>
          <w:ilvl w:val="-1"/>
          <w:numId w:val="0"/>
        </w:numPr>
        <w:adjustRightInd w:val="0"/>
        <w:snapToGrid w:val="0"/>
        <w:spacing w:line="300" w:lineRule="auto"/>
        <w:ind w:left="0" w:leftChars="0" w:firstLine="0" w:firstLineChars="0"/>
        <w:rPr>
          <w:rFonts w:hint="eastAsia" w:ascii="仿宋" w:hAnsi="仿宋" w:eastAsia="仿宋" w:cs="仿宋_GB2312"/>
          <w:b/>
          <w:sz w:val="28"/>
          <w:szCs w:val="28"/>
        </w:rPr>
      </w:pPr>
      <w:r>
        <w:rPr>
          <w:rFonts w:hint="eastAsia" w:ascii="仿宋_GB2312" w:hAnsi="仿宋_GB2312" w:eastAsia="仿宋_GB2312" w:cs="仿宋_GB2312"/>
          <w:sz w:val="28"/>
          <w:szCs w:val="28"/>
          <w:highlight w:val="none"/>
          <w:lang w:val="en-US" w:eastAsia="zh-CN"/>
        </w:rPr>
        <w:t>备注：以上产品需提供中文版说明书。</w:t>
      </w:r>
    </w:p>
    <w:bookmarkEnd w:id="60"/>
    <w:p>
      <w:pPr>
        <w:numPr>
          <w:ilvl w:val="0"/>
          <w:numId w:val="0"/>
        </w:num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2.应急救援</w:t>
      </w:r>
      <w:r>
        <w:rPr>
          <w:rFonts w:hint="eastAsia" w:ascii="仿宋_GB2312" w:hAnsi="仿宋_GB2312" w:eastAsia="仿宋_GB2312" w:cs="仿宋_GB2312"/>
          <w:sz w:val="28"/>
          <w:szCs w:val="28"/>
          <w:highlight w:val="none"/>
        </w:rPr>
        <w:t>斜吊图示</w:t>
      </w:r>
    </w:p>
    <w:p>
      <w:pPr>
        <w:pStyle w:val="8"/>
        <w:rPr>
          <w:highlight w:val="yellow"/>
        </w:rPr>
      </w:pPr>
      <w:r>
        <w:drawing>
          <wp:inline distT="0" distB="0" distL="114300" distR="114300">
            <wp:extent cx="2200275" cy="3352800"/>
            <wp:effectExtent l="0" t="0" r="9525"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0"/>
                    <a:stretch>
                      <a:fillRect/>
                    </a:stretch>
                  </pic:blipFill>
                  <pic:spPr>
                    <a:xfrm>
                      <a:off x="0" y="0"/>
                      <a:ext cx="2200275" cy="3352800"/>
                    </a:xfrm>
                    <a:prstGeom prst="rect">
                      <a:avLst/>
                    </a:prstGeom>
                    <a:noFill/>
                    <a:ln>
                      <a:noFill/>
                    </a:ln>
                  </pic:spPr>
                </pic:pic>
              </a:graphicData>
            </a:graphic>
          </wp:inline>
        </w:drawing>
      </w:r>
    </w:p>
    <w:p>
      <w:pPr>
        <w:pStyle w:val="8"/>
        <w:rPr>
          <w:highlight w:val="none"/>
        </w:rPr>
      </w:pPr>
      <w:r>
        <w:rPr>
          <w:rFonts w:hint="eastAsia"/>
          <w:highlight w:val="none"/>
        </w:rPr>
        <w:t>图示1：悬臂部分</w:t>
      </w:r>
    </w:p>
    <w:p>
      <w:pPr>
        <w:pStyle w:val="8"/>
        <w:rPr>
          <w:highlight w:val="yellow"/>
        </w:rPr>
      </w:pPr>
      <w:r>
        <w:drawing>
          <wp:inline distT="0" distB="0" distL="114300" distR="114300">
            <wp:extent cx="1466850" cy="2838450"/>
            <wp:effectExtent l="0" t="0" r="0" b="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1"/>
                    <a:stretch>
                      <a:fillRect/>
                    </a:stretch>
                  </pic:blipFill>
                  <pic:spPr>
                    <a:xfrm>
                      <a:off x="0" y="0"/>
                      <a:ext cx="1466850" cy="2838450"/>
                    </a:xfrm>
                    <a:prstGeom prst="rect">
                      <a:avLst/>
                    </a:prstGeom>
                    <a:noFill/>
                    <a:ln>
                      <a:noFill/>
                    </a:ln>
                  </pic:spPr>
                </pic:pic>
              </a:graphicData>
            </a:graphic>
          </wp:inline>
        </w:drawing>
      </w:r>
    </w:p>
    <w:p>
      <w:pPr>
        <w:pStyle w:val="8"/>
        <w:rPr>
          <w:highlight w:val="none"/>
        </w:rPr>
      </w:pPr>
      <w:r>
        <w:rPr>
          <w:rFonts w:hint="eastAsia"/>
          <w:highlight w:val="none"/>
        </w:rPr>
        <w:t>图示2：支柱部分</w:t>
      </w:r>
    </w:p>
    <w:p>
      <w:pPr>
        <w:pStyle w:val="8"/>
        <w:rPr>
          <w:highlight w:val="yellow"/>
        </w:rPr>
      </w:pPr>
      <w:r>
        <w:drawing>
          <wp:inline distT="0" distB="0" distL="114300" distR="114300">
            <wp:extent cx="5613400" cy="3275965"/>
            <wp:effectExtent l="0" t="0" r="6350" b="63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2"/>
                    <a:stretch>
                      <a:fillRect/>
                    </a:stretch>
                  </pic:blipFill>
                  <pic:spPr>
                    <a:xfrm>
                      <a:off x="0" y="0"/>
                      <a:ext cx="5613400" cy="3275965"/>
                    </a:xfrm>
                    <a:prstGeom prst="rect">
                      <a:avLst/>
                    </a:prstGeom>
                    <a:noFill/>
                    <a:ln>
                      <a:noFill/>
                    </a:ln>
                  </pic:spPr>
                </pic:pic>
              </a:graphicData>
            </a:graphic>
          </wp:inline>
        </w:drawing>
      </w:r>
    </w:p>
    <w:p>
      <w:pPr>
        <w:pStyle w:val="8"/>
        <w:jc w:val="center"/>
        <w:rPr>
          <w:rFonts w:hint="eastAsia"/>
          <w:highlight w:val="none"/>
        </w:rPr>
      </w:pPr>
      <w:r>
        <w:rPr>
          <w:rFonts w:hint="eastAsia"/>
          <w:highlight w:val="none"/>
        </w:rPr>
        <w:t>图示3：基座部分</w:t>
      </w:r>
    </w:p>
    <w:p>
      <w:pPr>
        <w:pStyle w:val="8"/>
        <w:rPr>
          <w:rFonts w:hint="eastAsia"/>
          <w:highlight w:val="none"/>
        </w:rPr>
      </w:pPr>
      <w:r>
        <w:rPr>
          <w:highlight w:val="yellow"/>
        </w:rPr>
        <w:drawing>
          <wp:anchor distT="0" distB="0" distL="114300" distR="114300" simplePos="0" relativeHeight="251676672" behindDoc="1" locked="0" layoutInCell="1" allowOverlap="1">
            <wp:simplePos x="0" y="0"/>
            <wp:positionH relativeFrom="column">
              <wp:posOffset>2649855</wp:posOffset>
            </wp:positionH>
            <wp:positionV relativeFrom="paragraph">
              <wp:posOffset>395605</wp:posOffset>
            </wp:positionV>
            <wp:extent cx="3782695" cy="2462530"/>
            <wp:effectExtent l="0" t="0" r="8255" b="13970"/>
            <wp:wrapNone/>
            <wp:docPr id="26"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图示&#10;&#10;描述已自动生成"/>
                    <pic:cNvPicPr>
                      <a:picLocks noChangeAspect="1"/>
                    </pic:cNvPicPr>
                  </pic:nvPicPr>
                  <pic:blipFill>
                    <a:blip r:embed="rId13"/>
                    <a:stretch>
                      <a:fillRect/>
                    </a:stretch>
                  </pic:blipFill>
                  <pic:spPr>
                    <a:xfrm>
                      <a:off x="0" y="0"/>
                      <a:ext cx="3782695" cy="2462530"/>
                    </a:xfrm>
                    <a:prstGeom prst="rect">
                      <a:avLst/>
                    </a:prstGeom>
                    <a:noFill/>
                    <a:ln>
                      <a:noFill/>
                    </a:ln>
                  </pic:spPr>
                </pic:pic>
              </a:graphicData>
            </a:graphic>
          </wp:anchor>
        </w:drawing>
      </w:r>
      <w:r>
        <w:rPr>
          <w:highlight w:val="yellow"/>
        </w:rPr>
        <w:drawing>
          <wp:inline distT="0" distB="0" distL="114300" distR="114300">
            <wp:extent cx="2647315" cy="3330575"/>
            <wp:effectExtent l="0" t="0" r="635" b="3175"/>
            <wp:docPr id="23" name="图片 4" descr="图片包含 游戏机, 自行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图片包含 游戏机, 自行车&#10;&#10;描述已自动生成"/>
                    <pic:cNvPicPr>
                      <a:picLocks noChangeAspect="1"/>
                    </pic:cNvPicPr>
                  </pic:nvPicPr>
                  <pic:blipFill>
                    <a:blip r:embed="rId14"/>
                    <a:stretch>
                      <a:fillRect/>
                    </a:stretch>
                  </pic:blipFill>
                  <pic:spPr>
                    <a:xfrm>
                      <a:off x="0" y="0"/>
                      <a:ext cx="2647315" cy="3330575"/>
                    </a:xfrm>
                    <a:prstGeom prst="rect">
                      <a:avLst/>
                    </a:prstGeom>
                    <a:noFill/>
                    <a:ln>
                      <a:noFill/>
                    </a:ln>
                  </pic:spPr>
                </pic:pic>
              </a:graphicData>
            </a:graphic>
          </wp:inline>
        </w:drawing>
      </w:r>
    </w:p>
    <w:p>
      <w:pPr>
        <w:pStyle w:val="8"/>
        <w:jc w:val="center"/>
        <w:rPr>
          <w:highlight w:val="none"/>
        </w:rPr>
      </w:pPr>
      <w:r>
        <w:rPr>
          <w:rFonts w:hint="eastAsia"/>
          <w:highlight w:val="none"/>
        </w:rPr>
        <w:t>图示4：主体部分（悬臂、支柱及基座组合）</w:t>
      </w:r>
    </w:p>
    <w:p>
      <w:pPr>
        <w:pStyle w:val="8"/>
        <w:rPr>
          <w:highlight w:val="yellow"/>
        </w:rPr>
      </w:pPr>
      <w:r>
        <w:rPr>
          <w:highlight w:val="yellow"/>
        </w:rPr>
        <w:drawing>
          <wp:inline distT="0" distB="0" distL="114300" distR="114300">
            <wp:extent cx="1693545" cy="1740535"/>
            <wp:effectExtent l="0" t="0" r="1905" b="12065"/>
            <wp:docPr id="24" name="图片 5" descr="图片包含 桌子, 电话, 游戏机, 板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图片包含 桌子, 电话, 游戏机, 板子&#10;&#10;描述已自动生成"/>
                    <pic:cNvPicPr>
                      <a:picLocks noChangeAspect="1"/>
                    </pic:cNvPicPr>
                  </pic:nvPicPr>
                  <pic:blipFill>
                    <a:blip r:embed="rId15"/>
                    <a:stretch>
                      <a:fillRect/>
                    </a:stretch>
                  </pic:blipFill>
                  <pic:spPr>
                    <a:xfrm>
                      <a:off x="0" y="0"/>
                      <a:ext cx="1693545" cy="1740535"/>
                    </a:xfrm>
                    <a:prstGeom prst="rect">
                      <a:avLst/>
                    </a:prstGeom>
                    <a:noFill/>
                    <a:ln>
                      <a:noFill/>
                    </a:ln>
                  </pic:spPr>
                </pic:pic>
              </a:graphicData>
            </a:graphic>
          </wp:inline>
        </w:drawing>
      </w:r>
    </w:p>
    <w:p>
      <w:pPr>
        <w:pStyle w:val="8"/>
        <w:jc w:val="center"/>
        <w:rPr>
          <w:rFonts w:hint="eastAsia"/>
          <w:highlight w:val="none"/>
        </w:rPr>
      </w:pPr>
      <w:r>
        <w:rPr>
          <w:rFonts w:hint="eastAsia"/>
          <w:highlight w:val="none"/>
        </w:rPr>
        <w:t>图示5：绞盘部分</w:t>
      </w:r>
    </w:p>
    <w:p>
      <w:pPr>
        <w:pStyle w:val="8"/>
        <w:rPr>
          <w:highlight w:val="none"/>
        </w:rPr>
      </w:pPr>
      <w:r>
        <w:rPr>
          <w:highlight w:val="none"/>
        </w:rPr>
        <w:drawing>
          <wp:inline distT="0" distB="0" distL="114300" distR="114300">
            <wp:extent cx="754380" cy="1623060"/>
            <wp:effectExtent l="0" t="0" r="7620" b="1524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6"/>
                    <a:stretch>
                      <a:fillRect/>
                    </a:stretch>
                  </pic:blipFill>
                  <pic:spPr>
                    <a:xfrm>
                      <a:off x="0" y="0"/>
                      <a:ext cx="754380" cy="1623060"/>
                    </a:xfrm>
                    <a:prstGeom prst="rect">
                      <a:avLst/>
                    </a:prstGeom>
                    <a:noFill/>
                    <a:ln>
                      <a:noFill/>
                    </a:ln>
                  </pic:spPr>
                </pic:pic>
              </a:graphicData>
            </a:graphic>
          </wp:inline>
        </w:drawing>
      </w:r>
    </w:p>
    <w:p>
      <w:pPr>
        <w:pStyle w:val="8"/>
        <w:jc w:val="center"/>
        <w:rPr>
          <w:highlight w:val="none"/>
        </w:rPr>
      </w:pPr>
      <w:r>
        <w:rPr>
          <w:rFonts w:hint="eastAsia"/>
          <w:highlight w:val="none"/>
        </w:rPr>
        <w:t>图示6：防坠器部分</w:t>
      </w:r>
    </w:p>
    <w:p>
      <w:pPr>
        <w:pStyle w:val="8"/>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ascii="仿宋_GB2312" w:hAnsi="仿宋_GB2312" w:eastAsia="仿宋_GB2312" w:cs="仿宋_GB2312"/>
          <w:sz w:val="28"/>
          <w:szCs w:val="28"/>
        </w:rPr>
        <w:t>其他要求</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ascii="仿宋_GB2312" w:hAnsi="仿宋_GB2312" w:eastAsia="仿宋_GB2312" w:cs="仿宋_GB2312"/>
          <w:sz w:val="28"/>
          <w:szCs w:val="28"/>
        </w:rPr>
      </w:pPr>
      <w:r>
        <w:rPr>
          <w:rFonts w:ascii="仿宋_GB2312" w:hAnsi="仿宋_GB2312" w:eastAsia="仿宋_GB2312" w:cs="仿宋_GB2312"/>
          <w:sz w:val="28"/>
          <w:szCs w:val="28"/>
        </w:rPr>
        <w:t>1</w:t>
      </w:r>
      <w:r>
        <w:rPr>
          <w:rFonts w:hint="eastAsia" w:ascii="仿宋_GB2312" w:hAnsi="仿宋_GB2312" w:eastAsia="仿宋_GB2312" w:cs="仿宋_GB2312"/>
          <w:sz w:val="28"/>
          <w:szCs w:val="28"/>
        </w:rPr>
        <w:t>）乙方</w:t>
      </w:r>
      <w:r>
        <w:rPr>
          <w:rFonts w:ascii="仿宋_GB2312" w:hAnsi="仿宋_GB2312" w:eastAsia="仿宋_GB2312" w:cs="仿宋_GB2312"/>
          <w:sz w:val="28"/>
          <w:szCs w:val="28"/>
        </w:rPr>
        <w:t>单位提供的货物必须是全新的货物，符合国家相关规范，</w:t>
      </w:r>
      <w:r>
        <w:rPr>
          <w:rFonts w:hint="eastAsia" w:ascii="仿宋_GB2312" w:hAnsi="仿宋_GB2312" w:eastAsia="仿宋_GB2312" w:cs="仿宋_GB2312"/>
          <w:sz w:val="28"/>
          <w:szCs w:val="28"/>
        </w:rPr>
        <w:t>可靠耐用</w:t>
      </w:r>
      <w:r>
        <w:rPr>
          <w:rFonts w:ascii="仿宋_GB2312" w:hAnsi="仿宋_GB2312" w:eastAsia="仿宋_GB2312" w:cs="仿宋_GB2312"/>
          <w:sz w:val="28"/>
          <w:szCs w:val="28"/>
        </w:rPr>
        <w:t>。</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ascii="仿宋_GB2312" w:hAnsi="仿宋_GB2312" w:eastAsia="仿宋_GB2312" w:cs="仿宋_GB2312"/>
          <w:sz w:val="28"/>
          <w:szCs w:val="28"/>
        </w:rPr>
      </w:pPr>
      <w:r>
        <w:rPr>
          <w:rFonts w:ascii="仿宋_GB2312" w:hAnsi="仿宋_GB2312" w:eastAsia="仿宋_GB2312" w:cs="仿宋_GB2312"/>
          <w:sz w:val="28"/>
          <w:szCs w:val="28"/>
        </w:rPr>
        <w:t>2</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货物质量应符合有关机构发布的最新行业标准或国家标准。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w:t>
      </w:r>
      <w:r>
        <w:rPr>
          <w:rFonts w:ascii="仿宋_GB2312" w:hAnsi="仿宋_GB2312" w:eastAsia="仿宋_GB2312" w:cs="仿宋_GB2312"/>
          <w:sz w:val="28"/>
          <w:szCs w:val="28"/>
        </w:rPr>
        <w:t>五套完整的应急救援斜吊设备，</w:t>
      </w:r>
      <w:r>
        <w:rPr>
          <w:rFonts w:hint="eastAsia" w:ascii="仿宋_GB2312" w:hAnsi="仿宋_GB2312" w:eastAsia="仿宋_GB2312" w:cs="仿宋_GB2312"/>
          <w:sz w:val="28"/>
          <w:szCs w:val="28"/>
          <w:lang w:val="en-US" w:eastAsia="zh-CN"/>
        </w:rPr>
        <w:t>必须完整包含悬臂、支柱、基座、绞盘以及防坠器，可独立使用</w:t>
      </w:r>
      <w:r>
        <w:rPr>
          <w:rFonts w:ascii="仿宋_GB2312" w:hAnsi="仿宋_GB2312" w:eastAsia="仿宋_GB2312" w:cs="仿宋_GB2312"/>
          <w:sz w:val="28"/>
          <w:szCs w:val="28"/>
        </w:rPr>
        <w:t>。</w:t>
      </w:r>
    </w:p>
    <w:p>
      <w:pPr>
        <w:pStyle w:val="11"/>
        <w:adjustRightInd w:val="0"/>
        <w:snapToGrid w:val="0"/>
        <w:spacing w:line="30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p>
    <w:p>
      <w:pPr>
        <w:pStyle w:val="11"/>
        <w:adjustRightInd w:val="0"/>
        <w:snapToGrid w:val="0"/>
        <w:spacing w:line="300" w:lineRule="auto"/>
        <w:rPr>
          <w:rFonts w:ascii="仿宋_GB2312" w:hAnsi="仿宋_GB2312" w:eastAsia="仿宋_GB2312" w:cs="仿宋_GB2312"/>
          <w:b/>
          <w:sz w:val="28"/>
          <w:szCs w:val="28"/>
          <w:lang w:val="zh-CN"/>
        </w:rPr>
      </w:pPr>
      <w:r>
        <w:rPr>
          <w:rFonts w:hint="eastAsia" w:ascii="仿宋_GB2312" w:hAnsi="仿宋_GB2312" w:eastAsia="仿宋_GB2312" w:cs="仿宋_GB2312"/>
          <w:b/>
          <w:sz w:val="28"/>
          <w:szCs w:val="28"/>
          <w:lang w:val="en-US" w:eastAsia="zh-CN"/>
        </w:rPr>
        <w:t>四</w:t>
      </w:r>
      <w:r>
        <w:rPr>
          <w:rFonts w:hint="eastAsia" w:ascii="仿宋_GB2312" w:hAnsi="仿宋_GB2312" w:eastAsia="仿宋_GB2312" w:cs="仿宋_GB2312"/>
          <w:b/>
          <w:sz w:val="28"/>
          <w:szCs w:val="28"/>
          <w:lang w:val="zh-CN"/>
        </w:rPr>
        <w:t>、项目商务要求</w:t>
      </w:r>
    </w:p>
    <w:p>
      <w:pPr>
        <w:keepNext w:val="0"/>
        <w:keepLines w:val="0"/>
        <w:pageBreakBefore w:val="0"/>
        <w:widowControl/>
        <w:kinsoku/>
        <w:wordWrap/>
        <w:overflowPunct/>
        <w:topLinePunct w:val="0"/>
        <w:autoSpaceDE/>
        <w:autoSpaceDN/>
        <w:bidi w:val="0"/>
        <w:spacing w:line="360" w:lineRule="auto"/>
        <w:ind w:firstLine="560" w:firstLineChars="200"/>
        <w:textAlignment w:val="auto"/>
        <w:rPr>
          <w:rFonts w:hint="eastAsia" w:ascii="仿宋_GB2312" w:hAnsi="仿宋_GB2312" w:eastAsia="仿宋_GB2312" w:cs="仿宋_GB2312"/>
          <w:sz w:val="28"/>
          <w:szCs w:val="28"/>
          <w:lang w:val="zh-CN"/>
        </w:rPr>
      </w:pPr>
      <w:r>
        <w:rPr>
          <w:rFonts w:hint="eastAsia" w:ascii="仿宋_GB2312" w:hAnsi="仿宋_GB2312" w:eastAsia="仿宋_GB2312" w:cs="仿宋_GB2312"/>
          <w:sz w:val="28"/>
          <w:szCs w:val="28"/>
          <w:lang w:val="zh-CN"/>
        </w:rPr>
        <w:t>1.服务期：</w:t>
      </w:r>
      <w:r>
        <w:rPr>
          <w:rFonts w:hint="eastAsia" w:ascii="仿宋_GB2312" w:hAnsi="仿宋_GB2312" w:eastAsia="仿宋_GB2312" w:cs="仿宋_GB2312"/>
          <w:sz w:val="28"/>
          <w:szCs w:val="28"/>
          <w:lang w:val="en-US" w:eastAsia="zh-CN"/>
        </w:rPr>
        <w:t>自</w:t>
      </w:r>
      <w:r>
        <w:rPr>
          <w:rFonts w:hint="eastAsia" w:ascii="仿宋_GB2312" w:hAnsi="仿宋_GB2312" w:eastAsia="仿宋_GB2312" w:cs="仿宋_GB2312"/>
          <w:sz w:val="28"/>
          <w:szCs w:val="28"/>
          <w:lang w:val="zh-CN"/>
        </w:rPr>
        <w:t>合同签订</w:t>
      </w:r>
      <w:r>
        <w:rPr>
          <w:rFonts w:hint="eastAsia" w:ascii="仿宋_GB2312" w:hAnsi="仿宋_GB2312" w:eastAsia="仿宋_GB2312" w:cs="仿宋_GB2312"/>
          <w:sz w:val="28"/>
          <w:szCs w:val="28"/>
        </w:rPr>
        <w:t>之日90</w:t>
      </w:r>
      <w:r>
        <w:rPr>
          <w:rFonts w:hint="eastAsia" w:ascii="仿宋_GB2312" w:hAnsi="仿宋_GB2312" w:eastAsia="仿宋_GB2312" w:cs="仿宋_GB2312"/>
          <w:sz w:val="28"/>
          <w:szCs w:val="28"/>
          <w:lang w:val="zh-CN"/>
        </w:rPr>
        <w:t>天内交货。</w:t>
      </w:r>
    </w:p>
    <w:p>
      <w:pPr>
        <w:pStyle w:val="21"/>
        <w:rPr>
          <w:rFonts w:hint="eastAsia" w:ascii="仿宋_GB2312" w:hAnsi="仿宋_GB2312" w:eastAsia="仿宋_GB2312" w:cs="仿宋_GB2312"/>
          <w:kern w:val="2"/>
          <w:sz w:val="28"/>
          <w:szCs w:val="28"/>
          <w:lang w:val="zh-CN" w:eastAsia="zh-CN" w:bidi="ar-SA"/>
        </w:rPr>
      </w:pPr>
      <w:r>
        <w:rPr>
          <w:rFonts w:hint="eastAsia" w:ascii="仿宋_GB2312" w:hAnsi="仿宋_GB2312" w:eastAsia="仿宋_GB2312" w:cs="仿宋_GB2312"/>
          <w:sz w:val="28"/>
          <w:szCs w:val="28"/>
          <w:lang w:val="zh-CN"/>
        </w:rPr>
        <w:t>2</w:t>
      </w:r>
      <w:r>
        <w:rPr>
          <w:rFonts w:hint="eastAsia" w:ascii="仿宋_GB2312" w:hAnsi="仿宋_GB2312" w:eastAsia="仿宋_GB2312" w:cs="仿宋_GB2312"/>
          <w:kern w:val="2"/>
          <w:sz w:val="28"/>
          <w:szCs w:val="28"/>
          <w:lang w:val="zh-CN" w:eastAsia="zh-CN" w:bidi="ar-SA"/>
        </w:rPr>
        <w:t>.质量要求：确保货物为原装未拆封或未使用的产品；货物在质保期</w:t>
      </w:r>
    </w:p>
    <w:p>
      <w:pPr>
        <w:pStyle w:val="11"/>
        <w:keepNext w:val="0"/>
        <w:keepLines w:val="0"/>
        <w:pageBreakBefore w:val="0"/>
        <w:kinsoku/>
        <w:wordWrap/>
        <w:overflowPunct/>
        <w:topLinePunct w:val="0"/>
        <w:autoSpaceDE/>
        <w:autoSpaceDN/>
        <w:bidi w:val="0"/>
        <w:adjustRightInd w:val="0"/>
        <w:snapToGrid w:val="0"/>
        <w:spacing w:line="360" w:lineRule="auto"/>
        <w:ind w:firstLine="560" w:firstLineChars="200"/>
        <w:textAlignment w:val="auto"/>
        <w:rPr>
          <w:rFonts w:hint="eastAsia" w:ascii="仿宋_GB2312" w:hAnsi="仿宋_GB2312" w:eastAsia="仿宋_GB2312" w:cs="仿宋_GB2312"/>
          <w:kern w:val="2"/>
          <w:sz w:val="28"/>
          <w:szCs w:val="28"/>
          <w:lang w:val="zh-CN" w:eastAsia="zh-CN" w:bidi="ar-SA"/>
        </w:rPr>
      </w:pPr>
      <w:r>
        <w:rPr>
          <w:rFonts w:hint="eastAsia" w:ascii="仿宋_GB2312" w:hAnsi="仿宋_GB2312" w:eastAsia="仿宋_GB2312" w:cs="仿宋_GB2312"/>
          <w:kern w:val="2"/>
          <w:sz w:val="28"/>
          <w:szCs w:val="28"/>
          <w:lang w:val="zh-CN" w:eastAsia="zh-CN" w:bidi="ar-SA"/>
        </w:rPr>
        <w:t>(为自供货验收合格之日起1年内）如有质量问题或未能适配原有设备时，报价人必须免费进行更换；本项目采购的备品备件在质保期期间如发生故障，中标人必须在24小时内到达现场处理。</w:t>
      </w:r>
    </w:p>
    <w:p>
      <w:pPr>
        <w:keepNext w:val="0"/>
        <w:keepLines w:val="0"/>
        <w:pageBreakBefore w:val="0"/>
        <w:widowControl/>
        <w:kinsoku/>
        <w:wordWrap/>
        <w:overflowPunct/>
        <w:topLinePunct w:val="0"/>
        <w:autoSpaceDE/>
        <w:autoSpaceDN/>
        <w:bidi w:val="0"/>
        <w:spacing w:line="360" w:lineRule="auto"/>
        <w:ind w:firstLine="560" w:firstLineChars="200"/>
        <w:textAlignment w:val="auto"/>
        <w:rPr>
          <w:rFonts w:hint="eastAsia" w:ascii="仿宋_GB2312" w:hAnsi="仿宋_GB2312" w:eastAsia="仿宋_GB2312" w:cs="仿宋_GB2312"/>
          <w:kern w:val="2"/>
          <w:sz w:val="28"/>
          <w:szCs w:val="28"/>
          <w:lang w:val="zh-CN" w:eastAsia="zh-CN" w:bidi="ar-SA"/>
        </w:rPr>
      </w:pPr>
      <w:r>
        <w:rPr>
          <w:rFonts w:hint="eastAsia" w:ascii="仿宋_GB2312" w:hAnsi="仿宋_GB2312" w:eastAsia="仿宋_GB2312" w:cs="仿宋_GB2312"/>
          <w:kern w:val="2"/>
          <w:sz w:val="28"/>
          <w:szCs w:val="28"/>
          <w:lang w:val="zh-CN" w:eastAsia="zh-CN" w:bidi="ar-SA"/>
        </w:rPr>
        <w:t>3.总包及分包规定：</w:t>
      </w:r>
    </w:p>
    <w:p>
      <w:pPr>
        <w:keepNext w:val="0"/>
        <w:keepLines w:val="0"/>
        <w:pageBreakBefore w:val="0"/>
        <w:widowControl/>
        <w:kinsoku/>
        <w:wordWrap/>
        <w:overflowPunct/>
        <w:topLinePunct w:val="0"/>
        <w:autoSpaceDE/>
        <w:autoSpaceDN/>
        <w:bidi w:val="0"/>
        <w:spacing w:line="360" w:lineRule="auto"/>
        <w:ind w:left="0" w:leftChars="0" w:firstLine="560" w:firstLineChars="200"/>
        <w:textAlignment w:val="auto"/>
        <w:rPr>
          <w:rFonts w:hint="eastAsia" w:ascii="仿宋_GB2312" w:hAnsi="仿宋_GB2312" w:eastAsia="仿宋_GB2312" w:cs="仿宋_GB2312"/>
          <w:kern w:val="2"/>
          <w:sz w:val="28"/>
          <w:szCs w:val="28"/>
          <w:lang w:val="zh-CN" w:eastAsia="zh-CN" w:bidi="ar-SA"/>
        </w:rPr>
      </w:pPr>
      <w:r>
        <w:rPr>
          <w:rFonts w:hint="eastAsia" w:ascii="仿宋_GB2312" w:hAnsi="仿宋_GB2312" w:eastAsia="仿宋_GB2312" w:cs="仿宋_GB2312"/>
          <w:kern w:val="2"/>
          <w:sz w:val="28"/>
          <w:szCs w:val="28"/>
          <w:lang w:val="zh-CN" w:eastAsia="zh-CN" w:bidi="ar-SA"/>
        </w:rPr>
        <w:t>承包单位不许转包，不许擅自分包, 否则，发包人有权单方面终止合同，并令其立即退场，由此而造成的经济损失由承包单位负责赔偿。</w:t>
      </w:r>
    </w:p>
    <w:p>
      <w:pPr>
        <w:keepNext w:val="0"/>
        <w:keepLines w:val="0"/>
        <w:pageBreakBefore w:val="0"/>
        <w:widowControl/>
        <w:kinsoku/>
        <w:wordWrap/>
        <w:overflowPunct/>
        <w:topLinePunct w:val="0"/>
        <w:autoSpaceDE/>
        <w:autoSpaceDN/>
        <w:bidi w:val="0"/>
        <w:spacing w:line="360" w:lineRule="auto"/>
        <w:ind w:firstLine="560" w:firstLineChars="200"/>
        <w:textAlignment w:val="auto"/>
        <w:rPr>
          <w:rFonts w:hint="eastAsia" w:ascii="仿宋_GB2312" w:hAnsi="仿宋_GB2312" w:eastAsia="仿宋_GB2312" w:cs="仿宋_GB2312"/>
          <w:kern w:val="2"/>
          <w:sz w:val="28"/>
          <w:szCs w:val="28"/>
          <w:lang w:val="zh-CN" w:eastAsia="zh-CN" w:bidi="ar-SA"/>
        </w:rPr>
      </w:pPr>
      <w:r>
        <w:rPr>
          <w:rFonts w:hint="eastAsia" w:ascii="仿宋_GB2312" w:hAnsi="仿宋_GB2312" w:eastAsia="仿宋_GB2312" w:cs="仿宋_GB2312"/>
          <w:kern w:val="2"/>
          <w:sz w:val="28"/>
          <w:szCs w:val="28"/>
          <w:lang w:val="zh-CN" w:eastAsia="zh-CN" w:bidi="ar-SA"/>
        </w:rPr>
        <w:t>4.询价人将自承包人履行完合同义务之日起20天内组织验收，验收要求、验收标准及方法如下：</w:t>
      </w:r>
    </w:p>
    <w:p>
      <w:pPr>
        <w:keepNext w:val="0"/>
        <w:keepLines w:val="0"/>
        <w:pageBreakBefore w:val="0"/>
        <w:widowControl/>
        <w:kinsoku/>
        <w:wordWrap/>
        <w:overflowPunct/>
        <w:topLinePunct w:val="0"/>
        <w:autoSpaceDE/>
        <w:autoSpaceDN/>
        <w:bidi w:val="0"/>
        <w:spacing w:line="360" w:lineRule="auto"/>
        <w:ind w:firstLine="560" w:firstLineChars="200"/>
        <w:textAlignment w:val="auto"/>
        <w:rPr>
          <w:rFonts w:hint="eastAsia" w:ascii="仿宋_GB2312" w:hAnsi="仿宋_GB2312" w:eastAsia="仿宋_GB2312" w:cs="仿宋_GB2312"/>
          <w:kern w:val="2"/>
          <w:sz w:val="28"/>
          <w:szCs w:val="28"/>
          <w:lang w:val="zh-CN" w:eastAsia="zh-CN" w:bidi="ar-SA"/>
        </w:rPr>
      </w:pPr>
      <w:r>
        <w:rPr>
          <w:rFonts w:hint="eastAsia" w:ascii="仿宋_GB2312" w:hAnsi="仿宋_GB2312" w:eastAsia="仿宋_GB2312" w:cs="仿宋_GB2312"/>
          <w:kern w:val="2"/>
          <w:sz w:val="28"/>
          <w:szCs w:val="28"/>
          <w:lang w:val="zh-CN" w:eastAsia="zh-CN" w:bidi="ar-SA"/>
        </w:rPr>
        <w:t>1）验收依据：询价文件、询价响应文件、厂家货物技术标准说明及国家有关的质量标准规定，均为验收依据。</w:t>
      </w:r>
    </w:p>
    <w:p>
      <w:pPr>
        <w:keepNext w:val="0"/>
        <w:keepLines w:val="0"/>
        <w:pageBreakBefore w:val="0"/>
        <w:widowControl/>
        <w:kinsoku/>
        <w:wordWrap/>
        <w:overflowPunct/>
        <w:topLinePunct w:val="0"/>
        <w:autoSpaceDE/>
        <w:autoSpaceDN/>
        <w:bidi w:val="0"/>
        <w:spacing w:line="360" w:lineRule="auto"/>
        <w:ind w:firstLine="560" w:firstLineChars="200"/>
        <w:textAlignment w:val="auto"/>
        <w:rPr>
          <w:rFonts w:hint="eastAsia" w:ascii="仿宋_GB2312" w:hAnsi="仿宋_GB2312" w:eastAsia="仿宋_GB2312" w:cs="仿宋_GB2312"/>
          <w:kern w:val="2"/>
          <w:sz w:val="28"/>
          <w:szCs w:val="28"/>
          <w:lang w:val="zh-CN" w:eastAsia="zh-CN" w:bidi="ar-SA"/>
        </w:rPr>
      </w:pPr>
      <w:r>
        <w:rPr>
          <w:rFonts w:hint="eastAsia" w:ascii="仿宋_GB2312" w:hAnsi="仿宋_GB2312" w:eastAsia="仿宋_GB2312" w:cs="仿宋_GB2312"/>
          <w:kern w:val="2"/>
          <w:sz w:val="28"/>
          <w:szCs w:val="28"/>
          <w:lang w:val="zh-CN" w:eastAsia="zh-CN" w:bidi="ar-SA"/>
        </w:rPr>
        <w:t>2）承包单位根据要求进行设备的安装、调试、测试后，由发包人或政府相关部门进行使用性能方面的验收。</w:t>
      </w:r>
    </w:p>
    <w:p>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kern w:val="2"/>
          <w:sz w:val="28"/>
          <w:szCs w:val="28"/>
          <w:lang w:val="zh-CN" w:eastAsia="zh-CN" w:bidi="ar-SA"/>
        </w:rPr>
      </w:pPr>
      <w:r>
        <w:rPr>
          <w:rFonts w:hint="eastAsia" w:ascii="仿宋_GB2312" w:hAnsi="仿宋_GB2312" w:eastAsia="仿宋_GB2312" w:cs="仿宋_GB2312"/>
          <w:kern w:val="2"/>
          <w:sz w:val="28"/>
          <w:szCs w:val="28"/>
          <w:lang w:val="zh-CN" w:eastAsia="zh-CN" w:bidi="ar-SA"/>
        </w:rPr>
        <w:t>3）发包人有权委托我国相关具有检验资质的部门、单位、机构针对维修后设备的精度、性能进行检验。其检验结果将作为验收标准的组成部分之一。</w:t>
      </w:r>
    </w:p>
    <w:p>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kern w:val="2"/>
          <w:sz w:val="28"/>
          <w:szCs w:val="28"/>
          <w:lang w:val="zh-CN" w:eastAsia="zh-CN" w:bidi="ar-SA"/>
        </w:rPr>
      </w:pPr>
      <w:r>
        <w:rPr>
          <w:rFonts w:hint="eastAsia" w:ascii="仿宋_GB2312" w:hAnsi="仿宋_GB2312" w:eastAsia="仿宋_GB2312" w:cs="仿宋_GB2312"/>
          <w:kern w:val="2"/>
          <w:sz w:val="28"/>
          <w:szCs w:val="28"/>
          <w:lang w:val="zh-CN" w:eastAsia="zh-CN" w:bidi="ar-SA"/>
        </w:rPr>
        <w:t>4）验收时承包单位必须派代表参加。</w:t>
      </w:r>
    </w:p>
    <w:p>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w:t>
      </w:r>
      <w:r>
        <w:rPr>
          <w:rFonts w:hint="eastAsia" w:ascii="仿宋_GB2312" w:hAnsi="仿宋_GB2312" w:eastAsia="仿宋_GB2312" w:cs="仿宋_GB2312"/>
          <w:sz w:val="28"/>
          <w:szCs w:val="28"/>
          <w:lang w:val="zh-CN"/>
        </w:rPr>
        <w:t>）验收过程所发生的一切费用由承包单位承担。</w:t>
      </w:r>
    </w:p>
    <w:p>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5.承包方式：</w:t>
      </w:r>
      <w:r>
        <w:rPr>
          <w:rFonts w:hint="eastAsia" w:ascii="仿宋_GB2312" w:hAnsi="仿宋_GB2312" w:eastAsia="仿宋_GB2312" w:cs="仿宋_GB2312"/>
          <w:sz w:val="28"/>
          <w:szCs w:val="28"/>
          <w:lang w:val="zh-CN"/>
        </w:rPr>
        <w:t>单价</w:t>
      </w:r>
      <w:r>
        <w:rPr>
          <w:rFonts w:hint="eastAsia" w:ascii="仿宋_GB2312" w:hAnsi="仿宋_GB2312" w:eastAsia="仿宋_GB2312" w:cs="仿宋_GB2312"/>
          <w:sz w:val="28"/>
          <w:szCs w:val="28"/>
        </w:rPr>
        <w:t>包干。</w:t>
      </w:r>
    </w:p>
    <w:p>
      <w:pPr>
        <w:pStyle w:val="21"/>
        <w:rPr>
          <w:rFonts w:hint="eastAsia" w:ascii="仿宋_GB2312" w:hAnsi="仿宋_GB2312" w:eastAsia="仿宋_GB2312" w:cs="仿宋_GB2312"/>
          <w:kern w:val="2"/>
          <w:sz w:val="28"/>
          <w:szCs w:val="28"/>
          <w:lang w:val="zh-CN" w:eastAsia="zh-CN" w:bidi="ar-SA"/>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
        <w:rPr>
          <w:rFonts w:hint="eastAsia"/>
          <w:color w:val="auto"/>
          <w:highlight w:val="none"/>
        </w:rPr>
      </w:pPr>
      <w:bookmarkStart w:id="61" w:name="_Toc537"/>
      <w:bookmarkStart w:id="62" w:name="_Toc23330"/>
      <w:bookmarkStart w:id="63" w:name="_Toc23353"/>
      <w:bookmarkStart w:id="64" w:name="_Toc12135"/>
      <w:bookmarkStart w:id="65" w:name="_Toc4680"/>
      <w:bookmarkStart w:id="66" w:name="_Toc15570"/>
      <w:bookmarkStart w:id="67" w:name="_Toc29835"/>
      <w:bookmarkStart w:id="68" w:name="_Toc1496"/>
      <w:bookmarkStart w:id="69" w:name="_Toc1284"/>
      <w:bookmarkStart w:id="70" w:name="_Toc18538"/>
      <w:bookmarkStart w:id="71" w:name="_Toc25925"/>
    </w:p>
    <w:p>
      <w:pPr>
        <w:rPr>
          <w:rFonts w:hint="eastAsia"/>
          <w:color w:val="auto"/>
          <w:highlight w:val="none"/>
        </w:rPr>
      </w:pPr>
    </w:p>
    <w:p>
      <w:pPr>
        <w:rPr>
          <w:rFonts w:hint="eastAsia"/>
          <w:color w:val="auto"/>
          <w:highlight w:val="none"/>
        </w:rPr>
      </w:pPr>
    </w:p>
    <w:p>
      <w:pPr>
        <w:rPr>
          <w:rFonts w:hint="eastAsia"/>
          <w:color w:val="auto"/>
          <w:highlight w:val="none"/>
        </w:rPr>
      </w:pPr>
    </w:p>
    <w:p>
      <w:pPr>
        <w:pStyle w:val="2"/>
        <w:rPr>
          <w:color w:val="auto"/>
          <w:highlight w:val="none"/>
        </w:rPr>
      </w:pP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2357120</wp:posOffset>
                </wp:positionH>
                <wp:positionV relativeFrom="paragraph">
                  <wp:posOffset>770890</wp:posOffset>
                </wp:positionV>
                <wp:extent cx="958850" cy="0"/>
                <wp:effectExtent l="0" t="4445" r="0" b="5080"/>
                <wp:wrapNone/>
                <wp:docPr id="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5.6pt;margin-top:60.7pt;height:0pt;width:75.5pt;z-index:251665408;mso-width-relative:page;mso-height-relative:page;" filled="f" stroked="t" coordsize="21600,21600" o:gfxdata="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N8amLWAAAACwEAAA8AAAAAAAAAAQAgAAAAIgAAAGRycy9kb3ducmV2LnhtbFBLAQIUABQA&#10;AAAIAIdO4kAkHaOg8gEAAOIDAAAOAAAAAAAAAAEAIAAAACUBAABkcnMvZTJvRG9jLnhtbFBLBQYA&#10;AAAABgAGAFkBAACJBQ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2357120</wp:posOffset>
                </wp:positionH>
                <wp:positionV relativeFrom="paragraph">
                  <wp:posOffset>175260</wp:posOffset>
                </wp:positionV>
                <wp:extent cx="958850" cy="0"/>
                <wp:effectExtent l="0" t="4445" r="0" b="5080"/>
                <wp:wrapNone/>
                <wp:docPr id="5"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5.6pt;margin-top:13.8pt;height:0pt;width:75.5pt;z-index:251664384;mso-width-relative:page;mso-height-relative:page;" filled="f" stroked="t" coordsize="21600,21600" o:gfxdata="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zLhi84c2Dpwn9+&#10;+vbr4+e7Lz/uvn9ly6zQELCmwI27iacdhpuY6R7aaPOfiLBDUfV4VlUdEhN0+GKxXC5Ib3Hvqh7y&#10;QsT0SnnLstFwTBF016eNd46uzsdZERX2rzFRZUq8T8hFjWNDhp9T6wJoFFsaATJtIDroupKL3mh5&#10;rY3JGRi73cZEtoc8DuXL/Aj3r7BcZAvYj3HFNQ5Kr0C+dJKlYyChHL0PnluwSnJmFD2nbBEg1Am0&#10;uSSSShtHHWSJR1GztfPyWLQu53T1pcfTmObZ+nNfsh+e5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2LbfudYAAAAJAQAADwAAAAAAAAABACAAAAAiAAAAZHJzL2Rvd25yZXYueG1sUEsBAhQAFAAA&#10;AAgAh07iQGNmbxzxAQAA4gMAAA4AAAAAAAAAAQAgAAAAJQEAAGRycy9lMm9Eb2MueG1sUEsFBgAA&#10;AAAGAAYAWQEAAIgFAAAAAA==&#10;">
                <v:fill on="f" focussize="0,0"/>
                <v:stroke color="#000000" joinstyle="round"/>
                <v:imagedata o:title=""/>
                <o:lock v:ext="edit" aspectratio="f"/>
              </v:shape>
            </w:pict>
          </mc:Fallback>
        </mc:AlternateContent>
      </w:r>
      <w:r>
        <w:rPr>
          <w:rFonts w:hint="eastAsia"/>
          <w:color w:val="auto"/>
          <w:highlight w:val="none"/>
        </w:rPr>
        <w:t>第六章</w:t>
      </w:r>
      <w:bookmarkEnd w:id="61"/>
      <w:bookmarkEnd w:id="62"/>
      <w:bookmarkEnd w:id="63"/>
      <w:bookmarkEnd w:id="64"/>
      <w:bookmarkEnd w:id="65"/>
      <w:bookmarkEnd w:id="66"/>
      <w:bookmarkEnd w:id="67"/>
      <w:bookmarkEnd w:id="68"/>
      <w:bookmarkEnd w:id="69"/>
      <w:bookmarkEnd w:id="70"/>
      <w:bookmarkEnd w:id="71"/>
    </w:p>
    <w:p>
      <w:pPr>
        <w:pStyle w:val="35"/>
        <w:rPr>
          <w:color w:val="auto"/>
          <w:highlight w:val="none"/>
        </w:rPr>
      </w:pPr>
    </w:p>
    <w:p>
      <w:pPr>
        <w:pStyle w:val="2"/>
        <w:rPr>
          <w:rFonts w:hint="eastAsia"/>
          <w:color w:val="auto"/>
          <w:highlight w:val="none"/>
        </w:rPr>
      </w:pPr>
      <w:bookmarkStart w:id="72" w:name="_Toc323"/>
      <w:bookmarkStart w:id="73" w:name="_Toc12968"/>
      <w:bookmarkStart w:id="74" w:name="_Toc88209949"/>
      <w:bookmarkStart w:id="75" w:name="_Toc8183"/>
      <w:bookmarkStart w:id="76" w:name="_Toc22501"/>
      <w:bookmarkStart w:id="77" w:name="_Toc13309"/>
      <w:bookmarkStart w:id="78" w:name="_Toc1375"/>
      <w:bookmarkStart w:id="79" w:name="_Toc12980"/>
      <w:bookmarkStart w:id="80" w:name="_Toc87616386"/>
      <w:bookmarkStart w:id="81" w:name="_Toc19686"/>
      <w:bookmarkStart w:id="82" w:name="_Toc12721"/>
      <w:bookmarkStart w:id="83" w:name="_Toc19088"/>
      <w:bookmarkStart w:id="84" w:name="_Toc22797"/>
      <w:r>
        <w:rPr>
          <w:rFonts w:hint="eastAsia"/>
          <w:color w:val="auto"/>
          <w:highlight w:val="none"/>
        </w:rPr>
        <w:t>合同</w:t>
      </w:r>
      <w:bookmarkEnd w:id="72"/>
      <w:bookmarkEnd w:id="73"/>
      <w:bookmarkEnd w:id="74"/>
      <w:bookmarkEnd w:id="75"/>
      <w:bookmarkEnd w:id="76"/>
      <w:bookmarkEnd w:id="77"/>
      <w:bookmarkEnd w:id="78"/>
      <w:bookmarkEnd w:id="79"/>
      <w:bookmarkEnd w:id="80"/>
      <w:bookmarkEnd w:id="81"/>
      <w:bookmarkEnd w:id="82"/>
      <w:bookmarkEnd w:id="83"/>
      <w:bookmarkEnd w:id="84"/>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jc w:val="both"/>
        <w:rPr>
          <w:rFonts w:hint="eastAsia"/>
          <w:b/>
          <w:color w:val="auto"/>
          <w:sz w:val="48"/>
          <w:szCs w:val="48"/>
        </w:rPr>
      </w:pPr>
    </w:p>
    <w:p>
      <w:pPr>
        <w:jc w:val="right"/>
        <w:rPr>
          <w:b/>
          <w:color w:val="auto"/>
          <w:sz w:val="52"/>
          <w:szCs w:val="84"/>
        </w:rPr>
      </w:pPr>
    </w:p>
    <w:p>
      <w:pPr>
        <w:jc w:val="center"/>
        <w:rPr>
          <w:b/>
          <w:color w:val="auto"/>
          <w:sz w:val="48"/>
          <w:szCs w:val="48"/>
        </w:rPr>
      </w:pPr>
      <w:r>
        <w:rPr>
          <w:rFonts w:hint="eastAsia"/>
          <w:b/>
          <w:color w:val="auto"/>
          <w:sz w:val="48"/>
          <w:szCs w:val="48"/>
        </w:rPr>
        <w:t>广州市净水有限公司</w:t>
      </w:r>
    </w:p>
    <w:p>
      <w:pPr>
        <w:jc w:val="center"/>
        <w:rPr>
          <w:b/>
          <w:color w:val="auto"/>
          <w:sz w:val="48"/>
          <w:szCs w:val="48"/>
        </w:rPr>
      </w:pPr>
      <w:r>
        <w:rPr>
          <w:rFonts w:hint="eastAsia"/>
          <w:b/>
          <w:color w:val="auto"/>
          <w:sz w:val="48"/>
          <w:szCs w:val="48"/>
        </w:rPr>
        <w:t>设备采购合同</w:t>
      </w:r>
    </w:p>
    <w:p>
      <w:pPr>
        <w:jc w:val="center"/>
        <w:rPr>
          <w:bCs/>
          <w:color w:val="auto"/>
          <w:sz w:val="28"/>
          <w:szCs w:val="28"/>
        </w:rPr>
      </w:pPr>
    </w:p>
    <w:p>
      <w:pPr>
        <w:jc w:val="center"/>
        <w:rPr>
          <w:color w:val="auto"/>
          <w:sz w:val="30"/>
        </w:rPr>
      </w:pPr>
    </w:p>
    <w:p>
      <w:pPr>
        <w:rPr>
          <w:rFonts w:hint="default" w:eastAsia="宋体"/>
          <w:color w:val="auto"/>
          <w:sz w:val="30"/>
          <w:lang w:val="en-US" w:eastAsia="zh-CN"/>
        </w:rPr>
      </w:pPr>
      <w:r>
        <w:rPr>
          <w:rFonts w:hint="eastAsia"/>
          <w:color w:val="auto"/>
          <w:sz w:val="30"/>
        </w:rPr>
        <w:t>项目名称：猎德分公司2024年应急救援设备购置项目</w:t>
      </w:r>
      <w:r>
        <w:rPr>
          <w:rFonts w:hint="eastAsia"/>
          <w:color w:val="auto"/>
          <w:sz w:val="30"/>
          <w:lang w:eastAsia="zh-CN"/>
        </w:rPr>
        <w:t>（</w:t>
      </w:r>
      <w:r>
        <w:rPr>
          <w:rFonts w:hint="eastAsia"/>
          <w:color w:val="auto"/>
          <w:sz w:val="30"/>
          <w:lang w:val="en-US" w:eastAsia="zh-CN"/>
        </w:rPr>
        <w:t>5台应急救援斜吊）</w:t>
      </w:r>
    </w:p>
    <w:p>
      <w:pPr>
        <w:rPr>
          <w:rFonts w:hint="eastAsia"/>
          <w:color w:val="auto"/>
          <w:sz w:val="30"/>
          <w:lang w:val="en-US" w:eastAsia="zh-CN"/>
        </w:rPr>
      </w:pPr>
      <w:r>
        <w:rPr>
          <w:rFonts w:hint="eastAsia"/>
          <w:color w:val="auto"/>
          <w:sz w:val="30"/>
          <w:lang w:val="en-US" w:eastAsia="zh-CN"/>
        </w:rPr>
        <w:t>项目编号：</w:t>
      </w:r>
    </w:p>
    <w:p>
      <w:pPr>
        <w:rPr>
          <w:rFonts w:hint="eastAsia"/>
          <w:color w:val="auto"/>
          <w:sz w:val="30"/>
          <w:lang w:val="en-US" w:eastAsia="zh-CN"/>
        </w:rPr>
      </w:pPr>
    </w:p>
    <w:p>
      <w:pPr>
        <w:rPr>
          <w:color w:val="auto"/>
          <w:sz w:val="30"/>
          <w:szCs w:val="30"/>
        </w:rPr>
      </w:pPr>
      <w:r>
        <w:rPr>
          <w:rFonts w:hint="eastAsia"/>
          <w:color w:val="auto"/>
          <w:sz w:val="30"/>
        </w:rPr>
        <w:t>合同编号：</w:t>
      </w:r>
      <w:r>
        <w:rPr>
          <w:rFonts w:hint="eastAsia" w:ascii="宋体" w:hAnsi="宋体" w:cs="宋体"/>
          <w:b/>
          <w:bCs/>
          <w:color w:val="auto"/>
          <w:sz w:val="30"/>
          <w:szCs w:val="30"/>
        </w:rPr>
        <w:t>穗净水合</w:t>
      </w:r>
      <w:r>
        <w:rPr>
          <w:rFonts w:ascii="宋体" w:hAnsi="宋体" w:cs="宋体"/>
          <w:b/>
          <w:bCs/>
          <w:color w:val="auto"/>
          <w:sz w:val="30"/>
          <w:szCs w:val="30"/>
        </w:rPr>
        <w:t xml:space="preserve">[     ]    </w:t>
      </w:r>
      <w:r>
        <w:rPr>
          <w:rFonts w:hint="eastAsia" w:ascii="宋体" w:hAnsi="宋体" w:cs="宋体"/>
          <w:b/>
          <w:bCs/>
          <w:color w:val="auto"/>
          <w:sz w:val="30"/>
          <w:szCs w:val="30"/>
        </w:rPr>
        <w:t>号</w:t>
      </w:r>
    </w:p>
    <w:p>
      <w:pPr>
        <w:rPr>
          <w:color w:val="auto"/>
          <w:sz w:val="30"/>
          <w:szCs w:val="30"/>
        </w:rPr>
      </w:pPr>
    </w:p>
    <w:p>
      <w:pPr>
        <w:rPr>
          <w:color w:val="auto"/>
          <w:sz w:val="30"/>
          <w:u w:val="single"/>
        </w:rPr>
      </w:pPr>
      <w:r>
        <w:rPr>
          <w:rFonts w:hint="eastAsia"/>
          <w:color w:val="auto"/>
          <w:sz w:val="30"/>
        </w:rPr>
        <w:t>甲方（买方）：</w:t>
      </w:r>
      <w:r>
        <w:rPr>
          <w:rFonts w:hint="eastAsia"/>
          <w:color w:val="auto"/>
          <w:sz w:val="30"/>
          <w:u w:val="single"/>
        </w:rPr>
        <w:t>广州市净水有限公司</w:t>
      </w:r>
    </w:p>
    <w:p>
      <w:pPr>
        <w:rPr>
          <w:color w:val="auto"/>
          <w:sz w:val="30"/>
        </w:rPr>
      </w:pPr>
      <w:r>
        <w:rPr>
          <w:rFonts w:hint="eastAsia"/>
          <w:color w:val="auto"/>
          <w:sz w:val="30"/>
        </w:rPr>
        <w:t>乙方（卖方）：</w:t>
      </w:r>
      <w:r>
        <w:rPr>
          <w:color w:val="auto"/>
          <w:sz w:val="30"/>
          <w:u w:val="single"/>
        </w:rPr>
        <w:t xml:space="preserve">                                        </w:t>
      </w:r>
      <w:r>
        <w:rPr>
          <w:color w:val="auto"/>
          <w:sz w:val="30"/>
        </w:rPr>
        <w:t xml:space="preserve"> </w:t>
      </w:r>
    </w:p>
    <w:p>
      <w:pPr>
        <w:rPr>
          <w:color w:val="auto"/>
          <w:sz w:val="30"/>
        </w:rPr>
      </w:pPr>
      <w:r>
        <w:rPr>
          <w:rFonts w:hint="eastAsia"/>
          <w:color w:val="auto"/>
          <w:sz w:val="30"/>
        </w:rPr>
        <w:t>签订日期：</w:t>
      </w:r>
      <w:r>
        <w:rPr>
          <w:color w:val="auto"/>
          <w:sz w:val="30"/>
        </w:rPr>
        <w:t xml:space="preserve">           </w:t>
      </w:r>
      <w:r>
        <w:rPr>
          <w:rFonts w:hint="eastAsia"/>
          <w:color w:val="auto"/>
          <w:sz w:val="30"/>
        </w:rPr>
        <w:t>年</w:t>
      </w:r>
      <w:r>
        <w:rPr>
          <w:color w:val="auto"/>
          <w:sz w:val="30"/>
        </w:rPr>
        <w:t xml:space="preserve">       </w:t>
      </w:r>
      <w:r>
        <w:rPr>
          <w:rFonts w:hint="eastAsia"/>
          <w:color w:val="auto"/>
          <w:sz w:val="30"/>
        </w:rPr>
        <w:t>月</w:t>
      </w:r>
      <w:r>
        <w:rPr>
          <w:color w:val="auto"/>
          <w:sz w:val="30"/>
        </w:rPr>
        <w:t xml:space="preserve">     </w:t>
      </w:r>
      <w:r>
        <w:rPr>
          <w:rFonts w:hint="eastAsia"/>
          <w:color w:val="auto"/>
          <w:sz w:val="30"/>
        </w:rPr>
        <w:t>日</w:t>
      </w:r>
    </w:p>
    <w:p>
      <w:pPr>
        <w:rPr>
          <w:color w:val="auto"/>
          <w:sz w:val="30"/>
        </w:rPr>
      </w:pPr>
      <w:r>
        <w:rPr>
          <w:rFonts w:hint="eastAsia"/>
          <w:color w:val="auto"/>
          <w:sz w:val="30"/>
        </w:rPr>
        <w:t>签约地点：广州市</w:t>
      </w:r>
    </w:p>
    <w:p>
      <w:pPr>
        <w:pStyle w:val="47"/>
        <w:spacing w:line="500" w:lineRule="exact"/>
        <w:jc w:val="center"/>
        <w:rPr>
          <w:rFonts w:ascii="宋体" w:hAnsi="宋体" w:eastAsia="宋体" w:cs="宋体"/>
          <w:b/>
          <w:bCs/>
          <w:sz w:val="36"/>
          <w:szCs w:val="36"/>
          <w:lang w:val="zh-CN" w:eastAsia="zh-CN"/>
        </w:rPr>
      </w:pPr>
    </w:p>
    <w:p>
      <w:pPr>
        <w:spacing w:line="360" w:lineRule="auto"/>
        <w:ind w:firstLine="720" w:firstLineChars="300"/>
        <w:rPr>
          <w:rFonts w:hint="eastAsia" w:ascii="宋体" w:hAnsi="宋体" w:cs="宋体"/>
          <w:color w:val="auto"/>
          <w:sz w:val="24"/>
          <w:szCs w:val="24"/>
        </w:rPr>
      </w:pPr>
    </w:p>
    <w:p>
      <w:pPr>
        <w:spacing w:line="360" w:lineRule="auto"/>
        <w:ind w:firstLine="720" w:firstLineChars="300"/>
        <w:rPr>
          <w:rFonts w:hint="eastAsia" w:ascii="宋体" w:hAnsi="宋体" w:cs="宋体"/>
          <w:color w:val="auto"/>
          <w:sz w:val="24"/>
          <w:szCs w:val="24"/>
        </w:rPr>
      </w:pPr>
    </w:p>
    <w:p>
      <w:pPr>
        <w:spacing w:line="360" w:lineRule="auto"/>
        <w:ind w:firstLine="720" w:firstLineChars="300"/>
        <w:rPr>
          <w:rFonts w:hint="eastAsia" w:ascii="宋体" w:hAnsi="宋体" w:cs="宋体"/>
          <w:color w:val="auto"/>
          <w:sz w:val="24"/>
          <w:szCs w:val="24"/>
        </w:rPr>
      </w:pPr>
    </w:p>
    <w:p>
      <w:pPr>
        <w:spacing w:line="360" w:lineRule="auto"/>
        <w:ind w:firstLine="720" w:firstLineChars="300"/>
        <w:rPr>
          <w:rFonts w:hint="eastAsia" w:ascii="宋体" w:hAnsi="宋体" w:cs="宋体"/>
          <w:color w:val="auto"/>
          <w:sz w:val="24"/>
          <w:szCs w:val="24"/>
        </w:rPr>
      </w:pPr>
    </w:p>
    <w:p>
      <w:pPr>
        <w:spacing w:line="360" w:lineRule="auto"/>
        <w:ind w:firstLine="720" w:firstLineChars="300"/>
        <w:rPr>
          <w:rFonts w:ascii="宋体" w:hAnsi="宋体" w:cs="宋体"/>
          <w:color w:val="auto"/>
          <w:sz w:val="24"/>
          <w:szCs w:val="24"/>
        </w:rPr>
      </w:pPr>
      <w:r>
        <w:rPr>
          <w:rFonts w:hint="eastAsia" w:ascii="宋体" w:hAnsi="宋体" w:cs="宋体"/>
          <w:color w:val="auto"/>
          <w:sz w:val="24"/>
          <w:szCs w:val="24"/>
        </w:rPr>
        <w:t>根据《中华人民共和国</w:t>
      </w:r>
      <w:r>
        <w:rPr>
          <w:rFonts w:hint="eastAsia" w:ascii="宋体" w:hAnsi="宋体" w:cs="宋体"/>
          <w:color w:val="auto"/>
          <w:sz w:val="24"/>
          <w:szCs w:val="24"/>
          <w:lang w:val="en-US" w:eastAsia="zh-CN"/>
        </w:rPr>
        <w:t>民法典</w:t>
      </w:r>
      <w:r>
        <w:rPr>
          <w:rFonts w:hint="eastAsia" w:ascii="宋体" w:hAnsi="宋体" w:cs="宋体"/>
          <w:color w:val="auto"/>
          <w:sz w:val="24"/>
          <w:szCs w:val="24"/>
        </w:rPr>
        <w:t>》及其他有关法律、行政法规，</w:t>
      </w:r>
      <w:r>
        <w:rPr>
          <w:rFonts w:hint="eastAsia" w:ascii="宋体" w:hAnsi="宋体" w:cs="宋体"/>
          <w:color w:val="auto"/>
          <w:sz w:val="24"/>
          <w:szCs w:val="24"/>
          <w:u w:val="single"/>
        </w:rPr>
        <w:t>广州市净水有限公司</w:t>
      </w:r>
      <w:r>
        <w:rPr>
          <w:rFonts w:ascii="宋体" w:hAnsi="宋体" w:cs="宋体"/>
          <w:color w:val="auto"/>
          <w:sz w:val="24"/>
          <w:szCs w:val="24"/>
        </w:rPr>
        <w:t xml:space="preserve"> </w:t>
      </w:r>
      <w:r>
        <w:rPr>
          <w:rFonts w:hint="eastAsia" w:ascii="宋体" w:hAnsi="宋体" w:cs="宋体"/>
          <w:color w:val="auto"/>
          <w:sz w:val="24"/>
          <w:szCs w:val="24"/>
        </w:rPr>
        <w:t>（以下简称“甲方”）与</w:t>
      </w:r>
      <w:r>
        <w:rPr>
          <w:rFonts w:hint="eastAsia" w:ascii="宋体" w:hAnsi="宋体" w:cs="宋体"/>
          <w:color w:val="auto"/>
          <w:sz w:val="24"/>
          <w:szCs w:val="24"/>
          <w:u w:val="single"/>
          <w:lang w:eastAsia="zh-CN"/>
        </w:rPr>
        <w:t>…</w:t>
      </w:r>
      <w:r>
        <w:rPr>
          <w:rFonts w:ascii="宋体" w:hAnsi="宋体" w:cs="宋体"/>
          <w:color w:val="auto"/>
          <w:sz w:val="24"/>
          <w:szCs w:val="24"/>
          <w:u w:val="single"/>
        </w:rPr>
        <w:t xml:space="preserve"> </w:t>
      </w:r>
      <w:r>
        <w:rPr>
          <w:rFonts w:ascii="宋体" w:hAnsi="宋体" w:cs="宋体"/>
          <w:color w:val="auto"/>
          <w:sz w:val="24"/>
          <w:szCs w:val="24"/>
        </w:rPr>
        <w:t xml:space="preserve"> </w:t>
      </w:r>
      <w:r>
        <w:rPr>
          <w:rFonts w:hint="eastAsia" w:ascii="宋体" w:hAnsi="宋体" w:cs="宋体"/>
          <w:color w:val="auto"/>
          <w:sz w:val="24"/>
          <w:szCs w:val="24"/>
        </w:rPr>
        <w:t>（以下简称“乙方”）就</w:t>
      </w:r>
      <w:r>
        <w:rPr>
          <w:rFonts w:ascii="宋体" w:hAnsi="宋体" w:cs="宋体"/>
          <w:color w:val="auto"/>
          <w:sz w:val="24"/>
          <w:szCs w:val="24"/>
        </w:rPr>
        <w:t xml:space="preserve"> </w:t>
      </w:r>
      <w:r>
        <w:rPr>
          <w:rFonts w:hint="eastAsia" w:ascii="宋体" w:hAnsi="宋体" w:cs="宋体"/>
          <w:color w:val="auto"/>
          <w:sz w:val="24"/>
          <w:szCs w:val="24"/>
          <w:u w:val="single"/>
        </w:rPr>
        <w:t>猎德分公司2024年应急救援设备购置项目</w:t>
      </w:r>
      <w:r>
        <w:rPr>
          <w:rFonts w:hint="eastAsia" w:ascii="宋体" w:hAnsi="宋体" w:cs="宋体"/>
          <w:color w:val="auto"/>
          <w:sz w:val="24"/>
          <w:szCs w:val="24"/>
          <w:u w:val="single"/>
          <w:lang w:eastAsia="zh-CN"/>
        </w:rPr>
        <w:t>（</w:t>
      </w:r>
      <w:r>
        <w:rPr>
          <w:rFonts w:hint="eastAsia" w:ascii="宋体" w:hAnsi="宋体" w:cs="宋体"/>
          <w:color w:val="auto"/>
          <w:sz w:val="24"/>
          <w:szCs w:val="24"/>
          <w:u w:val="single"/>
          <w:lang w:val="en-US" w:eastAsia="zh-CN"/>
        </w:rPr>
        <w:t>5台应急救援斜吊）</w:t>
      </w:r>
      <w:r>
        <w:rPr>
          <w:rFonts w:hint="eastAsia" w:ascii="宋体" w:hAnsi="宋体" w:cs="宋体"/>
          <w:color w:val="auto"/>
          <w:sz w:val="24"/>
          <w:szCs w:val="24"/>
        </w:rPr>
        <w:t>采购和相应技术服务事宜，遵循平等、自愿、公平和诚实信用的原则，双方协商一致，订立本合同。</w:t>
      </w:r>
    </w:p>
    <w:p>
      <w:pPr>
        <w:spacing w:line="360" w:lineRule="auto"/>
        <w:ind w:firstLine="540"/>
        <w:rPr>
          <w:rFonts w:ascii="宋体" w:hAnsi="宋体" w:cs="宋体"/>
          <w:b/>
          <w:bCs/>
          <w:color w:val="auto"/>
          <w:sz w:val="24"/>
          <w:szCs w:val="24"/>
        </w:rPr>
      </w:pPr>
      <w:r>
        <w:rPr>
          <w:rFonts w:ascii="宋体" w:hAnsi="宋体" w:cs="宋体"/>
          <w:b/>
          <w:bCs/>
          <w:color w:val="auto"/>
          <w:sz w:val="24"/>
          <w:szCs w:val="24"/>
        </w:rPr>
        <w:t>第一条 组成合同的文件及优先顺序</w:t>
      </w:r>
    </w:p>
    <w:p>
      <w:pPr>
        <w:spacing w:line="360" w:lineRule="auto"/>
        <w:ind w:firstLine="480" w:firstLineChars="200"/>
        <w:rPr>
          <w:rFonts w:ascii="宋体" w:hAnsi="宋体" w:cs="宋体"/>
          <w:color w:val="auto"/>
          <w:sz w:val="24"/>
          <w:szCs w:val="24"/>
        </w:rPr>
      </w:pPr>
      <w:r>
        <w:rPr>
          <w:rFonts w:hint="eastAsia" w:hAnsi="宋体" w:cs="宋体"/>
          <w:bCs/>
          <w:color w:val="auto"/>
          <w:sz w:val="24"/>
        </w:rPr>
        <w:t>下列文件（如有）均为本合同的组成部分，可视为能相互说明和补充的，如果合同文件存在歧义或相矛盾的地方，则根据以下次序判断：</w:t>
      </w:r>
    </w:p>
    <w:p>
      <w:pPr>
        <w:spacing w:line="384" w:lineRule="auto"/>
        <w:ind w:firstLine="482"/>
        <w:rPr>
          <w:rFonts w:ascii="宋体" w:hAnsi="宋体" w:cs="宋体"/>
          <w:bCs/>
          <w:color w:val="auto"/>
          <w:sz w:val="24"/>
        </w:rPr>
      </w:pPr>
      <w:r>
        <w:rPr>
          <w:rFonts w:hint="eastAsia" w:ascii="宋体" w:hAnsi="宋体" w:cs="宋体"/>
          <w:bCs/>
          <w:color w:val="auto"/>
          <w:sz w:val="24"/>
        </w:rPr>
        <w:t>⑴</w:t>
      </w:r>
      <w:r>
        <w:rPr>
          <w:rFonts w:ascii="宋体" w:hAnsi="宋体" w:cs="宋体"/>
          <w:bCs/>
          <w:color w:val="auto"/>
          <w:sz w:val="24"/>
        </w:rPr>
        <w:t xml:space="preserve"> </w:t>
      </w:r>
      <w:r>
        <w:rPr>
          <w:rFonts w:hint="eastAsia" w:ascii="宋体" w:hAnsi="宋体" w:cs="宋体"/>
          <w:color w:val="auto"/>
          <w:sz w:val="24"/>
        </w:rPr>
        <w:t>在本合同实施过程双方签署的补充与修正文件</w:t>
      </w:r>
      <w:r>
        <w:rPr>
          <w:rFonts w:hint="eastAsia" w:ascii="宋体" w:hAnsi="宋体" w:cs="宋体"/>
          <w:bCs/>
          <w:color w:val="auto"/>
          <w:sz w:val="24"/>
        </w:rPr>
        <w:t>；</w:t>
      </w:r>
    </w:p>
    <w:p>
      <w:pPr>
        <w:spacing w:line="384" w:lineRule="auto"/>
        <w:ind w:firstLine="482"/>
        <w:rPr>
          <w:rFonts w:ascii="宋体" w:hAnsi="宋体" w:cs="宋体"/>
          <w:bCs/>
          <w:color w:val="auto"/>
          <w:sz w:val="24"/>
        </w:rPr>
      </w:pPr>
      <w:r>
        <w:rPr>
          <w:rFonts w:hint="eastAsia" w:ascii="宋体" w:hAnsi="宋体" w:cs="宋体"/>
          <w:bCs/>
          <w:color w:val="auto"/>
          <w:sz w:val="24"/>
        </w:rPr>
        <w:t>⑵</w:t>
      </w:r>
      <w:r>
        <w:rPr>
          <w:rFonts w:ascii="宋体" w:hAnsi="宋体" w:cs="宋体"/>
          <w:bCs/>
          <w:color w:val="auto"/>
          <w:sz w:val="24"/>
        </w:rPr>
        <w:t xml:space="preserve"> </w:t>
      </w:r>
      <w:r>
        <w:rPr>
          <w:rFonts w:hint="eastAsia" w:ascii="宋体" w:hAnsi="宋体" w:cs="宋体"/>
          <w:bCs/>
          <w:color w:val="auto"/>
          <w:sz w:val="24"/>
        </w:rPr>
        <w:t>本合同书；</w:t>
      </w:r>
    </w:p>
    <w:p>
      <w:pPr>
        <w:spacing w:line="384" w:lineRule="auto"/>
        <w:ind w:firstLine="482"/>
        <w:rPr>
          <w:rFonts w:ascii="宋体" w:hAnsi="宋体" w:cs="宋体"/>
          <w:bCs/>
          <w:color w:val="auto"/>
          <w:sz w:val="24"/>
        </w:rPr>
      </w:pPr>
      <w:r>
        <w:rPr>
          <w:rFonts w:hint="eastAsia" w:ascii="宋体" w:hAnsi="宋体" w:cs="宋体"/>
          <w:bCs/>
          <w:color w:val="auto"/>
          <w:sz w:val="24"/>
        </w:rPr>
        <w:t>⑶</w:t>
      </w:r>
      <w:r>
        <w:rPr>
          <w:rFonts w:ascii="宋体" w:hAnsi="宋体" w:cs="宋体"/>
          <w:bCs/>
          <w:color w:val="auto"/>
          <w:sz w:val="24"/>
        </w:rPr>
        <w:t xml:space="preserve"> </w:t>
      </w:r>
      <w:r>
        <w:rPr>
          <w:rFonts w:hint="eastAsia" w:ascii="宋体" w:hAnsi="宋体" w:cs="宋体"/>
          <w:bCs/>
          <w:color w:val="auto"/>
          <w:sz w:val="24"/>
        </w:rPr>
        <w:t>中标通知书</w:t>
      </w:r>
      <w:r>
        <w:rPr>
          <w:rFonts w:ascii="宋体" w:hAnsi="宋体" w:cs="宋体"/>
          <w:bCs/>
          <w:color w:val="auto"/>
          <w:sz w:val="24"/>
        </w:rPr>
        <w:t>/</w:t>
      </w:r>
      <w:r>
        <w:rPr>
          <w:rFonts w:hint="eastAsia" w:ascii="宋体" w:hAnsi="宋体" w:cs="宋体"/>
          <w:bCs/>
          <w:color w:val="auto"/>
          <w:sz w:val="24"/>
        </w:rPr>
        <w:t>发包通知书</w:t>
      </w:r>
      <w:r>
        <w:rPr>
          <w:rFonts w:ascii="宋体" w:hAnsi="宋体" w:cs="宋体"/>
          <w:bCs/>
          <w:color w:val="auto"/>
          <w:sz w:val="24"/>
        </w:rPr>
        <w:t>/</w:t>
      </w:r>
      <w:r>
        <w:rPr>
          <w:rFonts w:hint="eastAsia" w:ascii="宋体" w:hAnsi="宋体" w:cs="宋体"/>
          <w:bCs/>
          <w:color w:val="auto"/>
          <w:sz w:val="24"/>
          <w:lang w:val="en-US" w:eastAsia="zh-CN"/>
        </w:rPr>
        <w:t>成交通知书/</w:t>
      </w:r>
      <w:r>
        <w:rPr>
          <w:rFonts w:hint="eastAsia" w:ascii="宋体" w:hAnsi="宋体" w:cs="宋体"/>
          <w:bCs/>
          <w:color w:val="auto"/>
          <w:sz w:val="24"/>
        </w:rPr>
        <w:t>委托函；</w:t>
      </w:r>
    </w:p>
    <w:p>
      <w:pPr>
        <w:spacing w:line="384" w:lineRule="auto"/>
        <w:ind w:firstLine="482"/>
        <w:rPr>
          <w:rFonts w:ascii="宋体" w:hAnsi="宋体" w:cs="宋体"/>
          <w:bCs/>
          <w:color w:val="auto"/>
          <w:sz w:val="24"/>
        </w:rPr>
      </w:pPr>
      <w:r>
        <w:rPr>
          <w:rFonts w:hint="eastAsia" w:ascii="宋体" w:hAnsi="宋体" w:cs="宋体"/>
          <w:bCs/>
          <w:color w:val="auto"/>
          <w:sz w:val="24"/>
        </w:rPr>
        <w:t>⑷</w:t>
      </w:r>
      <w:r>
        <w:rPr>
          <w:rFonts w:ascii="宋体" w:hAnsi="宋体" w:cs="宋体"/>
          <w:bCs/>
          <w:color w:val="auto"/>
          <w:sz w:val="24"/>
        </w:rPr>
        <w:t xml:space="preserve"> </w:t>
      </w:r>
      <w:r>
        <w:rPr>
          <w:rFonts w:hint="eastAsia" w:ascii="宋体" w:hAnsi="宋体" w:cs="宋体"/>
          <w:bCs/>
          <w:color w:val="auto"/>
          <w:sz w:val="24"/>
        </w:rPr>
        <w:t>招标文件</w:t>
      </w:r>
      <w:r>
        <w:rPr>
          <w:rFonts w:ascii="宋体" w:hAnsi="宋体" w:cs="宋体"/>
          <w:bCs/>
          <w:color w:val="auto"/>
          <w:sz w:val="24"/>
        </w:rPr>
        <w:t>/</w:t>
      </w:r>
      <w:r>
        <w:rPr>
          <w:rFonts w:hint="eastAsia" w:ascii="宋体" w:hAnsi="宋体" w:cs="宋体"/>
          <w:bCs/>
          <w:color w:val="auto"/>
          <w:sz w:val="24"/>
        </w:rPr>
        <w:t>询价文件；</w:t>
      </w:r>
    </w:p>
    <w:p>
      <w:pPr>
        <w:spacing w:line="384" w:lineRule="auto"/>
        <w:ind w:firstLine="482"/>
        <w:rPr>
          <w:rFonts w:ascii="宋体" w:hAnsi="宋体" w:cs="宋体"/>
          <w:bCs/>
          <w:color w:val="auto"/>
          <w:sz w:val="24"/>
        </w:rPr>
      </w:pPr>
      <w:r>
        <w:rPr>
          <w:rFonts w:hint="eastAsia" w:ascii="宋体" w:hAnsi="宋体" w:cs="宋体"/>
          <w:bCs/>
          <w:color w:val="auto"/>
          <w:sz w:val="24"/>
        </w:rPr>
        <w:t>⑸</w:t>
      </w:r>
      <w:r>
        <w:rPr>
          <w:rFonts w:ascii="宋体" w:hAnsi="宋体" w:cs="宋体"/>
          <w:bCs/>
          <w:color w:val="auto"/>
          <w:sz w:val="24"/>
        </w:rPr>
        <w:t xml:space="preserve"> </w:t>
      </w:r>
      <w:r>
        <w:rPr>
          <w:rFonts w:hint="eastAsia" w:ascii="宋体" w:hAnsi="宋体" w:cs="宋体"/>
          <w:bCs/>
          <w:color w:val="auto"/>
          <w:sz w:val="24"/>
        </w:rPr>
        <w:t>投标文件</w:t>
      </w:r>
      <w:r>
        <w:rPr>
          <w:rFonts w:ascii="宋体" w:hAnsi="宋体" w:cs="宋体"/>
          <w:bCs/>
          <w:color w:val="auto"/>
          <w:sz w:val="24"/>
        </w:rPr>
        <w:t>/</w:t>
      </w:r>
      <w:r>
        <w:rPr>
          <w:rFonts w:hint="eastAsia" w:ascii="宋体" w:hAnsi="宋体" w:cs="宋体"/>
          <w:bCs/>
          <w:color w:val="auto"/>
          <w:sz w:val="24"/>
        </w:rPr>
        <w:t>响应文件；</w:t>
      </w:r>
    </w:p>
    <w:p>
      <w:pPr>
        <w:spacing w:line="384" w:lineRule="auto"/>
        <w:ind w:firstLine="482"/>
        <w:rPr>
          <w:rFonts w:ascii="宋体" w:hAnsi="宋体" w:cs="宋体"/>
          <w:bCs/>
          <w:color w:val="auto"/>
          <w:sz w:val="24"/>
        </w:rPr>
      </w:pPr>
      <w:r>
        <w:rPr>
          <w:rFonts w:hint="eastAsia" w:ascii="宋体" w:hAnsi="宋体" w:cs="宋体"/>
          <w:bCs/>
          <w:color w:val="auto"/>
          <w:sz w:val="24"/>
        </w:rPr>
        <w:t>⑹</w:t>
      </w:r>
      <w:r>
        <w:rPr>
          <w:rFonts w:ascii="宋体" w:hAnsi="宋体" w:cs="宋体"/>
          <w:bCs/>
          <w:color w:val="auto"/>
          <w:sz w:val="24"/>
        </w:rPr>
        <w:t xml:space="preserve"> </w:t>
      </w:r>
      <w:r>
        <w:rPr>
          <w:rFonts w:hint="eastAsia" w:ascii="宋体" w:hAnsi="宋体" w:cs="宋体"/>
          <w:bCs/>
          <w:color w:val="auto"/>
          <w:sz w:val="24"/>
        </w:rPr>
        <w:t>标准、规范及有关技术性文件；</w:t>
      </w:r>
    </w:p>
    <w:p>
      <w:pPr>
        <w:spacing w:line="384" w:lineRule="auto"/>
        <w:ind w:firstLine="482"/>
        <w:rPr>
          <w:rFonts w:ascii="宋体" w:hAnsi="宋体" w:cs="宋体"/>
          <w:bCs/>
          <w:color w:val="auto"/>
          <w:sz w:val="24"/>
        </w:rPr>
      </w:pPr>
      <w:r>
        <w:rPr>
          <w:rFonts w:hint="eastAsia" w:ascii="宋体" w:hAnsi="宋体" w:cs="宋体"/>
          <w:bCs/>
          <w:color w:val="auto"/>
          <w:sz w:val="24"/>
        </w:rPr>
        <w:t>⑺</w:t>
      </w:r>
      <w:r>
        <w:rPr>
          <w:rFonts w:ascii="宋体" w:hAnsi="宋体" w:cs="宋体"/>
          <w:bCs/>
          <w:color w:val="auto"/>
          <w:sz w:val="24"/>
        </w:rPr>
        <w:t xml:space="preserve"> </w:t>
      </w:r>
      <w:r>
        <w:rPr>
          <w:rFonts w:hint="eastAsia" w:ascii="宋体" w:hAnsi="宋体" w:cs="宋体"/>
          <w:bCs/>
          <w:color w:val="auto"/>
          <w:sz w:val="24"/>
        </w:rPr>
        <w:t>图纸；</w:t>
      </w:r>
    </w:p>
    <w:p>
      <w:pPr>
        <w:spacing w:line="384" w:lineRule="auto"/>
        <w:ind w:firstLine="482"/>
        <w:rPr>
          <w:rFonts w:ascii="宋体" w:hAnsi="宋体" w:cs="宋体"/>
          <w:bCs/>
          <w:color w:val="auto"/>
          <w:sz w:val="24"/>
        </w:rPr>
      </w:pPr>
      <w:r>
        <w:rPr>
          <w:rFonts w:hint="eastAsia" w:ascii="宋体" w:hAnsi="宋体" w:cs="宋体"/>
          <w:bCs/>
          <w:color w:val="auto"/>
          <w:sz w:val="24"/>
        </w:rPr>
        <w:t>⑻</w:t>
      </w:r>
      <w:r>
        <w:rPr>
          <w:rFonts w:ascii="宋体" w:hAnsi="宋体" w:cs="宋体"/>
          <w:bCs/>
          <w:color w:val="auto"/>
          <w:sz w:val="24"/>
        </w:rPr>
        <w:t xml:space="preserve"> </w:t>
      </w:r>
      <w:r>
        <w:rPr>
          <w:rFonts w:hint="eastAsia" w:ascii="宋体" w:hAnsi="宋体" w:cs="宋体"/>
          <w:bCs/>
          <w:color w:val="auto"/>
          <w:sz w:val="24"/>
        </w:rPr>
        <w:t>工程量清单</w:t>
      </w:r>
      <w:r>
        <w:rPr>
          <w:rFonts w:ascii="宋体" w:hAnsi="宋体" w:cs="宋体"/>
          <w:bCs/>
          <w:color w:val="auto"/>
          <w:sz w:val="24"/>
        </w:rPr>
        <w:t>/</w:t>
      </w:r>
      <w:r>
        <w:rPr>
          <w:rFonts w:hint="eastAsia" w:ascii="宋体" w:hAnsi="宋体" w:cs="宋体"/>
          <w:color w:val="auto"/>
          <w:sz w:val="24"/>
        </w:rPr>
        <w:t>工程报价单或预算书；</w:t>
      </w:r>
    </w:p>
    <w:p>
      <w:pPr>
        <w:spacing w:line="360" w:lineRule="auto"/>
        <w:ind w:firstLine="480" w:firstLineChars="200"/>
        <w:rPr>
          <w:rFonts w:ascii="宋体" w:hAnsi="宋体" w:cs="宋体"/>
          <w:color w:val="auto"/>
          <w:sz w:val="24"/>
          <w:szCs w:val="24"/>
        </w:rPr>
      </w:pPr>
      <w:r>
        <w:rPr>
          <w:rFonts w:hint="eastAsia" w:ascii="宋体" w:hAnsi="宋体" w:cs="宋体"/>
          <w:bCs/>
          <w:color w:val="auto"/>
          <w:sz w:val="24"/>
        </w:rPr>
        <w:t>⑼</w:t>
      </w:r>
      <w:r>
        <w:rPr>
          <w:rFonts w:ascii="宋体" w:hAnsi="宋体" w:cs="宋体"/>
          <w:bCs/>
          <w:color w:val="auto"/>
          <w:sz w:val="24"/>
        </w:rPr>
        <w:t xml:space="preserve"> </w:t>
      </w:r>
      <w:r>
        <w:rPr>
          <w:rFonts w:hint="eastAsia" w:ascii="宋体" w:hAnsi="宋体" w:cs="宋体"/>
          <w:bCs/>
          <w:color w:val="auto"/>
          <w:sz w:val="24"/>
        </w:rPr>
        <w:t>本合同其他附件；</w:t>
      </w:r>
    </w:p>
    <w:p>
      <w:pPr>
        <w:spacing w:line="360" w:lineRule="auto"/>
        <w:rPr>
          <w:rFonts w:ascii="宋体" w:hAnsi="宋体" w:cs="宋体"/>
          <w:bCs/>
          <w:color w:val="auto"/>
          <w:sz w:val="24"/>
          <w:szCs w:val="24"/>
        </w:rPr>
      </w:pPr>
      <w:r>
        <w:rPr>
          <w:rFonts w:ascii="宋体" w:hAnsi="宋体" w:cs="宋体"/>
          <w:color w:val="auto"/>
          <w:sz w:val="24"/>
          <w:szCs w:val="24"/>
        </w:rPr>
        <w:t xml:space="preserve">   </w:t>
      </w:r>
      <w:r>
        <w:rPr>
          <w:rFonts w:ascii="宋体" w:hAnsi="宋体" w:cs="宋体"/>
          <w:b/>
          <w:bCs/>
          <w:color w:val="auto"/>
          <w:sz w:val="24"/>
          <w:szCs w:val="24"/>
        </w:rPr>
        <w:t xml:space="preserve"> </w:t>
      </w:r>
      <w:r>
        <w:rPr>
          <w:rFonts w:hint="eastAsia" w:ascii="宋体" w:hAnsi="宋体" w:cs="宋体"/>
          <w:b/>
          <w:bCs/>
          <w:color w:val="auto"/>
          <w:sz w:val="24"/>
          <w:szCs w:val="24"/>
        </w:rPr>
        <w:t>第二条</w:t>
      </w:r>
      <w:r>
        <w:rPr>
          <w:rFonts w:ascii="宋体" w:hAnsi="宋体" w:cs="宋体"/>
          <w:b/>
          <w:bCs/>
          <w:color w:val="auto"/>
          <w:sz w:val="24"/>
          <w:szCs w:val="24"/>
        </w:rPr>
        <w:t xml:space="preserve"> </w:t>
      </w:r>
      <w:r>
        <w:rPr>
          <w:rFonts w:hint="eastAsia" w:ascii="宋体" w:hAnsi="宋体" w:cs="宋体"/>
          <w:b/>
          <w:color w:val="auto"/>
          <w:sz w:val="24"/>
          <w:szCs w:val="24"/>
        </w:rPr>
        <w:t>合同标的</w:t>
      </w:r>
    </w:p>
    <w:p>
      <w:pPr>
        <w:autoSpaceDE w:val="0"/>
        <w:autoSpaceDN w:val="0"/>
        <w:adjustRightInd w:val="0"/>
        <w:spacing w:line="360" w:lineRule="auto"/>
        <w:ind w:firstLine="480" w:firstLineChars="200"/>
        <w:rPr>
          <w:rFonts w:ascii="宋体" w:hAnsi="宋体" w:cs="宋体"/>
          <w:color w:val="auto"/>
          <w:kern w:val="0"/>
          <w:sz w:val="24"/>
          <w:szCs w:val="24"/>
          <w:lang w:val="zh-CN"/>
        </w:rPr>
      </w:pPr>
      <w:r>
        <w:rPr>
          <w:rFonts w:hint="eastAsia" w:ascii="宋体" w:hAnsi="宋体" w:cs="宋体"/>
          <w:color w:val="auto"/>
          <w:kern w:val="0"/>
          <w:sz w:val="24"/>
          <w:szCs w:val="24"/>
          <w:lang w:val="zh-CN"/>
        </w:rPr>
        <w:t>本合同所指设备为</w:t>
      </w:r>
      <w:r>
        <w:rPr>
          <w:rFonts w:ascii="宋体" w:hAnsi="宋体" w:cs="宋体"/>
          <w:color w:val="auto"/>
          <w:kern w:val="0"/>
          <w:sz w:val="24"/>
          <w:szCs w:val="24"/>
          <w:u w:val="single"/>
          <w:lang w:val="zh-CN"/>
        </w:rPr>
        <w:t xml:space="preserve"> </w:t>
      </w:r>
      <w:r>
        <w:rPr>
          <w:rFonts w:hint="eastAsia" w:ascii="宋体" w:hAnsi="宋体" w:cs="宋体"/>
          <w:color w:val="auto"/>
          <w:kern w:val="0"/>
          <w:sz w:val="24"/>
          <w:szCs w:val="24"/>
          <w:u w:val="single"/>
          <w:lang w:val="en-US" w:eastAsia="zh-CN"/>
        </w:rPr>
        <w:t>应急救援斜吊</w:t>
      </w:r>
      <w:r>
        <w:rPr>
          <w:rFonts w:hint="eastAsia" w:ascii="宋体" w:hAnsi="宋体" w:cs="宋体"/>
          <w:color w:val="auto"/>
          <w:kern w:val="0"/>
          <w:sz w:val="24"/>
          <w:szCs w:val="24"/>
          <w:lang w:val="zh-CN"/>
        </w:rPr>
        <w:t>全新的原装产品，原产地为</w:t>
      </w:r>
      <w:r>
        <w:rPr>
          <w:rFonts w:ascii="宋体" w:hAnsi="宋体" w:cs="宋体"/>
          <w:color w:val="auto"/>
          <w:kern w:val="0"/>
          <w:sz w:val="24"/>
          <w:szCs w:val="24"/>
          <w:u w:val="single"/>
          <w:lang w:val="zh-CN"/>
        </w:rPr>
        <w:t xml:space="preserve"> </w:t>
      </w:r>
      <w:r>
        <w:rPr>
          <w:rFonts w:hint="eastAsia" w:ascii="宋体" w:hAnsi="宋体" w:cs="宋体"/>
          <w:color w:val="auto"/>
          <w:kern w:val="0"/>
          <w:sz w:val="24"/>
          <w:szCs w:val="24"/>
          <w:u w:val="single"/>
          <w:lang w:val="en-US" w:eastAsia="zh-CN"/>
        </w:rPr>
        <w:t>不限</w:t>
      </w:r>
      <w:r>
        <w:rPr>
          <w:rFonts w:hint="eastAsia" w:ascii="宋体" w:hAnsi="宋体" w:cs="宋体"/>
          <w:color w:val="auto"/>
          <w:kern w:val="0"/>
          <w:sz w:val="24"/>
          <w:szCs w:val="24"/>
        </w:rPr>
        <w:t>其</w:t>
      </w:r>
      <w:r>
        <w:rPr>
          <w:rFonts w:hint="eastAsia" w:ascii="宋体" w:hAnsi="宋体" w:cs="宋体"/>
          <w:color w:val="auto"/>
          <w:kern w:val="0"/>
          <w:sz w:val="24"/>
          <w:szCs w:val="24"/>
          <w:lang w:val="zh-CN"/>
        </w:rPr>
        <w:t>名称、型号、规格、数量、金额详见下表：</w:t>
      </w:r>
    </w:p>
    <w:tbl>
      <w:tblPr>
        <w:tblStyle w:val="22"/>
        <w:tblW w:w="0" w:type="auto"/>
        <w:tblInd w:w="0" w:type="dxa"/>
        <w:tblLayout w:type="fixed"/>
        <w:tblCellMar>
          <w:top w:w="0" w:type="dxa"/>
          <w:left w:w="108" w:type="dxa"/>
          <w:bottom w:w="0" w:type="dxa"/>
          <w:right w:w="108" w:type="dxa"/>
        </w:tblCellMar>
      </w:tblPr>
      <w:tblGrid>
        <w:gridCol w:w="669"/>
        <w:gridCol w:w="962"/>
        <w:gridCol w:w="1076"/>
        <w:gridCol w:w="709"/>
        <w:gridCol w:w="690"/>
        <w:gridCol w:w="915"/>
        <w:gridCol w:w="1065"/>
        <w:gridCol w:w="840"/>
        <w:gridCol w:w="1165"/>
        <w:gridCol w:w="940"/>
      </w:tblGrid>
      <w:tr>
        <w:tblPrEx>
          <w:tblCellMar>
            <w:top w:w="0" w:type="dxa"/>
            <w:left w:w="108" w:type="dxa"/>
            <w:bottom w:w="0" w:type="dxa"/>
            <w:right w:w="108" w:type="dxa"/>
          </w:tblCellMar>
        </w:tblPrEx>
        <w:trPr>
          <w:trHeight w:val="621" w:hRule="atLeast"/>
        </w:trPr>
        <w:tc>
          <w:tcPr>
            <w:tcW w:w="669" w:type="dxa"/>
            <w:vMerge w:val="restart"/>
            <w:tcBorders>
              <w:top w:val="single" w:color="000000" w:sz="2" w:space="0"/>
              <w:left w:val="single" w:color="000000" w:sz="2" w:space="0"/>
              <w:right w:val="single" w:color="000000" w:sz="2" w:space="0"/>
            </w:tcBorders>
            <w:shd w:val="clear" w:color="000000" w:fill="FFFFFF"/>
          </w:tcPr>
          <w:p>
            <w:pPr>
              <w:autoSpaceDE w:val="0"/>
              <w:autoSpaceDN w:val="0"/>
              <w:adjustRightInd w:val="0"/>
              <w:spacing w:line="360" w:lineRule="auto"/>
              <w:jc w:val="center"/>
              <w:rPr>
                <w:rFonts w:ascii="宋体" w:hAnsi="宋体" w:cs="宋体"/>
                <w:color w:val="auto"/>
                <w:kern w:val="0"/>
                <w:sz w:val="24"/>
                <w:szCs w:val="24"/>
                <w:lang w:val="zh-CN"/>
              </w:rPr>
            </w:pPr>
            <w:r>
              <w:rPr>
                <w:rFonts w:hint="eastAsia" w:ascii="宋体" w:hAnsi="宋体" w:cs="宋体"/>
                <w:color w:val="auto"/>
                <w:kern w:val="0"/>
                <w:sz w:val="24"/>
                <w:szCs w:val="24"/>
                <w:lang w:val="zh-CN"/>
              </w:rPr>
              <w:t>序号</w:t>
            </w:r>
          </w:p>
        </w:tc>
        <w:tc>
          <w:tcPr>
            <w:tcW w:w="962" w:type="dxa"/>
            <w:vMerge w:val="restart"/>
            <w:tcBorders>
              <w:top w:val="single" w:color="000000" w:sz="2" w:space="0"/>
              <w:left w:val="single" w:color="000000" w:sz="2" w:space="0"/>
              <w:right w:val="single" w:color="000000" w:sz="2" w:space="0"/>
            </w:tcBorders>
            <w:shd w:val="clear" w:color="000000" w:fill="FFFFFF"/>
          </w:tcPr>
          <w:p>
            <w:pPr>
              <w:autoSpaceDE w:val="0"/>
              <w:autoSpaceDN w:val="0"/>
              <w:adjustRightInd w:val="0"/>
              <w:spacing w:line="360" w:lineRule="auto"/>
              <w:jc w:val="center"/>
              <w:rPr>
                <w:rFonts w:ascii="宋体" w:hAnsi="宋体" w:cs="宋体"/>
                <w:color w:val="auto"/>
                <w:kern w:val="0"/>
                <w:sz w:val="24"/>
                <w:szCs w:val="24"/>
                <w:lang w:val="zh-CN"/>
              </w:rPr>
            </w:pPr>
            <w:r>
              <w:rPr>
                <w:rFonts w:hint="eastAsia" w:ascii="宋体" w:hAnsi="宋体" w:cs="宋体"/>
                <w:color w:val="auto"/>
                <w:kern w:val="0"/>
                <w:sz w:val="24"/>
                <w:szCs w:val="24"/>
                <w:lang w:val="zh-CN"/>
              </w:rPr>
              <w:t>名称</w:t>
            </w:r>
          </w:p>
        </w:tc>
        <w:tc>
          <w:tcPr>
            <w:tcW w:w="1076" w:type="dxa"/>
            <w:vMerge w:val="restart"/>
            <w:tcBorders>
              <w:top w:val="single" w:color="000000" w:sz="2" w:space="0"/>
              <w:left w:val="single" w:color="000000" w:sz="2" w:space="0"/>
              <w:right w:val="single" w:color="000000" w:sz="2" w:space="0"/>
            </w:tcBorders>
            <w:shd w:val="clear" w:color="000000" w:fill="FFFFFF"/>
          </w:tcPr>
          <w:p>
            <w:pPr>
              <w:autoSpaceDE w:val="0"/>
              <w:autoSpaceDN w:val="0"/>
              <w:adjustRightInd w:val="0"/>
              <w:spacing w:line="360" w:lineRule="auto"/>
              <w:jc w:val="center"/>
              <w:rPr>
                <w:rFonts w:ascii="宋体" w:hAnsi="宋体" w:cs="宋体"/>
                <w:color w:val="auto"/>
                <w:kern w:val="0"/>
                <w:sz w:val="24"/>
                <w:szCs w:val="24"/>
                <w:lang w:val="zh-CN"/>
              </w:rPr>
            </w:pPr>
            <w:r>
              <w:rPr>
                <w:rFonts w:hint="eastAsia" w:ascii="宋体" w:hAnsi="宋体" w:cs="宋体"/>
                <w:color w:val="auto"/>
                <w:kern w:val="0"/>
                <w:sz w:val="24"/>
                <w:szCs w:val="24"/>
                <w:lang w:val="zh-CN"/>
              </w:rPr>
              <w:t>生产厂家及品牌</w:t>
            </w:r>
          </w:p>
        </w:tc>
        <w:tc>
          <w:tcPr>
            <w:tcW w:w="709" w:type="dxa"/>
            <w:vMerge w:val="restart"/>
            <w:tcBorders>
              <w:top w:val="single" w:color="000000" w:sz="2" w:space="0"/>
              <w:left w:val="single" w:color="000000" w:sz="2" w:space="0"/>
              <w:right w:val="single" w:color="000000" w:sz="2" w:space="0"/>
            </w:tcBorders>
            <w:shd w:val="clear" w:color="000000" w:fill="FFFFFF"/>
          </w:tcPr>
          <w:p>
            <w:pPr>
              <w:autoSpaceDE w:val="0"/>
              <w:autoSpaceDN w:val="0"/>
              <w:adjustRightInd w:val="0"/>
              <w:spacing w:line="360" w:lineRule="auto"/>
              <w:jc w:val="center"/>
              <w:rPr>
                <w:rFonts w:ascii="宋体" w:hAnsi="宋体" w:cs="宋体"/>
                <w:color w:val="auto"/>
                <w:kern w:val="0"/>
                <w:sz w:val="24"/>
                <w:szCs w:val="24"/>
                <w:lang w:val="zh-CN"/>
              </w:rPr>
            </w:pPr>
            <w:r>
              <w:rPr>
                <w:rFonts w:hint="eastAsia" w:ascii="宋体" w:hAnsi="宋体" w:cs="宋体"/>
                <w:color w:val="auto"/>
                <w:kern w:val="0"/>
                <w:sz w:val="24"/>
                <w:szCs w:val="24"/>
                <w:lang w:val="zh-CN"/>
              </w:rPr>
              <w:t>单位</w:t>
            </w:r>
          </w:p>
        </w:tc>
        <w:tc>
          <w:tcPr>
            <w:tcW w:w="690" w:type="dxa"/>
            <w:vMerge w:val="restart"/>
            <w:tcBorders>
              <w:top w:val="single" w:color="000000" w:sz="2" w:space="0"/>
              <w:left w:val="single" w:color="000000" w:sz="2" w:space="0"/>
              <w:right w:val="single" w:color="000000" w:sz="2" w:space="0"/>
            </w:tcBorders>
            <w:shd w:val="clear" w:color="000000" w:fill="FFFFFF"/>
          </w:tcPr>
          <w:p>
            <w:pPr>
              <w:autoSpaceDE w:val="0"/>
              <w:autoSpaceDN w:val="0"/>
              <w:adjustRightInd w:val="0"/>
              <w:spacing w:line="360" w:lineRule="auto"/>
              <w:jc w:val="center"/>
              <w:rPr>
                <w:rFonts w:ascii="宋体" w:hAnsi="宋体" w:cs="宋体"/>
                <w:color w:val="auto"/>
                <w:kern w:val="0"/>
                <w:sz w:val="24"/>
                <w:szCs w:val="24"/>
                <w:lang w:val="zh-CN"/>
              </w:rPr>
            </w:pPr>
            <w:r>
              <w:rPr>
                <w:rFonts w:hint="eastAsia" w:ascii="宋体" w:hAnsi="宋体" w:cs="宋体"/>
                <w:color w:val="auto"/>
                <w:kern w:val="0"/>
                <w:sz w:val="24"/>
                <w:szCs w:val="24"/>
                <w:lang w:val="zh-CN"/>
              </w:rPr>
              <w:t>数量</w:t>
            </w:r>
          </w:p>
        </w:tc>
        <w:tc>
          <w:tcPr>
            <w:tcW w:w="1980" w:type="dxa"/>
            <w:gridSpan w:val="2"/>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jc w:val="center"/>
              <w:rPr>
                <w:rFonts w:ascii="宋体" w:hAnsi="宋体" w:cs="宋体"/>
                <w:color w:val="auto"/>
                <w:kern w:val="0"/>
                <w:sz w:val="24"/>
                <w:szCs w:val="24"/>
                <w:lang w:val="zh-CN"/>
              </w:rPr>
            </w:pPr>
            <w:r>
              <w:rPr>
                <w:rFonts w:hint="eastAsia" w:ascii="宋体" w:hAnsi="宋体" w:cs="宋体"/>
                <w:color w:val="auto"/>
                <w:kern w:val="0"/>
                <w:sz w:val="24"/>
                <w:szCs w:val="24"/>
                <w:lang w:val="zh-CN"/>
              </w:rPr>
              <w:t>单价（万元）</w:t>
            </w:r>
          </w:p>
        </w:tc>
        <w:tc>
          <w:tcPr>
            <w:tcW w:w="2005" w:type="dxa"/>
            <w:gridSpan w:val="2"/>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jc w:val="center"/>
              <w:rPr>
                <w:rFonts w:ascii="宋体" w:hAnsi="宋体" w:cs="宋体"/>
                <w:color w:val="auto"/>
                <w:kern w:val="0"/>
                <w:sz w:val="24"/>
                <w:szCs w:val="24"/>
                <w:lang w:val="zh-CN"/>
              </w:rPr>
            </w:pPr>
            <w:r>
              <w:rPr>
                <w:rFonts w:hint="eastAsia" w:ascii="宋体" w:hAnsi="宋体" w:cs="宋体"/>
                <w:color w:val="auto"/>
                <w:kern w:val="0"/>
                <w:sz w:val="24"/>
                <w:szCs w:val="24"/>
                <w:lang w:val="zh-CN"/>
              </w:rPr>
              <w:t>金额（万元）</w:t>
            </w:r>
          </w:p>
        </w:tc>
        <w:tc>
          <w:tcPr>
            <w:tcW w:w="940" w:type="dxa"/>
            <w:vMerge w:val="restart"/>
            <w:tcBorders>
              <w:top w:val="single" w:color="000000" w:sz="2" w:space="0"/>
              <w:left w:val="single" w:color="000000" w:sz="2" w:space="0"/>
              <w:right w:val="single" w:color="000000" w:sz="2" w:space="0"/>
            </w:tcBorders>
            <w:shd w:val="clear" w:color="000000" w:fill="FFFFFF"/>
          </w:tcPr>
          <w:p>
            <w:pPr>
              <w:autoSpaceDE w:val="0"/>
              <w:autoSpaceDN w:val="0"/>
              <w:adjustRightInd w:val="0"/>
              <w:spacing w:line="360" w:lineRule="auto"/>
              <w:jc w:val="center"/>
              <w:rPr>
                <w:rFonts w:ascii="宋体" w:hAnsi="宋体" w:cs="宋体"/>
                <w:color w:val="auto"/>
                <w:kern w:val="0"/>
                <w:sz w:val="24"/>
                <w:szCs w:val="24"/>
                <w:lang w:val="zh-CN"/>
              </w:rPr>
            </w:pPr>
            <w:r>
              <w:rPr>
                <w:rFonts w:hint="eastAsia" w:ascii="宋体" w:hAnsi="宋体" w:cs="宋体"/>
                <w:color w:val="auto"/>
                <w:kern w:val="0"/>
                <w:sz w:val="24"/>
                <w:szCs w:val="24"/>
                <w:lang w:val="zh-CN"/>
              </w:rPr>
              <w:t>备注</w:t>
            </w:r>
          </w:p>
        </w:tc>
      </w:tr>
      <w:tr>
        <w:tblPrEx>
          <w:tblCellMar>
            <w:top w:w="0" w:type="dxa"/>
            <w:left w:w="108" w:type="dxa"/>
            <w:bottom w:w="0" w:type="dxa"/>
            <w:right w:w="108" w:type="dxa"/>
          </w:tblCellMar>
        </w:tblPrEx>
        <w:trPr>
          <w:trHeight w:val="347" w:hRule="atLeast"/>
        </w:trPr>
        <w:tc>
          <w:tcPr>
            <w:tcW w:w="669" w:type="dxa"/>
            <w:vMerge w:val="continue"/>
            <w:tcBorders>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sz w:val="24"/>
                <w:szCs w:val="24"/>
              </w:rPr>
            </w:pPr>
          </w:p>
        </w:tc>
        <w:tc>
          <w:tcPr>
            <w:tcW w:w="962" w:type="dxa"/>
            <w:vMerge w:val="continue"/>
            <w:tcBorders>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sz w:val="24"/>
                <w:szCs w:val="24"/>
              </w:rPr>
            </w:pPr>
          </w:p>
        </w:tc>
        <w:tc>
          <w:tcPr>
            <w:tcW w:w="1076" w:type="dxa"/>
            <w:vMerge w:val="continue"/>
            <w:tcBorders>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sz w:val="24"/>
                <w:szCs w:val="24"/>
              </w:rPr>
            </w:pPr>
          </w:p>
        </w:tc>
        <w:tc>
          <w:tcPr>
            <w:tcW w:w="709" w:type="dxa"/>
            <w:vMerge w:val="continue"/>
            <w:tcBorders>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sz w:val="24"/>
                <w:szCs w:val="24"/>
              </w:rPr>
            </w:pPr>
          </w:p>
        </w:tc>
        <w:tc>
          <w:tcPr>
            <w:tcW w:w="690" w:type="dxa"/>
            <w:vMerge w:val="continue"/>
            <w:tcBorders>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sz w:val="24"/>
                <w:szCs w:val="24"/>
              </w:rPr>
            </w:pPr>
          </w:p>
        </w:tc>
        <w:tc>
          <w:tcPr>
            <w:tcW w:w="915"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kern w:val="0"/>
                <w:sz w:val="24"/>
                <w:szCs w:val="24"/>
                <w:lang w:val="zh-CN"/>
              </w:rPr>
            </w:pPr>
            <w:r>
              <w:rPr>
                <w:rFonts w:hint="eastAsia" w:ascii="宋体" w:hAnsi="宋体" w:cs="宋体"/>
                <w:color w:val="auto"/>
                <w:kern w:val="0"/>
                <w:sz w:val="24"/>
                <w:szCs w:val="24"/>
                <w:lang w:val="zh-CN"/>
              </w:rPr>
              <w:t>含税</w:t>
            </w:r>
          </w:p>
        </w:tc>
        <w:tc>
          <w:tcPr>
            <w:tcW w:w="1065"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kern w:val="0"/>
                <w:sz w:val="24"/>
                <w:szCs w:val="24"/>
                <w:lang w:val="zh-CN"/>
              </w:rPr>
            </w:pPr>
            <w:r>
              <w:rPr>
                <w:rFonts w:hint="eastAsia" w:ascii="宋体" w:hAnsi="宋体" w:cs="宋体"/>
                <w:color w:val="auto"/>
                <w:kern w:val="0"/>
                <w:sz w:val="24"/>
                <w:szCs w:val="24"/>
                <w:lang w:val="zh-CN"/>
              </w:rPr>
              <w:t>不含税</w:t>
            </w:r>
          </w:p>
        </w:tc>
        <w:tc>
          <w:tcPr>
            <w:tcW w:w="84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kern w:val="0"/>
                <w:sz w:val="24"/>
                <w:szCs w:val="24"/>
                <w:lang w:val="zh-CN"/>
              </w:rPr>
            </w:pPr>
            <w:r>
              <w:rPr>
                <w:rFonts w:hint="eastAsia" w:ascii="宋体" w:hAnsi="宋体" w:cs="宋体"/>
                <w:color w:val="auto"/>
                <w:kern w:val="0"/>
                <w:sz w:val="24"/>
                <w:szCs w:val="24"/>
                <w:lang w:val="zh-CN"/>
              </w:rPr>
              <w:t>含税</w:t>
            </w:r>
          </w:p>
        </w:tc>
        <w:tc>
          <w:tcPr>
            <w:tcW w:w="1165"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kern w:val="0"/>
                <w:sz w:val="24"/>
                <w:szCs w:val="24"/>
                <w:lang w:val="zh-CN"/>
              </w:rPr>
            </w:pPr>
            <w:r>
              <w:rPr>
                <w:rFonts w:hint="eastAsia" w:ascii="宋体" w:hAnsi="宋体" w:cs="宋体"/>
                <w:color w:val="auto"/>
                <w:kern w:val="0"/>
                <w:sz w:val="24"/>
                <w:szCs w:val="24"/>
                <w:lang w:val="zh-CN"/>
              </w:rPr>
              <w:t>不含税</w:t>
            </w:r>
          </w:p>
        </w:tc>
        <w:tc>
          <w:tcPr>
            <w:tcW w:w="940" w:type="dxa"/>
            <w:vMerge w:val="continue"/>
            <w:tcBorders>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kern w:val="0"/>
                <w:sz w:val="24"/>
                <w:szCs w:val="24"/>
                <w:lang w:val="zh-CN"/>
              </w:rPr>
            </w:pPr>
          </w:p>
        </w:tc>
      </w:tr>
      <w:tr>
        <w:tblPrEx>
          <w:tblCellMar>
            <w:top w:w="0" w:type="dxa"/>
            <w:left w:w="108" w:type="dxa"/>
            <w:bottom w:w="0" w:type="dxa"/>
            <w:right w:w="108" w:type="dxa"/>
          </w:tblCellMar>
        </w:tblPrEx>
        <w:trPr>
          <w:trHeight w:val="314" w:hRule="atLeast"/>
        </w:trPr>
        <w:tc>
          <w:tcPr>
            <w:tcW w:w="66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auto"/>
              <w:jc w:val="center"/>
              <w:rPr>
                <w:rFonts w:ascii="宋体" w:hAnsi="宋体" w:cs="宋体"/>
                <w:color w:val="auto"/>
                <w:kern w:val="0"/>
                <w:sz w:val="24"/>
                <w:szCs w:val="24"/>
                <w:lang w:val="zh-CN"/>
              </w:rPr>
            </w:pPr>
            <w:r>
              <w:rPr>
                <w:rFonts w:ascii="宋体" w:hAnsi="宋体" w:cs="宋体"/>
                <w:color w:val="auto"/>
                <w:kern w:val="0"/>
                <w:sz w:val="24"/>
                <w:szCs w:val="24"/>
                <w:lang w:val="zh-CN"/>
              </w:rPr>
              <w:t>1</w:t>
            </w:r>
          </w:p>
        </w:tc>
        <w:tc>
          <w:tcPr>
            <w:tcW w:w="96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auto"/>
              <w:jc w:val="center"/>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应急救援斜吊</w:t>
            </w:r>
          </w:p>
        </w:tc>
        <w:tc>
          <w:tcPr>
            <w:tcW w:w="10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auto"/>
              <w:jc w:val="center"/>
              <w:rPr>
                <w:rFonts w:ascii="宋体" w:hAnsi="宋体" w:cs="宋体"/>
                <w:color w:val="auto"/>
                <w:kern w:val="0"/>
                <w:sz w:val="24"/>
                <w:szCs w:val="24"/>
                <w:lang w:val="zh-CN"/>
              </w:rPr>
            </w:pPr>
          </w:p>
        </w:tc>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auto"/>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台</w:t>
            </w:r>
          </w:p>
        </w:tc>
        <w:tc>
          <w:tcPr>
            <w:tcW w:w="69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auto"/>
              <w:jc w:val="center"/>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5</w:t>
            </w:r>
          </w:p>
        </w:tc>
        <w:tc>
          <w:tcPr>
            <w:tcW w:w="91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auto"/>
              <w:jc w:val="center"/>
              <w:rPr>
                <w:rFonts w:ascii="宋体" w:hAnsi="宋体" w:cs="宋体"/>
                <w:color w:val="auto"/>
                <w:kern w:val="0"/>
                <w:sz w:val="24"/>
                <w:szCs w:val="24"/>
                <w:lang w:val="zh-CN"/>
              </w:rPr>
            </w:pPr>
          </w:p>
        </w:tc>
        <w:tc>
          <w:tcPr>
            <w:tcW w:w="106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auto"/>
              <w:jc w:val="center"/>
              <w:rPr>
                <w:rFonts w:ascii="宋体" w:hAnsi="宋体" w:cs="宋体"/>
                <w:color w:val="auto"/>
                <w:kern w:val="0"/>
                <w:sz w:val="24"/>
                <w:szCs w:val="24"/>
                <w:lang w:val="zh-CN"/>
              </w:rPr>
            </w:pPr>
          </w:p>
        </w:tc>
        <w:tc>
          <w:tcPr>
            <w:tcW w:w="8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auto"/>
              <w:jc w:val="center"/>
              <w:rPr>
                <w:rFonts w:ascii="宋体" w:hAnsi="宋体" w:cs="宋体"/>
                <w:color w:val="auto"/>
                <w:kern w:val="0"/>
                <w:sz w:val="24"/>
                <w:szCs w:val="24"/>
                <w:lang w:val="zh-CN"/>
              </w:rPr>
            </w:pPr>
          </w:p>
        </w:tc>
        <w:tc>
          <w:tcPr>
            <w:tcW w:w="116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auto"/>
              <w:jc w:val="center"/>
              <w:rPr>
                <w:rFonts w:ascii="宋体" w:hAnsi="宋体" w:cs="宋体"/>
                <w:color w:val="auto"/>
                <w:kern w:val="0"/>
                <w:sz w:val="24"/>
                <w:szCs w:val="24"/>
                <w:lang w:val="zh-CN"/>
              </w:rPr>
            </w:pPr>
          </w:p>
        </w:tc>
        <w:tc>
          <w:tcPr>
            <w:tcW w:w="9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auto"/>
              <w:jc w:val="center"/>
              <w:rPr>
                <w:rFonts w:ascii="宋体" w:hAnsi="宋体" w:cs="宋体"/>
                <w:color w:val="auto"/>
                <w:kern w:val="0"/>
                <w:sz w:val="24"/>
                <w:szCs w:val="24"/>
                <w:lang w:val="zh-CN"/>
              </w:rPr>
            </w:pPr>
          </w:p>
        </w:tc>
      </w:tr>
      <w:tr>
        <w:tblPrEx>
          <w:tblCellMar>
            <w:top w:w="0" w:type="dxa"/>
            <w:left w:w="108" w:type="dxa"/>
            <w:bottom w:w="0" w:type="dxa"/>
            <w:right w:w="108" w:type="dxa"/>
          </w:tblCellMar>
        </w:tblPrEx>
        <w:trPr>
          <w:trHeight w:val="231" w:hRule="atLeast"/>
        </w:trPr>
        <w:tc>
          <w:tcPr>
            <w:tcW w:w="3416" w:type="dxa"/>
            <w:gridSpan w:val="4"/>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kern w:val="0"/>
                <w:sz w:val="24"/>
                <w:szCs w:val="24"/>
                <w:lang w:val="zh-CN"/>
              </w:rPr>
            </w:pPr>
            <w:r>
              <w:rPr>
                <w:rFonts w:hint="eastAsia" w:ascii="宋体" w:hAnsi="宋体" w:cs="宋体"/>
                <w:color w:val="auto"/>
                <w:kern w:val="0"/>
                <w:sz w:val="24"/>
                <w:szCs w:val="24"/>
              </w:rPr>
              <w:t>合同暂定总价</w:t>
            </w:r>
          </w:p>
        </w:tc>
        <w:tc>
          <w:tcPr>
            <w:tcW w:w="69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line="360" w:lineRule="auto"/>
              <w:jc w:val="right"/>
              <w:rPr>
                <w:rFonts w:ascii="宋体" w:hAnsi="宋体" w:cs="宋体"/>
                <w:color w:val="auto"/>
                <w:kern w:val="0"/>
                <w:sz w:val="24"/>
                <w:szCs w:val="24"/>
                <w:lang w:val="zh-CN"/>
              </w:rPr>
            </w:pPr>
          </w:p>
        </w:tc>
        <w:tc>
          <w:tcPr>
            <w:tcW w:w="915" w:type="dxa"/>
            <w:tcBorders>
              <w:top w:val="single" w:color="000000" w:sz="2" w:space="0"/>
              <w:left w:val="single" w:color="000000" w:sz="2" w:space="0"/>
              <w:bottom w:val="single" w:color="000000" w:sz="2" w:space="0"/>
              <w:right w:val="single" w:color="000000" w:sz="2" w:space="0"/>
            </w:tcBorders>
            <w:shd w:val="clear" w:color="000000" w:fill="FFFFFF"/>
            <w:vAlign w:val="bottom"/>
          </w:tcPr>
          <w:p>
            <w:pPr>
              <w:autoSpaceDE w:val="0"/>
              <w:autoSpaceDN w:val="0"/>
              <w:adjustRightInd w:val="0"/>
              <w:spacing w:line="360" w:lineRule="auto"/>
              <w:jc w:val="right"/>
              <w:rPr>
                <w:rFonts w:ascii="宋体" w:hAnsi="宋体" w:cs="宋体"/>
                <w:color w:val="auto"/>
                <w:kern w:val="0"/>
                <w:sz w:val="24"/>
                <w:szCs w:val="24"/>
                <w:lang w:val="zh-CN"/>
              </w:rPr>
            </w:pPr>
          </w:p>
        </w:tc>
        <w:tc>
          <w:tcPr>
            <w:tcW w:w="1065" w:type="dxa"/>
            <w:tcBorders>
              <w:top w:val="single" w:color="000000" w:sz="2" w:space="0"/>
              <w:left w:val="single" w:color="000000" w:sz="2" w:space="0"/>
              <w:bottom w:val="single" w:color="000000" w:sz="2" w:space="0"/>
              <w:right w:val="single" w:color="000000" w:sz="2" w:space="0"/>
            </w:tcBorders>
            <w:shd w:val="clear" w:color="000000" w:fill="FFFFFF"/>
            <w:vAlign w:val="bottom"/>
          </w:tcPr>
          <w:p>
            <w:pPr>
              <w:autoSpaceDE w:val="0"/>
              <w:autoSpaceDN w:val="0"/>
              <w:adjustRightInd w:val="0"/>
              <w:spacing w:line="360" w:lineRule="auto"/>
              <w:jc w:val="right"/>
              <w:rPr>
                <w:rFonts w:ascii="宋体" w:hAnsi="宋体" w:cs="宋体"/>
                <w:color w:val="auto"/>
                <w:kern w:val="0"/>
                <w:sz w:val="24"/>
                <w:szCs w:val="24"/>
                <w:lang w:val="zh-CN"/>
              </w:rPr>
            </w:pPr>
          </w:p>
        </w:tc>
        <w:tc>
          <w:tcPr>
            <w:tcW w:w="840" w:type="dxa"/>
            <w:tcBorders>
              <w:top w:val="single" w:color="000000" w:sz="2" w:space="0"/>
              <w:left w:val="single" w:color="000000" w:sz="2" w:space="0"/>
              <w:bottom w:val="single" w:color="000000" w:sz="2" w:space="0"/>
              <w:right w:val="single" w:color="000000" w:sz="2" w:space="0"/>
            </w:tcBorders>
            <w:shd w:val="clear" w:color="000000" w:fill="FFFFFF"/>
            <w:vAlign w:val="bottom"/>
          </w:tcPr>
          <w:p>
            <w:pPr>
              <w:autoSpaceDE w:val="0"/>
              <w:autoSpaceDN w:val="0"/>
              <w:adjustRightInd w:val="0"/>
              <w:spacing w:line="360" w:lineRule="auto"/>
              <w:jc w:val="right"/>
              <w:rPr>
                <w:rFonts w:ascii="宋体" w:hAnsi="宋体" w:cs="宋体"/>
                <w:color w:val="auto"/>
                <w:kern w:val="0"/>
                <w:sz w:val="24"/>
                <w:szCs w:val="24"/>
                <w:lang w:val="zh-CN"/>
              </w:rPr>
            </w:pPr>
          </w:p>
        </w:tc>
        <w:tc>
          <w:tcPr>
            <w:tcW w:w="1165" w:type="dxa"/>
            <w:tcBorders>
              <w:top w:val="single" w:color="000000" w:sz="2" w:space="0"/>
              <w:left w:val="single" w:color="000000" w:sz="2" w:space="0"/>
              <w:bottom w:val="single" w:color="000000" w:sz="2" w:space="0"/>
              <w:right w:val="single" w:color="000000" w:sz="2" w:space="0"/>
            </w:tcBorders>
            <w:shd w:val="clear" w:color="000000" w:fill="FFFFFF"/>
            <w:vAlign w:val="bottom"/>
          </w:tcPr>
          <w:p>
            <w:pPr>
              <w:autoSpaceDE w:val="0"/>
              <w:autoSpaceDN w:val="0"/>
              <w:adjustRightInd w:val="0"/>
              <w:spacing w:line="360" w:lineRule="auto"/>
              <w:jc w:val="right"/>
              <w:rPr>
                <w:rFonts w:ascii="宋体" w:hAnsi="宋体" w:cs="宋体"/>
                <w:color w:val="auto"/>
                <w:kern w:val="0"/>
                <w:sz w:val="24"/>
                <w:szCs w:val="24"/>
                <w:lang w:val="zh-CN"/>
              </w:rPr>
            </w:pPr>
          </w:p>
        </w:tc>
        <w:tc>
          <w:tcPr>
            <w:tcW w:w="94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kern w:val="0"/>
                <w:sz w:val="24"/>
                <w:szCs w:val="24"/>
                <w:lang w:val="zh-CN"/>
              </w:rPr>
            </w:pPr>
            <w:r>
              <w:rPr>
                <w:rFonts w:hint="eastAsia" w:ascii="宋体" w:hAnsi="宋体" w:cs="宋体"/>
                <w:color w:val="auto"/>
                <w:kern w:val="0"/>
                <w:sz w:val="24"/>
                <w:szCs w:val="24"/>
                <w:lang w:val="zh-CN"/>
              </w:rPr>
              <w:t>——</w:t>
            </w:r>
          </w:p>
        </w:tc>
      </w:tr>
    </w:tbl>
    <w:p>
      <w:pPr>
        <w:spacing w:after="120" w:afterLines="50" w:line="360" w:lineRule="auto"/>
        <w:ind w:firstLine="480" w:firstLineChars="200"/>
        <w:rPr>
          <w:rFonts w:ascii="宋体" w:hAnsi="宋体" w:cs="宋体"/>
          <w:color w:val="auto"/>
          <w:kern w:val="0"/>
          <w:sz w:val="24"/>
          <w:szCs w:val="24"/>
        </w:rPr>
      </w:pPr>
      <w:bookmarkStart w:id="85" w:name="_Toc17140"/>
      <w:bookmarkStart w:id="86" w:name="_Toc520190027"/>
      <w:bookmarkStart w:id="87" w:name="_Toc474245211"/>
      <w:bookmarkStart w:id="88" w:name="_Toc518992987"/>
    </w:p>
    <w:p>
      <w:pPr>
        <w:spacing w:after="120" w:afterLines="50" w:line="360" w:lineRule="auto"/>
        <w:ind w:firstLine="480" w:firstLineChars="200"/>
        <w:rPr>
          <w:rFonts w:ascii="宋体" w:hAnsi="宋体" w:cs="宋体"/>
          <w:color w:val="auto"/>
          <w:kern w:val="0"/>
          <w:sz w:val="24"/>
          <w:szCs w:val="24"/>
          <w:lang w:val="zh-CN"/>
        </w:rPr>
      </w:pPr>
      <w:r>
        <w:rPr>
          <w:rFonts w:hint="eastAsia" w:ascii="宋体" w:hAnsi="宋体" w:cs="宋体"/>
          <w:color w:val="auto"/>
          <w:kern w:val="0"/>
          <w:sz w:val="24"/>
          <w:szCs w:val="24"/>
          <w:lang w:val="zh-CN"/>
        </w:rPr>
        <w:t>其他技术需求见附件（如需）。</w:t>
      </w:r>
      <w:bookmarkEnd w:id="85"/>
      <w:bookmarkStart w:id="89" w:name="_Toc107446842"/>
      <w:bookmarkStart w:id="90" w:name="_Toc183666514"/>
      <w:bookmarkStart w:id="91" w:name="_Toc107447235"/>
      <w:bookmarkStart w:id="92" w:name="_Toc26357"/>
    </w:p>
    <w:p>
      <w:pPr>
        <w:spacing w:after="120" w:afterLines="50" w:line="360" w:lineRule="auto"/>
        <w:ind w:firstLine="482" w:firstLineChars="200"/>
        <w:rPr>
          <w:rFonts w:ascii="宋体" w:hAnsi="宋体" w:cs="宋体"/>
          <w:color w:val="auto"/>
          <w:sz w:val="24"/>
          <w:szCs w:val="24"/>
        </w:rPr>
      </w:pPr>
      <w:r>
        <w:rPr>
          <w:rFonts w:hint="eastAsia" w:ascii="宋体" w:hAnsi="宋体" w:cs="宋体"/>
          <w:b/>
          <w:color w:val="auto"/>
          <w:sz w:val="24"/>
          <w:szCs w:val="24"/>
        </w:rPr>
        <w:t>第三条</w:t>
      </w:r>
      <w:r>
        <w:rPr>
          <w:rFonts w:ascii="宋体" w:hAnsi="宋体" w:cs="宋体"/>
          <w:b/>
          <w:color w:val="auto"/>
          <w:sz w:val="24"/>
          <w:szCs w:val="24"/>
        </w:rPr>
        <w:t xml:space="preserve"> </w:t>
      </w:r>
      <w:r>
        <w:rPr>
          <w:rFonts w:hint="eastAsia" w:ascii="宋体" w:hAnsi="宋体" w:cs="宋体"/>
          <w:b/>
          <w:color w:val="auto"/>
          <w:sz w:val="24"/>
          <w:szCs w:val="24"/>
        </w:rPr>
        <w:t>交货日期及地点</w:t>
      </w:r>
    </w:p>
    <w:p>
      <w:pPr>
        <w:spacing w:after="120" w:afterLines="50" w:line="360" w:lineRule="auto"/>
        <w:ind w:firstLine="480" w:firstLineChars="200"/>
        <w:rPr>
          <w:rFonts w:ascii="宋体" w:hAnsi="宋体" w:cs="宋体"/>
          <w:color w:val="auto"/>
          <w:sz w:val="24"/>
          <w:szCs w:val="24"/>
        </w:rPr>
      </w:pPr>
      <w:r>
        <w:rPr>
          <w:rFonts w:ascii="宋体" w:hAnsi="宋体" w:cs="宋体"/>
          <w:color w:val="auto"/>
          <w:sz w:val="24"/>
          <w:szCs w:val="24"/>
        </w:rPr>
        <w:t xml:space="preserve">3.1 </w:t>
      </w:r>
      <w:r>
        <w:rPr>
          <w:rFonts w:hint="eastAsia" w:ascii="宋体" w:hAnsi="宋体" w:cs="宋体"/>
          <w:color w:val="auto"/>
          <w:sz w:val="24"/>
          <w:szCs w:val="24"/>
        </w:rPr>
        <w:t>交货日期</w:t>
      </w:r>
      <w:r>
        <w:rPr>
          <w:rFonts w:ascii="宋体" w:hAnsi="宋体" w:cs="宋体"/>
          <w:color w:val="auto"/>
          <w:sz w:val="24"/>
          <w:szCs w:val="24"/>
        </w:rPr>
        <w:t xml:space="preserve"> </w:t>
      </w:r>
      <w:r>
        <w:rPr>
          <w:rFonts w:hint="eastAsia" w:ascii="宋体" w:hAnsi="宋体" w:cs="宋体"/>
          <w:color w:val="auto"/>
          <w:sz w:val="24"/>
          <w:szCs w:val="24"/>
        </w:rPr>
        <w:t>：</w:t>
      </w: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ascii="宋体" w:hAnsi="宋体" w:cs="宋体"/>
          <w:color w:val="auto"/>
          <w:sz w:val="24"/>
          <w:szCs w:val="24"/>
          <w:u w:val="single"/>
        </w:rPr>
        <w:t xml:space="preserve"> </w:t>
      </w:r>
      <w:r>
        <w:rPr>
          <w:rFonts w:hint="eastAsia" w:ascii="宋体" w:hAnsi="宋体" w:cs="宋体"/>
          <w:color w:val="auto"/>
          <w:sz w:val="24"/>
          <w:szCs w:val="24"/>
        </w:rPr>
        <w:t>年</w:t>
      </w: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ascii="宋体" w:hAnsi="宋体" w:cs="宋体"/>
          <w:color w:val="auto"/>
          <w:sz w:val="24"/>
          <w:szCs w:val="24"/>
          <w:u w:val="single"/>
        </w:rPr>
        <w:t xml:space="preserve"> </w:t>
      </w:r>
      <w:r>
        <w:rPr>
          <w:rFonts w:hint="eastAsia" w:ascii="宋体" w:hAnsi="宋体" w:cs="宋体"/>
          <w:color w:val="auto"/>
          <w:sz w:val="24"/>
          <w:szCs w:val="24"/>
        </w:rPr>
        <w:t>月</w:t>
      </w: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ascii="宋体" w:hAnsi="宋体" w:cs="宋体"/>
          <w:color w:val="auto"/>
          <w:sz w:val="24"/>
          <w:szCs w:val="24"/>
          <w:u w:val="single"/>
        </w:rPr>
        <w:t xml:space="preserve"> </w:t>
      </w:r>
      <w:r>
        <w:rPr>
          <w:rFonts w:hint="eastAsia" w:ascii="宋体" w:hAnsi="宋体" w:cs="宋体"/>
          <w:color w:val="auto"/>
          <w:sz w:val="24"/>
          <w:szCs w:val="24"/>
        </w:rPr>
        <w:t>日前完成供货（如需有不同交货时间注明）</w:t>
      </w:r>
      <w:r>
        <w:rPr>
          <w:rFonts w:ascii="宋体" w:hAnsi="宋体" w:cs="宋体"/>
          <w:color w:val="auto"/>
          <w:sz w:val="24"/>
          <w:szCs w:val="24"/>
        </w:rPr>
        <w:t>,</w:t>
      </w:r>
      <w:r>
        <w:rPr>
          <w:rFonts w:hint="eastAsia" w:ascii="宋体" w:hAnsi="宋体" w:cs="宋体"/>
          <w:color w:val="auto"/>
          <w:sz w:val="24"/>
          <w:szCs w:val="24"/>
        </w:rPr>
        <w:t>具体交货时间以甲方通知为准。</w:t>
      </w:r>
    </w:p>
    <w:p>
      <w:pPr>
        <w:spacing w:after="0" w:line="360" w:lineRule="auto"/>
        <w:ind w:firstLine="480" w:firstLineChars="200"/>
        <w:rPr>
          <w:rFonts w:ascii="宋体" w:hAnsi="宋体" w:cs="宋体"/>
          <w:bCs/>
          <w:color w:val="auto"/>
          <w:sz w:val="24"/>
          <w:szCs w:val="24"/>
        </w:rPr>
      </w:pPr>
      <w:r>
        <w:rPr>
          <w:rFonts w:ascii="宋体" w:hAnsi="宋体" w:cs="宋体"/>
          <w:bCs/>
          <w:color w:val="auto"/>
          <w:sz w:val="24"/>
          <w:szCs w:val="24"/>
        </w:rPr>
        <w:t>3.2</w:t>
      </w:r>
      <w:r>
        <w:rPr>
          <w:rFonts w:hint="eastAsia" w:ascii="宋体" w:hAnsi="宋体" w:cs="宋体"/>
          <w:bCs/>
          <w:color w:val="auto"/>
          <w:sz w:val="24"/>
          <w:szCs w:val="24"/>
        </w:rPr>
        <w:t>交货地点：</w:t>
      </w:r>
      <w:r>
        <w:rPr>
          <w:rFonts w:ascii="宋体" w:hAnsi="宋体" w:cs="宋体"/>
          <w:bCs/>
          <w:color w:val="auto"/>
          <w:sz w:val="24"/>
          <w:szCs w:val="24"/>
          <w:u w:val="single"/>
        </w:rPr>
        <w:t xml:space="preserve"> </w:t>
      </w:r>
      <w:r>
        <w:rPr>
          <w:rFonts w:hint="eastAsia" w:ascii="宋体" w:hAnsi="宋体" w:cs="宋体"/>
          <w:bCs/>
          <w:sz w:val="24"/>
          <w:szCs w:val="24"/>
          <w:u w:val="single"/>
        </w:rPr>
        <w:t>广州市天河区临江大道501号</w:t>
      </w:r>
      <w:r>
        <w:rPr>
          <w:rFonts w:ascii="宋体" w:hAnsi="宋体" w:cs="宋体"/>
          <w:bCs/>
          <w:color w:val="auto"/>
          <w:sz w:val="24"/>
          <w:szCs w:val="24"/>
          <w:u w:val="single"/>
        </w:rPr>
        <w:t xml:space="preserve"> </w:t>
      </w:r>
      <w:r>
        <w:rPr>
          <w:rFonts w:ascii="宋体" w:hAnsi="宋体" w:cs="宋体"/>
          <w:bCs/>
          <w:color w:val="auto"/>
          <w:sz w:val="24"/>
          <w:szCs w:val="24"/>
        </w:rPr>
        <w:t>,</w:t>
      </w:r>
      <w:r>
        <w:rPr>
          <w:rFonts w:hint="eastAsia" w:ascii="宋体" w:hAnsi="宋体" w:cs="宋体"/>
          <w:bCs/>
          <w:color w:val="auto"/>
          <w:sz w:val="24"/>
          <w:szCs w:val="24"/>
        </w:rPr>
        <w:t>最终具体交货地点以甲方通知为准。</w:t>
      </w:r>
    </w:p>
    <w:p>
      <w:pPr>
        <w:spacing w:after="0" w:line="360" w:lineRule="auto"/>
        <w:ind w:firstLine="480" w:firstLineChars="200"/>
        <w:rPr>
          <w:rFonts w:ascii="宋体" w:hAnsi="宋体" w:cs="宋体"/>
          <w:bCs/>
          <w:color w:val="auto"/>
          <w:sz w:val="24"/>
          <w:szCs w:val="24"/>
        </w:rPr>
      </w:pPr>
      <w:r>
        <w:rPr>
          <w:rFonts w:ascii="宋体" w:hAnsi="宋体" w:cs="宋体"/>
          <w:bCs/>
          <w:color w:val="auto"/>
          <w:sz w:val="24"/>
          <w:szCs w:val="24"/>
        </w:rPr>
        <w:t xml:space="preserve">3.3 </w:t>
      </w:r>
      <w:r>
        <w:rPr>
          <w:rFonts w:hint="eastAsia" w:ascii="宋体" w:hAnsi="宋体" w:cs="宋体"/>
          <w:bCs/>
          <w:color w:val="auto"/>
          <w:sz w:val="24"/>
          <w:szCs w:val="24"/>
        </w:rPr>
        <w:t>交货方式：乙方在设备运至交货地</w:t>
      </w:r>
      <w:r>
        <w:rPr>
          <w:rFonts w:ascii="宋体" w:hAnsi="宋体" w:cs="宋体"/>
          <w:bCs/>
          <w:color w:val="auto"/>
          <w:sz w:val="24"/>
          <w:szCs w:val="24"/>
          <w:u w:val="single"/>
        </w:rPr>
        <w:t xml:space="preserve"> </w:t>
      </w:r>
      <w:r>
        <w:rPr>
          <w:rFonts w:hint="eastAsia" w:ascii="宋体" w:hAnsi="宋体" w:cs="宋体"/>
          <w:bCs/>
          <w:color w:val="auto"/>
          <w:sz w:val="24"/>
          <w:szCs w:val="24"/>
          <w:u w:val="single"/>
          <w:lang w:val="en-US" w:eastAsia="zh-CN"/>
        </w:rPr>
        <w:t>7</w:t>
      </w:r>
      <w:r>
        <w:rPr>
          <w:rFonts w:ascii="宋体" w:hAnsi="宋体" w:cs="宋体"/>
          <w:bCs/>
          <w:color w:val="auto"/>
          <w:sz w:val="24"/>
          <w:szCs w:val="24"/>
          <w:u w:val="single"/>
        </w:rPr>
        <w:t xml:space="preserve"> </w:t>
      </w:r>
      <w:r>
        <w:rPr>
          <w:rFonts w:hint="eastAsia" w:ascii="宋体" w:hAnsi="宋体" w:cs="宋体"/>
          <w:bCs/>
          <w:color w:val="auto"/>
          <w:sz w:val="24"/>
          <w:szCs w:val="24"/>
        </w:rPr>
        <w:t>个工作日前通知甲方。</w:t>
      </w:r>
    </w:p>
    <w:p>
      <w:pPr>
        <w:spacing w:after="0" w:line="360" w:lineRule="auto"/>
        <w:ind w:firstLine="480" w:firstLineChars="200"/>
        <w:rPr>
          <w:rFonts w:ascii="宋体" w:hAnsi="宋体" w:cs="宋体"/>
          <w:b/>
          <w:color w:val="auto"/>
          <w:sz w:val="24"/>
          <w:szCs w:val="24"/>
        </w:rPr>
      </w:pPr>
      <w:r>
        <w:rPr>
          <w:rFonts w:ascii="宋体" w:hAnsi="宋体" w:cs="宋体"/>
          <w:bCs/>
          <w:color w:val="auto"/>
          <w:sz w:val="24"/>
          <w:szCs w:val="24"/>
        </w:rPr>
        <w:t>3.4</w:t>
      </w:r>
      <w:r>
        <w:rPr>
          <w:rFonts w:hint="eastAsia" w:ascii="宋体" w:hAnsi="宋体" w:cs="宋体"/>
          <w:bCs/>
          <w:color w:val="auto"/>
          <w:sz w:val="24"/>
          <w:szCs w:val="24"/>
        </w:rPr>
        <w:t>其他：</w:t>
      </w: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无</w:t>
      </w:r>
      <w:r>
        <w:rPr>
          <w:rFonts w:hint="eastAsia" w:ascii="宋体" w:hAnsi="宋体" w:cs="宋体"/>
          <w:color w:val="auto"/>
          <w:sz w:val="24"/>
          <w:szCs w:val="24"/>
          <w:u w:val="single"/>
        </w:rPr>
        <w:t>。</w:t>
      </w:r>
    </w:p>
    <w:p>
      <w:pPr>
        <w:spacing w:after="0" w:line="360" w:lineRule="auto"/>
        <w:ind w:firstLine="482" w:firstLineChars="200"/>
        <w:rPr>
          <w:rFonts w:ascii="宋体" w:hAnsi="宋体" w:cs="宋体"/>
          <w:color w:val="auto"/>
          <w:kern w:val="0"/>
          <w:sz w:val="24"/>
          <w:szCs w:val="24"/>
          <w:lang w:val="zh-CN"/>
        </w:rPr>
      </w:pPr>
      <w:r>
        <w:rPr>
          <w:rFonts w:hint="eastAsia" w:ascii="宋体" w:hAnsi="宋体" w:cs="宋体"/>
          <w:b/>
          <w:color w:val="auto"/>
          <w:sz w:val="24"/>
          <w:szCs w:val="24"/>
        </w:rPr>
        <w:t>第四条</w:t>
      </w:r>
      <w:r>
        <w:rPr>
          <w:rFonts w:ascii="宋体" w:hAnsi="宋体" w:cs="宋体"/>
          <w:b/>
          <w:color w:val="auto"/>
          <w:sz w:val="24"/>
          <w:szCs w:val="24"/>
        </w:rPr>
        <w:t xml:space="preserve"> </w:t>
      </w:r>
      <w:r>
        <w:rPr>
          <w:rFonts w:hint="eastAsia" w:ascii="宋体" w:hAnsi="宋体" w:cs="宋体"/>
          <w:b/>
          <w:color w:val="auto"/>
          <w:sz w:val="24"/>
          <w:szCs w:val="24"/>
        </w:rPr>
        <w:t>合同价格</w:t>
      </w:r>
    </w:p>
    <w:p>
      <w:pPr>
        <w:autoSpaceDE w:val="0"/>
        <w:autoSpaceDN w:val="0"/>
        <w:adjustRightInd w:val="0"/>
        <w:spacing w:after="0" w:line="360" w:lineRule="auto"/>
        <w:ind w:firstLine="480" w:firstLineChars="200"/>
        <w:rPr>
          <w:rFonts w:ascii="宋体" w:hAnsi="宋体" w:cs="宋体"/>
          <w:color w:val="auto"/>
          <w:kern w:val="0"/>
          <w:sz w:val="24"/>
          <w:szCs w:val="24"/>
          <w:lang w:val="zh-CN"/>
        </w:rPr>
      </w:pPr>
      <w:r>
        <w:rPr>
          <w:rFonts w:ascii="宋体" w:hAnsi="宋体" w:cs="宋体"/>
          <w:color w:val="auto"/>
          <w:sz w:val="24"/>
          <w:szCs w:val="24"/>
        </w:rPr>
        <w:t xml:space="preserve">4.1 </w:t>
      </w:r>
      <w:r>
        <w:rPr>
          <w:rFonts w:hint="eastAsia" w:ascii="宋体" w:hAnsi="宋体" w:cs="宋体"/>
          <w:color w:val="auto"/>
          <w:kern w:val="0"/>
          <w:sz w:val="24"/>
          <w:szCs w:val="24"/>
          <w:lang w:val="zh-CN"/>
        </w:rPr>
        <w:t>本合同</w:t>
      </w:r>
      <w:r>
        <w:rPr>
          <w:rFonts w:hint="eastAsia" w:ascii="宋体" w:hAnsi="宋体" w:cs="宋体"/>
          <w:color w:val="auto"/>
          <w:kern w:val="0"/>
          <w:sz w:val="24"/>
          <w:szCs w:val="24"/>
        </w:rPr>
        <w:t>暂定</w:t>
      </w:r>
      <w:r>
        <w:rPr>
          <w:rFonts w:hint="eastAsia" w:ascii="宋体" w:hAnsi="宋体" w:cs="宋体"/>
          <w:color w:val="auto"/>
          <w:kern w:val="0"/>
          <w:sz w:val="24"/>
          <w:szCs w:val="24"/>
          <w:lang w:val="zh-CN"/>
        </w:rPr>
        <w:t>总价为</w:t>
      </w:r>
      <w:r>
        <w:rPr>
          <w:rFonts w:ascii="宋体" w:hAnsi="宋体" w:cs="宋体"/>
          <w:color w:val="auto"/>
          <w:kern w:val="0"/>
          <w:sz w:val="24"/>
          <w:szCs w:val="24"/>
          <w:u w:val="single"/>
          <w:lang w:val="zh-CN"/>
        </w:rPr>
        <w:t xml:space="preserve"> </w:t>
      </w:r>
      <w:r>
        <w:rPr>
          <w:rFonts w:hint="eastAsia" w:ascii="宋体" w:hAnsi="宋体" w:cs="宋体"/>
          <w:color w:val="auto"/>
          <w:kern w:val="0"/>
          <w:sz w:val="24"/>
          <w:szCs w:val="24"/>
          <w:u w:val="single"/>
          <w:lang w:val="en-US" w:eastAsia="zh-CN"/>
        </w:rPr>
        <w:t xml:space="preserve">   </w:t>
      </w:r>
      <w:r>
        <w:rPr>
          <w:rFonts w:ascii="宋体" w:hAnsi="宋体" w:cs="宋体"/>
          <w:color w:val="auto"/>
          <w:kern w:val="0"/>
          <w:sz w:val="24"/>
          <w:szCs w:val="24"/>
          <w:u w:val="single"/>
          <w:lang w:val="zh-CN"/>
        </w:rPr>
        <w:t xml:space="preserve"> </w:t>
      </w:r>
      <w:r>
        <w:rPr>
          <w:rFonts w:hint="eastAsia" w:ascii="宋体" w:hAnsi="宋体" w:cs="宋体"/>
          <w:color w:val="auto"/>
          <w:kern w:val="0"/>
          <w:sz w:val="24"/>
          <w:szCs w:val="24"/>
          <w:lang w:val="zh-CN"/>
        </w:rPr>
        <w:t>万元，（人民币）大写：</w:t>
      </w:r>
      <w:r>
        <w:rPr>
          <w:rFonts w:ascii="宋体" w:hAnsi="宋体" w:cs="宋体"/>
          <w:color w:val="auto"/>
          <w:kern w:val="0"/>
          <w:sz w:val="24"/>
          <w:szCs w:val="24"/>
          <w:u w:val="single"/>
          <w:lang w:val="zh-CN"/>
        </w:rPr>
        <w:t xml:space="preserve"> </w:t>
      </w:r>
      <w:r>
        <w:rPr>
          <w:rFonts w:hint="eastAsia" w:ascii="宋体" w:hAnsi="宋体" w:cs="宋体"/>
          <w:color w:val="auto"/>
          <w:kern w:val="0"/>
          <w:sz w:val="24"/>
          <w:szCs w:val="24"/>
          <w:u w:val="single"/>
          <w:lang w:val="en-US" w:eastAsia="zh-CN"/>
        </w:rPr>
        <w:t xml:space="preserve">    </w:t>
      </w:r>
      <w:r>
        <w:rPr>
          <w:rFonts w:ascii="宋体" w:hAnsi="宋体" w:cs="宋体"/>
          <w:color w:val="auto"/>
          <w:kern w:val="0"/>
          <w:sz w:val="24"/>
          <w:szCs w:val="24"/>
          <w:u w:val="single"/>
          <w:lang w:val="zh-CN"/>
        </w:rPr>
        <w:t xml:space="preserve"> </w:t>
      </w:r>
      <w:r>
        <w:rPr>
          <w:rFonts w:hint="eastAsia" w:ascii="宋体" w:hAnsi="宋体" w:cs="宋体"/>
          <w:color w:val="auto"/>
          <w:kern w:val="0"/>
          <w:sz w:val="24"/>
          <w:szCs w:val="24"/>
          <w:lang w:val="zh-CN"/>
        </w:rPr>
        <w:t>。</w:t>
      </w:r>
      <w:r>
        <w:rPr>
          <w:rFonts w:ascii="宋体" w:hAnsi="宋体" w:cs="宋体"/>
          <w:color w:val="auto"/>
          <w:kern w:val="0"/>
          <w:sz w:val="24"/>
          <w:szCs w:val="24"/>
          <w:lang w:val="zh-CN"/>
        </w:rPr>
        <w:t xml:space="preserve"> </w:t>
      </w:r>
    </w:p>
    <w:p>
      <w:pPr>
        <w:autoSpaceDE w:val="0"/>
        <w:autoSpaceDN w:val="0"/>
        <w:adjustRightInd w:val="0"/>
        <w:spacing w:after="0" w:line="360" w:lineRule="auto"/>
        <w:ind w:firstLine="480" w:firstLineChars="200"/>
        <w:rPr>
          <w:rFonts w:ascii="宋体" w:hAnsi="宋体" w:cs="宋体"/>
          <w:color w:val="auto"/>
          <w:kern w:val="0"/>
          <w:sz w:val="24"/>
          <w:szCs w:val="24"/>
          <w:lang w:val="zh-CN"/>
        </w:rPr>
      </w:pPr>
      <w:r>
        <w:rPr>
          <w:rFonts w:ascii="宋体" w:hAnsi="宋体" w:cs="宋体"/>
          <w:color w:val="auto"/>
          <w:kern w:val="0"/>
          <w:sz w:val="24"/>
          <w:szCs w:val="24"/>
        </w:rPr>
        <w:t>4</w:t>
      </w:r>
      <w:r>
        <w:rPr>
          <w:rFonts w:ascii="宋体" w:hAnsi="宋体" w:cs="宋体"/>
          <w:color w:val="auto"/>
          <w:kern w:val="0"/>
          <w:sz w:val="24"/>
          <w:szCs w:val="24"/>
          <w:lang w:val="zh-CN"/>
        </w:rPr>
        <w:t>.2</w:t>
      </w:r>
      <w:r>
        <w:rPr>
          <w:rFonts w:ascii="宋体" w:hAnsi="宋体" w:cs="宋体"/>
          <w:color w:val="auto"/>
          <w:kern w:val="0"/>
          <w:sz w:val="24"/>
          <w:szCs w:val="24"/>
        </w:rPr>
        <w:t xml:space="preserve"> </w:t>
      </w:r>
      <w:r>
        <w:rPr>
          <w:rFonts w:hint="eastAsia" w:ascii="宋体" w:hAnsi="宋体" w:cs="宋体"/>
          <w:color w:val="auto"/>
          <w:kern w:val="0"/>
          <w:sz w:val="24"/>
          <w:szCs w:val="24"/>
          <w:lang w:val="zh-CN"/>
        </w:rPr>
        <w:t>设备价格包括</w:t>
      </w:r>
      <w:r>
        <w:rPr>
          <w:rFonts w:hint="eastAsia" w:ascii="宋体" w:hAnsi="宋体" w:cs="宋体"/>
          <w:color w:val="auto"/>
          <w:kern w:val="0"/>
          <w:sz w:val="24"/>
          <w:szCs w:val="24"/>
          <w:u w:val="single"/>
          <w:lang w:val="zh-CN"/>
        </w:rPr>
        <w:t>工艺设计、设备及随机附件的制造、包装、运输（设备运输过程中所需的相关手续</w:t>
      </w:r>
      <w:r>
        <w:rPr>
          <w:rFonts w:hint="eastAsia" w:ascii="宋体" w:hAnsi="宋体" w:cs="宋体"/>
          <w:color w:val="auto"/>
          <w:kern w:val="0"/>
          <w:sz w:val="24"/>
          <w:szCs w:val="24"/>
          <w:u w:val="single"/>
        </w:rPr>
        <w:t>及费用</w:t>
      </w:r>
      <w:r>
        <w:rPr>
          <w:rFonts w:hint="eastAsia" w:ascii="宋体" w:hAnsi="宋体" w:cs="宋体"/>
          <w:color w:val="auto"/>
          <w:kern w:val="0"/>
          <w:sz w:val="24"/>
          <w:szCs w:val="24"/>
          <w:u w:val="single"/>
          <w:lang w:val="zh-CN"/>
        </w:rPr>
        <w:t>）、装卸、</w:t>
      </w:r>
      <w:r>
        <w:rPr>
          <w:rFonts w:hint="eastAsia" w:ascii="宋体" w:hAnsi="宋体" w:cs="宋体"/>
          <w:color w:val="auto"/>
          <w:kern w:val="0"/>
          <w:sz w:val="24"/>
          <w:szCs w:val="24"/>
          <w:u w:val="single"/>
          <w:lang w:val="en-US" w:eastAsia="zh-CN"/>
        </w:rPr>
        <w:t>指导安装调试</w:t>
      </w:r>
      <w:r>
        <w:rPr>
          <w:rFonts w:hint="eastAsia" w:ascii="宋体" w:hAnsi="宋体" w:cs="宋体"/>
          <w:color w:val="auto"/>
          <w:kern w:val="0"/>
          <w:sz w:val="24"/>
          <w:szCs w:val="24"/>
          <w:u w:val="single"/>
          <w:lang w:val="zh-CN"/>
        </w:rPr>
        <w:t>、验收、培训（如需）、技术服务（包括技术资料、图纸的提供）、质保期保修、税费、保险费等全部费用。</w:t>
      </w:r>
    </w:p>
    <w:p>
      <w:pPr>
        <w:autoSpaceDE w:val="0"/>
        <w:autoSpaceDN w:val="0"/>
        <w:adjustRightInd w:val="0"/>
        <w:spacing w:after="0" w:line="360" w:lineRule="auto"/>
        <w:ind w:firstLine="480" w:firstLineChars="200"/>
        <w:rPr>
          <w:rFonts w:ascii="宋体" w:hAnsi="宋体" w:cs="宋体"/>
          <w:color w:val="auto"/>
          <w:sz w:val="24"/>
          <w:szCs w:val="24"/>
        </w:rPr>
      </w:pPr>
      <w:r>
        <w:rPr>
          <w:rFonts w:hint="eastAsia" w:ascii="宋体" w:hAnsi="宋体" w:cs="宋体"/>
          <w:color w:val="auto"/>
          <w:sz w:val="24"/>
          <w:szCs w:val="24"/>
        </w:rPr>
        <w:t>合同单价在合同有效期内为不变价。乙方已经充分考虑本合同履行期间的市场风险和国家政策性调整风险系数并已计入报价，因此合同单价在合同有效期内不因任何因素而作调整。</w:t>
      </w:r>
    </w:p>
    <w:p>
      <w:pPr>
        <w:tabs>
          <w:tab w:val="left" w:pos="851"/>
        </w:tabs>
        <w:adjustRightInd w:val="0"/>
        <w:snapToGrid w:val="0"/>
        <w:spacing w:after="0" w:line="360" w:lineRule="auto"/>
        <w:ind w:firstLine="480" w:firstLineChars="200"/>
        <w:rPr>
          <w:rFonts w:hint="eastAsia" w:ascii="宋体" w:hAnsi="宋体" w:cs="宋体"/>
          <w:color w:val="auto"/>
          <w:kern w:val="0"/>
          <w:sz w:val="24"/>
          <w:szCs w:val="24"/>
        </w:rPr>
      </w:pPr>
      <w:r>
        <w:rPr>
          <w:rFonts w:ascii="宋体" w:hAnsi="宋体" w:cs="宋体"/>
          <w:color w:val="auto"/>
          <w:kern w:val="0"/>
          <w:sz w:val="24"/>
          <w:szCs w:val="24"/>
        </w:rPr>
        <w:t>4</w:t>
      </w:r>
      <w:r>
        <w:rPr>
          <w:rFonts w:ascii="宋体" w:hAnsi="宋体" w:cs="宋体"/>
          <w:color w:val="auto"/>
          <w:kern w:val="0"/>
          <w:sz w:val="24"/>
          <w:szCs w:val="24"/>
          <w:lang w:val="zh-CN"/>
        </w:rPr>
        <w:t>.3</w:t>
      </w:r>
      <w:r>
        <w:rPr>
          <w:rFonts w:ascii="宋体" w:hAnsi="宋体" w:cs="宋体"/>
          <w:color w:val="auto"/>
          <w:kern w:val="0"/>
          <w:sz w:val="24"/>
          <w:szCs w:val="24"/>
        </w:rPr>
        <w:t xml:space="preserve"> </w:t>
      </w:r>
      <w:r>
        <w:rPr>
          <w:rFonts w:hint="eastAsia" w:ascii="宋体" w:hAnsi="宋体" w:cs="宋体"/>
          <w:color w:val="auto"/>
          <w:kern w:val="0"/>
          <w:sz w:val="24"/>
          <w:szCs w:val="24"/>
        </w:rPr>
        <w:t>本合同约定的价格为含税价价格</w:t>
      </w:r>
      <w:r>
        <w:rPr>
          <w:rFonts w:hint="eastAsia" w:ascii="宋体" w:hAnsi="宋体" w:cs="宋体"/>
          <w:color w:val="auto"/>
          <w:sz w:val="24"/>
          <w:szCs w:val="24"/>
        </w:rPr>
        <w:t>（税率</w:t>
      </w:r>
      <w:r>
        <w:rPr>
          <w:rFonts w:hint="eastAsia" w:ascii="宋体" w:hAnsi="宋体" w:cs="宋体"/>
          <w:color w:val="auto"/>
          <w:sz w:val="24"/>
          <w:szCs w:val="24"/>
          <w:u w:val="single"/>
          <w:lang w:val="en-US" w:eastAsia="zh-CN"/>
        </w:rPr>
        <w:t xml:space="preserve">  </w:t>
      </w:r>
      <w:r>
        <w:rPr>
          <w:rFonts w:ascii="宋体" w:hAnsi="宋体" w:cs="宋体"/>
          <w:color w:val="auto"/>
          <w:sz w:val="24"/>
          <w:szCs w:val="24"/>
          <w:u w:val="single"/>
        </w:rPr>
        <w:t xml:space="preserve"> %</w:t>
      </w:r>
      <w:r>
        <w:rPr>
          <w:rFonts w:hint="eastAsia" w:ascii="宋体" w:hAnsi="宋体" w:cs="宋体"/>
          <w:color w:val="auto"/>
          <w:sz w:val="24"/>
          <w:szCs w:val="24"/>
        </w:rPr>
        <w:t>），合同履行期间国家税率调整或乙方开票的实际税率与前述税率不一致的，不含税价不变，价税合计按实际税率相应调整，以开具发票时间为准。</w:t>
      </w:r>
    </w:p>
    <w:p>
      <w:pPr>
        <w:autoSpaceDE w:val="0"/>
        <w:autoSpaceDN w:val="0"/>
        <w:adjustRightInd w:val="0"/>
        <w:spacing w:after="0" w:line="360" w:lineRule="auto"/>
        <w:ind w:firstLine="482" w:firstLineChars="200"/>
        <w:rPr>
          <w:rFonts w:ascii="宋体" w:hAnsi="宋体" w:cs="宋体"/>
          <w:b/>
          <w:color w:val="auto"/>
          <w:sz w:val="24"/>
          <w:szCs w:val="24"/>
        </w:rPr>
      </w:pPr>
      <w:r>
        <w:rPr>
          <w:rFonts w:hint="eastAsia" w:ascii="宋体" w:hAnsi="宋体" w:cs="宋体"/>
          <w:b/>
          <w:color w:val="auto"/>
          <w:sz w:val="24"/>
          <w:szCs w:val="24"/>
        </w:rPr>
        <w:t>第五条</w:t>
      </w:r>
      <w:r>
        <w:rPr>
          <w:rFonts w:ascii="宋体" w:hAnsi="宋体" w:cs="宋体"/>
          <w:b/>
          <w:color w:val="auto"/>
          <w:sz w:val="24"/>
          <w:szCs w:val="24"/>
        </w:rPr>
        <w:t xml:space="preserve"> </w:t>
      </w:r>
      <w:r>
        <w:rPr>
          <w:rFonts w:hint="eastAsia" w:ascii="宋体" w:hAnsi="宋体" w:cs="宋体"/>
          <w:b/>
          <w:color w:val="auto"/>
          <w:sz w:val="24"/>
          <w:szCs w:val="24"/>
        </w:rPr>
        <w:t>支付方式</w:t>
      </w:r>
    </w:p>
    <w:p>
      <w:pPr>
        <w:tabs>
          <w:tab w:val="left" w:pos="851"/>
        </w:tabs>
        <w:adjustRightInd w:val="0"/>
        <w:snapToGrid w:val="0"/>
        <w:spacing w:after="0" w:line="360" w:lineRule="auto"/>
        <w:ind w:firstLine="480" w:firstLineChars="200"/>
        <w:rPr>
          <w:rFonts w:ascii="宋体" w:hAnsi="宋体" w:cs="宋体"/>
          <w:color w:val="auto"/>
          <w:sz w:val="24"/>
          <w:szCs w:val="24"/>
          <w:highlight w:val="none"/>
        </w:rPr>
      </w:pPr>
      <w:bookmarkStart w:id="93" w:name="_Toc183666516"/>
      <w:bookmarkStart w:id="94" w:name="_Toc14703"/>
      <w:r>
        <w:rPr>
          <w:rFonts w:ascii="宋体" w:hAnsi="宋体" w:cs="宋体"/>
          <w:color w:val="auto"/>
          <w:sz w:val="24"/>
          <w:szCs w:val="24"/>
        </w:rPr>
        <w:t>5.1</w:t>
      </w:r>
      <w:r>
        <w:rPr>
          <w:rFonts w:hint="eastAsia" w:ascii="宋体" w:hAnsi="宋体" w:cs="宋体"/>
          <w:bCs/>
          <w:color w:val="auto"/>
          <w:sz w:val="24"/>
          <w:szCs w:val="24"/>
        </w:rPr>
        <w:t>预付款的支付：</w:t>
      </w:r>
      <w:r>
        <w:rPr>
          <w:rFonts w:hint="eastAsia" w:ascii="宋体" w:hAnsi="宋体" w:cs="宋体"/>
          <w:color w:val="auto"/>
          <w:szCs w:val="21"/>
        </w:rPr>
        <w:t>□</w:t>
      </w:r>
      <w:r>
        <w:rPr>
          <w:rFonts w:hint="eastAsia" w:ascii="宋体" w:hAnsi="宋体" w:cs="宋体"/>
          <w:bCs/>
          <w:color w:val="auto"/>
          <w:sz w:val="24"/>
          <w:szCs w:val="24"/>
        </w:rPr>
        <w:t>无</w:t>
      </w:r>
      <w:r>
        <w:rPr>
          <w:rFonts w:hint="eastAsia" w:ascii="宋体" w:hAnsi="宋体" w:cs="宋体"/>
          <w:bCs/>
          <w:color w:val="auto"/>
          <w:sz w:val="24"/>
          <w:szCs w:val="24"/>
          <w:lang w:eastAsia="zh-CN"/>
        </w:rPr>
        <w:t>；</w:t>
      </w:r>
      <w:r>
        <w:rPr>
          <w:rFonts w:ascii="宋体" w:hAnsi="宋体" w:cs="宋体"/>
          <w:bCs/>
          <w:color w:val="auto"/>
          <w:sz w:val="24"/>
          <w:szCs w:val="24"/>
        </w:rPr>
        <w:t xml:space="preserve"> </w:t>
      </w:r>
      <w:r>
        <w:rPr>
          <w:rFonts w:hint="eastAsia" w:ascii="宋体" w:hAnsi="宋体" w:cs="宋体"/>
          <w:color w:val="auto"/>
          <w:szCs w:val="21"/>
          <w:lang w:eastAsia="zh-CN"/>
        </w:rPr>
        <w:t>☑</w:t>
      </w:r>
      <w:r>
        <w:rPr>
          <w:rFonts w:hint="eastAsia" w:ascii="宋体" w:hAnsi="宋体" w:cs="宋体"/>
          <w:color w:val="auto"/>
          <w:szCs w:val="21"/>
          <w:lang w:val="en-US" w:eastAsia="zh-CN"/>
        </w:rPr>
        <w:t>有，</w:t>
      </w:r>
      <w:r>
        <w:rPr>
          <w:rFonts w:hint="eastAsia" w:ascii="宋体" w:hAnsi="宋体" w:cs="宋体"/>
          <w:bCs/>
          <w:color w:val="auto"/>
          <w:sz w:val="24"/>
          <w:szCs w:val="24"/>
        </w:rPr>
        <w:t>合同签订后，乙方开具等额的增值税专用发票及提</w:t>
      </w:r>
      <w:r>
        <w:rPr>
          <w:rFonts w:hint="eastAsia" w:ascii="宋体" w:hAnsi="宋体" w:cs="宋体"/>
          <w:bCs/>
          <w:color w:val="auto"/>
          <w:sz w:val="24"/>
          <w:szCs w:val="24"/>
          <w:highlight w:val="none"/>
        </w:rPr>
        <w:t>交</w:t>
      </w:r>
      <w:r>
        <w:rPr>
          <w:rFonts w:hint="eastAsia" w:ascii="宋体" w:hAnsi="宋体" w:cs="宋体"/>
          <w:bCs/>
          <w:color w:val="auto"/>
          <w:sz w:val="24"/>
          <w:szCs w:val="24"/>
          <w:highlight w:val="none"/>
          <w:lang w:val="en-US" w:eastAsia="zh-CN"/>
        </w:rPr>
        <w:t>预付款及</w:t>
      </w:r>
      <w:r>
        <w:rPr>
          <w:rFonts w:hint="eastAsia" w:ascii="宋体" w:hAnsi="宋体" w:cs="宋体"/>
          <w:bCs/>
          <w:color w:val="auto"/>
          <w:sz w:val="24"/>
          <w:szCs w:val="24"/>
          <w:highlight w:val="none"/>
        </w:rPr>
        <w:t>履约担保（如有）后</w:t>
      </w:r>
      <w:r>
        <w:rPr>
          <w:rFonts w:ascii="宋体" w:hAnsi="宋体" w:cs="宋体"/>
          <w:bCs/>
          <w:color w:val="auto"/>
          <w:sz w:val="24"/>
          <w:szCs w:val="24"/>
          <w:highlight w:val="none"/>
          <w:u w:val="single"/>
        </w:rPr>
        <w:t>10</w:t>
      </w:r>
      <w:r>
        <w:rPr>
          <w:rFonts w:hint="eastAsia" w:ascii="宋体" w:hAnsi="宋体" w:cs="宋体"/>
          <w:bCs/>
          <w:color w:val="auto"/>
          <w:sz w:val="24"/>
          <w:szCs w:val="24"/>
          <w:highlight w:val="none"/>
        </w:rPr>
        <w:t>个工作日内，甲方支付合同暂定总价的</w:t>
      </w:r>
      <w:r>
        <w:rPr>
          <w:rFonts w:ascii="宋体" w:hAnsi="宋体" w:cs="宋体"/>
          <w:bCs/>
          <w:color w:val="auto"/>
          <w:sz w:val="24"/>
          <w:szCs w:val="24"/>
          <w:highlight w:val="none"/>
        </w:rPr>
        <w:t xml:space="preserve"> </w:t>
      </w:r>
      <w:r>
        <w:rPr>
          <w:rFonts w:ascii="宋体" w:hAnsi="宋体" w:cs="宋体"/>
          <w:bCs/>
          <w:color w:val="auto"/>
          <w:sz w:val="24"/>
          <w:szCs w:val="24"/>
          <w:highlight w:val="none"/>
          <w:u w:val="single"/>
        </w:rPr>
        <w:t xml:space="preserve">  30%  </w:t>
      </w:r>
      <w:r>
        <w:rPr>
          <w:rFonts w:hint="eastAsia" w:ascii="宋体" w:hAnsi="宋体" w:cs="宋体"/>
          <w:color w:val="auto"/>
          <w:sz w:val="24"/>
          <w:szCs w:val="24"/>
          <w:highlight w:val="none"/>
        </w:rPr>
        <w:t>即</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rPr>
        <w:t>元，（大写：</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w:t>
      </w:r>
      <w:r>
        <w:rPr>
          <w:rFonts w:ascii="宋体" w:hAnsi="宋体" w:cs="宋体"/>
          <w:color w:val="auto"/>
          <w:sz w:val="24"/>
          <w:szCs w:val="24"/>
          <w:highlight w:val="none"/>
          <w:u w:val="single"/>
        </w:rPr>
        <w:t xml:space="preserve">  </w:t>
      </w:r>
      <w:r>
        <w:rPr>
          <w:rFonts w:hint="eastAsia" w:ascii="宋体" w:hAnsi="宋体" w:cs="宋体"/>
          <w:bCs/>
          <w:color w:val="auto"/>
          <w:sz w:val="24"/>
          <w:szCs w:val="24"/>
          <w:highlight w:val="none"/>
        </w:rPr>
        <w:t>作为预付款。</w:t>
      </w:r>
      <w:r>
        <w:rPr>
          <w:rFonts w:hint="eastAsia" w:ascii="宋体" w:hAnsi="宋体" w:cs="宋体"/>
          <w:color w:val="auto"/>
          <w:sz w:val="24"/>
          <w:szCs w:val="24"/>
          <w:highlight w:val="none"/>
        </w:rPr>
        <w:t>若合同解除或终止，乙方在</w:t>
      </w:r>
      <w:r>
        <w:rPr>
          <w:rFonts w:ascii="宋体" w:hAnsi="宋体" w:cs="宋体"/>
          <w:color w:val="auto"/>
          <w:sz w:val="24"/>
          <w:szCs w:val="24"/>
          <w:highlight w:val="none"/>
          <w:u w:val="single"/>
        </w:rPr>
        <w:t xml:space="preserve"> 5 </w:t>
      </w:r>
      <w:r>
        <w:rPr>
          <w:rFonts w:hint="eastAsia" w:ascii="宋体" w:hAnsi="宋体" w:cs="宋体"/>
          <w:color w:val="auto"/>
          <w:sz w:val="24"/>
          <w:szCs w:val="24"/>
          <w:highlight w:val="none"/>
        </w:rPr>
        <w:t>个工作日内返还预付款（无息）。</w:t>
      </w:r>
      <w:r>
        <w:rPr>
          <w:rFonts w:hint="eastAsia" w:ascii="宋体" w:hAnsi="宋体" w:cs="宋体"/>
          <w:bCs/>
          <w:color w:val="auto"/>
          <w:kern w:val="0"/>
          <w:sz w:val="24"/>
          <w:szCs w:val="24"/>
          <w:highlight w:val="none"/>
        </w:rPr>
        <w:t>逾期未返还，每逾期一天，乙方应按合同暂定总价的</w:t>
      </w:r>
      <w:r>
        <w:rPr>
          <w:rFonts w:hint="eastAsia" w:ascii="宋体" w:hAnsi="宋体" w:cs="宋体"/>
          <w:bCs/>
          <w:color w:val="auto"/>
          <w:kern w:val="0"/>
          <w:sz w:val="24"/>
          <w:szCs w:val="24"/>
          <w:highlight w:val="none"/>
          <w:u w:val="single"/>
        </w:rPr>
        <w:t>万分之五</w:t>
      </w:r>
      <w:r>
        <w:rPr>
          <w:rFonts w:ascii="宋体" w:hAnsi="宋体" w:cs="宋体"/>
          <w:bCs/>
          <w:color w:val="auto"/>
          <w:kern w:val="0"/>
          <w:sz w:val="24"/>
          <w:szCs w:val="24"/>
          <w:highlight w:val="none"/>
          <w:u w:val="single"/>
        </w:rPr>
        <w:t>/</w:t>
      </w:r>
      <w:r>
        <w:rPr>
          <w:rFonts w:hint="eastAsia" w:ascii="宋体" w:hAnsi="宋体" w:cs="宋体"/>
          <w:bCs/>
          <w:color w:val="auto"/>
          <w:kern w:val="0"/>
          <w:sz w:val="24"/>
          <w:szCs w:val="24"/>
          <w:highlight w:val="none"/>
          <w:u w:val="single"/>
        </w:rPr>
        <w:t>天</w:t>
      </w:r>
      <w:r>
        <w:rPr>
          <w:rFonts w:hint="eastAsia" w:ascii="宋体" w:hAnsi="宋体" w:cs="宋体"/>
          <w:bCs/>
          <w:color w:val="auto"/>
          <w:kern w:val="0"/>
          <w:sz w:val="24"/>
          <w:szCs w:val="24"/>
          <w:highlight w:val="none"/>
        </w:rPr>
        <w:t>支付违约金</w:t>
      </w:r>
      <w:r>
        <w:rPr>
          <w:rFonts w:hint="eastAsia" w:ascii="宋体" w:hAnsi="宋体" w:cs="宋体"/>
          <w:color w:val="auto"/>
          <w:sz w:val="24"/>
          <w:szCs w:val="24"/>
          <w:highlight w:val="none"/>
        </w:rPr>
        <w:t>。</w:t>
      </w:r>
    </w:p>
    <w:p>
      <w:pPr>
        <w:tabs>
          <w:tab w:val="left" w:pos="851"/>
        </w:tabs>
        <w:adjustRightInd w:val="0"/>
        <w:snapToGrid w:val="0"/>
        <w:spacing w:after="0" w:line="360" w:lineRule="auto"/>
        <w:ind w:firstLine="480" w:firstLineChars="200"/>
        <w:rPr>
          <w:rFonts w:ascii="宋体" w:hAnsi="宋体" w:cs="宋体"/>
          <w:bCs/>
          <w:color w:val="auto"/>
          <w:sz w:val="24"/>
          <w:szCs w:val="24"/>
          <w:highlight w:val="none"/>
        </w:rPr>
      </w:pPr>
      <w:r>
        <w:rPr>
          <w:rFonts w:ascii="宋体" w:hAnsi="宋体" w:cs="宋体"/>
          <w:color w:val="auto"/>
          <w:sz w:val="24"/>
          <w:szCs w:val="24"/>
          <w:highlight w:val="none"/>
        </w:rPr>
        <w:t xml:space="preserve">5.2 </w:t>
      </w:r>
      <w:r>
        <w:rPr>
          <w:rFonts w:hint="eastAsia" w:ascii="宋体" w:hAnsi="宋体" w:cs="宋体"/>
          <w:color w:val="auto"/>
          <w:sz w:val="24"/>
          <w:szCs w:val="24"/>
          <w:highlight w:val="none"/>
        </w:rPr>
        <w:t>支付方式：</w:t>
      </w:r>
    </w:p>
    <w:p>
      <w:pPr>
        <w:pStyle w:val="11"/>
        <w:spacing w:line="360" w:lineRule="auto"/>
        <w:ind w:firstLine="480" w:firstLineChars="200"/>
        <w:outlineLvl w:val="1"/>
        <w:rPr>
          <w:rFonts w:hint="eastAsia" w:ascii="宋体" w:hAnsi="宋体" w:cs="宋体"/>
          <w:color w:val="auto"/>
          <w:sz w:val="24"/>
          <w:szCs w:val="24"/>
          <w:highlight w:val="none"/>
        </w:rPr>
      </w:pPr>
      <w:r>
        <w:rPr>
          <w:rFonts w:hint="eastAsia" w:ascii="宋体" w:hAnsi="宋体" w:cs="宋体"/>
          <w:color w:val="auto"/>
          <w:sz w:val="24"/>
          <w:szCs w:val="24"/>
          <w:highlight w:val="none"/>
        </w:rPr>
        <w:t>5.2.1设备</w:t>
      </w:r>
      <w:r>
        <w:rPr>
          <w:rFonts w:hint="eastAsia" w:hAnsi="宋体" w:cs="宋体"/>
          <w:color w:val="auto"/>
          <w:sz w:val="24"/>
          <w:szCs w:val="24"/>
          <w:highlight w:val="none"/>
          <w:lang w:val="en-US" w:eastAsia="zh-CN"/>
        </w:rPr>
        <w:t>全部</w:t>
      </w:r>
      <w:r>
        <w:rPr>
          <w:rFonts w:hint="eastAsia" w:ascii="宋体" w:hAnsi="宋体" w:cs="宋体"/>
          <w:color w:val="auto"/>
          <w:sz w:val="24"/>
          <w:szCs w:val="24"/>
          <w:highlight w:val="none"/>
        </w:rPr>
        <w:t>到达现场，经开箱验收合格并全部调试完毕，乙方提交请款资料及等额增值税专用发票，</w:t>
      </w:r>
      <w:r>
        <w:rPr>
          <w:rFonts w:hint="eastAsia" w:ascii="宋体" w:hAnsi="宋体" w:cs="宋体"/>
          <w:kern w:val="0"/>
          <w:sz w:val="24"/>
          <w:szCs w:val="24"/>
          <w:highlight w:val="none"/>
        </w:rPr>
        <w:t>经监理单位（如有）和甲方项目对应分公司审核后 15 个工作日内，甲方</w:t>
      </w:r>
      <w:r>
        <w:rPr>
          <w:rFonts w:hint="eastAsia" w:ascii="宋体" w:hAnsi="宋体" w:cs="宋体"/>
          <w:color w:val="auto"/>
          <w:sz w:val="24"/>
          <w:szCs w:val="24"/>
          <w:highlight w:val="none"/>
        </w:rPr>
        <w:t>支付至合同</w:t>
      </w:r>
      <w:r>
        <w:rPr>
          <w:rFonts w:hint="eastAsia" w:hAnsi="宋体" w:cs="宋体"/>
          <w:color w:val="auto"/>
          <w:sz w:val="24"/>
          <w:szCs w:val="24"/>
          <w:highlight w:val="none"/>
          <w:lang w:val="en-US" w:eastAsia="zh-CN"/>
        </w:rPr>
        <w:t>暂定</w:t>
      </w:r>
      <w:r>
        <w:rPr>
          <w:rFonts w:hint="eastAsia" w:ascii="宋体" w:hAnsi="宋体" w:cs="宋体"/>
          <w:color w:val="auto"/>
          <w:sz w:val="24"/>
          <w:szCs w:val="24"/>
          <w:highlight w:val="none"/>
        </w:rPr>
        <w:t>总价的80%(含预付款)给乙方。</w:t>
      </w:r>
    </w:p>
    <w:p>
      <w:pPr>
        <w:pStyle w:val="11"/>
        <w:spacing w:line="360" w:lineRule="auto"/>
        <w:ind w:firstLine="480" w:firstLineChars="200"/>
        <w:outlineLvl w:val="1"/>
        <w:rPr>
          <w:rFonts w:hint="eastAsia" w:ascii="宋体" w:hAnsi="宋体" w:cs="宋体"/>
          <w:kern w:val="0"/>
          <w:sz w:val="24"/>
          <w:szCs w:val="20"/>
          <w:highlight w:val="none"/>
        </w:rPr>
      </w:pPr>
      <w:r>
        <w:rPr>
          <w:rFonts w:hint="eastAsia" w:ascii="宋体" w:hAnsi="宋体" w:cs="宋体"/>
          <w:kern w:val="0"/>
          <w:sz w:val="24"/>
          <w:szCs w:val="20"/>
          <w:highlight w:val="none"/>
        </w:rPr>
        <w:t>5.2.2项目验收合格后，经甲方或甲方委托有资质第三方机构审核，审核价为结算价。由乙方提交申请支付资料</w:t>
      </w:r>
      <w:r>
        <w:rPr>
          <w:rFonts w:hint="eastAsia" w:ascii="宋体" w:hAnsi="宋体" w:cs="宋体"/>
          <w:kern w:val="0"/>
          <w:sz w:val="24"/>
          <w:szCs w:val="20"/>
          <w:highlight w:val="none"/>
          <w:u w:val="single"/>
        </w:rPr>
        <w:t>15</w:t>
      </w:r>
      <w:r>
        <w:rPr>
          <w:rFonts w:hint="eastAsia" w:ascii="宋体" w:hAnsi="宋体" w:cs="宋体"/>
          <w:kern w:val="0"/>
          <w:sz w:val="24"/>
          <w:szCs w:val="20"/>
          <w:highlight w:val="none"/>
        </w:rPr>
        <w:t>个工作日内，甲方支付至合同结算价的95%</w:t>
      </w:r>
    </w:p>
    <w:p>
      <w:pPr>
        <w:pStyle w:val="11"/>
        <w:spacing w:line="360" w:lineRule="auto"/>
        <w:ind w:firstLine="420" w:firstLineChars="200"/>
        <w:outlineLvl w:val="1"/>
        <w:rPr>
          <w:rFonts w:hAnsi="宋体" w:cs="宋体"/>
          <w:szCs w:val="24"/>
        </w:rPr>
      </w:pPr>
      <w:r>
        <w:rPr>
          <w:rFonts w:hAnsi="宋体" w:cs="宋体"/>
          <w:szCs w:val="24"/>
          <w:highlight w:val="none"/>
        </w:rPr>
        <w:t>5.2.</w:t>
      </w:r>
      <w:r>
        <w:rPr>
          <w:rFonts w:hint="eastAsia" w:hAnsi="宋体" w:cs="宋体"/>
          <w:szCs w:val="24"/>
          <w:highlight w:val="none"/>
          <w:lang w:val="en-US" w:eastAsia="zh-CN"/>
        </w:rPr>
        <w:t>3</w:t>
      </w:r>
      <w:r>
        <w:rPr>
          <w:rFonts w:hint="eastAsia" w:hAnsi="宋体" w:cs="宋体"/>
          <w:szCs w:val="24"/>
          <w:highlight w:val="none"/>
        </w:rPr>
        <w:t>质保期按合同第</w:t>
      </w:r>
      <w:r>
        <w:rPr>
          <w:rFonts w:hint="eastAsia" w:hAnsi="宋体" w:cs="宋体"/>
          <w:szCs w:val="24"/>
          <w:highlight w:val="none"/>
          <w:lang w:val="en-US" w:eastAsia="zh-CN"/>
        </w:rPr>
        <w:t>十</w:t>
      </w:r>
      <w:r>
        <w:rPr>
          <w:rFonts w:hint="eastAsia" w:hAnsi="宋体" w:cs="宋体"/>
          <w:szCs w:val="24"/>
          <w:highlight w:val="none"/>
        </w:rPr>
        <w:t>条规定执行，质保期满且乙方不存在违约情形，乙方提</w:t>
      </w:r>
      <w:r>
        <w:rPr>
          <w:rFonts w:hint="eastAsia" w:hAnsi="宋体" w:cs="宋体"/>
          <w:szCs w:val="24"/>
        </w:rPr>
        <w:t>交请款资料及等额增值税专用发票，甲方审核无误后在</w:t>
      </w:r>
      <w:r>
        <w:rPr>
          <w:rFonts w:hAnsi="宋体" w:cs="宋体"/>
          <w:szCs w:val="24"/>
          <w:u w:val="single"/>
        </w:rPr>
        <w:t xml:space="preserve"> 15 </w:t>
      </w:r>
      <w:r>
        <w:rPr>
          <w:rFonts w:hint="eastAsia" w:hAnsi="宋体" w:cs="宋体"/>
          <w:szCs w:val="24"/>
        </w:rPr>
        <w:t>个工作日内支付合同结算价的</w:t>
      </w:r>
      <w:r>
        <w:rPr>
          <w:rFonts w:hAnsi="宋体" w:cs="宋体"/>
          <w:szCs w:val="24"/>
        </w:rPr>
        <w:t>5</w:t>
      </w:r>
      <w:r>
        <w:rPr>
          <w:rFonts w:hint="eastAsia" w:hAnsi="宋体" w:cs="宋体"/>
          <w:szCs w:val="24"/>
        </w:rPr>
        <w:t>％（质保金）给乙方</w:t>
      </w:r>
      <w:r>
        <w:rPr>
          <w:rFonts w:hAnsi="宋体" w:cs="宋体"/>
          <w:szCs w:val="24"/>
        </w:rPr>
        <w:t>(</w:t>
      </w:r>
      <w:r>
        <w:rPr>
          <w:rFonts w:hint="eastAsia" w:hAnsi="宋体" w:cs="宋体"/>
          <w:szCs w:val="24"/>
        </w:rPr>
        <w:t>无息</w:t>
      </w:r>
      <w:r>
        <w:rPr>
          <w:rFonts w:hAnsi="宋体" w:cs="宋体"/>
          <w:szCs w:val="24"/>
        </w:rPr>
        <w:t>)</w:t>
      </w:r>
      <w:r>
        <w:rPr>
          <w:rFonts w:hint="eastAsia" w:hAnsi="宋体" w:cs="宋体"/>
          <w:szCs w:val="24"/>
        </w:rPr>
        <w:t>。</w:t>
      </w:r>
    </w:p>
    <w:p>
      <w:pPr>
        <w:spacing w:line="360" w:lineRule="auto"/>
        <w:ind w:firstLine="600" w:firstLineChars="250"/>
        <w:rPr>
          <w:rFonts w:ascii="宋体" w:hAnsi="宋体" w:cs="宋体"/>
          <w:color w:val="auto"/>
          <w:sz w:val="24"/>
          <w:szCs w:val="24"/>
        </w:rPr>
      </w:pPr>
      <w:r>
        <w:rPr>
          <w:rFonts w:ascii="宋体" w:hAnsi="宋体" w:cs="宋体"/>
          <w:color w:val="auto"/>
          <w:sz w:val="24"/>
          <w:szCs w:val="24"/>
        </w:rPr>
        <w:t>5.2.</w:t>
      </w:r>
      <w:r>
        <w:rPr>
          <w:rFonts w:hint="eastAsia" w:ascii="宋体" w:hAnsi="宋体" w:cs="宋体"/>
          <w:color w:val="auto"/>
          <w:sz w:val="24"/>
          <w:szCs w:val="24"/>
          <w:lang w:val="en-US" w:eastAsia="zh-CN"/>
        </w:rPr>
        <w:t>4</w:t>
      </w:r>
      <w:r>
        <w:rPr>
          <w:rFonts w:hint="eastAsia" w:ascii="宋体" w:hAnsi="宋体" w:cs="宋体"/>
          <w:color w:val="auto"/>
          <w:sz w:val="24"/>
          <w:szCs w:val="24"/>
        </w:rPr>
        <w:t>乙方收款账户：</w:t>
      </w: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ascii="宋体" w:hAnsi="宋体" w:cs="宋体"/>
          <w:color w:val="auto"/>
          <w:sz w:val="24"/>
          <w:szCs w:val="24"/>
          <w:u w:val="single"/>
        </w:rPr>
        <w:t xml:space="preserve">     </w:t>
      </w:r>
      <w:r>
        <w:rPr>
          <w:rFonts w:hint="eastAsia" w:ascii="宋体" w:hAnsi="宋体" w:cs="宋体"/>
          <w:color w:val="auto"/>
          <w:sz w:val="24"/>
          <w:szCs w:val="24"/>
        </w:rPr>
        <w:t>；</w:t>
      </w:r>
    </w:p>
    <w:p>
      <w:pPr>
        <w:spacing w:line="360" w:lineRule="auto"/>
        <w:ind w:firstLine="1200" w:firstLineChars="500"/>
        <w:rPr>
          <w:rFonts w:ascii="宋体" w:hAnsi="宋体" w:cs="宋体"/>
          <w:color w:val="auto"/>
          <w:sz w:val="24"/>
          <w:szCs w:val="24"/>
        </w:rPr>
      </w:pPr>
      <w:r>
        <w:rPr>
          <w:rFonts w:hint="eastAsia" w:ascii="宋体" w:hAnsi="宋体" w:cs="宋体"/>
          <w:color w:val="auto"/>
          <w:sz w:val="24"/>
          <w:szCs w:val="24"/>
        </w:rPr>
        <w:t>收款账号：</w:t>
      </w: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ascii="宋体" w:hAnsi="宋体" w:cs="宋体"/>
          <w:color w:val="auto"/>
          <w:sz w:val="24"/>
          <w:szCs w:val="24"/>
          <w:u w:val="single"/>
        </w:rPr>
        <w:t xml:space="preserve">         </w:t>
      </w:r>
      <w:r>
        <w:rPr>
          <w:rFonts w:hint="eastAsia" w:ascii="宋体" w:hAnsi="宋体" w:cs="宋体"/>
          <w:color w:val="auto"/>
          <w:sz w:val="24"/>
          <w:szCs w:val="24"/>
        </w:rPr>
        <w:t>；</w:t>
      </w:r>
    </w:p>
    <w:p>
      <w:pPr>
        <w:spacing w:line="360" w:lineRule="auto"/>
        <w:ind w:firstLine="1200" w:firstLineChars="500"/>
        <w:rPr>
          <w:rFonts w:ascii="宋体" w:hAnsi="宋体" w:cs="宋体"/>
          <w:color w:val="auto"/>
          <w:sz w:val="24"/>
          <w:szCs w:val="24"/>
        </w:rPr>
      </w:pPr>
      <w:r>
        <w:rPr>
          <w:rFonts w:hint="eastAsia" w:ascii="宋体" w:hAnsi="宋体" w:cs="宋体"/>
          <w:color w:val="auto"/>
          <w:sz w:val="24"/>
          <w:szCs w:val="24"/>
        </w:rPr>
        <w:t>开户行：</w:t>
      </w: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ascii="宋体" w:hAnsi="宋体" w:cs="宋体"/>
          <w:color w:val="auto"/>
          <w:sz w:val="24"/>
          <w:szCs w:val="24"/>
          <w:u w:val="single"/>
        </w:rPr>
        <w:t xml:space="preserve">           </w:t>
      </w:r>
      <w:r>
        <w:rPr>
          <w:rFonts w:hint="eastAsia" w:ascii="宋体" w:hAnsi="宋体" w:cs="宋体"/>
          <w:color w:val="auto"/>
          <w:sz w:val="24"/>
          <w:szCs w:val="24"/>
        </w:rPr>
        <w:t>；</w:t>
      </w:r>
    </w:p>
    <w:p>
      <w:pPr>
        <w:spacing w:line="360" w:lineRule="auto"/>
        <w:ind w:firstLine="480" w:firstLineChars="200"/>
        <w:rPr>
          <w:rFonts w:ascii="宋体" w:hAnsi="宋体" w:cs="宋体"/>
          <w:color w:val="auto"/>
          <w:sz w:val="24"/>
          <w:szCs w:val="24"/>
        </w:rPr>
      </w:pPr>
      <w:r>
        <w:rPr>
          <w:rFonts w:ascii="宋体" w:hAnsi="宋体" w:cs="宋体"/>
          <w:color w:val="auto"/>
          <w:sz w:val="24"/>
          <w:szCs w:val="24"/>
        </w:rPr>
        <w:t>5.2.</w:t>
      </w:r>
      <w:r>
        <w:rPr>
          <w:rFonts w:hint="eastAsia" w:ascii="宋体" w:hAnsi="宋体" w:cs="宋体"/>
          <w:color w:val="auto"/>
          <w:sz w:val="24"/>
          <w:szCs w:val="24"/>
          <w:lang w:val="en-US" w:eastAsia="zh-CN"/>
        </w:rPr>
        <w:t>5</w:t>
      </w:r>
      <w:r>
        <w:rPr>
          <w:rFonts w:hint="eastAsia" w:ascii="宋体" w:hAnsi="宋体" w:cs="宋体"/>
          <w:color w:val="auto"/>
          <w:sz w:val="24"/>
          <w:szCs w:val="24"/>
        </w:rPr>
        <w:t>乙方在收款前需向甲方提交等额增值税专用发票，增值税专用发票信息：</w:t>
      </w:r>
    </w:p>
    <w:p>
      <w:pPr>
        <w:spacing w:line="360" w:lineRule="auto"/>
        <w:ind w:firstLine="1200" w:firstLineChars="500"/>
        <w:rPr>
          <w:rFonts w:ascii="宋体" w:hAnsi="宋体" w:cs="宋体"/>
          <w:color w:val="auto"/>
          <w:sz w:val="24"/>
          <w:szCs w:val="24"/>
        </w:rPr>
      </w:pP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ascii="宋体" w:hAnsi="宋体" w:cs="宋体"/>
          <w:color w:val="auto"/>
          <w:sz w:val="24"/>
          <w:szCs w:val="24"/>
          <w:u w:val="single"/>
        </w:rPr>
        <w:t xml:space="preserve">      </w:t>
      </w:r>
      <w:r>
        <w:rPr>
          <w:rFonts w:hint="eastAsia" w:ascii="宋体" w:hAnsi="宋体" w:cs="宋体"/>
          <w:color w:val="auto"/>
          <w:sz w:val="24"/>
          <w:szCs w:val="24"/>
        </w:rPr>
        <w:t>；</w:t>
      </w:r>
    </w:p>
    <w:p>
      <w:pPr>
        <w:tabs>
          <w:tab w:val="left" w:pos="851"/>
        </w:tabs>
        <w:adjustRightInd w:val="0"/>
        <w:snapToGrid w:val="0"/>
        <w:spacing w:line="360" w:lineRule="auto"/>
        <w:ind w:firstLine="480" w:firstLineChars="200"/>
        <w:outlineLvl w:val="1"/>
        <w:rPr>
          <w:rFonts w:hint="eastAsia" w:hAnsi="宋体" w:cs="宋体"/>
          <w:szCs w:val="24"/>
        </w:rPr>
      </w:pPr>
      <w:r>
        <w:rPr>
          <w:rFonts w:ascii="宋体" w:hAnsi="宋体" w:cs="宋体"/>
          <w:color w:val="auto"/>
          <w:sz w:val="24"/>
          <w:szCs w:val="24"/>
        </w:rPr>
        <w:t>5.3</w:t>
      </w:r>
      <w:r>
        <w:rPr>
          <w:rFonts w:hint="eastAsia" w:ascii="宋体" w:hAnsi="宋体" w:cs="宋体"/>
          <w:color w:val="auto"/>
          <w:sz w:val="24"/>
          <w:szCs w:val="24"/>
        </w:rPr>
        <w:t>付款方式：</w:t>
      </w:r>
      <w:r>
        <w:rPr>
          <w:rFonts w:ascii="宋体" w:hAnsi="宋体" w:cs="宋体"/>
          <w:color w:val="auto"/>
          <w:sz w:val="24"/>
          <w:szCs w:val="24"/>
        </w:rPr>
        <w:t xml:space="preserve"> </w:t>
      </w:r>
      <w:r>
        <w:rPr>
          <w:rFonts w:ascii="宋体" w:hAnsi="宋体" w:cs="宋体"/>
          <w:color w:val="auto"/>
          <w:sz w:val="24"/>
          <w:szCs w:val="24"/>
        </w:rPr>
        <w:sym w:font="Wingdings" w:char="00FE"/>
      </w:r>
      <w:r>
        <w:rPr>
          <w:rFonts w:hint="eastAsia" w:ascii="宋体" w:hAnsi="宋体" w:cs="宋体"/>
          <w:color w:val="auto"/>
          <w:sz w:val="24"/>
          <w:szCs w:val="24"/>
        </w:rPr>
        <w:t>网银支付；</w:t>
      </w:r>
      <w:r>
        <w:rPr>
          <w:rFonts w:ascii="宋体" w:hAnsi="宋体" w:cs="宋体"/>
          <w:color w:val="auto"/>
          <w:sz w:val="24"/>
          <w:szCs w:val="24"/>
        </w:rPr>
        <w:t xml:space="preserve">  </w:t>
      </w:r>
      <w:r>
        <w:rPr>
          <w:rFonts w:ascii="宋体" w:hAnsi="宋体" w:cs="宋体"/>
          <w:color w:val="auto"/>
          <w:sz w:val="24"/>
          <w:szCs w:val="24"/>
        </w:rPr>
        <w:sym w:font="Wingdings" w:char="00A8"/>
      </w:r>
      <w:r>
        <w:rPr>
          <w:rFonts w:hint="eastAsia" w:ascii="宋体" w:hAnsi="宋体" w:cs="宋体"/>
          <w:color w:val="auto"/>
          <w:sz w:val="24"/>
          <w:szCs w:val="24"/>
        </w:rPr>
        <w:t>支票；</w:t>
      </w:r>
      <w:r>
        <w:rPr>
          <w:rFonts w:ascii="宋体" w:hAnsi="宋体" w:cs="宋体"/>
          <w:color w:val="auto"/>
          <w:sz w:val="24"/>
          <w:szCs w:val="24"/>
        </w:rPr>
        <w:t xml:space="preserve">   </w:t>
      </w:r>
      <w:r>
        <w:rPr>
          <w:rFonts w:ascii="宋体" w:hAnsi="宋体" w:cs="宋体"/>
          <w:color w:val="auto"/>
          <w:sz w:val="24"/>
          <w:szCs w:val="24"/>
        </w:rPr>
        <w:sym w:font="Wingdings" w:char="00A8"/>
      </w:r>
      <w:r>
        <w:rPr>
          <w:rFonts w:hint="eastAsia" w:ascii="宋体" w:hAnsi="宋体" w:cs="宋体"/>
          <w:color w:val="auto"/>
          <w:sz w:val="24"/>
          <w:szCs w:val="24"/>
        </w:rPr>
        <w:t>其他：</w:t>
      </w:r>
      <w:r>
        <w:rPr>
          <w:rFonts w:ascii="宋体" w:hAnsi="宋体" w:cs="宋体"/>
          <w:color w:val="auto"/>
          <w:sz w:val="24"/>
          <w:szCs w:val="24"/>
        </w:rPr>
        <w:t xml:space="preserve">       </w:t>
      </w:r>
    </w:p>
    <w:p>
      <w:pPr>
        <w:pStyle w:val="11"/>
        <w:spacing w:line="360" w:lineRule="auto"/>
        <w:ind w:firstLine="420" w:firstLineChars="200"/>
        <w:outlineLvl w:val="1"/>
        <w:rPr>
          <w:rFonts w:hint="eastAsia" w:hAnsi="宋体" w:cs="宋体"/>
          <w:szCs w:val="24"/>
          <w:highlight w:val="none"/>
        </w:rPr>
      </w:pPr>
      <w:r>
        <w:rPr>
          <w:rFonts w:hint="eastAsia" w:hAnsi="宋体" w:cs="宋体"/>
          <w:szCs w:val="24"/>
          <w:highlight w:val="none"/>
        </w:rPr>
        <w:t>5.4 预付款担保</w:t>
      </w:r>
    </w:p>
    <w:p>
      <w:pPr>
        <w:pStyle w:val="11"/>
        <w:spacing w:line="360" w:lineRule="auto"/>
        <w:ind w:firstLine="420" w:firstLineChars="200"/>
        <w:outlineLvl w:val="1"/>
        <w:rPr>
          <w:rFonts w:hint="eastAsia" w:hAnsi="宋体" w:cs="宋体"/>
          <w:szCs w:val="24"/>
          <w:highlight w:val="none"/>
        </w:rPr>
      </w:pPr>
      <w:r>
        <w:rPr>
          <w:rFonts w:hint="eastAsia" w:hAnsi="宋体" w:cs="宋体"/>
          <w:szCs w:val="24"/>
          <w:highlight w:val="none"/>
        </w:rPr>
        <w:t>(1)预付款担保的担保金额应与预付款金额相同。预付款从应支付给乙方的进度款中扣回。</w:t>
      </w:r>
    </w:p>
    <w:p>
      <w:pPr>
        <w:pStyle w:val="11"/>
        <w:spacing w:line="360" w:lineRule="auto"/>
        <w:ind w:firstLine="420" w:firstLineChars="200"/>
        <w:outlineLvl w:val="1"/>
        <w:rPr>
          <w:rFonts w:hint="eastAsia" w:hAnsi="宋体" w:cs="宋体"/>
          <w:szCs w:val="24"/>
          <w:highlight w:val="none"/>
        </w:rPr>
      </w:pPr>
      <w:r>
        <w:rPr>
          <w:rFonts w:hint="eastAsia" w:hAnsi="宋体" w:cs="宋体"/>
          <w:szCs w:val="24"/>
          <w:highlight w:val="none"/>
        </w:rPr>
        <w:t>(2)预付款担保应在预付款扣清后</w:t>
      </w:r>
      <w:r>
        <w:rPr>
          <w:rFonts w:hint="eastAsia" w:hAnsi="宋体" w:cs="宋体"/>
          <w:szCs w:val="24"/>
          <w:highlight w:val="none"/>
          <w:u w:val="single"/>
        </w:rPr>
        <w:t>14</w:t>
      </w:r>
      <w:r>
        <w:rPr>
          <w:rFonts w:hint="eastAsia" w:hAnsi="宋体" w:cs="宋体"/>
          <w:szCs w:val="24"/>
          <w:highlight w:val="none"/>
        </w:rPr>
        <w:t>天内退还给乙方。甲方不承担乙方与预付款担保有关的任何利息或其他类似的费用或收益。</w:t>
      </w:r>
    </w:p>
    <w:p>
      <w:pPr>
        <w:autoSpaceDE w:val="0"/>
        <w:autoSpaceDN w:val="0"/>
        <w:adjustRightInd w:val="0"/>
        <w:spacing w:after="0" w:line="360" w:lineRule="auto"/>
        <w:ind w:firstLine="482" w:firstLineChars="200"/>
        <w:rPr>
          <w:rFonts w:ascii="宋体" w:hAnsi="宋体" w:cs="宋体"/>
          <w:bCs/>
          <w:color w:val="auto"/>
          <w:sz w:val="24"/>
          <w:szCs w:val="24"/>
        </w:rPr>
      </w:pPr>
      <w:r>
        <w:rPr>
          <w:rFonts w:hint="eastAsia" w:ascii="宋体" w:hAnsi="宋体" w:cs="宋体"/>
          <w:b/>
          <w:color w:val="auto"/>
          <w:sz w:val="24"/>
          <w:szCs w:val="24"/>
        </w:rPr>
        <w:t>第六条</w:t>
      </w:r>
      <w:r>
        <w:rPr>
          <w:rFonts w:ascii="宋体" w:hAnsi="宋体" w:cs="宋体"/>
          <w:b/>
          <w:color w:val="auto"/>
          <w:sz w:val="24"/>
          <w:szCs w:val="24"/>
        </w:rPr>
        <w:t xml:space="preserve"> </w:t>
      </w:r>
      <w:r>
        <w:rPr>
          <w:rFonts w:hint="eastAsia" w:ascii="宋体" w:hAnsi="宋体" w:cs="宋体"/>
          <w:b/>
          <w:color w:val="auto"/>
          <w:sz w:val="24"/>
          <w:szCs w:val="24"/>
        </w:rPr>
        <w:t>履约担保</w:t>
      </w:r>
    </w:p>
    <w:p>
      <w:pPr>
        <w:spacing w:after="0" w:line="360" w:lineRule="auto"/>
        <w:ind w:firstLine="480" w:firstLineChars="200"/>
        <w:outlineLvl w:val="0"/>
        <w:rPr>
          <w:rFonts w:ascii="宋体" w:hAnsi="宋体" w:cs="宋体"/>
          <w:color w:val="auto"/>
          <w:sz w:val="24"/>
          <w:szCs w:val="24"/>
          <w:u w:val="single"/>
        </w:rPr>
      </w:pPr>
      <w:r>
        <w:rPr>
          <w:rFonts w:ascii="宋体" w:hAnsi="宋体" w:cs="宋体"/>
          <w:color w:val="auto"/>
          <w:sz w:val="24"/>
          <w:szCs w:val="24"/>
        </w:rPr>
        <w:t>6.1</w:t>
      </w:r>
      <w:r>
        <w:rPr>
          <w:rFonts w:hint="eastAsia" w:ascii="宋体" w:hAnsi="宋体" w:cs="宋体"/>
          <w:color w:val="auto"/>
          <w:sz w:val="24"/>
          <w:szCs w:val="24"/>
        </w:rPr>
        <w:t>履约担保：</w:t>
      </w:r>
      <w:r>
        <w:rPr>
          <w:rFonts w:hint="eastAsia" w:ascii="宋体" w:hAnsi="宋体" w:cs="宋体"/>
          <w:color w:val="auto"/>
          <w:szCs w:val="21"/>
        </w:rPr>
        <w:t>□</w:t>
      </w:r>
      <w:r>
        <w:rPr>
          <w:rFonts w:hint="eastAsia" w:ascii="宋体" w:hAnsi="宋体" w:cs="宋体"/>
          <w:bCs/>
          <w:color w:val="auto"/>
          <w:sz w:val="24"/>
          <w:szCs w:val="24"/>
        </w:rPr>
        <w:t>无；</w:t>
      </w:r>
      <w:r>
        <w:rPr>
          <w:rFonts w:hint="eastAsia" w:ascii="宋体" w:hAnsi="宋体" w:cs="宋体"/>
          <w:color w:val="auto"/>
          <w:szCs w:val="21"/>
          <w:lang w:eastAsia="zh-CN"/>
        </w:rPr>
        <w:t>☑</w:t>
      </w:r>
      <w:r>
        <w:rPr>
          <w:rFonts w:ascii="宋体" w:hAnsi="宋体" w:cs="宋体"/>
          <w:bCs/>
          <w:color w:val="auto"/>
          <w:sz w:val="24"/>
          <w:szCs w:val="24"/>
        </w:rPr>
        <w:t xml:space="preserve"> </w:t>
      </w:r>
      <w:r>
        <w:rPr>
          <w:rFonts w:hint="eastAsia" w:ascii="宋体" w:hAnsi="宋体" w:cs="宋体"/>
          <w:bCs/>
          <w:color w:val="auto"/>
          <w:sz w:val="24"/>
          <w:szCs w:val="24"/>
          <w:lang w:val="en-US" w:eastAsia="zh-CN"/>
        </w:rPr>
        <w:t>有，</w:t>
      </w:r>
      <w:r>
        <w:rPr>
          <w:rFonts w:hint="eastAsia" w:ascii="宋体" w:hAnsi="宋体" w:cs="宋体"/>
          <w:color w:val="auto"/>
          <w:sz w:val="24"/>
          <w:szCs w:val="24"/>
        </w:rPr>
        <w:t>本合同签订后</w:t>
      </w:r>
      <w:r>
        <w:rPr>
          <w:rFonts w:ascii="宋体" w:hAnsi="宋体" w:cs="宋体"/>
          <w:color w:val="auto"/>
          <w:sz w:val="24"/>
          <w:szCs w:val="24"/>
        </w:rPr>
        <w:t>10</w:t>
      </w:r>
      <w:r>
        <w:rPr>
          <w:rFonts w:hint="eastAsia" w:ascii="宋体" w:hAnsi="宋体" w:cs="宋体"/>
          <w:color w:val="auto"/>
          <w:sz w:val="24"/>
          <w:szCs w:val="24"/>
        </w:rPr>
        <w:t>日内</w:t>
      </w:r>
      <w:r>
        <w:rPr>
          <w:rFonts w:hint="eastAsia" w:ascii="宋体" w:hAnsi="宋体" w:cs="宋体"/>
          <w:color w:val="auto"/>
          <w:sz w:val="24"/>
          <w:szCs w:val="24"/>
          <w:u w:val="single"/>
        </w:rPr>
        <w:t>以合同暂定总价的</w:t>
      </w:r>
      <w:r>
        <w:rPr>
          <w:rFonts w:ascii="宋体" w:hAnsi="宋体" w:cs="宋体"/>
          <w:color w:val="auto"/>
          <w:sz w:val="24"/>
          <w:szCs w:val="24"/>
          <w:u w:val="single"/>
        </w:rPr>
        <w:t>10%作为履约保证金</w:t>
      </w:r>
      <w:r>
        <w:rPr>
          <w:rFonts w:hint="eastAsia" w:ascii="宋体" w:hAnsi="宋体" w:cs="宋体"/>
          <w:color w:val="auto"/>
          <w:sz w:val="24"/>
          <w:szCs w:val="24"/>
          <w:u w:val="single"/>
        </w:rPr>
        <w:t>，</w:t>
      </w:r>
      <w:r>
        <w:rPr>
          <w:rFonts w:hint="eastAsia" w:ascii="宋体" w:hAnsi="宋体" w:cs="宋体"/>
          <w:color w:val="auto"/>
          <w:sz w:val="24"/>
          <w:szCs w:val="24"/>
        </w:rPr>
        <w:t>金额为：</w:t>
      </w: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元</w:t>
      </w:r>
      <w:r>
        <w:rPr>
          <w:rFonts w:hint="eastAsia" w:ascii="宋体" w:hAnsi="宋体" w:cs="宋体"/>
          <w:color w:val="auto"/>
          <w:sz w:val="24"/>
          <w:szCs w:val="24"/>
          <w:u w:val="single"/>
        </w:rPr>
        <w:t>（大写人民币：</w:t>
      </w:r>
      <w:r>
        <w:rPr>
          <w:rFonts w:hint="eastAsia" w:ascii="宋体" w:hAnsi="宋体" w:cs="宋体"/>
          <w:color w:val="auto"/>
          <w:sz w:val="24"/>
          <w:szCs w:val="24"/>
          <w:u w:val="single"/>
          <w:lang w:val="en-US" w:eastAsia="zh-CN"/>
        </w:rPr>
        <w:t xml:space="preserve">   </w:t>
      </w:r>
      <w:r>
        <w:rPr>
          <w:rFonts w:ascii="宋体" w:hAnsi="宋体" w:cs="宋体"/>
          <w:color w:val="auto"/>
          <w:sz w:val="24"/>
          <w:szCs w:val="24"/>
          <w:u w:val="single"/>
        </w:rPr>
        <w:t xml:space="preserve"> </w:t>
      </w:r>
      <w:r>
        <w:rPr>
          <w:rFonts w:hint="eastAsia" w:ascii="宋体" w:hAnsi="宋体" w:cs="宋体"/>
          <w:color w:val="auto"/>
          <w:sz w:val="24"/>
          <w:szCs w:val="24"/>
          <w:u w:val="single"/>
        </w:rPr>
        <w:t>）。</w:t>
      </w:r>
    </w:p>
    <w:p>
      <w:pPr>
        <w:pStyle w:val="20"/>
        <w:spacing w:before="0" w:beforeAutospacing="0" w:after="0" w:afterAutospacing="0" w:line="360" w:lineRule="auto"/>
        <w:ind w:firstLine="480"/>
        <w:rPr>
          <w:rFonts w:cs="宋体"/>
        </w:rPr>
      </w:pPr>
      <w:r>
        <w:rPr>
          <w:rFonts w:cs="宋体"/>
        </w:rPr>
        <w:t>6.2履约担保</w:t>
      </w:r>
      <w:r>
        <w:rPr>
          <w:rFonts w:hint="eastAsia" w:cs="宋体"/>
        </w:rPr>
        <w:t>按以下任一种形式提供</w:t>
      </w:r>
      <w:r>
        <w:rPr>
          <w:rFonts w:cs="宋体"/>
        </w:rPr>
        <w:t>：</w:t>
      </w:r>
    </w:p>
    <w:p>
      <w:pPr>
        <w:pStyle w:val="20"/>
        <w:spacing w:before="0" w:beforeAutospacing="0" w:after="0" w:afterAutospacing="0" w:line="360" w:lineRule="auto"/>
        <w:ind w:firstLine="480"/>
        <w:rPr>
          <w:rFonts w:cs="宋体"/>
        </w:rPr>
      </w:pPr>
      <w:r>
        <w:rPr>
          <w:rFonts w:hint="eastAsia" w:cs="宋体"/>
        </w:rPr>
        <w:t>1、符合甲方要求（详见附件</w:t>
      </w:r>
      <w:r>
        <w:rPr>
          <w:rFonts w:hint="eastAsia" w:cs="宋体"/>
          <w:lang w:val="en-US" w:eastAsia="zh-CN"/>
        </w:rPr>
        <w:t>7</w:t>
      </w:r>
      <w:r>
        <w:rPr>
          <w:rFonts w:hint="eastAsia" w:cs="宋体"/>
        </w:rPr>
        <w:t>保函格式）的银行独立保函，</w:t>
      </w:r>
    </w:p>
    <w:p>
      <w:pPr>
        <w:pStyle w:val="20"/>
        <w:spacing w:before="0" w:beforeAutospacing="0" w:after="0" w:afterAutospacing="0" w:line="360" w:lineRule="auto"/>
        <w:ind w:firstLine="480"/>
        <w:rPr>
          <w:rFonts w:cs="宋体"/>
        </w:rPr>
      </w:pPr>
      <w:r>
        <w:rPr>
          <w:rFonts w:hint="eastAsia" w:cs="宋体"/>
        </w:rPr>
        <w:t>2、现金转账至甲方以下指定账户：</w:t>
      </w:r>
    </w:p>
    <w:p>
      <w:pPr>
        <w:tabs>
          <w:tab w:val="left" w:pos="1995"/>
        </w:tabs>
        <w:spacing w:line="360" w:lineRule="auto"/>
        <w:ind w:firstLine="480" w:firstLineChars="200"/>
        <w:rPr>
          <w:rFonts w:ascii="宋体" w:hAnsi="宋体" w:cs="宋体"/>
          <w:bCs/>
          <w:color w:val="auto"/>
          <w:sz w:val="24"/>
          <w:szCs w:val="24"/>
        </w:rPr>
      </w:pPr>
      <w:r>
        <w:rPr>
          <w:rFonts w:hint="eastAsia" w:ascii="宋体" w:hAnsi="宋体" w:cs="宋体"/>
          <w:bCs/>
          <w:color w:val="auto"/>
          <w:sz w:val="24"/>
          <w:szCs w:val="24"/>
        </w:rPr>
        <w:t>户名：广州市净水有限公司</w:t>
      </w:r>
    </w:p>
    <w:p>
      <w:pPr>
        <w:tabs>
          <w:tab w:val="left" w:pos="1995"/>
        </w:tabs>
        <w:spacing w:line="360" w:lineRule="auto"/>
        <w:ind w:firstLine="480" w:firstLineChars="200"/>
        <w:rPr>
          <w:rFonts w:ascii="宋体" w:hAnsi="宋体" w:cs="宋体"/>
          <w:bCs/>
          <w:color w:val="auto"/>
          <w:sz w:val="24"/>
          <w:szCs w:val="24"/>
        </w:rPr>
      </w:pPr>
      <w:r>
        <w:rPr>
          <w:rFonts w:hint="eastAsia" w:ascii="宋体" w:hAnsi="宋体" w:cs="宋体"/>
          <w:bCs/>
          <w:color w:val="auto"/>
          <w:sz w:val="24"/>
          <w:szCs w:val="24"/>
        </w:rPr>
        <w:t>账号：</w:t>
      </w:r>
      <w:r>
        <w:rPr>
          <w:rFonts w:ascii="宋体" w:hAnsi="宋体" w:cs="宋体"/>
          <w:bCs/>
          <w:color w:val="auto"/>
          <w:sz w:val="24"/>
          <w:szCs w:val="24"/>
        </w:rPr>
        <w:t>82010154900000342</w:t>
      </w:r>
    </w:p>
    <w:p>
      <w:pPr>
        <w:tabs>
          <w:tab w:val="left" w:pos="1995"/>
        </w:tabs>
        <w:spacing w:line="360" w:lineRule="auto"/>
        <w:ind w:firstLine="480" w:firstLineChars="200"/>
        <w:rPr>
          <w:rFonts w:ascii="宋体" w:hAnsi="宋体" w:cs="宋体"/>
          <w:bCs/>
          <w:color w:val="auto"/>
          <w:sz w:val="24"/>
          <w:szCs w:val="24"/>
        </w:rPr>
      </w:pPr>
      <w:r>
        <w:rPr>
          <w:rFonts w:hint="eastAsia" w:ascii="宋体" w:hAnsi="宋体" w:cs="宋体"/>
          <w:bCs/>
          <w:color w:val="auto"/>
          <w:sz w:val="24"/>
          <w:szCs w:val="24"/>
        </w:rPr>
        <w:t>开户行：浦发银行广州分行</w:t>
      </w:r>
    </w:p>
    <w:p>
      <w:pPr>
        <w:spacing w:line="360" w:lineRule="auto"/>
        <w:ind w:firstLine="480"/>
        <w:outlineLvl w:val="0"/>
        <w:rPr>
          <w:rFonts w:ascii="宋体" w:hAnsi="宋体" w:cs="宋体"/>
          <w:color w:val="auto"/>
          <w:sz w:val="24"/>
          <w:szCs w:val="24"/>
        </w:rPr>
      </w:pPr>
      <w:r>
        <w:rPr>
          <w:rFonts w:ascii="宋体" w:hAnsi="宋体" w:cs="宋体"/>
          <w:color w:val="auto"/>
          <w:sz w:val="24"/>
          <w:szCs w:val="24"/>
        </w:rPr>
        <w:t>6.3</w:t>
      </w:r>
      <w:r>
        <w:rPr>
          <w:rFonts w:hint="eastAsia" w:ascii="宋体" w:hAnsi="宋体" w:cs="宋体"/>
          <w:color w:val="auto"/>
          <w:sz w:val="24"/>
          <w:szCs w:val="24"/>
        </w:rPr>
        <w:t>履约担保的担保期限和返还</w:t>
      </w:r>
    </w:p>
    <w:p>
      <w:pPr>
        <w:spacing w:line="360" w:lineRule="auto"/>
        <w:ind w:firstLine="480"/>
        <w:outlineLvl w:val="0"/>
        <w:rPr>
          <w:rFonts w:ascii="宋体" w:hAnsi="宋体" w:cs="宋体"/>
          <w:color w:val="auto"/>
          <w:sz w:val="24"/>
          <w:szCs w:val="24"/>
        </w:rPr>
      </w:pPr>
      <w:r>
        <w:rPr>
          <w:rFonts w:ascii="宋体" w:hAnsi="宋体" w:cs="宋体"/>
          <w:color w:val="auto"/>
          <w:sz w:val="24"/>
          <w:szCs w:val="24"/>
        </w:rPr>
        <w:t>6.3.1</w:t>
      </w:r>
      <w:r>
        <w:rPr>
          <w:rFonts w:hint="eastAsia" w:ascii="宋体" w:hAnsi="宋体" w:cs="宋体"/>
          <w:sz w:val="24"/>
        </w:rPr>
        <w:t>履约银行保函（或现金履约保证金）的担保期限：从提供履约担保（或转账成功）之日起至合同履行完成。</w:t>
      </w:r>
    </w:p>
    <w:p>
      <w:pPr>
        <w:spacing w:line="360" w:lineRule="auto"/>
        <w:ind w:firstLine="480" w:firstLineChars="200"/>
        <w:rPr>
          <w:rFonts w:ascii="宋体" w:hAnsi="宋体" w:cs="宋体"/>
          <w:color w:val="auto"/>
          <w:sz w:val="24"/>
          <w:szCs w:val="24"/>
        </w:rPr>
      </w:pPr>
      <w:r>
        <w:rPr>
          <w:rFonts w:ascii="宋体" w:hAnsi="宋体" w:cs="宋体"/>
          <w:color w:val="auto"/>
          <w:sz w:val="24"/>
          <w:szCs w:val="24"/>
        </w:rPr>
        <w:t>6.3.2</w:t>
      </w:r>
      <w:r>
        <w:rPr>
          <w:rFonts w:hint="eastAsia" w:ascii="宋体" w:hAnsi="宋体" w:cs="宋体"/>
          <w:sz w:val="24"/>
        </w:rPr>
        <w:t>履约银行保函在合同履行完成后，由乙方提出申请，甲方在28日内返还，不支付利息；</w:t>
      </w:r>
      <w:r>
        <w:rPr>
          <w:rFonts w:ascii="宋体" w:hAnsi="宋体" w:cs="宋体"/>
          <w:color w:val="auto"/>
          <w:sz w:val="24"/>
          <w:szCs w:val="24"/>
        </w:rPr>
        <w:t xml:space="preserve"> </w:t>
      </w:r>
    </w:p>
    <w:p>
      <w:pPr>
        <w:spacing w:line="360" w:lineRule="auto"/>
        <w:ind w:firstLine="480" w:firstLineChars="200"/>
        <w:outlineLvl w:val="0"/>
        <w:rPr>
          <w:rFonts w:ascii="宋体" w:hAnsi="宋体" w:cs="宋体"/>
          <w:color w:val="auto"/>
          <w:sz w:val="24"/>
          <w:szCs w:val="24"/>
        </w:rPr>
      </w:pPr>
      <w:r>
        <w:rPr>
          <w:rFonts w:ascii="宋体" w:hAnsi="宋体" w:cs="宋体"/>
          <w:color w:val="auto"/>
          <w:sz w:val="24"/>
          <w:szCs w:val="24"/>
        </w:rPr>
        <w:t>6.3.3</w:t>
      </w:r>
      <w:r>
        <w:rPr>
          <w:rFonts w:hint="eastAsia" w:ascii="宋体" w:hAnsi="宋体" w:cs="宋体"/>
          <w:color w:val="auto"/>
          <w:sz w:val="24"/>
          <w:szCs w:val="24"/>
        </w:rPr>
        <w:t>延长担保期限。履约银行保函形式提交履约保证金的，在银行保函到期前，乙方应提前</w:t>
      </w:r>
      <w:r>
        <w:rPr>
          <w:rFonts w:ascii="宋体" w:hAnsi="宋体" w:cs="宋体"/>
          <w:color w:val="auto"/>
          <w:sz w:val="24"/>
          <w:szCs w:val="24"/>
          <w:u w:val="single"/>
        </w:rPr>
        <w:t xml:space="preserve"> 7 </w:t>
      </w:r>
      <w:r>
        <w:rPr>
          <w:rFonts w:ascii="宋体" w:hAnsi="宋体" w:cs="宋体"/>
          <w:color w:val="auto"/>
          <w:sz w:val="24"/>
          <w:szCs w:val="24"/>
        </w:rPr>
        <w:t>天向甲方提交新的保函以替换即将到期的保函</w:t>
      </w:r>
      <w:r>
        <w:rPr>
          <w:rFonts w:hint="eastAsia" w:ascii="宋体" w:hAnsi="宋体" w:cs="宋体"/>
          <w:color w:val="auto"/>
          <w:sz w:val="24"/>
          <w:szCs w:val="24"/>
        </w:rPr>
        <w:t>。如乙方未及时提交的，甲方有权直接要求担保银行支付其担保的全部金额并解除合同。</w:t>
      </w:r>
    </w:p>
    <w:p>
      <w:pPr>
        <w:pStyle w:val="20"/>
        <w:spacing w:before="0" w:beforeAutospacing="0" w:after="0" w:afterAutospacing="0" w:line="360" w:lineRule="auto"/>
        <w:ind w:firstLine="525"/>
        <w:rPr>
          <w:rFonts w:cs="宋体"/>
        </w:rPr>
      </w:pPr>
      <w:r>
        <w:rPr>
          <w:rFonts w:cs="宋体"/>
        </w:rPr>
        <w:t>6.3.4</w:t>
      </w:r>
      <w:r>
        <w:rPr>
          <w:rFonts w:hint="eastAsia" w:cs="宋体"/>
        </w:rPr>
        <w:t>现金履约保证金的退还：合同履行完成后，由乙方提出申请，甲方在</w:t>
      </w:r>
      <w:r>
        <w:rPr>
          <w:rFonts w:cs="宋体"/>
          <w:u w:val="single"/>
        </w:rPr>
        <w:t>28</w:t>
      </w:r>
      <w:r>
        <w:rPr>
          <w:rFonts w:hint="eastAsia" w:cs="宋体"/>
        </w:rPr>
        <w:t>天</w:t>
      </w:r>
      <w:r>
        <w:rPr>
          <w:rFonts w:cs="宋体"/>
        </w:rPr>
        <w:t>内</w:t>
      </w:r>
      <w:r>
        <w:rPr>
          <w:rFonts w:hint="eastAsia" w:cs="宋体"/>
        </w:rPr>
        <w:t>将剩余履约保证金（无息）返还。</w:t>
      </w:r>
    </w:p>
    <w:p>
      <w:pPr>
        <w:spacing w:line="360" w:lineRule="auto"/>
        <w:ind w:firstLine="480" w:firstLineChars="200"/>
        <w:rPr>
          <w:rFonts w:ascii="宋体" w:hAnsi="宋体" w:cs="宋体"/>
          <w:color w:val="auto"/>
          <w:sz w:val="24"/>
          <w:szCs w:val="24"/>
        </w:rPr>
      </w:pPr>
      <w:r>
        <w:rPr>
          <w:rFonts w:ascii="宋体" w:hAnsi="宋体" w:cs="宋体"/>
          <w:color w:val="auto"/>
          <w:sz w:val="24"/>
          <w:szCs w:val="24"/>
        </w:rPr>
        <w:t>6.3.5</w:t>
      </w:r>
      <w:r>
        <w:rPr>
          <w:rFonts w:hint="eastAsia" w:ascii="宋体" w:hAnsi="宋体" w:cs="宋体"/>
          <w:color w:val="auto"/>
          <w:sz w:val="24"/>
          <w:szCs w:val="24"/>
        </w:rPr>
        <w:t>甲方按合同约定提取履约担保金额后，乙方应在收到甲方通知后</w:t>
      </w:r>
      <w:r>
        <w:rPr>
          <w:rFonts w:ascii="宋体" w:hAnsi="宋体" w:cs="宋体"/>
          <w:color w:val="auto"/>
          <w:sz w:val="24"/>
          <w:szCs w:val="24"/>
          <w:u w:val="single"/>
        </w:rPr>
        <w:t xml:space="preserve"> 7 </w:t>
      </w:r>
      <w:r>
        <w:rPr>
          <w:rFonts w:hint="eastAsia" w:ascii="宋体" w:hAnsi="宋体" w:cs="宋体"/>
          <w:color w:val="auto"/>
          <w:sz w:val="24"/>
          <w:szCs w:val="24"/>
        </w:rPr>
        <w:t>天内补足数额，逾期未补足，则甲方有权提取履约担保的全部余额并解除合同。</w:t>
      </w:r>
    </w:p>
    <w:bookmarkEnd w:id="93"/>
    <w:bookmarkEnd w:id="94"/>
    <w:p>
      <w:pPr>
        <w:numPr>
          <w:ilvl w:val="0"/>
          <w:numId w:val="5"/>
        </w:numPr>
        <w:spacing w:after="0" w:line="360" w:lineRule="auto"/>
        <w:ind w:firstLine="482" w:firstLineChars="200"/>
        <w:rPr>
          <w:rFonts w:hint="eastAsia" w:ascii="宋体" w:hAnsi="宋体" w:cs="宋体"/>
          <w:b/>
          <w:color w:val="auto"/>
          <w:sz w:val="24"/>
          <w:szCs w:val="24"/>
        </w:rPr>
      </w:pPr>
      <w:r>
        <w:rPr>
          <w:rFonts w:hint="eastAsia" w:ascii="宋体" w:hAnsi="宋体" w:cs="宋体"/>
          <w:b/>
          <w:color w:val="auto"/>
          <w:sz w:val="24"/>
          <w:szCs w:val="24"/>
        </w:rPr>
        <w:t>交货及检验要求</w:t>
      </w:r>
    </w:p>
    <w:p>
      <w:pPr>
        <w:numPr>
          <w:ilvl w:val="0"/>
          <w:numId w:val="0"/>
        </w:numPr>
        <w:spacing w:after="0" w:line="360" w:lineRule="auto"/>
        <w:ind w:firstLine="480" w:firstLineChars="200"/>
        <w:rPr>
          <w:rFonts w:ascii="宋体" w:hAnsi="宋体" w:cs="宋体"/>
          <w:bCs/>
          <w:color w:val="auto"/>
          <w:sz w:val="24"/>
          <w:szCs w:val="24"/>
        </w:rPr>
      </w:pPr>
      <w:r>
        <w:rPr>
          <w:rFonts w:ascii="宋体" w:hAnsi="宋体" w:cs="宋体"/>
          <w:bCs/>
          <w:color w:val="auto"/>
          <w:sz w:val="24"/>
          <w:szCs w:val="24"/>
        </w:rPr>
        <w:t xml:space="preserve">7.1 </w:t>
      </w:r>
      <w:r>
        <w:rPr>
          <w:rFonts w:hint="eastAsia" w:ascii="宋体" w:hAnsi="宋体" w:cs="宋体"/>
          <w:bCs/>
          <w:color w:val="auto"/>
          <w:sz w:val="24"/>
          <w:szCs w:val="24"/>
        </w:rPr>
        <w:t>交货要求：乙方应在交货时向甲方提供出厂合格证、产品质量证明文件、操作维修手册等（手册应包含设备情况、系统和主要部件常见故障、保养要求、紧急维修电话等内容）。</w:t>
      </w:r>
    </w:p>
    <w:p>
      <w:pPr>
        <w:spacing w:after="0" w:line="360" w:lineRule="auto"/>
        <w:ind w:firstLine="480" w:firstLineChars="200"/>
        <w:rPr>
          <w:rFonts w:ascii="宋体" w:hAnsi="宋体" w:cs="宋体"/>
          <w:bCs/>
          <w:color w:val="auto"/>
          <w:sz w:val="24"/>
          <w:szCs w:val="24"/>
        </w:rPr>
      </w:pPr>
      <w:r>
        <w:rPr>
          <w:rFonts w:ascii="宋体" w:hAnsi="宋体" w:cs="宋体"/>
          <w:bCs/>
          <w:color w:val="auto"/>
          <w:sz w:val="24"/>
          <w:szCs w:val="24"/>
        </w:rPr>
        <w:t>7.2</w:t>
      </w:r>
      <w:r>
        <w:rPr>
          <w:rFonts w:hint="eastAsia" w:ascii="宋体" w:hAnsi="宋体" w:cs="宋体"/>
          <w:bCs/>
          <w:color w:val="auto"/>
          <w:sz w:val="24"/>
          <w:szCs w:val="24"/>
        </w:rPr>
        <w:t>外观验收：设备运抵交货地点后，甲乙双方根据合同约定对合同设备的包装、外观与件数进行清点检查，并共同签署合同设备外观检查记录。</w:t>
      </w:r>
    </w:p>
    <w:p>
      <w:pPr>
        <w:spacing w:after="0" w:line="360" w:lineRule="auto"/>
        <w:ind w:firstLine="480" w:firstLineChars="200"/>
        <w:rPr>
          <w:rFonts w:ascii="宋体" w:hAnsi="宋体" w:cs="宋体"/>
          <w:color w:val="auto"/>
          <w:sz w:val="24"/>
          <w:szCs w:val="24"/>
        </w:rPr>
      </w:pPr>
      <w:r>
        <w:rPr>
          <w:rFonts w:ascii="宋体" w:hAnsi="宋体" w:cs="宋体"/>
          <w:bCs/>
          <w:color w:val="auto"/>
          <w:sz w:val="24"/>
          <w:szCs w:val="24"/>
        </w:rPr>
        <w:t xml:space="preserve">7.3 </w:t>
      </w:r>
      <w:r>
        <w:rPr>
          <w:rFonts w:hint="eastAsia" w:ascii="宋体" w:hAnsi="宋体" w:cs="宋体"/>
          <w:bCs/>
          <w:color w:val="auto"/>
          <w:sz w:val="24"/>
          <w:szCs w:val="24"/>
        </w:rPr>
        <w:t>开箱验收：开箱检验在合同设备交付地点进行，</w:t>
      </w:r>
      <w:r>
        <w:rPr>
          <w:rFonts w:hint="eastAsia" w:ascii="宋体" w:hAnsi="宋体" w:cs="宋体"/>
          <w:color w:val="auto"/>
          <w:sz w:val="24"/>
          <w:szCs w:val="24"/>
        </w:rPr>
        <w:t>包括但不限于对合同设备数量、规格、外观完好性进行检验。经验收合格后，甲方签发开箱检验合格证明。开箱验收合格前，设备的损坏风险由乙方承担。</w:t>
      </w:r>
    </w:p>
    <w:p>
      <w:pPr>
        <w:adjustRightInd w:val="0"/>
        <w:snapToGrid w:val="0"/>
        <w:spacing w:after="0" w:line="360" w:lineRule="auto"/>
        <w:rPr>
          <w:rFonts w:ascii="宋体" w:hAnsi="宋体" w:cs="宋体"/>
          <w:color w:val="auto"/>
          <w:sz w:val="24"/>
          <w:szCs w:val="24"/>
        </w:rPr>
      </w:pPr>
      <w:r>
        <w:rPr>
          <w:rFonts w:ascii="宋体" w:hAnsi="宋体" w:cs="宋体"/>
          <w:color w:val="auto"/>
          <w:sz w:val="24"/>
          <w:szCs w:val="24"/>
        </w:rPr>
        <w:t xml:space="preserve">    7.4</w:t>
      </w:r>
      <w:r>
        <w:rPr>
          <w:rFonts w:hint="eastAsia" w:ascii="宋体" w:hAnsi="宋体" w:cs="宋体"/>
          <w:color w:val="auto"/>
          <w:sz w:val="24"/>
          <w:szCs w:val="24"/>
        </w:rPr>
        <w:t>如双方对合同设备开箱检验有争议，应到甲方指定的第三方检测机构进行检测，第三方检测机构的检测结果对双方均具有约束力。检测费用先由乙方支付，如果检验结果为不合格，则该费用由乙方承担，如果检验结果为合格，则该费用由甲方承担。</w:t>
      </w:r>
    </w:p>
    <w:p>
      <w:pPr>
        <w:spacing w:line="360" w:lineRule="auto"/>
        <w:rPr>
          <w:rFonts w:ascii="宋体" w:hAnsi="宋体" w:cs="宋体"/>
          <w:color w:val="auto"/>
          <w:sz w:val="24"/>
          <w:szCs w:val="24"/>
        </w:rPr>
      </w:pPr>
      <w:r>
        <w:rPr>
          <w:rFonts w:ascii="宋体" w:hAnsi="宋体" w:cs="宋体"/>
          <w:color w:val="auto"/>
          <w:sz w:val="24"/>
          <w:szCs w:val="24"/>
        </w:rPr>
        <w:t xml:space="preserve">    7.5</w:t>
      </w:r>
      <w:r>
        <w:rPr>
          <w:rFonts w:hint="eastAsia" w:ascii="宋体" w:hAnsi="宋体" w:cs="宋体"/>
          <w:color w:val="auto"/>
          <w:sz w:val="24"/>
          <w:szCs w:val="24"/>
        </w:rPr>
        <w:t>对设备外观检查与开箱检查发现的问题，如数量、规格、外表质量等与合同约定不符，设备或部件因包装、运输、装卸问题造成的任何损坏、丢失，装箱文件短缺等，乙方应在不影响甲方生产运营的前提下，在甲方规定期限内消除合同设备中存在的缺陷，用合格的新设备更换有缺陷的设备、退货或补发，并自行承担费用。甲方有权在设备缺陷消除或设备更换后，委托第三方检测机构进行检测，检测结果及费用承担按本合同第</w:t>
      </w:r>
      <w:r>
        <w:rPr>
          <w:rFonts w:ascii="宋体" w:hAnsi="宋体" w:cs="宋体"/>
          <w:color w:val="auto"/>
          <w:sz w:val="24"/>
          <w:szCs w:val="24"/>
        </w:rPr>
        <w:t>7.4</w:t>
      </w:r>
      <w:r>
        <w:rPr>
          <w:rFonts w:hint="eastAsia" w:ascii="宋体" w:hAnsi="宋体" w:cs="宋体"/>
          <w:color w:val="auto"/>
          <w:sz w:val="24"/>
          <w:szCs w:val="24"/>
        </w:rPr>
        <w:t>条执行，交货时间不顺延。</w:t>
      </w:r>
    </w:p>
    <w:p>
      <w:pPr>
        <w:spacing w:after="0" w:line="360" w:lineRule="auto"/>
        <w:ind w:firstLine="480"/>
        <w:rPr>
          <w:rFonts w:hint="default" w:ascii="宋体" w:hAnsi="宋体" w:eastAsia="宋体" w:cs="宋体"/>
          <w:color w:val="auto"/>
          <w:sz w:val="24"/>
          <w:szCs w:val="24"/>
          <w:lang w:val="en-US" w:eastAsia="zh-CN"/>
        </w:rPr>
      </w:pPr>
      <w:r>
        <w:rPr>
          <w:rFonts w:ascii="宋体" w:hAnsi="宋体" w:cs="宋体"/>
          <w:color w:val="auto"/>
          <w:sz w:val="24"/>
          <w:szCs w:val="24"/>
        </w:rPr>
        <w:t xml:space="preserve">7.6 </w:t>
      </w:r>
      <w:r>
        <w:rPr>
          <w:rFonts w:hint="eastAsia" w:ascii="宋体" w:hAnsi="宋体" w:cs="宋体"/>
          <w:color w:val="auto"/>
          <w:sz w:val="24"/>
          <w:szCs w:val="24"/>
        </w:rPr>
        <w:t>甲方有权对合同设备进行原厂正品验证，若合同设备无法获原厂验证，甲方有权退回设备，要求乙方在</w:t>
      </w:r>
      <w:r>
        <w:rPr>
          <w:rFonts w:ascii="宋体" w:hAnsi="宋体" w:cs="宋体"/>
          <w:color w:val="auto"/>
          <w:sz w:val="24"/>
          <w:szCs w:val="24"/>
          <w:u w:val="single"/>
        </w:rPr>
        <w:t xml:space="preserve"> 5 </w:t>
      </w:r>
      <w:r>
        <w:rPr>
          <w:rFonts w:hint="eastAsia" w:ascii="宋体" w:hAnsi="宋体" w:cs="宋体"/>
          <w:color w:val="auto"/>
          <w:sz w:val="24"/>
          <w:szCs w:val="24"/>
        </w:rPr>
        <w:t>个工作日内退回已支付款项并按设备价格的</w:t>
      </w: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10</w:t>
      </w:r>
      <w:r>
        <w:rPr>
          <w:rFonts w:ascii="宋体" w:hAnsi="宋体" w:cs="宋体"/>
          <w:color w:val="auto"/>
          <w:sz w:val="24"/>
          <w:szCs w:val="24"/>
          <w:u w:val="single"/>
        </w:rPr>
        <w:t xml:space="preserve"> </w:t>
      </w:r>
      <w:r>
        <w:rPr>
          <w:rFonts w:ascii="宋体" w:hAnsi="宋体" w:cs="宋体"/>
          <w:color w:val="auto"/>
          <w:sz w:val="24"/>
          <w:szCs w:val="24"/>
        </w:rPr>
        <w:t>%</w:t>
      </w:r>
      <w:r>
        <w:rPr>
          <w:rFonts w:hint="eastAsia" w:ascii="宋体" w:hAnsi="宋体" w:cs="宋体"/>
          <w:color w:val="auto"/>
          <w:sz w:val="24"/>
          <w:szCs w:val="24"/>
        </w:rPr>
        <w:t>支付违约金。</w:t>
      </w:r>
    </w:p>
    <w:bookmarkEnd w:id="86"/>
    <w:bookmarkEnd w:id="87"/>
    <w:bookmarkEnd w:id="88"/>
    <w:bookmarkEnd w:id="89"/>
    <w:bookmarkEnd w:id="90"/>
    <w:bookmarkEnd w:id="91"/>
    <w:bookmarkEnd w:id="92"/>
    <w:p>
      <w:pPr>
        <w:spacing w:before="120" w:after="120" w:line="360" w:lineRule="auto"/>
        <w:ind w:firstLine="482" w:firstLineChars="200"/>
        <w:rPr>
          <w:rFonts w:ascii="宋体" w:hAnsi="宋体" w:cs="宋体"/>
          <w:b/>
          <w:color w:val="auto"/>
          <w:sz w:val="24"/>
          <w:szCs w:val="24"/>
        </w:rPr>
      </w:pPr>
      <w:bookmarkStart w:id="95" w:name="_Toc257"/>
      <w:bookmarkStart w:id="96" w:name="_Toc183666534"/>
      <w:r>
        <w:rPr>
          <w:rFonts w:hint="eastAsia" w:ascii="宋体" w:hAnsi="宋体" w:cs="宋体"/>
          <w:b/>
          <w:color w:val="auto"/>
          <w:sz w:val="24"/>
          <w:szCs w:val="24"/>
        </w:rPr>
        <w:t>第八条</w:t>
      </w:r>
      <w:r>
        <w:rPr>
          <w:rFonts w:ascii="宋体" w:hAnsi="宋体" w:cs="宋体"/>
          <w:b/>
          <w:color w:val="auto"/>
          <w:sz w:val="24"/>
          <w:szCs w:val="24"/>
        </w:rPr>
        <w:t xml:space="preserve"> </w:t>
      </w:r>
      <w:r>
        <w:rPr>
          <w:rFonts w:hint="eastAsia" w:ascii="宋体" w:hAnsi="宋体" w:cs="宋体"/>
          <w:b/>
          <w:color w:val="auto"/>
          <w:sz w:val="24"/>
          <w:szCs w:val="24"/>
        </w:rPr>
        <w:t>包装、标示及运输要求</w:t>
      </w:r>
    </w:p>
    <w:p>
      <w:pPr>
        <w:spacing w:line="360" w:lineRule="auto"/>
        <w:ind w:firstLine="482"/>
        <w:rPr>
          <w:rFonts w:ascii="宋体" w:hAnsi="宋体" w:cs="宋体"/>
          <w:bCs/>
          <w:color w:val="auto"/>
          <w:sz w:val="24"/>
          <w:szCs w:val="24"/>
        </w:rPr>
      </w:pPr>
      <w:r>
        <w:rPr>
          <w:rFonts w:ascii="宋体" w:hAnsi="宋体" w:cs="宋体"/>
          <w:bCs/>
          <w:color w:val="auto"/>
          <w:sz w:val="24"/>
          <w:szCs w:val="24"/>
        </w:rPr>
        <w:t xml:space="preserve">8.1 </w:t>
      </w:r>
      <w:r>
        <w:rPr>
          <w:rFonts w:hint="eastAsia" w:ascii="宋体" w:hAnsi="宋体" w:cs="宋体"/>
          <w:bCs/>
          <w:color w:val="auto"/>
          <w:sz w:val="24"/>
          <w:szCs w:val="24"/>
        </w:rPr>
        <w:t>包装</w:t>
      </w:r>
    </w:p>
    <w:p>
      <w:pPr>
        <w:spacing w:line="360" w:lineRule="auto"/>
        <w:ind w:firstLine="482"/>
        <w:rPr>
          <w:rFonts w:ascii="宋体" w:hAnsi="宋体" w:cs="宋体"/>
          <w:bCs/>
          <w:color w:val="auto"/>
          <w:sz w:val="24"/>
          <w:szCs w:val="24"/>
        </w:rPr>
      </w:pPr>
      <w:r>
        <w:rPr>
          <w:rFonts w:ascii="宋体" w:hAnsi="宋体" w:cs="宋体"/>
          <w:bCs/>
          <w:color w:val="auto"/>
          <w:sz w:val="24"/>
          <w:szCs w:val="24"/>
        </w:rPr>
        <w:t>8.1.1</w:t>
      </w:r>
      <w:r>
        <w:rPr>
          <w:rFonts w:hint="eastAsia" w:ascii="宋体" w:hAnsi="宋体" w:cs="宋体"/>
          <w:bCs/>
          <w:color w:val="auto"/>
          <w:sz w:val="24"/>
          <w:szCs w:val="24"/>
        </w:rPr>
        <w:t>乙方根据设备的特点，按照有关国家、行业标准要求，对设备及其零配件进行适合长途运输、多次搬运与装卸、防震、防水、防潮、防霉、防锈、防腐蚀等的坚固可靠包装，确保设备能适应高温、雨淋、潮湿环境下的长途运输、多次装卸与现场存放。</w:t>
      </w:r>
    </w:p>
    <w:p>
      <w:pPr>
        <w:spacing w:line="360" w:lineRule="auto"/>
        <w:ind w:firstLine="482"/>
        <w:rPr>
          <w:rFonts w:ascii="宋体" w:hAnsi="宋体" w:cs="宋体"/>
          <w:bCs/>
          <w:color w:val="auto"/>
          <w:sz w:val="24"/>
          <w:szCs w:val="24"/>
        </w:rPr>
      </w:pPr>
      <w:r>
        <w:rPr>
          <w:rFonts w:ascii="宋体" w:hAnsi="宋体" w:cs="宋体"/>
          <w:bCs/>
          <w:color w:val="auto"/>
          <w:sz w:val="24"/>
          <w:szCs w:val="24"/>
        </w:rPr>
        <w:t>8.1.2</w:t>
      </w:r>
      <w:r>
        <w:rPr>
          <w:rFonts w:hint="eastAsia" w:ascii="宋体" w:hAnsi="宋体" w:cs="宋体"/>
          <w:bCs/>
          <w:color w:val="auto"/>
          <w:sz w:val="24"/>
          <w:szCs w:val="24"/>
        </w:rPr>
        <w:t>超限设备的包装要求：</w:t>
      </w:r>
      <w:r>
        <w:rPr>
          <w:rFonts w:ascii="宋体" w:hAnsi="宋体" w:cs="宋体"/>
          <w:bCs/>
          <w:color w:val="auto"/>
          <w:sz w:val="24"/>
          <w:szCs w:val="24"/>
          <w:u w:val="single"/>
        </w:rPr>
        <w:t xml:space="preserve">  /  </w:t>
      </w:r>
      <w:r>
        <w:rPr>
          <w:rFonts w:hint="eastAsia" w:ascii="宋体" w:hAnsi="宋体" w:cs="宋体"/>
          <w:bCs/>
          <w:color w:val="auto"/>
          <w:sz w:val="24"/>
          <w:szCs w:val="24"/>
        </w:rPr>
        <w:t>。</w:t>
      </w:r>
    </w:p>
    <w:p>
      <w:pPr>
        <w:spacing w:line="360" w:lineRule="auto"/>
        <w:ind w:firstLine="482"/>
        <w:rPr>
          <w:rFonts w:ascii="宋体" w:hAnsi="宋体" w:cs="宋体"/>
          <w:bCs/>
          <w:color w:val="auto"/>
          <w:sz w:val="24"/>
          <w:szCs w:val="24"/>
        </w:rPr>
      </w:pPr>
      <w:r>
        <w:rPr>
          <w:rFonts w:ascii="宋体" w:hAnsi="宋体" w:cs="宋体"/>
          <w:bCs/>
          <w:color w:val="auto"/>
          <w:sz w:val="24"/>
          <w:szCs w:val="24"/>
        </w:rPr>
        <w:t xml:space="preserve">8.2 </w:t>
      </w:r>
      <w:r>
        <w:rPr>
          <w:rFonts w:hint="eastAsia" w:ascii="宋体" w:hAnsi="宋体" w:cs="宋体"/>
          <w:bCs/>
          <w:color w:val="auto"/>
          <w:sz w:val="24"/>
          <w:szCs w:val="24"/>
        </w:rPr>
        <w:t>标志</w:t>
      </w:r>
    </w:p>
    <w:p>
      <w:pPr>
        <w:spacing w:line="360" w:lineRule="auto"/>
        <w:ind w:firstLine="482"/>
        <w:rPr>
          <w:rFonts w:ascii="宋体" w:hAnsi="宋体" w:cs="宋体"/>
          <w:bCs/>
          <w:color w:val="auto"/>
          <w:sz w:val="24"/>
          <w:szCs w:val="24"/>
        </w:rPr>
      </w:pPr>
      <w:r>
        <w:rPr>
          <w:rFonts w:ascii="宋体" w:hAnsi="宋体" w:cs="宋体"/>
          <w:bCs/>
          <w:color w:val="auto"/>
          <w:sz w:val="24"/>
          <w:szCs w:val="24"/>
        </w:rPr>
        <w:t>8.2.1</w:t>
      </w:r>
      <w:r>
        <w:rPr>
          <w:rFonts w:hint="eastAsia" w:ascii="宋体" w:hAnsi="宋体" w:cs="宋体"/>
          <w:bCs/>
          <w:color w:val="auto"/>
          <w:sz w:val="24"/>
          <w:szCs w:val="24"/>
        </w:rPr>
        <w:t>乙方应按照国家标准对设备的外包装进行标志。</w:t>
      </w:r>
    </w:p>
    <w:p>
      <w:pPr>
        <w:adjustRightInd w:val="0"/>
        <w:snapToGrid w:val="0"/>
        <w:spacing w:after="0" w:line="360" w:lineRule="auto"/>
        <w:ind w:firstLine="480" w:firstLineChars="200"/>
        <w:rPr>
          <w:rFonts w:ascii="宋体" w:hAnsi="宋体" w:cs="宋体"/>
          <w:bCs/>
          <w:color w:val="auto"/>
          <w:sz w:val="24"/>
          <w:szCs w:val="24"/>
        </w:rPr>
      </w:pPr>
      <w:r>
        <w:rPr>
          <w:rFonts w:ascii="宋体" w:hAnsi="宋体" w:cs="宋体"/>
          <w:color w:val="auto"/>
          <w:sz w:val="24"/>
          <w:szCs w:val="24"/>
        </w:rPr>
        <w:t>8.2.2</w:t>
      </w:r>
      <w:r>
        <w:rPr>
          <w:rFonts w:hint="eastAsia" w:ascii="宋体" w:hAnsi="宋体" w:cs="宋体"/>
          <w:color w:val="auto"/>
          <w:sz w:val="24"/>
          <w:szCs w:val="24"/>
        </w:rPr>
        <w:t>根据合同设备的特点和运输、保管的不同要求，乙方应在包装箱上清楚地标注“小心轻放”、“此端朝上，请勿倒置”、“保持干燥”等字样和其他适当标记。对于超大超重件，乙方应在包装箱两侧标注“重心”和“起吊点”以便装卸和搬运。如设备中含有易燃易爆物品、腐蚀物品、放射性物质等危险品，则应在包装箱上标明危险品标志。</w:t>
      </w:r>
    </w:p>
    <w:p>
      <w:pPr>
        <w:adjustRightInd w:val="0"/>
        <w:snapToGrid w:val="0"/>
        <w:spacing w:after="0" w:line="360" w:lineRule="auto"/>
        <w:ind w:firstLine="480" w:firstLineChars="200"/>
        <w:rPr>
          <w:rFonts w:ascii="宋体" w:hAnsi="宋体" w:cs="宋体"/>
          <w:bCs/>
          <w:color w:val="auto"/>
          <w:sz w:val="24"/>
          <w:szCs w:val="24"/>
        </w:rPr>
      </w:pPr>
      <w:r>
        <w:rPr>
          <w:rFonts w:ascii="宋体" w:hAnsi="宋体" w:cs="宋体"/>
          <w:bCs/>
          <w:color w:val="auto"/>
          <w:sz w:val="24"/>
          <w:szCs w:val="24"/>
        </w:rPr>
        <w:t xml:space="preserve">8.2.3  </w:t>
      </w:r>
      <w:r>
        <w:rPr>
          <w:rFonts w:hint="eastAsia" w:ascii="宋体" w:hAnsi="宋体" w:cs="宋体"/>
          <w:bCs/>
          <w:color w:val="auto"/>
          <w:sz w:val="24"/>
          <w:szCs w:val="24"/>
        </w:rPr>
        <w:t>如由于包装不当或包装箱内部保护措施不符合要求而导致在装车或运输中发生设备或其任何部件的损坏或遗失，乙方应自费对缺损的设备、部件进行修理、更换或补供。</w:t>
      </w:r>
    </w:p>
    <w:p>
      <w:pPr>
        <w:adjustRightInd w:val="0"/>
        <w:snapToGrid w:val="0"/>
        <w:spacing w:after="0" w:line="360" w:lineRule="auto"/>
        <w:ind w:firstLine="480" w:firstLineChars="200"/>
        <w:rPr>
          <w:rFonts w:ascii="宋体" w:hAnsi="宋体" w:cs="宋体"/>
          <w:color w:val="auto"/>
          <w:sz w:val="24"/>
          <w:szCs w:val="24"/>
        </w:rPr>
      </w:pPr>
      <w:r>
        <w:rPr>
          <w:rFonts w:ascii="宋体" w:hAnsi="宋体" w:cs="宋体"/>
          <w:color w:val="auto"/>
          <w:sz w:val="24"/>
          <w:szCs w:val="24"/>
        </w:rPr>
        <w:t>8.3</w:t>
      </w:r>
      <w:r>
        <w:rPr>
          <w:rFonts w:hint="eastAsia" w:ascii="宋体" w:hAnsi="宋体" w:cs="宋体"/>
          <w:color w:val="auto"/>
          <w:sz w:val="24"/>
          <w:szCs w:val="24"/>
        </w:rPr>
        <w:t>运输</w:t>
      </w:r>
    </w:p>
    <w:p>
      <w:pPr>
        <w:adjustRightInd w:val="0"/>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t>8.3.1</w:t>
      </w:r>
      <w:r>
        <w:rPr>
          <w:rFonts w:hint="eastAsia" w:ascii="宋体" w:hAnsi="宋体" w:cs="宋体"/>
          <w:color w:val="auto"/>
          <w:sz w:val="24"/>
          <w:szCs w:val="24"/>
        </w:rPr>
        <w:t>乙方应自行选择适宜的运输工具及线路安排合同设备运输。</w:t>
      </w:r>
    </w:p>
    <w:p>
      <w:pPr>
        <w:adjustRightInd w:val="0"/>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t xml:space="preserve">8.3.2 </w:t>
      </w:r>
      <w:r>
        <w:rPr>
          <w:rFonts w:hint="eastAsia" w:ascii="宋体" w:hAnsi="宋体" w:cs="宋体"/>
          <w:color w:val="auto"/>
          <w:sz w:val="24"/>
          <w:szCs w:val="24"/>
        </w:rPr>
        <w:t>除合同条款另有约定外，每件设备的备品备件应整套装运。</w:t>
      </w:r>
    </w:p>
    <w:p>
      <w:pPr>
        <w:adjustRightInd w:val="0"/>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t xml:space="preserve">8.3.3 </w:t>
      </w:r>
      <w:r>
        <w:rPr>
          <w:rFonts w:hint="eastAsia" w:ascii="宋体" w:hAnsi="宋体" w:cs="宋体"/>
          <w:color w:val="auto"/>
          <w:sz w:val="24"/>
          <w:szCs w:val="24"/>
        </w:rPr>
        <w:t>除合同条款另有约定外，乙方应在合同设备预计启运</w:t>
      </w:r>
      <w:r>
        <w:rPr>
          <w:rFonts w:ascii="宋体" w:hAnsi="宋体" w:cs="宋体"/>
          <w:color w:val="auto"/>
          <w:sz w:val="24"/>
          <w:szCs w:val="24"/>
        </w:rPr>
        <w:t>7</w:t>
      </w:r>
      <w:r>
        <w:rPr>
          <w:rFonts w:hint="eastAsia" w:ascii="宋体" w:hAnsi="宋体" w:cs="宋体"/>
          <w:color w:val="auto"/>
          <w:sz w:val="24"/>
          <w:szCs w:val="24"/>
        </w:rPr>
        <w:t>日前，将合同设备名称、数量、箱数、总毛重、每箱尺寸、装运合同设备总金额、运输方式、预计交付日期和合同设备在运输、装卸、保管中的注意事项等预通知甲方（如涉及易燃易爆物品、腐蚀物品、放射性物质等危险品，应告知危险品的品名、性质、在运输、装卸、保管方面的特殊要求、注意事项和意外情况的处理方法），并在合同设备启运后</w:t>
      </w:r>
      <w:r>
        <w:rPr>
          <w:rFonts w:ascii="宋体" w:hAnsi="宋体" w:cs="宋体"/>
          <w:color w:val="auto"/>
          <w:sz w:val="24"/>
          <w:szCs w:val="24"/>
        </w:rPr>
        <w:t xml:space="preserve"> 24 </w:t>
      </w:r>
      <w:r>
        <w:rPr>
          <w:rFonts w:hint="eastAsia" w:ascii="宋体" w:hAnsi="宋体" w:cs="宋体"/>
          <w:color w:val="auto"/>
          <w:sz w:val="24"/>
          <w:szCs w:val="24"/>
        </w:rPr>
        <w:t>小时之内正式通知甲方。</w:t>
      </w:r>
    </w:p>
    <w:p>
      <w:pPr>
        <w:adjustRightInd w:val="0"/>
        <w:snapToGrid w:val="0"/>
        <w:spacing w:before="120" w:beforeLines="50" w:after="120" w:afterLines="50" w:line="360" w:lineRule="auto"/>
        <w:ind w:firstLine="482" w:firstLineChars="200"/>
        <w:rPr>
          <w:rFonts w:ascii="宋体" w:hAnsi="宋体" w:cs="宋体"/>
          <w:color w:val="auto"/>
          <w:sz w:val="24"/>
          <w:szCs w:val="24"/>
        </w:rPr>
      </w:pPr>
      <w:bookmarkStart w:id="97" w:name="_Toc18496"/>
      <w:bookmarkStart w:id="98" w:name="_Toc306350458"/>
      <w:bookmarkStart w:id="99" w:name="_Toc183666522"/>
      <w:r>
        <w:rPr>
          <w:rFonts w:hint="eastAsia" w:ascii="宋体" w:hAnsi="宋体" w:cs="宋体"/>
          <w:b/>
          <w:color w:val="auto"/>
          <w:sz w:val="24"/>
          <w:szCs w:val="24"/>
        </w:rPr>
        <w:t>第九条</w:t>
      </w:r>
      <w:r>
        <w:rPr>
          <w:rFonts w:ascii="宋体" w:hAnsi="宋体" w:cs="宋体"/>
          <w:b/>
          <w:color w:val="auto"/>
          <w:sz w:val="24"/>
          <w:szCs w:val="24"/>
        </w:rPr>
        <w:t xml:space="preserve"> </w:t>
      </w:r>
      <w:r>
        <w:rPr>
          <w:rFonts w:hint="eastAsia" w:ascii="宋体" w:hAnsi="宋体" w:cs="宋体"/>
          <w:b/>
          <w:color w:val="auto"/>
          <w:sz w:val="24"/>
          <w:szCs w:val="24"/>
        </w:rPr>
        <w:t>技术服务</w:t>
      </w:r>
    </w:p>
    <w:p>
      <w:pPr>
        <w:adjustRightInd w:val="0"/>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t xml:space="preserve">9.1  </w:t>
      </w:r>
      <w:r>
        <w:rPr>
          <w:rFonts w:hint="eastAsia" w:ascii="宋体" w:hAnsi="宋体" w:cs="宋体"/>
          <w:color w:val="auto"/>
          <w:sz w:val="24"/>
          <w:szCs w:val="24"/>
        </w:rPr>
        <w:t>乙方应按甲方需求，派遣技术熟练、称职的技术人员到现场为甲方提供设备调试运行等技术服务。</w:t>
      </w:r>
    </w:p>
    <w:p>
      <w:pPr>
        <w:adjustRightInd w:val="0"/>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t xml:space="preserve">9.2  </w:t>
      </w:r>
      <w:r>
        <w:rPr>
          <w:rFonts w:hint="eastAsia" w:ascii="宋体" w:hAnsi="宋体" w:cs="宋体"/>
          <w:color w:val="auto"/>
          <w:sz w:val="24"/>
          <w:szCs w:val="24"/>
        </w:rPr>
        <w:t>甲方为乙方技术人员提供工作条件及便利，包括但不限于必要的办公场所、技术资料及出入许可等。除合同另有约定外，乙方技术人员的交通、食宿费用由乙方承担。</w:t>
      </w:r>
    </w:p>
    <w:p>
      <w:pPr>
        <w:adjustRightInd w:val="0"/>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t xml:space="preserve">9.3  </w:t>
      </w:r>
      <w:r>
        <w:rPr>
          <w:rFonts w:hint="eastAsia" w:ascii="宋体" w:hAnsi="宋体" w:cs="宋体"/>
          <w:color w:val="auto"/>
          <w:sz w:val="24"/>
          <w:szCs w:val="24"/>
        </w:rPr>
        <w:t>乙方技术人员应遵守甲方施工现场的各项规章制度和安全操作规程，并服从甲方的现场管理。</w:t>
      </w:r>
    </w:p>
    <w:p>
      <w:pPr>
        <w:adjustRightInd w:val="0"/>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t xml:space="preserve">9.4  </w:t>
      </w:r>
      <w:r>
        <w:rPr>
          <w:rFonts w:hint="eastAsia" w:ascii="宋体" w:hAnsi="宋体" w:cs="宋体"/>
          <w:color w:val="auto"/>
          <w:sz w:val="24"/>
          <w:szCs w:val="24"/>
        </w:rPr>
        <w:t>如果乙方技术人员提供的服务达不到合同和甲方要求的，甲方有权要求乙方撤换，因撤换而产生的费用应由乙方承担。在不影响技术服务并且征得甲方同意的条件下，乙方也可自负费用更换其技术人员。</w:t>
      </w:r>
    </w:p>
    <w:bookmarkEnd w:id="97"/>
    <w:bookmarkEnd w:id="98"/>
    <w:bookmarkEnd w:id="99"/>
    <w:p>
      <w:pPr>
        <w:autoSpaceDE w:val="0"/>
        <w:autoSpaceDN w:val="0"/>
        <w:adjustRightInd w:val="0"/>
        <w:spacing w:line="360" w:lineRule="auto"/>
        <w:ind w:firstLine="482" w:firstLineChars="200"/>
        <w:rPr>
          <w:rFonts w:ascii="宋体" w:hAnsi="宋体" w:cs="宋体"/>
          <w:b/>
          <w:color w:val="auto"/>
          <w:sz w:val="24"/>
          <w:szCs w:val="24"/>
        </w:rPr>
      </w:pPr>
      <w:r>
        <w:rPr>
          <w:rFonts w:hint="eastAsia" w:ascii="宋体" w:hAnsi="宋体" w:cs="宋体"/>
          <w:b/>
          <w:color w:val="auto"/>
          <w:sz w:val="24"/>
          <w:szCs w:val="24"/>
        </w:rPr>
        <w:t>第十条</w:t>
      </w:r>
      <w:r>
        <w:rPr>
          <w:rFonts w:ascii="宋体" w:hAnsi="宋体" w:cs="宋体"/>
          <w:b/>
          <w:color w:val="auto"/>
          <w:sz w:val="24"/>
          <w:szCs w:val="24"/>
        </w:rPr>
        <w:t xml:space="preserve"> </w:t>
      </w:r>
      <w:r>
        <w:rPr>
          <w:rFonts w:hint="eastAsia" w:ascii="宋体" w:hAnsi="宋体" w:cs="宋体"/>
          <w:b/>
          <w:color w:val="auto"/>
          <w:sz w:val="24"/>
          <w:szCs w:val="24"/>
        </w:rPr>
        <w:t>质量保修</w:t>
      </w:r>
    </w:p>
    <w:p>
      <w:pPr>
        <w:tabs>
          <w:tab w:val="left" w:pos="851"/>
        </w:tabs>
        <w:adjustRightInd w:val="0"/>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t>10.1</w:t>
      </w:r>
      <w:r>
        <w:rPr>
          <w:rFonts w:hint="eastAsia" w:ascii="宋体" w:hAnsi="宋体" w:cs="宋体"/>
          <w:color w:val="auto"/>
          <w:sz w:val="24"/>
          <w:szCs w:val="24"/>
        </w:rPr>
        <w:t>保修期：自</w:t>
      </w:r>
      <w:r>
        <w:rPr>
          <w:rFonts w:hint="eastAsia" w:ascii="宋体" w:hAnsi="宋体" w:cs="宋体"/>
          <w:color w:val="auto"/>
          <w:kern w:val="0"/>
          <w:sz w:val="24"/>
          <w:szCs w:val="24"/>
          <w:lang w:val="zh-CN"/>
        </w:rPr>
        <w:t>设备</w:t>
      </w:r>
      <w:r>
        <w:rPr>
          <w:rFonts w:hint="eastAsia" w:ascii="宋体" w:hAnsi="宋体" w:cs="宋体"/>
          <w:color w:val="auto"/>
          <w:kern w:val="0"/>
          <w:sz w:val="24"/>
          <w:szCs w:val="24"/>
        </w:rPr>
        <w:t>开箱</w:t>
      </w:r>
      <w:r>
        <w:rPr>
          <w:rFonts w:hint="eastAsia" w:ascii="宋体" w:hAnsi="宋体" w:cs="宋体"/>
          <w:color w:val="auto"/>
          <w:kern w:val="0"/>
          <w:sz w:val="24"/>
          <w:szCs w:val="24"/>
          <w:lang w:val="zh-CN"/>
        </w:rPr>
        <w:t>验收合格之日起</w:t>
      </w: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壹</w:t>
      </w:r>
      <w:r>
        <w:rPr>
          <w:rFonts w:ascii="宋体" w:hAnsi="宋体" w:cs="宋体"/>
          <w:color w:val="auto"/>
          <w:sz w:val="24"/>
          <w:szCs w:val="24"/>
          <w:u w:val="single"/>
        </w:rPr>
        <w:t xml:space="preserve"> </w:t>
      </w:r>
      <w:r>
        <w:rPr>
          <w:rFonts w:hint="eastAsia" w:ascii="宋体" w:hAnsi="宋体" w:cs="宋体"/>
          <w:color w:val="auto"/>
          <w:sz w:val="24"/>
          <w:szCs w:val="24"/>
          <w:u w:val="single"/>
        </w:rPr>
        <w:t>年</w:t>
      </w:r>
      <w:r>
        <w:rPr>
          <w:rFonts w:hint="eastAsia" w:ascii="宋体" w:hAnsi="宋体" w:cs="宋体"/>
          <w:color w:val="auto"/>
          <w:sz w:val="24"/>
          <w:szCs w:val="24"/>
          <w:u w:val="single"/>
          <w:lang w:eastAsia="zh-CN"/>
        </w:rPr>
        <w:t>，</w:t>
      </w:r>
      <w:r>
        <w:rPr>
          <w:rFonts w:hint="eastAsia" w:ascii="宋体" w:hAnsi="宋体" w:cs="宋体"/>
          <w:color w:val="auto"/>
          <w:sz w:val="24"/>
          <w:szCs w:val="24"/>
          <w:u w:val="single"/>
          <w:lang w:val="en-US" w:eastAsia="zh-CN"/>
        </w:rPr>
        <w:t>且不得低于法定保修期限</w:t>
      </w:r>
      <w:r>
        <w:rPr>
          <w:rFonts w:hint="eastAsia" w:ascii="宋体" w:hAnsi="宋体" w:cs="宋体"/>
          <w:color w:val="auto"/>
          <w:sz w:val="24"/>
          <w:szCs w:val="24"/>
        </w:rPr>
        <w:t>。保修期内乙方应免费对设备进行日常维护保养及质量缺陷修复。</w:t>
      </w:r>
      <w:r>
        <w:rPr>
          <w:rFonts w:ascii="宋体" w:hAnsi="宋体" w:cs="宋体"/>
          <w:color w:val="auto"/>
          <w:sz w:val="24"/>
          <w:szCs w:val="24"/>
        </w:rPr>
        <w:t xml:space="preserve">                                          </w:t>
      </w:r>
    </w:p>
    <w:p>
      <w:pPr>
        <w:tabs>
          <w:tab w:val="left" w:pos="851"/>
        </w:tabs>
        <w:adjustRightInd w:val="0"/>
        <w:snapToGrid w:val="0"/>
        <w:spacing w:line="360" w:lineRule="auto"/>
        <w:ind w:firstLine="480" w:firstLineChars="200"/>
        <w:rPr>
          <w:rFonts w:ascii="宋体" w:hAnsi="宋体" w:cs="宋体"/>
          <w:color w:val="auto"/>
          <w:kern w:val="0"/>
          <w:sz w:val="24"/>
          <w:szCs w:val="24"/>
          <w:lang w:val="zh-CN"/>
        </w:rPr>
      </w:pPr>
      <w:r>
        <w:rPr>
          <w:rFonts w:ascii="宋体" w:hAnsi="宋体" w:cs="宋体"/>
          <w:color w:val="auto"/>
          <w:sz w:val="24"/>
          <w:szCs w:val="24"/>
        </w:rPr>
        <w:t>10.2</w:t>
      </w:r>
      <w:r>
        <w:rPr>
          <w:rFonts w:hint="eastAsia" w:ascii="宋体" w:hAnsi="宋体" w:cs="宋体"/>
          <w:color w:val="auto"/>
          <w:kern w:val="0"/>
          <w:sz w:val="24"/>
          <w:szCs w:val="24"/>
        </w:rPr>
        <w:t>保修</w:t>
      </w:r>
      <w:r>
        <w:rPr>
          <w:rFonts w:hint="eastAsia" w:ascii="宋体" w:hAnsi="宋体" w:cs="宋体"/>
          <w:color w:val="auto"/>
          <w:kern w:val="0"/>
          <w:sz w:val="24"/>
          <w:szCs w:val="24"/>
          <w:lang w:val="zh-CN"/>
        </w:rPr>
        <w:t>期内，乙方应对设备质量问题负责。如设备质量问题导致处理水量、出水水质达不到合同要求的，乙方需无条件免费更换设备并支付合</w:t>
      </w:r>
      <w:r>
        <w:rPr>
          <w:rFonts w:hint="eastAsia" w:ascii="宋体" w:hAnsi="宋体" w:cs="宋体"/>
          <w:color w:val="auto"/>
          <w:kern w:val="0"/>
          <w:sz w:val="24"/>
          <w:szCs w:val="24"/>
          <w:u w:val="single"/>
          <w:lang w:val="zh-CN"/>
        </w:rPr>
        <w:t>同暂定总价的</w:t>
      </w:r>
      <w:r>
        <w:rPr>
          <w:rFonts w:ascii="宋体" w:hAnsi="宋体" w:cs="宋体"/>
          <w:color w:val="auto"/>
          <w:kern w:val="0"/>
          <w:sz w:val="24"/>
          <w:szCs w:val="24"/>
          <w:u w:val="single"/>
          <w:lang w:val="zh-CN"/>
        </w:rPr>
        <w:t>10%</w:t>
      </w:r>
      <w:r>
        <w:rPr>
          <w:rFonts w:hint="eastAsia" w:ascii="宋体" w:hAnsi="宋体" w:cs="宋体"/>
          <w:color w:val="auto"/>
          <w:kern w:val="0"/>
          <w:sz w:val="24"/>
          <w:szCs w:val="24"/>
          <w:u w:val="single"/>
          <w:lang w:val="zh-CN"/>
        </w:rPr>
        <w:t>作为</w:t>
      </w:r>
      <w:r>
        <w:rPr>
          <w:rFonts w:hint="eastAsia" w:ascii="宋体" w:hAnsi="宋体" w:cs="宋体"/>
          <w:color w:val="auto"/>
          <w:kern w:val="0"/>
          <w:sz w:val="24"/>
          <w:szCs w:val="24"/>
          <w:lang w:val="zh-CN"/>
        </w:rPr>
        <w:t>违约金，</w:t>
      </w:r>
      <w:r>
        <w:rPr>
          <w:rFonts w:hint="eastAsia" w:ascii="宋体" w:hAnsi="宋体" w:cs="宋体"/>
          <w:color w:val="auto"/>
          <w:kern w:val="0"/>
          <w:sz w:val="24"/>
          <w:szCs w:val="24"/>
        </w:rPr>
        <w:t>由此产生的</w:t>
      </w:r>
      <w:r>
        <w:rPr>
          <w:rFonts w:hint="eastAsia" w:ascii="宋体" w:hAnsi="宋体" w:cs="宋体"/>
          <w:color w:val="auto"/>
          <w:kern w:val="0"/>
          <w:sz w:val="24"/>
          <w:szCs w:val="24"/>
          <w:lang w:val="zh-CN"/>
        </w:rPr>
        <w:t>费用由乙方承担。对涉及运营费用，乙方应保证在</w:t>
      </w:r>
      <w:r>
        <w:rPr>
          <w:rFonts w:hint="eastAsia" w:ascii="宋体" w:hAnsi="宋体" w:cs="宋体"/>
          <w:color w:val="auto"/>
          <w:kern w:val="0"/>
          <w:sz w:val="24"/>
          <w:szCs w:val="24"/>
        </w:rPr>
        <w:t>开箱</w:t>
      </w:r>
      <w:r>
        <w:rPr>
          <w:rFonts w:hint="eastAsia" w:ascii="宋体" w:hAnsi="宋体" w:cs="宋体"/>
          <w:color w:val="auto"/>
          <w:kern w:val="0"/>
          <w:sz w:val="24"/>
          <w:szCs w:val="24"/>
          <w:lang w:val="zh-CN"/>
        </w:rPr>
        <w:t>验收</w:t>
      </w:r>
      <w:r>
        <w:rPr>
          <w:rFonts w:hint="eastAsia" w:ascii="宋体" w:hAnsi="宋体" w:cs="宋体"/>
          <w:color w:val="auto"/>
          <w:kern w:val="0"/>
          <w:sz w:val="24"/>
          <w:szCs w:val="24"/>
        </w:rPr>
        <w:t>合格</w:t>
      </w:r>
      <w:r>
        <w:rPr>
          <w:rFonts w:hint="eastAsia" w:ascii="宋体" w:hAnsi="宋体" w:cs="宋体"/>
          <w:color w:val="auto"/>
          <w:kern w:val="0"/>
          <w:sz w:val="24"/>
          <w:szCs w:val="24"/>
          <w:lang w:val="zh-CN"/>
        </w:rPr>
        <w:t>后三年内，</w:t>
      </w:r>
      <w:r>
        <w:rPr>
          <w:rFonts w:hint="eastAsia" w:ascii="宋体" w:hAnsi="宋体" w:cs="宋体"/>
          <w:color w:val="auto"/>
          <w:kern w:val="0"/>
          <w:sz w:val="24"/>
          <w:szCs w:val="24"/>
        </w:rPr>
        <w:t>设备</w:t>
      </w:r>
      <w:r>
        <w:rPr>
          <w:rFonts w:hint="eastAsia" w:ascii="宋体" w:hAnsi="宋体" w:cs="宋体"/>
          <w:color w:val="auto"/>
          <w:kern w:val="0"/>
          <w:sz w:val="24"/>
          <w:szCs w:val="24"/>
          <w:lang w:val="zh-CN"/>
        </w:rPr>
        <w:t>运行费用不高于投标文件</w:t>
      </w:r>
      <w:r>
        <w:rPr>
          <w:rFonts w:ascii="宋体" w:hAnsi="宋体" w:cs="宋体"/>
          <w:color w:val="auto"/>
          <w:kern w:val="0"/>
          <w:sz w:val="24"/>
          <w:szCs w:val="24"/>
          <w:lang w:val="zh-CN"/>
        </w:rPr>
        <w:t>/</w:t>
      </w:r>
      <w:r>
        <w:rPr>
          <w:rFonts w:hint="eastAsia" w:ascii="宋体" w:hAnsi="宋体" w:cs="宋体"/>
          <w:color w:val="auto"/>
          <w:kern w:val="0"/>
          <w:sz w:val="24"/>
          <w:szCs w:val="24"/>
          <w:lang w:val="zh-CN"/>
        </w:rPr>
        <w:t>响应文件的承诺指标，</w:t>
      </w:r>
      <w:r>
        <w:rPr>
          <w:rFonts w:hint="eastAsia" w:ascii="宋体" w:hAnsi="宋体" w:cs="宋体"/>
          <w:color w:val="auto"/>
          <w:kern w:val="0"/>
          <w:sz w:val="24"/>
          <w:szCs w:val="24"/>
        </w:rPr>
        <w:t>否则，</w:t>
      </w:r>
      <w:r>
        <w:rPr>
          <w:rFonts w:hint="eastAsia" w:ascii="宋体" w:hAnsi="宋体" w:cs="宋体"/>
          <w:color w:val="auto"/>
          <w:kern w:val="0"/>
          <w:sz w:val="24"/>
          <w:szCs w:val="24"/>
          <w:lang w:val="zh-CN"/>
        </w:rPr>
        <w:t>乙方需无条件免费更换设备</w:t>
      </w:r>
      <w:r>
        <w:rPr>
          <w:rFonts w:hint="eastAsia" w:ascii="宋体" w:hAnsi="宋体" w:cs="宋体"/>
          <w:color w:val="auto"/>
          <w:kern w:val="0"/>
          <w:sz w:val="24"/>
          <w:szCs w:val="24"/>
        </w:rPr>
        <w:t>并支付违约金</w:t>
      </w:r>
      <w:r>
        <w:rPr>
          <w:rFonts w:ascii="宋体" w:hAnsi="宋体" w:cs="宋体"/>
          <w:color w:val="auto"/>
          <w:kern w:val="0"/>
          <w:sz w:val="24"/>
          <w:szCs w:val="24"/>
          <w:u w:val="single"/>
        </w:rPr>
        <w:t xml:space="preserve"> </w:t>
      </w:r>
      <w:r>
        <w:rPr>
          <w:rFonts w:hint="eastAsia" w:ascii="宋体" w:hAnsi="宋体" w:cs="宋体"/>
          <w:color w:val="auto"/>
          <w:kern w:val="0"/>
          <w:sz w:val="24"/>
          <w:szCs w:val="24"/>
          <w:u w:val="single"/>
          <w:lang w:val="en-US" w:eastAsia="zh-CN"/>
        </w:rPr>
        <w:t>10000</w:t>
      </w:r>
      <w:r>
        <w:rPr>
          <w:rFonts w:hint="eastAsia" w:ascii="宋体" w:hAnsi="宋体" w:cs="宋体"/>
          <w:color w:val="auto"/>
          <w:kern w:val="0"/>
          <w:sz w:val="24"/>
          <w:szCs w:val="24"/>
        </w:rPr>
        <w:t>元</w:t>
      </w:r>
      <w:r>
        <w:rPr>
          <w:rFonts w:hint="eastAsia" w:ascii="宋体" w:hAnsi="宋体" w:cs="宋体"/>
          <w:color w:val="auto"/>
          <w:kern w:val="0"/>
          <w:sz w:val="24"/>
          <w:szCs w:val="24"/>
          <w:lang w:val="zh-CN"/>
        </w:rPr>
        <w:t>（如有）。</w:t>
      </w:r>
    </w:p>
    <w:p>
      <w:pPr>
        <w:tabs>
          <w:tab w:val="left" w:pos="851"/>
        </w:tabs>
        <w:adjustRightInd w:val="0"/>
        <w:snapToGrid w:val="0"/>
        <w:spacing w:line="360" w:lineRule="auto"/>
        <w:ind w:firstLine="480" w:firstLineChars="200"/>
        <w:rPr>
          <w:rFonts w:ascii="宋体" w:hAnsi="宋体" w:cs="宋体"/>
          <w:bCs/>
          <w:color w:val="auto"/>
          <w:sz w:val="24"/>
          <w:szCs w:val="24"/>
        </w:rPr>
      </w:pPr>
      <w:r>
        <w:rPr>
          <w:rFonts w:ascii="宋体" w:hAnsi="宋体" w:cs="宋体"/>
          <w:bCs/>
          <w:color w:val="auto"/>
          <w:sz w:val="24"/>
          <w:szCs w:val="24"/>
        </w:rPr>
        <w:t xml:space="preserve">10.3 </w:t>
      </w:r>
      <w:r>
        <w:rPr>
          <w:rFonts w:hint="eastAsia" w:ascii="宋体" w:hAnsi="宋体" w:cs="宋体"/>
          <w:bCs/>
          <w:color w:val="auto"/>
          <w:sz w:val="24"/>
          <w:szCs w:val="24"/>
        </w:rPr>
        <w:t>保修期间由于设备本身原因产生的故障仍属质保范围，对更换或维修过的零部件从更换或维修完成并验收合格之日起，质量保修期重新计算。</w:t>
      </w:r>
    </w:p>
    <w:p>
      <w:pPr>
        <w:spacing w:line="360" w:lineRule="auto"/>
        <w:ind w:firstLine="482"/>
        <w:rPr>
          <w:rFonts w:ascii="宋体" w:hAnsi="宋体" w:cs="宋体"/>
          <w:bCs/>
          <w:color w:val="auto"/>
          <w:sz w:val="24"/>
          <w:szCs w:val="24"/>
        </w:rPr>
      </w:pPr>
      <w:r>
        <w:rPr>
          <w:rFonts w:ascii="宋体" w:hAnsi="宋体" w:cs="宋体"/>
          <w:bCs/>
          <w:color w:val="auto"/>
          <w:sz w:val="24"/>
          <w:szCs w:val="24"/>
        </w:rPr>
        <w:t xml:space="preserve">10.4 </w:t>
      </w:r>
      <w:r>
        <w:rPr>
          <w:rFonts w:hint="eastAsia" w:ascii="宋体" w:hAnsi="宋体" w:cs="宋体"/>
          <w:bCs/>
          <w:color w:val="auto"/>
          <w:sz w:val="24"/>
          <w:szCs w:val="24"/>
        </w:rPr>
        <w:t>质量保修期间，如合同设备出现故障，乙方应在接到甲方通知后</w:t>
      </w:r>
      <w:r>
        <w:rPr>
          <w:rFonts w:ascii="宋体" w:hAnsi="宋体" w:cs="宋体"/>
          <w:bCs/>
          <w:color w:val="auto"/>
          <w:sz w:val="24"/>
          <w:szCs w:val="24"/>
          <w:u w:val="single"/>
        </w:rPr>
        <w:t xml:space="preserve"> </w:t>
      </w:r>
      <w:r>
        <w:rPr>
          <w:rFonts w:hint="eastAsia" w:ascii="宋体" w:hAnsi="宋体" w:cs="宋体"/>
          <w:bCs/>
          <w:color w:val="auto"/>
          <w:sz w:val="24"/>
          <w:szCs w:val="24"/>
          <w:u w:val="single"/>
          <w:lang w:val="en-US" w:eastAsia="zh-CN"/>
        </w:rPr>
        <w:t>24</w:t>
      </w:r>
      <w:r>
        <w:rPr>
          <w:rFonts w:ascii="宋体" w:hAnsi="宋体" w:cs="宋体"/>
          <w:bCs/>
          <w:color w:val="auto"/>
          <w:sz w:val="24"/>
          <w:szCs w:val="24"/>
          <w:u w:val="single"/>
        </w:rPr>
        <w:t xml:space="preserve"> </w:t>
      </w:r>
      <w:r>
        <w:rPr>
          <w:rFonts w:ascii="宋体" w:hAnsi="宋体" w:cs="宋体"/>
          <w:bCs/>
          <w:color w:val="auto"/>
          <w:sz w:val="24"/>
          <w:szCs w:val="24"/>
        </w:rPr>
        <w:t xml:space="preserve"> </w:t>
      </w:r>
      <w:r>
        <w:rPr>
          <w:rFonts w:hint="eastAsia" w:ascii="宋体" w:hAnsi="宋体" w:cs="宋体"/>
          <w:bCs/>
          <w:color w:val="auto"/>
          <w:sz w:val="24"/>
          <w:szCs w:val="24"/>
        </w:rPr>
        <w:t>小时内通过电话、网络等提供远程技术指导，如甲方需要乙方到场的，乙方应在收到甲方通知后</w:t>
      </w:r>
      <w:r>
        <w:rPr>
          <w:rFonts w:ascii="宋体" w:hAnsi="宋体" w:cs="宋体"/>
          <w:bCs/>
          <w:color w:val="auto"/>
          <w:sz w:val="24"/>
          <w:szCs w:val="24"/>
          <w:u w:val="single"/>
        </w:rPr>
        <w:t xml:space="preserve"> </w:t>
      </w:r>
      <w:r>
        <w:rPr>
          <w:rFonts w:hint="eastAsia" w:ascii="宋体" w:hAnsi="宋体" w:cs="宋体"/>
          <w:bCs/>
          <w:color w:val="auto"/>
          <w:sz w:val="24"/>
          <w:szCs w:val="24"/>
          <w:u w:val="single"/>
          <w:lang w:val="en-US" w:eastAsia="zh-CN"/>
        </w:rPr>
        <w:t>48</w:t>
      </w:r>
      <w:r>
        <w:rPr>
          <w:rFonts w:ascii="宋体" w:hAnsi="宋体" w:cs="宋体"/>
          <w:bCs/>
          <w:color w:val="auto"/>
          <w:sz w:val="24"/>
          <w:szCs w:val="24"/>
          <w:u w:val="single"/>
        </w:rPr>
        <w:t xml:space="preserve"> </w:t>
      </w:r>
      <w:r>
        <w:rPr>
          <w:rFonts w:hint="eastAsia" w:ascii="宋体" w:hAnsi="宋体" w:cs="宋体"/>
          <w:bCs/>
          <w:color w:val="auto"/>
          <w:sz w:val="24"/>
          <w:szCs w:val="24"/>
        </w:rPr>
        <w:t>小时内派专业技术人员到场负责解决及维修故障。</w:t>
      </w:r>
      <w:bookmarkStart w:id="100" w:name="_Toc306350464"/>
      <w:bookmarkStart w:id="101" w:name="_Toc520190037"/>
      <w:bookmarkStart w:id="102" w:name="_Toc518992997"/>
      <w:bookmarkStart w:id="103" w:name="_Toc27734"/>
      <w:bookmarkStart w:id="104" w:name="_Toc107447250"/>
      <w:bookmarkStart w:id="105" w:name="_Toc474245223"/>
      <w:bookmarkStart w:id="106" w:name="_Toc107446857"/>
      <w:bookmarkStart w:id="107" w:name="_Toc183666528"/>
      <w:r>
        <w:rPr>
          <w:rFonts w:hint="eastAsia" w:ascii="宋体" w:hAnsi="宋体" w:cs="宋体"/>
          <w:bCs/>
          <w:color w:val="auto"/>
          <w:sz w:val="24"/>
          <w:szCs w:val="24"/>
        </w:rPr>
        <w:t>如果乙方不按时到场维修或到场后不能修复的，甲方有权委托他人予以维修，乙方承担由此发生的费用并支付</w:t>
      </w:r>
      <w:r>
        <w:rPr>
          <w:rFonts w:hint="eastAsia" w:ascii="宋体" w:hAnsi="宋体" w:cs="宋体"/>
          <w:bCs/>
          <w:color w:val="auto"/>
          <w:sz w:val="24"/>
          <w:szCs w:val="24"/>
          <w:u w:val="single"/>
        </w:rPr>
        <w:t>合同暂定总价</w:t>
      </w:r>
      <w:r>
        <w:rPr>
          <w:rFonts w:ascii="宋体" w:hAnsi="宋体" w:cs="宋体"/>
          <w:bCs/>
          <w:color w:val="auto"/>
          <w:sz w:val="24"/>
          <w:szCs w:val="24"/>
          <w:u w:val="single"/>
        </w:rPr>
        <w:t>10%/次</w:t>
      </w:r>
      <w:r>
        <w:rPr>
          <w:rFonts w:hint="eastAsia" w:ascii="宋体" w:hAnsi="宋体" w:cs="宋体"/>
          <w:bCs/>
          <w:color w:val="auto"/>
          <w:sz w:val="24"/>
          <w:szCs w:val="24"/>
        </w:rPr>
        <w:t>作为违约金。</w:t>
      </w:r>
    </w:p>
    <w:p>
      <w:pPr>
        <w:spacing w:line="360" w:lineRule="auto"/>
        <w:ind w:firstLine="482"/>
        <w:rPr>
          <w:rFonts w:ascii="宋体" w:hAnsi="宋体" w:cs="宋体"/>
          <w:bCs/>
          <w:color w:val="auto"/>
          <w:sz w:val="24"/>
          <w:szCs w:val="24"/>
        </w:rPr>
      </w:pPr>
      <w:r>
        <w:rPr>
          <w:rFonts w:hint="eastAsia" w:ascii="宋体" w:hAnsi="宋体" w:cs="宋体"/>
          <w:b/>
          <w:color w:val="auto"/>
          <w:sz w:val="24"/>
          <w:szCs w:val="24"/>
        </w:rPr>
        <w:t>第十一条</w:t>
      </w:r>
      <w:r>
        <w:rPr>
          <w:rFonts w:ascii="宋体" w:hAnsi="宋体" w:cs="宋体"/>
          <w:b/>
          <w:color w:val="auto"/>
          <w:sz w:val="24"/>
          <w:szCs w:val="24"/>
        </w:rPr>
        <w:t xml:space="preserve"> </w:t>
      </w:r>
      <w:r>
        <w:rPr>
          <w:rFonts w:hint="eastAsia" w:ascii="宋体" w:hAnsi="宋体" w:cs="宋体"/>
          <w:b/>
          <w:color w:val="auto"/>
          <w:sz w:val="24"/>
          <w:szCs w:val="24"/>
        </w:rPr>
        <w:t>违约责任</w:t>
      </w:r>
      <w:bookmarkEnd w:id="100"/>
      <w:bookmarkEnd w:id="101"/>
      <w:bookmarkEnd w:id="102"/>
      <w:bookmarkEnd w:id="103"/>
      <w:bookmarkEnd w:id="104"/>
      <w:bookmarkEnd w:id="105"/>
      <w:bookmarkEnd w:id="106"/>
      <w:bookmarkEnd w:id="107"/>
    </w:p>
    <w:p>
      <w:pPr>
        <w:spacing w:line="360" w:lineRule="auto"/>
        <w:ind w:firstLine="482"/>
        <w:rPr>
          <w:rFonts w:ascii="宋体" w:hAnsi="宋体" w:cs="宋体"/>
          <w:bCs/>
          <w:color w:val="auto"/>
          <w:sz w:val="24"/>
          <w:szCs w:val="24"/>
        </w:rPr>
      </w:pPr>
      <w:bookmarkStart w:id="108" w:name="_Toc183666529"/>
      <w:bookmarkStart w:id="109" w:name="_Toc5166"/>
      <w:bookmarkStart w:id="110" w:name="_Toc306350465"/>
      <w:r>
        <w:rPr>
          <w:rFonts w:ascii="宋体" w:hAnsi="宋体" w:cs="宋体"/>
          <w:bCs/>
          <w:color w:val="auto"/>
          <w:sz w:val="24"/>
          <w:szCs w:val="24"/>
        </w:rPr>
        <w:t xml:space="preserve">11.1 </w:t>
      </w:r>
      <w:r>
        <w:rPr>
          <w:rFonts w:hint="eastAsia" w:ascii="宋体" w:hAnsi="宋体" w:cs="宋体"/>
          <w:bCs/>
          <w:color w:val="auto"/>
          <w:sz w:val="24"/>
          <w:szCs w:val="24"/>
        </w:rPr>
        <w:t>延期交货的违约责任</w:t>
      </w:r>
    </w:p>
    <w:p>
      <w:pPr>
        <w:spacing w:line="360" w:lineRule="auto"/>
        <w:ind w:firstLine="482"/>
        <w:rPr>
          <w:rFonts w:ascii="宋体" w:hAnsi="宋体" w:cs="宋体"/>
          <w:bCs/>
          <w:color w:val="auto"/>
          <w:sz w:val="24"/>
          <w:szCs w:val="24"/>
        </w:rPr>
      </w:pPr>
      <w:r>
        <w:rPr>
          <w:rFonts w:ascii="宋体" w:hAnsi="宋体" w:cs="宋体"/>
          <w:bCs/>
          <w:color w:val="auto"/>
          <w:sz w:val="24"/>
          <w:szCs w:val="24"/>
        </w:rPr>
        <w:t xml:space="preserve">11.1.1 </w:t>
      </w:r>
      <w:r>
        <w:rPr>
          <w:rFonts w:hint="eastAsia" w:ascii="宋体" w:hAnsi="宋体" w:cs="宋体"/>
          <w:bCs/>
          <w:color w:val="auto"/>
          <w:sz w:val="24"/>
          <w:szCs w:val="24"/>
        </w:rPr>
        <w:t>乙方应按照本合同约定的时间交货。如乙方因客观情况导致无法按时交货，乙方应在交货期前</w:t>
      </w:r>
      <w:r>
        <w:rPr>
          <w:rFonts w:ascii="宋体" w:hAnsi="宋体" w:cs="宋体"/>
          <w:bCs/>
          <w:color w:val="auto"/>
          <w:sz w:val="24"/>
          <w:szCs w:val="24"/>
          <w:u w:val="single"/>
        </w:rPr>
        <w:t xml:space="preserve">  </w:t>
      </w:r>
      <w:r>
        <w:rPr>
          <w:rFonts w:hint="eastAsia" w:ascii="宋体" w:hAnsi="宋体" w:cs="宋体"/>
          <w:bCs/>
          <w:color w:val="auto"/>
          <w:sz w:val="24"/>
          <w:szCs w:val="24"/>
          <w:u w:val="single"/>
          <w:lang w:val="en-US" w:eastAsia="zh-CN"/>
        </w:rPr>
        <w:t>15</w:t>
      </w:r>
      <w:r>
        <w:rPr>
          <w:rFonts w:ascii="宋体" w:hAnsi="宋体" w:cs="宋体"/>
          <w:bCs/>
          <w:color w:val="auto"/>
          <w:sz w:val="24"/>
          <w:szCs w:val="24"/>
          <w:u w:val="single"/>
        </w:rPr>
        <w:t xml:space="preserve">  </w:t>
      </w:r>
      <w:r>
        <w:rPr>
          <w:rFonts w:hint="eastAsia" w:ascii="宋体" w:hAnsi="宋体" w:cs="宋体"/>
          <w:bCs/>
          <w:color w:val="auto"/>
          <w:sz w:val="24"/>
          <w:szCs w:val="24"/>
        </w:rPr>
        <w:t>日，以书面形式将原因及预计拖延的时间通知甲方。经甲方同意后，交货期顺延。</w:t>
      </w:r>
    </w:p>
    <w:p>
      <w:pPr>
        <w:spacing w:line="360" w:lineRule="auto"/>
        <w:ind w:firstLine="482"/>
        <w:rPr>
          <w:rFonts w:ascii="宋体" w:hAnsi="宋体" w:cs="宋体"/>
          <w:bCs/>
          <w:color w:val="auto"/>
          <w:sz w:val="24"/>
          <w:szCs w:val="24"/>
        </w:rPr>
      </w:pPr>
      <w:r>
        <w:rPr>
          <w:rFonts w:ascii="宋体" w:hAnsi="宋体" w:cs="宋体"/>
          <w:bCs/>
          <w:color w:val="auto"/>
          <w:sz w:val="24"/>
          <w:szCs w:val="24"/>
        </w:rPr>
        <w:t>11.1.2</w:t>
      </w:r>
      <w:r>
        <w:rPr>
          <w:rFonts w:hint="eastAsia" w:ascii="宋体" w:hAnsi="宋体" w:cs="宋体"/>
          <w:bCs/>
          <w:color w:val="auto"/>
          <w:sz w:val="24"/>
          <w:szCs w:val="24"/>
        </w:rPr>
        <w:t>乙方未能在合同规定期限内交货并交付完整技术资料的，每逾期一天，甲方有权按迟</w:t>
      </w:r>
      <w:r>
        <w:rPr>
          <w:rFonts w:hint="eastAsia" w:ascii="宋体" w:hAnsi="宋体" w:cs="宋体"/>
          <w:bCs/>
          <w:color w:val="auto"/>
          <w:sz w:val="24"/>
          <w:szCs w:val="24"/>
          <w:u w:val="single"/>
        </w:rPr>
        <w:t>交货设备价格的</w:t>
      </w:r>
      <w:r>
        <w:rPr>
          <w:rFonts w:ascii="宋体" w:hAnsi="宋体" w:cs="宋体"/>
          <w:bCs/>
          <w:color w:val="auto"/>
          <w:sz w:val="24"/>
          <w:szCs w:val="24"/>
          <w:u w:val="single"/>
        </w:rPr>
        <w:t>1%/</w:t>
      </w:r>
      <w:r>
        <w:rPr>
          <w:rFonts w:hint="eastAsia" w:ascii="宋体" w:hAnsi="宋体" w:cs="宋体"/>
          <w:bCs/>
          <w:color w:val="auto"/>
          <w:sz w:val="24"/>
          <w:szCs w:val="24"/>
          <w:u w:val="single"/>
        </w:rPr>
        <w:t>天</w:t>
      </w:r>
      <w:r>
        <w:rPr>
          <w:rFonts w:hint="eastAsia" w:ascii="宋体" w:hAnsi="宋体" w:cs="宋体"/>
          <w:bCs/>
          <w:color w:val="auto"/>
          <w:sz w:val="24"/>
          <w:szCs w:val="24"/>
        </w:rPr>
        <w:t>要求乙方支付违约金。逾期超过</w:t>
      </w:r>
      <w:r>
        <w:rPr>
          <w:rFonts w:ascii="宋体" w:hAnsi="宋体" w:cs="宋体"/>
          <w:bCs/>
          <w:color w:val="auto"/>
          <w:sz w:val="24"/>
          <w:szCs w:val="24"/>
          <w:u w:val="single"/>
        </w:rPr>
        <w:t xml:space="preserve"> 15 </w:t>
      </w:r>
      <w:r>
        <w:rPr>
          <w:rFonts w:hint="eastAsia" w:ascii="宋体" w:hAnsi="宋体" w:cs="宋体"/>
          <w:bCs/>
          <w:color w:val="auto"/>
          <w:sz w:val="24"/>
          <w:szCs w:val="24"/>
        </w:rPr>
        <w:t>天，甲方有权解除合同，要求乙方支付迟延违约金并在</w:t>
      </w:r>
      <w:r>
        <w:rPr>
          <w:rFonts w:ascii="宋体" w:hAnsi="宋体" w:cs="宋体"/>
          <w:bCs/>
          <w:color w:val="auto"/>
          <w:sz w:val="24"/>
          <w:szCs w:val="24"/>
        </w:rPr>
        <w:t>3</w:t>
      </w:r>
      <w:r>
        <w:rPr>
          <w:rFonts w:hint="eastAsia" w:ascii="宋体" w:hAnsi="宋体" w:cs="宋体"/>
          <w:bCs/>
          <w:color w:val="auto"/>
          <w:sz w:val="24"/>
          <w:szCs w:val="24"/>
        </w:rPr>
        <w:t>天内退回预付款及利息（如有），且扣除乙方履约担保全部金额（如有）。如由于乙方逾期交货对甲方生产造成影响，甲方有权要求乙方赔偿损失。</w:t>
      </w:r>
    </w:p>
    <w:p>
      <w:pPr>
        <w:spacing w:line="360" w:lineRule="auto"/>
        <w:ind w:firstLine="482"/>
        <w:rPr>
          <w:rFonts w:ascii="宋体" w:hAnsi="宋体" w:cs="宋体"/>
          <w:bCs/>
          <w:color w:val="auto"/>
          <w:sz w:val="24"/>
          <w:szCs w:val="24"/>
        </w:rPr>
      </w:pPr>
      <w:r>
        <w:rPr>
          <w:rFonts w:ascii="宋体" w:hAnsi="宋体" w:cs="宋体"/>
          <w:bCs/>
          <w:color w:val="auto"/>
          <w:sz w:val="24"/>
          <w:szCs w:val="24"/>
        </w:rPr>
        <w:t xml:space="preserve">11.2 </w:t>
      </w:r>
      <w:r>
        <w:rPr>
          <w:rFonts w:hint="eastAsia" w:ascii="宋体" w:hAnsi="宋体" w:cs="宋体"/>
          <w:bCs/>
          <w:color w:val="auto"/>
          <w:sz w:val="24"/>
          <w:szCs w:val="24"/>
        </w:rPr>
        <w:t>质量问题的违约责任</w:t>
      </w:r>
    </w:p>
    <w:p>
      <w:pPr>
        <w:spacing w:line="360" w:lineRule="auto"/>
        <w:ind w:firstLine="482"/>
        <w:rPr>
          <w:rFonts w:ascii="宋体" w:hAnsi="宋体" w:cs="宋体"/>
          <w:bCs/>
          <w:color w:val="auto"/>
          <w:sz w:val="24"/>
          <w:szCs w:val="24"/>
        </w:rPr>
      </w:pPr>
      <w:r>
        <w:rPr>
          <w:rFonts w:ascii="宋体" w:hAnsi="宋体" w:cs="宋体"/>
          <w:bCs/>
          <w:color w:val="auto"/>
          <w:sz w:val="24"/>
          <w:szCs w:val="24"/>
        </w:rPr>
        <w:t xml:space="preserve">11.2.1 </w:t>
      </w:r>
      <w:r>
        <w:rPr>
          <w:rFonts w:hint="eastAsia" w:ascii="宋体" w:hAnsi="宋体" w:cs="宋体"/>
          <w:bCs/>
          <w:color w:val="auto"/>
          <w:sz w:val="24"/>
          <w:szCs w:val="24"/>
        </w:rPr>
        <w:t>自乙方交货后至质量保修期满的期间内，甲方经检查发现或合同设备经安装、调试、试车或运行显示，合同设备或其任何部件存在质量问题，达不到本合同技术要求。甲方有权要求乙方采取下列一种或多种方式予以解决：</w:t>
      </w:r>
    </w:p>
    <w:p>
      <w:pPr>
        <w:spacing w:line="360" w:lineRule="auto"/>
        <w:ind w:firstLine="482"/>
        <w:rPr>
          <w:rFonts w:ascii="宋体" w:hAnsi="宋体" w:cs="宋体"/>
          <w:bCs/>
          <w:color w:val="auto"/>
          <w:sz w:val="24"/>
          <w:szCs w:val="24"/>
        </w:rPr>
      </w:pPr>
      <w:r>
        <w:rPr>
          <w:rFonts w:hint="eastAsia" w:ascii="宋体" w:hAnsi="宋体" w:cs="宋体"/>
          <w:bCs/>
          <w:color w:val="auto"/>
          <w:sz w:val="24"/>
          <w:szCs w:val="24"/>
        </w:rPr>
        <w:t>（</w:t>
      </w:r>
      <w:r>
        <w:rPr>
          <w:rFonts w:ascii="宋体" w:hAnsi="宋体" w:cs="宋体"/>
          <w:bCs/>
          <w:color w:val="auto"/>
          <w:sz w:val="24"/>
          <w:szCs w:val="24"/>
        </w:rPr>
        <w:t>1</w:t>
      </w:r>
      <w:r>
        <w:rPr>
          <w:rFonts w:hint="eastAsia" w:ascii="宋体" w:hAnsi="宋体" w:cs="宋体"/>
          <w:bCs/>
          <w:color w:val="auto"/>
          <w:sz w:val="24"/>
          <w:szCs w:val="24"/>
        </w:rPr>
        <w:t>）乙方承担费用，用合格的新设备更换有缺陷的设备或修补缺陷部分；</w:t>
      </w:r>
    </w:p>
    <w:p>
      <w:pPr>
        <w:spacing w:line="360" w:lineRule="auto"/>
        <w:ind w:firstLine="482"/>
        <w:rPr>
          <w:rFonts w:ascii="宋体" w:hAnsi="宋体" w:cs="宋体"/>
          <w:bCs/>
          <w:color w:val="auto"/>
          <w:sz w:val="24"/>
          <w:szCs w:val="24"/>
        </w:rPr>
      </w:pPr>
      <w:r>
        <w:rPr>
          <w:rFonts w:hint="eastAsia" w:ascii="宋体" w:hAnsi="宋体" w:cs="宋体"/>
          <w:bCs/>
          <w:color w:val="auto"/>
          <w:sz w:val="24"/>
          <w:szCs w:val="24"/>
        </w:rPr>
        <w:t>（</w:t>
      </w:r>
      <w:r>
        <w:rPr>
          <w:rFonts w:ascii="宋体" w:hAnsi="宋体" w:cs="宋体"/>
          <w:bCs/>
          <w:color w:val="auto"/>
          <w:sz w:val="24"/>
          <w:szCs w:val="24"/>
        </w:rPr>
        <w:t>2</w:t>
      </w:r>
      <w:r>
        <w:rPr>
          <w:rFonts w:hint="eastAsia" w:ascii="宋体" w:hAnsi="宋体" w:cs="宋体"/>
          <w:bCs/>
          <w:color w:val="auto"/>
          <w:sz w:val="24"/>
          <w:szCs w:val="24"/>
        </w:rPr>
        <w:t>）退还设备，同时将甲方已经支付的合同价款全额退还甲方，并承担甲方因履行本合同而支出的一切费用，包括但不限于利息、银行手续费、仓储费、卸货费以及因退回设备所需的其他费用。</w:t>
      </w:r>
    </w:p>
    <w:p>
      <w:pPr>
        <w:spacing w:line="360" w:lineRule="auto"/>
        <w:ind w:firstLine="482"/>
        <w:rPr>
          <w:rFonts w:ascii="宋体" w:hAnsi="宋体" w:cs="宋体"/>
          <w:bCs/>
          <w:color w:val="auto"/>
          <w:sz w:val="24"/>
          <w:szCs w:val="24"/>
        </w:rPr>
      </w:pPr>
      <w:r>
        <w:rPr>
          <w:rFonts w:hint="eastAsia" w:ascii="宋体" w:hAnsi="宋体" w:cs="宋体"/>
          <w:bCs/>
          <w:color w:val="auto"/>
          <w:sz w:val="24"/>
          <w:szCs w:val="24"/>
        </w:rPr>
        <w:t>（</w:t>
      </w:r>
      <w:r>
        <w:rPr>
          <w:rFonts w:ascii="宋体" w:hAnsi="宋体" w:cs="宋体"/>
          <w:bCs/>
          <w:color w:val="auto"/>
          <w:sz w:val="24"/>
          <w:szCs w:val="24"/>
        </w:rPr>
        <w:t>3</w:t>
      </w:r>
      <w:r>
        <w:rPr>
          <w:rFonts w:hint="eastAsia" w:ascii="宋体" w:hAnsi="宋体" w:cs="宋体"/>
          <w:bCs/>
          <w:color w:val="auto"/>
          <w:sz w:val="24"/>
          <w:szCs w:val="24"/>
        </w:rPr>
        <w:t>）按不合格设备价格的</w:t>
      </w:r>
      <w:r>
        <w:rPr>
          <w:rFonts w:ascii="宋体" w:hAnsi="宋体" w:cs="宋体"/>
          <w:bCs/>
          <w:color w:val="auto"/>
          <w:sz w:val="24"/>
          <w:szCs w:val="24"/>
          <w:u w:val="single"/>
        </w:rPr>
        <w:t>50</w:t>
      </w:r>
      <w:r>
        <w:rPr>
          <w:rFonts w:ascii="宋体" w:hAnsi="宋体" w:cs="宋体"/>
          <w:bCs/>
          <w:color w:val="auto"/>
          <w:sz w:val="24"/>
          <w:szCs w:val="24"/>
        </w:rPr>
        <w:t>%</w:t>
      </w:r>
      <w:r>
        <w:rPr>
          <w:rFonts w:hint="eastAsia" w:ascii="宋体" w:hAnsi="宋体" w:cs="宋体"/>
          <w:bCs/>
          <w:color w:val="auto"/>
          <w:sz w:val="24"/>
          <w:szCs w:val="24"/>
        </w:rPr>
        <w:t>支付违约金。</w:t>
      </w:r>
    </w:p>
    <w:p>
      <w:pPr>
        <w:numPr>
          <w:ilvl w:val="255"/>
          <w:numId w:val="0"/>
        </w:numPr>
        <w:spacing w:line="360" w:lineRule="auto"/>
        <w:ind w:firstLine="480" w:firstLineChars="200"/>
        <w:rPr>
          <w:rFonts w:ascii="宋体" w:hAnsi="宋体" w:cs="宋体"/>
          <w:bCs/>
          <w:color w:val="auto"/>
          <w:sz w:val="24"/>
          <w:szCs w:val="24"/>
        </w:rPr>
      </w:pPr>
      <w:r>
        <w:rPr>
          <w:rFonts w:hint="eastAsia" w:ascii="宋体" w:hAnsi="宋体" w:cs="宋体"/>
          <w:bCs/>
          <w:color w:val="auto"/>
          <w:sz w:val="24"/>
          <w:szCs w:val="24"/>
        </w:rPr>
        <w:t>（</w:t>
      </w:r>
      <w:r>
        <w:rPr>
          <w:rFonts w:ascii="宋体" w:hAnsi="宋体" w:cs="宋体"/>
          <w:bCs/>
          <w:color w:val="auto"/>
          <w:sz w:val="24"/>
          <w:szCs w:val="24"/>
        </w:rPr>
        <w:t>4</w:t>
      </w:r>
      <w:r>
        <w:rPr>
          <w:rFonts w:hint="eastAsia" w:ascii="宋体" w:hAnsi="宋体" w:cs="宋体"/>
          <w:bCs/>
          <w:color w:val="auto"/>
          <w:sz w:val="24"/>
          <w:szCs w:val="24"/>
        </w:rPr>
        <w:t>）赔偿甲方因设备质量问题导致的一切损失。</w:t>
      </w:r>
    </w:p>
    <w:p>
      <w:pPr>
        <w:spacing w:line="360" w:lineRule="auto"/>
        <w:ind w:firstLine="482"/>
        <w:rPr>
          <w:rFonts w:ascii="宋体" w:hAnsi="宋体" w:cs="宋体"/>
          <w:bCs/>
          <w:color w:val="auto"/>
          <w:sz w:val="24"/>
          <w:szCs w:val="24"/>
        </w:rPr>
      </w:pPr>
      <w:r>
        <w:rPr>
          <w:rFonts w:ascii="宋体" w:hAnsi="宋体" w:cs="宋体"/>
          <w:bCs/>
          <w:color w:val="auto"/>
          <w:sz w:val="24"/>
          <w:szCs w:val="24"/>
        </w:rPr>
        <w:t xml:space="preserve">11.2.2 </w:t>
      </w:r>
      <w:r>
        <w:rPr>
          <w:rFonts w:hint="eastAsia" w:ascii="宋体" w:hAnsi="宋体" w:cs="宋体"/>
          <w:bCs/>
          <w:color w:val="auto"/>
          <w:sz w:val="24"/>
          <w:szCs w:val="24"/>
        </w:rPr>
        <w:t>如果乙方提供的技术资料有错误，或者由于乙方技术人员原因造成设备安装、调试不成功和（或）造成合同设备损坏的情况，乙方应在</w:t>
      </w:r>
      <w:r>
        <w:rPr>
          <w:rFonts w:ascii="宋体" w:hAnsi="宋体" w:cs="宋体"/>
          <w:bCs/>
          <w:color w:val="auto"/>
          <w:sz w:val="24"/>
          <w:szCs w:val="24"/>
          <w:u w:val="single"/>
        </w:rPr>
        <w:t xml:space="preserve"> </w:t>
      </w:r>
      <w:r>
        <w:rPr>
          <w:rFonts w:hint="eastAsia" w:ascii="宋体" w:hAnsi="宋体" w:cs="宋体"/>
          <w:bCs/>
          <w:color w:val="auto"/>
          <w:sz w:val="24"/>
          <w:szCs w:val="24"/>
          <w:u w:val="single"/>
          <w:lang w:val="en-US" w:eastAsia="zh-CN"/>
        </w:rPr>
        <w:t>24</w:t>
      </w:r>
      <w:r>
        <w:rPr>
          <w:rFonts w:ascii="宋体" w:hAnsi="宋体" w:cs="宋体"/>
          <w:bCs/>
          <w:color w:val="auto"/>
          <w:sz w:val="24"/>
          <w:szCs w:val="24"/>
          <w:u w:val="single"/>
        </w:rPr>
        <w:t xml:space="preserve"> </w:t>
      </w:r>
      <w:r>
        <w:rPr>
          <w:rFonts w:hint="eastAsia" w:ascii="宋体" w:hAnsi="宋体" w:cs="宋体"/>
          <w:bCs/>
          <w:color w:val="auto"/>
          <w:sz w:val="24"/>
          <w:szCs w:val="24"/>
        </w:rPr>
        <w:t>小时内采取修理、更换、退货等补救措施并负担因此发生的费用，同时需向甲方支付</w:t>
      </w:r>
      <w:r>
        <w:rPr>
          <w:rFonts w:hint="eastAsia" w:ascii="宋体" w:hAnsi="宋体" w:cs="宋体"/>
          <w:bCs/>
          <w:color w:val="auto"/>
          <w:sz w:val="24"/>
          <w:szCs w:val="24"/>
          <w:u w:val="single"/>
        </w:rPr>
        <w:t>不合格设备价格的</w:t>
      </w:r>
      <w:r>
        <w:rPr>
          <w:rFonts w:ascii="宋体" w:hAnsi="宋体" w:cs="宋体"/>
          <w:bCs/>
          <w:color w:val="auto"/>
          <w:sz w:val="24"/>
          <w:szCs w:val="24"/>
          <w:u w:val="single"/>
        </w:rPr>
        <w:t xml:space="preserve"> 50 </w:t>
      </w:r>
      <w:r>
        <w:rPr>
          <w:rFonts w:ascii="宋体" w:hAnsi="宋体" w:cs="宋体"/>
          <w:bCs/>
          <w:color w:val="auto"/>
          <w:sz w:val="24"/>
          <w:szCs w:val="24"/>
        </w:rPr>
        <w:t>%</w:t>
      </w:r>
      <w:r>
        <w:rPr>
          <w:rFonts w:hint="eastAsia" w:ascii="宋体" w:hAnsi="宋体" w:cs="宋体"/>
          <w:bCs/>
          <w:color w:val="auto"/>
          <w:sz w:val="24"/>
          <w:szCs w:val="24"/>
        </w:rPr>
        <w:t>作为违约金。</w:t>
      </w:r>
    </w:p>
    <w:p>
      <w:pPr>
        <w:spacing w:line="360" w:lineRule="auto"/>
        <w:ind w:firstLine="482"/>
        <w:rPr>
          <w:rFonts w:ascii="宋体" w:hAnsi="宋体" w:cs="宋体"/>
          <w:color w:val="auto"/>
          <w:sz w:val="24"/>
          <w:szCs w:val="24"/>
        </w:rPr>
      </w:pPr>
      <w:r>
        <w:rPr>
          <w:rFonts w:ascii="宋体" w:hAnsi="宋体" w:cs="宋体"/>
          <w:bCs/>
          <w:color w:val="auto"/>
          <w:sz w:val="24"/>
          <w:szCs w:val="24"/>
        </w:rPr>
        <w:t xml:space="preserve">11.2.3 </w:t>
      </w:r>
      <w:r>
        <w:rPr>
          <w:rFonts w:hint="eastAsia" w:ascii="宋体" w:hAnsi="宋体" w:cs="宋体"/>
          <w:bCs/>
          <w:color w:val="auto"/>
          <w:sz w:val="24"/>
          <w:szCs w:val="24"/>
        </w:rPr>
        <w:t>在开箱检验、或使用过程中发现乙方提交的合同设备为贴牌、假冒、伪劣、翻新产品，或生产组成合同设备的原材料、配件是贴牌、假冒、伪劣货物时，乙方应在甲方通知之日自行收回设备，甲方不负保管责任，设备毁损灭失风险自甲方通知之时起由乙方承担，乙方将已支付款项（含预付款）退还甲方，并按</w:t>
      </w:r>
      <w:r>
        <w:rPr>
          <w:rFonts w:hint="eastAsia" w:ascii="宋体" w:hAnsi="宋体" w:cs="宋体"/>
          <w:bCs/>
          <w:color w:val="auto"/>
          <w:sz w:val="24"/>
          <w:szCs w:val="24"/>
          <w:u w:val="single"/>
        </w:rPr>
        <w:t>合同暂定总价的</w:t>
      </w:r>
      <w:r>
        <w:rPr>
          <w:rFonts w:ascii="宋体" w:hAnsi="宋体" w:cs="宋体"/>
          <w:bCs/>
          <w:color w:val="auto"/>
          <w:sz w:val="24"/>
          <w:szCs w:val="24"/>
          <w:u w:val="single"/>
        </w:rPr>
        <w:t xml:space="preserve"> 100 %</w:t>
      </w:r>
      <w:r>
        <w:rPr>
          <w:rFonts w:hint="eastAsia" w:ascii="宋体" w:hAnsi="宋体" w:cs="宋体"/>
          <w:bCs/>
          <w:color w:val="auto"/>
          <w:sz w:val="24"/>
          <w:szCs w:val="24"/>
        </w:rPr>
        <w:t>支付违约金。</w:t>
      </w:r>
    </w:p>
    <w:p>
      <w:pPr>
        <w:spacing w:line="360" w:lineRule="auto"/>
        <w:ind w:firstLine="480" w:firstLineChars="200"/>
        <w:rPr>
          <w:rFonts w:ascii="宋体" w:hAnsi="宋体" w:cs="宋体"/>
          <w:color w:val="auto"/>
          <w:sz w:val="24"/>
          <w:szCs w:val="24"/>
        </w:rPr>
      </w:pPr>
      <w:r>
        <w:rPr>
          <w:rFonts w:ascii="宋体" w:hAnsi="宋体" w:cs="宋体"/>
          <w:color w:val="auto"/>
          <w:sz w:val="24"/>
          <w:szCs w:val="24"/>
        </w:rPr>
        <w:t xml:space="preserve">11.2.4 </w:t>
      </w:r>
      <w:r>
        <w:rPr>
          <w:rFonts w:hint="eastAsia" w:ascii="宋体" w:hAnsi="宋体" w:cs="宋体"/>
          <w:color w:val="auto"/>
          <w:sz w:val="24"/>
          <w:szCs w:val="24"/>
        </w:rPr>
        <w:t>在合同设备设计使用寿命期内，如果乙方发现合同设备由于设计、制造、标识等原因存在足以危及人身、财产安全的缺陷，应及时通知甲方并采取修正或者补充标识、修理、更换等措施消除缺陷，因设备缺陷造成的一切损害，乙方应承担全部赔偿责任。</w:t>
      </w:r>
    </w:p>
    <w:p>
      <w:pPr>
        <w:spacing w:line="360" w:lineRule="auto"/>
        <w:ind w:firstLine="482"/>
        <w:rPr>
          <w:rFonts w:ascii="宋体" w:hAnsi="宋体" w:cs="宋体"/>
          <w:bCs/>
          <w:color w:val="auto"/>
          <w:sz w:val="24"/>
          <w:szCs w:val="24"/>
        </w:rPr>
      </w:pPr>
      <w:r>
        <w:rPr>
          <w:rFonts w:ascii="宋体" w:hAnsi="宋体" w:cs="宋体"/>
          <w:bCs/>
          <w:color w:val="auto"/>
          <w:sz w:val="24"/>
          <w:szCs w:val="24"/>
        </w:rPr>
        <w:t xml:space="preserve">11.3 </w:t>
      </w:r>
      <w:r>
        <w:rPr>
          <w:rFonts w:hint="eastAsia" w:ascii="宋体" w:hAnsi="宋体" w:cs="宋体"/>
          <w:bCs/>
          <w:color w:val="auto"/>
          <w:sz w:val="24"/>
          <w:szCs w:val="24"/>
        </w:rPr>
        <w:t>如乙方未按合同</w:t>
      </w:r>
      <w:r>
        <w:rPr>
          <w:rFonts w:hint="eastAsia" w:ascii="宋体" w:hAnsi="宋体" w:cs="宋体"/>
          <w:bCs/>
          <w:color w:val="auto"/>
          <w:sz w:val="24"/>
          <w:szCs w:val="24"/>
          <w:lang w:val="en-US" w:eastAsia="zh-CN"/>
        </w:rPr>
        <w:t>第</w:t>
      </w:r>
      <w:r>
        <w:rPr>
          <w:rFonts w:hint="eastAsia" w:ascii="宋体" w:hAnsi="宋体" w:cs="宋体"/>
          <w:bCs/>
          <w:color w:val="auto"/>
          <w:sz w:val="24"/>
          <w:szCs w:val="24"/>
        </w:rPr>
        <w:t>六条约定递交履约保证金，甲方有权解除合同并要求乙方支付</w:t>
      </w:r>
      <w:r>
        <w:rPr>
          <w:rFonts w:hint="eastAsia" w:ascii="宋体" w:hAnsi="宋体" w:cs="宋体"/>
          <w:bCs/>
          <w:color w:val="auto"/>
          <w:sz w:val="24"/>
          <w:szCs w:val="24"/>
          <w:u w:val="single"/>
        </w:rPr>
        <w:t>合同暂定总价的</w:t>
      </w:r>
      <w:r>
        <w:rPr>
          <w:rFonts w:ascii="宋体" w:hAnsi="宋体" w:cs="宋体"/>
          <w:bCs/>
          <w:color w:val="auto"/>
          <w:sz w:val="24"/>
          <w:szCs w:val="24"/>
          <w:u w:val="single"/>
        </w:rPr>
        <w:t>20%</w:t>
      </w:r>
      <w:r>
        <w:rPr>
          <w:rFonts w:hint="eastAsia" w:ascii="宋体" w:hAnsi="宋体" w:cs="宋体"/>
          <w:bCs/>
          <w:color w:val="auto"/>
          <w:sz w:val="24"/>
          <w:szCs w:val="24"/>
        </w:rPr>
        <w:t>作为违约金。</w:t>
      </w:r>
      <w:r>
        <w:rPr>
          <w:rFonts w:ascii="宋体" w:hAnsi="宋体" w:cs="宋体"/>
          <w:bCs/>
          <w:color w:val="auto"/>
          <w:sz w:val="24"/>
          <w:szCs w:val="24"/>
        </w:rPr>
        <w:t xml:space="preserve"> </w:t>
      </w:r>
    </w:p>
    <w:p>
      <w:pPr>
        <w:spacing w:line="360" w:lineRule="auto"/>
        <w:ind w:firstLine="482"/>
        <w:rPr>
          <w:rFonts w:ascii="宋体" w:hAnsi="宋体" w:cs="宋体"/>
          <w:color w:val="auto"/>
          <w:sz w:val="24"/>
          <w:szCs w:val="24"/>
        </w:rPr>
      </w:pPr>
      <w:r>
        <w:rPr>
          <w:rFonts w:ascii="宋体" w:hAnsi="宋体" w:cs="宋体"/>
          <w:bCs/>
          <w:color w:val="auto"/>
          <w:sz w:val="24"/>
          <w:szCs w:val="24"/>
        </w:rPr>
        <w:t xml:space="preserve">11.4 </w:t>
      </w:r>
      <w:r>
        <w:rPr>
          <w:rFonts w:hint="eastAsia" w:ascii="宋体" w:hAnsi="宋体" w:cs="宋体"/>
          <w:bCs/>
          <w:color w:val="auto"/>
          <w:sz w:val="24"/>
          <w:szCs w:val="24"/>
        </w:rPr>
        <w:t>如双方对质量责任认定有争议，</w:t>
      </w:r>
      <w:r>
        <w:rPr>
          <w:rFonts w:hint="eastAsia" w:ascii="宋体" w:hAnsi="宋体" w:cs="宋体"/>
          <w:color w:val="auto"/>
          <w:sz w:val="24"/>
          <w:szCs w:val="24"/>
        </w:rPr>
        <w:t>由甲方委托具备相关资质的第三方质检机构出具质检报告。因第三方质检机构产生的费用先由乙方支付，如果检验结果为不合格，则该费用由乙方承担，如果检验结果为合格，则该费用由甲方承担。</w:t>
      </w:r>
    </w:p>
    <w:p>
      <w:pPr>
        <w:spacing w:line="360" w:lineRule="auto"/>
        <w:ind w:firstLine="482"/>
        <w:rPr>
          <w:rFonts w:ascii="宋体" w:hAnsi="宋体" w:cs="宋体"/>
          <w:bCs/>
          <w:color w:val="auto"/>
          <w:sz w:val="24"/>
          <w:szCs w:val="24"/>
        </w:rPr>
      </w:pPr>
      <w:r>
        <w:rPr>
          <w:rFonts w:ascii="宋体" w:hAnsi="宋体" w:cs="宋体"/>
          <w:bCs/>
          <w:color w:val="auto"/>
          <w:sz w:val="24"/>
          <w:szCs w:val="24"/>
        </w:rPr>
        <w:t>11.5乙方不履行合同义务、或履行合同义务不符合合同约定、或违反国家、省、市行业标准的，甲方有权要求乙方限期整改。乙方逾期未完成整改的，每项每超过1日支付违约金人民币1万元，超过</w:t>
      </w:r>
      <w:r>
        <w:rPr>
          <w:rFonts w:hint="eastAsia" w:ascii="宋体" w:hAnsi="宋体" w:cs="宋体"/>
          <w:bCs/>
          <w:color w:val="auto"/>
          <w:sz w:val="24"/>
          <w:szCs w:val="24"/>
          <w:u w:val="single"/>
          <w:lang w:val="en-US" w:eastAsia="zh-CN"/>
        </w:rPr>
        <w:t>15</w:t>
      </w:r>
      <w:r>
        <w:rPr>
          <w:rFonts w:ascii="宋体" w:hAnsi="宋体" w:cs="宋体"/>
          <w:bCs/>
          <w:color w:val="auto"/>
          <w:sz w:val="24"/>
          <w:szCs w:val="24"/>
        </w:rPr>
        <w:t>日，甲方有权解除合同并要求乙方支付</w:t>
      </w:r>
      <w:r>
        <w:rPr>
          <w:rFonts w:hint="eastAsia" w:ascii="宋体" w:hAnsi="宋体" w:cs="宋体"/>
          <w:bCs/>
          <w:color w:val="auto"/>
          <w:sz w:val="24"/>
          <w:szCs w:val="24"/>
          <w:u w:val="single"/>
        </w:rPr>
        <w:t>合同暂定总价</w:t>
      </w:r>
      <w:r>
        <w:rPr>
          <w:rFonts w:ascii="宋体" w:hAnsi="宋体" w:cs="宋体"/>
          <w:bCs/>
          <w:color w:val="auto"/>
          <w:sz w:val="24"/>
          <w:szCs w:val="24"/>
          <w:u w:val="single"/>
        </w:rPr>
        <w:t>的20%</w:t>
      </w:r>
      <w:r>
        <w:rPr>
          <w:rFonts w:ascii="宋体" w:hAnsi="宋体" w:cs="宋体"/>
          <w:bCs/>
          <w:color w:val="auto"/>
          <w:sz w:val="24"/>
          <w:szCs w:val="24"/>
        </w:rPr>
        <w:t>作为违约金</w:t>
      </w:r>
      <w:r>
        <w:rPr>
          <w:rFonts w:hint="eastAsia" w:ascii="宋体" w:hAnsi="宋体" w:cs="宋体"/>
          <w:bCs/>
          <w:color w:val="auto"/>
          <w:sz w:val="24"/>
          <w:szCs w:val="24"/>
        </w:rPr>
        <w:t>（</w:t>
      </w:r>
      <w:r>
        <w:rPr>
          <w:rFonts w:hint="eastAsia" w:cs="宋体"/>
          <w:color w:val="auto"/>
          <w:sz w:val="24"/>
        </w:rPr>
        <w:t>如合同另行约定违约责任，从其约定</w:t>
      </w:r>
      <w:r>
        <w:rPr>
          <w:rFonts w:hint="eastAsia" w:ascii="宋体" w:hAnsi="宋体" w:cs="宋体"/>
          <w:bCs/>
          <w:color w:val="auto"/>
          <w:sz w:val="24"/>
          <w:szCs w:val="24"/>
        </w:rPr>
        <w:t>）</w:t>
      </w:r>
      <w:r>
        <w:rPr>
          <w:rFonts w:ascii="宋体" w:hAnsi="宋体" w:cs="宋体"/>
          <w:bCs/>
          <w:color w:val="auto"/>
          <w:sz w:val="24"/>
          <w:szCs w:val="24"/>
        </w:rPr>
        <w:t xml:space="preserve">。 </w:t>
      </w:r>
    </w:p>
    <w:p>
      <w:pPr>
        <w:spacing w:line="360" w:lineRule="auto"/>
        <w:ind w:firstLine="482" w:firstLineChars="200"/>
        <w:rPr>
          <w:rFonts w:ascii="宋体" w:hAnsi="宋体" w:cs="宋体"/>
          <w:b/>
          <w:color w:val="auto"/>
          <w:sz w:val="24"/>
          <w:szCs w:val="24"/>
        </w:rPr>
      </w:pPr>
      <w:bookmarkStart w:id="111" w:name="_Toc518992998"/>
      <w:bookmarkStart w:id="112" w:name="_Toc107446861"/>
      <w:bookmarkStart w:id="113" w:name="_Toc474245224"/>
      <w:bookmarkStart w:id="114" w:name="_Toc107446860"/>
      <w:bookmarkStart w:id="115" w:name="_Toc520190038"/>
      <w:bookmarkStart w:id="116" w:name="_Toc107447254"/>
      <w:bookmarkStart w:id="117" w:name="_Toc118086592"/>
      <w:bookmarkStart w:id="118" w:name="_Toc107447253"/>
      <w:r>
        <w:rPr>
          <w:rFonts w:hint="eastAsia" w:ascii="宋体" w:hAnsi="宋体" w:cs="宋体"/>
          <w:b/>
          <w:color w:val="auto"/>
          <w:sz w:val="24"/>
          <w:szCs w:val="24"/>
        </w:rPr>
        <w:t>第十二条</w:t>
      </w:r>
      <w:r>
        <w:rPr>
          <w:rFonts w:ascii="宋体" w:hAnsi="宋体" w:cs="宋体"/>
          <w:b/>
          <w:color w:val="auto"/>
          <w:sz w:val="24"/>
          <w:szCs w:val="24"/>
        </w:rPr>
        <w:t xml:space="preserve"> </w:t>
      </w:r>
      <w:r>
        <w:rPr>
          <w:rFonts w:hint="eastAsia" w:ascii="宋体" w:hAnsi="宋体" w:cs="宋体"/>
          <w:b/>
          <w:color w:val="auto"/>
          <w:sz w:val="24"/>
          <w:szCs w:val="24"/>
        </w:rPr>
        <w:t>变更或解除</w:t>
      </w:r>
    </w:p>
    <w:p>
      <w:pPr>
        <w:spacing w:line="360" w:lineRule="auto"/>
        <w:ind w:firstLine="482"/>
        <w:rPr>
          <w:rFonts w:ascii="宋体" w:hAnsi="宋体" w:cs="宋体"/>
          <w:bCs/>
          <w:color w:val="auto"/>
          <w:sz w:val="24"/>
          <w:szCs w:val="24"/>
        </w:rPr>
      </w:pPr>
      <w:r>
        <w:rPr>
          <w:rFonts w:ascii="宋体" w:hAnsi="宋体" w:cs="宋体"/>
          <w:bCs/>
          <w:color w:val="auto"/>
          <w:sz w:val="24"/>
          <w:szCs w:val="24"/>
        </w:rPr>
        <w:t xml:space="preserve">12.1 </w:t>
      </w:r>
      <w:r>
        <w:rPr>
          <w:rFonts w:hint="eastAsia" w:ascii="宋体" w:hAnsi="宋体" w:cs="宋体"/>
          <w:bCs/>
          <w:color w:val="auto"/>
          <w:sz w:val="24"/>
          <w:szCs w:val="24"/>
        </w:rPr>
        <w:t>甲方解除合同</w:t>
      </w:r>
    </w:p>
    <w:p>
      <w:pPr>
        <w:spacing w:line="360" w:lineRule="auto"/>
        <w:ind w:firstLine="482"/>
        <w:rPr>
          <w:rFonts w:ascii="宋体" w:hAnsi="宋体" w:cs="宋体"/>
          <w:bCs/>
          <w:color w:val="auto"/>
          <w:sz w:val="24"/>
          <w:szCs w:val="24"/>
        </w:rPr>
      </w:pPr>
      <w:r>
        <w:rPr>
          <w:rFonts w:hint="eastAsia" w:ascii="宋体" w:hAnsi="宋体" w:cs="宋体"/>
          <w:bCs/>
          <w:color w:val="auto"/>
          <w:sz w:val="24"/>
          <w:szCs w:val="24"/>
        </w:rPr>
        <w:t>如乙方存在下述情况之一，甲方有权向乙方发出书面通知，全部或部分解除本合同：</w:t>
      </w:r>
    </w:p>
    <w:p>
      <w:pPr>
        <w:spacing w:line="360" w:lineRule="auto"/>
        <w:ind w:firstLine="482"/>
        <w:rPr>
          <w:rFonts w:ascii="宋体" w:hAnsi="宋体" w:cs="宋体"/>
          <w:bCs/>
          <w:color w:val="auto"/>
          <w:sz w:val="24"/>
          <w:szCs w:val="24"/>
        </w:rPr>
      </w:pPr>
      <w:r>
        <w:rPr>
          <w:rFonts w:ascii="宋体" w:hAnsi="宋体" w:cs="宋体"/>
          <w:bCs/>
          <w:color w:val="auto"/>
          <w:sz w:val="24"/>
          <w:szCs w:val="24"/>
        </w:rPr>
        <w:t xml:space="preserve">12.1.1 </w:t>
      </w:r>
      <w:r>
        <w:rPr>
          <w:rFonts w:hint="eastAsia" w:ascii="宋体" w:hAnsi="宋体" w:cs="宋体"/>
          <w:bCs/>
          <w:color w:val="auto"/>
          <w:sz w:val="24"/>
          <w:szCs w:val="24"/>
        </w:rPr>
        <w:t>乙方未能在本合同约定或甲方另行指定的期限内提供部分或全部设备或提供技术服务，并经甲方催告后仍未提供；</w:t>
      </w:r>
      <w:r>
        <w:rPr>
          <w:rFonts w:ascii="宋体" w:hAnsi="宋体" w:cs="宋体"/>
          <w:bCs/>
          <w:color w:val="auto"/>
          <w:sz w:val="24"/>
          <w:szCs w:val="24"/>
        </w:rPr>
        <w:t xml:space="preserve"> </w:t>
      </w:r>
    </w:p>
    <w:p>
      <w:pPr>
        <w:spacing w:line="360" w:lineRule="auto"/>
        <w:ind w:firstLine="480" w:firstLineChars="200"/>
        <w:rPr>
          <w:rFonts w:ascii="宋体" w:hAnsi="宋体" w:cs="宋体"/>
          <w:bCs/>
          <w:color w:val="auto"/>
          <w:sz w:val="24"/>
          <w:szCs w:val="24"/>
        </w:rPr>
      </w:pPr>
      <w:r>
        <w:rPr>
          <w:rFonts w:ascii="宋体" w:hAnsi="宋体" w:cs="宋体"/>
          <w:bCs/>
          <w:color w:val="auto"/>
          <w:sz w:val="24"/>
          <w:szCs w:val="24"/>
        </w:rPr>
        <w:t>12.1.2</w:t>
      </w:r>
      <w:r>
        <w:rPr>
          <w:rFonts w:hint="eastAsia" w:ascii="宋体" w:hAnsi="宋体" w:cs="宋体"/>
          <w:bCs/>
          <w:color w:val="auto"/>
          <w:sz w:val="24"/>
          <w:szCs w:val="24"/>
        </w:rPr>
        <w:t>乙方交付的设备存在严重的质量问题，导致本合同目的不能实现；</w:t>
      </w:r>
    </w:p>
    <w:p>
      <w:pPr>
        <w:spacing w:line="360" w:lineRule="auto"/>
        <w:ind w:firstLine="480" w:firstLineChars="200"/>
        <w:rPr>
          <w:rFonts w:ascii="宋体" w:hAnsi="宋体" w:cs="宋体"/>
          <w:bCs/>
          <w:color w:val="auto"/>
          <w:sz w:val="24"/>
          <w:szCs w:val="24"/>
        </w:rPr>
      </w:pPr>
      <w:r>
        <w:rPr>
          <w:rFonts w:ascii="宋体" w:hAnsi="宋体" w:cs="宋体"/>
          <w:bCs/>
          <w:color w:val="auto"/>
          <w:sz w:val="24"/>
          <w:szCs w:val="24"/>
        </w:rPr>
        <w:t xml:space="preserve">12.1.3 </w:t>
      </w:r>
      <w:r>
        <w:rPr>
          <w:rFonts w:hint="eastAsia" w:ascii="宋体" w:hAnsi="宋体" w:cs="宋体"/>
          <w:bCs/>
          <w:color w:val="auto"/>
          <w:sz w:val="24"/>
          <w:szCs w:val="24"/>
        </w:rPr>
        <w:t>乙方存在违反合同义务的其他情形，经甲方催告后仍未作出补救或完成整改；</w:t>
      </w:r>
    </w:p>
    <w:p>
      <w:pPr>
        <w:spacing w:line="360" w:lineRule="auto"/>
        <w:ind w:firstLine="480" w:firstLineChars="200"/>
        <w:rPr>
          <w:rFonts w:ascii="宋体" w:hAnsi="宋体" w:cs="宋体"/>
          <w:bCs/>
          <w:color w:val="auto"/>
          <w:sz w:val="24"/>
          <w:szCs w:val="24"/>
        </w:rPr>
      </w:pPr>
      <w:r>
        <w:rPr>
          <w:rFonts w:ascii="宋体" w:hAnsi="宋体" w:cs="宋体"/>
          <w:bCs/>
          <w:color w:val="auto"/>
          <w:sz w:val="24"/>
          <w:szCs w:val="24"/>
        </w:rPr>
        <w:t xml:space="preserve">12.1.4 </w:t>
      </w:r>
      <w:r>
        <w:rPr>
          <w:rFonts w:hint="eastAsia" w:ascii="宋体" w:hAnsi="宋体" w:cs="宋体"/>
          <w:bCs/>
          <w:color w:val="auto"/>
          <w:sz w:val="24"/>
          <w:szCs w:val="24"/>
        </w:rPr>
        <w:t>乙方投标时提交的资料不真实，或任何时候发现乙方有违反投标时的承诺和（或）声明的情况；</w:t>
      </w:r>
    </w:p>
    <w:p>
      <w:pPr>
        <w:spacing w:line="360" w:lineRule="auto"/>
        <w:ind w:firstLine="482"/>
        <w:rPr>
          <w:rFonts w:ascii="宋体" w:hAnsi="宋体" w:cs="宋体"/>
          <w:bCs/>
          <w:color w:val="auto"/>
          <w:sz w:val="24"/>
          <w:szCs w:val="24"/>
        </w:rPr>
      </w:pPr>
      <w:r>
        <w:rPr>
          <w:rFonts w:ascii="宋体" w:hAnsi="宋体" w:cs="宋体"/>
          <w:bCs/>
          <w:color w:val="auto"/>
          <w:sz w:val="24"/>
          <w:szCs w:val="24"/>
        </w:rPr>
        <w:t xml:space="preserve">12.2 </w:t>
      </w:r>
      <w:r>
        <w:rPr>
          <w:rFonts w:hint="eastAsia" w:ascii="宋体" w:hAnsi="宋体" w:cs="宋体"/>
          <w:bCs/>
          <w:color w:val="auto"/>
          <w:sz w:val="24"/>
          <w:szCs w:val="24"/>
        </w:rPr>
        <w:t>乙方解除合同</w:t>
      </w:r>
    </w:p>
    <w:p>
      <w:pPr>
        <w:spacing w:line="360" w:lineRule="auto"/>
        <w:ind w:firstLine="482"/>
        <w:rPr>
          <w:rFonts w:ascii="宋体" w:hAnsi="宋体" w:cs="宋体"/>
          <w:color w:val="auto"/>
          <w:sz w:val="24"/>
          <w:szCs w:val="24"/>
        </w:rPr>
      </w:pPr>
      <w:r>
        <w:rPr>
          <w:rFonts w:hint="eastAsia" w:ascii="宋体" w:hAnsi="宋体" w:cs="宋体"/>
          <w:bCs/>
          <w:color w:val="auto"/>
          <w:sz w:val="24"/>
          <w:szCs w:val="24"/>
        </w:rPr>
        <w:t>如甲方无正当理由未能按本合同约定期限向乙方支付合同款，并经乙方催告后超过</w:t>
      </w:r>
      <w:r>
        <w:rPr>
          <w:rFonts w:ascii="宋体" w:hAnsi="宋体" w:cs="宋体"/>
          <w:bCs/>
          <w:color w:val="auto"/>
          <w:sz w:val="24"/>
          <w:szCs w:val="24"/>
          <w:u w:val="single"/>
        </w:rPr>
        <w:t xml:space="preserve"> </w:t>
      </w:r>
      <w:r>
        <w:rPr>
          <w:rFonts w:hint="eastAsia" w:ascii="宋体" w:hAnsi="宋体" w:cs="宋体"/>
          <w:bCs/>
          <w:color w:val="auto"/>
          <w:sz w:val="24"/>
          <w:szCs w:val="24"/>
          <w:u w:val="single"/>
          <w:lang w:val="en-US" w:eastAsia="zh-CN"/>
        </w:rPr>
        <w:t>30</w:t>
      </w:r>
      <w:r>
        <w:rPr>
          <w:rFonts w:ascii="宋体" w:hAnsi="宋体" w:cs="宋体"/>
          <w:bCs/>
          <w:color w:val="auto"/>
          <w:sz w:val="24"/>
          <w:szCs w:val="24"/>
          <w:u w:val="single"/>
        </w:rPr>
        <w:t xml:space="preserve"> </w:t>
      </w:r>
      <w:r>
        <w:rPr>
          <w:rFonts w:hint="eastAsia" w:ascii="宋体" w:hAnsi="宋体" w:cs="宋体"/>
          <w:bCs/>
          <w:color w:val="auto"/>
          <w:sz w:val="24"/>
          <w:szCs w:val="24"/>
        </w:rPr>
        <w:t>天仍未支付，乙方有权以书面通知解除本合同。</w:t>
      </w:r>
      <w:r>
        <w:rPr>
          <w:rFonts w:ascii="宋体" w:hAnsi="宋体" w:cs="宋体"/>
          <w:color w:val="auto"/>
          <w:sz w:val="24"/>
          <w:szCs w:val="24"/>
        </w:rPr>
        <w:br w:type="textWrapping"/>
      </w:r>
      <w:r>
        <w:rPr>
          <w:rFonts w:hint="eastAsia" w:ascii="宋体" w:hAnsi="宋体" w:cs="宋体"/>
          <w:color w:val="auto"/>
          <w:sz w:val="24"/>
          <w:szCs w:val="24"/>
        </w:rPr>
        <w:t> </w:t>
      </w:r>
      <w:r>
        <w:rPr>
          <w:rFonts w:ascii="宋体" w:hAnsi="宋体" w:cs="宋体"/>
          <w:color w:val="auto"/>
          <w:sz w:val="24"/>
          <w:szCs w:val="24"/>
        </w:rPr>
        <w:t xml:space="preserve">  12.3</w:t>
      </w:r>
      <w:r>
        <w:rPr>
          <w:rFonts w:hint="eastAsia" w:ascii="宋体" w:hAnsi="宋体" w:cs="宋体"/>
          <w:color w:val="auto"/>
          <w:sz w:val="24"/>
          <w:szCs w:val="24"/>
        </w:rPr>
        <w:t>甲乙双方经协商一致后解除合同。</w:t>
      </w:r>
    </w:p>
    <w:p>
      <w:pPr>
        <w:spacing w:line="480" w:lineRule="exact"/>
        <w:ind w:firstLine="482" w:firstLineChars="200"/>
        <w:rPr>
          <w:rFonts w:ascii="宋体" w:hAnsi="宋体" w:cs="宋体"/>
          <w:color w:val="auto"/>
          <w:sz w:val="24"/>
          <w:szCs w:val="24"/>
        </w:rPr>
      </w:pPr>
      <w:r>
        <w:rPr>
          <w:rFonts w:hint="eastAsia" w:ascii="宋体" w:hAnsi="宋体" w:cs="宋体"/>
          <w:b/>
          <w:bCs/>
          <w:color w:val="auto"/>
          <w:sz w:val="24"/>
          <w:szCs w:val="24"/>
        </w:rPr>
        <w:t>第十三条</w:t>
      </w:r>
      <w:r>
        <w:rPr>
          <w:rFonts w:ascii="宋体" w:hAnsi="宋体" w:cs="宋体"/>
          <w:b/>
          <w:bCs/>
          <w:color w:val="auto"/>
          <w:sz w:val="24"/>
          <w:szCs w:val="24"/>
        </w:rPr>
        <w:t xml:space="preserve"> </w:t>
      </w:r>
      <w:r>
        <w:rPr>
          <w:rFonts w:hint="eastAsia" w:ascii="宋体" w:hAnsi="宋体" w:cs="宋体"/>
          <w:b/>
          <w:bCs/>
          <w:color w:val="auto"/>
          <w:sz w:val="24"/>
          <w:szCs w:val="24"/>
        </w:rPr>
        <w:t>不可抗力</w:t>
      </w:r>
    </w:p>
    <w:p>
      <w:pPr>
        <w:widowControl w:val="0"/>
        <w:numPr>
          <w:ilvl w:val="255"/>
          <w:numId w:val="0"/>
        </w:numPr>
        <w:spacing w:line="480" w:lineRule="exact"/>
        <w:ind w:firstLine="480" w:firstLineChars="200"/>
        <w:rPr>
          <w:rFonts w:ascii="宋体" w:hAnsi="宋体" w:cs="宋体"/>
          <w:color w:val="auto"/>
          <w:sz w:val="24"/>
          <w:szCs w:val="24"/>
        </w:rPr>
      </w:pPr>
      <w:r>
        <w:rPr>
          <w:rFonts w:ascii="宋体" w:hAnsi="宋体" w:cs="宋体"/>
          <w:color w:val="auto"/>
          <w:sz w:val="24"/>
          <w:szCs w:val="24"/>
        </w:rPr>
        <w:t>13.1</w:t>
      </w:r>
      <w:r>
        <w:rPr>
          <w:rFonts w:hint="eastAsia" w:ascii="宋体" w:hAnsi="宋体" w:cs="宋体"/>
          <w:color w:val="auto"/>
          <w:sz w:val="24"/>
          <w:szCs w:val="24"/>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val="0"/>
        <w:spacing w:line="480" w:lineRule="exact"/>
        <w:ind w:firstLine="480" w:firstLineChars="200"/>
        <w:rPr>
          <w:rFonts w:ascii="宋体" w:hAnsi="宋体" w:cs="宋体"/>
          <w:color w:val="auto"/>
          <w:sz w:val="24"/>
          <w:szCs w:val="24"/>
        </w:rPr>
      </w:pPr>
      <w:r>
        <w:rPr>
          <w:rFonts w:hint="eastAsia" w:ascii="宋体" w:hAnsi="宋体" w:cs="宋体"/>
          <w:color w:val="auto"/>
          <w:sz w:val="24"/>
          <w:szCs w:val="24"/>
        </w:rPr>
        <w:t>（</w:t>
      </w:r>
      <w:r>
        <w:rPr>
          <w:rFonts w:ascii="宋体" w:hAnsi="宋体" w:cs="宋体"/>
          <w:color w:val="auto"/>
          <w:sz w:val="24"/>
          <w:szCs w:val="24"/>
        </w:rPr>
        <w:t>1）地震、火山爆发、滑坡、暴雨（橙色预警及以上）、台风（黄色预警及以上）、海啸、龙卷风、大面积流行病(如：非典型性肺炎等)或瘟疫；</w:t>
      </w:r>
    </w:p>
    <w:p>
      <w:pPr>
        <w:widowControl w:val="0"/>
        <w:spacing w:line="480" w:lineRule="exact"/>
        <w:ind w:firstLine="480" w:firstLineChars="200"/>
        <w:rPr>
          <w:rFonts w:ascii="宋体" w:hAnsi="宋体" w:cs="宋体"/>
          <w:color w:val="auto"/>
          <w:sz w:val="24"/>
          <w:szCs w:val="24"/>
        </w:rPr>
      </w:pPr>
      <w:r>
        <w:rPr>
          <w:rFonts w:hint="eastAsia" w:ascii="宋体" w:hAnsi="宋体" w:cs="宋体"/>
          <w:color w:val="auto"/>
          <w:sz w:val="24"/>
          <w:szCs w:val="24"/>
        </w:rPr>
        <w:t>（</w:t>
      </w:r>
      <w:r>
        <w:rPr>
          <w:rFonts w:ascii="宋体" w:hAnsi="宋体" w:cs="宋体"/>
          <w:color w:val="auto"/>
          <w:sz w:val="24"/>
          <w:szCs w:val="24"/>
        </w:rPr>
        <w:t>2）战争行为、入侵、武装冲突或外敌行为、封锁、暴乱、恐怖行为或军事演习；</w:t>
      </w:r>
    </w:p>
    <w:p>
      <w:pPr>
        <w:widowControl w:val="0"/>
        <w:spacing w:line="480" w:lineRule="exact"/>
        <w:ind w:firstLine="480" w:firstLineChars="200"/>
        <w:rPr>
          <w:rFonts w:ascii="宋体" w:hAnsi="宋体" w:cs="宋体"/>
          <w:color w:val="auto"/>
          <w:sz w:val="24"/>
          <w:szCs w:val="24"/>
        </w:rPr>
      </w:pPr>
      <w:r>
        <w:rPr>
          <w:rFonts w:ascii="宋体" w:hAnsi="宋体" w:cs="宋体"/>
          <w:color w:val="auto"/>
          <w:sz w:val="24"/>
          <w:szCs w:val="24"/>
        </w:rPr>
        <w:t>13.2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widowControl w:val="0"/>
        <w:spacing w:line="360" w:lineRule="auto"/>
        <w:ind w:firstLine="480" w:firstLineChars="200"/>
        <w:rPr>
          <w:rFonts w:ascii="宋体" w:hAnsi="宋体" w:cs="宋体"/>
          <w:color w:val="auto"/>
          <w:sz w:val="24"/>
          <w:szCs w:val="24"/>
        </w:rPr>
      </w:pPr>
      <w:r>
        <w:rPr>
          <w:rFonts w:ascii="宋体" w:hAnsi="宋体" w:cs="宋体"/>
          <w:color w:val="auto"/>
          <w:sz w:val="24"/>
          <w:szCs w:val="24"/>
        </w:rPr>
        <w:t>13.3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pacing w:line="360" w:lineRule="auto"/>
        <w:ind w:firstLine="480" w:firstLineChars="200"/>
        <w:rPr>
          <w:rFonts w:ascii="宋体" w:hAnsi="宋体" w:cs="宋体"/>
          <w:color w:val="auto"/>
          <w:sz w:val="24"/>
          <w:szCs w:val="24"/>
        </w:rPr>
      </w:pPr>
      <w:r>
        <w:rPr>
          <w:rFonts w:ascii="宋体" w:hAnsi="宋体" w:cs="宋体"/>
          <w:color w:val="auto"/>
          <w:sz w:val="24"/>
          <w:szCs w:val="24"/>
        </w:rPr>
        <w:t>13.4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spacing w:line="360" w:lineRule="auto"/>
        <w:ind w:firstLine="482" w:firstLineChars="200"/>
        <w:rPr>
          <w:rFonts w:ascii="宋体" w:hAnsi="宋体" w:cs="宋体"/>
          <w:b/>
          <w:color w:val="auto"/>
          <w:sz w:val="24"/>
          <w:szCs w:val="24"/>
        </w:rPr>
      </w:pPr>
      <w:r>
        <w:rPr>
          <w:rFonts w:hint="eastAsia" w:ascii="宋体" w:hAnsi="宋体" w:cs="宋体"/>
          <w:b/>
          <w:color w:val="auto"/>
          <w:sz w:val="24"/>
          <w:szCs w:val="24"/>
        </w:rPr>
        <w:t>第十四条</w:t>
      </w:r>
      <w:r>
        <w:rPr>
          <w:rFonts w:ascii="宋体" w:hAnsi="宋体" w:cs="宋体"/>
          <w:b/>
          <w:color w:val="auto"/>
          <w:sz w:val="24"/>
          <w:szCs w:val="24"/>
        </w:rPr>
        <w:t xml:space="preserve"> </w:t>
      </w:r>
      <w:r>
        <w:rPr>
          <w:rFonts w:hint="eastAsia" w:ascii="宋体" w:hAnsi="宋体" w:cs="宋体"/>
          <w:b/>
          <w:color w:val="auto"/>
          <w:sz w:val="24"/>
          <w:szCs w:val="24"/>
        </w:rPr>
        <w:t>争议解决方式：</w:t>
      </w:r>
    </w:p>
    <w:p>
      <w:pPr>
        <w:spacing w:line="360" w:lineRule="auto"/>
        <w:ind w:firstLine="600" w:firstLineChars="250"/>
        <w:rPr>
          <w:rFonts w:ascii="宋体" w:hAnsi="宋体" w:cs="宋体"/>
          <w:color w:val="auto"/>
          <w:sz w:val="24"/>
          <w:szCs w:val="24"/>
        </w:rPr>
      </w:pPr>
      <w:r>
        <w:rPr>
          <w:rFonts w:ascii="宋体" w:hAnsi="宋体" w:cs="宋体"/>
          <w:color w:val="auto"/>
          <w:sz w:val="24"/>
          <w:szCs w:val="24"/>
        </w:rPr>
        <w:t xml:space="preserve">14.1 </w:t>
      </w:r>
      <w:r>
        <w:rPr>
          <w:rFonts w:hint="eastAsia" w:ascii="宋体" w:hAnsi="宋体" w:cs="宋体"/>
          <w:color w:val="auto"/>
          <w:sz w:val="24"/>
          <w:szCs w:val="24"/>
        </w:rPr>
        <w:t>因本合同引起的或与本合同有关的任何争议，甲乙双方应友好协商解决，如协商不成，任何一方均可依法向</w:t>
      </w:r>
      <w:r>
        <w:rPr>
          <w:rFonts w:hint="eastAsia" w:ascii="宋体" w:hAnsi="宋体" w:cs="宋体"/>
          <w:color w:val="auto"/>
          <w:sz w:val="24"/>
          <w:szCs w:val="24"/>
          <w:u w:val="single"/>
        </w:rPr>
        <w:t>甲方所在地人民法院</w:t>
      </w:r>
      <w:r>
        <w:rPr>
          <w:rFonts w:hint="eastAsia" w:ascii="宋体" w:hAnsi="宋体" w:cs="宋体"/>
          <w:color w:val="auto"/>
          <w:sz w:val="24"/>
          <w:szCs w:val="24"/>
        </w:rPr>
        <w:t>提起诉讼。</w:t>
      </w:r>
    </w:p>
    <w:p>
      <w:pPr>
        <w:spacing w:line="360" w:lineRule="auto"/>
        <w:ind w:firstLine="600" w:firstLineChars="250"/>
        <w:rPr>
          <w:rFonts w:ascii="宋体" w:hAnsi="宋体" w:cs="宋体"/>
          <w:color w:val="auto"/>
          <w:sz w:val="24"/>
          <w:szCs w:val="24"/>
        </w:rPr>
      </w:pPr>
      <w:r>
        <w:rPr>
          <w:rFonts w:ascii="宋体" w:hAnsi="宋体" w:cs="宋体"/>
          <w:color w:val="auto"/>
          <w:sz w:val="24"/>
          <w:szCs w:val="24"/>
        </w:rPr>
        <w:t xml:space="preserve">14.2 </w:t>
      </w:r>
      <w:r>
        <w:rPr>
          <w:rFonts w:hint="eastAsia" w:ascii="宋体" w:hAnsi="宋体" w:cs="宋体"/>
          <w:color w:val="auto"/>
          <w:sz w:val="24"/>
          <w:szCs w:val="24"/>
        </w:rPr>
        <w:t>在甲方同意的情况下，除有争端之外的合同其它部分在争端解决前应继续执行。</w:t>
      </w:r>
    </w:p>
    <w:p>
      <w:pPr>
        <w:spacing w:line="360" w:lineRule="auto"/>
        <w:ind w:firstLine="482" w:firstLineChars="200"/>
        <w:rPr>
          <w:rFonts w:ascii="宋体" w:hAnsi="宋体" w:cs="宋体"/>
          <w:b/>
          <w:color w:val="auto"/>
          <w:sz w:val="24"/>
          <w:szCs w:val="24"/>
        </w:rPr>
      </w:pPr>
      <w:r>
        <w:rPr>
          <w:rFonts w:hint="eastAsia" w:ascii="宋体" w:hAnsi="宋体" w:cs="宋体"/>
          <w:b/>
          <w:color w:val="auto"/>
          <w:sz w:val="24"/>
          <w:szCs w:val="24"/>
        </w:rPr>
        <w:t>第十五条</w:t>
      </w:r>
      <w:r>
        <w:rPr>
          <w:rFonts w:ascii="宋体" w:hAnsi="宋体" w:cs="宋体"/>
          <w:b/>
          <w:color w:val="auto"/>
          <w:sz w:val="24"/>
          <w:szCs w:val="24"/>
        </w:rPr>
        <w:t xml:space="preserve"> </w:t>
      </w:r>
      <w:r>
        <w:rPr>
          <w:rFonts w:hint="eastAsia" w:ascii="宋体" w:hAnsi="宋体" w:cs="宋体"/>
          <w:b/>
          <w:color w:val="auto"/>
          <w:sz w:val="24"/>
          <w:szCs w:val="24"/>
        </w:rPr>
        <w:t>其他：</w:t>
      </w:r>
    </w:p>
    <w:p>
      <w:pPr>
        <w:spacing w:line="360" w:lineRule="auto"/>
        <w:ind w:firstLine="595" w:firstLineChars="248"/>
        <w:rPr>
          <w:rFonts w:ascii="宋体" w:hAnsi="宋体" w:cs="宋体"/>
          <w:b/>
          <w:color w:val="auto"/>
          <w:sz w:val="24"/>
          <w:szCs w:val="24"/>
        </w:rPr>
      </w:pPr>
      <w:r>
        <w:rPr>
          <w:rFonts w:ascii="宋体" w:hAnsi="宋体" w:cs="宋体"/>
          <w:bCs/>
          <w:color w:val="auto"/>
          <w:sz w:val="24"/>
          <w:szCs w:val="24"/>
        </w:rPr>
        <w:t>15.1</w:t>
      </w:r>
      <w:r>
        <w:rPr>
          <w:rFonts w:hint="eastAsia" w:ascii="宋体" w:hAnsi="宋体" w:cs="宋体"/>
          <w:color w:val="auto"/>
          <w:sz w:val="24"/>
          <w:szCs w:val="24"/>
        </w:rPr>
        <w:t>本合同未尽事宜，可由甲乙双方另行签订补充协议。补充协议与本合同具有同等法律效力。</w:t>
      </w:r>
    </w:p>
    <w:p>
      <w:pPr>
        <w:spacing w:line="360" w:lineRule="auto"/>
        <w:ind w:firstLine="600" w:firstLineChars="250"/>
        <w:rPr>
          <w:rFonts w:ascii="宋体" w:hAnsi="宋体" w:cs="宋体"/>
          <w:color w:val="auto"/>
          <w:sz w:val="24"/>
          <w:szCs w:val="24"/>
        </w:rPr>
      </w:pPr>
      <w:r>
        <w:rPr>
          <w:rFonts w:ascii="宋体" w:hAnsi="宋体" w:cs="宋体"/>
          <w:color w:val="auto"/>
          <w:sz w:val="24"/>
          <w:szCs w:val="24"/>
        </w:rPr>
        <w:t>15.2</w:t>
      </w:r>
      <w:r>
        <w:rPr>
          <w:rFonts w:hint="eastAsia" w:ascii="宋体" w:hAnsi="宋体" w:cs="宋体"/>
          <w:color w:val="auto"/>
          <w:sz w:val="24"/>
          <w:szCs w:val="24"/>
        </w:rPr>
        <w:t>本合同自甲乙双方法定代表人或授权代理人签字并加盖公章之日起生效。</w:t>
      </w:r>
    </w:p>
    <w:p>
      <w:pPr>
        <w:spacing w:line="360" w:lineRule="auto"/>
        <w:ind w:firstLine="600" w:firstLineChars="250"/>
        <w:rPr>
          <w:rFonts w:ascii="宋体" w:hAnsi="宋体" w:cs="宋体"/>
          <w:color w:val="auto"/>
          <w:sz w:val="24"/>
          <w:szCs w:val="24"/>
        </w:rPr>
      </w:pPr>
      <w:r>
        <w:rPr>
          <w:rFonts w:ascii="宋体" w:hAnsi="宋体" w:cs="宋体"/>
          <w:color w:val="auto"/>
          <w:sz w:val="24"/>
          <w:szCs w:val="24"/>
        </w:rPr>
        <w:t>15.3</w:t>
      </w:r>
      <w:r>
        <w:rPr>
          <w:rFonts w:hint="eastAsia" w:ascii="宋体" w:hAnsi="宋体" w:cs="宋体"/>
          <w:color w:val="auto"/>
          <w:sz w:val="24"/>
          <w:szCs w:val="24"/>
        </w:rPr>
        <w:t>本合同一式</w:t>
      </w: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捌</w:t>
      </w:r>
      <w:r>
        <w:rPr>
          <w:rFonts w:ascii="宋体" w:hAnsi="宋体" w:cs="宋体"/>
          <w:color w:val="auto"/>
          <w:sz w:val="24"/>
          <w:szCs w:val="24"/>
          <w:u w:val="single"/>
        </w:rPr>
        <w:t xml:space="preserve"> </w:t>
      </w:r>
      <w:r>
        <w:rPr>
          <w:rFonts w:hint="eastAsia" w:ascii="宋体" w:hAnsi="宋体" w:cs="宋体"/>
          <w:color w:val="auto"/>
          <w:sz w:val="24"/>
          <w:szCs w:val="24"/>
        </w:rPr>
        <w:t>份，甲方执</w:t>
      </w: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陆</w:t>
      </w:r>
      <w:r>
        <w:rPr>
          <w:rFonts w:ascii="宋体" w:hAnsi="宋体" w:cs="宋体"/>
          <w:color w:val="auto"/>
          <w:sz w:val="24"/>
          <w:szCs w:val="24"/>
          <w:u w:val="single"/>
        </w:rPr>
        <w:t xml:space="preserve"> </w:t>
      </w:r>
      <w:r>
        <w:rPr>
          <w:rFonts w:hint="eastAsia" w:ascii="宋体" w:hAnsi="宋体" w:cs="宋体"/>
          <w:color w:val="auto"/>
          <w:sz w:val="24"/>
          <w:szCs w:val="24"/>
        </w:rPr>
        <w:t>份，乙方执</w:t>
      </w: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贰</w:t>
      </w:r>
      <w:r>
        <w:rPr>
          <w:rFonts w:ascii="宋体" w:hAnsi="宋体" w:cs="宋体"/>
          <w:color w:val="auto"/>
          <w:sz w:val="24"/>
          <w:szCs w:val="24"/>
          <w:u w:val="single"/>
        </w:rPr>
        <w:t xml:space="preserve"> </w:t>
      </w:r>
      <w:r>
        <w:rPr>
          <w:rFonts w:hint="eastAsia" w:ascii="宋体" w:hAnsi="宋体" w:cs="宋体"/>
          <w:color w:val="auto"/>
          <w:sz w:val="24"/>
          <w:szCs w:val="24"/>
        </w:rPr>
        <w:t>份。均具有同等法律效力。</w:t>
      </w:r>
    </w:p>
    <w:p>
      <w:pPr>
        <w:spacing w:line="360" w:lineRule="auto"/>
        <w:ind w:firstLine="720" w:firstLineChars="300"/>
        <w:rPr>
          <w:rFonts w:ascii="宋体" w:hAnsi="宋体" w:cs="宋体"/>
          <w:color w:val="auto"/>
          <w:sz w:val="24"/>
          <w:szCs w:val="24"/>
        </w:rPr>
      </w:pPr>
      <w:r>
        <w:rPr>
          <w:rFonts w:ascii="宋体" w:hAnsi="宋体" w:cs="宋体"/>
          <w:color w:val="auto"/>
          <w:sz w:val="24"/>
          <w:szCs w:val="24"/>
        </w:rPr>
        <w:t>15.4</w:t>
      </w:r>
      <w:r>
        <w:rPr>
          <w:rFonts w:hint="eastAsia" w:ascii="宋体" w:hAnsi="宋体" w:cs="宋体"/>
          <w:color w:val="auto"/>
          <w:sz w:val="24"/>
          <w:szCs w:val="24"/>
        </w:rPr>
        <w:t>补充条款：</w:t>
      </w: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无</w:t>
      </w:r>
      <w:r>
        <w:rPr>
          <w:rFonts w:ascii="宋体" w:hAnsi="宋体" w:cs="宋体"/>
          <w:color w:val="auto"/>
          <w:sz w:val="24"/>
          <w:szCs w:val="24"/>
          <w:u w:val="single"/>
        </w:rPr>
        <w:t xml:space="preserve">  </w:t>
      </w:r>
      <w:r>
        <w:rPr>
          <w:rFonts w:hint="eastAsia" w:ascii="宋体" w:hAnsi="宋体" w:cs="宋体"/>
          <w:color w:val="auto"/>
          <w:sz w:val="24"/>
          <w:szCs w:val="24"/>
          <w:u w:val="single"/>
        </w:rPr>
        <w:t>。</w:t>
      </w:r>
      <w:r>
        <w:rPr>
          <w:rFonts w:ascii="宋体" w:hAnsi="宋体" w:cs="宋体"/>
          <w:color w:val="auto"/>
          <w:sz w:val="24"/>
          <w:szCs w:val="24"/>
        </w:rPr>
        <w:t xml:space="preserve">     </w:t>
      </w:r>
      <w:bookmarkEnd w:id="95"/>
      <w:bookmarkEnd w:id="96"/>
      <w:bookmarkEnd w:id="108"/>
      <w:bookmarkEnd w:id="109"/>
      <w:bookmarkEnd w:id="110"/>
      <w:bookmarkEnd w:id="111"/>
      <w:bookmarkEnd w:id="112"/>
      <w:bookmarkEnd w:id="113"/>
      <w:bookmarkEnd w:id="114"/>
      <w:bookmarkEnd w:id="115"/>
      <w:bookmarkEnd w:id="116"/>
      <w:bookmarkEnd w:id="117"/>
      <w:bookmarkEnd w:id="118"/>
    </w:p>
    <w:p>
      <w:pPr>
        <w:spacing w:line="360" w:lineRule="auto"/>
        <w:ind w:firstLine="480"/>
        <w:rPr>
          <w:rFonts w:ascii="宋体" w:hAnsi="宋体" w:cs="宋体"/>
          <w:color w:val="auto"/>
          <w:sz w:val="24"/>
          <w:szCs w:val="24"/>
        </w:rPr>
      </w:pPr>
      <w:r>
        <w:rPr>
          <w:rFonts w:hint="eastAsia" w:ascii="宋体" w:hAnsi="宋体" w:cs="宋体"/>
          <w:color w:val="auto"/>
          <w:sz w:val="24"/>
          <w:szCs w:val="24"/>
        </w:rPr>
        <w:t>附件：</w:t>
      </w:r>
      <w:r>
        <w:rPr>
          <w:rFonts w:ascii="宋体" w:hAnsi="宋体" w:cs="宋体"/>
          <w:color w:val="auto"/>
          <w:sz w:val="24"/>
          <w:szCs w:val="24"/>
        </w:rPr>
        <w:t>1</w:t>
      </w:r>
      <w:r>
        <w:rPr>
          <w:rFonts w:hint="eastAsia" w:ascii="宋体" w:hAnsi="宋体" w:cs="宋体"/>
          <w:color w:val="auto"/>
          <w:sz w:val="24"/>
          <w:szCs w:val="24"/>
        </w:rPr>
        <w:t>.</w:t>
      </w:r>
      <w:r>
        <w:rPr>
          <w:rFonts w:hint="eastAsia" w:ascii="宋体" w:hAnsi="宋体" w:cs="宋体"/>
          <w:color w:val="auto"/>
          <w:sz w:val="24"/>
          <w:szCs w:val="24"/>
          <w:lang w:val="en-US" w:eastAsia="zh-CN"/>
        </w:rPr>
        <w:t>成交通知书</w:t>
      </w:r>
    </w:p>
    <w:p>
      <w:pPr>
        <w:numPr>
          <w:ilvl w:val="0"/>
          <w:numId w:val="0"/>
        </w:numPr>
        <w:spacing w:line="460" w:lineRule="exact"/>
        <w:ind w:firstLine="1200" w:firstLineChars="500"/>
        <w:rPr>
          <w:rFonts w:hint="eastAsia" w:ascii="宋体" w:hAnsi="宋体" w:cs="宋体"/>
          <w:color w:val="auto"/>
          <w:sz w:val="24"/>
          <w:szCs w:val="24"/>
        </w:rPr>
      </w:pPr>
      <w:r>
        <w:rPr>
          <w:rFonts w:hint="eastAsia" w:ascii="宋体" w:hAnsi="宋体" w:cs="宋体"/>
          <w:color w:val="auto"/>
          <w:sz w:val="24"/>
          <w:szCs w:val="24"/>
          <w:lang w:val="en-US" w:eastAsia="zh-CN"/>
        </w:rPr>
        <w:t>2.</w:t>
      </w:r>
      <w:r>
        <w:rPr>
          <w:rFonts w:hint="eastAsia" w:ascii="宋体" w:hAnsi="宋体" w:cs="宋体"/>
          <w:color w:val="auto"/>
          <w:sz w:val="24"/>
          <w:szCs w:val="24"/>
        </w:rPr>
        <w:t>廉洁协议</w:t>
      </w:r>
    </w:p>
    <w:p>
      <w:pPr>
        <w:spacing w:line="360" w:lineRule="auto"/>
        <w:ind w:firstLine="1200" w:firstLineChars="500"/>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3</w:t>
      </w:r>
      <w:r>
        <w:rPr>
          <w:rFonts w:hint="eastAsia" w:ascii="宋体" w:hAnsi="宋体" w:cs="宋体"/>
          <w:color w:val="auto"/>
          <w:sz w:val="24"/>
          <w:szCs w:val="24"/>
        </w:rPr>
        <w:t>.</w:t>
      </w:r>
      <w:r>
        <w:rPr>
          <w:rFonts w:hint="eastAsia" w:ascii="宋体" w:hAnsi="宋体" w:cs="宋体"/>
          <w:color w:val="auto"/>
          <w:sz w:val="24"/>
          <w:szCs w:val="24"/>
          <w:lang w:val="en-US" w:eastAsia="zh-CN"/>
        </w:rPr>
        <w:t>物品采购</w:t>
      </w:r>
      <w:r>
        <w:rPr>
          <w:rFonts w:hint="eastAsia" w:ascii="宋体" w:hAnsi="宋体" w:cs="宋体"/>
          <w:color w:val="auto"/>
          <w:sz w:val="24"/>
          <w:szCs w:val="24"/>
        </w:rPr>
        <w:t>安全协议书</w:t>
      </w:r>
    </w:p>
    <w:p>
      <w:pPr>
        <w:spacing w:line="360" w:lineRule="auto"/>
        <w:ind w:firstLine="1200" w:firstLineChars="50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4.</w:t>
      </w:r>
      <w:r>
        <w:rPr>
          <w:rFonts w:hint="eastAsia" w:ascii="宋体" w:hAnsi="宋体" w:cs="宋体"/>
          <w:color w:val="auto"/>
          <w:kern w:val="0"/>
          <w:sz w:val="24"/>
          <w:szCs w:val="24"/>
          <w:lang w:val="zh-CN"/>
        </w:rPr>
        <w:t>技术需求</w:t>
      </w:r>
      <w:r>
        <w:rPr>
          <w:rFonts w:hint="eastAsia" w:ascii="宋体" w:hAnsi="宋体" w:cs="宋体"/>
          <w:color w:val="auto"/>
          <w:kern w:val="0"/>
          <w:sz w:val="24"/>
          <w:szCs w:val="24"/>
          <w:lang w:val="en-US" w:eastAsia="zh-CN"/>
        </w:rPr>
        <w:t>书</w:t>
      </w:r>
    </w:p>
    <w:p>
      <w:pPr>
        <w:spacing w:line="360" w:lineRule="auto"/>
        <w:ind w:firstLine="1200" w:firstLineChars="500"/>
        <w:rPr>
          <w:rFonts w:ascii="宋体" w:hAnsi="宋体" w:cs="宋体"/>
          <w:color w:val="auto"/>
          <w:kern w:val="0"/>
          <w:sz w:val="24"/>
          <w:szCs w:val="24"/>
        </w:rPr>
      </w:pPr>
      <w:r>
        <w:rPr>
          <w:rFonts w:hint="eastAsia" w:ascii="宋体" w:hAnsi="宋体" w:cs="宋体"/>
          <w:color w:val="auto"/>
          <w:kern w:val="0"/>
          <w:sz w:val="24"/>
          <w:szCs w:val="24"/>
          <w:lang w:val="en-US" w:eastAsia="zh-CN"/>
        </w:rPr>
        <w:t>5</w:t>
      </w:r>
      <w:r>
        <w:rPr>
          <w:rFonts w:hint="eastAsia" w:ascii="宋体" w:hAnsi="宋体" w:cs="宋体"/>
          <w:color w:val="auto"/>
          <w:kern w:val="0"/>
          <w:sz w:val="24"/>
          <w:szCs w:val="24"/>
        </w:rPr>
        <w:t>.授权委托证明</w:t>
      </w:r>
    </w:p>
    <w:p>
      <w:pPr>
        <w:spacing w:line="360" w:lineRule="auto"/>
        <w:ind w:firstLine="1200" w:firstLineChars="500"/>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6.预付款保函（模板）</w:t>
      </w:r>
    </w:p>
    <w:p>
      <w:pPr>
        <w:spacing w:line="360" w:lineRule="auto"/>
        <w:ind w:firstLine="1200" w:firstLineChars="500"/>
        <w:rPr>
          <w:rFonts w:hint="default" w:ascii="宋体" w:hAnsi="宋体" w:eastAsia="宋体" w:cs="宋体"/>
          <w:b w:val="0"/>
          <w:bCs w:val="0"/>
          <w:color w:val="auto"/>
          <w:kern w:val="0"/>
          <w:sz w:val="24"/>
          <w:szCs w:val="24"/>
          <w:lang w:val="en-US" w:eastAsia="zh-CN"/>
        </w:rPr>
      </w:pPr>
      <w:r>
        <w:rPr>
          <w:rFonts w:hint="eastAsia" w:ascii="宋体" w:hAnsi="宋体" w:cs="宋体"/>
          <w:color w:val="auto"/>
          <w:kern w:val="0"/>
          <w:sz w:val="24"/>
          <w:szCs w:val="24"/>
          <w:lang w:val="en-US" w:eastAsia="zh-CN"/>
        </w:rPr>
        <w:t>7</w:t>
      </w:r>
      <w:r>
        <w:rPr>
          <w:rFonts w:hint="eastAsia" w:ascii="宋体" w:hAnsi="宋体" w:cs="宋体"/>
          <w:color w:val="auto"/>
          <w:kern w:val="0"/>
          <w:sz w:val="24"/>
          <w:szCs w:val="24"/>
        </w:rPr>
        <w:t>.履约保函（模板）</w:t>
      </w:r>
    </w:p>
    <w:tbl>
      <w:tblPr>
        <w:tblStyle w:val="22"/>
        <w:tblpPr w:leftFromText="180" w:rightFromText="180" w:vertAnchor="text" w:horzAnchor="margin" w:tblpXSpec="center" w:tblpY="1127"/>
        <w:tblOverlap w:val="never"/>
        <w:tblW w:w="95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2"/>
        <w:gridCol w:w="4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4812" w:type="dxa"/>
            <w:tcBorders>
              <w:top w:val="nil"/>
              <w:left w:val="nil"/>
              <w:bottom w:val="nil"/>
              <w:right w:val="nil"/>
            </w:tcBorders>
          </w:tcPr>
          <w:p>
            <w:pPr>
              <w:adjustRightInd w:val="0"/>
              <w:snapToGrid w:val="0"/>
              <w:spacing w:line="360" w:lineRule="auto"/>
              <w:rPr>
                <w:rFonts w:ascii="宋体" w:hAnsi="宋体" w:cs="宋体"/>
                <w:color w:val="auto"/>
                <w:sz w:val="24"/>
                <w:szCs w:val="24"/>
              </w:rPr>
            </w:pPr>
            <w:r>
              <w:rPr>
                <w:rFonts w:hint="eastAsia" w:ascii="宋体" w:hAnsi="宋体" w:cs="宋体"/>
                <w:b/>
                <w:color w:val="auto"/>
                <w:sz w:val="24"/>
                <w:szCs w:val="24"/>
              </w:rPr>
              <w:t>甲方</w:t>
            </w:r>
            <w:r>
              <w:rPr>
                <w:rFonts w:hint="eastAsia" w:ascii="宋体" w:hAnsi="宋体" w:cs="宋体"/>
                <w:color w:val="auto"/>
                <w:sz w:val="24"/>
                <w:szCs w:val="24"/>
              </w:rPr>
              <w:t>：（章）广州市净水有限公司</w:t>
            </w:r>
          </w:p>
        </w:tc>
        <w:tc>
          <w:tcPr>
            <w:tcW w:w="4696" w:type="dxa"/>
            <w:tcBorders>
              <w:top w:val="nil"/>
              <w:left w:val="nil"/>
              <w:bottom w:val="nil"/>
              <w:right w:val="nil"/>
            </w:tcBorders>
          </w:tcPr>
          <w:p>
            <w:pPr>
              <w:adjustRightInd w:val="0"/>
              <w:snapToGrid w:val="0"/>
              <w:spacing w:line="360" w:lineRule="auto"/>
              <w:rPr>
                <w:rFonts w:ascii="宋体" w:hAnsi="宋体" w:cs="宋体"/>
                <w:color w:val="auto"/>
                <w:sz w:val="24"/>
                <w:szCs w:val="24"/>
              </w:rPr>
            </w:pPr>
            <w:r>
              <w:rPr>
                <w:rFonts w:hint="eastAsia" w:ascii="宋体" w:hAnsi="宋体" w:cs="宋体"/>
                <w:b/>
                <w:color w:val="auto"/>
                <w:sz w:val="24"/>
                <w:szCs w:val="24"/>
              </w:rPr>
              <w:t>乙方</w:t>
            </w:r>
            <w:r>
              <w:rPr>
                <w:rFonts w:hint="eastAsia" w:ascii="宋体" w:hAnsi="宋体" w:cs="宋体"/>
                <w:color w:val="auto"/>
                <w:sz w:val="24"/>
                <w:szCs w:val="24"/>
              </w:rPr>
              <w:t>：</w:t>
            </w:r>
            <w:r>
              <w:rPr>
                <w:rFonts w:ascii="宋体" w:hAnsi="宋体" w:cs="宋体"/>
                <w:color w:val="auto"/>
                <w:sz w:val="24"/>
                <w:szCs w:val="24"/>
              </w:rPr>
              <w:t xml:space="preserve"> </w:t>
            </w:r>
            <w:r>
              <w:rPr>
                <w:rFonts w:hint="eastAsia" w:ascii="宋体" w:hAnsi="宋体" w:cs="宋体"/>
                <w:color w:val="auto"/>
                <w:sz w:val="24"/>
                <w:szCs w:val="24"/>
              </w:rPr>
              <w:t>（章）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tcPr>
          <w:p>
            <w:pPr>
              <w:adjustRightInd w:val="0"/>
              <w:snapToGrid w:val="0"/>
              <w:spacing w:line="360" w:lineRule="auto"/>
              <w:rPr>
                <w:rFonts w:ascii="宋体" w:hAnsi="宋体" w:cs="宋体"/>
                <w:color w:val="auto"/>
                <w:sz w:val="24"/>
                <w:szCs w:val="24"/>
              </w:rPr>
            </w:pPr>
            <w:r>
              <w:rPr>
                <w:rFonts w:hint="eastAsia" w:ascii="宋体" w:hAnsi="宋体" w:cs="宋体"/>
                <w:color w:val="auto"/>
                <w:sz w:val="24"/>
                <w:szCs w:val="24"/>
              </w:rPr>
              <w:t>法定代表人或授权代理人：</w:t>
            </w:r>
          </w:p>
        </w:tc>
        <w:tc>
          <w:tcPr>
            <w:tcW w:w="4696" w:type="dxa"/>
            <w:tcBorders>
              <w:top w:val="nil"/>
              <w:left w:val="nil"/>
              <w:bottom w:val="nil"/>
              <w:right w:val="nil"/>
            </w:tcBorders>
          </w:tcPr>
          <w:p>
            <w:pPr>
              <w:adjustRightInd w:val="0"/>
              <w:snapToGrid w:val="0"/>
              <w:spacing w:line="360" w:lineRule="auto"/>
              <w:rPr>
                <w:rFonts w:ascii="宋体" w:hAnsi="宋体" w:cs="宋体"/>
                <w:color w:val="auto"/>
                <w:sz w:val="24"/>
                <w:szCs w:val="24"/>
              </w:rPr>
            </w:pPr>
            <w:r>
              <w:rPr>
                <w:rFonts w:hint="eastAsia" w:ascii="宋体" w:hAnsi="宋体" w:cs="宋体"/>
                <w:color w:val="auto"/>
                <w:sz w:val="24"/>
                <w:szCs w:val="24"/>
              </w:rPr>
              <w:t>法定代表人或授权代理人：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tcPr>
          <w:p>
            <w:pPr>
              <w:adjustRightInd w:val="0"/>
              <w:snapToGrid w:val="0"/>
              <w:spacing w:line="360" w:lineRule="auto"/>
              <w:rPr>
                <w:rFonts w:ascii="宋体" w:hAnsi="宋体" w:cs="宋体"/>
                <w:color w:val="auto"/>
                <w:sz w:val="24"/>
                <w:szCs w:val="24"/>
              </w:rPr>
            </w:pPr>
            <w:r>
              <w:rPr>
                <w:rFonts w:hint="eastAsia" w:ascii="宋体" w:hAnsi="宋体" w:cs="宋体"/>
                <w:color w:val="auto"/>
                <w:sz w:val="24"/>
                <w:szCs w:val="24"/>
              </w:rPr>
              <w:t>经办人：</w:t>
            </w:r>
          </w:p>
        </w:tc>
        <w:tc>
          <w:tcPr>
            <w:tcW w:w="4696" w:type="dxa"/>
            <w:tcBorders>
              <w:top w:val="nil"/>
              <w:left w:val="nil"/>
              <w:bottom w:val="nil"/>
              <w:right w:val="nil"/>
            </w:tcBorders>
          </w:tcPr>
          <w:p>
            <w:pPr>
              <w:adjustRightInd w:val="0"/>
              <w:snapToGrid w:val="0"/>
              <w:spacing w:line="360" w:lineRule="auto"/>
              <w:rPr>
                <w:rFonts w:ascii="宋体" w:hAnsi="宋体" w:cs="宋体"/>
                <w:color w:val="auto"/>
                <w:sz w:val="24"/>
                <w:szCs w:val="24"/>
              </w:rPr>
            </w:pPr>
            <w:r>
              <w:rPr>
                <w:rFonts w:hint="eastAsia" w:ascii="宋体" w:hAnsi="宋体" w:cs="宋体"/>
                <w:color w:val="auto"/>
                <w:sz w:val="24"/>
                <w:szCs w:val="24"/>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tcPr>
          <w:p>
            <w:pPr>
              <w:adjustRightInd w:val="0"/>
              <w:snapToGrid w:val="0"/>
              <w:spacing w:line="360" w:lineRule="auto"/>
              <w:rPr>
                <w:rFonts w:ascii="宋体" w:hAnsi="宋体" w:cs="宋体"/>
                <w:color w:val="auto"/>
                <w:sz w:val="24"/>
                <w:szCs w:val="24"/>
              </w:rPr>
            </w:pPr>
            <w:r>
              <w:rPr>
                <w:rFonts w:hint="eastAsia" w:ascii="宋体" w:hAnsi="宋体" w:cs="宋体"/>
                <w:color w:val="auto"/>
                <w:sz w:val="24"/>
                <w:szCs w:val="24"/>
              </w:rPr>
              <w:t>电话：</w:t>
            </w:r>
          </w:p>
        </w:tc>
        <w:tc>
          <w:tcPr>
            <w:tcW w:w="4696" w:type="dxa"/>
            <w:tcBorders>
              <w:top w:val="nil"/>
              <w:left w:val="nil"/>
              <w:bottom w:val="nil"/>
              <w:right w:val="nil"/>
            </w:tcBorders>
          </w:tcPr>
          <w:p>
            <w:pPr>
              <w:adjustRightInd w:val="0"/>
              <w:snapToGrid w:val="0"/>
              <w:spacing w:line="360" w:lineRule="auto"/>
              <w:rPr>
                <w:rFonts w:ascii="宋体" w:hAnsi="宋体" w:cs="宋体"/>
                <w:color w:val="auto"/>
                <w:sz w:val="24"/>
                <w:szCs w:val="24"/>
              </w:rPr>
            </w:pPr>
            <w:r>
              <w:rPr>
                <w:rFonts w:hint="eastAsia" w:ascii="宋体" w:hAnsi="宋体" w:cs="宋体"/>
                <w:color w:val="auto"/>
                <w:sz w:val="24"/>
                <w:szCs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tcPr>
          <w:p>
            <w:pPr>
              <w:adjustRightInd w:val="0"/>
              <w:snapToGrid w:val="0"/>
              <w:spacing w:line="360" w:lineRule="auto"/>
              <w:rPr>
                <w:rFonts w:ascii="宋体" w:hAnsi="宋体" w:cs="宋体"/>
                <w:color w:val="auto"/>
                <w:sz w:val="24"/>
                <w:szCs w:val="24"/>
              </w:rPr>
            </w:pPr>
            <w:r>
              <w:rPr>
                <w:rFonts w:hint="eastAsia" w:ascii="宋体" w:hAnsi="宋体" w:cs="宋体"/>
                <w:color w:val="auto"/>
                <w:sz w:val="24"/>
                <w:szCs w:val="24"/>
              </w:rPr>
              <w:t>传真：</w:t>
            </w:r>
          </w:p>
        </w:tc>
        <w:tc>
          <w:tcPr>
            <w:tcW w:w="4696" w:type="dxa"/>
            <w:tcBorders>
              <w:top w:val="nil"/>
              <w:left w:val="nil"/>
              <w:bottom w:val="nil"/>
              <w:right w:val="nil"/>
            </w:tcBorders>
          </w:tcPr>
          <w:p>
            <w:pPr>
              <w:adjustRightInd w:val="0"/>
              <w:snapToGrid w:val="0"/>
              <w:spacing w:line="360" w:lineRule="auto"/>
              <w:rPr>
                <w:rFonts w:ascii="宋体" w:hAnsi="宋体" w:cs="宋体"/>
                <w:color w:val="auto"/>
                <w:sz w:val="24"/>
                <w:szCs w:val="24"/>
              </w:rPr>
            </w:pPr>
            <w:r>
              <w:rPr>
                <w:rFonts w:hint="eastAsia" w:ascii="宋体" w:hAnsi="宋体" w:cs="宋体"/>
                <w:color w:val="auto"/>
                <w:sz w:val="24"/>
                <w:szCs w:val="24"/>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tcPr>
          <w:p>
            <w:pPr>
              <w:adjustRightInd w:val="0"/>
              <w:snapToGrid w:val="0"/>
              <w:spacing w:line="360" w:lineRule="auto"/>
              <w:ind w:left="240" w:hanging="240" w:hangingChars="100"/>
              <w:jc w:val="both"/>
              <w:rPr>
                <w:rFonts w:ascii="宋体" w:hAnsi="宋体" w:cs="宋体"/>
                <w:color w:val="auto"/>
                <w:sz w:val="24"/>
                <w:szCs w:val="24"/>
              </w:rPr>
            </w:pPr>
            <w:r>
              <w:rPr>
                <w:rFonts w:hint="eastAsia" w:ascii="宋体" w:hAnsi="宋体" w:cs="宋体"/>
                <w:color w:val="auto"/>
                <w:sz w:val="24"/>
                <w:szCs w:val="24"/>
              </w:rPr>
              <w:t>签订日期：</w:t>
            </w:r>
            <w:r>
              <w:rPr>
                <w:rFonts w:ascii="宋体" w:hAnsi="宋体" w:cs="宋体"/>
                <w:color w:val="auto"/>
                <w:sz w:val="24"/>
                <w:szCs w:val="24"/>
              </w:rPr>
              <w:t xml:space="preserve">                                                     </w:t>
            </w:r>
          </w:p>
        </w:tc>
        <w:tc>
          <w:tcPr>
            <w:tcW w:w="4696" w:type="dxa"/>
            <w:tcBorders>
              <w:top w:val="nil"/>
              <w:left w:val="nil"/>
              <w:bottom w:val="nil"/>
              <w:right w:val="nil"/>
            </w:tcBorders>
          </w:tcPr>
          <w:p>
            <w:pPr>
              <w:adjustRightInd w:val="0"/>
              <w:snapToGrid w:val="0"/>
              <w:spacing w:line="360" w:lineRule="auto"/>
              <w:ind w:left="4181" w:hanging="4180" w:hangingChars="1742"/>
              <w:rPr>
                <w:rFonts w:ascii="宋体" w:hAnsi="宋体" w:cs="宋体"/>
                <w:color w:val="auto"/>
                <w:sz w:val="24"/>
                <w:szCs w:val="24"/>
              </w:rPr>
            </w:pPr>
            <w:r>
              <w:rPr>
                <w:rFonts w:hint="eastAsia" w:ascii="宋体" w:hAnsi="宋体" w:cs="宋体"/>
                <w:color w:val="auto"/>
                <w:sz w:val="24"/>
                <w:szCs w:val="24"/>
              </w:rPr>
              <w:t>签订日期</w:t>
            </w:r>
            <w:r>
              <w:rPr>
                <w:rFonts w:ascii="宋体" w:hAnsi="宋体" w:cs="宋体"/>
                <w:color w:val="auto"/>
                <w:sz w:val="24"/>
                <w:szCs w:val="24"/>
              </w:rPr>
              <w:t>:</w:t>
            </w:r>
          </w:p>
        </w:tc>
      </w:tr>
    </w:tbl>
    <w:p>
      <w:pPr>
        <w:spacing w:line="360" w:lineRule="auto"/>
        <w:rPr>
          <w:rFonts w:ascii="宋体" w:hAnsi="宋体" w:cs="宋体"/>
          <w:color w:val="auto"/>
          <w:sz w:val="24"/>
          <w:szCs w:val="24"/>
        </w:rPr>
      </w:pPr>
    </w:p>
    <w:p>
      <w:pPr>
        <w:spacing w:line="360" w:lineRule="auto"/>
        <w:jc w:val="both"/>
        <w:rPr>
          <w:rFonts w:hint="eastAsia" w:ascii="宋体" w:hAnsi="宋体" w:cs="宋体"/>
          <w:b/>
          <w:bCs/>
          <w:color w:val="auto"/>
          <w:szCs w:val="21"/>
          <w:lang w:val="en-US" w:eastAsia="zh-CN"/>
        </w:rPr>
      </w:pPr>
      <w:r>
        <w:rPr>
          <w:rFonts w:hint="eastAsia" w:ascii="宋体" w:hAnsi="宋体" w:cs="宋体"/>
          <w:b/>
          <w:bCs/>
          <w:color w:val="auto"/>
          <w:szCs w:val="21"/>
          <w:lang w:val="en-US" w:eastAsia="zh-CN"/>
        </w:rPr>
        <w:t>附件1：成交通知书</w:t>
      </w:r>
    </w:p>
    <w:p>
      <w:pPr>
        <w:pStyle w:val="21"/>
        <w:rPr>
          <w:rFonts w:hint="default"/>
          <w:lang w:val="en-US" w:eastAsia="zh-CN"/>
        </w:rPr>
      </w:pPr>
    </w:p>
    <w:p>
      <w:pPr>
        <w:spacing w:line="360" w:lineRule="auto"/>
        <w:jc w:val="both"/>
        <w:rPr>
          <w:rFonts w:hint="eastAsia" w:ascii="宋体" w:hAnsi="宋体" w:cs="宋体"/>
          <w:b/>
          <w:bCs/>
          <w:color w:val="auto"/>
          <w:szCs w:val="21"/>
        </w:rPr>
      </w:pPr>
      <w:r>
        <w:rPr>
          <w:rFonts w:hint="eastAsia" w:ascii="宋体" w:hAnsi="宋体" w:cs="宋体"/>
          <w:b/>
          <w:bCs/>
          <w:color w:val="auto"/>
          <w:szCs w:val="21"/>
        </w:rPr>
        <w:t>附件</w:t>
      </w:r>
      <w:r>
        <w:rPr>
          <w:rFonts w:ascii="宋体" w:hAnsi="宋体" w:cs="宋体"/>
          <w:b/>
          <w:bCs/>
          <w:color w:val="auto"/>
          <w:szCs w:val="21"/>
        </w:rPr>
        <w:t>2</w:t>
      </w:r>
      <w:r>
        <w:rPr>
          <w:rFonts w:hint="eastAsia" w:ascii="宋体" w:hAnsi="宋体" w:cs="宋体"/>
          <w:b/>
          <w:bCs/>
          <w:color w:val="auto"/>
          <w:szCs w:val="21"/>
        </w:rPr>
        <w:t>：廉洁协议</w:t>
      </w:r>
    </w:p>
    <w:p>
      <w:pPr>
        <w:keepNext w:val="0"/>
        <w:keepLines w:val="0"/>
        <w:pageBreakBefore w:val="0"/>
        <w:kinsoku/>
        <w:wordWrap/>
        <w:overflowPunct/>
        <w:topLinePunct w:val="0"/>
        <w:autoSpaceDE/>
        <w:autoSpaceDN/>
        <w:bidi w:val="0"/>
        <w:snapToGrid/>
        <w:spacing w:line="520" w:lineRule="exact"/>
        <w:ind w:firstLine="3640" w:firstLineChars="1300"/>
        <w:jc w:val="both"/>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廉洁协议</w:t>
      </w:r>
    </w:p>
    <w:p>
      <w:pPr>
        <w:keepNext w:val="0"/>
        <w:keepLines w:val="0"/>
        <w:pageBreakBefore w:val="0"/>
        <w:kinsoku/>
        <w:wordWrap/>
        <w:overflowPunct/>
        <w:topLinePunct w:val="0"/>
        <w:autoSpaceDE/>
        <w:autoSpaceDN/>
        <w:bidi w:val="0"/>
        <w:snapToGrid/>
        <w:spacing w:line="520" w:lineRule="exact"/>
        <w:ind w:firstLine="630" w:firstLineChars="225"/>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(以下称甲方)与(以下称乙方)，特此订立本协议共同遵照执行。</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rPr>
        <w:t xml:space="preserve"> 猎德分公司2024年应急救援设备购置项目</w:t>
      </w:r>
      <w:r>
        <w:rPr>
          <w:rFonts w:hint="eastAsia" w:ascii="仿宋_GB2312" w:hAnsi="仿宋_GB2312" w:eastAsia="仿宋_GB2312" w:cs="仿宋_GB2312"/>
          <w:b w:val="0"/>
          <w:bCs/>
          <w:color w:val="auto"/>
          <w:sz w:val="28"/>
          <w:szCs w:val="28"/>
          <w:highlight w:val="none"/>
          <w:u w:val="single"/>
          <w:lang w:eastAsia="zh-CN"/>
        </w:rPr>
        <w:t>（</w:t>
      </w:r>
      <w:r>
        <w:rPr>
          <w:rFonts w:hint="eastAsia" w:ascii="仿宋_GB2312" w:hAnsi="仿宋_GB2312" w:eastAsia="仿宋_GB2312" w:cs="仿宋_GB2312"/>
          <w:b w:val="0"/>
          <w:bCs/>
          <w:color w:val="auto"/>
          <w:sz w:val="28"/>
          <w:szCs w:val="28"/>
          <w:highlight w:val="none"/>
          <w:u w:val="single"/>
          <w:lang w:val="en-US" w:eastAsia="zh-CN"/>
        </w:rPr>
        <w:t>5台应急救援斜吊）</w:t>
      </w:r>
      <w:r>
        <w:rPr>
          <w:rFonts w:hint="eastAsia" w:ascii="仿宋_GB2312" w:hAnsi="仿宋_GB2312" w:eastAsia="仿宋_GB2312" w:cs="仿宋_GB2312"/>
          <w:b w:val="0"/>
          <w:bCs/>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snapToGrid/>
        <w:spacing w:line="520" w:lineRule="exact"/>
        <w:ind w:firstLine="420" w:firstLineChars="150"/>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snapToGrid/>
        <w:spacing w:line="520" w:lineRule="exact"/>
        <w:ind w:left="25" w:leftChars="12"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12"/>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pStyle w:val="20"/>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pPr>
        <w:pStyle w:val="20"/>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pPr>
        <w:pStyle w:val="20"/>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pPr>
        <w:pStyle w:val="20"/>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pPr>
        <w:pStyle w:val="20"/>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pPr>
        <w:pStyle w:val="20"/>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pPr>
        <w:pStyle w:val="20"/>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pPr>
        <w:pStyle w:val="20"/>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snapToGrid/>
        <w:spacing w:after="0" w:line="520" w:lineRule="exact"/>
        <w:ind w:firstLine="560" w:firstLineChars="200"/>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lang w:eastAsia="zh-CN"/>
        </w:rPr>
        <w:t>【</w:t>
      </w:r>
      <w:r>
        <w:rPr>
          <w:rFonts w:hint="eastAsia" w:ascii="仿宋_GB2312" w:hAnsi="仿宋_GB2312" w:eastAsia="仿宋_GB2312" w:cs="仿宋_GB2312"/>
          <w:b w:val="0"/>
          <w:bCs/>
          <w:color w:val="auto"/>
          <w:kern w:val="0"/>
          <w:sz w:val="28"/>
          <w:szCs w:val="28"/>
          <w:highlight w:val="none"/>
          <w:u w:val="single"/>
        </w:rPr>
        <w:t>猎德分公司2024年应急救援设备购置项目</w:t>
      </w:r>
      <w:r>
        <w:rPr>
          <w:rFonts w:hint="eastAsia" w:ascii="仿宋_GB2312" w:hAnsi="仿宋_GB2312" w:eastAsia="仿宋_GB2312" w:cs="仿宋_GB2312"/>
          <w:b w:val="0"/>
          <w:bCs/>
          <w:color w:val="auto"/>
          <w:kern w:val="0"/>
          <w:sz w:val="28"/>
          <w:szCs w:val="28"/>
          <w:highlight w:val="none"/>
          <w:u w:val="single"/>
          <w:lang w:eastAsia="zh-CN"/>
        </w:rPr>
        <w:t>（</w:t>
      </w:r>
      <w:r>
        <w:rPr>
          <w:rFonts w:hint="eastAsia" w:ascii="仿宋_GB2312" w:hAnsi="仿宋_GB2312" w:eastAsia="仿宋_GB2312" w:cs="仿宋_GB2312"/>
          <w:b w:val="0"/>
          <w:bCs/>
          <w:color w:val="auto"/>
          <w:kern w:val="0"/>
          <w:sz w:val="28"/>
          <w:szCs w:val="28"/>
          <w:highlight w:val="none"/>
          <w:u w:val="single"/>
          <w:lang w:val="en-US" w:eastAsia="zh-CN"/>
        </w:rPr>
        <w:t>5台应急救援斜吊）】</w:t>
      </w:r>
      <w:r>
        <w:rPr>
          <w:rFonts w:hint="eastAsia" w:ascii="仿宋_GB2312" w:hAnsi="仿宋_GB2312" w:eastAsia="仿宋_GB2312" w:cs="仿宋_GB2312"/>
          <w:b w:val="0"/>
          <w:bCs/>
          <w:color w:val="auto"/>
          <w:sz w:val="28"/>
          <w:szCs w:val="28"/>
          <w:highlight w:val="none"/>
          <w:u w:val="single"/>
        </w:rPr>
        <w:t>+（合同编号）</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ascii="仿宋_GB2312" w:hAnsi="仿宋_GB2312" w:eastAsia="仿宋_GB2312" w:cs="仿宋_GB2312"/>
          <w:b w:val="0"/>
          <w:bCs/>
          <w:color w:val="auto"/>
          <w:sz w:val="28"/>
          <w:szCs w:val="28"/>
          <w:highlight w:val="none"/>
          <w:u w:val="single"/>
          <w:lang w:val="en-US" w:eastAsia="zh-CN"/>
        </w:rPr>
        <w:t>捌</w:t>
      </w:r>
      <w:r>
        <w:rPr>
          <w:rFonts w:hint="eastAsia" w:ascii="仿宋_GB2312" w:hAnsi="仿宋_GB2312" w:eastAsia="仿宋_GB2312" w:cs="仿宋_GB2312"/>
          <w:b w:val="0"/>
          <w:bCs/>
          <w:color w:val="auto"/>
          <w:sz w:val="28"/>
          <w:szCs w:val="28"/>
          <w:highlight w:val="none"/>
        </w:rPr>
        <w:t>份，甲方</w:t>
      </w:r>
      <w:r>
        <w:rPr>
          <w:rFonts w:hint="eastAsia" w:ascii="仿宋_GB2312" w:hAnsi="仿宋_GB2312" w:eastAsia="仿宋_GB2312" w:cs="仿宋_GB2312"/>
          <w:b w:val="0"/>
          <w:bCs/>
          <w:color w:val="auto"/>
          <w:sz w:val="28"/>
          <w:szCs w:val="28"/>
          <w:highlight w:val="none"/>
          <w:u w:val="single"/>
          <w:lang w:val="en-US" w:eastAsia="zh-CN"/>
        </w:rPr>
        <w:t>陆</w:t>
      </w:r>
      <w:r>
        <w:rPr>
          <w:rFonts w:hint="eastAsia" w:ascii="仿宋_GB2312" w:hAnsi="仿宋_GB2312" w:eastAsia="仿宋_GB2312" w:cs="仿宋_GB2312"/>
          <w:b w:val="0"/>
          <w:bCs/>
          <w:color w:val="auto"/>
          <w:sz w:val="28"/>
          <w:szCs w:val="28"/>
          <w:highlight w:val="none"/>
        </w:rPr>
        <w:t>份，乙方</w:t>
      </w:r>
      <w:r>
        <w:rPr>
          <w:rFonts w:hint="eastAsia" w:ascii="仿宋_GB2312" w:hAnsi="仿宋_GB2312" w:eastAsia="仿宋_GB2312" w:cs="仿宋_GB2312"/>
          <w:b w:val="0"/>
          <w:bCs/>
          <w:color w:val="auto"/>
          <w:sz w:val="28"/>
          <w:szCs w:val="28"/>
          <w:highlight w:val="none"/>
          <w:u w:val="single"/>
          <w:lang w:val="en-US" w:eastAsia="zh-CN"/>
        </w:rPr>
        <w:t>贰</w:t>
      </w:r>
      <w:r>
        <w:rPr>
          <w:rFonts w:hint="eastAsia" w:ascii="仿宋_GB2312" w:hAnsi="仿宋_GB2312" w:eastAsia="仿宋_GB2312" w:cs="仿宋_GB2312"/>
          <w:b w:val="0"/>
          <w:bCs/>
          <w:color w:val="auto"/>
          <w:sz w:val="28"/>
          <w:szCs w:val="28"/>
          <w:highlight w:val="none"/>
        </w:rPr>
        <w:t>份。</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甲方（盖章）：                     乙方（盖章）：</w:t>
      </w:r>
    </w:p>
    <w:p>
      <w:pPr>
        <w:pStyle w:val="32"/>
        <w:keepNext w:val="0"/>
        <w:keepLines w:val="0"/>
        <w:pageBreakBefore w:val="0"/>
        <w:tabs>
          <w:tab w:val="left" w:pos="5100"/>
        </w:tabs>
        <w:kinsoku/>
        <w:wordWrap/>
        <w:overflowPunct/>
        <w:topLinePunct w:val="0"/>
        <w:autoSpaceDE/>
        <w:autoSpaceDN/>
        <w:bidi w:val="0"/>
        <w:snapToGrid/>
        <w:spacing w:line="520" w:lineRule="exact"/>
        <w:ind w:left="7200" w:firstLine="0" w:firstLineChars="0"/>
        <w:jc w:val="left"/>
        <w:rPr>
          <w:rFonts w:hint="eastAsia" w:ascii="仿宋_GB2312" w:hAnsi="仿宋_GB2312" w:eastAsia="仿宋_GB2312" w:cs="仿宋_GB2312"/>
          <w:b w:val="0"/>
          <w:bCs/>
          <w:color w:val="auto"/>
          <w:sz w:val="28"/>
          <w:szCs w:val="28"/>
          <w:highlight w:val="none"/>
        </w:rPr>
      </w:pPr>
    </w:p>
    <w:p>
      <w:pPr>
        <w:keepNext w:val="0"/>
        <w:keepLines w:val="0"/>
        <w:pageBreakBefore w:val="0"/>
        <w:tabs>
          <w:tab w:val="left" w:pos="5100"/>
        </w:tabs>
        <w:kinsoku/>
        <w:wordWrap/>
        <w:overflowPunct/>
        <w:topLinePunct w:val="0"/>
        <w:autoSpaceDE/>
        <w:autoSpaceDN/>
        <w:bidi w:val="0"/>
        <w:snapToGrid/>
        <w:spacing w:line="520" w:lineRule="exact"/>
        <w:ind w:left="7200" w:hanging="8400" w:hangingChars="30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pPr>
        <w:keepNext w:val="0"/>
        <w:keepLines w:val="0"/>
        <w:pageBreakBefore w:val="0"/>
        <w:tabs>
          <w:tab w:val="left" w:pos="4170"/>
        </w:tabs>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rPr>
        <w:t>日期：  年  月  日</w:t>
      </w:r>
    </w:p>
    <w:p>
      <w:pPr>
        <w:adjustRightInd w:val="0"/>
        <w:snapToGrid w:val="0"/>
        <w:jc w:val="both"/>
        <w:rPr>
          <w:rFonts w:hint="eastAsia" w:ascii="宋体" w:hAnsi="宋体" w:eastAsia="宋体" w:cs="宋体"/>
          <w:b/>
          <w:bCs/>
          <w:color w:val="auto"/>
          <w:sz w:val="21"/>
          <w:szCs w:val="21"/>
          <w:highlight w:val="none"/>
          <w:lang w:val="en-US" w:eastAsia="zh-CN"/>
        </w:rPr>
      </w:pPr>
    </w:p>
    <w:p>
      <w:pPr>
        <w:spacing w:line="360" w:lineRule="auto"/>
        <w:rPr>
          <w:rFonts w:hint="eastAsia" w:ascii="宋体" w:hAnsi="宋体" w:cs="宋体"/>
          <w:b/>
          <w:color w:val="auto"/>
          <w:szCs w:val="21"/>
        </w:rPr>
      </w:pPr>
    </w:p>
    <w:p>
      <w:pPr>
        <w:spacing w:line="360" w:lineRule="auto"/>
        <w:rPr>
          <w:rFonts w:ascii="宋体" w:hAnsi="宋体" w:cs="宋体"/>
          <w:b/>
          <w:color w:val="auto"/>
          <w:szCs w:val="21"/>
        </w:rPr>
      </w:pPr>
      <w:r>
        <w:rPr>
          <w:rFonts w:hint="eastAsia" w:ascii="宋体" w:hAnsi="宋体" w:cs="宋体"/>
          <w:b/>
          <w:color w:val="auto"/>
          <w:szCs w:val="21"/>
        </w:rPr>
        <w:t>附件</w:t>
      </w:r>
      <w:r>
        <w:rPr>
          <w:rFonts w:hint="eastAsia" w:ascii="宋体" w:hAnsi="宋体" w:cs="宋体"/>
          <w:b/>
          <w:color w:val="auto"/>
          <w:szCs w:val="21"/>
          <w:lang w:val="en-US" w:eastAsia="zh-CN"/>
        </w:rPr>
        <w:t>3</w:t>
      </w:r>
      <w:r>
        <w:rPr>
          <w:rFonts w:hint="eastAsia" w:ascii="宋体" w:hAnsi="宋体" w:cs="宋体"/>
          <w:b/>
          <w:color w:val="auto"/>
          <w:szCs w:val="21"/>
        </w:rPr>
        <w:t>：安全管理协议书</w:t>
      </w:r>
    </w:p>
    <w:p>
      <w:pPr>
        <w:spacing w:line="560" w:lineRule="exact"/>
        <w:jc w:val="center"/>
        <w:rPr>
          <w:rFonts w:ascii="黑体" w:hAnsi="宋体" w:eastAsia="黑体" w:cs="宋体"/>
          <w:bCs/>
          <w:kern w:val="0"/>
          <w:sz w:val="44"/>
          <w:szCs w:val="44"/>
        </w:rPr>
      </w:pPr>
      <w:r>
        <w:rPr>
          <w:rFonts w:hint="eastAsia" w:ascii="黑体" w:hAnsi="宋体" w:eastAsia="黑体" w:cs="宋体"/>
          <w:bCs/>
          <w:kern w:val="0"/>
          <w:sz w:val="44"/>
          <w:szCs w:val="44"/>
        </w:rPr>
        <w:t>物品采购</w:t>
      </w:r>
      <w:r>
        <w:rPr>
          <w:rFonts w:hint="eastAsia" w:ascii="黑体" w:hAnsi="Batang" w:eastAsia="黑体" w:cs="Batang"/>
          <w:bCs/>
          <w:kern w:val="0"/>
          <w:sz w:val="44"/>
          <w:szCs w:val="44"/>
        </w:rPr>
        <w:t>安全协议</w:t>
      </w:r>
      <w:r>
        <w:rPr>
          <w:rFonts w:hint="eastAsia" w:ascii="黑体" w:hAnsi="宋体" w:eastAsia="黑体" w:cs="宋体"/>
          <w:bCs/>
          <w:kern w:val="0"/>
          <w:sz w:val="44"/>
          <w:szCs w:val="44"/>
        </w:rPr>
        <w:t>书</w:t>
      </w:r>
    </w:p>
    <w:p>
      <w:pPr>
        <w:spacing w:line="560" w:lineRule="exact"/>
        <w:rPr>
          <w:rFonts w:ascii="宋体" w:hAnsi="宋体" w:cs="Arial"/>
          <w:kern w:val="0"/>
          <w:sz w:val="24"/>
        </w:rPr>
      </w:pPr>
    </w:p>
    <w:p>
      <w:pPr>
        <w:spacing w:line="560" w:lineRule="exact"/>
        <w:rPr>
          <w:rFonts w:ascii="宋体" w:hAnsi="宋体" w:cs="Arial"/>
          <w:kern w:val="0"/>
          <w:sz w:val="24"/>
        </w:rPr>
      </w:pPr>
      <w:r>
        <w:rPr>
          <w:rFonts w:hint="eastAsia" w:ascii="宋体" w:hAnsi="宋体" w:cs="Arial"/>
          <w:kern w:val="0"/>
          <w:sz w:val="24"/>
        </w:rPr>
        <w:t>甲方：</w:t>
      </w:r>
      <w:r>
        <w:rPr>
          <w:rFonts w:hint="eastAsia"/>
          <w:sz w:val="24"/>
        </w:rPr>
        <w:t>广州市净水有限公司</w:t>
      </w:r>
    </w:p>
    <w:p>
      <w:pPr>
        <w:spacing w:line="560" w:lineRule="exact"/>
        <w:rPr>
          <w:rFonts w:ascii="宋体" w:hAnsi="宋体" w:cs="Arial"/>
          <w:kern w:val="0"/>
          <w:sz w:val="24"/>
        </w:rPr>
      </w:pPr>
      <w:r>
        <w:rPr>
          <w:rFonts w:hint="eastAsia" w:ascii="宋体" w:hAnsi="宋体" w:cs="Arial"/>
          <w:kern w:val="0"/>
          <w:sz w:val="24"/>
        </w:rPr>
        <w:t xml:space="preserve">乙方： </w:t>
      </w:r>
    </w:p>
    <w:p>
      <w:pPr>
        <w:spacing w:line="560" w:lineRule="exact"/>
        <w:rPr>
          <w:rFonts w:ascii="宋体" w:hAnsi="宋体" w:cs="Arial"/>
          <w:kern w:val="0"/>
          <w:sz w:val="24"/>
        </w:rPr>
      </w:pPr>
    </w:p>
    <w:p>
      <w:pPr>
        <w:spacing w:line="560" w:lineRule="exact"/>
        <w:ind w:firstLine="480" w:firstLineChars="200"/>
        <w:rPr>
          <w:rFonts w:ascii="宋体" w:hAnsi="宋体" w:cs="Arial"/>
          <w:kern w:val="0"/>
          <w:sz w:val="24"/>
        </w:rPr>
      </w:pPr>
      <w:r>
        <w:rPr>
          <w:rFonts w:hint="eastAsia" w:ascii="宋体" w:hAnsi="宋体" w:cs="Arial"/>
          <w:kern w:val="0"/>
          <w:sz w:val="24"/>
        </w:rPr>
        <w:t>为加强物品采购过程安全管理，根据《中华人民共和国安全生产法》、《生产安全事故报告和调查处理条例》等国家及地方有关安全生产法律法规</w:t>
      </w:r>
      <w:r>
        <w:rPr>
          <w:rFonts w:ascii="宋体" w:hAnsi="宋体" w:cs="Arial"/>
          <w:kern w:val="0"/>
          <w:sz w:val="24"/>
        </w:rPr>
        <w:t>，甲乙双方就</w:t>
      </w:r>
      <w:r>
        <w:rPr>
          <w:rFonts w:hint="eastAsia" w:ascii="宋体" w:hAnsi="宋体" w:cs="Arial"/>
          <w:kern w:val="0"/>
          <w:sz w:val="24"/>
        </w:rPr>
        <w:t>物品采购的安全</w:t>
      </w:r>
      <w:r>
        <w:rPr>
          <w:rFonts w:ascii="宋体" w:hAnsi="宋体" w:cs="Arial"/>
          <w:kern w:val="0"/>
          <w:sz w:val="24"/>
        </w:rPr>
        <w:t>事宜，</w:t>
      </w:r>
      <w:r>
        <w:rPr>
          <w:rFonts w:ascii="宋体" w:hAnsi="宋体" w:cs="Arial"/>
          <w:sz w:val="24"/>
        </w:rPr>
        <w:t>经双方友好协商，达成如下协议</w:t>
      </w:r>
      <w:r>
        <w:rPr>
          <w:rFonts w:ascii="宋体" w:hAnsi="宋体" w:cs="Arial"/>
          <w:kern w:val="0"/>
          <w:sz w:val="24"/>
        </w:rPr>
        <w:t>。</w:t>
      </w:r>
    </w:p>
    <w:p>
      <w:pPr>
        <w:adjustRightInd w:val="0"/>
        <w:snapToGrid w:val="0"/>
        <w:spacing w:line="560" w:lineRule="exact"/>
        <w:ind w:firstLine="482" w:firstLineChars="200"/>
        <w:jc w:val="left"/>
        <w:rPr>
          <w:rFonts w:asciiTheme="minorEastAsia" w:hAnsiTheme="minorEastAsia" w:eastAsiaTheme="minorEastAsia"/>
          <w:b/>
          <w:sz w:val="24"/>
        </w:rPr>
      </w:pPr>
      <w:r>
        <w:rPr>
          <w:rFonts w:hint="eastAsia" w:asciiTheme="minorEastAsia" w:hAnsiTheme="minorEastAsia" w:eastAsiaTheme="minorEastAsia"/>
          <w:b/>
          <w:sz w:val="24"/>
        </w:rPr>
        <w:t>一、本协议与主合同的关系</w:t>
      </w:r>
    </w:p>
    <w:p>
      <w:pPr>
        <w:spacing w:line="560" w:lineRule="exact"/>
        <w:ind w:firstLine="480" w:firstLineChars="200"/>
        <w:rPr>
          <w:rFonts w:ascii="宋体" w:hAnsi="宋体" w:cs="Arial"/>
          <w:kern w:val="0"/>
          <w:sz w:val="24"/>
        </w:rPr>
      </w:pPr>
      <w:r>
        <w:rPr>
          <w:rFonts w:hint="eastAsia" w:ascii="宋体" w:hAnsi="宋体" w:cs="Arial"/>
          <w:kern w:val="0"/>
          <w:sz w:val="24"/>
        </w:rPr>
        <w:t xml:space="preserve">本协议作为 </w:t>
      </w:r>
      <w:r>
        <w:rPr>
          <w:rFonts w:hint="eastAsia" w:ascii="宋体" w:hAnsi="宋体" w:cs="Arial"/>
          <w:kern w:val="0"/>
          <w:sz w:val="24"/>
          <w:u w:val="single"/>
        </w:rPr>
        <w:t xml:space="preserve"> 猎德分公司2024年应急救援设备购置项目</w:t>
      </w:r>
      <w:r>
        <w:rPr>
          <w:rFonts w:hint="eastAsia" w:ascii="宋体" w:hAnsi="宋体" w:cs="Arial"/>
          <w:kern w:val="0"/>
          <w:sz w:val="24"/>
          <w:u w:val="single"/>
          <w:lang w:eastAsia="zh-CN"/>
        </w:rPr>
        <w:t>（</w:t>
      </w:r>
      <w:r>
        <w:rPr>
          <w:rFonts w:hint="eastAsia" w:ascii="宋体" w:hAnsi="宋体" w:cs="Arial"/>
          <w:kern w:val="0"/>
          <w:sz w:val="24"/>
          <w:u w:val="single"/>
          <w:lang w:val="en-US" w:eastAsia="zh-CN"/>
        </w:rPr>
        <w:t>5台应急救援斜吊）</w:t>
      </w:r>
      <w:r>
        <w:rPr>
          <w:rFonts w:hint="eastAsia" w:ascii="宋体" w:hAnsi="宋体" w:cs="Arial"/>
          <w:kern w:val="0"/>
          <w:sz w:val="24"/>
        </w:rPr>
        <w:t xml:space="preserve"> 的组成部分，与主合同具有同等法律效力。</w:t>
      </w:r>
    </w:p>
    <w:p>
      <w:pPr>
        <w:spacing w:line="560" w:lineRule="exact"/>
        <w:ind w:firstLine="482" w:firstLineChars="200"/>
        <w:rPr>
          <w:rFonts w:ascii="宋体" w:hAnsi="宋体" w:cs="Arial"/>
          <w:b/>
          <w:kern w:val="0"/>
          <w:sz w:val="24"/>
        </w:rPr>
      </w:pPr>
      <w:r>
        <w:rPr>
          <w:rFonts w:hint="eastAsia" w:ascii="宋体" w:hAnsi="宋体" w:cs="Arial"/>
          <w:b/>
          <w:kern w:val="0"/>
          <w:sz w:val="24"/>
        </w:rPr>
        <w:t>二、甲方权责</w:t>
      </w:r>
    </w:p>
    <w:p>
      <w:pPr>
        <w:spacing w:line="560" w:lineRule="exact"/>
        <w:ind w:firstLine="480" w:firstLineChars="200"/>
        <w:rPr>
          <w:rFonts w:ascii="宋体" w:hAnsi="宋体" w:cs="Arial"/>
          <w:kern w:val="0"/>
          <w:sz w:val="24"/>
        </w:rPr>
      </w:pPr>
      <w:r>
        <w:rPr>
          <w:rFonts w:hint="eastAsia" w:ascii="宋体" w:hAnsi="宋体" w:cs="Arial"/>
          <w:kern w:val="0"/>
          <w:sz w:val="24"/>
        </w:rPr>
        <w:t>（一）甲方进行物品采购时，应贯彻落实国家、地方有关安全管理的法律法规和规章制度。</w:t>
      </w:r>
    </w:p>
    <w:p>
      <w:pPr>
        <w:spacing w:line="560" w:lineRule="exact"/>
        <w:ind w:firstLine="480" w:firstLineChars="200"/>
        <w:rPr>
          <w:rFonts w:ascii="宋体" w:hAnsi="宋体" w:cs="Arial"/>
          <w:kern w:val="0"/>
          <w:sz w:val="24"/>
        </w:rPr>
      </w:pPr>
      <w:r>
        <w:rPr>
          <w:rFonts w:hint="eastAsia" w:ascii="宋体" w:hAnsi="宋体" w:cs="Arial"/>
          <w:kern w:val="0"/>
          <w:sz w:val="24"/>
        </w:rPr>
        <w:t>（二）甲方应审查乙方物品有关的经营、运输的合法证照和资质条件，及相关运输车辆和人员的证件资料；有权对承运车辆驾驶员的健康状况，持有的相关证件是否与其所驾车型相匹配、是否达到所驾车型的驾驶年限进行检查。</w:t>
      </w:r>
    </w:p>
    <w:p>
      <w:pPr>
        <w:spacing w:line="560" w:lineRule="exact"/>
        <w:ind w:firstLine="480" w:firstLineChars="200"/>
        <w:rPr>
          <w:rFonts w:ascii="宋体" w:hAnsi="宋体" w:cs="Arial"/>
          <w:kern w:val="0"/>
          <w:sz w:val="24"/>
        </w:rPr>
      </w:pPr>
      <w:r>
        <w:rPr>
          <w:rFonts w:hint="eastAsia" w:ascii="宋体" w:hAnsi="宋体" w:cs="Arial"/>
          <w:kern w:val="0"/>
          <w:sz w:val="24"/>
        </w:rPr>
        <w:t>（三）甲方应在其管辖区域对乙方的物品运输、装卸、安装和调试等过程的安全生产实行监督，及时纠正乙方人员违章指挥、违章驾驶、违反禁令等行为，并按照甲方的安全管理制度规定对乙方进行处理；发现安全隐患，甲方应开具隐患整改通知单，责令乙方限期整改，及时督促乙方消除事故隐患。</w:t>
      </w:r>
    </w:p>
    <w:p>
      <w:pPr>
        <w:spacing w:line="560" w:lineRule="exact"/>
        <w:ind w:firstLine="480" w:firstLineChars="200"/>
        <w:rPr>
          <w:rFonts w:ascii="宋体" w:hAnsi="宋体" w:cs="Arial"/>
          <w:kern w:val="0"/>
          <w:sz w:val="24"/>
        </w:rPr>
      </w:pPr>
      <w:r>
        <w:rPr>
          <w:rFonts w:hint="eastAsia" w:ascii="宋体" w:hAnsi="宋体" w:cs="Arial"/>
          <w:kern w:val="0"/>
          <w:sz w:val="24"/>
        </w:rPr>
        <w:t>（四）乙方对存在问题拒不整改的，视为违约，甲方有权对乙方按主合同相关条款进行违约金扣罚。如乙方拒不缴纳违约金的，甲方有权在履约保证金中扣除。</w:t>
      </w:r>
    </w:p>
    <w:p>
      <w:pPr>
        <w:spacing w:line="560" w:lineRule="exact"/>
        <w:ind w:firstLine="480" w:firstLineChars="200"/>
        <w:rPr>
          <w:rFonts w:ascii="宋体" w:hAnsi="宋体" w:cs="Arial"/>
          <w:kern w:val="0"/>
          <w:sz w:val="24"/>
        </w:rPr>
      </w:pPr>
      <w:r>
        <w:rPr>
          <w:rFonts w:hint="eastAsia" w:ascii="宋体" w:hAnsi="宋体" w:cs="Arial"/>
          <w:kern w:val="0"/>
          <w:sz w:val="24"/>
        </w:rPr>
        <w:t>（五）告知乙方在甲方应当遵守的安全管理要求。</w:t>
      </w:r>
    </w:p>
    <w:p>
      <w:pPr>
        <w:spacing w:line="560" w:lineRule="exact"/>
        <w:ind w:firstLine="482" w:firstLineChars="200"/>
        <w:rPr>
          <w:rFonts w:ascii="宋体" w:hAnsi="宋体" w:cs="Arial"/>
          <w:b/>
          <w:kern w:val="0"/>
          <w:sz w:val="24"/>
        </w:rPr>
      </w:pPr>
      <w:r>
        <w:rPr>
          <w:rFonts w:hint="eastAsia" w:ascii="宋体" w:hAnsi="宋体" w:cs="Arial"/>
          <w:b/>
          <w:kern w:val="0"/>
          <w:sz w:val="24"/>
        </w:rPr>
        <w:t>三、乙方权责</w:t>
      </w:r>
    </w:p>
    <w:p>
      <w:pPr>
        <w:spacing w:line="560" w:lineRule="exact"/>
        <w:ind w:firstLine="480" w:firstLineChars="200"/>
        <w:rPr>
          <w:rFonts w:ascii="宋体" w:hAnsi="宋体" w:cs="Arial"/>
          <w:kern w:val="0"/>
          <w:sz w:val="24"/>
        </w:rPr>
      </w:pPr>
      <w:r>
        <w:rPr>
          <w:rFonts w:hint="eastAsia" w:ascii="宋体" w:hAnsi="宋体" w:cs="Arial"/>
          <w:kern w:val="0"/>
          <w:sz w:val="24"/>
        </w:rPr>
        <w:t>（一）乙方应承诺具备所售物品的许可资质，并提供相关证明材料。若乙方非所售物品的直销厂家，应提供物品的完整供应链，物品的销售、运输、装卸全过程须严格遵守国家及地方的法律的有关规定。</w:t>
      </w:r>
    </w:p>
    <w:p>
      <w:pPr>
        <w:spacing w:line="560" w:lineRule="exact"/>
        <w:ind w:firstLine="480" w:firstLineChars="200"/>
        <w:rPr>
          <w:rFonts w:ascii="宋体" w:hAnsi="宋体" w:cs="Arial"/>
          <w:kern w:val="0"/>
          <w:sz w:val="24"/>
        </w:rPr>
      </w:pPr>
      <w:r>
        <w:rPr>
          <w:rFonts w:hint="eastAsia" w:ascii="宋体" w:hAnsi="宋体" w:cs="Arial"/>
          <w:kern w:val="0"/>
          <w:sz w:val="24"/>
        </w:rPr>
        <w:t>（二）</w:t>
      </w:r>
      <w:r>
        <w:rPr>
          <w:rFonts w:hint="eastAsia" w:ascii="宋体" w:hAnsi="宋体" w:cs="宋体"/>
          <w:kern w:val="0"/>
          <w:sz w:val="24"/>
        </w:rPr>
        <w:t>乙方负责明确自身岗位安全职责，将安全责任落实到人；加强教育工作，督促员工遵守安全生产规章制度；鼓励员工积极参与安全生产工作，及时发现和消除隐患。运输物品时，应指定</w:t>
      </w:r>
      <w:r>
        <w:rPr>
          <w:rFonts w:hint="eastAsia" w:ascii="宋体" w:hAnsi="宋体" w:cs="Arial"/>
          <w:kern w:val="0"/>
          <w:sz w:val="24"/>
        </w:rPr>
        <w:t>物品</w:t>
      </w:r>
      <w:r>
        <w:rPr>
          <w:rFonts w:hint="eastAsia" w:ascii="宋体" w:hAnsi="宋体" w:cs="宋体"/>
          <w:kern w:val="0"/>
          <w:sz w:val="24"/>
        </w:rPr>
        <w:t>安全运输责任人，负责安全运输和装卸及安全教育工作，同时督促检查，确保</w:t>
      </w:r>
      <w:r>
        <w:rPr>
          <w:rFonts w:hint="eastAsia" w:ascii="宋体" w:hAnsi="宋体" w:cs="Arial"/>
          <w:kern w:val="0"/>
          <w:sz w:val="24"/>
        </w:rPr>
        <w:t>物品</w:t>
      </w:r>
      <w:r>
        <w:rPr>
          <w:rFonts w:hint="eastAsia" w:ascii="宋体" w:hAnsi="宋体" w:cs="宋体"/>
          <w:kern w:val="0"/>
          <w:sz w:val="24"/>
        </w:rPr>
        <w:t>的安全送运。</w:t>
      </w:r>
    </w:p>
    <w:p>
      <w:pPr>
        <w:spacing w:line="560" w:lineRule="exact"/>
        <w:ind w:firstLine="480" w:firstLineChars="200"/>
        <w:rPr>
          <w:rFonts w:ascii="宋体" w:hAnsi="宋体" w:cs="宋体"/>
          <w:kern w:val="0"/>
          <w:sz w:val="24"/>
        </w:rPr>
      </w:pPr>
      <w:r>
        <w:rPr>
          <w:rFonts w:hint="eastAsia" w:ascii="宋体" w:hAnsi="宋体" w:cs="宋体"/>
          <w:kern w:val="0"/>
          <w:sz w:val="24"/>
        </w:rPr>
        <w:t>（三）乙方应承诺所售</w:t>
      </w:r>
      <w:r>
        <w:rPr>
          <w:rFonts w:hint="eastAsia" w:ascii="宋体" w:hAnsi="宋体" w:cs="Arial"/>
          <w:kern w:val="0"/>
          <w:sz w:val="24"/>
        </w:rPr>
        <w:t>物品</w:t>
      </w:r>
      <w:r>
        <w:rPr>
          <w:rFonts w:hint="eastAsia" w:ascii="宋体" w:hAnsi="宋体" w:cs="宋体"/>
          <w:kern w:val="0"/>
          <w:sz w:val="24"/>
        </w:rPr>
        <w:t>质量符合现行国家规范要求，保证</w:t>
      </w:r>
      <w:r>
        <w:rPr>
          <w:rFonts w:hint="eastAsia" w:ascii="宋体" w:hAnsi="宋体" w:cs="Arial"/>
          <w:kern w:val="0"/>
          <w:sz w:val="24"/>
        </w:rPr>
        <w:t>所售物品为正品。设备类物品应提供与设备型号一致的使用说明书（进口设备应有中文说明书），如物品有保质期要求的应在保质期范围内，</w:t>
      </w:r>
      <w:r>
        <w:rPr>
          <w:rFonts w:hint="eastAsia" w:ascii="宋体" w:hAnsi="宋体" w:cs="宋体"/>
          <w:kern w:val="0"/>
          <w:sz w:val="24"/>
        </w:rPr>
        <w:t>特殊设备应在运输前做好定检工作，包装要完整完好。</w:t>
      </w:r>
    </w:p>
    <w:p>
      <w:pPr>
        <w:spacing w:line="560" w:lineRule="exact"/>
        <w:ind w:firstLine="480" w:firstLineChars="200"/>
        <w:rPr>
          <w:rFonts w:ascii="宋体" w:hAnsi="宋体" w:cs="宋体"/>
          <w:kern w:val="0"/>
          <w:sz w:val="24"/>
        </w:rPr>
      </w:pPr>
      <w:r>
        <w:rPr>
          <w:rFonts w:hint="eastAsia" w:ascii="宋体" w:hAnsi="宋体" w:cs="宋体"/>
          <w:kern w:val="0"/>
          <w:sz w:val="24"/>
        </w:rPr>
        <w:t>（四）乙方对</w:t>
      </w:r>
      <w:r>
        <w:rPr>
          <w:rFonts w:hint="eastAsia" w:ascii="宋体" w:hAnsi="宋体" w:cs="Arial"/>
          <w:kern w:val="0"/>
          <w:sz w:val="24"/>
        </w:rPr>
        <w:t>物品</w:t>
      </w:r>
      <w:r>
        <w:rPr>
          <w:rFonts w:hint="eastAsia" w:ascii="宋体" w:hAnsi="宋体" w:cs="宋体"/>
          <w:kern w:val="0"/>
          <w:sz w:val="24"/>
        </w:rPr>
        <w:t>的运输、装卸、设备的安装和调试过程的安全工作负责。对乙方内部的运输车队，乙方用于运输物品的车辆应取得合法证照资质。对乙方聘请的运输车队，乙方应严格审核其运输车队、驾驶员资质证照及车队运输相关的管理制度。</w:t>
      </w:r>
    </w:p>
    <w:p>
      <w:pPr>
        <w:spacing w:line="560" w:lineRule="exact"/>
        <w:ind w:firstLine="480" w:firstLineChars="200"/>
        <w:rPr>
          <w:rFonts w:ascii="宋体" w:hAnsi="宋体" w:cs="宋体"/>
          <w:kern w:val="0"/>
          <w:sz w:val="24"/>
        </w:rPr>
      </w:pPr>
      <w:r>
        <w:rPr>
          <w:rFonts w:hint="eastAsia" w:ascii="宋体" w:hAnsi="宋体" w:cs="宋体"/>
          <w:kern w:val="0"/>
          <w:sz w:val="24"/>
        </w:rPr>
        <w:t>（五）乙方须加强物品运输车辆的安全管理，用于运输</w:t>
      </w:r>
      <w:r>
        <w:rPr>
          <w:rFonts w:hint="eastAsia" w:ascii="宋体" w:hAnsi="宋体" w:cs="Arial"/>
          <w:kern w:val="0"/>
          <w:sz w:val="24"/>
        </w:rPr>
        <w:t>物品</w:t>
      </w:r>
      <w:r>
        <w:rPr>
          <w:rFonts w:hint="eastAsia" w:ascii="宋体" w:hAnsi="宋体" w:cs="宋体"/>
          <w:kern w:val="0"/>
          <w:sz w:val="24"/>
        </w:rPr>
        <w:t>的车辆必须车况良好、外观整洁、证照齐全，严格执行车辆安全检验制度，确保车辆性能符合安全技术标准。</w:t>
      </w:r>
    </w:p>
    <w:p>
      <w:pPr>
        <w:spacing w:line="560" w:lineRule="exact"/>
        <w:ind w:firstLine="480" w:firstLineChars="200"/>
        <w:rPr>
          <w:rFonts w:ascii="宋体" w:hAnsi="宋体" w:cs="宋体"/>
          <w:kern w:val="0"/>
          <w:sz w:val="24"/>
        </w:rPr>
      </w:pPr>
      <w:r>
        <w:rPr>
          <w:rFonts w:hint="eastAsia" w:ascii="宋体" w:hAnsi="宋体" w:cs="宋体"/>
          <w:kern w:val="0"/>
          <w:sz w:val="24"/>
        </w:rPr>
        <w:t>（六）人员管理</w:t>
      </w:r>
    </w:p>
    <w:p>
      <w:pPr>
        <w:spacing w:line="560" w:lineRule="exact"/>
        <w:ind w:firstLine="480" w:firstLineChars="200"/>
        <w:rPr>
          <w:rFonts w:ascii="宋体" w:hAnsi="宋体" w:cs="宋体"/>
          <w:kern w:val="0"/>
          <w:sz w:val="24"/>
        </w:rPr>
      </w:pPr>
      <w:r>
        <w:rPr>
          <w:rFonts w:hint="eastAsia" w:ascii="宋体" w:hAnsi="宋体" w:cs="宋体"/>
          <w:kern w:val="0"/>
          <w:sz w:val="24"/>
        </w:rPr>
        <w:t>1.乙方必须严格按照国家相关规定雇佣人员，加强承运车辆驾驶员的道路安全交通法、相关安全管理制度、操作技能等的培训教育，确保安全运输。禁止病车上路、超速行驶、超限超载行驶，严禁酒后驾车和疲劳驾车等。</w:t>
      </w:r>
    </w:p>
    <w:p>
      <w:pPr>
        <w:spacing w:line="560" w:lineRule="exact"/>
        <w:ind w:firstLine="480" w:firstLineChars="200"/>
        <w:rPr>
          <w:rFonts w:ascii="宋体" w:hAnsi="宋体" w:cs="宋体"/>
          <w:kern w:val="0"/>
          <w:sz w:val="24"/>
        </w:rPr>
      </w:pPr>
      <w:r>
        <w:rPr>
          <w:rFonts w:hint="eastAsia" w:ascii="宋体" w:hAnsi="宋体" w:cs="宋体"/>
          <w:kern w:val="0"/>
          <w:sz w:val="24"/>
        </w:rPr>
        <w:t>乙方聘请其他单位运输的，乙方应对运输单位的安全管理负责。</w:t>
      </w:r>
    </w:p>
    <w:p>
      <w:pPr>
        <w:widowControl/>
        <w:spacing w:line="560" w:lineRule="exact"/>
        <w:ind w:firstLine="480" w:firstLineChars="200"/>
        <w:jc w:val="left"/>
        <w:rPr>
          <w:rFonts w:ascii="宋体" w:hAnsi="宋体" w:cs="宋体"/>
          <w:kern w:val="0"/>
          <w:sz w:val="24"/>
        </w:rPr>
      </w:pPr>
      <w:r>
        <w:rPr>
          <w:rFonts w:hint="eastAsia" w:ascii="宋体" w:hAnsi="宋体" w:cs="宋体"/>
          <w:kern w:val="0"/>
          <w:sz w:val="24"/>
        </w:rPr>
        <w:t>2.乙方应采取措施，加强人员管理，对需进入甲方管辖区域的人员要做好三级安全教育工作、安全技术交底和培训，严防驾驶人员在运输过程中超速、超载、疲劳驾驶、违章操作等违法违章行为。一经发现应严格按制度规定落实教育处理并向甲方支付违约金</w:t>
      </w:r>
      <w:r>
        <w:rPr>
          <w:rFonts w:ascii="宋体" w:hAnsi="宋体" w:cs="宋体"/>
          <w:kern w:val="0"/>
          <w:sz w:val="24"/>
          <w:u w:val="single"/>
        </w:rPr>
        <w:t xml:space="preserve">  </w:t>
      </w:r>
      <w:r>
        <w:rPr>
          <w:rFonts w:hint="eastAsia" w:ascii="宋体" w:hAnsi="宋体" w:cs="宋体"/>
          <w:kern w:val="0"/>
          <w:sz w:val="24"/>
          <w:u w:val="single"/>
          <w:lang w:val="en-US" w:eastAsia="zh-CN"/>
        </w:rPr>
        <w:t>1000</w:t>
      </w:r>
      <w:r>
        <w:rPr>
          <w:rFonts w:ascii="宋体" w:hAnsi="宋体" w:cs="宋体"/>
          <w:kern w:val="0"/>
          <w:sz w:val="24"/>
          <w:u w:val="single"/>
        </w:rPr>
        <w:t xml:space="preserve">  </w:t>
      </w:r>
      <w:r>
        <w:rPr>
          <w:rFonts w:hint="eastAsia" w:ascii="宋体" w:hAnsi="宋体" w:cs="宋体"/>
          <w:kern w:val="0"/>
          <w:sz w:val="24"/>
        </w:rPr>
        <w:t>元/次。</w:t>
      </w:r>
    </w:p>
    <w:p>
      <w:pPr>
        <w:widowControl/>
        <w:spacing w:line="560" w:lineRule="exact"/>
        <w:ind w:firstLine="480" w:firstLineChars="200"/>
        <w:jc w:val="left"/>
        <w:rPr>
          <w:rFonts w:ascii="宋体" w:hAnsi="宋体" w:cs="宋体"/>
          <w:kern w:val="0"/>
          <w:sz w:val="24"/>
        </w:rPr>
      </w:pPr>
      <w:r>
        <w:rPr>
          <w:rFonts w:hint="eastAsia" w:ascii="宋体" w:hAnsi="宋体" w:cs="宋体"/>
          <w:kern w:val="0"/>
          <w:sz w:val="24"/>
        </w:rPr>
        <w:t>3.乙方人员及车辆进入甲方管辖区内应自觉遵守甲方的规章制度和有关安全规定，按照现场人员指定线路行车，指定的区域停车、装卸。乙方人员不得擅自进入甲方其他生产作业区域。如有违反，将按甲方规定进行处理。</w:t>
      </w:r>
    </w:p>
    <w:p>
      <w:pPr>
        <w:widowControl/>
        <w:spacing w:line="560" w:lineRule="exact"/>
        <w:ind w:firstLine="480" w:firstLineChars="200"/>
        <w:jc w:val="left"/>
        <w:rPr>
          <w:rFonts w:ascii="宋体" w:hAnsi="宋体" w:cs="宋体"/>
          <w:kern w:val="0"/>
          <w:sz w:val="24"/>
        </w:rPr>
      </w:pPr>
      <w:r>
        <w:rPr>
          <w:rFonts w:hint="eastAsia" w:ascii="宋体" w:hAnsi="宋体" w:cs="宋体"/>
          <w:kern w:val="0"/>
          <w:sz w:val="24"/>
        </w:rPr>
        <w:t>4.如设备类物品需进行安装、调试，乙方应安排熟悉设备或有设备操作相关资质的专业人员与甲方进行设备验收及培训等工作，确保操作设备过程安全。</w:t>
      </w:r>
    </w:p>
    <w:p>
      <w:pPr>
        <w:spacing w:line="560" w:lineRule="exact"/>
        <w:ind w:firstLine="480" w:firstLineChars="200"/>
        <w:rPr>
          <w:rFonts w:ascii="宋体" w:hAnsi="宋体" w:cs="宋体"/>
          <w:kern w:val="0"/>
          <w:sz w:val="24"/>
        </w:rPr>
      </w:pPr>
      <w:r>
        <w:rPr>
          <w:rFonts w:hint="eastAsia" w:ascii="宋体" w:hAnsi="宋体" w:cs="宋体"/>
          <w:kern w:val="0"/>
          <w:sz w:val="24"/>
        </w:rPr>
        <w:t>（七）发生事故时，乙方须立即报警处理，乙方在力所能及范围内采取补救措施，并在30分钟内将情况报告甲方。</w:t>
      </w:r>
    </w:p>
    <w:p>
      <w:pPr>
        <w:spacing w:line="560" w:lineRule="exact"/>
        <w:ind w:firstLine="480" w:firstLineChars="200"/>
        <w:rPr>
          <w:rFonts w:ascii="宋体" w:hAnsi="宋体" w:cs="宋体"/>
          <w:kern w:val="0"/>
          <w:sz w:val="24"/>
        </w:rPr>
      </w:pPr>
      <w:r>
        <w:rPr>
          <w:rFonts w:hint="eastAsia" w:ascii="宋体" w:hAnsi="宋体" w:cs="宋体"/>
          <w:kern w:val="0"/>
          <w:sz w:val="24"/>
        </w:rPr>
        <w:t>（八）乙方必须严格履行本协议，遵守甲方各项安全管理规定，服从管理。乙方对存在问题拒不整改的，视为违约，甲方有权对乙方按主合同相关条款进行违约金扣罚。如乙方拒不缴纳违约金的，甲方有权在履约保证金中扣除。</w:t>
      </w:r>
    </w:p>
    <w:p>
      <w:pPr>
        <w:spacing w:line="560" w:lineRule="exact"/>
        <w:ind w:firstLine="480" w:firstLineChars="200"/>
        <w:rPr>
          <w:rFonts w:ascii="宋体" w:hAnsi="宋体" w:cs="宋体"/>
          <w:kern w:val="0"/>
          <w:sz w:val="24"/>
        </w:rPr>
      </w:pPr>
      <w:r>
        <w:rPr>
          <w:rFonts w:hint="eastAsia" w:ascii="宋体" w:hAnsi="宋体" w:cs="宋体"/>
          <w:kern w:val="0"/>
          <w:sz w:val="24"/>
        </w:rPr>
        <w:t>（九）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spacing w:line="560" w:lineRule="exact"/>
        <w:ind w:firstLine="480" w:firstLineChars="200"/>
        <w:rPr>
          <w:rFonts w:ascii="宋体" w:hAnsi="宋体" w:cs="宋体"/>
          <w:kern w:val="0"/>
          <w:sz w:val="24"/>
        </w:rPr>
      </w:pPr>
      <w:r>
        <w:rPr>
          <w:rFonts w:hint="eastAsia" w:ascii="宋体" w:hAnsi="宋体" w:cs="宋体"/>
          <w:kern w:val="0"/>
          <w:sz w:val="24"/>
        </w:rPr>
        <w:t>（十）乙方委托的第三方运输单位或个人，违反本协议的，全部责任均由乙方承担。</w:t>
      </w:r>
    </w:p>
    <w:p>
      <w:pPr>
        <w:pStyle w:val="35"/>
        <w:spacing w:line="560" w:lineRule="exact"/>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四、补充条款：</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u w:val="single"/>
          <w:lang w:val="en-US" w:eastAsia="zh-CN"/>
        </w:rPr>
        <w:t>无</w:t>
      </w:r>
      <w:r>
        <w:rPr>
          <w:rFonts w:hint="eastAsia" w:asciiTheme="minorEastAsia" w:hAnsiTheme="minorEastAsia" w:eastAsiaTheme="minorEastAsia"/>
          <w:sz w:val="24"/>
          <w:u w:val="single"/>
        </w:rPr>
        <w:t xml:space="preserve">     </w:t>
      </w:r>
      <w:r>
        <w:rPr>
          <w:rFonts w:asciiTheme="minorEastAsia" w:hAnsiTheme="minorEastAsia" w:eastAsiaTheme="minorEastAsia"/>
          <w:sz w:val="24"/>
          <w:u w:val="single"/>
        </w:rPr>
        <w:t xml:space="preserve"> </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w:t>
      </w:r>
    </w:p>
    <w:p>
      <w:pPr>
        <w:adjustRightInd w:val="0"/>
        <w:snapToGrid w:val="0"/>
        <w:spacing w:line="560" w:lineRule="exact"/>
        <w:ind w:firstLine="482" w:firstLineChars="200"/>
        <w:jc w:val="left"/>
        <w:rPr>
          <w:rFonts w:asciiTheme="minorEastAsia" w:hAnsiTheme="minorEastAsia" w:eastAsiaTheme="minorEastAsia"/>
          <w:b/>
          <w:sz w:val="24"/>
        </w:rPr>
      </w:pPr>
      <w:r>
        <w:rPr>
          <w:rFonts w:hint="eastAsia" w:asciiTheme="minorEastAsia" w:hAnsiTheme="minorEastAsia" w:eastAsiaTheme="minorEastAsia"/>
          <w:b/>
          <w:sz w:val="24"/>
        </w:rPr>
        <w:t>五、附则</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（一）本协议未尽事宜，依据有关法律、法规、规章处理。法律、法规、规章没有明确规定的，经双方协商处理解决。</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（二）本协议与主合同同时签订、同时终止、同时生效，具有相同的法律效力，自甲方、乙方双方签字、盖章生效，甲方、乙方双方执持数量与主合同一致。</w:t>
      </w:r>
    </w:p>
    <w:p>
      <w:pPr>
        <w:adjustRightInd w:val="0"/>
        <w:snapToGrid w:val="0"/>
        <w:spacing w:line="560" w:lineRule="exact"/>
        <w:ind w:firstLine="480" w:firstLineChars="200"/>
        <w:jc w:val="left"/>
        <w:rPr>
          <w:rFonts w:asciiTheme="minorEastAsia" w:hAnsiTheme="minorEastAsia" w:eastAsiaTheme="minorEastAsia"/>
          <w:sz w:val="24"/>
        </w:rPr>
      </w:pP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473" w:type="dxa"/>
          </w:tcPr>
          <w:p>
            <w:pPr>
              <w:widowControl w:val="0"/>
              <w:adjustRightInd w:val="0"/>
              <w:snapToGrid w:val="0"/>
              <w:spacing w:line="560" w:lineRule="exact"/>
              <w:jc w:val="both"/>
              <w:textAlignment w:val="baseline"/>
              <w:rPr>
                <w:rFonts w:asciiTheme="minorEastAsia" w:hAnsiTheme="minorEastAsia" w:eastAsiaTheme="minorEastAsia"/>
                <w:sz w:val="24"/>
              </w:rPr>
            </w:pPr>
            <w:r>
              <w:rPr>
                <w:rFonts w:hint="eastAsia" w:asciiTheme="minorEastAsia" w:hAnsiTheme="minorEastAsia" w:eastAsiaTheme="minorEastAsia"/>
                <w:sz w:val="24"/>
              </w:rPr>
              <w:t>甲方：</w:t>
            </w:r>
          </w:p>
          <w:p>
            <w:pPr>
              <w:widowControl w:val="0"/>
              <w:adjustRightInd w:val="0"/>
              <w:snapToGrid w:val="0"/>
              <w:spacing w:line="560" w:lineRule="exact"/>
              <w:jc w:val="both"/>
              <w:textAlignment w:val="baseline"/>
              <w:rPr>
                <w:rFonts w:asciiTheme="minorEastAsia" w:hAnsiTheme="minorEastAsia" w:eastAsiaTheme="minorEastAsia"/>
                <w:sz w:val="24"/>
              </w:rPr>
            </w:pPr>
            <w:r>
              <w:rPr>
                <w:rFonts w:hint="eastAsia" w:asciiTheme="minorEastAsia" w:hAnsiTheme="minorEastAsia" w:eastAsiaTheme="minorEastAsia"/>
                <w:sz w:val="24"/>
              </w:rPr>
              <w:t>签约代表：</w:t>
            </w:r>
          </w:p>
          <w:p>
            <w:pPr>
              <w:widowControl w:val="0"/>
              <w:adjustRightInd w:val="0"/>
              <w:snapToGrid w:val="0"/>
              <w:spacing w:line="560" w:lineRule="exact"/>
              <w:jc w:val="both"/>
              <w:textAlignment w:val="baseline"/>
              <w:rPr>
                <w:rFonts w:asciiTheme="minorEastAsia" w:hAnsiTheme="minorEastAsia" w:eastAsiaTheme="minorEastAsia"/>
                <w:sz w:val="24"/>
              </w:rPr>
            </w:pPr>
            <w:r>
              <w:rPr>
                <w:rFonts w:hint="eastAsia" w:asciiTheme="minorEastAsia" w:hAnsiTheme="minorEastAsia" w:eastAsiaTheme="minorEastAsia"/>
                <w:sz w:val="24"/>
              </w:rPr>
              <w:t>联系电话：</w:t>
            </w:r>
          </w:p>
          <w:p>
            <w:pPr>
              <w:widowControl w:val="0"/>
              <w:adjustRightInd w:val="0"/>
              <w:snapToGrid w:val="0"/>
              <w:spacing w:line="560" w:lineRule="exact"/>
              <w:ind w:firstLine="240" w:firstLineChars="100"/>
              <w:jc w:val="right"/>
              <w:textAlignment w:val="baseline"/>
              <w:rPr>
                <w:rFonts w:asciiTheme="minorEastAsia" w:hAnsiTheme="minorEastAsia" w:eastAsiaTheme="minorEastAsia"/>
                <w:sz w:val="24"/>
              </w:rPr>
            </w:pPr>
            <w:r>
              <w:rPr>
                <w:rFonts w:hint="eastAsia" w:asciiTheme="minorEastAsia" w:hAnsiTheme="minorEastAsia" w:eastAsiaTheme="minorEastAsia"/>
                <w:sz w:val="24"/>
              </w:rPr>
              <w:t>年</w:t>
            </w:r>
            <w:r>
              <w:rPr>
                <w:rFonts w:asciiTheme="minorEastAsia" w:hAnsiTheme="minorEastAsia" w:eastAsiaTheme="minorEastAsia"/>
                <w:sz w:val="24"/>
              </w:rPr>
              <w:t xml:space="preserve">    </w:t>
            </w:r>
            <w:r>
              <w:rPr>
                <w:rFonts w:hint="eastAsia" w:asciiTheme="minorEastAsia" w:hAnsiTheme="minorEastAsia" w:eastAsiaTheme="minorEastAsia"/>
                <w:sz w:val="24"/>
              </w:rPr>
              <w:t>月</w:t>
            </w:r>
            <w:r>
              <w:rPr>
                <w:rFonts w:asciiTheme="minorEastAsia" w:hAnsiTheme="minorEastAsia" w:eastAsiaTheme="minorEastAsia"/>
                <w:sz w:val="24"/>
              </w:rPr>
              <w:t xml:space="preserve">    </w:t>
            </w:r>
            <w:r>
              <w:rPr>
                <w:rFonts w:hint="eastAsia" w:asciiTheme="minorEastAsia" w:hAnsiTheme="minorEastAsia" w:eastAsiaTheme="minorEastAsia"/>
                <w:sz w:val="24"/>
              </w:rPr>
              <w:t>日</w:t>
            </w:r>
          </w:p>
        </w:tc>
        <w:tc>
          <w:tcPr>
            <w:tcW w:w="4474" w:type="dxa"/>
          </w:tcPr>
          <w:p>
            <w:pPr>
              <w:widowControl w:val="0"/>
              <w:adjustRightInd w:val="0"/>
              <w:snapToGrid w:val="0"/>
              <w:spacing w:line="560" w:lineRule="exact"/>
              <w:jc w:val="both"/>
              <w:textAlignment w:val="baseline"/>
              <w:rPr>
                <w:rFonts w:asciiTheme="minorEastAsia" w:hAnsiTheme="minorEastAsia" w:eastAsiaTheme="minorEastAsia"/>
                <w:sz w:val="24"/>
              </w:rPr>
            </w:pPr>
            <w:r>
              <w:rPr>
                <w:rFonts w:hint="eastAsia" w:asciiTheme="minorEastAsia" w:hAnsiTheme="minorEastAsia" w:eastAsiaTheme="minorEastAsia"/>
                <w:sz w:val="24"/>
              </w:rPr>
              <w:t>乙方：</w:t>
            </w:r>
          </w:p>
          <w:p>
            <w:pPr>
              <w:widowControl w:val="0"/>
              <w:adjustRightInd w:val="0"/>
              <w:snapToGrid w:val="0"/>
              <w:spacing w:line="560" w:lineRule="exact"/>
              <w:jc w:val="both"/>
              <w:textAlignment w:val="baseline"/>
              <w:rPr>
                <w:rFonts w:asciiTheme="minorEastAsia" w:hAnsiTheme="minorEastAsia" w:eastAsiaTheme="minorEastAsia"/>
                <w:sz w:val="24"/>
              </w:rPr>
            </w:pPr>
            <w:r>
              <w:rPr>
                <w:rFonts w:hint="eastAsia" w:asciiTheme="minorEastAsia" w:hAnsiTheme="minorEastAsia" w:eastAsiaTheme="minorEastAsia"/>
                <w:sz w:val="24"/>
              </w:rPr>
              <w:t>签约代表：</w:t>
            </w:r>
          </w:p>
          <w:p>
            <w:pPr>
              <w:widowControl w:val="0"/>
              <w:adjustRightInd w:val="0"/>
              <w:snapToGrid w:val="0"/>
              <w:spacing w:line="560" w:lineRule="exact"/>
              <w:jc w:val="both"/>
              <w:textAlignment w:val="baseline"/>
              <w:rPr>
                <w:rFonts w:asciiTheme="minorEastAsia" w:hAnsiTheme="minorEastAsia" w:eastAsiaTheme="minorEastAsia"/>
                <w:sz w:val="24"/>
              </w:rPr>
            </w:pPr>
            <w:r>
              <w:rPr>
                <w:rFonts w:hint="eastAsia" w:asciiTheme="minorEastAsia" w:hAnsiTheme="minorEastAsia" w:eastAsiaTheme="minorEastAsia"/>
                <w:sz w:val="24"/>
              </w:rPr>
              <w:t>联系电话：</w:t>
            </w:r>
          </w:p>
          <w:p>
            <w:pPr>
              <w:widowControl w:val="0"/>
              <w:adjustRightInd w:val="0"/>
              <w:snapToGrid w:val="0"/>
              <w:spacing w:line="560" w:lineRule="exact"/>
              <w:jc w:val="right"/>
              <w:textAlignment w:val="baseline"/>
              <w:rPr>
                <w:rFonts w:asciiTheme="minorEastAsia" w:hAnsiTheme="minorEastAsia" w:eastAsiaTheme="minorEastAsia"/>
                <w:sz w:val="24"/>
              </w:rPr>
            </w:pPr>
            <w:r>
              <w:rPr>
                <w:rFonts w:hint="eastAsia" w:asciiTheme="minorEastAsia" w:hAnsiTheme="minorEastAsia" w:eastAsiaTheme="minorEastAsia"/>
                <w:sz w:val="24"/>
              </w:rPr>
              <w:t>年</w:t>
            </w:r>
            <w:r>
              <w:rPr>
                <w:rFonts w:asciiTheme="minorEastAsia" w:hAnsiTheme="minorEastAsia" w:eastAsiaTheme="minorEastAsia"/>
                <w:sz w:val="24"/>
              </w:rPr>
              <w:t xml:space="preserve">    </w:t>
            </w:r>
            <w:r>
              <w:rPr>
                <w:rFonts w:hint="eastAsia" w:asciiTheme="minorEastAsia" w:hAnsiTheme="minorEastAsia" w:eastAsiaTheme="minorEastAsia"/>
                <w:sz w:val="24"/>
              </w:rPr>
              <w:t>月</w:t>
            </w:r>
            <w:r>
              <w:rPr>
                <w:rFonts w:asciiTheme="minorEastAsia" w:hAnsiTheme="minorEastAsia" w:eastAsiaTheme="minorEastAsia"/>
                <w:sz w:val="24"/>
              </w:rPr>
              <w:t xml:space="preserve">    </w:t>
            </w:r>
            <w:r>
              <w:rPr>
                <w:rFonts w:hint="eastAsia" w:asciiTheme="minorEastAsia" w:hAnsiTheme="minorEastAsia" w:eastAsiaTheme="minorEastAsia"/>
                <w:sz w:val="24"/>
              </w:rPr>
              <w:t>日</w:t>
            </w:r>
          </w:p>
        </w:tc>
      </w:tr>
    </w:tbl>
    <w:p>
      <w:pPr>
        <w:spacing w:line="360" w:lineRule="auto"/>
        <w:rPr>
          <w:rFonts w:ascii="宋体" w:hAnsi="宋体" w:cs="宋体"/>
          <w:color w:val="auto"/>
          <w:sz w:val="24"/>
          <w:szCs w:val="24"/>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r>
        <w:rPr>
          <w:rFonts w:hint="eastAsia" w:ascii="宋体" w:hAnsi="宋体" w:cs="宋体"/>
          <w:b/>
          <w:bCs/>
          <w:color w:val="auto"/>
          <w:szCs w:val="21"/>
          <w:lang w:val="en-US" w:eastAsia="zh-CN"/>
        </w:rPr>
        <w:t>附件4：技术需求书</w:t>
      </w:r>
    </w:p>
    <w:p>
      <w:pPr>
        <w:pStyle w:val="11"/>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ascii="仿宋_GB2312" w:hAnsi="仿宋_GB2312" w:eastAsia="仿宋_GB2312" w:cs="仿宋_GB2312"/>
          <w:sz w:val="28"/>
          <w:szCs w:val="28"/>
          <w:lang w:val="zh-CN"/>
        </w:rPr>
      </w:pPr>
      <w:r>
        <w:rPr>
          <w:rFonts w:hint="eastAsia" w:ascii="仿宋_GB2312" w:hAnsi="仿宋_GB2312" w:eastAsia="仿宋_GB2312" w:cs="仿宋_GB2312"/>
          <w:sz w:val="28"/>
          <w:szCs w:val="28"/>
          <w:lang w:val="en-US" w:eastAsia="zh-CN"/>
        </w:rPr>
        <w:t>1.</w:t>
      </w:r>
      <w:r>
        <w:rPr>
          <w:rFonts w:ascii="仿宋_GB2312" w:hAnsi="仿宋_GB2312" w:eastAsia="仿宋_GB2312" w:cs="仿宋_GB2312"/>
          <w:sz w:val="28"/>
          <w:szCs w:val="28"/>
          <w:lang w:val="zh-CN"/>
        </w:rPr>
        <w:t>供货范围</w:t>
      </w:r>
      <w:r>
        <w:rPr>
          <w:rFonts w:hint="eastAsia" w:ascii="仿宋_GB2312" w:hAnsi="仿宋_GB2312" w:eastAsia="仿宋_GB2312" w:cs="仿宋_GB2312"/>
          <w:sz w:val="28"/>
          <w:szCs w:val="28"/>
          <w:lang w:val="zh-CN"/>
        </w:rPr>
        <w:t>：</w:t>
      </w:r>
    </w:p>
    <w:p>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eastAsia"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lang w:val="zh-CN"/>
        </w:rPr>
        <w:t>中选单位需按采购清单的规格型号、数量、要求进行供货，货物必须符合国家法律法规规定的标准、行业标准；所有货物必须有原厂产品合格证并于送货之日移交广州市净水有限公司猎德分公司。所供货物必须为原厂全新产品，中选单位禁止向询价人提供二手产品、拆机件、翻新件，确保全部产品原装、原产地，确保备品备件的连接尺寸与原设备匹配。</w:t>
      </w:r>
      <w:r>
        <w:rPr>
          <w:rFonts w:hint="eastAsia" w:ascii="仿宋_GB2312" w:hAnsi="仿宋_GB2312" w:eastAsia="仿宋_GB2312" w:cs="仿宋_GB2312"/>
          <w:sz w:val="28"/>
          <w:szCs w:val="28"/>
          <w:highlight w:val="none"/>
        </w:rPr>
        <w:t>应急救援斜吊</w:t>
      </w:r>
      <w:r>
        <w:rPr>
          <w:rFonts w:hint="eastAsia" w:ascii="仿宋_GB2312" w:hAnsi="仿宋_GB2312" w:eastAsia="仿宋_GB2312" w:cs="仿宋_GB2312"/>
          <w:sz w:val="28"/>
          <w:szCs w:val="28"/>
          <w:highlight w:val="none"/>
          <w:lang w:val="zh-CN"/>
        </w:rPr>
        <w:t>应成套地配套安全有效及可靠运行所需要的附件，</w:t>
      </w:r>
      <w:r>
        <w:rPr>
          <w:rFonts w:hint="eastAsia" w:ascii="仿宋_GB2312" w:hAnsi="仿宋_GB2312" w:eastAsia="仿宋_GB2312" w:cs="仿宋_GB2312"/>
          <w:sz w:val="28"/>
          <w:szCs w:val="28"/>
          <w:highlight w:val="none"/>
        </w:rPr>
        <w:t>应急救援斜吊</w:t>
      </w:r>
      <w:r>
        <w:rPr>
          <w:rFonts w:hint="eastAsia" w:ascii="仿宋_GB2312" w:hAnsi="仿宋_GB2312" w:eastAsia="仿宋_GB2312" w:cs="仿宋_GB2312"/>
          <w:sz w:val="28"/>
          <w:szCs w:val="28"/>
          <w:highlight w:val="none"/>
          <w:lang w:val="zh-CN"/>
        </w:rPr>
        <w:t>主要包括但不限于</w:t>
      </w:r>
      <w:r>
        <w:rPr>
          <w:rFonts w:hint="eastAsia" w:ascii="仿宋_GB2312" w:hAnsi="仿宋_GB2312" w:eastAsia="仿宋_GB2312" w:cs="仿宋_GB2312"/>
          <w:sz w:val="28"/>
          <w:szCs w:val="28"/>
          <w:highlight w:val="none"/>
        </w:rPr>
        <w:t>下述要求</w:t>
      </w:r>
      <w:r>
        <w:rPr>
          <w:rFonts w:hint="eastAsia" w:ascii="仿宋_GB2312" w:hAnsi="仿宋_GB2312" w:eastAsia="仿宋_GB2312" w:cs="仿宋_GB2312"/>
          <w:sz w:val="28"/>
          <w:szCs w:val="28"/>
          <w:highlight w:val="none"/>
          <w:lang w:val="zh-CN"/>
        </w:rPr>
        <w:t>：</w:t>
      </w:r>
    </w:p>
    <w:p>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2.应急救援斜吊的技术要求：</w:t>
      </w:r>
    </w:p>
    <w:p>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应急救援斜吊要求：</w:t>
      </w:r>
    </w:p>
    <w:p>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eastAsia"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lang w:val="en-US" w:eastAsia="zh-CN"/>
        </w:rPr>
        <w:t>2.1.1吊臂系统</w:t>
      </w:r>
      <w:r>
        <w:rPr>
          <w:rFonts w:hint="eastAsia" w:ascii="仿宋_GB2312" w:hAnsi="仿宋_GB2312" w:eastAsia="仿宋_GB2312" w:cs="仿宋_GB2312"/>
          <w:sz w:val="28"/>
          <w:szCs w:val="28"/>
          <w:highlight w:val="none"/>
          <w:lang w:val="zh-CN"/>
        </w:rPr>
        <w:t>：</w:t>
      </w:r>
    </w:p>
    <w:p>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eastAsia"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lang w:val="en-US" w:eastAsia="zh-CN"/>
        </w:rPr>
        <w:t>1）</w:t>
      </w:r>
      <w:r>
        <w:rPr>
          <w:rFonts w:hint="eastAsia" w:ascii="仿宋_GB2312" w:hAnsi="仿宋_GB2312" w:eastAsia="仿宋_GB2312" w:cs="仿宋_GB2312"/>
          <w:sz w:val="28"/>
          <w:szCs w:val="28"/>
          <w:highlight w:val="none"/>
          <w:lang w:val="zh-CN"/>
        </w:rPr>
        <w:t>五件套吊臂系统：起重系统可拆分为5件部件，以方便储存和移动，在作业现场可快速组装，最大负载≥20</w:t>
      </w:r>
      <w:r>
        <w:rPr>
          <w:rFonts w:hint="eastAsia" w:ascii="仿宋_GB2312" w:hAnsi="仿宋_GB2312" w:eastAsia="仿宋_GB2312" w:cs="仿宋_GB2312"/>
          <w:sz w:val="28"/>
          <w:szCs w:val="28"/>
          <w:highlight w:val="none"/>
          <w:lang w:val="en-US" w:eastAsia="zh-CN"/>
        </w:rPr>
        <w:t>0</w:t>
      </w:r>
      <w:r>
        <w:rPr>
          <w:rFonts w:hint="eastAsia" w:ascii="仿宋_GB2312" w:hAnsi="仿宋_GB2312" w:eastAsia="仿宋_GB2312" w:cs="仿宋_GB2312"/>
          <w:sz w:val="28"/>
          <w:szCs w:val="28"/>
          <w:highlight w:val="none"/>
          <w:lang w:val="zh-CN"/>
        </w:rPr>
        <w:t>KG。</w:t>
      </w:r>
    </w:p>
    <w:p>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eastAsia"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lang w:val="en-US" w:eastAsia="zh-CN"/>
        </w:rPr>
        <w:t>2）</w:t>
      </w:r>
      <w:r>
        <w:rPr>
          <w:rFonts w:hint="eastAsia" w:ascii="仿宋_GB2312" w:hAnsi="仿宋_GB2312" w:eastAsia="仿宋_GB2312" w:cs="仿宋_GB2312"/>
          <w:sz w:val="28"/>
          <w:szCs w:val="28"/>
          <w:highlight w:val="none"/>
          <w:lang w:val="zh-CN"/>
        </w:rPr>
        <w:t>整体符合美标OSHA标准，并提供证书；</w:t>
      </w:r>
    </w:p>
    <w:p>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eastAsia"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lang w:val="zh-CN"/>
        </w:rPr>
        <w:t>3）为了便于现场管理，系统主体结构颜色为显眼的</w:t>
      </w:r>
      <w:r>
        <w:rPr>
          <w:rFonts w:hint="eastAsia" w:ascii="仿宋_GB2312" w:hAnsi="仿宋_GB2312" w:eastAsia="仿宋_GB2312" w:cs="仿宋_GB2312"/>
          <w:sz w:val="28"/>
          <w:szCs w:val="28"/>
          <w:highlight w:val="none"/>
          <w:lang w:val="en-US" w:eastAsia="zh-CN"/>
        </w:rPr>
        <w:t>颜色（如绿色）</w:t>
      </w:r>
      <w:r>
        <w:rPr>
          <w:rFonts w:hint="eastAsia" w:ascii="仿宋_GB2312" w:hAnsi="仿宋_GB2312" w:eastAsia="仿宋_GB2312" w:cs="仿宋_GB2312"/>
          <w:sz w:val="28"/>
          <w:szCs w:val="28"/>
          <w:highlight w:val="none"/>
          <w:lang w:val="zh-CN"/>
        </w:rPr>
        <w:t>，材质为铝合金；</w:t>
      </w:r>
    </w:p>
    <w:p>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eastAsia" w:ascii="仿宋_GB2312" w:hAnsi="仿宋_GB2312" w:eastAsia="仿宋_GB2312" w:cs="仿宋_GB2312"/>
          <w:sz w:val="28"/>
          <w:szCs w:val="28"/>
          <w:highlight w:val="none"/>
          <w:lang w:val="zh-CN"/>
        </w:rPr>
      </w:pPr>
      <w:r>
        <w:rPr>
          <w:rFonts w:hint="eastAsia" w:ascii="仿宋_GB2312" w:hAnsi="仿宋_GB2312" w:eastAsia="仿宋_GB2312" w:cs="仿宋_GB2312"/>
          <w:sz w:val="28"/>
          <w:szCs w:val="28"/>
          <w:highlight w:val="none"/>
          <w:lang w:val="zh-CN"/>
        </w:rPr>
        <w:t>4）上部吊臂有一美标ANSI Z359.1认证挂点，承重</w:t>
      </w:r>
      <w:r>
        <w:rPr>
          <w:rFonts w:hint="default" w:ascii="Arial" w:hAnsi="Arial" w:eastAsia="仿宋_GB2312" w:cs="Arial"/>
          <w:sz w:val="28"/>
          <w:szCs w:val="28"/>
          <w:highlight w:val="none"/>
          <w:lang w:val="zh-CN"/>
        </w:rPr>
        <w:t>≥</w:t>
      </w:r>
      <w:r>
        <w:rPr>
          <w:rFonts w:hint="eastAsia" w:ascii="仿宋_GB2312" w:hAnsi="仿宋_GB2312" w:eastAsia="仿宋_GB2312" w:cs="仿宋_GB2312"/>
          <w:sz w:val="28"/>
          <w:szCs w:val="28"/>
          <w:highlight w:val="none"/>
          <w:lang w:val="zh-CN"/>
        </w:rPr>
        <w:t>2</w:t>
      </w:r>
      <w:r>
        <w:rPr>
          <w:rFonts w:hint="eastAsia" w:ascii="仿宋_GB2312" w:hAnsi="仿宋_GB2312" w:eastAsia="仿宋_GB2312" w:cs="仿宋_GB2312"/>
          <w:sz w:val="28"/>
          <w:szCs w:val="28"/>
          <w:highlight w:val="none"/>
          <w:lang w:val="en-US" w:eastAsia="zh-CN"/>
        </w:rPr>
        <w:t>0</w:t>
      </w:r>
      <w:r>
        <w:rPr>
          <w:rFonts w:hint="eastAsia" w:ascii="仿宋_GB2312" w:hAnsi="仿宋_GB2312" w:eastAsia="仿宋_GB2312" w:cs="仿宋_GB2312"/>
          <w:sz w:val="28"/>
          <w:szCs w:val="28"/>
          <w:highlight w:val="none"/>
          <w:lang w:val="zh-CN"/>
        </w:rPr>
        <w:t>KN，并有明显标识；</w:t>
      </w:r>
    </w:p>
    <w:p>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zh-CN"/>
        </w:rPr>
        <w:t>5）吊臂上配置4个可转动滑轮，可保证两套悬吊绞盘系统分别进行导向；上部吊臂的外延部</w:t>
      </w:r>
      <w:r>
        <w:rPr>
          <w:rFonts w:hint="eastAsia" w:ascii="仿宋_GB2312" w:hAnsi="仿宋_GB2312" w:eastAsia="仿宋_GB2312" w:cs="仿宋_GB2312"/>
          <w:sz w:val="28"/>
          <w:szCs w:val="28"/>
          <w:highlight w:val="none"/>
          <w:lang w:val="en-US" w:eastAsia="zh-CN"/>
        </w:rPr>
        <w:t>分有四个调节孔，可以进行吊臂外延距离的调节，调节尺寸内径范围为</w:t>
      </w:r>
      <w:r>
        <w:rPr>
          <w:rFonts w:hint="eastAsia" w:ascii="仿宋_GB2312" w:hAnsi="宋体" w:eastAsia="仿宋_GB2312" w:cs="Times New Roman"/>
          <w:sz w:val="28"/>
          <w:szCs w:val="28"/>
          <w:lang w:val="zh-CN" w:eastAsia="zh-CN"/>
        </w:rPr>
        <w:t>2</w:t>
      </w:r>
      <w:r>
        <w:rPr>
          <w:rFonts w:hint="eastAsia" w:ascii="仿宋_GB2312" w:hAnsi="宋体" w:eastAsia="仿宋_GB2312" w:cs="Times New Roman"/>
          <w:sz w:val="28"/>
          <w:szCs w:val="28"/>
          <w:lang w:val="en-US" w:eastAsia="zh-CN"/>
        </w:rPr>
        <w:t>92</w:t>
      </w:r>
      <w:r>
        <w:rPr>
          <w:rFonts w:hint="eastAsia" w:ascii="仿宋_GB2312" w:hAnsi="宋体" w:eastAsia="仿宋_GB2312" w:cs="Times New Roman"/>
          <w:sz w:val="28"/>
          <w:szCs w:val="28"/>
          <w:lang w:val="zh-CN" w:eastAsia="zh-CN"/>
        </w:rPr>
        <w:t>毫米到</w:t>
      </w:r>
      <w:r>
        <w:rPr>
          <w:rFonts w:hint="eastAsia" w:ascii="仿宋_GB2312" w:hAnsi="宋体" w:eastAsia="仿宋_GB2312" w:cs="Times New Roman"/>
          <w:sz w:val="28"/>
          <w:szCs w:val="28"/>
          <w:lang w:val="en-US" w:eastAsia="zh-CN"/>
        </w:rPr>
        <w:t>699</w:t>
      </w:r>
      <w:r>
        <w:rPr>
          <w:rFonts w:hint="eastAsia" w:ascii="仿宋_GB2312" w:hAnsi="宋体" w:eastAsia="仿宋_GB2312" w:cs="Times New Roman"/>
          <w:sz w:val="28"/>
          <w:szCs w:val="28"/>
          <w:lang w:val="zh-CN" w:eastAsia="zh-CN"/>
        </w:rPr>
        <w:t>毫米</w:t>
      </w:r>
      <w:r>
        <w:rPr>
          <w:rFonts w:hint="eastAsia" w:ascii="仿宋_GB2312" w:hAnsi="仿宋_GB2312" w:eastAsia="仿宋_GB2312" w:cs="仿宋_GB2312"/>
          <w:sz w:val="28"/>
          <w:szCs w:val="28"/>
          <w:highlight w:val="none"/>
          <w:lang w:val="en-US" w:eastAsia="zh-CN"/>
        </w:rPr>
        <w:t>；并配置一转动调节器，可以调节外延部分吊臂的仰角；上部吊臂的立杆上有四个安装孔，可以用于安装绞盘底座，绞盘底座只需要安装于其中的两个安装孔，因此在上部吊臂上，绞盘底座可以有两个安装位置选择；上部吊臂最外端也有一个挂点，该挂点的垂直高度范围为838毫米至1092毫米。</w:t>
      </w:r>
    </w:p>
    <w:p>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2.1.2 钢缆安全绞盘</w:t>
      </w:r>
    </w:p>
    <w:p>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1）救援绞盘系统可直接通过可按压解锁的插销安装于救援吊臂上，实现有限空间救援；带可拆卸把手，方便储存。同时配置手持式拉手，方便运输携带。</w:t>
      </w:r>
    </w:p>
    <w:p>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2）配</w:t>
      </w:r>
      <w:r>
        <w:rPr>
          <w:rFonts w:hint="default" w:ascii="Arial" w:hAnsi="Arial" w:eastAsia="仿宋_GB2312" w:cs="Arial"/>
          <w:sz w:val="28"/>
          <w:szCs w:val="28"/>
          <w:highlight w:val="none"/>
          <w:lang w:val="en-US" w:eastAsia="zh-CN"/>
        </w:rPr>
        <w:t>≥</w:t>
      </w:r>
      <w:r>
        <w:rPr>
          <w:rFonts w:hint="eastAsia" w:ascii="仿宋_GB2312" w:hAnsi="仿宋_GB2312" w:eastAsia="仿宋_GB2312" w:cs="仿宋_GB2312"/>
          <w:sz w:val="28"/>
          <w:szCs w:val="28"/>
          <w:highlight w:val="none"/>
          <w:lang w:val="en-US" w:eastAsia="zh-CN"/>
        </w:rPr>
        <w:t>25米长6.3毫米直径的钢缆，采用齿轮比6：1传动系统进行回收和下降，配置冲击指示器的旋转弹簧钩，</w:t>
      </w:r>
    </w:p>
    <w:p>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3）配置可切换自由轮模式，实现快速拉出钢缆，便于检查，</w:t>
      </w:r>
    </w:p>
    <w:p>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4）最大荷载</w:t>
      </w:r>
      <w:r>
        <w:rPr>
          <w:rFonts w:hint="default" w:ascii="Arial" w:hAnsi="Arial" w:eastAsia="仿宋_GB2312" w:cs="Arial"/>
          <w:sz w:val="28"/>
          <w:szCs w:val="28"/>
          <w:highlight w:val="none"/>
          <w:lang w:val="en-US" w:eastAsia="zh-CN"/>
        </w:rPr>
        <w:t>≥</w:t>
      </w:r>
      <w:r>
        <w:rPr>
          <w:rFonts w:hint="eastAsia" w:ascii="仿宋_GB2312" w:hAnsi="仿宋_GB2312" w:eastAsia="仿宋_GB2312" w:cs="仿宋_GB2312"/>
          <w:sz w:val="28"/>
          <w:szCs w:val="28"/>
          <w:highlight w:val="none"/>
          <w:lang w:val="en-US" w:eastAsia="zh-CN"/>
        </w:rPr>
        <w:t>140KG，符合美标OSHA和ANSI标准，并提供证书。</w:t>
      </w:r>
    </w:p>
    <w:p>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eastAsia" w:ascii="仿宋_GB2312" w:hAnsi="宋体" w:eastAsia="仿宋_GB2312" w:cs="Times New Roman"/>
          <w:kern w:val="2"/>
          <w:sz w:val="28"/>
          <w:szCs w:val="28"/>
          <w:lang w:val="zh-CN" w:eastAsia="zh-CN" w:bidi="ar-SA"/>
        </w:rPr>
      </w:pPr>
      <w:r>
        <w:rPr>
          <w:rFonts w:hint="eastAsia" w:ascii="仿宋_GB2312" w:hAnsi="宋体" w:eastAsia="仿宋_GB2312" w:cs="Times New Roman"/>
          <w:kern w:val="2"/>
          <w:sz w:val="28"/>
          <w:szCs w:val="28"/>
          <w:lang w:val="en-US" w:eastAsia="zh-CN" w:bidi="ar-SA"/>
        </w:rPr>
        <w:t xml:space="preserve">2.1.3 </w:t>
      </w:r>
      <w:r>
        <w:rPr>
          <w:rFonts w:hint="eastAsia" w:ascii="仿宋_GB2312" w:hAnsi="宋体" w:eastAsia="仿宋_GB2312" w:cs="Times New Roman"/>
          <w:kern w:val="2"/>
          <w:sz w:val="28"/>
          <w:szCs w:val="28"/>
          <w:lang w:val="zh-CN" w:eastAsia="zh-CN" w:bidi="ar-SA"/>
        </w:rPr>
        <w:t>不锈钢钢缆止坠器：</w:t>
      </w:r>
    </w:p>
    <w:p>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eastAsia" w:ascii="仿宋_GB2312" w:hAnsi="宋体" w:eastAsia="仿宋_GB2312" w:cs="Times New Roman"/>
          <w:kern w:val="2"/>
          <w:sz w:val="28"/>
          <w:szCs w:val="28"/>
          <w:lang w:val="zh-CN" w:eastAsia="zh-CN" w:bidi="ar-SA"/>
        </w:rPr>
      </w:pPr>
      <w:r>
        <w:rPr>
          <w:rFonts w:hint="eastAsia" w:ascii="仿宋_GB2312" w:hAnsi="宋体" w:eastAsia="仿宋_GB2312" w:cs="Times New Roman"/>
          <w:kern w:val="2"/>
          <w:sz w:val="28"/>
          <w:szCs w:val="28"/>
          <w:lang w:val="en-US" w:eastAsia="zh-CN" w:bidi="ar-SA"/>
        </w:rPr>
        <w:t>1）</w:t>
      </w:r>
      <w:r>
        <w:rPr>
          <w:rFonts w:hint="eastAsia" w:ascii="仿宋_GB2312" w:hAnsi="宋体" w:eastAsia="仿宋_GB2312" w:cs="Times New Roman"/>
          <w:kern w:val="2"/>
          <w:sz w:val="28"/>
          <w:szCs w:val="28"/>
          <w:lang w:val="zh-CN" w:eastAsia="zh-CN" w:bidi="ar-SA"/>
        </w:rPr>
        <w:t>内置钢缆可自动伸出和回收，保证作业人员在工作区域内无障碍自由移动。当发生坠落时，制动器会自动锁住，停止人员坠落。</w:t>
      </w:r>
    </w:p>
    <w:p>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eastAsia" w:ascii="仿宋_GB2312" w:hAnsi="宋体" w:eastAsia="仿宋_GB2312" w:cs="Times New Roman"/>
          <w:kern w:val="2"/>
          <w:sz w:val="28"/>
          <w:szCs w:val="28"/>
          <w:lang w:val="zh-CN" w:eastAsia="zh-CN" w:bidi="ar-SA"/>
        </w:rPr>
      </w:pPr>
      <w:r>
        <w:rPr>
          <w:rFonts w:hint="eastAsia" w:ascii="仿宋_GB2312" w:hAnsi="宋体" w:eastAsia="仿宋_GB2312" w:cs="Times New Roman"/>
          <w:kern w:val="2"/>
          <w:sz w:val="28"/>
          <w:szCs w:val="28"/>
          <w:lang w:val="en-US" w:eastAsia="zh-CN" w:bidi="ar-SA"/>
        </w:rPr>
        <w:t>2）</w:t>
      </w:r>
      <w:r>
        <w:rPr>
          <w:rFonts w:hint="eastAsia" w:ascii="仿宋_GB2312" w:hAnsi="宋体" w:eastAsia="仿宋_GB2312" w:cs="Times New Roman"/>
          <w:kern w:val="2"/>
          <w:sz w:val="28"/>
          <w:szCs w:val="28"/>
          <w:lang w:val="zh-CN" w:eastAsia="zh-CN" w:bidi="ar-SA"/>
        </w:rPr>
        <w:t>顶部360度转环，可防止缆绳扭结。</w:t>
      </w:r>
    </w:p>
    <w:p>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eastAsia" w:ascii="仿宋_GB2312" w:hAnsi="宋体" w:eastAsia="仿宋_GB2312" w:cs="Times New Roman"/>
          <w:kern w:val="2"/>
          <w:sz w:val="28"/>
          <w:szCs w:val="28"/>
          <w:lang w:val="zh-CN" w:eastAsia="zh-CN" w:bidi="ar-SA"/>
        </w:rPr>
      </w:pPr>
      <w:r>
        <w:rPr>
          <w:rFonts w:hint="eastAsia" w:ascii="仿宋_GB2312" w:hAnsi="宋体" w:eastAsia="仿宋_GB2312" w:cs="Times New Roman"/>
          <w:kern w:val="2"/>
          <w:sz w:val="28"/>
          <w:szCs w:val="28"/>
          <w:lang w:val="en-US" w:eastAsia="zh-CN" w:bidi="ar-SA"/>
        </w:rPr>
        <w:t>3）</w:t>
      </w:r>
      <w:r>
        <w:rPr>
          <w:rFonts w:hint="eastAsia" w:ascii="仿宋_GB2312" w:hAnsi="宋体" w:eastAsia="仿宋_GB2312" w:cs="Times New Roman"/>
          <w:kern w:val="2"/>
          <w:sz w:val="28"/>
          <w:szCs w:val="28"/>
          <w:lang w:val="zh-CN" w:eastAsia="zh-CN" w:bidi="ar-SA"/>
        </w:rPr>
        <w:t xml:space="preserve">外壳材质需采用高强度的热塑性外壳，整体轻便，方便携带。 </w:t>
      </w:r>
    </w:p>
    <w:p>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eastAsia" w:ascii="仿宋_GB2312" w:hAnsi="宋体" w:eastAsia="仿宋_GB2312" w:cs="Times New Roman"/>
          <w:kern w:val="2"/>
          <w:sz w:val="28"/>
          <w:szCs w:val="28"/>
          <w:lang w:val="zh-CN" w:eastAsia="zh-CN" w:bidi="ar-SA"/>
        </w:rPr>
      </w:pPr>
      <w:r>
        <w:rPr>
          <w:rFonts w:hint="eastAsia" w:ascii="仿宋_GB2312" w:hAnsi="宋体" w:eastAsia="仿宋_GB2312" w:cs="Times New Roman"/>
          <w:kern w:val="2"/>
          <w:sz w:val="28"/>
          <w:szCs w:val="28"/>
          <w:lang w:val="en-US" w:eastAsia="zh-CN" w:bidi="ar-SA"/>
        </w:rPr>
        <w:t>4）</w:t>
      </w:r>
      <w:r>
        <w:rPr>
          <w:rFonts w:hint="eastAsia" w:ascii="仿宋_GB2312" w:hAnsi="宋体" w:eastAsia="仿宋_GB2312" w:cs="Times New Roman"/>
          <w:kern w:val="2"/>
          <w:sz w:val="28"/>
          <w:szCs w:val="28"/>
          <w:lang w:val="zh-CN" w:eastAsia="zh-CN" w:bidi="ar-SA"/>
        </w:rPr>
        <w:t>配置侧边把手，采用人体工学设计，使用更加舒适，方便携带；</w:t>
      </w:r>
    </w:p>
    <w:p>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eastAsia" w:ascii="仿宋_GB2312" w:hAnsi="宋体" w:eastAsia="仿宋_GB2312" w:cs="Times New Roman"/>
          <w:kern w:val="2"/>
          <w:sz w:val="28"/>
          <w:szCs w:val="28"/>
          <w:lang w:val="zh-CN" w:eastAsia="zh-CN" w:bidi="ar-SA"/>
        </w:rPr>
      </w:pPr>
      <w:r>
        <w:rPr>
          <w:rFonts w:hint="eastAsia" w:ascii="仿宋_GB2312" w:hAnsi="宋体" w:eastAsia="仿宋_GB2312" w:cs="Times New Roman"/>
          <w:kern w:val="2"/>
          <w:sz w:val="28"/>
          <w:szCs w:val="28"/>
          <w:lang w:val="zh-CN" w:eastAsia="zh-CN" w:bidi="ar-SA"/>
        </w:rPr>
        <w:t>侧面钢缆伸出，可减少钢缆磨损，使用更加流畅。</w:t>
      </w:r>
    </w:p>
    <w:p>
      <w:pPr>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eastAsia" w:ascii="仿宋_GB2312" w:hAnsi="宋体" w:eastAsia="仿宋_GB2312" w:cs="Times New Roman"/>
          <w:kern w:val="2"/>
          <w:sz w:val="28"/>
          <w:szCs w:val="28"/>
          <w:lang w:val="zh-CN" w:eastAsia="zh-CN" w:bidi="ar-SA"/>
        </w:rPr>
      </w:pPr>
      <w:r>
        <w:rPr>
          <w:rFonts w:hint="eastAsia" w:ascii="仿宋_GB2312" w:hAnsi="宋体" w:eastAsia="仿宋_GB2312" w:cs="Times New Roman"/>
          <w:kern w:val="2"/>
          <w:sz w:val="28"/>
          <w:szCs w:val="28"/>
          <w:lang w:val="en-US" w:eastAsia="zh-CN" w:bidi="ar-SA"/>
        </w:rPr>
        <w:t>5）配</w:t>
      </w:r>
      <w:r>
        <w:rPr>
          <w:rFonts w:hint="default" w:ascii="Arial" w:hAnsi="Arial" w:eastAsia="仿宋_GB2312" w:cs="Arial"/>
          <w:kern w:val="2"/>
          <w:sz w:val="28"/>
          <w:szCs w:val="28"/>
          <w:lang w:val="en-US" w:eastAsia="zh-CN" w:bidi="ar-SA"/>
        </w:rPr>
        <w:t>≥</w:t>
      </w:r>
      <w:r>
        <w:rPr>
          <w:rFonts w:hint="eastAsia" w:ascii="仿宋_GB2312" w:hAnsi="宋体" w:eastAsia="仿宋_GB2312" w:cs="Times New Roman"/>
          <w:kern w:val="2"/>
          <w:sz w:val="28"/>
          <w:szCs w:val="28"/>
          <w:lang w:val="zh-CN" w:eastAsia="zh-CN" w:bidi="ar-SA"/>
        </w:rPr>
        <w:t>20米长4.8毫米直径的不锈钢钢缆；工作负载为</w:t>
      </w:r>
      <w:r>
        <w:rPr>
          <w:rFonts w:hint="default" w:ascii="Arial" w:hAnsi="Arial" w:eastAsia="仿宋_GB2312" w:cs="Arial"/>
          <w:kern w:val="2"/>
          <w:sz w:val="28"/>
          <w:szCs w:val="28"/>
          <w:lang w:val="zh-CN" w:eastAsia="zh-CN" w:bidi="ar-SA"/>
        </w:rPr>
        <w:t>≥</w:t>
      </w:r>
      <w:r>
        <w:rPr>
          <w:rFonts w:hint="eastAsia" w:ascii="仿宋_GB2312" w:hAnsi="宋体" w:eastAsia="仿宋_GB2312" w:cs="Times New Roman"/>
          <w:kern w:val="2"/>
          <w:sz w:val="28"/>
          <w:szCs w:val="28"/>
          <w:lang w:val="zh-CN" w:eastAsia="zh-CN" w:bidi="ar-SA"/>
        </w:rPr>
        <w:t>1</w:t>
      </w:r>
      <w:r>
        <w:rPr>
          <w:rFonts w:hint="eastAsia" w:ascii="仿宋_GB2312" w:hAnsi="宋体" w:eastAsia="仿宋_GB2312" w:cs="Times New Roman"/>
          <w:kern w:val="2"/>
          <w:sz w:val="28"/>
          <w:szCs w:val="28"/>
          <w:lang w:val="en-US" w:eastAsia="zh-CN" w:bidi="ar-SA"/>
        </w:rPr>
        <w:t>4</w:t>
      </w:r>
      <w:r>
        <w:rPr>
          <w:rFonts w:hint="eastAsia" w:ascii="仿宋_GB2312" w:hAnsi="宋体" w:eastAsia="仿宋_GB2312" w:cs="Times New Roman"/>
          <w:kern w:val="2"/>
          <w:sz w:val="28"/>
          <w:szCs w:val="28"/>
          <w:lang w:val="zh-CN" w:eastAsia="zh-CN" w:bidi="ar-SA"/>
        </w:rPr>
        <w:t>0KG，符合CE EN360标准，并提供证书。</w:t>
      </w:r>
    </w:p>
    <w:p>
      <w:pPr>
        <w:keepNext w:val="0"/>
        <w:keepLines w:val="0"/>
        <w:pageBreakBefore w:val="0"/>
        <w:numPr>
          <w:ilvl w:val="0"/>
          <w:numId w:val="0"/>
        </w:numPr>
        <w:kinsoku/>
        <w:wordWrap/>
        <w:overflowPunct/>
        <w:topLinePunct w:val="0"/>
        <w:autoSpaceDE/>
        <w:autoSpaceDN/>
        <w:bidi w:val="0"/>
        <w:spacing w:line="360" w:lineRule="auto"/>
        <w:ind w:firstLine="560" w:firstLineChars="200"/>
        <w:textAlignment w:val="auto"/>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1.应急救援斜吊要求表及图示：</w:t>
      </w:r>
    </w:p>
    <w:p>
      <w:pPr>
        <w:keepNext w:val="0"/>
        <w:keepLines w:val="0"/>
        <w:pageBreakBefore w:val="0"/>
        <w:kinsoku/>
        <w:wordWrap/>
        <w:overflowPunct/>
        <w:topLinePunct w:val="0"/>
        <w:autoSpaceDE/>
        <w:autoSpaceDN/>
        <w:bidi w:val="0"/>
        <w:spacing w:line="360" w:lineRule="auto"/>
        <w:ind w:firstLine="560" w:firstLineChars="200"/>
        <w:jc w:val="both"/>
        <w:textAlignment w:val="auto"/>
        <w:rPr>
          <w:rFonts w:ascii="仿宋_GB2312" w:hAnsi="仿宋_GB2312" w:eastAsia="仿宋_GB2312" w:cs="仿宋_GB2312"/>
          <w:sz w:val="28"/>
          <w:szCs w:val="28"/>
          <w:highlight w:val="none"/>
          <w:lang w:val="zh-CN"/>
        </w:rPr>
      </w:pPr>
      <w:r>
        <w:rPr>
          <w:rFonts w:hint="eastAsia" w:ascii="仿宋_GB2312" w:hAnsi="仿宋" w:eastAsia="仿宋_GB2312" w:cs="仿宋_GB2312"/>
          <w:sz w:val="28"/>
          <w:szCs w:val="28"/>
          <w:highlight w:val="none"/>
          <w:lang w:val="en-US" w:eastAsia="zh-CN"/>
        </w:rPr>
        <w:t>1）</w:t>
      </w:r>
      <w:r>
        <w:rPr>
          <w:rFonts w:hint="eastAsia" w:ascii="仿宋_GB2312" w:hAnsi="仿宋" w:eastAsia="仿宋_GB2312" w:cs="仿宋_GB2312"/>
          <w:sz w:val="28"/>
          <w:szCs w:val="28"/>
          <w:highlight w:val="none"/>
        </w:rPr>
        <w:t>应急救援斜吊</w:t>
      </w:r>
      <w:r>
        <w:rPr>
          <w:rFonts w:hint="eastAsia" w:ascii="仿宋_GB2312" w:hAnsi="仿宋_GB2312" w:eastAsia="仿宋_GB2312" w:cs="仿宋_GB2312"/>
          <w:sz w:val="28"/>
          <w:szCs w:val="28"/>
          <w:highlight w:val="none"/>
        </w:rPr>
        <w:t>要求</w:t>
      </w:r>
      <w:r>
        <w:rPr>
          <w:rFonts w:ascii="仿宋_GB2312" w:hAnsi="仿宋_GB2312" w:eastAsia="仿宋_GB2312" w:cs="仿宋_GB2312"/>
          <w:sz w:val="28"/>
          <w:szCs w:val="28"/>
          <w:highlight w:val="none"/>
          <w:lang w:val="zh-CN"/>
        </w:rPr>
        <w:t>表</w:t>
      </w:r>
    </w:p>
    <w:tbl>
      <w:tblPr>
        <w:tblStyle w:val="22"/>
        <w:tblW w:w="8965" w:type="dxa"/>
        <w:tblInd w:w="93" w:type="dxa"/>
        <w:tblLayout w:type="fixed"/>
        <w:tblCellMar>
          <w:top w:w="0" w:type="dxa"/>
          <w:left w:w="108" w:type="dxa"/>
          <w:bottom w:w="0" w:type="dxa"/>
          <w:right w:w="108" w:type="dxa"/>
        </w:tblCellMar>
      </w:tblPr>
      <w:tblGrid>
        <w:gridCol w:w="1249"/>
        <w:gridCol w:w="1533"/>
        <w:gridCol w:w="4500"/>
        <w:gridCol w:w="1683"/>
      </w:tblGrid>
      <w:tr>
        <w:tblPrEx>
          <w:tblCellMar>
            <w:top w:w="0" w:type="dxa"/>
            <w:left w:w="108" w:type="dxa"/>
            <w:bottom w:w="0" w:type="dxa"/>
            <w:right w:w="108" w:type="dxa"/>
          </w:tblCellMar>
        </w:tblPrEx>
        <w:trPr>
          <w:trHeight w:val="440" w:hRule="atLeast"/>
        </w:trPr>
        <w:tc>
          <w:tcPr>
            <w:tcW w:w="124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sz w:val="24"/>
                <w:szCs w:val="24"/>
                <w:highlight w:val="none"/>
              </w:rPr>
            </w:pPr>
            <w:r>
              <w:rPr>
                <w:rFonts w:hint="eastAsia" w:ascii="宋体" w:hAnsi="宋体" w:cs="宋体"/>
                <w:b/>
                <w:bCs/>
                <w:kern w:val="0"/>
                <w:sz w:val="24"/>
                <w:szCs w:val="24"/>
                <w:highlight w:val="none"/>
                <w:lang w:bidi="ar"/>
              </w:rPr>
              <w:t>设备名称</w:t>
            </w:r>
          </w:p>
        </w:tc>
        <w:tc>
          <w:tcPr>
            <w:tcW w:w="1533"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hint="eastAsia" w:ascii="宋体" w:hAnsi="宋体" w:cs="宋体"/>
                <w:b/>
                <w:bCs/>
                <w:sz w:val="24"/>
                <w:szCs w:val="24"/>
                <w:highlight w:val="none"/>
              </w:rPr>
            </w:pPr>
            <w:r>
              <w:rPr>
                <w:rFonts w:hint="eastAsia" w:ascii="宋体" w:hAnsi="宋体" w:cs="宋体"/>
                <w:b/>
                <w:bCs/>
                <w:kern w:val="0"/>
                <w:sz w:val="24"/>
                <w:szCs w:val="24"/>
                <w:highlight w:val="none"/>
                <w:lang w:bidi="ar"/>
              </w:rPr>
              <w:t>设备要求</w:t>
            </w:r>
          </w:p>
        </w:tc>
        <w:tc>
          <w:tcPr>
            <w:tcW w:w="4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sz w:val="24"/>
                <w:szCs w:val="24"/>
                <w:highlight w:val="none"/>
              </w:rPr>
            </w:pPr>
            <w:r>
              <w:rPr>
                <w:rFonts w:hint="eastAsia" w:ascii="宋体" w:hAnsi="宋体" w:cs="宋体"/>
                <w:b/>
                <w:bCs/>
                <w:kern w:val="0"/>
                <w:sz w:val="24"/>
                <w:szCs w:val="24"/>
                <w:highlight w:val="none"/>
                <w:lang w:bidi="ar"/>
              </w:rPr>
              <w:t>参数要求</w:t>
            </w:r>
          </w:p>
        </w:tc>
        <w:tc>
          <w:tcPr>
            <w:tcW w:w="168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kern w:val="0"/>
                <w:sz w:val="24"/>
                <w:szCs w:val="24"/>
                <w:highlight w:val="none"/>
                <w:lang w:bidi="ar"/>
              </w:rPr>
            </w:pPr>
            <w:r>
              <w:rPr>
                <w:rFonts w:hint="eastAsia" w:ascii="宋体" w:hAnsi="宋体" w:cs="宋体"/>
                <w:b/>
                <w:bCs/>
                <w:kern w:val="0"/>
                <w:sz w:val="24"/>
                <w:szCs w:val="24"/>
                <w:highlight w:val="none"/>
                <w:lang w:bidi="ar"/>
              </w:rPr>
              <w:t>采购数量/套</w:t>
            </w:r>
          </w:p>
        </w:tc>
      </w:tr>
      <w:tr>
        <w:tblPrEx>
          <w:tblCellMar>
            <w:top w:w="0" w:type="dxa"/>
            <w:left w:w="108" w:type="dxa"/>
            <w:bottom w:w="0" w:type="dxa"/>
            <w:right w:w="108" w:type="dxa"/>
          </w:tblCellMar>
        </w:tblPrEx>
        <w:trPr>
          <w:trHeight w:val="520" w:hRule="atLeast"/>
        </w:trPr>
        <w:tc>
          <w:tcPr>
            <w:tcW w:w="1249"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斜吊</w:t>
            </w:r>
          </w:p>
        </w:tc>
        <w:tc>
          <w:tcPr>
            <w:tcW w:w="153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材质</w:t>
            </w:r>
          </w:p>
        </w:tc>
        <w:tc>
          <w:tcPr>
            <w:tcW w:w="4500"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高强度铝合金</w:t>
            </w:r>
          </w:p>
        </w:tc>
        <w:tc>
          <w:tcPr>
            <w:tcW w:w="1683" w:type="dxa"/>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5</w:t>
            </w:r>
          </w:p>
        </w:tc>
      </w:tr>
      <w:tr>
        <w:tblPrEx>
          <w:tblCellMar>
            <w:top w:w="0" w:type="dxa"/>
            <w:left w:w="108" w:type="dxa"/>
            <w:bottom w:w="0" w:type="dxa"/>
            <w:right w:w="108" w:type="dxa"/>
          </w:tblCellMar>
        </w:tblPrEx>
        <w:trPr>
          <w:trHeight w:val="960" w:hRule="atLeast"/>
        </w:trPr>
        <w:tc>
          <w:tcPr>
            <w:tcW w:w="124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sz w:val="24"/>
                <w:szCs w:val="24"/>
                <w:highlight w:val="yellow"/>
              </w:rPr>
            </w:pPr>
          </w:p>
        </w:tc>
        <w:tc>
          <w:tcPr>
            <w:tcW w:w="153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尺寸</w:t>
            </w:r>
          </w:p>
        </w:tc>
        <w:tc>
          <w:tcPr>
            <w:tcW w:w="450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总体结构高度约2.10米-2.50米，（支柱高</w:t>
            </w:r>
            <w:r>
              <w:rPr>
                <w:rFonts w:hint="eastAsia" w:ascii="仿宋_GB2312" w:hAnsi="仿宋_GB2312" w:eastAsia="仿宋_GB2312" w:cs="仿宋_GB2312"/>
                <w:sz w:val="24"/>
                <w:szCs w:val="24"/>
                <w:highlight w:val="none"/>
                <w:lang w:val="en-US" w:eastAsia="zh-CN"/>
              </w:rPr>
              <w:t>838</w:t>
            </w:r>
            <w:r>
              <w:rPr>
                <w:rFonts w:hint="eastAsia" w:ascii="仿宋_GB2312" w:hAnsi="仿宋_GB2312" w:eastAsia="仿宋_GB2312" w:cs="仿宋_GB2312"/>
                <w:sz w:val="24"/>
                <w:szCs w:val="24"/>
                <w:highlight w:val="none"/>
              </w:rPr>
              <w:t>mm,吊臂高度92</w:t>
            </w:r>
            <w:r>
              <w:rPr>
                <w:rFonts w:hint="eastAsia" w:ascii="仿宋_GB2312" w:hAnsi="仿宋_GB2312" w:eastAsia="仿宋_GB2312" w:cs="仿宋_GB2312"/>
                <w:sz w:val="24"/>
                <w:szCs w:val="24"/>
                <w:highlight w:val="none"/>
                <w:lang w:val="en-US" w:eastAsia="zh-CN"/>
              </w:rPr>
              <w:t>7</w:t>
            </w:r>
            <w:r>
              <w:rPr>
                <w:rFonts w:hint="eastAsia" w:ascii="仿宋_GB2312" w:hAnsi="仿宋_GB2312" w:eastAsia="仿宋_GB2312" w:cs="仿宋_GB2312"/>
                <w:sz w:val="24"/>
                <w:szCs w:val="24"/>
                <w:highlight w:val="none"/>
              </w:rPr>
              <w:t>-138</w:t>
            </w:r>
            <w:r>
              <w:rPr>
                <w:rFonts w:hint="eastAsia" w:ascii="仿宋_GB2312" w:hAnsi="仿宋_GB2312" w:eastAsia="仿宋_GB2312" w:cs="仿宋_GB2312"/>
                <w:sz w:val="24"/>
                <w:szCs w:val="24"/>
                <w:highlight w:val="none"/>
                <w:lang w:val="en-US" w:eastAsia="zh-CN"/>
              </w:rPr>
              <w:t>4</w:t>
            </w:r>
            <w:r>
              <w:rPr>
                <w:rFonts w:hint="eastAsia" w:ascii="仿宋_GB2312" w:hAnsi="仿宋_GB2312" w:eastAsia="仿宋_GB2312" w:cs="仿宋_GB2312"/>
                <w:sz w:val="24"/>
                <w:szCs w:val="24"/>
                <w:highlight w:val="none"/>
              </w:rPr>
              <w:t>mm），可调节基座，宽度为940-1625mm。</w:t>
            </w:r>
          </w:p>
        </w:tc>
        <w:tc>
          <w:tcPr>
            <w:tcW w:w="1683" w:type="dxa"/>
            <w:vMerge w:val="continue"/>
            <w:tcBorders>
              <w:left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kern w:val="0"/>
                <w:sz w:val="24"/>
                <w:szCs w:val="24"/>
                <w:highlight w:val="none"/>
                <w:lang w:bidi="ar"/>
              </w:rPr>
            </w:pPr>
          </w:p>
        </w:tc>
      </w:tr>
      <w:tr>
        <w:tblPrEx>
          <w:tblCellMar>
            <w:top w:w="0" w:type="dxa"/>
            <w:left w:w="108" w:type="dxa"/>
            <w:bottom w:w="0" w:type="dxa"/>
            <w:right w:w="108" w:type="dxa"/>
          </w:tblCellMar>
        </w:tblPrEx>
        <w:trPr>
          <w:trHeight w:val="620" w:hRule="atLeast"/>
        </w:trPr>
        <w:tc>
          <w:tcPr>
            <w:tcW w:w="124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sz w:val="24"/>
                <w:szCs w:val="24"/>
                <w:highlight w:val="yellow"/>
              </w:rPr>
            </w:pPr>
          </w:p>
        </w:tc>
        <w:tc>
          <w:tcPr>
            <w:tcW w:w="153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重量</w:t>
            </w:r>
          </w:p>
        </w:tc>
        <w:tc>
          <w:tcPr>
            <w:tcW w:w="4500"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总体重量约≤75kg</w:t>
            </w:r>
          </w:p>
        </w:tc>
        <w:tc>
          <w:tcPr>
            <w:tcW w:w="1683" w:type="dxa"/>
            <w:vMerge w:val="continue"/>
            <w:tcBorders>
              <w:left w:val="single" w:color="000000" w:sz="4" w:space="0"/>
              <w:right w:val="single" w:color="000000" w:sz="4" w:space="0"/>
            </w:tcBorders>
            <w:noWrap/>
            <w:vAlign w:val="center"/>
          </w:tcPr>
          <w:p>
            <w:pPr>
              <w:widowControl/>
              <w:jc w:val="left"/>
              <w:textAlignment w:val="center"/>
              <w:rPr>
                <w:rFonts w:hint="eastAsia" w:ascii="仿宋_GB2312" w:hAnsi="仿宋_GB2312" w:eastAsia="仿宋_GB2312" w:cs="仿宋_GB2312"/>
                <w:kern w:val="0"/>
                <w:sz w:val="24"/>
                <w:szCs w:val="24"/>
                <w:highlight w:val="none"/>
                <w:lang w:bidi="ar"/>
              </w:rPr>
            </w:pPr>
          </w:p>
        </w:tc>
      </w:tr>
      <w:tr>
        <w:tblPrEx>
          <w:tblCellMar>
            <w:top w:w="0" w:type="dxa"/>
            <w:left w:w="108" w:type="dxa"/>
            <w:bottom w:w="0" w:type="dxa"/>
            <w:right w:w="108" w:type="dxa"/>
          </w:tblCellMar>
        </w:tblPrEx>
        <w:trPr>
          <w:trHeight w:val="800" w:hRule="atLeast"/>
        </w:trPr>
        <w:tc>
          <w:tcPr>
            <w:tcW w:w="124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sz w:val="24"/>
                <w:szCs w:val="24"/>
                <w:highlight w:val="yellow"/>
              </w:rPr>
            </w:pPr>
          </w:p>
        </w:tc>
        <w:tc>
          <w:tcPr>
            <w:tcW w:w="153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主体结构</w:t>
            </w:r>
          </w:p>
        </w:tc>
        <w:tc>
          <w:tcPr>
            <w:tcW w:w="4500"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吊臂(可拆卸吊臂系统套架）、支柱、基座三部组成</w:t>
            </w:r>
          </w:p>
        </w:tc>
        <w:tc>
          <w:tcPr>
            <w:tcW w:w="1683" w:type="dxa"/>
            <w:vMerge w:val="continue"/>
            <w:tcBorders>
              <w:left w:val="single" w:color="000000" w:sz="4" w:space="0"/>
              <w:right w:val="single" w:color="000000" w:sz="4" w:space="0"/>
            </w:tcBorders>
            <w:noWrap w:val="0"/>
            <w:vAlign w:val="center"/>
          </w:tcPr>
          <w:p>
            <w:pPr>
              <w:widowControl/>
              <w:textAlignment w:val="center"/>
              <w:rPr>
                <w:rFonts w:hint="eastAsia" w:ascii="仿宋_GB2312" w:hAnsi="仿宋_GB2312" w:eastAsia="仿宋_GB2312" w:cs="仿宋_GB2312"/>
                <w:kern w:val="0"/>
                <w:sz w:val="24"/>
                <w:szCs w:val="24"/>
                <w:highlight w:val="none"/>
                <w:lang w:bidi="ar"/>
              </w:rPr>
            </w:pPr>
          </w:p>
        </w:tc>
      </w:tr>
      <w:tr>
        <w:tblPrEx>
          <w:tblCellMar>
            <w:top w:w="0" w:type="dxa"/>
            <w:left w:w="108" w:type="dxa"/>
            <w:bottom w:w="0" w:type="dxa"/>
            <w:right w:w="108" w:type="dxa"/>
          </w:tblCellMar>
        </w:tblPrEx>
        <w:trPr>
          <w:trHeight w:val="1320" w:hRule="atLeast"/>
        </w:trPr>
        <w:tc>
          <w:tcPr>
            <w:tcW w:w="124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sz w:val="24"/>
                <w:szCs w:val="24"/>
                <w:highlight w:val="yellow"/>
              </w:rPr>
            </w:pPr>
          </w:p>
        </w:tc>
        <w:tc>
          <w:tcPr>
            <w:tcW w:w="153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配套设备</w:t>
            </w:r>
          </w:p>
        </w:tc>
        <w:tc>
          <w:tcPr>
            <w:tcW w:w="450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配有27米钢缆安全绞盘及安装支架，并配有20米不锈钢钢缆止坠器</w:t>
            </w:r>
          </w:p>
          <w:p>
            <w:pPr>
              <w:widowControl/>
              <w:textAlignment w:val="center"/>
              <w:rPr>
                <w:rFonts w:hint="eastAsia" w:ascii="仿宋_GB2312" w:hAnsi="仿宋_GB2312" w:eastAsia="仿宋_GB2312" w:cs="仿宋_GB2312"/>
                <w:sz w:val="24"/>
                <w:szCs w:val="24"/>
                <w:highlight w:val="none"/>
              </w:rPr>
            </w:pPr>
          </w:p>
        </w:tc>
        <w:tc>
          <w:tcPr>
            <w:tcW w:w="1683" w:type="dxa"/>
            <w:vMerge w:val="continue"/>
            <w:tcBorders>
              <w:left w:val="single" w:color="000000" w:sz="4" w:space="0"/>
              <w:right w:val="single" w:color="000000" w:sz="4" w:space="0"/>
            </w:tcBorders>
            <w:noWrap w:val="0"/>
            <w:vAlign w:val="center"/>
          </w:tcPr>
          <w:p>
            <w:pPr>
              <w:widowControl/>
              <w:textAlignment w:val="center"/>
              <w:rPr>
                <w:rFonts w:hint="eastAsia" w:ascii="仿宋_GB2312" w:hAnsi="仿宋_GB2312" w:eastAsia="仿宋_GB2312" w:cs="仿宋_GB2312"/>
                <w:kern w:val="0"/>
                <w:sz w:val="24"/>
                <w:szCs w:val="24"/>
                <w:highlight w:val="none"/>
                <w:lang w:bidi="ar"/>
              </w:rPr>
            </w:pPr>
          </w:p>
        </w:tc>
      </w:tr>
      <w:tr>
        <w:tblPrEx>
          <w:tblCellMar>
            <w:top w:w="0" w:type="dxa"/>
            <w:left w:w="108" w:type="dxa"/>
            <w:bottom w:w="0" w:type="dxa"/>
            <w:right w:w="108" w:type="dxa"/>
          </w:tblCellMar>
        </w:tblPrEx>
        <w:trPr>
          <w:trHeight w:val="1060" w:hRule="atLeast"/>
        </w:trPr>
        <w:tc>
          <w:tcPr>
            <w:tcW w:w="124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sz w:val="24"/>
                <w:szCs w:val="24"/>
                <w:highlight w:val="yellow"/>
              </w:rPr>
            </w:pPr>
          </w:p>
        </w:tc>
        <w:tc>
          <w:tcPr>
            <w:tcW w:w="153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可装卸性</w:t>
            </w:r>
          </w:p>
        </w:tc>
        <w:tc>
          <w:tcPr>
            <w:tcW w:w="4500"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480" w:firstLineChars="20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底座可调整，吊臂和底座可拆卸，可移动式套件，吊臂可上下左右多方向移动，高度可调；</w:t>
            </w:r>
          </w:p>
        </w:tc>
        <w:tc>
          <w:tcPr>
            <w:tcW w:w="1683" w:type="dxa"/>
            <w:vMerge w:val="continue"/>
            <w:tcBorders>
              <w:left w:val="single" w:color="000000" w:sz="4" w:space="0"/>
              <w:right w:val="single" w:color="000000" w:sz="4" w:space="0"/>
            </w:tcBorders>
            <w:noWrap w:val="0"/>
            <w:vAlign w:val="center"/>
          </w:tcPr>
          <w:p>
            <w:pPr>
              <w:widowControl/>
              <w:ind w:firstLine="480" w:firstLineChars="200"/>
              <w:textAlignment w:val="center"/>
              <w:rPr>
                <w:rFonts w:hint="eastAsia" w:ascii="仿宋_GB2312" w:hAnsi="仿宋_GB2312" w:eastAsia="仿宋_GB2312" w:cs="仿宋_GB2312"/>
                <w:kern w:val="0"/>
                <w:sz w:val="24"/>
                <w:szCs w:val="24"/>
                <w:highlight w:val="none"/>
                <w:lang w:bidi="ar"/>
              </w:rPr>
            </w:pPr>
          </w:p>
        </w:tc>
      </w:tr>
      <w:tr>
        <w:tblPrEx>
          <w:tblCellMar>
            <w:top w:w="0" w:type="dxa"/>
            <w:left w:w="108" w:type="dxa"/>
            <w:bottom w:w="0" w:type="dxa"/>
            <w:right w:w="108" w:type="dxa"/>
          </w:tblCellMar>
        </w:tblPrEx>
        <w:trPr>
          <w:trHeight w:val="800" w:hRule="atLeast"/>
        </w:trPr>
        <w:tc>
          <w:tcPr>
            <w:tcW w:w="124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sz w:val="24"/>
                <w:szCs w:val="24"/>
                <w:highlight w:val="yellow"/>
              </w:rPr>
            </w:pPr>
          </w:p>
        </w:tc>
        <w:tc>
          <w:tcPr>
            <w:tcW w:w="153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负荷强度</w:t>
            </w:r>
          </w:p>
        </w:tc>
        <w:tc>
          <w:tcPr>
            <w:tcW w:w="4500"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480" w:firstLineChars="200"/>
              <w:textAlignment w:val="center"/>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kern w:val="0"/>
                <w:sz w:val="24"/>
                <w:szCs w:val="24"/>
                <w:highlight w:val="none"/>
                <w:lang w:bidi="ar"/>
              </w:rPr>
              <w:t>可载荷2人使用，</w:t>
            </w:r>
            <w:r>
              <w:rPr>
                <w:rFonts w:hint="eastAsia" w:ascii="仿宋_GB2312" w:hAnsi="仿宋_GB2312" w:eastAsia="仿宋_GB2312" w:cs="仿宋_GB2312"/>
                <w:kern w:val="0"/>
                <w:sz w:val="24"/>
                <w:szCs w:val="24"/>
                <w:highlight w:val="none"/>
                <w:lang w:val="en-US" w:eastAsia="zh-CN" w:bidi="ar"/>
              </w:rPr>
              <w:t>主体部分</w:t>
            </w:r>
            <w:r>
              <w:rPr>
                <w:rFonts w:hint="eastAsia" w:ascii="仿宋_GB2312" w:hAnsi="仿宋_GB2312" w:eastAsia="仿宋_GB2312" w:cs="仿宋_GB2312"/>
                <w:kern w:val="0"/>
                <w:sz w:val="24"/>
                <w:szCs w:val="24"/>
                <w:highlight w:val="none"/>
                <w:lang w:bidi="ar"/>
              </w:rPr>
              <w:t>负载强度</w:t>
            </w:r>
            <w:r>
              <w:rPr>
                <w:rFonts w:hint="default" w:ascii="仿宋_GB2312" w:hAnsi="仿宋_GB2312" w:eastAsia="仿宋_GB2312" w:cs="仿宋_GB2312"/>
                <w:kern w:val="0"/>
                <w:sz w:val="24"/>
                <w:szCs w:val="24"/>
                <w:highlight w:val="none"/>
                <w:lang w:bidi="ar"/>
              </w:rPr>
              <w:t>≥</w:t>
            </w:r>
            <w:r>
              <w:rPr>
                <w:rFonts w:hint="eastAsia" w:ascii="仿宋_GB2312" w:hAnsi="仿宋_GB2312" w:eastAsia="仿宋_GB2312" w:cs="仿宋_GB2312"/>
                <w:kern w:val="0"/>
                <w:sz w:val="24"/>
                <w:szCs w:val="24"/>
                <w:highlight w:val="none"/>
                <w:lang w:bidi="ar"/>
              </w:rPr>
              <w:t>20</w:t>
            </w:r>
            <w:r>
              <w:rPr>
                <w:rFonts w:hint="eastAsia" w:ascii="仿宋_GB2312" w:hAnsi="仿宋_GB2312" w:eastAsia="仿宋_GB2312" w:cs="仿宋_GB2312"/>
                <w:kern w:val="0"/>
                <w:sz w:val="24"/>
                <w:szCs w:val="24"/>
                <w:highlight w:val="none"/>
                <w:lang w:val="en-US" w:eastAsia="zh-CN" w:bidi="ar"/>
              </w:rPr>
              <w:t>0</w:t>
            </w:r>
            <w:r>
              <w:rPr>
                <w:rFonts w:hint="eastAsia" w:ascii="仿宋_GB2312" w:hAnsi="仿宋_GB2312" w:eastAsia="仿宋_GB2312" w:cs="仿宋_GB2312"/>
                <w:kern w:val="0"/>
                <w:sz w:val="24"/>
                <w:szCs w:val="24"/>
                <w:highlight w:val="none"/>
                <w:lang w:bidi="ar"/>
              </w:rPr>
              <w:t>kg</w:t>
            </w:r>
            <w:r>
              <w:rPr>
                <w:rFonts w:hint="eastAsia" w:ascii="仿宋_GB2312" w:hAnsi="仿宋_GB2312" w:eastAsia="仿宋_GB2312" w:cs="仿宋_GB2312"/>
                <w:kern w:val="0"/>
                <w:sz w:val="24"/>
                <w:szCs w:val="24"/>
                <w:highlight w:val="none"/>
                <w:lang w:eastAsia="zh-CN" w:bidi="ar"/>
              </w:rPr>
              <w:t>，</w:t>
            </w:r>
            <w:r>
              <w:rPr>
                <w:rFonts w:hint="eastAsia" w:ascii="仿宋_GB2312" w:hAnsi="仿宋_GB2312" w:eastAsia="仿宋_GB2312" w:cs="仿宋_GB2312"/>
                <w:kern w:val="0"/>
                <w:sz w:val="24"/>
                <w:szCs w:val="24"/>
                <w:highlight w:val="none"/>
                <w:lang w:val="en-US" w:eastAsia="zh-CN" w:bidi="ar"/>
              </w:rPr>
              <w:t>绞盘及防坠器负载强度</w:t>
            </w:r>
            <w:r>
              <w:rPr>
                <w:rFonts w:hint="default" w:ascii="仿宋_GB2312" w:hAnsi="仿宋_GB2312" w:eastAsia="仿宋_GB2312" w:cs="仿宋_GB2312"/>
                <w:kern w:val="0"/>
                <w:sz w:val="24"/>
                <w:szCs w:val="24"/>
                <w:highlight w:val="none"/>
                <w:lang w:bidi="ar"/>
              </w:rPr>
              <w:t>≥</w:t>
            </w:r>
            <w:r>
              <w:rPr>
                <w:rFonts w:hint="eastAsia" w:ascii="仿宋_GB2312" w:hAnsi="仿宋_GB2312" w:eastAsia="仿宋_GB2312" w:cs="仿宋_GB2312"/>
                <w:kern w:val="0"/>
                <w:sz w:val="24"/>
                <w:szCs w:val="24"/>
                <w:highlight w:val="none"/>
                <w:lang w:val="en-US" w:eastAsia="zh-CN" w:bidi="ar"/>
              </w:rPr>
              <w:t>140kg</w:t>
            </w:r>
          </w:p>
        </w:tc>
        <w:tc>
          <w:tcPr>
            <w:tcW w:w="1683" w:type="dxa"/>
            <w:vMerge w:val="continue"/>
            <w:tcBorders>
              <w:left w:val="single" w:color="000000" w:sz="4" w:space="0"/>
              <w:right w:val="single" w:color="000000" w:sz="4" w:space="0"/>
            </w:tcBorders>
            <w:noWrap w:val="0"/>
            <w:vAlign w:val="center"/>
          </w:tcPr>
          <w:p>
            <w:pPr>
              <w:widowControl/>
              <w:ind w:firstLine="480" w:firstLineChars="200"/>
              <w:textAlignment w:val="center"/>
              <w:rPr>
                <w:rFonts w:hint="eastAsia" w:ascii="仿宋_GB2312" w:hAnsi="仿宋_GB2312" w:eastAsia="仿宋_GB2312" w:cs="仿宋_GB2312"/>
                <w:kern w:val="0"/>
                <w:sz w:val="24"/>
                <w:szCs w:val="24"/>
                <w:highlight w:val="none"/>
                <w:lang w:bidi="ar"/>
              </w:rPr>
            </w:pPr>
          </w:p>
        </w:tc>
      </w:tr>
      <w:tr>
        <w:tblPrEx>
          <w:tblCellMar>
            <w:top w:w="0" w:type="dxa"/>
            <w:left w:w="108" w:type="dxa"/>
            <w:bottom w:w="0" w:type="dxa"/>
            <w:right w:w="108" w:type="dxa"/>
          </w:tblCellMar>
        </w:tblPrEx>
        <w:trPr>
          <w:trHeight w:val="2063" w:hRule="atLeast"/>
        </w:trPr>
        <w:tc>
          <w:tcPr>
            <w:tcW w:w="124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sz w:val="24"/>
                <w:szCs w:val="24"/>
                <w:highlight w:val="none"/>
              </w:rPr>
            </w:pPr>
          </w:p>
        </w:tc>
        <w:tc>
          <w:tcPr>
            <w:tcW w:w="153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符合标准</w:t>
            </w:r>
          </w:p>
        </w:tc>
        <w:tc>
          <w:tcPr>
            <w:tcW w:w="450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主体符合美标ANSI Z117.1, OSHA 1910.140标准</w:t>
            </w:r>
            <w:r>
              <w:rPr>
                <w:rFonts w:hint="eastAsia" w:ascii="仿宋_GB2312" w:hAnsi="仿宋_GB2312" w:eastAsia="仿宋_GB2312" w:cs="仿宋_GB2312"/>
                <w:kern w:val="0"/>
                <w:sz w:val="24"/>
                <w:szCs w:val="24"/>
                <w:highlight w:val="none"/>
                <w:lang w:bidi="ar"/>
              </w:rPr>
              <w:br w:type="textWrapping"/>
            </w:r>
            <w:r>
              <w:rPr>
                <w:rFonts w:hint="eastAsia" w:ascii="仿宋_GB2312" w:hAnsi="仿宋_GB2312" w:eastAsia="仿宋_GB2312" w:cs="仿宋_GB2312"/>
                <w:kern w:val="0"/>
                <w:sz w:val="24"/>
                <w:szCs w:val="24"/>
                <w:highlight w:val="none"/>
                <w:lang w:bidi="ar"/>
              </w:rPr>
              <w:t>绞盘符合</w:t>
            </w:r>
            <w:r>
              <w:rPr>
                <w:rFonts w:hint="eastAsia" w:ascii="仿宋_GB2312" w:hAnsi="仿宋_GB2312" w:eastAsia="仿宋_GB2312" w:cs="仿宋_GB2312"/>
                <w:sz w:val="24"/>
                <w:szCs w:val="24"/>
                <w:highlight w:val="none"/>
              </w:rPr>
              <w:t>美标OSHA和ANSI标准</w:t>
            </w:r>
            <w:r>
              <w:rPr>
                <w:rFonts w:hint="eastAsia" w:ascii="仿宋_GB2312" w:hAnsi="仿宋_GB2312" w:eastAsia="仿宋_GB2312" w:cs="仿宋_GB2312"/>
                <w:kern w:val="0"/>
                <w:sz w:val="24"/>
                <w:szCs w:val="24"/>
                <w:highlight w:val="none"/>
                <w:lang w:bidi="ar"/>
              </w:rPr>
              <w:t>标准</w:t>
            </w:r>
            <w:r>
              <w:rPr>
                <w:rFonts w:hint="eastAsia" w:ascii="仿宋_GB2312" w:hAnsi="仿宋_GB2312" w:eastAsia="仿宋_GB2312" w:cs="仿宋_GB2312"/>
                <w:kern w:val="0"/>
                <w:sz w:val="24"/>
                <w:szCs w:val="24"/>
                <w:highlight w:val="none"/>
                <w:lang w:bidi="ar"/>
              </w:rPr>
              <w:br w:type="textWrapping"/>
            </w:r>
            <w:r>
              <w:rPr>
                <w:rFonts w:hint="eastAsia" w:ascii="仿宋_GB2312" w:hAnsi="仿宋_GB2312" w:eastAsia="仿宋_GB2312" w:cs="仿宋_GB2312"/>
                <w:kern w:val="0"/>
                <w:sz w:val="24"/>
                <w:szCs w:val="24"/>
                <w:highlight w:val="none"/>
                <w:lang w:bidi="ar"/>
              </w:rPr>
              <w:t>防爆速差装置符合CE EN360标准</w:t>
            </w:r>
          </w:p>
        </w:tc>
        <w:tc>
          <w:tcPr>
            <w:tcW w:w="1683" w:type="dxa"/>
            <w:vMerge w:val="continue"/>
            <w:tcBorders>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_GB2312" w:hAnsi="仿宋_GB2312" w:eastAsia="仿宋_GB2312" w:cs="仿宋_GB2312"/>
                <w:kern w:val="0"/>
                <w:sz w:val="24"/>
                <w:szCs w:val="24"/>
                <w:highlight w:val="none"/>
                <w:lang w:bidi="ar"/>
              </w:rPr>
            </w:pPr>
          </w:p>
        </w:tc>
      </w:tr>
    </w:tbl>
    <w:p>
      <w:pPr>
        <w:spacing w:line="360" w:lineRule="auto"/>
        <w:ind w:firstLine="560" w:firstLineChars="200"/>
        <w:jc w:val="center"/>
        <w:rPr>
          <w:rFonts w:ascii="仿宋_GB2312" w:hAnsi="仿宋_GB2312" w:eastAsia="仿宋_GB2312" w:cs="仿宋_GB2312"/>
          <w:sz w:val="28"/>
          <w:szCs w:val="28"/>
          <w:highlight w:val="yellow"/>
          <w:lang w:val="zh-CN"/>
        </w:rPr>
      </w:pP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2）应急救援</w:t>
      </w:r>
      <w:r>
        <w:rPr>
          <w:rFonts w:hint="eastAsia" w:ascii="仿宋_GB2312" w:hAnsi="仿宋_GB2312" w:eastAsia="仿宋_GB2312" w:cs="仿宋_GB2312"/>
          <w:sz w:val="28"/>
          <w:szCs w:val="28"/>
          <w:highlight w:val="none"/>
        </w:rPr>
        <w:t>斜吊图示</w:t>
      </w:r>
    </w:p>
    <w:p>
      <w:pPr>
        <w:pStyle w:val="8"/>
        <w:tabs>
          <w:tab w:val="left" w:pos="720"/>
        </w:tabs>
        <w:rPr>
          <w:highlight w:val="yellow"/>
        </w:rPr>
      </w:pPr>
      <w:r>
        <w:drawing>
          <wp:inline distT="0" distB="0" distL="114300" distR="114300">
            <wp:extent cx="2200275" cy="3352800"/>
            <wp:effectExtent l="0" t="0" r="9525"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0"/>
                    <a:stretch>
                      <a:fillRect/>
                    </a:stretch>
                  </pic:blipFill>
                  <pic:spPr>
                    <a:xfrm>
                      <a:off x="0" y="0"/>
                      <a:ext cx="2200275" cy="3352800"/>
                    </a:xfrm>
                    <a:prstGeom prst="rect">
                      <a:avLst/>
                    </a:prstGeom>
                    <a:noFill/>
                    <a:ln>
                      <a:noFill/>
                    </a:ln>
                  </pic:spPr>
                </pic:pic>
              </a:graphicData>
            </a:graphic>
          </wp:inline>
        </w:drawing>
      </w:r>
    </w:p>
    <w:p>
      <w:pPr>
        <w:pStyle w:val="8"/>
        <w:tabs>
          <w:tab w:val="left" w:pos="720"/>
        </w:tabs>
        <w:jc w:val="center"/>
        <w:rPr>
          <w:highlight w:val="none"/>
        </w:rPr>
      </w:pPr>
      <w:r>
        <w:rPr>
          <w:rFonts w:hint="eastAsia"/>
          <w:highlight w:val="none"/>
        </w:rPr>
        <w:t>图示1：悬臂部分</w:t>
      </w:r>
    </w:p>
    <w:p>
      <w:pPr>
        <w:pStyle w:val="8"/>
        <w:tabs>
          <w:tab w:val="left" w:pos="720"/>
        </w:tabs>
        <w:rPr>
          <w:highlight w:val="yellow"/>
        </w:rPr>
      </w:pPr>
      <w:r>
        <w:drawing>
          <wp:inline distT="0" distB="0" distL="114300" distR="114300">
            <wp:extent cx="1466850" cy="2838450"/>
            <wp:effectExtent l="0" t="0" r="0" b="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1"/>
                    <a:stretch>
                      <a:fillRect/>
                    </a:stretch>
                  </pic:blipFill>
                  <pic:spPr>
                    <a:xfrm>
                      <a:off x="0" y="0"/>
                      <a:ext cx="1466850" cy="2838450"/>
                    </a:xfrm>
                    <a:prstGeom prst="rect">
                      <a:avLst/>
                    </a:prstGeom>
                    <a:noFill/>
                    <a:ln>
                      <a:noFill/>
                    </a:ln>
                  </pic:spPr>
                </pic:pic>
              </a:graphicData>
            </a:graphic>
          </wp:inline>
        </w:drawing>
      </w:r>
    </w:p>
    <w:p>
      <w:pPr>
        <w:pStyle w:val="8"/>
        <w:tabs>
          <w:tab w:val="left" w:pos="720"/>
        </w:tabs>
        <w:jc w:val="center"/>
        <w:rPr>
          <w:highlight w:val="none"/>
        </w:rPr>
      </w:pPr>
      <w:r>
        <w:rPr>
          <w:rFonts w:hint="eastAsia"/>
          <w:highlight w:val="none"/>
        </w:rPr>
        <w:t>图示2：支柱部分</w:t>
      </w:r>
    </w:p>
    <w:p>
      <w:pPr>
        <w:pStyle w:val="8"/>
        <w:tabs>
          <w:tab w:val="left" w:pos="720"/>
        </w:tabs>
        <w:rPr>
          <w:highlight w:val="yellow"/>
        </w:rPr>
      </w:pPr>
      <w:r>
        <w:drawing>
          <wp:inline distT="0" distB="0" distL="114300" distR="114300">
            <wp:extent cx="5613400" cy="3275965"/>
            <wp:effectExtent l="0" t="0" r="6350" b="63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12"/>
                    <a:stretch>
                      <a:fillRect/>
                    </a:stretch>
                  </pic:blipFill>
                  <pic:spPr>
                    <a:xfrm>
                      <a:off x="0" y="0"/>
                      <a:ext cx="5613400" cy="3275965"/>
                    </a:xfrm>
                    <a:prstGeom prst="rect">
                      <a:avLst/>
                    </a:prstGeom>
                    <a:noFill/>
                    <a:ln>
                      <a:noFill/>
                    </a:ln>
                  </pic:spPr>
                </pic:pic>
              </a:graphicData>
            </a:graphic>
          </wp:inline>
        </w:drawing>
      </w:r>
    </w:p>
    <w:p>
      <w:pPr>
        <w:pStyle w:val="8"/>
        <w:tabs>
          <w:tab w:val="left" w:pos="720"/>
        </w:tabs>
        <w:jc w:val="center"/>
        <w:rPr>
          <w:rFonts w:hint="eastAsia"/>
          <w:highlight w:val="none"/>
        </w:rPr>
      </w:pPr>
      <w:r>
        <w:rPr>
          <w:rFonts w:hint="eastAsia"/>
          <w:highlight w:val="none"/>
        </w:rPr>
        <w:t>图示3：基座部分</w:t>
      </w:r>
    </w:p>
    <w:p>
      <w:pPr>
        <w:pStyle w:val="8"/>
        <w:tabs>
          <w:tab w:val="left" w:pos="720"/>
        </w:tabs>
        <w:rPr>
          <w:rFonts w:hint="eastAsia"/>
          <w:highlight w:val="none"/>
        </w:rPr>
      </w:pPr>
      <w:r>
        <w:rPr>
          <w:highlight w:val="yellow"/>
        </w:rPr>
        <w:drawing>
          <wp:anchor distT="0" distB="0" distL="114300" distR="114300" simplePos="0" relativeHeight="251677696" behindDoc="1" locked="0" layoutInCell="1" allowOverlap="1">
            <wp:simplePos x="0" y="0"/>
            <wp:positionH relativeFrom="column">
              <wp:posOffset>2649855</wp:posOffset>
            </wp:positionH>
            <wp:positionV relativeFrom="paragraph">
              <wp:posOffset>395605</wp:posOffset>
            </wp:positionV>
            <wp:extent cx="3782695" cy="2462530"/>
            <wp:effectExtent l="0" t="0" r="8255" b="13970"/>
            <wp:wrapNone/>
            <wp:docPr id="37" name="图片 3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示&#10;&#10;描述已自动生成"/>
                    <pic:cNvPicPr>
                      <a:picLocks noChangeAspect="1"/>
                    </pic:cNvPicPr>
                  </pic:nvPicPr>
                  <pic:blipFill>
                    <a:blip r:embed="rId13"/>
                    <a:stretch>
                      <a:fillRect/>
                    </a:stretch>
                  </pic:blipFill>
                  <pic:spPr>
                    <a:xfrm>
                      <a:off x="0" y="0"/>
                      <a:ext cx="3782695" cy="2462530"/>
                    </a:xfrm>
                    <a:prstGeom prst="rect">
                      <a:avLst/>
                    </a:prstGeom>
                    <a:noFill/>
                    <a:ln>
                      <a:noFill/>
                    </a:ln>
                  </pic:spPr>
                </pic:pic>
              </a:graphicData>
            </a:graphic>
          </wp:anchor>
        </w:drawing>
      </w:r>
      <w:r>
        <w:rPr>
          <w:highlight w:val="yellow"/>
        </w:rPr>
        <w:drawing>
          <wp:inline distT="0" distB="0" distL="114300" distR="114300">
            <wp:extent cx="2647315" cy="3330575"/>
            <wp:effectExtent l="0" t="0" r="635" b="3175"/>
            <wp:docPr id="38" name="图片 4" descr="图片包含 游戏机, 自行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descr="图片包含 游戏机, 自行车&#10;&#10;描述已自动生成"/>
                    <pic:cNvPicPr>
                      <a:picLocks noChangeAspect="1"/>
                    </pic:cNvPicPr>
                  </pic:nvPicPr>
                  <pic:blipFill>
                    <a:blip r:embed="rId14"/>
                    <a:stretch>
                      <a:fillRect/>
                    </a:stretch>
                  </pic:blipFill>
                  <pic:spPr>
                    <a:xfrm>
                      <a:off x="0" y="0"/>
                      <a:ext cx="2647315" cy="3330575"/>
                    </a:xfrm>
                    <a:prstGeom prst="rect">
                      <a:avLst/>
                    </a:prstGeom>
                    <a:noFill/>
                    <a:ln>
                      <a:noFill/>
                    </a:ln>
                  </pic:spPr>
                </pic:pic>
              </a:graphicData>
            </a:graphic>
          </wp:inline>
        </w:drawing>
      </w:r>
    </w:p>
    <w:p>
      <w:pPr>
        <w:pStyle w:val="8"/>
        <w:tabs>
          <w:tab w:val="left" w:pos="720"/>
        </w:tabs>
        <w:jc w:val="center"/>
        <w:rPr>
          <w:highlight w:val="none"/>
        </w:rPr>
      </w:pPr>
      <w:r>
        <w:rPr>
          <w:rFonts w:hint="eastAsia"/>
          <w:highlight w:val="none"/>
        </w:rPr>
        <w:t>图示4：主体部分（悬臂、支柱及基座组合）</w:t>
      </w:r>
    </w:p>
    <w:p>
      <w:pPr>
        <w:pStyle w:val="8"/>
        <w:tabs>
          <w:tab w:val="left" w:pos="720"/>
        </w:tabs>
        <w:rPr>
          <w:highlight w:val="yellow"/>
        </w:rPr>
      </w:pPr>
      <w:r>
        <w:rPr>
          <w:highlight w:val="yellow"/>
        </w:rPr>
        <w:drawing>
          <wp:inline distT="0" distB="0" distL="114300" distR="114300">
            <wp:extent cx="1693545" cy="1740535"/>
            <wp:effectExtent l="0" t="0" r="1905" b="12065"/>
            <wp:docPr id="39" name="图片 5" descr="图片包含 桌子, 电话, 游戏机, 板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descr="图片包含 桌子, 电话, 游戏机, 板子&#10;&#10;描述已自动生成"/>
                    <pic:cNvPicPr>
                      <a:picLocks noChangeAspect="1"/>
                    </pic:cNvPicPr>
                  </pic:nvPicPr>
                  <pic:blipFill>
                    <a:blip r:embed="rId15"/>
                    <a:stretch>
                      <a:fillRect/>
                    </a:stretch>
                  </pic:blipFill>
                  <pic:spPr>
                    <a:xfrm>
                      <a:off x="0" y="0"/>
                      <a:ext cx="1693545" cy="1740535"/>
                    </a:xfrm>
                    <a:prstGeom prst="rect">
                      <a:avLst/>
                    </a:prstGeom>
                    <a:noFill/>
                    <a:ln>
                      <a:noFill/>
                    </a:ln>
                  </pic:spPr>
                </pic:pic>
              </a:graphicData>
            </a:graphic>
          </wp:inline>
        </w:drawing>
      </w:r>
    </w:p>
    <w:p>
      <w:pPr>
        <w:pStyle w:val="8"/>
        <w:tabs>
          <w:tab w:val="left" w:pos="720"/>
        </w:tabs>
        <w:jc w:val="center"/>
        <w:rPr>
          <w:rFonts w:hint="eastAsia"/>
          <w:highlight w:val="none"/>
        </w:rPr>
      </w:pPr>
      <w:r>
        <w:rPr>
          <w:rFonts w:hint="eastAsia"/>
          <w:highlight w:val="none"/>
        </w:rPr>
        <w:t>图示5：绞盘部分</w:t>
      </w:r>
    </w:p>
    <w:p>
      <w:pPr>
        <w:pStyle w:val="8"/>
        <w:tabs>
          <w:tab w:val="left" w:pos="720"/>
        </w:tabs>
        <w:rPr>
          <w:highlight w:val="none"/>
        </w:rPr>
      </w:pPr>
      <w:r>
        <w:rPr>
          <w:highlight w:val="none"/>
        </w:rPr>
        <w:drawing>
          <wp:inline distT="0" distB="0" distL="114300" distR="114300">
            <wp:extent cx="754380" cy="1623060"/>
            <wp:effectExtent l="0" t="0" r="7620" b="1524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16"/>
                    <a:stretch>
                      <a:fillRect/>
                    </a:stretch>
                  </pic:blipFill>
                  <pic:spPr>
                    <a:xfrm>
                      <a:off x="0" y="0"/>
                      <a:ext cx="754380" cy="1623060"/>
                    </a:xfrm>
                    <a:prstGeom prst="rect">
                      <a:avLst/>
                    </a:prstGeom>
                    <a:noFill/>
                    <a:ln>
                      <a:noFill/>
                    </a:ln>
                  </pic:spPr>
                </pic:pic>
              </a:graphicData>
            </a:graphic>
          </wp:inline>
        </w:drawing>
      </w:r>
    </w:p>
    <w:p>
      <w:pPr>
        <w:pStyle w:val="8"/>
        <w:tabs>
          <w:tab w:val="left" w:pos="720"/>
        </w:tabs>
        <w:jc w:val="center"/>
        <w:rPr>
          <w:highlight w:val="none"/>
        </w:rPr>
      </w:pPr>
      <w:r>
        <w:rPr>
          <w:rFonts w:hint="eastAsia"/>
          <w:highlight w:val="none"/>
        </w:rPr>
        <w:t>图示6：防坠器部分</w:t>
      </w:r>
    </w:p>
    <w:p>
      <w:pPr>
        <w:pStyle w:val="8"/>
        <w:tabs>
          <w:tab w:val="left" w:pos="720"/>
        </w:tabs>
      </w:pPr>
    </w:p>
    <w:p>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ascii="仿宋_GB2312" w:hAnsi="仿宋_GB2312" w:eastAsia="仿宋_GB2312" w:cs="仿宋_GB2312"/>
          <w:sz w:val="28"/>
          <w:szCs w:val="28"/>
        </w:rPr>
        <w:t>其他要求</w:t>
      </w:r>
    </w:p>
    <w:p>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ascii="仿宋_GB2312" w:hAnsi="仿宋_GB2312" w:eastAsia="仿宋_GB2312" w:cs="仿宋_GB2312"/>
          <w:sz w:val="28"/>
          <w:szCs w:val="28"/>
        </w:rPr>
      </w:pPr>
      <w:r>
        <w:rPr>
          <w:rFonts w:ascii="仿宋_GB2312" w:hAnsi="仿宋_GB2312" w:eastAsia="仿宋_GB2312" w:cs="仿宋_GB2312"/>
          <w:sz w:val="28"/>
          <w:szCs w:val="28"/>
        </w:rPr>
        <w:t>1</w:t>
      </w:r>
      <w:r>
        <w:rPr>
          <w:rFonts w:hint="eastAsia" w:ascii="仿宋_GB2312" w:hAnsi="仿宋_GB2312" w:eastAsia="仿宋_GB2312" w:cs="仿宋_GB2312"/>
          <w:sz w:val="28"/>
          <w:szCs w:val="28"/>
        </w:rPr>
        <w:t>）乙方</w:t>
      </w:r>
      <w:r>
        <w:rPr>
          <w:rFonts w:ascii="仿宋_GB2312" w:hAnsi="仿宋_GB2312" w:eastAsia="仿宋_GB2312" w:cs="仿宋_GB2312"/>
          <w:sz w:val="28"/>
          <w:szCs w:val="28"/>
        </w:rPr>
        <w:t>单位提供的货物必须是全新的货物，符合国家相关规范，</w:t>
      </w:r>
      <w:r>
        <w:rPr>
          <w:rFonts w:hint="eastAsia" w:ascii="仿宋_GB2312" w:hAnsi="仿宋_GB2312" w:eastAsia="仿宋_GB2312" w:cs="仿宋_GB2312"/>
          <w:sz w:val="28"/>
          <w:szCs w:val="28"/>
        </w:rPr>
        <w:t>可靠耐用</w:t>
      </w:r>
      <w:r>
        <w:rPr>
          <w:rFonts w:ascii="仿宋_GB2312" w:hAnsi="仿宋_GB2312" w:eastAsia="仿宋_GB2312" w:cs="仿宋_GB2312"/>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ascii="仿宋_GB2312" w:hAnsi="仿宋_GB2312" w:eastAsia="仿宋_GB2312" w:cs="仿宋_GB2312"/>
          <w:sz w:val="28"/>
          <w:szCs w:val="28"/>
        </w:rPr>
      </w:pPr>
      <w:r>
        <w:rPr>
          <w:rFonts w:ascii="仿宋_GB2312" w:hAnsi="仿宋_GB2312" w:eastAsia="仿宋_GB2312" w:cs="仿宋_GB2312"/>
          <w:sz w:val="28"/>
          <w:szCs w:val="28"/>
        </w:rPr>
        <w:t>2</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货物质量应符合有关机构发布的最新行业标准或国家标准。</w:t>
      </w:r>
    </w:p>
    <w:p>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ascii="仿宋_GB2312" w:hAnsi="仿宋_GB2312" w:eastAsia="仿宋_GB2312" w:cs="仿宋_GB2312"/>
          <w:sz w:val="28"/>
          <w:szCs w:val="28"/>
        </w:rPr>
        <w:t>五套完整的应急救援斜吊设备，</w:t>
      </w:r>
      <w:r>
        <w:rPr>
          <w:rFonts w:hint="eastAsia" w:ascii="仿宋_GB2312" w:hAnsi="仿宋_GB2312" w:eastAsia="仿宋_GB2312" w:cs="仿宋_GB2312"/>
          <w:sz w:val="28"/>
          <w:szCs w:val="28"/>
          <w:lang w:val="en-US" w:eastAsia="zh-CN"/>
        </w:rPr>
        <w:t>必须完整包含悬臂、支柱、基座、绞盘以及防坠器，可独立使用</w:t>
      </w:r>
      <w:r>
        <w:rPr>
          <w:rFonts w:ascii="仿宋_GB2312" w:hAnsi="仿宋_GB2312" w:eastAsia="仿宋_GB2312" w:cs="仿宋_GB2312"/>
          <w:sz w:val="28"/>
          <w:szCs w:val="28"/>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cs="宋体"/>
          <w:b/>
          <w:bCs/>
          <w:color w:val="auto"/>
          <w:szCs w:val="21"/>
          <w:lang w:val="en-US" w:eastAsia="zh-CN"/>
        </w:rPr>
      </w:pPr>
      <w:r>
        <w:rPr>
          <w:rFonts w:hint="eastAsia" w:ascii="宋体" w:hAnsi="宋体" w:cs="宋体"/>
          <w:b/>
          <w:bCs/>
          <w:color w:val="auto"/>
          <w:szCs w:val="21"/>
          <w:lang w:val="en-US" w:eastAsia="zh-CN"/>
        </w:rPr>
        <w:t>附件5：授权委托证明</w:t>
      </w:r>
    </w:p>
    <w:p>
      <w:pPr>
        <w:pStyle w:val="21"/>
        <w:rPr>
          <w:rFonts w:hint="default"/>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ascii="宋体" w:hAnsi="宋体" w:cs="宋体"/>
          <w:b/>
          <w:bCs/>
          <w:kern w:val="0"/>
          <w:sz w:val="24"/>
          <w:szCs w:val="20"/>
        </w:rPr>
      </w:pPr>
      <w:r>
        <w:rPr>
          <w:rFonts w:hint="eastAsia" w:ascii="宋体" w:hAnsi="宋体" w:cs="宋体"/>
          <w:b/>
          <w:bCs/>
          <w:color w:val="auto"/>
          <w:szCs w:val="21"/>
        </w:rPr>
        <w:t>附件</w:t>
      </w:r>
      <w:r>
        <w:rPr>
          <w:rFonts w:hint="eastAsia" w:ascii="宋体" w:hAnsi="宋体" w:cs="宋体"/>
          <w:b/>
          <w:bCs/>
          <w:color w:val="auto"/>
          <w:szCs w:val="21"/>
          <w:lang w:val="en-US" w:eastAsia="zh-CN"/>
        </w:rPr>
        <w:t>6  预付款保函（模板）</w:t>
      </w:r>
    </w:p>
    <w:p>
      <w:pPr>
        <w:jc w:val="center"/>
        <w:rPr>
          <w:rFonts w:ascii="黑体" w:hAnsi="黑体" w:eastAsia="黑体"/>
          <w:sz w:val="36"/>
          <w:szCs w:val="36"/>
        </w:rPr>
      </w:pPr>
      <w:r>
        <w:rPr>
          <w:rFonts w:hint="eastAsia" w:ascii="黑体" w:hAnsi="黑体" w:eastAsia="黑体"/>
          <w:sz w:val="36"/>
          <w:szCs w:val="36"/>
        </w:rPr>
        <w:t>预付款保函模板</w:t>
      </w:r>
    </w:p>
    <w:p/>
    <w:p>
      <w:pPr>
        <w:rPr>
          <w:rFonts w:ascii="仿宋" w:hAnsi="仿宋" w:eastAsia="仿宋"/>
          <w:sz w:val="28"/>
          <w:szCs w:val="28"/>
        </w:rPr>
      </w:pPr>
      <w:r>
        <w:rPr>
          <w:rFonts w:hint="eastAsia" w:ascii="仿宋" w:hAnsi="仿宋" w:eastAsia="仿宋"/>
          <w:sz w:val="28"/>
          <w:szCs w:val="28"/>
        </w:rPr>
        <w:t>致：</w:t>
      </w:r>
      <w:r>
        <w:rPr>
          <w:rFonts w:hint="eastAsia" w:ascii="仿宋" w:hAnsi="仿宋" w:eastAsia="仿宋"/>
          <w:sz w:val="28"/>
          <w:szCs w:val="28"/>
          <w:u w:val="single"/>
        </w:rPr>
        <w:t xml:space="preserve">                          </w:t>
      </w:r>
      <w:r>
        <w:rPr>
          <w:rFonts w:hint="eastAsia" w:ascii="仿宋" w:hAnsi="仿宋" w:eastAsia="仿宋"/>
          <w:sz w:val="28"/>
          <w:szCs w:val="28"/>
        </w:rPr>
        <w:t xml:space="preserve"> （受益人）</w:t>
      </w:r>
    </w:p>
    <w:p>
      <w:pPr>
        <w:rPr>
          <w:rFonts w:ascii="仿宋" w:hAnsi="仿宋" w:eastAsia="仿宋"/>
          <w:sz w:val="28"/>
          <w:szCs w:val="28"/>
        </w:rPr>
      </w:pPr>
    </w:p>
    <w:p>
      <w:pPr>
        <w:ind w:firstLine="280" w:firstLineChars="100"/>
        <w:rPr>
          <w:rFonts w:ascii="仿宋" w:hAnsi="仿宋" w:eastAsia="仿宋"/>
          <w:sz w:val="28"/>
          <w:szCs w:val="28"/>
        </w:rPr>
      </w:pPr>
      <w:r>
        <w:rPr>
          <w:rFonts w:hint="eastAsia" w:ascii="仿宋" w:hAnsi="仿宋" w:eastAsia="仿宋"/>
          <w:sz w:val="28"/>
          <w:szCs w:val="28"/>
        </w:rPr>
        <w:t>鉴于</w:t>
      </w:r>
      <w:r>
        <w:rPr>
          <w:rFonts w:hint="eastAsia" w:ascii="仿宋" w:hAnsi="仿宋" w:eastAsia="仿宋"/>
          <w:sz w:val="28"/>
          <w:szCs w:val="28"/>
          <w:u w:val="single"/>
        </w:rPr>
        <w:t xml:space="preserve">           </w:t>
      </w:r>
      <w:r>
        <w:rPr>
          <w:rFonts w:hint="eastAsia" w:ascii="仿宋" w:hAnsi="仿宋" w:eastAsia="仿宋"/>
          <w:sz w:val="28"/>
          <w:szCs w:val="28"/>
        </w:rPr>
        <w:t>（以下简称“委托人”）与你方于</w:t>
      </w:r>
      <w:r>
        <w:rPr>
          <w:rFonts w:hint="eastAsia" w:ascii="仿宋" w:hAnsi="仿宋" w:eastAsia="仿宋"/>
          <w:sz w:val="28"/>
          <w:szCs w:val="28"/>
          <w:u w:val="single"/>
        </w:rPr>
        <w:t xml:space="preserve">   年  月  日</w:t>
      </w:r>
      <w:r>
        <w:rPr>
          <w:rFonts w:hint="eastAsia" w:ascii="仿宋" w:hAnsi="仿宋" w:eastAsia="仿宋"/>
          <w:sz w:val="28"/>
          <w:szCs w:val="28"/>
        </w:rPr>
        <w:t>签订了</w:t>
      </w:r>
      <w:r>
        <w:rPr>
          <w:rFonts w:hint="eastAsia" w:ascii="仿宋" w:hAnsi="仿宋" w:eastAsia="仿宋"/>
          <w:sz w:val="28"/>
          <w:szCs w:val="28"/>
          <w:u w:val="single"/>
        </w:rPr>
        <w:t xml:space="preserve">                </w:t>
      </w:r>
      <w:r>
        <w:rPr>
          <w:rFonts w:hint="eastAsia" w:ascii="仿宋" w:hAnsi="仿宋" w:eastAsia="仿宋"/>
          <w:sz w:val="28"/>
          <w:szCs w:val="28"/>
        </w:rPr>
        <w:t>（以下简称“合同”），你方将按上述基础交易合同约定向委托人支付预付款人民币</w:t>
      </w:r>
      <w:r>
        <w:rPr>
          <w:rFonts w:hint="eastAsia" w:ascii="仿宋" w:hAnsi="仿宋" w:eastAsia="仿宋"/>
          <w:sz w:val="28"/>
          <w:szCs w:val="28"/>
          <w:u w:val="single"/>
        </w:rPr>
        <w:t xml:space="preserve">       </w:t>
      </w:r>
      <w:r>
        <w:rPr>
          <w:rFonts w:hint="eastAsia" w:ascii="仿宋" w:hAnsi="仿宋" w:eastAsia="仿宋"/>
          <w:sz w:val="28"/>
          <w:szCs w:val="28"/>
        </w:rPr>
        <w:t>元（大写：</w:t>
      </w:r>
      <w:r>
        <w:rPr>
          <w:rFonts w:hint="eastAsia" w:ascii="仿宋" w:hAnsi="仿宋" w:eastAsia="仿宋"/>
          <w:sz w:val="28"/>
          <w:szCs w:val="28"/>
          <w:u w:val="single"/>
        </w:rPr>
        <w:t xml:space="preserve">         </w:t>
      </w:r>
      <w:r>
        <w:rPr>
          <w:rFonts w:hint="eastAsia" w:ascii="仿宋" w:hAnsi="仿宋" w:eastAsia="仿宋"/>
          <w:sz w:val="28"/>
          <w:szCs w:val="28"/>
        </w:rPr>
        <w:t>）。我行接受委托人的申请，特此开立以你方为受益人的最高金额为人民币</w:t>
      </w:r>
      <w:r>
        <w:rPr>
          <w:rFonts w:hint="eastAsia" w:ascii="仿宋" w:hAnsi="仿宋" w:eastAsia="仿宋"/>
          <w:sz w:val="28"/>
          <w:szCs w:val="28"/>
          <w:u w:val="single"/>
        </w:rPr>
        <w:t xml:space="preserve">        </w:t>
      </w:r>
      <w:r>
        <w:rPr>
          <w:rFonts w:hint="eastAsia" w:ascii="仿宋" w:hAnsi="仿宋" w:eastAsia="仿宋"/>
          <w:sz w:val="28"/>
          <w:szCs w:val="28"/>
        </w:rPr>
        <w:t>（大写：</w:t>
      </w:r>
      <w:r>
        <w:rPr>
          <w:rFonts w:hint="eastAsia" w:ascii="仿宋" w:hAnsi="仿宋" w:eastAsia="仿宋"/>
          <w:sz w:val="28"/>
          <w:szCs w:val="28"/>
          <w:u w:val="single"/>
        </w:rPr>
        <w:t xml:space="preserve">          </w:t>
      </w:r>
      <w:r>
        <w:rPr>
          <w:rFonts w:hint="eastAsia" w:ascii="仿宋" w:hAnsi="仿宋" w:eastAsia="仿宋"/>
          <w:sz w:val="28"/>
          <w:szCs w:val="28"/>
        </w:rPr>
        <w:t>）（以下称“保函金额”）的保函。</w:t>
      </w:r>
    </w:p>
    <w:p>
      <w:pPr>
        <w:ind w:firstLine="560" w:firstLineChars="200"/>
        <w:rPr>
          <w:rFonts w:ascii="仿宋" w:hAnsi="仿宋" w:eastAsia="仿宋"/>
          <w:sz w:val="28"/>
          <w:szCs w:val="28"/>
        </w:rPr>
      </w:pPr>
      <w:r>
        <w:rPr>
          <w:rFonts w:hint="eastAsia" w:ascii="仿宋" w:hAnsi="仿宋" w:eastAsia="仿宋"/>
          <w:sz w:val="28"/>
          <w:szCs w:val="28"/>
        </w:rPr>
        <w:t>一、本保函为不可撤销、见索即付的独立保函。</w:t>
      </w:r>
    </w:p>
    <w:p>
      <w:pPr>
        <w:ind w:firstLine="560" w:firstLineChars="200"/>
        <w:rPr>
          <w:rFonts w:ascii="仿宋" w:hAnsi="仿宋" w:eastAsia="仿宋"/>
          <w:sz w:val="28"/>
          <w:szCs w:val="28"/>
        </w:rPr>
      </w:pPr>
      <w:r>
        <w:rPr>
          <w:rFonts w:hint="eastAsia" w:ascii="仿宋" w:hAnsi="仿宋" w:eastAsia="仿宋"/>
          <w:sz w:val="28"/>
          <w:szCs w:val="28"/>
        </w:rPr>
        <w:t>二、在本保函的有效期内，如委托人违反上述基础交易合同约定的义务而未向你方退还预付款，我行将在收到你方提交的符合下述要求的索赔通知书后</w:t>
      </w:r>
      <w:r>
        <w:rPr>
          <w:rFonts w:hint="eastAsia" w:ascii="仿宋" w:hAnsi="仿宋" w:eastAsia="仿宋"/>
          <w:sz w:val="28"/>
          <w:szCs w:val="28"/>
          <w:u w:val="single"/>
        </w:rPr>
        <w:t xml:space="preserve">  </w:t>
      </w:r>
      <w:r>
        <w:rPr>
          <w:rFonts w:hint="eastAsia" w:ascii="仿宋" w:hAnsi="仿宋" w:eastAsia="仿宋"/>
          <w:sz w:val="28"/>
          <w:szCs w:val="28"/>
        </w:rPr>
        <w:t>日内，以上述保函金额为限向你方支付相应款项。</w:t>
      </w:r>
    </w:p>
    <w:p>
      <w:pPr>
        <w:ind w:firstLine="560" w:firstLineChars="200"/>
        <w:rPr>
          <w:rFonts w:ascii="仿宋" w:hAnsi="仿宋" w:eastAsia="仿宋"/>
          <w:sz w:val="28"/>
          <w:szCs w:val="28"/>
        </w:rPr>
      </w:pPr>
      <w:r>
        <w:rPr>
          <w:rFonts w:hint="eastAsia" w:ascii="仿宋" w:hAnsi="仿宋" w:eastAsia="仿宋"/>
          <w:sz w:val="28"/>
          <w:szCs w:val="28"/>
        </w:rPr>
        <w:t>（一）索赔通知书须写明请求付款的金额，并声明该款项并未由委托人或其代理人直接或间接地支付给你方；</w:t>
      </w:r>
    </w:p>
    <w:p>
      <w:pPr>
        <w:ind w:firstLine="560" w:firstLineChars="200"/>
        <w:rPr>
          <w:rFonts w:ascii="仿宋" w:hAnsi="仿宋" w:eastAsia="仿宋"/>
          <w:sz w:val="28"/>
          <w:szCs w:val="28"/>
        </w:rPr>
      </w:pPr>
      <w:r>
        <w:rPr>
          <w:rFonts w:hint="eastAsia" w:ascii="仿宋" w:hAnsi="仿宋" w:eastAsia="仿宋"/>
          <w:sz w:val="28"/>
          <w:szCs w:val="28"/>
        </w:rPr>
        <w:t>（二）索赔通知书应由你方法定代表人签字并加盖公章；</w:t>
      </w:r>
    </w:p>
    <w:p>
      <w:pPr>
        <w:ind w:firstLine="560" w:firstLineChars="200"/>
        <w:rPr>
          <w:rFonts w:ascii="仿宋" w:hAnsi="仿宋" w:eastAsia="仿宋"/>
          <w:sz w:val="28"/>
          <w:szCs w:val="28"/>
        </w:rPr>
      </w:pPr>
      <w:r>
        <w:rPr>
          <w:rFonts w:hint="eastAsia" w:ascii="仿宋" w:hAnsi="仿宋" w:eastAsia="仿宋"/>
          <w:sz w:val="28"/>
          <w:szCs w:val="28"/>
        </w:rPr>
        <w:t>（三）索赔通知书必须于本保函有效期截止日前送达我行。</w:t>
      </w:r>
    </w:p>
    <w:p>
      <w:pPr>
        <w:ind w:firstLine="560" w:firstLineChars="200"/>
        <w:rPr>
          <w:rFonts w:ascii="仿宋" w:hAnsi="仿宋" w:eastAsia="仿宋"/>
          <w:sz w:val="28"/>
          <w:szCs w:val="28"/>
        </w:rPr>
      </w:pPr>
      <w:r>
        <w:rPr>
          <w:rFonts w:hint="eastAsia" w:ascii="仿宋" w:hAnsi="仿宋" w:eastAsia="仿宋"/>
          <w:sz w:val="28"/>
          <w:szCs w:val="28"/>
        </w:rPr>
        <w:t>三、合同的任何修改、变更、解释或不可执行都不能削弱或免除我行按本保函应承担的义务。</w:t>
      </w:r>
    </w:p>
    <w:p>
      <w:pPr>
        <w:ind w:firstLine="560" w:firstLineChars="200"/>
        <w:rPr>
          <w:rFonts w:ascii="仿宋" w:hAnsi="仿宋" w:eastAsia="仿宋"/>
          <w:sz w:val="28"/>
          <w:szCs w:val="28"/>
        </w:rPr>
      </w:pPr>
      <w:r>
        <w:rPr>
          <w:rFonts w:hint="eastAsia" w:ascii="仿宋" w:hAnsi="仿宋" w:eastAsia="仿宋"/>
          <w:sz w:val="28"/>
          <w:szCs w:val="28"/>
        </w:rPr>
        <w:t>本保函金额将随我行已向你方支付的金额而自动作相应递减。</w:t>
      </w:r>
    </w:p>
    <w:p>
      <w:pPr>
        <w:ind w:firstLine="560" w:firstLineChars="200"/>
        <w:rPr>
          <w:rFonts w:ascii="仿宋" w:hAnsi="仿宋" w:eastAsia="仿宋"/>
          <w:sz w:val="28"/>
          <w:szCs w:val="28"/>
        </w:rPr>
      </w:pPr>
      <w:r>
        <w:rPr>
          <w:rFonts w:hint="eastAsia" w:ascii="仿宋" w:hAnsi="仿宋" w:eastAsia="仿宋"/>
          <w:sz w:val="28"/>
          <w:szCs w:val="28"/>
        </w:rPr>
        <w:t>四、本保函未经我行书面同意不得转让。</w:t>
      </w:r>
    </w:p>
    <w:p>
      <w:pPr>
        <w:ind w:firstLine="560" w:firstLineChars="200"/>
        <w:rPr>
          <w:rFonts w:ascii="仿宋" w:hAnsi="仿宋" w:eastAsia="仿宋"/>
          <w:sz w:val="28"/>
          <w:szCs w:val="28"/>
        </w:rPr>
      </w:pPr>
      <w:r>
        <w:rPr>
          <w:rFonts w:hint="eastAsia" w:ascii="仿宋" w:hAnsi="仿宋" w:eastAsia="仿宋"/>
          <w:sz w:val="28"/>
          <w:szCs w:val="28"/>
        </w:rPr>
        <w:t>五、本保函自签发之日起生效，有效期至</w:t>
      </w:r>
      <w:r>
        <w:rPr>
          <w:rFonts w:hint="eastAsia" w:ascii="仿宋" w:hAnsi="仿宋" w:eastAsia="仿宋"/>
          <w:sz w:val="28"/>
          <w:szCs w:val="28"/>
          <w:u w:val="single"/>
        </w:rPr>
        <w:t xml:space="preserve">           </w:t>
      </w:r>
      <w:r>
        <w:rPr>
          <w:rFonts w:hint="eastAsia" w:ascii="仿宋" w:hAnsi="仿宋" w:eastAsia="仿宋"/>
          <w:sz w:val="28"/>
          <w:szCs w:val="28"/>
        </w:rPr>
        <w:t>止。在上述期限内若累计赔偿额达到前述保函金额，本保函提前失效。本保函到期后，无论保函原件是否退回我行，皆告失效。</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ascii="宋体" w:hAnsi="宋体"/>
          <w:b/>
          <w:sz w:val="24"/>
          <w:szCs w:val="24"/>
        </w:rPr>
      </w:pPr>
      <w:r>
        <w:rPr>
          <w:rFonts w:hint="eastAsia" w:ascii="宋体" w:hAnsi="宋体" w:cs="宋体"/>
          <w:b/>
          <w:bCs/>
          <w:color w:val="auto"/>
          <w:szCs w:val="21"/>
          <w:lang w:val="en-US" w:eastAsia="zh-CN"/>
        </w:rPr>
        <w:t xml:space="preserve">附件7： </w:t>
      </w:r>
      <w:r>
        <w:rPr>
          <w:rFonts w:hint="eastAsia" w:ascii="宋体" w:hAnsi="宋体"/>
          <w:b/>
          <w:sz w:val="24"/>
          <w:szCs w:val="24"/>
        </w:rPr>
        <w:t>履约保函模板</w:t>
      </w:r>
    </w:p>
    <w:p>
      <w:pPr>
        <w:jc w:val="center"/>
        <w:rPr>
          <w:rFonts w:ascii="黑体" w:hAnsi="黑体" w:eastAsia="黑体"/>
          <w:b/>
          <w:sz w:val="28"/>
          <w:szCs w:val="28"/>
        </w:rPr>
      </w:pPr>
      <w:r>
        <w:rPr>
          <w:rFonts w:hint="eastAsia" w:ascii="黑体" w:hAnsi="黑体" w:eastAsia="黑体"/>
          <w:b/>
          <w:sz w:val="36"/>
          <w:szCs w:val="28"/>
        </w:rPr>
        <w:t>履约保函模板</w:t>
      </w: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致：</w:t>
      </w:r>
      <w:r>
        <w:rPr>
          <w:rFonts w:hint="eastAsia" w:ascii="仿宋" w:hAnsi="仿宋" w:eastAsia="仿宋"/>
          <w:sz w:val="28"/>
          <w:szCs w:val="28"/>
          <w:u w:val="single"/>
        </w:rPr>
        <w:t xml:space="preserve">               （受益人）</w:t>
      </w:r>
      <w:r>
        <w:rPr>
          <w:rFonts w:ascii="仿宋" w:hAnsi="仿宋" w:eastAsia="仿宋"/>
          <w:sz w:val="28"/>
          <w:szCs w:val="28"/>
        </w:rPr>
        <w:br w:type="textWrapping"/>
      </w:r>
    </w:p>
    <w:p>
      <w:pPr>
        <w:ind w:firstLine="420"/>
        <w:rPr>
          <w:rFonts w:ascii="仿宋" w:hAnsi="仿宋" w:eastAsia="仿宋"/>
          <w:sz w:val="28"/>
          <w:szCs w:val="28"/>
        </w:rPr>
      </w:pPr>
      <w:r>
        <w:rPr>
          <w:rFonts w:hint="eastAsia" w:ascii="仿宋" w:hAnsi="仿宋" w:eastAsia="仿宋"/>
          <w:sz w:val="28"/>
          <w:szCs w:val="28"/>
        </w:rPr>
        <w:t>鉴于</w:t>
      </w:r>
      <w:r>
        <w:rPr>
          <w:rFonts w:hint="eastAsia" w:ascii="仿宋" w:hAnsi="仿宋" w:eastAsia="仿宋"/>
          <w:sz w:val="28"/>
          <w:szCs w:val="28"/>
          <w:u w:val="single"/>
        </w:rPr>
        <w:t xml:space="preserve">           </w:t>
      </w:r>
      <w:r>
        <w:rPr>
          <w:rFonts w:hint="eastAsia" w:ascii="仿宋" w:hAnsi="仿宋" w:eastAsia="仿宋"/>
          <w:sz w:val="28"/>
          <w:szCs w:val="28"/>
        </w:rPr>
        <w:t>（以下简称“委托人”）与贵方于</w:t>
      </w:r>
      <w:r>
        <w:rPr>
          <w:rFonts w:hint="eastAsia" w:ascii="仿宋" w:hAnsi="仿宋" w:eastAsia="仿宋"/>
          <w:sz w:val="28"/>
          <w:szCs w:val="28"/>
          <w:u w:val="single"/>
        </w:rPr>
        <w:t xml:space="preserve">   年  月  日</w:t>
      </w:r>
      <w:r>
        <w:rPr>
          <w:rFonts w:hint="eastAsia" w:ascii="仿宋" w:hAnsi="仿宋" w:eastAsia="仿宋"/>
          <w:sz w:val="28"/>
          <w:szCs w:val="28"/>
        </w:rPr>
        <w:t>签订了</w:t>
      </w:r>
      <w:r>
        <w:rPr>
          <w:rFonts w:hint="eastAsia" w:ascii="仿宋" w:hAnsi="仿宋" w:eastAsia="仿宋"/>
          <w:sz w:val="28"/>
          <w:szCs w:val="28"/>
          <w:u w:val="single"/>
        </w:rPr>
        <w:t xml:space="preserve">                     </w:t>
      </w:r>
      <w:r>
        <w:rPr>
          <w:rFonts w:hint="eastAsia" w:ascii="仿宋" w:hAnsi="仿宋" w:eastAsia="仿宋"/>
          <w:sz w:val="28"/>
          <w:szCs w:val="28"/>
        </w:rPr>
        <w:t>（以下简称“合同”），我行同意为委托人出具履约保函，作为委托人履行合同义务的担保，以使你方得到履约保函的保障。本保函为不可撤销，见索即付的独立保函。</w:t>
      </w:r>
    </w:p>
    <w:p>
      <w:pPr>
        <w:ind w:firstLine="420"/>
        <w:rPr>
          <w:rFonts w:ascii="仿宋" w:hAnsi="仿宋" w:eastAsia="仿宋"/>
          <w:sz w:val="28"/>
          <w:szCs w:val="28"/>
        </w:rPr>
      </w:pPr>
      <w:r>
        <w:rPr>
          <w:rFonts w:hint="eastAsia" w:ascii="仿宋" w:hAnsi="仿宋" w:eastAsia="仿宋"/>
          <w:sz w:val="28"/>
          <w:szCs w:val="28"/>
        </w:rPr>
        <w:t>一、我行保证在收到贵单位于保函有效期内送达的依本保函约定的索赔申请后，在个</w:t>
      </w:r>
      <w:r>
        <w:rPr>
          <w:rFonts w:hint="eastAsia" w:ascii="仿宋" w:hAnsi="仿宋" w:eastAsia="仿宋"/>
          <w:sz w:val="28"/>
          <w:szCs w:val="28"/>
          <w:u w:val="single"/>
        </w:rPr>
        <w:t xml:space="preserve">  </w:t>
      </w:r>
      <w:r>
        <w:rPr>
          <w:rFonts w:hint="eastAsia" w:ascii="仿宋" w:hAnsi="仿宋" w:eastAsia="仿宋"/>
          <w:sz w:val="28"/>
          <w:szCs w:val="28"/>
        </w:rPr>
        <w:t>工作日内无条件和不可改变地向贵单位支付最高金额不超过人民币元</w:t>
      </w:r>
      <w:r>
        <w:rPr>
          <w:rFonts w:hint="eastAsia" w:ascii="仿宋" w:hAnsi="仿宋" w:eastAsia="仿宋"/>
          <w:sz w:val="28"/>
          <w:szCs w:val="28"/>
          <w:u w:val="single"/>
        </w:rPr>
        <w:t xml:space="preserve">         </w:t>
      </w:r>
      <w:r>
        <w:rPr>
          <w:rFonts w:hint="eastAsia" w:ascii="仿宋" w:hAnsi="仿宋" w:eastAsia="仿宋"/>
          <w:sz w:val="28"/>
          <w:szCs w:val="28"/>
        </w:rPr>
        <w:t>（大写：</w:t>
      </w:r>
      <w:r>
        <w:rPr>
          <w:rFonts w:hint="eastAsia" w:ascii="仿宋" w:hAnsi="仿宋" w:eastAsia="仿宋"/>
          <w:sz w:val="28"/>
          <w:szCs w:val="28"/>
          <w:u w:val="single"/>
        </w:rPr>
        <w:t xml:space="preserve">            </w:t>
      </w:r>
      <w:r>
        <w:rPr>
          <w:rFonts w:hint="eastAsia" w:ascii="仿宋" w:hAnsi="仿宋" w:eastAsia="仿宋"/>
          <w:sz w:val="28"/>
          <w:szCs w:val="28"/>
        </w:rPr>
        <w:t xml:space="preserve"> ）的履约保证金，并放弃向你方提出任何异议和追索的权利。</w:t>
      </w:r>
    </w:p>
    <w:p>
      <w:pPr>
        <w:ind w:firstLine="420"/>
        <w:rPr>
          <w:rFonts w:ascii="仿宋" w:hAnsi="仿宋" w:eastAsia="仿宋"/>
          <w:sz w:val="28"/>
          <w:szCs w:val="28"/>
        </w:rPr>
      </w:pPr>
      <w:r>
        <w:rPr>
          <w:rFonts w:hint="eastAsia" w:ascii="仿宋" w:hAnsi="仿宋" w:eastAsia="仿宋"/>
          <w:sz w:val="28"/>
          <w:szCs w:val="28"/>
        </w:rPr>
        <w:t>二、贵单位的索赔申请应符合下述条件：</w:t>
      </w:r>
    </w:p>
    <w:p>
      <w:pPr>
        <w:ind w:firstLine="420"/>
        <w:rPr>
          <w:rFonts w:ascii="仿宋" w:hAnsi="仿宋" w:eastAsia="仿宋"/>
          <w:sz w:val="28"/>
          <w:szCs w:val="28"/>
        </w:rPr>
      </w:pPr>
      <w:r>
        <w:rPr>
          <w:rFonts w:hint="eastAsia" w:ascii="仿宋" w:hAnsi="仿宋" w:eastAsia="仿宋"/>
          <w:sz w:val="28"/>
          <w:szCs w:val="28"/>
        </w:rPr>
        <w:t>（一）贵单位法定代表人或其授权代表签字并加盖单位公章；</w:t>
      </w:r>
    </w:p>
    <w:p>
      <w:pPr>
        <w:ind w:firstLine="420"/>
        <w:rPr>
          <w:rFonts w:ascii="仿宋" w:hAnsi="仿宋" w:eastAsia="仿宋"/>
          <w:sz w:val="28"/>
          <w:szCs w:val="28"/>
        </w:rPr>
      </w:pPr>
      <w:r>
        <w:rPr>
          <w:rFonts w:hint="eastAsia" w:ascii="仿宋" w:hAnsi="仿宋" w:eastAsia="仿宋"/>
          <w:sz w:val="28"/>
          <w:szCs w:val="28"/>
        </w:rPr>
        <w:t>（二）在保函有效期内送达我行；</w:t>
      </w:r>
    </w:p>
    <w:p>
      <w:pPr>
        <w:ind w:firstLine="420"/>
        <w:rPr>
          <w:rFonts w:ascii="仿宋" w:hAnsi="仿宋" w:eastAsia="仿宋"/>
          <w:sz w:val="28"/>
          <w:szCs w:val="28"/>
        </w:rPr>
      </w:pPr>
      <w:r>
        <w:rPr>
          <w:rFonts w:hint="eastAsia" w:ascii="仿宋" w:hAnsi="仿宋" w:eastAsia="仿宋"/>
          <w:sz w:val="28"/>
          <w:szCs w:val="28"/>
        </w:rPr>
        <w:t>（三）明确的索赔金额（不得超过本保函第一条所列之限额）。</w:t>
      </w:r>
    </w:p>
    <w:p>
      <w:pPr>
        <w:ind w:firstLine="420"/>
        <w:rPr>
          <w:rFonts w:ascii="仿宋" w:hAnsi="仿宋" w:eastAsia="仿宋"/>
          <w:sz w:val="28"/>
          <w:szCs w:val="28"/>
        </w:rPr>
      </w:pPr>
      <w:r>
        <w:rPr>
          <w:rFonts w:hint="eastAsia" w:ascii="仿宋" w:hAnsi="仿宋" w:eastAsia="仿宋"/>
          <w:sz w:val="28"/>
          <w:szCs w:val="28"/>
        </w:rPr>
        <w:t>三、本保函自签发之日起生效，有效期至</w:t>
      </w:r>
      <w:r>
        <w:rPr>
          <w:rFonts w:hint="eastAsia" w:ascii="仿宋" w:hAnsi="仿宋" w:eastAsia="仿宋"/>
          <w:sz w:val="28"/>
          <w:szCs w:val="28"/>
          <w:u w:val="single"/>
        </w:rPr>
        <w:t xml:space="preserve">  年  月  日</w:t>
      </w:r>
      <w:r>
        <w:rPr>
          <w:rFonts w:hint="eastAsia" w:ascii="仿宋" w:hAnsi="仿宋" w:eastAsia="仿宋"/>
          <w:sz w:val="28"/>
          <w:szCs w:val="28"/>
        </w:rPr>
        <w:t>。本保函于下述任一事项发生之时立即失效，我行在本保函项下的保证义务即刻解除：</w:t>
      </w:r>
    </w:p>
    <w:p>
      <w:pPr>
        <w:ind w:firstLine="420"/>
        <w:rPr>
          <w:rFonts w:ascii="仿宋" w:hAnsi="仿宋" w:eastAsia="仿宋"/>
          <w:sz w:val="28"/>
          <w:szCs w:val="28"/>
        </w:rPr>
      </w:pPr>
      <w:r>
        <w:rPr>
          <w:rFonts w:hint="eastAsia" w:ascii="仿宋" w:hAnsi="仿宋" w:eastAsia="仿宋"/>
          <w:sz w:val="28"/>
          <w:szCs w:val="28"/>
        </w:rPr>
        <w:t>（一）本保函有效期限届满；</w:t>
      </w:r>
    </w:p>
    <w:p>
      <w:pPr>
        <w:ind w:firstLine="420"/>
        <w:rPr>
          <w:rFonts w:ascii="仿宋" w:hAnsi="仿宋" w:eastAsia="仿宋"/>
          <w:sz w:val="28"/>
          <w:szCs w:val="28"/>
        </w:rPr>
      </w:pPr>
      <w:r>
        <w:rPr>
          <w:rFonts w:hint="eastAsia" w:ascii="仿宋" w:hAnsi="仿宋" w:eastAsia="仿宋"/>
          <w:sz w:val="28"/>
          <w:szCs w:val="28"/>
        </w:rPr>
        <w:t>（二）我行保证的义务履行完毕。</w:t>
      </w:r>
    </w:p>
    <w:p>
      <w:pPr>
        <w:ind w:firstLine="420"/>
        <w:rPr>
          <w:rFonts w:ascii="仿宋" w:hAnsi="仿宋" w:eastAsia="仿宋"/>
          <w:sz w:val="28"/>
          <w:szCs w:val="28"/>
        </w:rPr>
      </w:pPr>
      <w:r>
        <w:rPr>
          <w:rFonts w:hint="eastAsia" w:ascii="仿宋" w:hAnsi="仿宋" w:eastAsia="仿宋"/>
          <w:sz w:val="28"/>
          <w:szCs w:val="28"/>
        </w:rPr>
        <w:t>四、我方受本保函制约的责任是延续的、独立的和无条件的，上述合同的任何修改、变更、解释、不可执行或委托人在合同项下对你方的任何抗辩都不能削弱或影响我行按本保函应承担的责任。</w:t>
      </w:r>
    </w:p>
    <w:p>
      <w:pPr>
        <w:ind w:firstLine="420"/>
        <w:rPr>
          <w:rFonts w:ascii="仿宋" w:hAnsi="仿宋" w:eastAsia="仿宋"/>
          <w:sz w:val="28"/>
          <w:szCs w:val="28"/>
        </w:rPr>
      </w:pPr>
      <w:r>
        <w:rPr>
          <w:rFonts w:hint="eastAsia" w:ascii="仿宋" w:hAnsi="仿宋" w:eastAsia="仿宋"/>
          <w:sz w:val="28"/>
          <w:szCs w:val="28"/>
        </w:rPr>
        <w:t>五、我行向你方支付索赔金额后，本保函担保金额即按贵方通知的索赔金额予以递减。</w:t>
      </w:r>
    </w:p>
    <w:p>
      <w:pPr>
        <w:ind w:firstLine="420"/>
        <w:rPr>
          <w:rFonts w:ascii="仿宋" w:hAnsi="仿宋" w:eastAsia="仿宋"/>
          <w:sz w:val="28"/>
          <w:szCs w:val="28"/>
        </w:rPr>
      </w:pPr>
      <w:r>
        <w:rPr>
          <w:rFonts w:hint="eastAsia" w:ascii="仿宋" w:hAnsi="仿宋" w:eastAsia="仿宋"/>
          <w:sz w:val="28"/>
          <w:szCs w:val="28"/>
        </w:rPr>
        <w:t>六、保函失效后请将保函退回我行注销，无论正本最终退回与否，不影响本保函依上述约定自动失效。</w:t>
      </w:r>
    </w:p>
    <w:p>
      <w:pPr>
        <w:ind w:firstLine="420"/>
      </w:pPr>
    </w:p>
    <w:p>
      <w:pPr>
        <w:jc w:val="center"/>
        <w:rPr>
          <w:rFonts w:ascii="宋体" w:hAnsi="宋体" w:cs="宋体"/>
          <w:color w:val="auto"/>
          <w:sz w:val="24"/>
          <w:szCs w:val="24"/>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spacing w:line="360" w:lineRule="auto"/>
        <w:rPr>
          <w:rFonts w:ascii="宋体" w:hAnsi="宋体" w:cs="宋体"/>
          <w:b/>
          <w:szCs w:val="21"/>
        </w:rPr>
      </w:pPr>
    </w:p>
    <w:p>
      <w:pPr>
        <w:ind w:firstLine="422" w:firstLineChars="200"/>
        <w:rPr>
          <w:rFonts w:hint="eastAsia" w:ascii="仿宋" w:hAnsi="仿宋" w:eastAsia="仿宋"/>
          <w:sz w:val="28"/>
          <w:szCs w:val="28"/>
        </w:rPr>
      </w:pPr>
      <w:r>
        <w:rPr>
          <w:rFonts w:hint="eastAsia" w:ascii="宋体" w:hAnsi="宋体" w:cs="宋体"/>
          <w:b/>
          <w:szCs w:val="21"/>
        </w:rPr>
        <w:br w:type="page"/>
      </w:r>
    </w:p>
    <w:p>
      <w:pPr>
        <w:pStyle w:val="21"/>
        <w:rPr>
          <w:rFonts w:ascii="仿宋_GB2312" w:eastAsia="仿宋_GB2312"/>
          <w:color w:val="auto"/>
          <w:sz w:val="28"/>
          <w:szCs w:val="28"/>
          <w:highlight w:val="none"/>
        </w:rPr>
      </w:pPr>
    </w:p>
    <w:p>
      <w:pPr>
        <w:pStyle w:val="21"/>
        <w:rPr>
          <w:rFonts w:ascii="仿宋_GB2312" w:eastAsia="仿宋_GB2312"/>
          <w:color w:val="auto"/>
          <w:sz w:val="28"/>
          <w:szCs w:val="28"/>
          <w:highlight w:val="none"/>
        </w:rPr>
      </w:pPr>
    </w:p>
    <w:p>
      <w:pPr>
        <w:pStyle w:val="21"/>
        <w:rPr>
          <w:rFonts w:ascii="仿宋_GB2312" w:eastAsia="仿宋_GB2312"/>
          <w:color w:val="auto"/>
          <w:sz w:val="28"/>
          <w:szCs w:val="28"/>
          <w:highlight w:val="none"/>
        </w:rPr>
      </w:pPr>
    </w:p>
    <w:p>
      <w:pPr>
        <w:pStyle w:val="21"/>
        <w:rPr>
          <w:rFonts w:ascii="仿宋_GB2312" w:eastAsia="仿宋_GB2312"/>
          <w:color w:val="auto"/>
          <w:sz w:val="28"/>
          <w:szCs w:val="28"/>
          <w:highlight w:val="none"/>
        </w:rPr>
      </w:pPr>
    </w:p>
    <w:p>
      <w:pPr>
        <w:pStyle w:val="2"/>
        <w:rPr>
          <w:color w:val="auto"/>
          <w:highlight w:val="none"/>
        </w:rPr>
      </w:pPr>
      <w:bookmarkStart w:id="119" w:name="_Toc3723"/>
      <w:bookmarkStart w:id="120" w:name="_Toc6230"/>
      <w:bookmarkStart w:id="121" w:name="_Toc23515"/>
      <w:bookmarkStart w:id="122" w:name="_Toc21847"/>
      <w:bookmarkStart w:id="123" w:name="_Toc1563"/>
      <w:bookmarkStart w:id="124" w:name="_Toc8147"/>
      <w:bookmarkStart w:id="125" w:name="_Toc16552"/>
      <w:bookmarkStart w:id="126" w:name="_Toc30824"/>
      <w:bookmarkStart w:id="127" w:name="_Toc5129"/>
      <w:bookmarkStart w:id="128" w:name="_Toc28358"/>
      <w:bookmarkStart w:id="129" w:name="_Toc12169"/>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2306320</wp:posOffset>
                </wp:positionH>
                <wp:positionV relativeFrom="paragraph">
                  <wp:posOffset>720090</wp:posOffset>
                </wp:positionV>
                <wp:extent cx="958850" cy="0"/>
                <wp:effectExtent l="0" t="4445" r="0" b="5080"/>
                <wp:wrapNone/>
                <wp:docPr id="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1.6pt;margin-top:56.7pt;height:0pt;width:75.5pt;z-index:251667456;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SgL+zPIBAADj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2325370</wp:posOffset>
                </wp:positionH>
                <wp:positionV relativeFrom="paragraph">
                  <wp:posOffset>270510</wp:posOffset>
                </wp:positionV>
                <wp:extent cx="958850" cy="0"/>
                <wp:effectExtent l="0" t="4445" r="0" b="5080"/>
                <wp:wrapNone/>
                <wp:docPr id="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3.1pt;margin-top:21.3pt;height:0pt;width:75.5pt;z-index:251666432;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8OuBDXAAAACQEAAA8AAAAAAAAAAQAgAAAAIgAAAGRycy9kb3ducmV2LnhtbFBLAQIUABQA&#10;AAAIAIdO4kBCwcCZ8QEAAOMDAAAOAAAAAAAAAAEAIAAAACY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第七章</w:t>
      </w:r>
      <w:bookmarkEnd w:id="119"/>
      <w:bookmarkEnd w:id="120"/>
      <w:bookmarkEnd w:id="121"/>
      <w:bookmarkEnd w:id="122"/>
      <w:bookmarkEnd w:id="123"/>
      <w:bookmarkEnd w:id="124"/>
      <w:bookmarkEnd w:id="125"/>
      <w:bookmarkEnd w:id="126"/>
      <w:bookmarkEnd w:id="127"/>
      <w:bookmarkEnd w:id="128"/>
      <w:bookmarkEnd w:id="129"/>
    </w:p>
    <w:p>
      <w:pPr>
        <w:pStyle w:val="35"/>
        <w:rPr>
          <w:color w:val="auto"/>
          <w:highlight w:val="none"/>
        </w:rPr>
      </w:pPr>
    </w:p>
    <w:p>
      <w:pPr>
        <w:pStyle w:val="2"/>
        <w:rPr>
          <w:color w:val="auto"/>
          <w:highlight w:val="none"/>
        </w:rPr>
      </w:pPr>
      <w:bookmarkStart w:id="130" w:name="_Toc22764"/>
      <w:bookmarkStart w:id="131" w:name="_Toc17119"/>
      <w:bookmarkStart w:id="132" w:name="_Toc5342"/>
      <w:bookmarkStart w:id="133" w:name="_Toc30157"/>
      <w:bookmarkStart w:id="134" w:name="_Toc31564"/>
      <w:bookmarkStart w:id="135" w:name="_Toc10840"/>
      <w:bookmarkStart w:id="136" w:name="_Toc12610"/>
      <w:bookmarkStart w:id="137" w:name="_Toc24490"/>
      <w:bookmarkStart w:id="138" w:name="_Toc87616388"/>
      <w:bookmarkStart w:id="139" w:name="_Toc21675"/>
      <w:bookmarkStart w:id="140" w:name="_Toc88209951"/>
      <w:bookmarkStart w:id="141" w:name="_Toc24815"/>
      <w:bookmarkStart w:id="142" w:name="_Toc12769"/>
      <w:r>
        <w:rPr>
          <w:rFonts w:hint="eastAsia"/>
          <w:color w:val="auto"/>
          <w:highlight w:val="none"/>
        </w:rPr>
        <w:t>响应文件</w:t>
      </w:r>
      <w:r>
        <w:rPr>
          <w:rFonts w:hint="eastAsia"/>
          <w:color w:val="auto"/>
          <w:highlight w:val="none"/>
          <w:lang w:val="en-US" w:eastAsia="zh-CN"/>
        </w:rPr>
        <w:t>格式要求</w:t>
      </w:r>
      <w:bookmarkEnd w:id="130"/>
      <w:bookmarkEnd w:id="131"/>
      <w:bookmarkEnd w:id="132"/>
      <w:bookmarkEnd w:id="133"/>
      <w:bookmarkEnd w:id="134"/>
      <w:bookmarkEnd w:id="135"/>
      <w:bookmarkEnd w:id="136"/>
      <w:bookmarkEnd w:id="137"/>
      <w:bookmarkEnd w:id="138"/>
      <w:bookmarkEnd w:id="139"/>
      <w:bookmarkEnd w:id="140"/>
      <w:bookmarkEnd w:id="141"/>
      <w:bookmarkEnd w:id="142"/>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Lines="50" w:afterLines="50" w:line="600" w:lineRule="exact"/>
        <w:jc w:val="center"/>
        <w:rPr>
          <w:rFonts w:ascii="仿宋_GB2312" w:eastAsia="仿宋_GB2312"/>
          <w:color w:val="auto"/>
          <w:sz w:val="30"/>
          <w:szCs w:val="30"/>
          <w:highlight w:val="none"/>
        </w:rPr>
      </w:pP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jc w:val="center"/>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30"/>
          <w:szCs w:val="30"/>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43" w:name="_Toc88209952"/>
      <w:bookmarkStart w:id="144" w:name="_Toc87616389"/>
      <w:r>
        <w:rPr>
          <w:rFonts w:hint="eastAsia" w:ascii="仿宋_GB2312" w:eastAsia="仿宋_GB2312"/>
          <w:color w:val="auto"/>
          <w:sz w:val="28"/>
          <w:szCs w:val="28"/>
          <w:highlight w:val="none"/>
        </w:rPr>
        <w:t>1.响应函</w:t>
      </w:r>
      <w:bookmarkEnd w:id="143"/>
      <w:bookmarkEnd w:id="144"/>
    </w:p>
    <w:p>
      <w:pPr>
        <w:spacing w:line="600" w:lineRule="exact"/>
        <w:rPr>
          <w:rFonts w:hint="eastAsia" w:ascii="仿宋_GB2312" w:eastAsia="仿宋_GB2312"/>
          <w:color w:val="auto"/>
          <w:sz w:val="28"/>
          <w:szCs w:val="28"/>
          <w:highlight w:val="none"/>
        </w:rPr>
      </w:pPr>
      <w:bookmarkStart w:id="145" w:name="_Toc88209953"/>
      <w:bookmarkStart w:id="146" w:name="_Toc87616390"/>
      <w:r>
        <w:rPr>
          <w:rFonts w:hint="eastAsia" w:ascii="仿宋_GB2312" w:eastAsia="仿宋_GB2312"/>
          <w:color w:val="auto"/>
          <w:sz w:val="28"/>
          <w:szCs w:val="28"/>
          <w:highlight w:val="none"/>
        </w:rPr>
        <w:t>2.法定代表人证明或授权委托书</w:t>
      </w:r>
      <w:bookmarkEnd w:id="145"/>
      <w:bookmarkEnd w:id="146"/>
      <w:bookmarkStart w:id="147" w:name="_Toc87616393"/>
      <w:bookmarkStart w:id="148" w:name="_Toc88209956"/>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47"/>
      <w:bookmarkEnd w:id="148"/>
      <w:r>
        <w:rPr>
          <w:rFonts w:hint="eastAsia" w:ascii="仿宋_GB2312" w:eastAsia="仿宋_GB2312"/>
          <w:color w:val="auto"/>
          <w:sz w:val="28"/>
          <w:szCs w:val="28"/>
          <w:highlight w:val="none"/>
        </w:rPr>
        <w:cr/>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1"/>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21"/>
        <w:rPr>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4"/>
        <w:rPr>
          <w:rFonts w:asciiTheme="minorEastAsia" w:hAnsiTheme="minorEastAsia" w:eastAsiaTheme="minorEastAsia"/>
          <w:color w:val="auto"/>
          <w:sz w:val="28"/>
          <w:szCs w:val="28"/>
          <w:highlight w:val="none"/>
        </w:rPr>
      </w:pPr>
      <w:bookmarkStart w:id="149" w:name="_Toc87616394"/>
      <w:bookmarkStart w:id="150" w:name="_Toc88209957"/>
      <w:bookmarkStart w:id="151" w:name="_Toc12665"/>
      <w:bookmarkStart w:id="152" w:name="_Toc6313"/>
      <w:bookmarkStart w:id="153" w:name="_Toc28619645"/>
      <w:r>
        <w:rPr>
          <w:rFonts w:hint="eastAsia" w:asciiTheme="minorEastAsia" w:hAnsiTheme="minorEastAsia" w:eastAsiaTheme="minorEastAsia"/>
          <w:color w:val="auto"/>
          <w:sz w:val="28"/>
          <w:szCs w:val="28"/>
          <w:highlight w:val="none"/>
        </w:rPr>
        <w:t>1.响应函</w:t>
      </w:r>
      <w:bookmarkEnd w:id="149"/>
      <w:bookmarkEnd w:id="150"/>
      <w:bookmarkEnd w:id="151"/>
      <w:bookmarkEnd w:id="152"/>
      <w:bookmarkEnd w:id="153"/>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 xml:space="preserve">1.我方已仔细研究了（项目名称、项目编号、标段/标包号）   采购文件的全部内容，愿意以含税价人民币（大写）     (¥      ）的报价完成/提供本项目□工程 </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货物□服务并按合同约定履行义务。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w:t>
      </w:r>
      <w:r>
        <w:rPr>
          <w:rFonts w:hint="eastAsia" w:ascii="仿宋_GB2312" w:hAnsi="黑体" w:eastAsia="仿宋_GB2312"/>
          <w:color w:val="auto"/>
          <w:sz w:val="28"/>
          <w:szCs w:val="28"/>
          <w:highlight w:val="none"/>
          <w:lang w:val="en-US" w:eastAsia="zh-CN"/>
        </w:rPr>
        <w:t>采购</w:t>
      </w:r>
      <w:r>
        <w:rPr>
          <w:rFonts w:hint="eastAsia" w:ascii="仿宋_GB2312" w:hAnsi="黑体" w:eastAsia="仿宋_GB2312"/>
          <w:color w:val="auto"/>
          <w:sz w:val="28"/>
          <w:szCs w:val="28"/>
          <w:highlight w:val="none"/>
        </w:rPr>
        <w:t>文件中所有要求均为实质性响应条款，如有任何一条负偏离或者不满足将导致</w:t>
      </w:r>
      <w:r>
        <w:rPr>
          <w:rFonts w:hint="eastAsia" w:ascii="仿宋_GB2312" w:hAnsi="黑体" w:eastAsia="仿宋_GB2312"/>
          <w:color w:val="auto"/>
          <w:sz w:val="28"/>
          <w:szCs w:val="28"/>
          <w:highlight w:val="none"/>
          <w:lang w:val="en-US" w:eastAsia="zh-CN"/>
        </w:rPr>
        <w:t>响应文件</w:t>
      </w:r>
      <w:r>
        <w:rPr>
          <w:rFonts w:hint="eastAsia" w:ascii="仿宋_GB2312" w:hAnsi="黑体" w:eastAsia="仿宋_GB2312"/>
          <w:color w:val="auto"/>
          <w:sz w:val="28"/>
          <w:szCs w:val="28"/>
          <w:highlight w:val="none"/>
        </w:rPr>
        <w:t>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pStyle w:val="21"/>
        <w:ind w:firstLine="560" w:firstLineChars="200"/>
        <w:rPr>
          <w:rFonts w:hint="eastAsia" w:eastAsia="仿宋_GB2312"/>
          <w:lang w:eastAsia="zh-CN"/>
        </w:rPr>
      </w:pPr>
      <w:r>
        <w:rPr>
          <w:rFonts w:hint="default" w:ascii="仿宋_GB2312" w:hAnsi="黑体" w:eastAsia="仿宋_GB2312" w:cstheme="minorBidi"/>
          <w:color w:val="auto"/>
          <w:kern w:val="2"/>
          <w:sz w:val="28"/>
          <w:szCs w:val="28"/>
          <w:highlight w:val="none"/>
          <w:lang w:eastAsia="zh-CN"/>
        </w:rPr>
        <w:t>（</w:t>
      </w:r>
      <w:r>
        <w:rPr>
          <w:rFonts w:hint="default" w:ascii="仿宋_GB2312" w:hAnsi="黑体" w:eastAsia="仿宋_GB2312" w:cstheme="minorBidi"/>
          <w:color w:val="auto"/>
          <w:kern w:val="2"/>
          <w:sz w:val="28"/>
          <w:szCs w:val="28"/>
          <w:highlight w:val="none"/>
          <w:lang w:val="en-US" w:eastAsia="zh-CN"/>
        </w:rPr>
        <w:t>5</w:t>
      </w:r>
      <w:r>
        <w:rPr>
          <w:rFonts w:hint="default" w:ascii="仿宋_GB2312" w:hAnsi="黑体" w:eastAsia="仿宋_GB2312" w:cstheme="minorBidi"/>
          <w:color w:val="auto"/>
          <w:kern w:val="2"/>
          <w:sz w:val="28"/>
          <w:szCs w:val="28"/>
          <w:highlight w:val="none"/>
          <w:lang w:eastAsia="zh-CN"/>
        </w:rPr>
        <w:t>）如放弃成交，我方依法</w:t>
      </w:r>
      <w:r>
        <w:rPr>
          <w:rFonts w:hint="eastAsia" w:ascii="仿宋_GB2312" w:hAnsi="黑体" w:eastAsia="仿宋_GB2312"/>
          <w:color w:val="auto"/>
          <w:sz w:val="28"/>
          <w:szCs w:val="28"/>
          <w:highlight w:val="none"/>
          <w:lang w:eastAsia="zh-CN"/>
        </w:rPr>
        <w:t>承担相应的法律责任。</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p>
    <w:p>
      <w:pPr>
        <w:adjustRightInd w:val="0"/>
        <w:snapToGrid w:val="0"/>
        <w:spacing w:line="600" w:lineRule="exact"/>
        <w:ind w:left="1" w:firstLine="551" w:firstLineChars="197"/>
        <w:jc w:val="right"/>
        <w:rPr>
          <w:rFonts w:hint="eastAsia" w:asciiTheme="minorEastAsia" w:hAnsiTheme="minorEastAsia" w:eastAsiaTheme="minorEastAsia"/>
          <w:color w:val="auto"/>
          <w:sz w:val="28"/>
          <w:szCs w:val="28"/>
          <w:highlight w:val="none"/>
        </w:rPr>
      </w:pPr>
      <w:bookmarkStart w:id="154" w:name="_Toc87616395"/>
      <w:bookmarkStart w:id="155" w:name="_Toc22527"/>
      <w:bookmarkStart w:id="156" w:name="_Toc29833"/>
      <w:bookmarkStart w:id="157" w:name="_Toc88209958"/>
    </w:p>
    <w:p>
      <w:pPr>
        <w:pStyle w:val="4"/>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2.法定代表人证明或授权委托书</w:t>
      </w:r>
      <w:bookmarkEnd w:id="154"/>
      <w:bookmarkEnd w:id="155"/>
      <w:bookmarkEnd w:id="156"/>
      <w:bookmarkEnd w:id="157"/>
    </w:p>
    <w:p>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37"/>
        <w:snapToGrid w:val="0"/>
        <w:spacing w:after="0" w:line="60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26"/>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36"/>
        <w:snapToGrid w:val="0"/>
        <w:spacing w:after="0" w:line="60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26"/>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26"/>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26"/>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26"/>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26"/>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26"/>
        <w:snapToGrid w:val="0"/>
        <w:spacing w:line="600" w:lineRule="exact"/>
        <w:ind w:firstLine="3907" w:firstLineChars="1221"/>
        <w:rPr>
          <w:rFonts w:ascii="仿宋_GB2312" w:hAnsi="宋体" w:eastAsia="仿宋_GB2312" w:cs="Times New Roman"/>
          <w:color w:val="auto"/>
          <w:sz w:val="32"/>
          <w:szCs w:val="32"/>
          <w:highlight w:val="none"/>
        </w:rPr>
      </w:pPr>
    </w:p>
    <w:p>
      <w:pPr>
        <w:pStyle w:val="26"/>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68480"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68480;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qfxf2AAAAAkBAAAPAAAAAAAAAAEA&#10;IAAAACIAAABkcnMvZG93bnJldi54bWxQSwECFAAUAAAACACHTuJArjLyqUgCAACWBAAADgAAAAAA&#10;AAABACAAAAAnAQAAZHJzL2Uyb0RvYy54bWxQSwUGAAAAAAYABgBZAQAA4QU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pStyle w:val="35"/>
        <w:numPr>
          <w:ilvl w:val="0"/>
          <w:numId w:val="0"/>
        </w:numPr>
        <w:adjustRightInd w:val="0"/>
        <w:snapToGrid w:val="0"/>
        <w:spacing w:line="600" w:lineRule="exact"/>
        <w:ind w:firstLine="600" w:firstLineChars="200"/>
        <w:rPr>
          <w:rFonts w:hint="eastAsia" w:ascii="仿宋_GB2312" w:hAnsi="宋体" w:eastAsia="仿宋_GB2312"/>
          <w:color w:val="auto"/>
          <w:sz w:val="30"/>
          <w:szCs w:val="30"/>
          <w:highlight w:val="none"/>
          <w:lang w:eastAsia="zh-CN"/>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r>
        <w:rPr>
          <w:rFonts w:hint="eastAsia" w:ascii="仿宋_GB2312" w:hAnsi="宋体" w:eastAsia="仿宋_GB2312"/>
          <w:color w:val="auto"/>
          <w:sz w:val="30"/>
          <w:szCs w:val="30"/>
          <w:highlight w:val="none"/>
          <w:lang w:eastAsia="zh-CN"/>
        </w:rPr>
        <w:t>，</w:t>
      </w:r>
      <w:r>
        <w:rPr>
          <w:rFonts w:hint="eastAsia" w:ascii="仿宋_GB2312" w:hAnsi="宋体" w:eastAsia="仿宋_GB2312"/>
          <w:color w:val="auto"/>
          <w:sz w:val="30"/>
          <w:szCs w:val="30"/>
          <w:highlight w:val="none"/>
          <w:lang w:val="en-US" w:eastAsia="zh-CN"/>
        </w:rPr>
        <w:t>提供授权委托代理人身份证原件备查。</w:t>
      </w:r>
    </w:p>
    <w:p>
      <w:pPr>
        <w:pStyle w:val="35"/>
        <w:numPr>
          <w:ilvl w:val="-1"/>
          <w:numId w:val="0"/>
        </w:numPr>
        <w:ind w:left="0" w:leftChars="0" w:firstLine="600" w:firstLineChars="2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2.提供授权委托人在本单位近三个月社保记录（以加盖社会保险基金管理中心印章的《缴费历史明细表》或《社会保险参保人员证明》为准），否则为无效代理人，响应文件无效。</w:t>
      </w:r>
    </w:p>
    <w:p>
      <w:pPr>
        <w:pStyle w:val="35"/>
        <w:numPr>
          <w:ilvl w:val="-1"/>
          <w:numId w:val="0"/>
        </w:numPr>
        <w:ind w:left="0" w:leftChars="0" w:firstLine="0" w:firstLineChars="0"/>
        <w:rPr>
          <w:rFonts w:hint="eastAsia" w:ascii="仿宋_GB2312" w:hAnsi="宋体" w:eastAsia="仿宋_GB2312"/>
          <w:color w:val="auto"/>
          <w:sz w:val="30"/>
          <w:szCs w:val="30"/>
          <w:highlight w:val="none"/>
          <w:lang w:val="en-US" w:eastAsia="zh-CN"/>
        </w:rPr>
      </w:pPr>
    </w:p>
    <w:p>
      <w:pPr>
        <w:pStyle w:val="26"/>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26"/>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26"/>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1"/>
        <w:rPr>
          <w:rFonts w:hint="eastAsia" w:ascii="仿宋_GB2312" w:hAnsi="宋体" w:eastAsia="仿宋_GB2312"/>
          <w:color w:val="auto"/>
          <w:sz w:val="30"/>
          <w:szCs w:val="30"/>
          <w:highlight w:val="none"/>
        </w:rPr>
      </w:pPr>
    </w:p>
    <w:p>
      <w:pPr>
        <w:pStyle w:val="21"/>
        <w:rPr>
          <w:rFonts w:hint="eastAsia" w:ascii="仿宋_GB2312" w:hAnsi="宋体" w:eastAsia="仿宋_GB2312"/>
          <w:color w:val="auto"/>
          <w:sz w:val="30"/>
          <w:szCs w:val="30"/>
          <w:highlight w:val="none"/>
        </w:rPr>
      </w:pPr>
    </w:p>
    <w:p>
      <w:pPr>
        <w:pStyle w:val="21"/>
        <w:rPr>
          <w:rFonts w:hint="eastAsia" w:ascii="仿宋_GB2312" w:hAnsi="宋体" w:eastAsia="仿宋_GB2312"/>
          <w:color w:val="auto"/>
          <w:sz w:val="30"/>
          <w:szCs w:val="30"/>
          <w:highlight w:val="none"/>
        </w:rPr>
      </w:pPr>
    </w:p>
    <w:p>
      <w:pPr>
        <w:pStyle w:val="21"/>
        <w:rPr>
          <w:rFonts w:hint="eastAsia" w:ascii="仿宋_GB2312" w:hAnsi="宋体" w:eastAsia="仿宋_GB2312"/>
          <w:color w:val="auto"/>
          <w:sz w:val="30"/>
          <w:szCs w:val="30"/>
          <w:highlight w:val="none"/>
        </w:rPr>
      </w:pPr>
    </w:p>
    <w:p>
      <w:pPr>
        <w:pStyle w:val="5"/>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69504"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69504;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LD53X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5"/>
        <w:spacing w:after="0" w:line="600" w:lineRule="exact"/>
        <w:rPr>
          <w:rFonts w:ascii="仿宋_GB2312" w:eastAsia="仿宋_GB2312"/>
          <w:color w:val="auto"/>
          <w:highlight w:val="none"/>
        </w:rPr>
      </w:pPr>
    </w:p>
    <w:p>
      <w:pPr>
        <w:pStyle w:val="5"/>
        <w:spacing w:after="0" w:line="600" w:lineRule="exact"/>
        <w:rPr>
          <w:rFonts w:ascii="仿宋_GB2312" w:eastAsia="仿宋_GB2312"/>
          <w:color w:val="auto"/>
          <w:highlight w:val="none"/>
        </w:rPr>
      </w:pPr>
    </w:p>
    <w:p>
      <w:pPr>
        <w:pStyle w:val="5"/>
        <w:spacing w:after="0" w:line="600" w:lineRule="exact"/>
        <w:ind w:firstLine="0"/>
        <w:rPr>
          <w:rFonts w:ascii="仿宋_GB2312" w:eastAsia="仿宋_GB2312"/>
          <w:color w:val="auto"/>
          <w:highlight w:val="none"/>
        </w:rPr>
      </w:pPr>
    </w:p>
    <w:p>
      <w:pPr>
        <w:pStyle w:val="5"/>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1"/>
        <w:rPr>
          <w:color w:val="auto"/>
          <w:highlight w:val="none"/>
        </w:rPr>
      </w:pPr>
    </w:p>
    <w:p>
      <w:pPr>
        <w:pStyle w:val="4"/>
        <w:rPr>
          <w:rFonts w:asciiTheme="minorEastAsia" w:hAnsiTheme="minorEastAsia" w:eastAsiaTheme="minorEastAsia"/>
          <w:color w:val="auto"/>
          <w:sz w:val="28"/>
          <w:szCs w:val="28"/>
          <w:highlight w:val="none"/>
        </w:rPr>
      </w:pPr>
      <w:bookmarkStart w:id="158" w:name="_Toc88209963"/>
      <w:bookmarkStart w:id="159" w:name="_Toc8086"/>
      <w:bookmarkStart w:id="160" w:name="_Toc87616400"/>
      <w:bookmarkStart w:id="161" w:name="_Toc19830"/>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58"/>
      <w:bookmarkEnd w:id="159"/>
      <w:bookmarkEnd w:id="160"/>
      <w:bookmarkEnd w:id="161"/>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3"/>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right"/>
        <w:outlineLvl w:val="9"/>
        <w:rPr>
          <w:rFonts w:hint="eastAsia" w:cs="Times New Roman" w:asciiTheme="minorEastAsia" w:hAnsiTheme="minorEastAsia" w:eastAsiaTheme="minorEastAsia"/>
          <w:b/>
          <w:bCs/>
          <w:color w:val="auto"/>
          <w:sz w:val="28"/>
          <w:szCs w:val="28"/>
          <w:highlight w:val="none"/>
          <w:lang w:val="en-US" w:eastAsia="zh-CN"/>
        </w:rPr>
      </w:pPr>
      <w:bookmarkStart w:id="162" w:name="_Hlk59025866"/>
      <w:r>
        <w:rPr>
          <w:rFonts w:hint="eastAsia" w:ascii="宋体" w:hAnsi="宋体" w:eastAsia="宋体" w:cs="宋体"/>
          <w:color w:val="auto"/>
          <w:kern w:val="2"/>
          <w:sz w:val="24"/>
          <w:szCs w:val="24"/>
          <w:highlight w:val="none"/>
          <w:lang w:val="en-GB"/>
        </w:rPr>
        <w:t>供应商名称（加盖公章）：</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62"/>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cs="宋体"/>
          <w:color w:val="auto"/>
          <w:kern w:val="2"/>
          <w:sz w:val="24"/>
          <w:szCs w:val="24"/>
          <w:highlight w:val="none"/>
          <w:lang w:val="en-GB" w:eastAsia="zh-CN"/>
        </w:rPr>
        <w:t>广州市净水有限公司</w:t>
      </w:r>
      <w:r>
        <w:rPr>
          <w:rFonts w:hint="eastAsia" w:ascii="宋体" w:hAnsi="宋体" w:cs="宋体"/>
          <w:color w:val="auto"/>
          <w:kern w:val="2"/>
          <w:sz w:val="24"/>
          <w:szCs w:val="24"/>
          <w:highlight w:val="none"/>
          <w:u w:val="single"/>
          <w:lang w:val="en-US" w:eastAsia="zh-CN"/>
        </w:rPr>
        <w:t xml:space="preserve">                 </w:t>
      </w:r>
      <w:r>
        <w:rPr>
          <w:rFonts w:hint="eastAsia" w:ascii="宋体" w:hAnsi="宋体" w:cs="宋体"/>
          <w:color w:val="auto"/>
          <w:kern w:val="2"/>
          <w:sz w:val="24"/>
          <w:szCs w:val="24"/>
          <w:highlight w:val="none"/>
          <w:lang w:val="en-GB" w:eastAsia="zh-CN"/>
        </w:rPr>
        <w:t>项目</w:t>
      </w:r>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w:t>
      </w:r>
      <w:r>
        <w:rPr>
          <w:rFonts w:hint="eastAsia" w:ascii="宋体" w:hAnsi="宋体" w:cs="宋体"/>
          <w:color w:val="auto"/>
          <w:sz w:val="24"/>
          <w:szCs w:val="24"/>
          <w:highlight w:val="none"/>
          <w:lang w:val="en-US" w:eastAsia="zh-CN"/>
        </w:rPr>
        <w:t>或</w:t>
      </w:r>
      <w:r>
        <w:rPr>
          <w:rFonts w:hint="eastAsia" w:ascii="宋体" w:hAnsi="宋体" w:cs="宋体" w:eastAsiaTheme="minorEastAsia"/>
          <w:color w:val="auto"/>
          <w:sz w:val="24"/>
          <w:szCs w:val="24"/>
          <w:highlight w:val="none"/>
          <w:lang w:val="en-GB"/>
        </w:rPr>
        <w:t>管理关系。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3</w:t>
      </w:r>
      <w:r>
        <w:rPr>
          <w:rFonts w:hint="eastAsia" w:ascii="宋体" w:hAnsi="宋体" w:cs="宋体" w:eastAsiaTheme="minorEastAsia"/>
          <w:color w:val="auto"/>
          <w:sz w:val="24"/>
          <w:szCs w:val="24"/>
          <w:highlight w:val="none"/>
          <w:lang w:val="en-GB"/>
        </w:rPr>
        <w:t>）被本项目所在地省级以上行业主管部门依法暂停、取消投标或禁止参加采购活动且处于有效期内的。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4</w:t>
      </w:r>
      <w:r>
        <w:rPr>
          <w:rFonts w:hint="eastAsia" w:ascii="宋体" w:hAnsi="宋体" w:cs="宋体" w:eastAsiaTheme="minorEastAsia"/>
          <w:color w:val="auto"/>
          <w:sz w:val="24"/>
          <w:szCs w:val="24"/>
          <w:highlight w:val="none"/>
          <w:lang w:val="en-GB"/>
        </w:rPr>
        <w:t>）处于被责令停产停业、暂扣或者吊销执照、暂扣或者吊销许可证、吊销资质证书状态。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5</w:t>
      </w:r>
      <w:r>
        <w:rPr>
          <w:rFonts w:hint="eastAsia" w:ascii="宋体" w:hAnsi="宋体" w:cs="宋体" w:eastAsiaTheme="minorEastAsia"/>
          <w:color w:val="auto"/>
          <w:sz w:val="24"/>
          <w:szCs w:val="24"/>
          <w:highlight w:val="none"/>
          <w:lang w:val="en-GB"/>
        </w:rPr>
        <w:t>）进入清算程序，或被宣告破产，或其他丧失履约能力情形的。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6</w:t>
      </w:r>
      <w:r>
        <w:rPr>
          <w:rFonts w:hint="eastAsia" w:ascii="宋体" w:hAnsi="宋体" w:cs="宋体" w:eastAsiaTheme="minorEastAsia"/>
          <w:color w:val="auto"/>
          <w:sz w:val="24"/>
          <w:szCs w:val="24"/>
          <w:highlight w:val="none"/>
          <w:lang w:val="en-GB"/>
        </w:rPr>
        <w:t>）近三年内因发生质量或安全生产事故等受到行政处罚且在处罚期内的。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7</w:t>
      </w:r>
      <w:r>
        <w:rPr>
          <w:rFonts w:hint="eastAsia" w:ascii="宋体" w:hAnsi="宋体" w:cs="宋体" w:eastAsiaTheme="minorEastAsia"/>
          <w:color w:val="auto"/>
          <w:sz w:val="24"/>
          <w:szCs w:val="24"/>
          <w:highlight w:val="none"/>
          <w:lang w:val="en-GB"/>
        </w:rPr>
        <w:t>）被最高人民法院在“信用中国”网站（www.creditchina.gov.cn）或各级信用信息共享平台中列入失信被执行人名单。</w:t>
      </w:r>
    </w:p>
    <w:p>
      <w:pPr>
        <w:pStyle w:val="21"/>
        <w:ind w:firstLine="480" w:firstLineChars="200"/>
        <w:rPr>
          <w:rFonts w:hint="eastAsia" w:cs="宋体" w:eastAsiaTheme="minorEastAsia"/>
          <w:color w:val="auto"/>
          <w:kern w:val="2"/>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8</w:t>
      </w:r>
      <w:r>
        <w:rPr>
          <w:rFonts w:hint="eastAsia" w:ascii="宋体" w:hAnsi="宋体" w:cs="宋体" w:eastAsiaTheme="minorEastAsia"/>
          <w:color w:val="auto"/>
          <w:sz w:val="24"/>
          <w:szCs w:val="24"/>
          <w:highlight w:val="none"/>
          <w:lang w:val="en-GB"/>
        </w:rPr>
        <w:t>）</w:t>
      </w:r>
      <w:r>
        <w:rPr>
          <w:rFonts w:hint="eastAsia" w:cs="宋体" w:eastAsiaTheme="minorEastAsia"/>
          <w:color w:val="auto"/>
          <w:kern w:val="2"/>
          <w:highlight w:val="none"/>
          <w:lang w:val="en-GB"/>
        </w:rPr>
        <w:t>被“全国企业信用信息公示系统”（网址：http://www.gsxt.gov.cn/）</w:t>
      </w:r>
    </w:p>
    <w:p>
      <w:pPr>
        <w:pStyle w:val="21"/>
        <w:rPr>
          <w:rFonts w:hint="eastAsia" w:cs="宋体" w:eastAsiaTheme="minorEastAsia"/>
          <w:color w:val="auto"/>
          <w:kern w:val="2"/>
          <w:highlight w:val="none"/>
          <w:lang w:val="en-GB"/>
        </w:rPr>
      </w:pPr>
      <w:r>
        <w:rPr>
          <w:rFonts w:hint="eastAsia" w:cs="宋体" w:eastAsiaTheme="minorEastAsia"/>
          <w:color w:val="auto"/>
          <w:kern w:val="2"/>
          <w:highlight w:val="none"/>
          <w:lang w:val="en-GB"/>
        </w:rPr>
        <w:t>列入经营异常名录和严重违法企业名单。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9</w:t>
      </w:r>
      <w:r>
        <w:rPr>
          <w:rFonts w:hint="eastAsia" w:ascii="宋体" w:hAnsi="宋体" w:cs="宋体" w:eastAsiaTheme="minorEastAsia"/>
          <w:color w:val="auto"/>
          <w:sz w:val="24"/>
          <w:szCs w:val="24"/>
          <w:highlight w:val="none"/>
          <w:lang w:val="en-GB"/>
        </w:rPr>
        <w:t>）被“信用广州”网站纳入失信被执行人名单（失信黑名单）。</w:t>
      </w:r>
    </w:p>
    <w:p>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w:t>
      </w:r>
      <w:r>
        <w:rPr>
          <w:rFonts w:hint="eastAsia" w:ascii="宋体" w:hAnsi="宋体" w:cs="宋体"/>
          <w:color w:val="auto"/>
          <w:sz w:val="24"/>
          <w:szCs w:val="24"/>
          <w:highlight w:val="none"/>
          <w:lang w:val="en-US" w:eastAsia="zh-CN"/>
        </w:rPr>
        <w:t>0</w:t>
      </w:r>
      <w:r>
        <w:rPr>
          <w:rFonts w:hint="eastAsia" w:ascii="宋体" w:hAnsi="宋体" w:cs="宋体" w:eastAsiaTheme="minorEastAsia"/>
          <w:color w:val="auto"/>
          <w:sz w:val="24"/>
          <w:szCs w:val="24"/>
          <w:highlight w:val="none"/>
          <w:lang w:val="en-GB"/>
        </w:rPr>
        <w:t>）其他违法违纪行为，经审查认为不宜被邀请参加采购活动的。</w:t>
      </w:r>
    </w:p>
    <w:p>
      <w:pPr>
        <w:adjustRightInd w:val="0"/>
        <w:snapToGrid w:val="0"/>
        <w:spacing w:line="360" w:lineRule="auto"/>
        <w:rPr>
          <w:rFonts w:hint="eastAsia" w:ascii="宋体" w:hAnsi="宋体" w:eastAsia="宋体" w:cs="宋体"/>
          <w:b/>
          <w:color w:val="auto"/>
          <w:sz w:val="21"/>
          <w:szCs w:val="21"/>
          <w:highlight w:val="none"/>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ind w:firstLine="0"/>
        <w:jc w:val="right"/>
        <w:rPr>
          <w:rFonts w:hint="eastAsia"/>
          <w:color w:val="auto"/>
          <w:highlight w:val="none"/>
          <w:lang w:eastAsia="zh-CN"/>
        </w:rPr>
      </w:pPr>
      <w:r>
        <w:rPr>
          <w:rFonts w:hint="eastAsia" w:ascii="宋体" w:hAnsi="宋体" w:eastAsia="宋体" w:cs="宋体"/>
          <w:color w:val="auto"/>
          <w:kern w:val="2"/>
          <w:sz w:val="24"/>
          <w:szCs w:val="24"/>
          <w:highlight w:val="none"/>
          <w:lang w:val="en-GB"/>
        </w:rPr>
        <w:t>年  月  日</w:t>
      </w:r>
    </w:p>
    <w:p>
      <w:pPr>
        <w:jc w:val="left"/>
        <w:rPr>
          <w:rFonts w:hint="eastAsia" w:cs="Times New Roman" w:asciiTheme="minorEastAsia" w:hAnsiTheme="minorEastAsia"/>
          <w:b/>
          <w:bCs/>
          <w:color w:val="auto"/>
          <w:sz w:val="28"/>
          <w:szCs w:val="28"/>
          <w:highlight w:val="none"/>
          <w:lang w:val="en-US" w:eastAsia="zh-CN"/>
        </w:rPr>
      </w:pPr>
    </w:p>
    <w:p>
      <w:pPr>
        <w:pStyle w:val="5"/>
        <w:rPr>
          <w:rFonts w:hint="eastAsia" w:cs="Times New Roman" w:asciiTheme="minorEastAsia" w:hAnsiTheme="minorEastAsia"/>
          <w:b/>
          <w:bCs/>
          <w:color w:val="auto"/>
          <w:sz w:val="28"/>
          <w:szCs w:val="28"/>
          <w:highlight w:val="none"/>
          <w:lang w:val="en-US" w:eastAsia="zh-CN"/>
        </w:rPr>
      </w:pPr>
    </w:p>
    <w:p>
      <w:pPr>
        <w:pStyle w:val="5"/>
        <w:rPr>
          <w:rFonts w:hint="eastAsia" w:cs="Times New Roman" w:asciiTheme="minorEastAsia" w:hAnsiTheme="minorEastAsia"/>
          <w:b/>
          <w:bCs/>
          <w:color w:val="auto"/>
          <w:sz w:val="28"/>
          <w:szCs w:val="28"/>
          <w:highlight w:val="none"/>
          <w:lang w:val="en-US" w:eastAsia="zh-CN"/>
        </w:rPr>
      </w:pPr>
    </w:p>
    <w:p>
      <w:pPr>
        <w:jc w:val="left"/>
        <w:rPr>
          <w:rFonts w:hint="eastAsia" w:cs="Times New Roman" w:asciiTheme="minorEastAsia" w:hAnsiTheme="minorEastAsia"/>
          <w:b/>
          <w:bCs/>
          <w:color w:val="auto"/>
          <w:sz w:val="28"/>
          <w:szCs w:val="28"/>
          <w:highlight w:val="none"/>
          <w:lang w:val="en-US" w:eastAsia="zh-CN"/>
        </w:rPr>
      </w:pPr>
    </w:p>
    <w:p>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1"/>
        <w:rPr>
          <w:rFonts w:hint="eastAsia" w:ascii="仿宋_GB2312" w:eastAsia="仿宋_GB2312" w:hAnsiTheme="minorEastAsia"/>
          <w:color w:val="auto"/>
          <w:sz w:val="28"/>
          <w:szCs w:val="28"/>
          <w:highlight w:val="none"/>
          <w:lang w:val="en-US" w:eastAsia="zh-CN"/>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2"/>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jc w:val="center"/>
              <w:rPr>
                <w:rFonts w:ascii="仿宋" w:hAnsi="仿宋" w:eastAsia="仿宋" w:cs="仿宋_GB2312"/>
                <w:b/>
                <w:color w:val="auto"/>
                <w:sz w:val="28"/>
                <w:szCs w:val="28"/>
                <w:highlight w:val="none"/>
              </w:rPr>
            </w:pPr>
          </w:p>
        </w:tc>
        <w:tc>
          <w:tcPr>
            <w:tcW w:w="161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pStyle w:val="21"/>
        <w:rPr>
          <w:rFonts w:hint="default" w:ascii="仿宋_GB2312" w:eastAsia="仿宋_GB2312" w:hAnsiTheme="minorEastAsia"/>
          <w:color w:val="auto"/>
          <w:sz w:val="28"/>
          <w:szCs w:val="28"/>
          <w:highlight w:val="none"/>
          <w:lang w:val="en-US" w:eastAsia="zh-CN"/>
        </w:rPr>
      </w:pPr>
    </w:p>
    <w:p>
      <w:pPr>
        <w:pStyle w:val="21"/>
        <w:rPr>
          <w:rFonts w:hint="default" w:ascii="仿宋_GB2312" w:eastAsia="仿宋_GB2312" w:hAnsiTheme="minorEastAsia"/>
          <w:color w:val="auto"/>
          <w:sz w:val="28"/>
          <w:szCs w:val="28"/>
          <w:highlight w:val="none"/>
          <w:lang w:val="en-US" w:eastAsia="zh-CN"/>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1"/>
        <w:rPr>
          <w:rFonts w:hint="default" w:ascii="仿宋_GB2312" w:eastAsia="仿宋_GB2312" w:hAnsiTheme="minorEastAsia"/>
          <w:color w:val="auto"/>
          <w:sz w:val="28"/>
          <w:szCs w:val="28"/>
          <w:highlight w:val="none"/>
          <w:lang w:val="en-US" w:eastAsia="zh-CN"/>
        </w:rPr>
      </w:pPr>
    </w:p>
    <w:p>
      <w:pPr>
        <w:pStyle w:val="21"/>
        <w:rPr>
          <w:rFonts w:hint="eastAsia" w:ascii="仿宋_GB2312" w:eastAsia="仿宋_GB2312" w:hAnsiTheme="minorEastAsia"/>
          <w:color w:val="auto"/>
          <w:sz w:val="28"/>
          <w:szCs w:val="28"/>
          <w:highlight w:val="none"/>
          <w:lang w:val="en-US" w:eastAsia="zh-CN"/>
        </w:rPr>
      </w:pPr>
    </w:p>
    <w:p>
      <w:pPr>
        <w:pStyle w:val="21"/>
        <w:rPr>
          <w:rFonts w:hint="eastAsia" w:ascii="仿宋_GB2312" w:eastAsia="仿宋_GB2312" w:hAnsiTheme="minorEastAsia"/>
          <w:color w:val="auto"/>
          <w:sz w:val="28"/>
          <w:szCs w:val="28"/>
          <w:highlight w:val="none"/>
          <w:lang w:val="en-US" w:eastAsia="zh-CN"/>
        </w:rPr>
      </w:pPr>
    </w:p>
    <w:p>
      <w:pPr>
        <w:pStyle w:val="4"/>
        <w:rPr>
          <w:rFonts w:hint="eastAsia" w:ascii="仿宋_GB2312" w:eastAsia="仿宋_GB2312" w:hAnsiTheme="minorEastAsia"/>
          <w:color w:val="auto"/>
          <w:sz w:val="28"/>
          <w:szCs w:val="28"/>
          <w:highlight w:val="none"/>
          <w:lang w:val="en-US" w:eastAsia="zh-CN"/>
        </w:rPr>
      </w:pPr>
      <w:bookmarkStart w:id="163" w:name="_Toc32430"/>
      <w:bookmarkStart w:id="164" w:name="_Toc19423"/>
    </w:p>
    <w:p>
      <w:pPr>
        <w:pStyle w:val="4"/>
        <w:rPr>
          <w:rFonts w:hint="eastAsia" w:asciiTheme="minorEastAsia" w:hAnsiTheme="minorEastAsia" w:eastAsiaTheme="minorEastAsia"/>
          <w:color w:val="auto"/>
          <w:sz w:val="28"/>
          <w:szCs w:val="28"/>
          <w:highlight w:val="none"/>
          <w:lang w:eastAsia="zh-CN"/>
        </w:rPr>
      </w:pPr>
      <w:r>
        <w:rPr>
          <w:rFonts w:hint="eastAsia" w:ascii="仿宋_GB2312" w:eastAsia="仿宋_GB2312" w:hAnsiTheme="minorEastAsia"/>
          <w:color w:val="auto"/>
          <w:sz w:val="28"/>
          <w:szCs w:val="28"/>
          <w:highlight w:val="none"/>
          <w:lang w:val="en-US" w:eastAsia="zh-CN"/>
        </w:rPr>
        <w:t>5</w:t>
      </w:r>
      <w:r>
        <w:rPr>
          <w:rFonts w:hint="eastAsia" w:asciiTheme="minorEastAsia" w:hAnsiTheme="minorEastAsia" w:eastAsiaTheme="minorEastAsia"/>
          <w:color w:val="auto"/>
          <w:sz w:val="28"/>
          <w:szCs w:val="28"/>
          <w:highlight w:val="none"/>
        </w:rPr>
        <w:t>.报价表</w:t>
      </w:r>
      <w:bookmarkEnd w:id="163"/>
      <w:bookmarkEnd w:id="164"/>
    </w:p>
    <w:tbl>
      <w:tblPr>
        <w:tblStyle w:val="22"/>
        <w:tblW w:w="0" w:type="auto"/>
        <w:tblInd w:w="0" w:type="dxa"/>
        <w:tblLayout w:type="fixed"/>
        <w:tblCellMar>
          <w:top w:w="0" w:type="dxa"/>
          <w:left w:w="108" w:type="dxa"/>
          <w:bottom w:w="0" w:type="dxa"/>
          <w:right w:w="108" w:type="dxa"/>
        </w:tblCellMar>
      </w:tblPr>
      <w:tblGrid>
        <w:gridCol w:w="669"/>
        <w:gridCol w:w="962"/>
        <w:gridCol w:w="1076"/>
        <w:gridCol w:w="709"/>
        <w:gridCol w:w="690"/>
        <w:gridCol w:w="915"/>
        <w:gridCol w:w="1065"/>
        <w:gridCol w:w="840"/>
        <w:gridCol w:w="1165"/>
        <w:gridCol w:w="940"/>
      </w:tblGrid>
      <w:tr>
        <w:tblPrEx>
          <w:tblCellMar>
            <w:top w:w="0" w:type="dxa"/>
            <w:left w:w="108" w:type="dxa"/>
            <w:bottom w:w="0" w:type="dxa"/>
            <w:right w:w="108" w:type="dxa"/>
          </w:tblCellMar>
        </w:tblPrEx>
        <w:trPr>
          <w:trHeight w:val="621" w:hRule="atLeast"/>
        </w:trPr>
        <w:tc>
          <w:tcPr>
            <w:tcW w:w="669" w:type="dxa"/>
            <w:vMerge w:val="restart"/>
            <w:tcBorders>
              <w:top w:val="single" w:color="000000" w:sz="2" w:space="0"/>
              <w:left w:val="single" w:color="000000" w:sz="2" w:space="0"/>
              <w:right w:val="single" w:color="000000" w:sz="2" w:space="0"/>
            </w:tcBorders>
            <w:shd w:val="clear" w:color="000000" w:fill="FFFFFF"/>
            <w:noWrap w:val="0"/>
            <w:vAlign w:val="top"/>
          </w:tcPr>
          <w:p>
            <w:pPr>
              <w:autoSpaceDE w:val="0"/>
              <w:autoSpaceDN w:val="0"/>
              <w:adjustRightInd w:val="0"/>
              <w:spacing w:line="360" w:lineRule="auto"/>
              <w:jc w:val="center"/>
              <w:rPr>
                <w:rFonts w:ascii="宋体" w:hAnsi="宋体" w:cs="宋体"/>
                <w:color w:val="auto"/>
                <w:kern w:val="0"/>
                <w:sz w:val="24"/>
                <w:szCs w:val="24"/>
                <w:lang w:val="zh-CN"/>
              </w:rPr>
            </w:pPr>
            <w:r>
              <w:rPr>
                <w:rFonts w:hint="eastAsia" w:ascii="宋体" w:hAnsi="宋体" w:cs="宋体"/>
                <w:color w:val="auto"/>
                <w:kern w:val="0"/>
                <w:sz w:val="24"/>
                <w:szCs w:val="24"/>
                <w:lang w:val="zh-CN"/>
              </w:rPr>
              <w:t>序号</w:t>
            </w:r>
          </w:p>
        </w:tc>
        <w:tc>
          <w:tcPr>
            <w:tcW w:w="962" w:type="dxa"/>
            <w:vMerge w:val="restart"/>
            <w:tcBorders>
              <w:top w:val="single" w:color="000000" w:sz="2" w:space="0"/>
              <w:left w:val="single" w:color="000000" w:sz="2" w:space="0"/>
              <w:right w:val="single" w:color="000000" w:sz="2" w:space="0"/>
            </w:tcBorders>
            <w:shd w:val="clear" w:color="000000" w:fill="FFFFFF"/>
            <w:noWrap w:val="0"/>
            <w:vAlign w:val="top"/>
          </w:tcPr>
          <w:p>
            <w:pPr>
              <w:autoSpaceDE w:val="0"/>
              <w:autoSpaceDN w:val="0"/>
              <w:adjustRightInd w:val="0"/>
              <w:spacing w:line="360" w:lineRule="auto"/>
              <w:jc w:val="center"/>
              <w:rPr>
                <w:rFonts w:ascii="宋体" w:hAnsi="宋体" w:cs="宋体"/>
                <w:color w:val="auto"/>
                <w:kern w:val="0"/>
                <w:sz w:val="24"/>
                <w:szCs w:val="24"/>
                <w:lang w:val="zh-CN"/>
              </w:rPr>
            </w:pPr>
            <w:r>
              <w:rPr>
                <w:rFonts w:hint="eastAsia" w:ascii="宋体" w:hAnsi="宋体" w:cs="宋体"/>
                <w:color w:val="auto"/>
                <w:kern w:val="0"/>
                <w:sz w:val="24"/>
                <w:szCs w:val="24"/>
                <w:lang w:val="zh-CN"/>
              </w:rPr>
              <w:t>名称</w:t>
            </w:r>
          </w:p>
        </w:tc>
        <w:tc>
          <w:tcPr>
            <w:tcW w:w="1076" w:type="dxa"/>
            <w:vMerge w:val="restart"/>
            <w:tcBorders>
              <w:top w:val="single" w:color="000000" w:sz="2" w:space="0"/>
              <w:left w:val="single" w:color="000000" w:sz="2" w:space="0"/>
              <w:right w:val="single" w:color="000000" w:sz="2" w:space="0"/>
            </w:tcBorders>
            <w:shd w:val="clear" w:color="000000" w:fill="FFFFFF"/>
            <w:noWrap w:val="0"/>
            <w:vAlign w:val="top"/>
          </w:tcPr>
          <w:p>
            <w:pPr>
              <w:autoSpaceDE w:val="0"/>
              <w:autoSpaceDN w:val="0"/>
              <w:adjustRightInd w:val="0"/>
              <w:spacing w:line="360" w:lineRule="auto"/>
              <w:jc w:val="center"/>
              <w:rPr>
                <w:rFonts w:hint="eastAsia" w:ascii="宋体" w:hAnsi="宋体" w:cs="宋体" w:eastAsiaTheme="minorEastAsia"/>
                <w:color w:val="auto"/>
                <w:kern w:val="0"/>
                <w:sz w:val="24"/>
                <w:szCs w:val="24"/>
                <w:lang w:val="en-US" w:eastAsia="zh-CN"/>
              </w:rPr>
            </w:pPr>
            <w:r>
              <w:rPr>
                <w:rFonts w:hint="eastAsia" w:ascii="宋体" w:hAnsi="宋体" w:cs="宋体"/>
                <w:color w:val="auto"/>
                <w:kern w:val="0"/>
                <w:sz w:val="24"/>
                <w:szCs w:val="24"/>
                <w:lang w:val="zh-CN"/>
              </w:rPr>
              <w:t>生产厂家及品牌</w:t>
            </w:r>
            <w:r>
              <w:rPr>
                <w:rFonts w:hint="eastAsia" w:ascii="宋体" w:hAnsi="宋体" w:cs="宋体"/>
                <w:color w:val="auto"/>
                <w:kern w:val="0"/>
                <w:sz w:val="24"/>
                <w:szCs w:val="24"/>
                <w:lang w:val="en-US" w:eastAsia="zh-CN"/>
              </w:rPr>
              <w:t>型号</w:t>
            </w:r>
          </w:p>
        </w:tc>
        <w:tc>
          <w:tcPr>
            <w:tcW w:w="709" w:type="dxa"/>
            <w:vMerge w:val="restart"/>
            <w:tcBorders>
              <w:top w:val="single" w:color="000000" w:sz="2" w:space="0"/>
              <w:left w:val="single" w:color="000000" w:sz="2" w:space="0"/>
              <w:right w:val="single" w:color="000000" w:sz="2" w:space="0"/>
            </w:tcBorders>
            <w:shd w:val="clear" w:color="000000" w:fill="FFFFFF"/>
            <w:noWrap w:val="0"/>
            <w:vAlign w:val="top"/>
          </w:tcPr>
          <w:p>
            <w:pPr>
              <w:autoSpaceDE w:val="0"/>
              <w:autoSpaceDN w:val="0"/>
              <w:adjustRightInd w:val="0"/>
              <w:spacing w:line="360" w:lineRule="auto"/>
              <w:jc w:val="center"/>
              <w:rPr>
                <w:rFonts w:ascii="宋体" w:hAnsi="宋体" w:cs="宋体"/>
                <w:color w:val="auto"/>
                <w:kern w:val="0"/>
                <w:sz w:val="24"/>
                <w:szCs w:val="24"/>
                <w:lang w:val="zh-CN"/>
              </w:rPr>
            </w:pPr>
            <w:r>
              <w:rPr>
                <w:rFonts w:hint="eastAsia" w:ascii="宋体" w:hAnsi="宋体" w:cs="宋体"/>
                <w:color w:val="auto"/>
                <w:kern w:val="0"/>
                <w:sz w:val="24"/>
                <w:szCs w:val="24"/>
                <w:lang w:val="zh-CN"/>
              </w:rPr>
              <w:t>单位</w:t>
            </w:r>
          </w:p>
        </w:tc>
        <w:tc>
          <w:tcPr>
            <w:tcW w:w="690" w:type="dxa"/>
            <w:vMerge w:val="restart"/>
            <w:tcBorders>
              <w:top w:val="single" w:color="000000" w:sz="2" w:space="0"/>
              <w:left w:val="single" w:color="000000" w:sz="2" w:space="0"/>
              <w:right w:val="single" w:color="000000" w:sz="2" w:space="0"/>
            </w:tcBorders>
            <w:shd w:val="clear" w:color="000000" w:fill="FFFFFF"/>
            <w:noWrap w:val="0"/>
            <w:vAlign w:val="top"/>
          </w:tcPr>
          <w:p>
            <w:pPr>
              <w:autoSpaceDE w:val="0"/>
              <w:autoSpaceDN w:val="0"/>
              <w:adjustRightInd w:val="0"/>
              <w:spacing w:line="360" w:lineRule="auto"/>
              <w:jc w:val="center"/>
              <w:rPr>
                <w:rFonts w:ascii="宋体" w:hAnsi="宋体" w:cs="宋体"/>
                <w:color w:val="auto"/>
                <w:kern w:val="0"/>
                <w:sz w:val="24"/>
                <w:szCs w:val="24"/>
                <w:lang w:val="zh-CN"/>
              </w:rPr>
            </w:pPr>
            <w:r>
              <w:rPr>
                <w:rFonts w:hint="eastAsia" w:ascii="宋体" w:hAnsi="宋体" w:cs="宋体"/>
                <w:color w:val="auto"/>
                <w:kern w:val="0"/>
                <w:sz w:val="24"/>
                <w:szCs w:val="24"/>
                <w:lang w:val="zh-CN"/>
              </w:rPr>
              <w:t>数量</w:t>
            </w:r>
          </w:p>
        </w:tc>
        <w:tc>
          <w:tcPr>
            <w:tcW w:w="1980"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60" w:lineRule="auto"/>
              <w:jc w:val="center"/>
              <w:rPr>
                <w:rFonts w:ascii="宋体" w:hAnsi="宋体" w:cs="宋体"/>
                <w:color w:val="auto"/>
                <w:kern w:val="0"/>
                <w:sz w:val="24"/>
                <w:szCs w:val="24"/>
                <w:lang w:val="zh-CN"/>
              </w:rPr>
            </w:pPr>
            <w:r>
              <w:rPr>
                <w:rFonts w:hint="eastAsia" w:ascii="宋体" w:hAnsi="宋体" w:cs="宋体"/>
                <w:color w:val="auto"/>
                <w:kern w:val="0"/>
                <w:sz w:val="24"/>
                <w:szCs w:val="24"/>
                <w:lang w:val="zh-CN"/>
              </w:rPr>
              <w:t>单价（万元）</w:t>
            </w:r>
          </w:p>
        </w:tc>
        <w:tc>
          <w:tcPr>
            <w:tcW w:w="2005"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60" w:lineRule="auto"/>
              <w:jc w:val="center"/>
              <w:rPr>
                <w:rFonts w:ascii="宋体" w:hAnsi="宋体" w:cs="宋体"/>
                <w:color w:val="auto"/>
                <w:kern w:val="0"/>
                <w:sz w:val="24"/>
                <w:szCs w:val="24"/>
                <w:lang w:val="zh-CN"/>
              </w:rPr>
            </w:pPr>
            <w:r>
              <w:rPr>
                <w:rFonts w:hint="eastAsia" w:ascii="宋体" w:hAnsi="宋体" w:cs="宋体"/>
                <w:color w:val="auto"/>
                <w:kern w:val="0"/>
                <w:sz w:val="24"/>
                <w:szCs w:val="24"/>
                <w:lang w:val="zh-CN"/>
              </w:rPr>
              <w:t>金额（万元）</w:t>
            </w:r>
          </w:p>
        </w:tc>
        <w:tc>
          <w:tcPr>
            <w:tcW w:w="940" w:type="dxa"/>
            <w:vMerge w:val="restart"/>
            <w:tcBorders>
              <w:top w:val="single" w:color="000000" w:sz="2" w:space="0"/>
              <w:left w:val="single" w:color="000000" w:sz="2" w:space="0"/>
              <w:right w:val="single" w:color="000000" w:sz="2" w:space="0"/>
            </w:tcBorders>
            <w:shd w:val="clear" w:color="000000" w:fill="FFFFFF"/>
            <w:noWrap w:val="0"/>
            <w:vAlign w:val="top"/>
          </w:tcPr>
          <w:p>
            <w:pPr>
              <w:autoSpaceDE w:val="0"/>
              <w:autoSpaceDN w:val="0"/>
              <w:adjustRightInd w:val="0"/>
              <w:spacing w:line="360" w:lineRule="auto"/>
              <w:jc w:val="center"/>
              <w:rPr>
                <w:rFonts w:ascii="宋体" w:hAnsi="宋体" w:cs="宋体"/>
                <w:color w:val="auto"/>
                <w:kern w:val="0"/>
                <w:sz w:val="24"/>
                <w:szCs w:val="24"/>
                <w:lang w:val="zh-CN"/>
              </w:rPr>
            </w:pPr>
            <w:r>
              <w:rPr>
                <w:rFonts w:hint="eastAsia" w:ascii="宋体" w:hAnsi="宋体" w:cs="宋体"/>
                <w:color w:val="auto"/>
                <w:kern w:val="0"/>
                <w:sz w:val="24"/>
                <w:szCs w:val="24"/>
                <w:lang w:val="zh-CN"/>
              </w:rPr>
              <w:t>备注</w:t>
            </w:r>
          </w:p>
        </w:tc>
      </w:tr>
      <w:tr>
        <w:tblPrEx>
          <w:tblCellMar>
            <w:top w:w="0" w:type="dxa"/>
            <w:left w:w="108" w:type="dxa"/>
            <w:bottom w:w="0" w:type="dxa"/>
            <w:right w:w="108" w:type="dxa"/>
          </w:tblCellMar>
        </w:tblPrEx>
        <w:trPr>
          <w:trHeight w:val="347" w:hRule="atLeast"/>
        </w:trPr>
        <w:tc>
          <w:tcPr>
            <w:tcW w:w="669" w:type="dxa"/>
            <w:vMerge w:val="continue"/>
            <w:tcBorders>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60" w:lineRule="auto"/>
              <w:rPr>
                <w:rFonts w:ascii="宋体" w:hAnsi="宋体" w:cs="宋体"/>
                <w:color w:val="auto"/>
                <w:sz w:val="24"/>
                <w:szCs w:val="24"/>
              </w:rPr>
            </w:pPr>
          </w:p>
        </w:tc>
        <w:tc>
          <w:tcPr>
            <w:tcW w:w="962" w:type="dxa"/>
            <w:vMerge w:val="continue"/>
            <w:tcBorders>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60" w:lineRule="auto"/>
              <w:rPr>
                <w:rFonts w:ascii="宋体" w:hAnsi="宋体" w:cs="宋体"/>
                <w:color w:val="auto"/>
                <w:sz w:val="24"/>
                <w:szCs w:val="24"/>
              </w:rPr>
            </w:pPr>
          </w:p>
        </w:tc>
        <w:tc>
          <w:tcPr>
            <w:tcW w:w="1076" w:type="dxa"/>
            <w:vMerge w:val="continue"/>
            <w:tcBorders>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60" w:lineRule="auto"/>
              <w:rPr>
                <w:rFonts w:ascii="宋体" w:hAnsi="宋体" w:cs="宋体"/>
                <w:color w:val="auto"/>
                <w:sz w:val="24"/>
                <w:szCs w:val="24"/>
              </w:rPr>
            </w:pPr>
          </w:p>
        </w:tc>
        <w:tc>
          <w:tcPr>
            <w:tcW w:w="709" w:type="dxa"/>
            <w:vMerge w:val="continue"/>
            <w:tcBorders>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60" w:lineRule="auto"/>
              <w:rPr>
                <w:rFonts w:ascii="宋体" w:hAnsi="宋体" w:cs="宋体"/>
                <w:color w:val="auto"/>
                <w:sz w:val="24"/>
                <w:szCs w:val="24"/>
              </w:rPr>
            </w:pPr>
          </w:p>
        </w:tc>
        <w:tc>
          <w:tcPr>
            <w:tcW w:w="690" w:type="dxa"/>
            <w:vMerge w:val="continue"/>
            <w:tcBorders>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60" w:lineRule="auto"/>
              <w:rPr>
                <w:rFonts w:ascii="宋体" w:hAnsi="宋体" w:cs="宋体"/>
                <w:color w:val="auto"/>
                <w:sz w:val="24"/>
                <w:szCs w:val="24"/>
              </w:rPr>
            </w:pPr>
          </w:p>
        </w:tc>
        <w:tc>
          <w:tcPr>
            <w:tcW w:w="915"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60" w:lineRule="auto"/>
              <w:rPr>
                <w:rFonts w:ascii="宋体" w:hAnsi="宋体" w:cs="宋体"/>
                <w:color w:val="auto"/>
                <w:kern w:val="0"/>
                <w:sz w:val="24"/>
                <w:szCs w:val="24"/>
                <w:lang w:val="zh-CN"/>
              </w:rPr>
            </w:pPr>
            <w:r>
              <w:rPr>
                <w:rFonts w:hint="eastAsia" w:ascii="宋体" w:hAnsi="宋体" w:cs="宋体"/>
                <w:color w:val="auto"/>
                <w:kern w:val="0"/>
                <w:sz w:val="24"/>
                <w:szCs w:val="24"/>
                <w:lang w:val="zh-CN"/>
              </w:rPr>
              <w:t>含税</w:t>
            </w:r>
          </w:p>
        </w:tc>
        <w:tc>
          <w:tcPr>
            <w:tcW w:w="1065"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60" w:lineRule="auto"/>
              <w:rPr>
                <w:rFonts w:ascii="宋体" w:hAnsi="宋体" w:cs="宋体"/>
                <w:color w:val="auto"/>
                <w:kern w:val="0"/>
                <w:sz w:val="24"/>
                <w:szCs w:val="24"/>
                <w:lang w:val="zh-CN"/>
              </w:rPr>
            </w:pPr>
            <w:r>
              <w:rPr>
                <w:rFonts w:hint="eastAsia" w:ascii="宋体" w:hAnsi="宋体" w:cs="宋体"/>
                <w:color w:val="auto"/>
                <w:kern w:val="0"/>
                <w:sz w:val="24"/>
                <w:szCs w:val="24"/>
                <w:lang w:val="zh-CN"/>
              </w:rPr>
              <w:t>不含税</w:t>
            </w:r>
          </w:p>
        </w:tc>
        <w:tc>
          <w:tcPr>
            <w:tcW w:w="840"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60" w:lineRule="auto"/>
              <w:rPr>
                <w:rFonts w:ascii="宋体" w:hAnsi="宋体" w:cs="宋体"/>
                <w:color w:val="auto"/>
                <w:kern w:val="0"/>
                <w:sz w:val="24"/>
                <w:szCs w:val="24"/>
                <w:lang w:val="zh-CN"/>
              </w:rPr>
            </w:pPr>
            <w:r>
              <w:rPr>
                <w:rFonts w:hint="eastAsia" w:ascii="宋体" w:hAnsi="宋体" w:cs="宋体"/>
                <w:color w:val="auto"/>
                <w:kern w:val="0"/>
                <w:sz w:val="24"/>
                <w:szCs w:val="24"/>
                <w:lang w:val="zh-CN"/>
              </w:rPr>
              <w:t>含税</w:t>
            </w:r>
          </w:p>
        </w:tc>
        <w:tc>
          <w:tcPr>
            <w:tcW w:w="1165"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60" w:lineRule="auto"/>
              <w:rPr>
                <w:rFonts w:ascii="宋体" w:hAnsi="宋体" w:cs="宋体"/>
                <w:color w:val="auto"/>
                <w:kern w:val="0"/>
                <w:sz w:val="24"/>
                <w:szCs w:val="24"/>
                <w:lang w:val="zh-CN"/>
              </w:rPr>
            </w:pPr>
            <w:r>
              <w:rPr>
                <w:rFonts w:hint="eastAsia" w:ascii="宋体" w:hAnsi="宋体" w:cs="宋体"/>
                <w:color w:val="auto"/>
                <w:kern w:val="0"/>
                <w:sz w:val="24"/>
                <w:szCs w:val="24"/>
                <w:lang w:val="zh-CN"/>
              </w:rPr>
              <w:t>不含税</w:t>
            </w:r>
          </w:p>
        </w:tc>
        <w:tc>
          <w:tcPr>
            <w:tcW w:w="940" w:type="dxa"/>
            <w:vMerge w:val="continue"/>
            <w:tcBorders>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60" w:lineRule="auto"/>
              <w:rPr>
                <w:rFonts w:ascii="宋体" w:hAnsi="宋体" w:cs="宋体"/>
                <w:color w:val="auto"/>
                <w:kern w:val="0"/>
                <w:sz w:val="24"/>
                <w:szCs w:val="24"/>
                <w:lang w:val="zh-CN"/>
              </w:rPr>
            </w:pPr>
          </w:p>
        </w:tc>
      </w:tr>
      <w:tr>
        <w:tblPrEx>
          <w:tblCellMar>
            <w:top w:w="0" w:type="dxa"/>
            <w:left w:w="108" w:type="dxa"/>
            <w:bottom w:w="0" w:type="dxa"/>
            <w:right w:w="108" w:type="dxa"/>
          </w:tblCellMar>
        </w:tblPrEx>
        <w:trPr>
          <w:trHeight w:val="314" w:hRule="atLeast"/>
        </w:trPr>
        <w:tc>
          <w:tcPr>
            <w:tcW w:w="66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auto"/>
              <w:jc w:val="center"/>
              <w:rPr>
                <w:rFonts w:ascii="宋体" w:hAnsi="宋体" w:cs="宋体"/>
                <w:color w:val="auto"/>
                <w:kern w:val="0"/>
                <w:sz w:val="24"/>
                <w:szCs w:val="24"/>
                <w:lang w:val="zh-CN"/>
              </w:rPr>
            </w:pPr>
            <w:r>
              <w:rPr>
                <w:rFonts w:ascii="宋体" w:hAnsi="宋体" w:cs="宋体"/>
                <w:color w:val="auto"/>
                <w:kern w:val="0"/>
                <w:sz w:val="24"/>
                <w:szCs w:val="24"/>
                <w:lang w:val="zh-CN"/>
              </w:rPr>
              <w:t>1</w:t>
            </w:r>
          </w:p>
        </w:tc>
        <w:tc>
          <w:tcPr>
            <w:tcW w:w="962"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auto"/>
              <w:jc w:val="center"/>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应急救援斜吊</w:t>
            </w:r>
          </w:p>
        </w:tc>
        <w:tc>
          <w:tcPr>
            <w:tcW w:w="107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auto"/>
              <w:jc w:val="center"/>
              <w:rPr>
                <w:rFonts w:ascii="宋体" w:hAnsi="宋体" w:cs="宋体"/>
                <w:color w:val="auto"/>
                <w:kern w:val="0"/>
                <w:sz w:val="24"/>
                <w:szCs w:val="24"/>
                <w:lang w:val="zh-CN"/>
              </w:rPr>
            </w:pPr>
          </w:p>
        </w:tc>
        <w:tc>
          <w:tcPr>
            <w:tcW w:w="70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auto"/>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台</w:t>
            </w:r>
          </w:p>
        </w:tc>
        <w:tc>
          <w:tcPr>
            <w:tcW w:w="69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auto"/>
              <w:jc w:val="center"/>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5</w:t>
            </w:r>
          </w:p>
        </w:tc>
        <w:tc>
          <w:tcPr>
            <w:tcW w:w="91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auto"/>
              <w:jc w:val="center"/>
              <w:rPr>
                <w:rFonts w:ascii="宋体" w:hAnsi="宋体" w:cs="宋体"/>
                <w:color w:val="auto"/>
                <w:kern w:val="0"/>
                <w:sz w:val="24"/>
                <w:szCs w:val="24"/>
                <w:lang w:val="zh-CN"/>
              </w:rPr>
            </w:pPr>
          </w:p>
        </w:tc>
        <w:tc>
          <w:tcPr>
            <w:tcW w:w="106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auto"/>
              <w:jc w:val="center"/>
              <w:rPr>
                <w:rFonts w:ascii="宋体" w:hAnsi="宋体" w:cs="宋体"/>
                <w:color w:val="auto"/>
                <w:kern w:val="0"/>
                <w:sz w:val="24"/>
                <w:szCs w:val="24"/>
                <w:lang w:val="zh-CN"/>
              </w:rPr>
            </w:pPr>
          </w:p>
        </w:tc>
        <w:tc>
          <w:tcPr>
            <w:tcW w:w="8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auto"/>
              <w:jc w:val="center"/>
              <w:rPr>
                <w:rFonts w:ascii="宋体" w:hAnsi="宋体" w:cs="宋体"/>
                <w:color w:val="auto"/>
                <w:kern w:val="0"/>
                <w:sz w:val="24"/>
                <w:szCs w:val="24"/>
                <w:lang w:val="zh-CN"/>
              </w:rPr>
            </w:pPr>
          </w:p>
        </w:tc>
        <w:tc>
          <w:tcPr>
            <w:tcW w:w="116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auto"/>
              <w:jc w:val="center"/>
              <w:rPr>
                <w:rFonts w:ascii="宋体" w:hAnsi="宋体" w:cs="宋体"/>
                <w:color w:val="auto"/>
                <w:kern w:val="0"/>
                <w:sz w:val="24"/>
                <w:szCs w:val="24"/>
                <w:lang w:val="zh-CN"/>
              </w:rPr>
            </w:pP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autoSpaceDE w:val="0"/>
              <w:autoSpaceDN w:val="0"/>
              <w:adjustRightInd w:val="0"/>
              <w:spacing w:line="360" w:lineRule="auto"/>
              <w:jc w:val="both"/>
              <w:rPr>
                <w:rFonts w:ascii="宋体" w:hAnsi="宋体" w:cs="宋体"/>
                <w:color w:val="auto"/>
                <w:kern w:val="0"/>
                <w:sz w:val="24"/>
                <w:szCs w:val="24"/>
                <w:lang w:val="zh-CN"/>
              </w:rPr>
            </w:pPr>
          </w:p>
        </w:tc>
      </w:tr>
      <w:tr>
        <w:tblPrEx>
          <w:tblCellMar>
            <w:top w:w="0" w:type="dxa"/>
            <w:left w:w="108" w:type="dxa"/>
            <w:bottom w:w="0" w:type="dxa"/>
            <w:right w:w="108" w:type="dxa"/>
          </w:tblCellMar>
        </w:tblPrEx>
        <w:trPr>
          <w:trHeight w:val="231" w:hRule="atLeast"/>
        </w:trPr>
        <w:tc>
          <w:tcPr>
            <w:tcW w:w="3416" w:type="dxa"/>
            <w:gridSpan w:val="4"/>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60" w:lineRule="auto"/>
              <w:rPr>
                <w:rFonts w:ascii="宋体" w:hAnsi="宋体" w:cs="宋体"/>
                <w:color w:val="auto"/>
                <w:kern w:val="0"/>
                <w:sz w:val="24"/>
                <w:szCs w:val="24"/>
                <w:lang w:val="zh-CN"/>
              </w:rPr>
            </w:pPr>
            <w:r>
              <w:rPr>
                <w:rFonts w:hint="eastAsia" w:ascii="宋体" w:hAnsi="宋体" w:cs="宋体"/>
                <w:color w:val="auto"/>
                <w:kern w:val="0"/>
                <w:sz w:val="24"/>
                <w:szCs w:val="24"/>
              </w:rPr>
              <w:t>合同暂定总价</w:t>
            </w:r>
          </w:p>
        </w:tc>
        <w:tc>
          <w:tcPr>
            <w:tcW w:w="690" w:type="dxa"/>
            <w:tcBorders>
              <w:top w:val="single" w:color="000000" w:sz="2" w:space="0"/>
              <w:left w:val="single" w:color="000000" w:sz="2" w:space="0"/>
              <w:bottom w:val="single" w:color="000000" w:sz="2" w:space="0"/>
              <w:right w:val="single" w:color="000000" w:sz="2" w:space="0"/>
            </w:tcBorders>
            <w:shd w:val="clear" w:color="auto" w:fill="auto"/>
            <w:noWrap w:val="0"/>
            <w:vAlign w:val="top"/>
          </w:tcPr>
          <w:p>
            <w:pPr>
              <w:autoSpaceDE w:val="0"/>
              <w:autoSpaceDN w:val="0"/>
              <w:adjustRightInd w:val="0"/>
              <w:spacing w:line="360" w:lineRule="auto"/>
              <w:jc w:val="right"/>
              <w:rPr>
                <w:rFonts w:ascii="宋体" w:hAnsi="宋体" w:cs="宋体"/>
                <w:color w:val="auto"/>
                <w:kern w:val="0"/>
                <w:sz w:val="24"/>
                <w:szCs w:val="24"/>
                <w:lang w:val="zh-CN"/>
              </w:rPr>
            </w:pPr>
          </w:p>
        </w:tc>
        <w:tc>
          <w:tcPr>
            <w:tcW w:w="915" w:type="dxa"/>
            <w:tcBorders>
              <w:top w:val="single" w:color="000000" w:sz="2" w:space="0"/>
              <w:left w:val="single" w:color="000000" w:sz="2" w:space="0"/>
              <w:bottom w:val="single" w:color="000000" w:sz="2" w:space="0"/>
              <w:right w:val="single" w:color="000000" w:sz="2" w:space="0"/>
            </w:tcBorders>
            <w:shd w:val="clear" w:color="000000" w:fill="FFFFFF"/>
            <w:noWrap w:val="0"/>
            <w:vAlign w:val="bottom"/>
          </w:tcPr>
          <w:p>
            <w:pPr>
              <w:autoSpaceDE w:val="0"/>
              <w:autoSpaceDN w:val="0"/>
              <w:adjustRightInd w:val="0"/>
              <w:spacing w:line="360" w:lineRule="auto"/>
              <w:jc w:val="right"/>
              <w:rPr>
                <w:rFonts w:ascii="宋体" w:hAnsi="宋体" w:cs="宋体"/>
                <w:color w:val="auto"/>
                <w:kern w:val="0"/>
                <w:sz w:val="24"/>
                <w:szCs w:val="24"/>
                <w:lang w:val="zh-CN"/>
              </w:rPr>
            </w:pPr>
          </w:p>
        </w:tc>
        <w:tc>
          <w:tcPr>
            <w:tcW w:w="1065" w:type="dxa"/>
            <w:tcBorders>
              <w:top w:val="single" w:color="000000" w:sz="2" w:space="0"/>
              <w:left w:val="single" w:color="000000" w:sz="2" w:space="0"/>
              <w:bottom w:val="single" w:color="000000" w:sz="2" w:space="0"/>
              <w:right w:val="single" w:color="000000" w:sz="2" w:space="0"/>
            </w:tcBorders>
            <w:shd w:val="clear" w:color="000000" w:fill="FFFFFF"/>
            <w:noWrap w:val="0"/>
            <w:vAlign w:val="bottom"/>
          </w:tcPr>
          <w:p>
            <w:pPr>
              <w:autoSpaceDE w:val="0"/>
              <w:autoSpaceDN w:val="0"/>
              <w:adjustRightInd w:val="0"/>
              <w:spacing w:line="360" w:lineRule="auto"/>
              <w:jc w:val="right"/>
              <w:rPr>
                <w:rFonts w:ascii="宋体" w:hAnsi="宋体" w:cs="宋体"/>
                <w:color w:val="auto"/>
                <w:kern w:val="0"/>
                <w:sz w:val="24"/>
                <w:szCs w:val="24"/>
                <w:lang w:val="zh-CN"/>
              </w:rPr>
            </w:pPr>
          </w:p>
        </w:tc>
        <w:tc>
          <w:tcPr>
            <w:tcW w:w="840" w:type="dxa"/>
            <w:tcBorders>
              <w:top w:val="single" w:color="000000" w:sz="2" w:space="0"/>
              <w:left w:val="single" w:color="000000" w:sz="2" w:space="0"/>
              <w:bottom w:val="single" w:color="000000" w:sz="2" w:space="0"/>
              <w:right w:val="single" w:color="000000" w:sz="2" w:space="0"/>
            </w:tcBorders>
            <w:shd w:val="clear" w:color="000000" w:fill="FFFFFF"/>
            <w:noWrap w:val="0"/>
            <w:vAlign w:val="bottom"/>
          </w:tcPr>
          <w:p>
            <w:pPr>
              <w:autoSpaceDE w:val="0"/>
              <w:autoSpaceDN w:val="0"/>
              <w:adjustRightInd w:val="0"/>
              <w:spacing w:line="360" w:lineRule="auto"/>
              <w:jc w:val="right"/>
              <w:rPr>
                <w:rFonts w:ascii="宋体" w:hAnsi="宋体" w:cs="宋体"/>
                <w:color w:val="auto"/>
                <w:kern w:val="0"/>
                <w:sz w:val="24"/>
                <w:szCs w:val="24"/>
                <w:lang w:val="zh-CN"/>
              </w:rPr>
            </w:pPr>
          </w:p>
        </w:tc>
        <w:tc>
          <w:tcPr>
            <w:tcW w:w="1165" w:type="dxa"/>
            <w:tcBorders>
              <w:top w:val="single" w:color="000000" w:sz="2" w:space="0"/>
              <w:left w:val="single" w:color="000000" w:sz="2" w:space="0"/>
              <w:bottom w:val="single" w:color="000000" w:sz="2" w:space="0"/>
              <w:right w:val="single" w:color="000000" w:sz="2" w:space="0"/>
            </w:tcBorders>
            <w:shd w:val="clear" w:color="000000" w:fill="FFFFFF"/>
            <w:noWrap w:val="0"/>
            <w:vAlign w:val="bottom"/>
          </w:tcPr>
          <w:p>
            <w:pPr>
              <w:autoSpaceDE w:val="0"/>
              <w:autoSpaceDN w:val="0"/>
              <w:adjustRightInd w:val="0"/>
              <w:spacing w:line="360" w:lineRule="auto"/>
              <w:jc w:val="right"/>
              <w:rPr>
                <w:rFonts w:ascii="宋体" w:hAnsi="宋体" w:cs="宋体"/>
                <w:color w:val="auto"/>
                <w:kern w:val="0"/>
                <w:sz w:val="24"/>
                <w:szCs w:val="24"/>
                <w:lang w:val="zh-CN"/>
              </w:rPr>
            </w:pP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autoSpaceDE w:val="0"/>
              <w:autoSpaceDN w:val="0"/>
              <w:adjustRightInd w:val="0"/>
              <w:spacing w:line="360" w:lineRule="auto"/>
              <w:rPr>
                <w:rFonts w:ascii="宋体" w:hAnsi="宋体" w:cs="宋体"/>
                <w:color w:val="auto"/>
                <w:kern w:val="0"/>
                <w:sz w:val="24"/>
                <w:szCs w:val="24"/>
                <w:lang w:val="zh-CN"/>
              </w:rPr>
            </w:pPr>
            <w:r>
              <w:rPr>
                <w:rFonts w:hint="eastAsia" w:ascii="宋体" w:hAnsi="宋体" w:cs="宋体"/>
                <w:color w:val="auto"/>
                <w:kern w:val="0"/>
                <w:sz w:val="24"/>
                <w:szCs w:val="24"/>
                <w:lang w:val="zh-CN"/>
              </w:rPr>
              <w:t>——</w:t>
            </w:r>
          </w:p>
        </w:tc>
      </w:tr>
    </w:tbl>
    <w:p>
      <w:pPr>
        <w:adjustRightInd w:val="0"/>
        <w:snapToGrid w:val="0"/>
        <w:spacing w:line="600" w:lineRule="exact"/>
        <w:ind w:firstLine="570"/>
        <w:rPr>
          <w:rFonts w:ascii="仿宋_GB2312" w:eastAsia="仿宋_GB2312" w:hAnsiTheme="minorEastAsia"/>
          <w:color w:val="auto"/>
          <w:sz w:val="28"/>
          <w:szCs w:val="28"/>
          <w:highlight w:val="none"/>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1"/>
        <w:rPr>
          <w:rFonts w:hint="default" w:ascii="仿宋_GB2312" w:eastAsia="仿宋_GB2312" w:hAnsiTheme="minorEastAsia"/>
          <w:color w:val="auto"/>
          <w:sz w:val="28"/>
          <w:szCs w:val="28"/>
          <w:highlight w:val="none"/>
          <w:lang w:val="en-US" w:eastAsia="zh-CN"/>
        </w:rPr>
      </w:pPr>
    </w:p>
    <w:p>
      <w:pPr>
        <w:pStyle w:val="21"/>
        <w:rPr>
          <w:rFonts w:hint="eastAsia" w:ascii="仿宋_GB2312" w:eastAsia="仿宋_GB2312" w:hAnsiTheme="minorEastAsia"/>
          <w:color w:val="auto"/>
          <w:sz w:val="28"/>
          <w:szCs w:val="28"/>
          <w:highlight w:val="none"/>
          <w:lang w:val="en-US" w:eastAsia="zh-CN"/>
        </w:rPr>
      </w:pPr>
    </w:p>
    <w:p>
      <w:pPr>
        <w:pStyle w:val="21"/>
        <w:rPr>
          <w:rFonts w:hint="eastAsia" w:ascii="仿宋_GB2312" w:eastAsia="仿宋_GB2312" w:hAnsiTheme="minorEastAsia"/>
          <w:color w:val="auto"/>
          <w:sz w:val="28"/>
          <w:szCs w:val="28"/>
          <w:highlight w:val="none"/>
          <w:lang w:val="en-US" w:eastAsia="zh-CN"/>
        </w:rPr>
      </w:pPr>
    </w:p>
    <w:p/>
    <w:p>
      <w:pPr>
        <w:adjustRightInd w:val="0"/>
        <w:snapToGrid w:val="0"/>
        <w:spacing w:line="600" w:lineRule="exact"/>
        <w:ind w:firstLine="570"/>
        <w:rPr>
          <w:rFonts w:ascii="仿宋_GB2312" w:eastAsia="仿宋_GB2312" w:hAnsiTheme="minorEastAsia"/>
          <w:color w:val="auto"/>
          <w:sz w:val="28"/>
          <w:szCs w:val="28"/>
          <w:highlight w:val="none"/>
        </w:rPr>
      </w:pPr>
    </w:p>
    <w:p>
      <w:pPr>
        <w:adjustRightInd w:val="0"/>
        <w:snapToGrid w:val="0"/>
        <w:spacing w:line="600" w:lineRule="exact"/>
        <w:ind w:firstLine="0"/>
        <w:rPr>
          <w:rFonts w:ascii="仿宋_GB2312" w:eastAsia="仿宋_GB2312" w:hAnsiTheme="minorEastAsia"/>
          <w:color w:val="auto"/>
          <w:sz w:val="28"/>
          <w:szCs w:val="28"/>
          <w:highlight w:val="none"/>
        </w:rPr>
      </w:pPr>
    </w:p>
    <w:p>
      <w:pPr>
        <w:pStyle w:val="21"/>
        <w:rPr>
          <w:rFonts w:hint="default"/>
          <w:color w:val="auto"/>
          <w:highlight w:val="none"/>
          <w:lang w:val="en-US"/>
        </w:rPr>
      </w:pPr>
    </w:p>
    <w:p>
      <w:pPr>
        <w:pStyle w:val="4"/>
        <w:rPr>
          <w:rFonts w:asciiTheme="majorEastAsia" w:hAnsiTheme="majorEastAsia" w:eastAsiaTheme="majorEastAsia"/>
          <w:color w:val="auto"/>
          <w:sz w:val="28"/>
          <w:szCs w:val="28"/>
          <w:highlight w:val="none"/>
        </w:rPr>
      </w:pPr>
      <w:bookmarkStart w:id="165" w:name="_Toc87616402"/>
      <w:bookmarkStart w:id="166" w:name="_Toc16386"/>
      <w:bookmarkStart w:id="167" w:name="_Toc6058"/>
      <w:bookmarkStart w:id="168" w:name="_Toc88209965"/>
      <w:r>
        <w:rPr>
          <w:rFonts w:hint="eastAsia" w:eastAsiaTheme="majorEastAsia"/>
          <w:color w:val="auto"/>
          <w:highlight w:val="none"/>
          <w:lang w:val="en-US" w:eastAsia="zh-CN"/>
        </w:rPr>
        <w:t>6</w:t>
      </w:r>
      <w:r>
        <w:rPr>
          <w:rFonts w:hint="eastAsia" w:asciiTheme="majorEastAsia" w:hAnsiTheme="majorEastAsia" w:eastAsiaTheme="majorEastAsia"/>
          <w:color w:val="auto"/>
          <w:sz w:val="28"/>
          <w:szCs w:val="28"/>
          <w:highlight w:val="none"/>
        </w:rPr>
        <w:t>.其他资料</w:t>
      </w:r>
      <w:bookmarkEnd w:id="165"/>
      <w:bookmarkEnd w:id="166"/>
      <w:bookmarkEnd w:id="167"/>
      <w:bookmarkEnd w:id="168"/>
    </w:p>
    <w:p>
      <w:pPr>
        <w:adjustRightInd w:val="0"/>
        <w:snapToGrid w:val="0"/>
        <w:spacing w:line="600" w:lineRule="exact"/>
        <w:ind w:firstLine="570"/>
        <w:rPr>
          <w:rFonts w:ascii="仿宋_GB2312" w:eastAsia="仿宋_GB2312" w:hAnsiTheme="minorEastAsia"/>
          <w:color w:val="auto"/>
          <w:sz w:val="28"/>
          <w:szCs w:val="28"/>
          <w:highlight w:val="none"/>
        </w:rPr>
      </w:pP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p>
      <w:pPr>
        <w:rPr>
          <w:color w:val="auto"/>
          <w:highlight w:val="none"/>
        </w:rPr>
      </w:pPr>
    </w:p>
    <w:sectPr>
      <w:footerReference r:id="rId8" w:type="first"/>
      <w:footerReference r:id="rId7" w:type="default"/>
      <w:pgSz w:w="11906" w:h="16838"/>
      <w:pgMar w:top="2098" w:right="1474" w:bottom="1985" w:left="158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BFDFF50-BB5A-4FC3-A163-E8D8540DB711}"/>
  </w:font>
  <w:font w:name="Arial">
    <w:panose1 w:val="020B0604020202020204"/>
    <w:charset w:val="01"/>
    <w:family w:val="swiss"/>
    <w:pitch w:val="default"/>
    <w:sig w:usb0="E0002EFF" w:usb1="C000785B" w:usb2="00000009" w:usb3="00000000" w:csb0="400001FF" w:csb1="FFFF0000"/>
    <w:embedRegular r:id="rId2" w:fontKey="{8D5251CB-EEB2-485F-A228-28DDEF4BC36B}"/>
  </w:font>
  <w:font w:name="黑体">
    <w:panose1 w:val="02010609060101010101"/>
    <w:charset w:val="86"/>
    <w:family w:val="auto"/>
    <w:pitch w:val="default"/>
    <w:sig w:usb0="800002BF" w:usb1="38CF7CFA" w:usb2="00000016" w:usb3="00000000" w:csb0="00040001" w:csb1="00000000"/>
    <w:embedRegular r:id="rId3" w:fontKey="{48D98AF8-9527-4439-97B9-873605C81A6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C84BA0B4-5766-4864-B1F7-71812B2EFC4F}"/>
  </w:font>
  <w:font w:name="方正小标宋简体">
    <w:panose1 w:val="03000509000000000000"/>
    <w:charset w:val="86"/>
    <w:family w:val="script"/>
    <w:pitch w:val="default"/>
    <w:sig w:usb0="00000001" w:usb1="080E0000" w:usb2="00000000" w:usb3="00000000" w:csb0="00040000" w:csb1="00000000"/>
    <w:embedRegular r:id="rId5" w:fontKey="{3C0B0EA6-86C1-4128-9339-F65A144A6026}"/>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embedRegular r:id="rId6" w:fontKey="{84F22E1C-E54F-4A10-ACF1-C455C7CCD788}"/>
  </w:font>
  <w:font w:name="等线">
    <w:panose1 w:val="02010600030101010101"/>
    <w:charset w:val="86"/>
    <w:family w:val="auto"/>
    <w:pitch w:val="default"/>
    <w:sig w:usb0="A00002BF" w:usb1="38CF7CFA" w:usb2="00000016" w:usb3="00000000" w:csb0="0004000F" w:csb1="00000000"/>
    <w:embedRegular r:id="rId7" w:fontKey="{D8277B13-CA45-496F-9CFF-606AD5A3488C}"/>
  </w:font>
  <w:font w:name="仿宋_GB2312">
    <w:panose1 w:val="02010609030101010101"/>
    <w:charset w:val="86"/>
    <w:family w:val="modern"/>
    <w:pitch w:val="default"/>
    <w:sig w:usb0="00000001" w:usb1="080E0000" w:usb2="00000000" w:usb3="00000000" w:csb0="00040000" w:csb1="00000000"/>
    <w:embedRegular r:id="rId8" w:fontKey="{AB172E03-B1D2-446E-B56D-C2DC57994A9A}"/>
  </w:font>
  <w:font w:name="Wingdings 2">
    <w:panose1 w:val="05020102010507070707"/>
    <w:charset w:val="00"/>
    <w:family w:val="auto"/>
    <w:pitch w:val="default"/>
    <w:sig w:usb0="00000000" w:usb1="00000000" w:usb2="00000000" w:usb3="00000000" w:csb0="80000000" w:csb1="00000000"/>
    <w:embedRegular r:id="rId9" w:fontKey="{12A97B7E-ABB9-4298-8AD5-9056823869A5}"/>
  </w:font>
  <w:font w:name="仿宋">
    <w:panose1 w:val="02010609060101010101"/>
    <w:charset w:val="86"/>
    <w:family w:val="modern"/>
    <w:pitch w:val="default"/>
    <w:sig w:usb0="800002BF" w:usb1="38CF7CFA" w:usb2="00000016" w:usb3="00000000" w:csb0="00040001" w:csb1="00000000"/>
    <w:embedRegular r:id="rId10" w:fontKey="{DE6CFA8F-53FA-4BE8-A3C2-42BEDAD019A9}"/>
  </w:font>
  <w:font w:name="Batang">
    <w:panose1 w:val="02030600000101010101"/>
    <w:charset w:val="81"/>
    <w:family w:val="roman"/>
    <w:pitch w:val="default"/>
    <w:sig w:usb0="B00002AF" w:usb1="69D77CFB" w:usb2="00000030" w:usb3="00000000" w:csb0="4008009F" w:csb1="DFD70000"/>
    <w:embedRegular r:id="rId11" w:fontKey="{C4BB6D86-3560-406D-822C-7860108F90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uGkMkBAACa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3+4aQyQEAAJoDAAAOAAAAAAAAAAEAIAAAAB4BAABkcnMvZTJvRG9j&#10;LnhtbFBLBQYAAAAABgAGAFkBAABZBQAAAAA=&#10;">
              <v:fill on="f" focussize="0,0"/>
              <v:stroke on="f"/>
              <v:imagedata o:title=""/>
              <o:lock v:ext="edit" aspectratio="f"/>
              <v:textbox inset="0mm,0mm,0mm,0mm" style="mso-fit-shape-to-text:t;">
                <w:txbxContent>
                  <w:p>
                    <w:pPr>
                      <w:pStyle w:val="14"/>
                    </w:pPr>
                  </w:p>
                  <w:p/>
                </w:txbxContent>
              </v:textbox>
            </v:shape>
          </w:pict>
        </mc:Fallback>
      </mc:AlternateContent>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4"/>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k31VMkBAACaAwAADgAAAGRycy9lMm9Eb2MueG1srVPNjtMwEL4j8Q6W&#10;79TZI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OVbShy3OPHzzx/nX3/Ov7+T&#10;11mfPkCNabcBE9Pw3g+4NbMf0JlpDyra/EVCBOOo7umirhwSEfnRarlaVRgSGJsviM/un4cI6YP0&#10;lmSjoRHHV1Tlx0+QxtQ5JVdz/kYbU0Zo3H8OxMwelnsfe8xWGnbDRGjn2xPy6XHyDXW46JSYjw6F&#10;zUsyG3E2drNxCFHvu7JFuR6Ed4eETZTecoURdiqMIyvspvXKO/HvvWTd/1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TfVUyQEAAJoDAAAOAAAAAAAAAAEAIAAAAB4BAABkcnMvZTJvRG9j&#10;LnhtbFBLBQYAAAAABgAGAFkBAABZBQAAAAA=&#10;">
              <v:fill on="f" focussize="0,0"/>
              <v:stroke on="f"/>
              <v:imagedata o:title=""/>
              <o:lock v:ext="edit" aspectratio="f"/>
              <v:textbox inset="0mm,0mm,0mm,0mm" style="mso-fit-shape-to-text:t;">
                <w:txbxContent>
                  <w:p>
                    <w:pPr>
                      <w:pStyle w:val="1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2ShbskBAACa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3i3B23OPHzzx/nX4/nh+/k&#10;TdanD1Bj2l3AxDS89wNuzewHdGbag4o2f5EQwTiqe7qoK4dERH60Wq5WFYYExuYL4rOn5yFC+iC9&#10;JdloaMTxFVX58ROkMXVOydWcv9XGlBEa95cDMbOH5d7HHrOVht0wEdr59oR8epx8Qx0uOiXmo0Nh&#10;85LMRpyN3WwcQtT7rmxRrgfh3SFhE6W3XGGEnQrjyAq7ab3yTvx5L1lPv9Tm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TZKFuyQEAAJoDAAAOAAAAAAAAAAEAIAAAAB4BAABkcnMvZTJvRG9j&#10;LnhtbFBLBQYAAAAABgAGAFkBAABZBQAAAAA=&#10;">
              <v:fill on="f" focussize="0,0"/>
              <v:stroke on="f"/>
              <v:imagedata o:title=""/>
              <o:lock v:ext="edit" aspectratio="f"/>
              <v:textbox inset="0mm,0mm,0mm,0mm" style="mso-fit-shape-to-text:t;">
                <w:txbxContent>
                  <w:p>
                    <w:pPr>
                      <w:pStyle w:val="14"/>
                    </w:pPr>
                  </w:p>
                  <w:p/>
                </w:txbxContent>
              </v:textbox>
            </v:shape>
          </w:pict>
        </mc:Fallback>
      </mc:AlternateContent>
    </w:r>
  </w:p>
  <w:p>
    <w:pPr>
      <w:pStyle w:val="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xZbNMkBAACaAwAADgAAAGRycy9lMm9Eb2MueG1srVPNjtMwEL4j8Q6W&#10;79RpD6hE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unpDieMWJ375/u3y49fl51ey&#10;zPr0AWpMewiYmIY7P+DWzH5AZ6Y9qGjzFwkRjKO656u6ckhE5Efr1XpdYUhgbL4gPnt8HiKkt9Jb&#10;ko2GRhxfUZWf3kMaU+eUXM35e21MGaFxfzkQM3tY7n3sMVtp2A8Tob1vz8inx8k31OGiU2LeORQ2&#10;L8lsxNnYz8YxRH3oyhblehBujwmbKL3lCiPsVBhHVthN65V34s97yXr8pb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nFls0yQEAAJoDAAAOAAAAAAAAAAEAIAAAAB4BAABkcnMvZTJvRG9j&#10;LnhtbFBLBQYAAAAABgAGAFkBAABZBQAAAAA=&#10;">
              <v:fill on="f" focussize="0,0"/>
              <v:stroke on="f"/>
              <v:imagedata o:title=""/>
              <o:lock v:ext="edit" aspectratio="f"/>
              <v:textbox inset="0mm,0mm,0mm,0mm" style="mso-fit-shape-to-text:t;">
                <w:txbxContent>
                  <w:p>
                    <w:pPr>
                      <w:pStyle w:val="1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9CF724"/>
    <w:multiLevelType w:val="singleLevel"/>
    <w:tmpl w:val="CC9CF724"/>
    <w:lvl w:ilvl="0" w:tentative="0">
      <w:start w:val="1"/>
      <w:numFmt w:val="chineseCounting"/>
      <w:suff w:val="space"/>
      <w:lvlText w:val="第%1章"/>
      <w:lvlJc w:val="left"/>
      <w:rPr>
        <w:rFonts w:hint="eastAsia"/>
      </w:rPr>
    </w:lvl>
  </w:abstractNum>
  <w:abstractNum w:abstractNumId="1">
    <w:nsid w:val="4734DCE6"/>
    <w:multiLevelType w:val="singleLevel"/>
    <w:tmpl w:val="4734DCE6"/>
    <w:lvl w:ilvl="0" w:tentative="0">
      <w:start w:val="1"/>
      <w:numFmt w:val="decimal"/>
      <w:lvlText w:val="%1."/>
      <w:lvlJc w:val="left"/>
      <w:pPr>
        <w:tabs>
          <w:tab w:val="left" w:pos="312"/>
        </w:tabs>
      </w:pPr>
    </w:lvl>
  </w:abstractNum>
  <w:abstractNum w:abstractNumId="2">
    <w:nsid w:val="54A2232E"/>
    <w:multiLevelType w:val="singleLevel"/>
    <w:tmpl w:val="54A2232E"/>
    <w:lvl w:ilvl="0" w:tentative="0">
      <w:start w:val="7"/>
      <w:numFmt w:val="chineseCounting"/>
      <w:suff w:val="space"/>
      <w:lvlText w:val="第%1条"/>
      <w:lvlJc w:val="left"/>
      <w:rPr>
        <w:rFonts w:hint="eastAsia"/>
      </w:rPr>
    </w:lvl>
  </w:abstractNum>
  <w:abstractNum w:abstractNumId="3">
    <w:nsid w:val="5BB90352"/>
    <w:multiLevelType w:val="multilevel"/>
    <w:tmpl w:val="5BB90352"/>
    <w:lvl w:ilvl="0" w:tentative="0">
      <w:start w:val="1"/>
      <w:numFmt w:val="japaneseCounting"/>
      <w:lvlText w:val="%1、"/>
      <w:lvlJc w:val="left"/>
      <w:pPr>
        <w:ind w:left="600" w:hanging="6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05D32C3"/>
    <w:multiLevelType w:val="singleLevel"/>
    <w:tmpl w:val="705D32C3"/>
    <w:lvl w:ilvl="0" w:tentative="0">
      <w:start w:val="5"/>
      <w:numFmt w:val="decimal"/>
      <w:lvlText w:val="%1."/>
      <w:lvlJc w:val="left"/>
      <w:pPr>
        <w:tabs>
          <w:tab w:val="left" w:pos="312"/>
        </w:tabs>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BjOTRjOWMzMTM2YTA0OWJlZDMxYmQ1YzExZDY3ZmYifQ=="/>
  </w:docVars>
  <w:rsids>
    <w:rsidRoot w:val="005D618A"/>
    <w:rsid w:val="003D60BA"/>
    <w:rsid w:val="00411689"/>
    <w:rsid w:val="005D618A"/>
    <w:rsid w:val="00911ECD"/>
    <w:rsid w:val="00A042E0"/>
    <w:rsid w:val="00B26BB1"/>
    <w:rsid w:val="00B26E21"/>
    <w:rsid w:val="00B741D7"/>
    <w:rsid w:val="00CB3927"/>
    <w:rsid w:val="00D4533C"/>
    <w:rsid w:val="00F83B64"/>
    <w:rsid w:val="013E3461"/>
    <w:rsid w:val="01BB0F13"/>
    <w:rsid w:val="02090C75"/>
    <w:rsid w:val="02A23A3C"/>
    <w:rsid w:val="02FB196F"/>
    <w:rsid w:val="035D130A"/>
    <w:rsid w:val="037500FC"/>
    <w:rsid w:val="039110A9"/>
    <w:rsid w:val="03AC246A"/>
    <w:rsid w:val="03AE6061"/>
    <w:rsid w:val="03B23056"/>
    <w:rsid w:val="03DA023E"/>
    <w:rsid w:val="03DC3EBA"/>
    <w:rsid w:val="03F9794D"/>
    <w:rsid w:val="046A2461"/>
    <w:rsid w:val="051C2970"/>
    <w:rsid w:val="052C466D"/>
    <w:rsid w:val="060C3611"/>
    <w:rsid w:val="06C64829"/>
    <w:rsid w:val="070E7B6E"/>
    <w:rsid w:val="071D62B7"/>
    <w:rsid w:val="07797F74"/>
    <w:rsid w:val="077D16D2"/>
    <w:rsid w:val="082A69F3"/>
    <w:rsid w:val="08675FC8"/>
    <w:rsid w:val="09635A79"/>
    <w:rsid w:val="098B0432"/>
    <w:rsid w:val="09B713FD"/>
    <w:rsid w:val="09EF6ACC"/>
    <w:rsid w:val="0A315056"/>
    <w:rsid w:val="0A3E3B7B"/>
    <w:rsid w:val="0A694621"/>
    <w:rsid w:val="0AA213B4"/>
    <w:rsid w:val="0AF61C7E"/>
    <w:rsid w:val="0AFB45AD"/>
    <w:rsid w:val="0B351E9B"/>
    <w:rsid w:val="0B4C50D3"/>
    <w:rsid w:val="0B806B92"/>
    <w:rsid w:val="0B827E94"/>
    <w:rsid w:val="0B842F76"/>
    <w:rsid w:val="0BD070E1"/>
    <w:rsid w:val="0BD65B6B"/>
    <w:rsid w:val="0C2361E7"/>
    <w:rsid w:val="0C247926"/>
    <w:rsid w:val="0C5D5AF0"/>
    <w:rsid w:val="0D37662E"/>
    <w:rsid w:val="0D794204"/>
    <w:rsid w:val="0D9D13BC"/>
    <w:rsid w:val="0DBE4B36"/>
    <w:rsid w:val="0E2125D1"/>
    <w:rsid w:val="0E214211"/>
    <w:rsid w:val="0E5F2769"/>
    <w:rsid w:val="0ED8332F"/>
    <w:rsid w:val="0F4D75A3"/>
    <w:rsid w:val="0F5B2DCA"/>
    <w:rsid w:val="0F714D08"/>
    <w:rsid w:val="0FA20605"/>
    <w:rsid w:val="0FED051E"/>
    <w:rsid w:val="0FEE4C29"/>
    <w:rsid w:val="0FFD33F6"/>
    <w:rsid w:val="10031608"/>
    <w:rsid w:val="10046082"/>
    <w:rsid w:val="104974DD"/>
    <w:rsid w:val="10CF50A9"/>
    <w:rsid w:val="111703D2"/>
    <w:rsid w:val="112B101A"/>
    <w:rsid w:val="11877731"/>
    <w:rsid w:val="119B53FC"/>
    <w:rsid w:val="1215733B"/>
    <w:rsid w:val="12424CDC"/>
    <w:rsid w:val="129A2738"/>
    <w:rsid w:val="12B56BF1"/>
    <w:rsid w:val="12CB1A89"/>
    <w:rsid w:val="12F83C31"/>
    <w:rsid w:val="131840FB"/>
    <w:rsid w:val="13467417"/>
    <w:rsid w:val="136E76CF"/>
    <w:rsid w:val="139323BD"/>
    <w:rsid w:val="13967A8A"/>
    <w:rsid w:val="1424395D"/>
    <w:rsid w:val="145F08C6"/>
    <w:rsid w:val="14E43F59"/>
    <w:rsid w:val="15776308"/>
    <w:rsid w:val="15973CBB"/>
    <w:rsid w:val="15BC6B3C"/>
    <w:rsid w:val="15EC2C59"/>
    <w:rsid w:val="16360A7B"/>
    <w:rsid w:val="164D40B0"/>
    <w:rsid w:val="1694429A"/>
    <w:rsid w:val="17635326"/>
    <w:rsid w:val="178D4AD1"/>
    <w:rsid w:val="17B803EA"/>
    <w:rsid w:val="1815096B"/>
    <w:rsid w:val="18236EFD"/>
    <w:rsid w:val="18377249"/>
    <w:rsid w:val="185D743E"/>
    <w:rsid w:val="189D5B1F"/>
    <w:rsid w:val="18A34CD0"/>
    <w:rsid w:val="19A53EA8"/>
    <w:rsid w:val="19B64DBC"/>
    <w:rsid w:val="19EC6A4A"/>
    <w:rsid w:val="1A373ACF"/>
    <w:rsid w:val="1A7B10BA"/>
    <w:rsid w:val="1A895341"/>
    <w:rsid w:val="1B0D071F"/>
    <w:rsid w:val="1B4568CE"/>
    <w:rsid w:val="1B5E59A7"/>
    <w:rsid w:val="1B9015B7"/>
    <w:rsid w:val="1B950DA6"/>
    <w:rsid w:val="1BEE6F1E"/>
    <w:rsid w:val="1BF54245"/>
    <w:rsid w:val="1C5172BA"/>
    <w:rsid w:val="1C762AA7"/>
    <w:rsid w:val="1CB63A5C"/>
    <w:rsid w:val="1D0E6976"/>
    <w:rsid w:val="1D5A79EE"/>
    <w:rsid w:val="1E0E2CD0"/>
    <w:rsid w:val="1E164317"/>
    <w:rsid w:val="1E6E2769"/>
    <w:rsid w:val="1E831280"/>
    <w:rsid w:val="1E8A6AB3"/>
    <w:rsid w:val="1EBC4704"/>
    <w:rsid w:val="1EE522C8"/>
    <w:rsid w:val="1F172EB5"/>
    <w:rsid w:val="1F22070B"/>
    <w:rsid w:val="1F94592D"/>
    <w:rsid w:val="1FB860DE"/>
    <w:rsid w:val="203C5A02"/>
    <w:rsid w:val="209D4C94"/>
    <w:rsid w:val="20B44FCD"/>
    <w:rsid w:val="20E84705"/>
    <w:rsid w:val="21303941"/>
    <w:rsid w:val="218400BA"/>
    <w:rsid w:val="21AB1E2F"/>
    <w:rsid w:val="21D40498"/>
    <w:rsid w:val="22493963"/>
    <w:rsid w:val="22767047"/>
    <w:rsid w:val="23A05588"/>
    <w:rsid w:val="240476A1"/>
    <w:rsid w:val="24E953B9"/>
    <w:rsid w:val="24FD7FDE"/>
    <w:rsid w:val="25431AEB"/>
    <w:rsid w:val="25B875EB"/>
    <w:rsid w:val="25BE3BFB"/>
    <w:rsid w:val="25BF43FD"/>
    <w:rsid w:val="25F86BCD"/>
    <w:rsid w:val="2605748B"/>
    <w:rsid w:val="260B2287"/>
    <w:rsid w:val="26396D26"/>
    <w:rsid w:val="264544A6"/>
    <w:rsid w:val="267702FB"/>
    <w:rsid w:val="269E416A"/>
    <w:rsid w:val="26C11C6B"/>
    <w:rsid w:val="272100D3"/>
    <w:rsid w:val="272C72FC"/>
    <w:rsid w:val="275131CB"/>
    <w:rsid w:val="2785737B"/>
    <w:rsid w:val="278F6521"/>
    <w:rsid w:val="27D33279"/>
    <w:rsid w:val="27EB149D"/>
    <w:rsid w:val="27FD3E52"/>
    <w:rsid w:val="284130B3"/>
    <w:rsid w:val="28E11370"/>
    <w:rsid w:val="294A756A"/>
    <w:rsid w:val="29781BF8"/>
    <w:rsid w:val="297939E2"/>
    <w:rsid w:val="29C33ED0"/>
    <w:rsid w:val="29D5322D"/>
    <w:rsid w:val="2A025DD9"/>
    <w:rsid w:val="2A2619CB"/>
    <w:rsid w:val="2A7317D3"/>
    <w:rsid w:val="2A7C2231"/>
    <w:rsid w:val="2A920E4F"/>
    <w:rsid w:val="2ABB753D"/>
    <w:rsid w:val="2AFE6EC4"/>
    <w:rsid w:val="2B345DDC"/>
    <w:rsid w:val="2B7A49FA"/>
    <w:rsid w:val="2C615D26"/>
    <w:rsid w:val="2CB679ED"/>
    <w:rsid w:val="2CB73169"/>
    <w:rsid w:val="2CE83C37"/>
    <w:rsid w:val="2CEB2FFC"/>
    <w:rsid w:val="2D173C07"/>
    <w:rsid w:val="2D424A86"/>
    <w:rsid w:val="2DDA66B7"/>
    <w:rsid w:val="2E204D3E"/>
    <w:rsid w:val="2E6F2D11"/>
    <w:rsid w:val="2E7B52DB"/>
    <w:rsid w:val="2ED60115"/>
    <w:rsid w:val="2F324CFE"/>
    <w:rsid w:val="2FBA09F1"/>
    <w:rsid w:val="2FEF2ACF"/>
    <w:rsid w:val="2FF93D20"/>
    <w:rsid w:val="30540211"/>
    <w:rsid w:val="30E45100"/>
    <w:rsid w:val="31112A0D"/>
    <w:rsid w:val="3118711F"/>
    <w:rsid w:val="311F4B20"/>
    <w:rsid w:val="312D7741"/>
    <w:rsid w:val="316F137F"/>
    <w:rsid w:val="31815AF3"/>
    <w:rsid w:val="31DF525F"/>
    <w:rsid w:val="31EC162B"/>
    <w:rsid w:val="32324C2E"/>
    <w:rsid w:val="327171DF"/>
    <w:rsid w:val="33133EB9"/>
    <w:rsid w:val="3391569E"/>
    <w:rsid w:val="341E3434"/>
    <w:rsid w:val="34BB4442"/>
    <w:rsid w:val="3584136B"/>
    <w:rsid w:val="35EE5A04"/>
    <w:rsid w:val="35FF5AA4"/>
    <w:rsid w:val="360B7EBA"/>
    <w:rsid w:val="36416867"/>
    <w:rsid w:val="367D5DD4"/>
    <w:rsid w:val="369C32FD"/>
    <w:rsid w:val="37666E72"/>
    <w:rsid w:val="37FF4429"/>
    <w:rsid w:val="38081EA3"/>
    <w:rsid w:val="38167A04"/>
    <w:rsid w:val="381C3783"/>
    <w:rsid w:val="38D004A9"/>
    <w:rsid w:val="394B167A"/>
    <w:rsid w:val="39AD34EA"/>
    <w:rsid w:val="39DA2868"/>
    <w:rsid w:val="39DF6BF2"/>
    <w:rsid w:val="3A055F4B"/>
    <w:rsid w:val="3A4E4336"/>
    <w:rsid w:val="3A6007FE"/>
    <w:rsid w:val="3A802587"/>
    <w:rsid w:val="3A852164"/>
    <w:rsid w:val="3AF93D6C"/>
    <w:rsid w:val="3AFD06C8"/>
    <w:rsid w:val="3B477B26"/>
    <w:rsid w:val="3B7C2CE4"/>
    <w:rsid w:val="3BAF716B"/>
    <w:rsid w:val="3BD258C9"/>
    <w:rsid w:val="3C0B5355"/>
    <w:rsid w:val="3C7E7F35"/>
    <w:rsid w:val="3CD4176B"/>
    <w:rsid w:val="3D1F44D9"/>
    <w:rsid w:val="3D5C38CD"/>
    <w:rsid w:val="3E5070F1"/>
    <w:rsid w:val="3E7569E0"/>
    <w:rsid w:val="3EC370CB"/>
    <w:rsid w:val="3F6C3589"/>
    <w:rsid w:val="3F850180"/>
    <w:rsid w:val="3F9004D6"/>
    <w:rsid w:val="3FEE7CFA"/>
    <w:rsid w:val="400E4D5E"/>
    <w:rsid w:val="40E1138C"/>
    <w:rsid w:val="41230975"/>
    <w:rsid w:val="412344D1"/>
    <w:rsid w:val="413814BA"/>
    <w:rsid w:val="41872511"/>
    <w:rsid w:val="41AC0693"/>
    <w:rsid w:val="41BF069E"/>
    <w:rsid w:val="41DF1251"/>
    <w:rsid w:val="424236D9"/>
    <w:rsid w:val="42466655"/>
    <w:rsid w:val="42670B48"/>
    <w:rsid w:val="42C82F57"/>
    <w:rsid w:val="433B4DFB"/>
    <w:rsid w:val="435707E5"/>
    <w:rsid w:val="43975C34"/>
    <w:rsid w:val="439927E1"/>
    <w:rsid w:val="43C76AF7"/>
    <w:rsid w:val="43D54C8A"/>
    <w:rsid w:val="43E97E4A"/>
    <w:rsid w:val="440D65DA"/>
    <w:rsid w:val="446828F0"/>
    <w:rsid w:val="45093E85"/>
    <w:rsid w:val="450B3BFA"/>
    <w:rsid w:val="45C13B4D"/>
    <w:rsid w:val="46054BCA"/>
    <w:rsid w:val="464C6AFC"/>
    <w:rsid w:val="468B0091"/>
    <w:rsid w:val="46A107C3"/>
    <w:rsid w:val="46B02D60"/>
    <w:rsid w:val="46B15CE2"/>
    <w:rsid w:val="46BE113D"/>
    <w:rsid w:val="46E44B13"/>
    <w:rsid w:val="4703508A"/>
    <w:rsid w:val="475023F8"/>
    <w:rsid w:val="479A1E7B"/>
    <w:rsid w:val="479D361E"/>
    <w:rsid w:val="47B74789"/>
    <w:rsid w:val="47C87B80"/>
    <w:rsid w:val="48032A55"/>
    <w:rsid w:val="480F2B9D"/>
    <w:rsid w:val="48102176"/>
    <w:rsid w:val="48282920"/>
    <w:rsid w:val="483E1347"/>
    <w:rsid w:val="485321E0"/>
    <w:rsid w:val="48546AD3"/>
    <w:rsid w:val="48CA4868"/>
    <w:rsid w:val="48F005D3"/>
    <w:rsid w:val="49466522"/>
    <w:rsid w:val="49547ADD"/>
    <w:rsid w:val="49732351"/>
    <w:rsid w:val="498F4AF1"/>
    <w:rsid w:val="49C05787"/>
    <w:rsid w:val="49CF518D"/>
    <w:rsid w:val="49D56585"/>
    <w:rsid w:val="4A7F3979"/>
    <w:rsid w:val="4ADA1F63"/>
    <w:rsid w:val="4AE23D89"/>
    <w:rsid w:val="4B2038D0"/>
    <w:rsid w:val="4B296E7D"/>
    <w:rsid w:val="4B79394E"/>
    <w:rsid w:val="4B877F28"/>
    <w:rsid w:val="4CD200BA"/>
    <w:rsid w:val="4D1D311C"/>
    <w:rsid w:val="4D2044E7"/>
    <w:rsid w:val="4D916BA6"/>
    <w:rsid w:val="4DC44169"/>
    <w:rsid w:val="4DE24E21"/>
    <w:rsid w:val="4E1B19A3"/>
    <w:rsid w:val="4E48787F"/>
    <w:rsid w:val="4E5C7274"/>
    <w:rsid w:val="4E8D5680"/>
    <w:rsid w:val="4EF0709E"/>
    <w:rsid w:val="4F0469A4"/>
    <w:rsid w:val="4FBF5D0D"/>
    <w:rsid w:val="500E56F4"/>
    <w:rsid w:val="50540C73"/>
    <w:rsid w:val="50752AF8"/>
    <w:rsid w:val="513C6A7B"/>
    <w:rsid w:val="517300C9"/>
    <w:rsid w:val="51B31D16"/>
    <w:rsid w:val="52EC6EC2"/>
    <w:rsid w:val="532D486F"/>
    <w:rsid w:val="5333545B"/>
    <w:rsid w:val="538D0E89"/>
    <w:rsid w:val="5450213C"/>
    <w:rsid w:val="546711F3"/>
    <w:rsid w:val="546C3825"/>
    <w:rsid w:val="54D062C6"/>
    <w:rsid w:val="54D24048"/>
    <w:rsid w:val="54D64CD5"/>
    <w:rsid w:val="5532287C"/>
    <w:rsid w:val="55887D69"/>
    <w:rsid w:val="55EE5D11"/>
    <w:rsid w:val="561A0928"/>
    <w:rsid w:val="56423872"/>
    <w:rsid w:val="569E06BC"/>
    <w:rsid w:val="56B279F0"/>
    <w:rsid w:val="56F20F86"/>
    <w:rsid w:val="579D710E"/>
    <w:rsid w:val="57AF5EEB"/>
    <w:rsid w:val="581F22F6"/>
    <w:rsid w:val="58667011"/>
    <w:rsid w:val="586E1E17"/>
    <w:rsid w:val="58862C35"/>
    <w:rsid w:val="58C14957"/>
    <w:rsid w:val="58CC23D2"/>
    <w:rsid w:val="58E66050"/>
    <w:rsid w:val="596B36B6"/>
    <w:rsid w:val="59E63F07"/>
    <w:rsid w:val="59FC7994"/>
    <w:rsid w:val="5AE83A50"/>
    <w:rsid w:val="5B353193"/>
    <w:rsid w:val="5B4D68C3"/>
    <w:rsid w:val="5BAB2917"/>
    <w:rsid w:val="5BFC33FA"/>
    <w:rsid w:val="5C3107A4"/>
    <w:rsid w:val="5C337866"/>
    <w:rsid w:val="5C3B1B93"/>
    <w:rsid w:val="5C9220DF"/>
    <w:rsid w:val="5D4A15F3"/>
    <w:rsid w:val="5D69542A"/>
    <w:rsid w:val="5D783B72"/>
    <w:rsid w:val="5E0930EF"/>
    <w:rsid w:val="5E0C470E"/>
    <w:rsid w:val="5E145D1C"/>
    <w:rsid w:val="5E3D4D53"/>
    <w:rsid w:val="5E4717E6"/>
    <w:rsid w:val="5E55774C"/>
    <w:rsid w:val="5E8A70FF"/>
    <w:rsid w:val="5F750196"/>
    <w:rsid w:val="60045F96"/>
    <w:rsid w:val="60104DDC"/>
    <w:rsid w:val="605C0804"/>
    <w:rsid w:val="60913E6F"/>
    <w:rsid w:val="611F0045"/>
    <w:rsid w:val="61733C3E"/>
    <w:rsid w:val="6189617B"/>
    <w:rsid w:val="61B52BB6"/>
    <w:rsid w:val="61B749C2"/>
    <w:rsid w:val="62280D20"/>
    <w:rsid w:val="629C50CC"/>
    <w:rsid w:val="62B4786E"/>
    <w:rsid w:val="62CA2457"/>
    <w:rsid w:val="631303F2"/>
    <w:rsid w:val="638240A1"/>
    <w:rsid w:val="63833423"/>
    <w:rsid w:val="63A5257B"/>
    <w:rsid w:val="63BD3DCC"/>
    <w:rsid w:val="63C61741"/>
    <w:rsid w:val="64560967"/>
    <w:rsid w:val="656B1D10"/>
    <w:rsid w:val="65B841F9"/>
    <w:rsid w:val="66022B28"/>
    <w:rsid w:val="664A38E2"/>
    <w:rsid w:val="66581E87"/>
    <w:rsid w:val="665965B1"/>
    <w:rsid w:val="666F1DE3"/>
    <w:rsid w:val="66766EBB"/>
    <w:rsid w:val="66AF0E04"/>
    <w:rsid w:val="66FA11D5"/>
    <w:rsid w:val="674302C7"/>
    <w:rsid w:val="67CB09D8"/>
    <w:rsid w:val="67CE42B1"/>
    <w:rsid w:val="67EE3B0F"/>
    <w:rsid w:val="680A5986"/>
    <w:rsid w:val="680D5F4B"/>
    <w:rsid w:val="68113F51"/>
    <w:rsid w:val="68B272C7"/>
    <w:rsid w:val="68E94770"/>
    <w:rsid w:val="68EC1CEF"/>
    <w:rsid w:val="68F949C9"/>
    <w:rsid w:val="695A4290"/>
    <w:rsid w:val="696F3649"/>
    <w:rsid w:val="69F80D0F"/>
    <w:rsid w:val="6A267606"/>
    <w:rsid w:val="6A3240F1"/>
    <w:rsid w:val="6A334932"/>
    <w:rsid w:val="6A3353FF"/>
    <w:rsid w:val="6A5D63E6"/>
    <w:rsid w:val="6A5F24D1"/>
    <w:rsid w:val="6ACA70C4"/>
    <w:rsid w:val="6AE347EB"/>
    <w:rsid w:val="6B330365"/>
    <w:rsid w:val="6B434AF0"/>
    <w:rsid w:val="6B57675A"/>
    <w:rsid w:val="6B87098A"/>
    <w:rsid w:val="6BDD7B4D"/>
    <w:rsid w:val="6D52013C"/>
    <w:rsid w:val="6EBC0B3A"/>
    <w:rsid w:val="6EED597D"/>
    <w:rsid w:val="6EF51C7D"/>
    <w:rsid w:val="6F8363E5"/>
    <w:rsid w:val="6F841DCF"/>
    <w:rsid w:val="6FA80CCD"/>
    <w:rsid w:val="6FAC3CC5"/>
    <w:rsid w:val="6FC746F5"/>
    <w:rsid w:val="6FE33EF5"/>
    <w:rsid w:val="70317AC6"/>
    <w:rsid w:val="704B26F7"/>
    <w:rsid w:val="70697B21"/>
    <w:rsid w:val="70863262"/>
    <w:rsid w:val="70A76ED3"/>
    <w:rsid w:val="70BD39C1"/>
    <w:rsid w:val="71860B17"/>
    <w:rsid w:val="71B22797"/>
    <w:rsid w:val="723B27CC"/>
    <w:rsid w:val="72565C05"/>
    <w:rsid w:val="72687227"/>
    <w:rsid w:val="72A03FD9"/>
    <w:rsid w:val="73406CFF"/>
    <w:rsid w:val="7383028C"/>
    <w:rsid w:val="73A25E44"/>
    <w:rsid w:val="741F68CF"/>
    <w:rsid w:val="75252DF3"/>
    <w:rsid w:val="75621536"/>
    <w:rsid w:val="756245A2"/>
    <w:rsid w:val="75BF3154"/>
    <w:rsid w:val="75DA4A2D"/>
    <w:rsid w:val="76400F7F"/>
    <w:rsid w:val="764A07CF"/>
    <w:rsid w:val="764F6B3D"/>
    <w:rsid w:val="76CD2B7B"/>
    <w:rsid w:val="76D80645"/>
    <w:rsid w:val="76E03371"/>
    <w:rsid w:val="771211AA"/>
    <w:rsid w:val="77736C04"/>
    <w:rsid w:val="780E5898"/>
    <w:rsid w:val="782642CC"/>
    <w:rsid w:val="7894095E"/>
    <w:rsid w:val="78964555"/>
    <w:rsid w:val="78CF4963"/>
    <w:rsid w:val="79000679"/>
    <w:rsid w:val="7916258F"/>
    <w:rsid w:val="791C0FE5"/>
    <w:rsid w:val="79A416F0"/>
    <w:rsid w:val="79B03EB6"/>
    <w:rsid w:val="79B61437"/>
    <w:rsid w:val="7AE15A5C"/>
    <w:rsid w:val="7AF37579"/>
    <w:rsid w:val="7AF87F64"/>
    <w:rsid w:val="7B1C0C84"/>
    <w:rsid w:val="7B5A62DF"/>
    <w:rsid w:val="7B7A04A8"/>
    <w:rsid w:val="7B8E4662"/>
    <w:rsid w:val="7BFC5A6F"/>
    <w:rsid w:val="7C0C3F6D"/>
    <w:rsid w:val="7C22163C"/>
    <w:rsid w:val="7C457B4B"/>
    <w:rsid w:val="7C595075"/>
    <w:rsid w:val="7C6B07B2"/>
    <w:rsid w:val="7D133243"/>
    <w:rsid w:val="7D945420"/>
    <w:rsid w:val="7D997857"/>
    <w:rsid w:val="7D9D5D98"/>
    <w:rsid w:val="7DD07A4B"/>
    <w:rsid w:val="7E394207"/>
    <w:rsid w:val="7E4007A2"/>
    <w:rsid w:val="7E791CAD"/>
    <w:rsid w:val="7EA50DFB"/>
    <w:rsid w:val="7EAC7B9F"/>
    <w:rsid w:val="7EC86878"/>
    <w:rsid w:val="7F16390D"/>
    <w:rsid w:val="7F752917"/>
    <w:rsid w:val="7FD10FC1"/>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9"/>
    <w:qFormat/>
    <w:uiPriority w:val="9"/>
    <w:pPr>
      <w:keepNext/>
      <w:keepLines/>
      <w:spacing w:before="340" w:after="330" w:line="578" w:lineRule="auto"/>
      <w:jc w:val="center"/>
      <w:outlineLvl w:val="0"/>
    </w:pPr>
    <w:rPr>
      <w:rFonts w:eastAsia="方正小标宋简体"/>
      <w:bCs/>
      <w:kern w:val="44"/>
      <w:sz w:val="44"/>
      <w:szCs w:val="44"/>
    </w:rPr>
  </w:style>
  <w:style w:type="paragraph" w:styleId="3">
    <w:name w:val="heading 2"/>
    <w:basedOn w:val="1"/>
    <w:next w:val="1"/>
    <w:link w:val="30"/>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4">
    <w:name w:val="heading 3"/>
    <w:basedOn w:val="1"/>
    <w:next w:val="1"/>
    <w:link w:val="31"/>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4">
    <w:name w:val="Default Paragraph Font"/>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6">
    <w:name w:val="annotation text"/>
    <w:basedOn w:val="1"/>
    <w:qFormat/>
    <w:uiPriority w:val="0"/>
    <w:pPr>
      <w:widowControl w:val="0"/>
      <w:adjustRightInd w:val="0"/>
      <w:spacing w:after="0" w:line="312" w:lineRule="atLeast"/>
      <w:textAlignment w:val="baseline"/>
    </w:pPr>
    <w:rPr>
      <w:rFonts w:ascii="Times New Roman" w:hAnsi="Times New Roman" w:cs="Times New Roman"/>
      <w:color w:val="auto"/>
      <w:kern w:val="0"/>
      <w:szCs w:val="20"/>
    </w:rPr>
  </w:style>
  <w:style w:type="paragraph" w:styleId="7">
    <w:name w:val="Body Text 3"/>
    <w:basedOn w:val="1"/>
    <w:link w:val="39"/>
    <w:unhideWhenUsed/>
    <w:qFormat/>
    <w:uiPriority w:val="99"/>
    <w:pPr>
      <w:spacing w:after="120"/>
    </w:pPr>
    <w:rPr>
      <w:sz w:val="16"/>
      <w:szCs w:val="16"/>
    </w:rPr>
  </w:style>
  <w:style w:type="paragraph" w:styleId="8">
    <w:name w:val="Body Text"/>
    <w:basedOn w:val="1"/>
    <w:next w:val="1"/>
    <w:qFormat/>
    <w:uiPriority w:val="99"/>
    <w:pPr>
      <w:spacing w:after="120"/>
    </w:pPr>
  </w:style>
  <w:style w:type="paragraph" w:styleId="9">
    <w:name w:val="Body Text Indent"/>
    <w:basedOn w:val="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0">
    <w:name w:val="toc 3"/>
    <w:basedOn w:val="1"/>
    <w:next w:val="1"/>
    <w:unhideWhenUsed/>
    <w:qFormat/>
    <w:uiPriority w:val="39"/>
    <w:pPr>
      <w:widowControl/>
      <w:spacing w:after="100" w:line="276" w:lineRule="auto"/>
      <w:ind w:left="440"/>
      <w:jc w:val="left"/>
    </w:pPr>
    <w:rPr>
      <w:kern w:val="0"/>
      <w:sz w:val="22"/>
    </w:rPr>
  </w:style>
  <w:style w:type="paragraph" w:styleId="11">
    <w:name w:val="Plain Text"/>
    <w:basedOn w:val="1"/>
    <w:qFormat/>
    <w:uiPriority w:val="0"/>
    <w:rPr>
      <w:rFonts w:ascii="宋体" w:hAnsi="Courier New"/>
      <w:szCs w:val="21"/>
    </w:rPr>
  </w:style>
  <w:style w:type="paragraph" w:styleId="12">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13">
    <w:name w:val="Balloon Text"/>
    <w:basedOn w:val="1"/>
    <w:link w:val="34"/>
    <w:semiHidden/>
    <w:unhideWhenUsed/>
    <w:qFormat/>
    <w:uiPriority w:val="99"/>
    <w:rPr>
      <w:sz w:val="18"/>
      <w:szCs w:val="18"/>
    </w:rPr>
  </w:style>
  <w:style w:type="paragraph" w:styleId="14">
    <w:name w:val="footer"/>
    <w:basedOn w:val="1"/>
    <w:link w:val="28"/>
    <w:unhideWhenUsed/>
    <w:qFormat/>
    <w:uiPriority w:val="99"/>
    <w:pPr>
      <w:tabs>
        <w:tab w:val="center" w:pos="4153"/>
        <w:tab w:val="right" w:pos="8306"/>
      </w:tabs>
      <w:snapToGrid w:val="0"/>
      <w:jc w:val="left"/>
    </w:pPr>
    <w:rPr>
      <w:sz w:val="18"/>
      <w:szCs w:val="18"/>
    </w:rPr>
  </w:style>
  <w:style w:type="paragraph" w:styleId="15">
    <w:name w:val="header"/>
    <w:basedOn w:val="1"/>
    <w:link w:val="2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widowControl/>
      <w:spacing w:after="100" w:line="276" w:lineRule="auto"/>
      <w:jc w:val="left"/>
    </w:pPr>
    <w:rPr>
      <w:kern w:val="0"/>
      <w:sz w:val="22"/>
    </w:rPr>
  </w:style>
  <w:style w:type="paragraph" w:styleId="17">
    <w:name w:val="List"/>
    <w:basedOn w:val="1"/>
    <w:next w:val="1"/>
    <w:qFormat/>
    <w:uiPriority w:val="0"/>
    <w:pPr>
      <w:snapToGrid w:val="0"/>
    </w:pPr>
    <w:rPr>
      <w:szCs w:val="24"/>
    </w:rPr>
  </w:style>
  <w:style w:type="paragraph" w:styleId="18">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19">
    <w:name w:val="Body Text 2"/>
    <w:basedOn w:val="1"/>
    <w:qFormat/>
    <w:uiPriority w:val="0"/>
    <w:pPr>
      <w:spacing w:after="120" w:line="480" w:lineRule="auto"/>
    </w:pPr>
  </w:style>
  <w:style w:type="paragraph" w:styleId="20">
    <w:name w:val="Normal (Web)"/>
    <w:basedOn w:val="1"/>
    <w:qFormat/>
    <w:uiPriority w:val="0"/>
    <w:pPr>
      <w:widowControl/>
      <w:spacing w:before="100" w:beforeAutospacing="1" w:after="100" w:afterAutospacing="1"/>
      <w:jc w:val="left"/>
    </w:pPr>
    <w:rPr>
      <w:kern w:val="0"/>
      <w:sz w:val="24"/>
    </w:rPr>
  </w:style>
  <w:style w:type="paragraph" w:styleId="21">
    <w:name w:val="Body Text First Indent 2"/>
    <w:basedOn w:val="9"/>
    <w:qFormat/>
    <w:uiPriority w:val="0"/>
    <w:pPr>
      <w:adjustRightInd w:val="0"/>
      <w:spacing w:line="360" w:lineRule="auto"/>
      <w:ind w:left="0" w:leftChars="0" w:firstLine="420"/>
      <w:textAlignment w:val="baseline"/>
    </w:pPr>
    <w:rPr>
      <w:rFonts w:eastAsia="等线" w:cs="Times New Roman"/>
      <w:color w:val="000000"/>
      <w:szCs w:val="24"/>
    </w:rPr>
  </w:style>
  <w:style w:type="table" w:styleId="23">
    <w:name w:val="Table Grid"/>
    <w:basedOn w:val="22"/>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5">
    <w:name w:val="Hyperlink"/>
    <w:basedOn w:val="24"/>
    <w:unhideWhenUsed/>
    <w:qFormat/>
    <w:uiPriority w:val="99"/>
    <w:rPr>
      <w:color w:val="0000FF" w:themeColor="hyperlink"/>
      <w:u w:val="single"/>
      <w14:textFill>
        <w14:solidFill>
          <w14:schemeClr w14:val="hlink"/>
        </w14:solidFill>
      </w14:textFill>
    </w:rPr>
  </w:style>
  <w:style w:type="paragraph" w:customStyle="1" w:styleId="26">
    <w:name w:val="Default"/>
    <w:next w:val="17"/>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character" w:customStyle="1" w:styleId="27">
    <w:name w:val="页眉 Char"/>
    <w:basedOn w:val="24"/>
    <w:link w:val="15"/>
    <w:semiHidden/>
    <w:qFormat/>
    <w:uiPriority w:val="99"/>
    <w:rPr>
      <w:sz w:val="18"/>
      <w:szCs w:val="18"/>
    </w:rPr>
  </w:style>
  <w:style w:type="character" w:customStyle="1" w:styleId="28">
    <w:name w:val="页脚 Char"/>
    <w:basedOn w:val="24"/>
    <w:link w:val="14"/>
    <w:qFormat/>
    <w:uiPriority w:val="99"/>
    <w:rPr>
      <w:sz w:val="18"/>
      <w:szCs w:val="18"/>
    </w:rPr>
  </w:style>
  <w:style w:type="character" w:customStyle="1" w:styleId="29">
    <w:name w:val="标题 1 Char"/>
    <w:basedOn w:val="24"/>
    <w:link w:val="2"/>
    <w:qFormat/>
    <w:uiPriority w:val="9"/>
    <w:rPr>
      <w:rFonts w:eastAsia="方正小标宋简体"/>
      <w:bCs/>
      <w:kern w:val="44"/>
      <w:sz w:val="44"/>
      <w:szCs w:val="44"/>
    </w:rPr>
  </w:style>
  <w:style w:type="character" w:customStyle="1" w:styleId="30">
    <w:name w:val="标题 2 Char"/>
    <w:basedOn w:val="24"/>
    <w:link w:val="3"/>
    <w:qFormat/>
    <w:uiPriority w:val="9"/>
    <w:rPr>
      <w:rFonts w:eastAsia="方正小标宋简体" w:asciiTheme="majorHAnsi" w:hAnsiTheme="majorHAnsi" w:cstheme="majorBidi"/>
      <w:bCs/>
      <w:sz w:val="36"/>
      <w:szCs w:val="32"/>
    </w:rPr>
  </w:style>
  <w:style w:type="character" w:customStyle="1" w:styleId="31">
    <w:name w:val="标题 3 Char"/>
    <w:basedOn w:val="24"/>
    <w:link w:val="4"/>
    <w:qFormat/>
    <w:uiPriority w:val="9"/>
    <w:rPr>
      <w:rFonts w:ascii="Calibri" w:hAnsi="Calibri" w:eastAsia="宋体" w:cs="Times New Roman"/>
      <w:b/>
      <w:bCs/>
      <w:sz w:val="32"/>
      <w:szCs w:val="32"/>
    </w:rPr>
  </w:style>
  <w:style w:type="paragraph" w:styleId="32">
    <w:name w:val="List Paragraph"/>
    <w:basedOn w:val="1"/>
    <w:link w:val="40"/>
    <w:qFormat/>
    <w:uiPriority w:val="34"/>
    <w:pPr>
      <w:ind w:firstLine="420" w:firstLineChars="200"/>
    </w:pPr>
  </w:style>
  <w:style w:type="paragraph" w:customStyle="1" w:styleId="33">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4">
    <w:name w:val="批注框文本 Char"/>
    <w:basedOn w:val="24"/>
    <w:link w:val="13"/>
    <w:semiHidden/>
    <w:qFormat/>
    <w:uiPriority w:val="99"/>
    <w:rPr>
      <w:sz w:val="18"/>
      <w:szCs w:val="18"/>
    </w:rPr>
  </w:style>
  <w:style w:type="paragraph" w:styleId="35">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
    <w:name w:val="CM97"/>
    <w:basedOn w:val="26"/>
    <w:next w:val="26"/>
    <w:qFormat/>
    <w:uiPriority w:val="0"/>
    <w:pPr>
      <w:spacing w:after="373"/>
    </w:pPr>
    <w:rPr>
      <w:color w:val="auto"/>
    </w:rPr>
  </w:style>
  <w:style w:type="paragraph" w:customStyle="1" w:styleId="37">
    <w:name w:val="CM91"/>
    <w:basedOn w:val="26"/>
    <w:next w:val="26"/>
    <w:qFormat/>
    <w:uiPriority w:val="0"/>
    <w:pPr>
      <w:spacing w:after="160"/>
    </w:pPr>
    <w:rPr>
      <w:color w:val="auto"/>
    </w:rPr>
  </w:style>
  <w:style w:type="character" w:customStyle="1" w:styleId="38">
    <w:name w:val="正文文本 3 Char"/>
    <w:link w:val="7"/>
    <w:qFormat/>
    <w:uiPriority w:val="99"/>
    <w:rPr>
      <w:sz w:val="16"/>
      <w:szCs w:val="16"/>
    </w:rPr>
  </w:style>
  <w:style w:type="character" w:customStyle="1" w:styleId="39">
    <w:name w:val="正文文本 3 Char1"/>
    <w:basedOn w:val="24"/>
    <w:link w:val="7"/>
    <w:semiHidden/>
    <w:qFormat/>
    <w:uiPriority w:val="99"/>
    <w:rPr>
      <w:sz w:val="16"/>
      <w:szCs w:val="16"/>
    </w:rPr>
  </w:style>
  <w:style w:type="character" w:customStyle="1" w:styleId="40">
    <w:name w:val="列出段落 Char"/>
    <w:link w:val="32"/>
    <w:qFormat/>
    <w:uiPriority w:val="34"/>
  </w:style>
  <w:style w:type="paragraph" w:customStyle="1" w:styleId="41">
    <w:name w:val="1"/>
    <w:basedOn w:val="1"/>
    <w:next w:val="11"/>
    <w:qFormat/>
    <w:uiPriority w:val="99"/>
    <w:pPr>
      <w:widowControl w:val="0"/>
      <w:jc w:val="both"/>
    </w:pPr>
    <w:rPr>
      <w:rFonts w:ascii="宋体" w:hAnsi="Courier New"/>
      <w:kern w:val="2"/>
    </w:rPr>
  </w:style>
  <w:style w:type="paragraph" w:customStyle="1" w:styleId="42">
    <w:name w:val="WPSOffice手动目录 1"/>
    <w:qFormat/>
    <w:uiPriority w:val="0"/>
    <w:pPr>
      <w:ind w:leftChars="0"/>
    </w:pPr>
    <w:rPr>
      <w:rFonts w:asciiTheme="minorHAnsi" w:hAnsiTheme="minorHAnsi" w:eastAsiaTheme="minorEastAsia" w:cstheme="minorBidi"/>
      <w:sz w:val="20"/>
      <w:szCs w:val="20"/>
    </w:rPr>
  </w:style>
  <w:style w:type="paragraph" w:customStyle="1" w:styleId="43">
    <w:name w:val="WPSOffice手动目录 2"/>
    <w:qFormat/>
    <w:uiPriority w:val="0"/>
    <w:pPr>
      <w:ind w:leftChars="200"/>
    </w:pPr>
    <w:rPr>
      <w:rFonts w:asciiTheme="minorHAnsi" w:hAnsiTheme="minorHAnsi" w:eastAsiaTheme="minorEastAsia" w:cstheme="minorBidi"/>
      <w:sz w:val="20"/>
      <w:szCs w:val="20"/>
    </w:rPr>
  </w:style>
  <w:style w:type="paragraph" w:customStyle="1" w:styleId="44">
    <w:name w:val="WPSOffice手动目录 3"/>
    <w:qFormat/>
    <w:uiPriority w:val="0"/>
    <w:pPr>
      <w:ind w:leftChars="400"/>
    </w:pPr>
    <w:rPr>
      <w:rFonts w:asciiTheme="minorHAnsi" w:hAnsiTheme="minorHAnsi" w:eastAsiaTheme="minorEastAsia" w:cstheme="minorBidi"/>
      <w:sz w:val="20"/>
      <w:szCs w:val="20"/>
    </w:rPr>
  </w:style>
  <w:style w:type="paragraph" w:customStyle="1" w:styleId="45">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character" w:customStyle="1" w:styleId="46">
    <w:name w:val="p141"/>
    <w:qFormat/>
    <w:uiPriority w:val="0"/>
    <w:rPr>
      <w:sz w:val="21"/>
      <w:szCs w:val="21"/>
    </w:rPr>
  </w:style>
  <w:style w:type="paragraph" w:customStyle="1" w:styleId="47">
    <w:name w:val="_Style 4"/>
    <w:basedOn w:val="2"/>
    <w:next w:val="1"/>
    <w:qFormat/>
    <w:uiPriority w:val="0"/>
    <w:pPr>
      <w:keepNext w:val="0"/>
      <w:keepLines w:val="0"/>
      <w:widowControl w:val="0"/>
      <w:spacing w:after="0" w:line="576" w:lineRule="auto"/>
      <w:ind w:left="0" w:right="0" w:firstLine="0"/>
      <w:jc w:val="left"/>
      <w:outlineLvl w:val="9"/>
    </w:pPr>
    <w:rPr>
      <w:rFonts w:ascii="Calibri" w:hAnsi="Calibri" w:cs="Times New Roman"/>
      <w:color w:val="auto"/>
      <w:kern w:val="0"/>
      <w:sz w:val="44"/>
      <w:szCs w:val="44"/>
      <w:lang w:eastAsia="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80</Pages>
  <Words>27145</Words>
  <Characters>28486</Characters>
  <Lines>300</Lines>
  <Paragraphs>84</Paragraphs>
  <TotalTime>2</TotalTime>
  <ScaleCrop>false</ScaleCrop>
  <LinksUpToDate>false</LinksUpToDate>
  <CharactersWithSpaces>31317</CharactersWithSpaces>
  <Application>WPS Office_11.8.6.11719_F1E327BC-269C-435d-A152-05C5408002CA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琳</cp:lastModifiedBy>
  <cp:lastPrinted>2024-10-11T10:17:00Z</cp:lastPrinted>
  <dcterms:modified xsi:type="dcterms:W3CDTF">2024-10-30T08:24:53Z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2052-11.8.6.11719</vt:lpwstr>
  </property>
  <property fmtid="{D5CDD505-2E9C-101B-9397-08002B2CF9AE}" pid="3" name="ICV">
    <vt:lpwstr>8AE4D9F3EC5447FBA73006B10C65649D_13</vt:lpwstr>
  </property>
</Properties>
</file>