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cs="方正小标宋简体"/>
          <w:color w:val="auto"/>
          <w:sz w:val="52"/>
          <w:szCs w:val="52"/>
          <w:highlight w:val="none"/>
        </w:rPr>
      </w:pPr>
      <w:bookmarkStart w:id="85" w:name="_GoBack"/>
      <w:bookmarkEnd w:id="85"/>
    </w:p>
    <w:p>
      <w:pPr>
        <w:jc w:val="center"/>
        <w:rPr>
          <w:rFonts w:hint="eastAsia" w:ascii="方正小标宋简体" w:hAnsi="方正小标宋简体" w:eastAsia="方正小标宋简体" w:cs="方正小标宋简体"/>
          <w:color w:val="auto"/>
          <w:sz w:val="52"/>
          <w:szCs w:val="52"/>
          <w:highlight w:val="none"/>
          <w:lang w:val="en-US" w:eastAsia="zh-CN"/>
        </w:rPr>
      </w:pPr>
      <w:r>
        <w:rPr>
          <w:rFonts w:hint="eastAsia" w:ascii="方正小标宋简体" w:hAnsi="方正小标宋简体" w:eastAsia="方正小标宋简体" w:cs="方正小标宋简体"/>
          <w:color w:val="auto"/>
          <w:sz w:val="52"/>
          <w:szCs w:val="52"/>
          <w:highlight w:val="none"/>
          <w:lang w:val="en-US" w:eastAsia="zh-CN"/>
        </w:rPr>
        <w:t>广州市净水有限公司2024年“人才强企”培训服务项目-职业素养类</w:t>
      </w:r>
    </w:p>
    <w:p>
      <w:pPr>
        <w:pStyle w:val="2"/>
        <w:rPr>
          <w:rFonts w:hint="eastAsia" w:ascii="宋体" w:eastAsia="等线"/>
          <w:color w:val="auto"/>
          <w:sz w:val="24"/>
          <w:szCs w:val="24"/>
          <w:highlight w:val="none"/>
          <w:lang w:val="en-US" w:eastAsia="zh-CN"/>
        </w:rPr>
      </w:pPr>
    </w:p>
    <w:p>
      <w:pPr>
        <w:jc w:val="center"/>
        <w:rPr>
          <w:rFonts w:hint="eastAsia" w:ascii="方正小标宋简体" w:hAnsi="方正小标宋简体" w:eastAsia="方正小标宋简体" w:cs="方正小标宋简体"/>
          <w:color w:val="auto"/>
          <w:sz w:val="52"/>
          <w:szCs w:val="52"/>
          <w:highlight w:val="none"/>
        </w:rPr>
      </w:pPr>
      <w:r>
        <w:rPr>
          <w:rFonts w:hint="eastAsia" w:ascii="方正小标宋简体" w:hAnsi="方正小标宋简体" w:eastAsia="方正小标宋简体" w:cs="方正小标宋简体"/>
          <w:color w:val="auto"/>
          <w:sz w:val="52"/>
          <w:szCs w:val="52"/>
          <w:highlight w:val="none"/>
        </w:rPr>
        <w:t>采购文件</w:t>
      </w: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pStyle w:val="2"/>
        <w:ind w:firstLine="0"/>
        <w:rPr>
          <w:rFonts w:ascii="仿宋_GB2312" w:eastAsia="仿宋"/>
          <w:color w:val="auto"/>
          <w:sz w:val="32"/>
          <w:szCs w:val="32"/>
          <w:highlight w:val="none"/>
        </w:rPr>
      </w:pPr>
    </w:p>
    <w:p>
      <w:pPr>
        <w:pStyle w:val="2"/>
        <w:ind w:firstLine="0"/>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hint="eastAsia"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lang w:val="en-US" w:eastAsia="zh-CN"/>
        </w:rPr>
        <w:t>二〇二四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十</w:t>
      </w:r>
      <w:r>
        <w:rPr>
          <w:rFonts w:hint="eastAsia" w:ascii="黑体" w:hAnsi="黑体" w:eastAsia="黑体" w:cs="仿宋_GB2312"/>
          <w:color w:val="auto"/>
          <w:sz w:val="32"/>
          <w:szCs w:val="32"/>
          <w:highlight w:val="none"/>
        </w:rPr>
        <w:t>月</w:t>
      </w:r>
    </w:p>
    <w:p>
      <w:pPr>
        <w:bidi w:val="0"/>
        <w:jc w:val="center"/>
        <w:rPr>
          <w:rFonts w:hint="eastAsia" w:ascii="方正小标宋简体" w:hAnsi="方正小标宋简体" w:eastAsia="仿宋" w:cs="方正小标宋简体"/>
          <w:color w:val="auto"/>
          <w:sz w:val="44"/>
          <w:szCs w:val="44"/>
          <w:highlight w:val="none"/>
          <w:lang w:val="en-US" w:eastAsia="zh-CN"/>
        </w:rPr>
        <w:sectPr>
          <w:footerReference r:id="rId3" w:type="default"/>
          <w:footerReference r:id="rId4" w:type="even"/>
          <w:pgSz w:w="11906" w:h="16838"/>
          <w:pgMar w:top="2098" w:right="1474" w:bottom="1985" w:left="1588" w:header="851" w:footer="992" w:gutter="0"/>
          <w:pgBorders>
            <w:top w:val="none" w:sz="0" w:space="0"/>
            <w:left w:val="none" w:sz="0" w:space="0"/>
            <w:bottom w:val="none" w:sz="0" w:space="0"/>
            <w:right w:val="none" w:sz="0" w:space="0"/>
          </w:pgBorders>
          <w:pgNumType w:start="0"/>
          <w:cols w:space="425" w:num="1"/>
          <w:titlePg/>
          <w:docGrid w:type="lines" w:linePitch="312" w:charSpace="0"/>
        </w:sectPr>
      </w:pPr>
    </w:p>
    <w:p>
      <w:pPr>
        <w:bidi w:val="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目   录</w:t>
      </w:r>
    </w:p>
    <w:p>
      <w:pPr>
        <w:keepNext w:val="0"/>
        <w:keepLines w:val="0"/>
        <w:pageBreakBefore w:val="0"/>
        <w:kinsoku/>
        <w:wordWrap/>
        <w:overflowPunct/>
        <w:topLinePunct w:val="0"/>
        <w:autoSpaceDE/>
        <w:autoSpaceDN/>
        <w:bidi w:val="0"/>
        <w:adjustRightInd/>
        <w:snapToGrid/>
        <w:spacing w:line="360" w:lineRule="auto"/>
        <w:ind w:firstLine="0"/>
        <w:rPr>
          <w:rFonts w:hint="eastAsia" w:ascii="仿宋_GB2312" w:hAnsi="仿宋_GB2312" w:eastAsia="仿宋" w:cs="仿宋_GB2312"/>
          <w:color w:val="auto"/>
          <w:sz w:val="32"/>
          <w:szCs w:val="32"/>
          <w:highlight w:val="none"/>
        </w:rPr>
      </w:pPr>
    </w:p>
    <w:p>
      <w:pPr>
        <w:pStyle w:val="21"/>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lang w:val="en-US" w:eastAsia="zh-CN"/>
        </w:rPr>
      </w:pPr>
      <w:r>
        <w:rPr>
          <w:rFonts w:hint="eastAsia" w:ascii="仿宋_GB2312" w:hAnsi="仿宋_GB2312" w:eastAsia="仿宋" w:cs="仿宋_GB2312"/>
          <w:color w:val="auto"/>
          <w:sz w:val="32"/>
          <w:szCs w:val="32"/>
          <w:highlight w:val="none"/>
          <w:lang w:val="en-US" w:eastAsia="zh-CN"/>
        </w:rPr>
        <w:t>采购公告（采购邀请书）</w:t>
      </w:r>
    </w:p>
    <w:p>
      <w:pPr>
        <w:pStyle w:val="21"/>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供应商须知</w:t>
      </w:r>
    </w:p>
    <w:p>
      <w:pPr>
        <w:pStyle w:val="21"/>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采购方法</w:t>
      </w:r>
    </w:p>
    <w:p>
      <w:pPr>
        <w:pStyle w:val="21"/>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评审方法</w:t>
      </w:r>
    </w:p>
    <w:p>
      <w:pPr>
        <w:pStyle w:val="21"/>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采购需求</w:t>
      </w:r>
    </w:p>
    <w:p>
      <w:pPr>
        <w:pStyle w:val="21"/>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合同草案</w:t>
      </w:r>
    </w:p>
    <w:p>
      <w:pPr>
        <w:pStyle w:val="21"/>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响应文件格式要求</w:t>
      </w:r>
      <w:r>
        <w:rPr>
          <w:rFonts w:hint="eastAsia" w:ascii="仿宋_GB2312" w:hAnsi="仿宋_GB2312" w:eastAsia="仿宋" w:cs="仿宋_GB2312"/>
          <w:color w:val="auto"/>
          <w:sz w:val="32"/>
          <w:szCs w:val="32"/>
          <w:highlight w:val="none"/>
        </w:rPr>
        <w:fldChar w:fldCharType="begin"/>
      </w:r>
      <w:r>
        <w:rPr>
          <w:rFonts w:hint="eastAsia" w:ascii="仿宋_GB2312" w:hAnsi="仿宋_GB2312" w:eastAsia="仿宋" w:cs="仿宋_GB2312"/>
          <w:color w:val="auto"/>
          <w:sz w:val="32"/>
          <w:szCs w:val="32"/>
          <w:highlight w:val="none"/>
        </w:rPr>
        <w:instrText xml:space="preserve">TOC \o "1-1" \n  \h \u </w:instrText>
      </w:r>
      <w:r>
        <w:rPr>
          <w:rFonts w:hint="eastAsia" w:ascii="仿宋_GB2312" w:hAnsi="仿宋_GB2312" w:eastAsia="仿宋" w:cs="仿宋_GB2312"/>
          <w:color w:val="auto"/>
          <w:sz w:val="32"/>
          <w:szCs w:val="32"/>
          <w:highlight w:val="none"/>
        </w:rPr>
        <w:fldChar w:fldCharType="separate"/>
      </w:r>
      <w:r>
        <w:rPr>
          <w:rFonts w:hint="eastAsia" w:ascii="仿宋_GB2312" w:hAnsi="仿宋_GB2312" w:eastAsia="仿宋" w:cs="仿宋_GB2312"/>
          <w:color w:val="auto"/>
          <w:sz w:val="32"/>
          <w:szCs w:val="32"/>
          <w:highlight w:val="none"/>
        </w:rPr>
        <w:fldChar w:fldCharType="begin"/>
      </w:r>
      <w:r>
        <w:rPr>
          <w:rFonts w:hint="eastAsia" w:ascii="仿宋_GB2312" w:hAnsi="仿宋_GB2312" w:eastAsia="仿宋" w:cs="仿宋_GB2312"/>
          <w:color w:val="auto"/>
          <w:sz w:val="32"/>
          <w:szCs w:val="32"/>
          <w:highlight w:val="none"/>
        </w:rPr>
        <w:instrText xml:space="preserve"> HYPERLINK \l _Toc18800 </w:instrText>
      </w:r>
      <w:r>
        <w:rPr>
          <w:rFonts w:hint="eastAsia" w:ascii="仿宋_GB2312" w:hAnsi="仿宋_GB2312" w:eastAsia="仿宋" w:cs="仿宋_GB2312"/>
          <w:color w:val="auto"/>
          <w:sz w:val="32"/>
          <w:szCs w:val="32"/>
          <w:highlight w:val="none"/>
        </w:rPr>
        <w:fldChar w:fldCharType="separate"/>
      </w:r>
      <w:r>
        <w:rPr>
          <w:rFonts w:hint="eastAsia" w:ascii="仿宋_GB2312" w:hAnsi="仿宋_GB2312" w:eastAsia="仿宋" w:cs="仿宋_GB2312"/>
          <w:color w:val="auto"/>
          <w:sz w:val="32"/>
          <w:szCs w:val="32"/>
          <w:highlight w:val="none"/>
        </w:rPr>
        <w:fldChar w:fldCharType="end"/>
      </w:r>
    </w:p>
    <w:p>
      <w:pPr>
        <w:rPr>
          <w:rFonts w:hint="eastAsia" w:ascii="仿宋_GB2312" w:hAnsi="仿宋_GB2312" w:eastAsia="仿宋" w:cs="仿宋_GB2312"/>
          <w:color w:val="auto"/>
          <w:sz w:val="32"/>
          <w:szCs w:val="32"/>
          <w:highlight w:val="none"/>
        </w:rPr>
        <w:sectPr>
          <w:footerReference r:id="rId6" w:type="first"/>
          <w:footerReference r:id="rId5" w:type="default"/>
          <w:pgSz w:w="11906" w:h="16838"/>
          <w:pgMar w:top="2098" w:right="1474" w:bottom="1985" w:left="1588" w:header="737"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仿宋_GB2312" w:hAnsi="仿宋_GB2312" w:eastAsia="仿宋" w:cs="仿宋_GB2312"/>
          <w:color w:val="auto"/>
          <w:sz w:val="32"/>
          <w:szCs w:val="32"/>
          <w:highlight w:val="none"/>
        </w:rPr>
        <w:br w:type="page"/>
      </w:r>
    </w:p>
    <w:p>
      <w:pPr>
        <w:pStyle w:val="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fldChar w:fldCharType="end"/>
      </w:r>
      <w:bookmarkStart w:id="0" w:name="_Toc1711"/>
      <w:bookmarkStart w:id="1" w:name="_Toc17696"/>
      <w:bookmarkStart w:id="2" w:name="_Toc26148"/>
      <w:bookmarkStart w:id="3" w:name="_Toc18145"/>
    </w:p>
    <w:p>
      <w:pPr>
        <w:pStyle w:val="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p>
    <w:p>
      <w:pPr>
        <w:rPr>
          <w:rFonts w:hint="eastAsia" w:ascii="仿宋_GB2312" w:hAnsi="仿宋_GB2312" w:eastAsia="仿宋" w:cs="仿宋_GB2312"/>
          <w:color w:val="auto"/>
          <w:sz w:val="28"/>
          <w:szCs w:val="28"/>
          <w:highlight w:val="none"/>
        </w:rPr>
      </w:pPr>
      <w:bookmarkStart w:id="4" w:name="_Toc1669"/>
      <w:bookmarkStart w:id="5" w:name="_Toc11322"/>
      <w:bookmarkStart w:id="6" w:name="_Toc17801"/>
      <w:bookmarkStart w:id="7" w:name="_Toc4275"/>
      <w:bookmarkStart w:id="8" w:name="_Toc19609"/>
      <w:bookmarkStart w:id="9" w:name="_Toc7519"/>
      <w:bookmarkStart w:id="10" w:name="_Toc31938"/>
    </w:p>
    <w:p>
      <w:pPr>
        <w:rPr>
          <w:rFonts w:hint="eastAsia" w:ascii="仿宋_GB2312" w:hAnsi="仿宋_GB2312" w:eastAsia="仿宋" w:cs="仿宋_GB2312"/>
          <w:color w:val="auto"/>
          <w:sz w:val="28"/>
          <w:szCs w:val="28"/>
          <w:highlight w:val="none"/>
        </w:rPr>
      </w:pPr>
    </w:p>
    <w:p>
      <w:pPr>
        <w:pBdr>
          <w:bottom w:val="none" w:color="auto" w:sz="0" w:space="0"/>
        </w:pBdr>
        <w:rPr>
          <w:rFonts w:hint="eastAsia" w:ascii="仿宋_GB2312" w:hAnsi="仿宋_GB2312" w:eastAsia="仿宋" w:cs="仿宋_GB2312"/>
          <w:color w:val="auto"/>
          <w:sz w:val="28"/>
          <w:szCs w:val="28"/>
          <w:highlight w:val="none"/>
        </w:rPr>
      </w:pPr>
    </w:p>
    <w:p>
      <w:pPr>
        <w:pBdr>
          <w:top w:val="double" w:color="auto" w:sz="4" w:space="0"/>
          <w:bottom w:val="double" w:color="auto" w:sz="4" w:space="0"/>
        </w:pBdr>
        <w:jc w:val="center"/>
        <w:rPr>
          <w:rFonts w:hint="default" w:ascii="仿宋_GB2312" w:hAnsi="仿宋_GB2312" w:eastAsia="仿宋" w:cs="仿宋_GB2312"/>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第一章</w:t>
      </w:r>
    </w:p>
    <w:bookmarkEnd w:id="0"/>
    <w:bookmarkEnd w:id="1"/>
    <w:bookmarkEnd w:id="2"/>
    <w:bookmarkEnd w:id="3"/>
    <w:bookmarkEnd w:id="4"/>
    <w:bookmarkEnd w:id="5"/>
    <w:bookmarkEnd w:id="6"/>
    <w:bookmarkEnd w:id="7"/>
    <w:bookmarkEnd w:id="8"/>
    <w:bookmarkEnd w:id="9"/>
    <w:bookmarkEnd w:id="10"/>
    <w:p>
      <w:pPr>
        <w:rPr>
          <w:rFonts w:hint="eastAsia" w:ascii="仿宋_GB2312" w:hAnsi="仿宋_GB2312" w:eastAsia="仿宋" w:cs="仿宋_GB2312"/>
          <w:color w:val="auto"/>
          <w:sz w:val="28"/>
          <w:szCs w:val="28"/>
          <w:highlight w:val="none"/>
        </w:rPr>
      </w:pPr>
    </w:p>
    <w:p>
      <w:pPr>
        <w:pStyle w:val="5"/>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eastAsia="仿宋"/>
          <w:color w:val="auto"/>
          <w:highlight w:val="none"/>
          <w:lang w:eastAsia="zh-CN"/>
        </w:rPr>
      </w:pPr>
      <w:r>
        <w:rPr>
          <w:rFonts w:hint="eastAsia" w:eastAsia="仿宋"/>
          <w:color w:val="auto"/>
          <w:highlight w:val="none"/>
          <w:lang w:eastAsia="zh-CN"/>
        </w:rPr>
        <w:t>采购公告（采购邀请书）</w:t>
      </w:r>
    </w:p>
    <w:p>
      <w:pPr>
        <w:rPr>
          <w:rFonts w:ascii="方正小标宋简体" w:eastAsia="仿宋"/>
          <w:color w:val="auto"/>
          <w:sz w:val="44"/>
          <w:szCs w:val="44"/>
          <w:highlight w:val="none"/>
        </w:rPr>
      </w:pPr>
      <w:r>
        <w:rPr>
          <w:rFonts w:ascii="方正小标宋简体" w:eastAsia="仿宋"/>
          <w:color w:val="auto"/>
          <w:sz w:val="44"/>
          <w:szCs w:val="44"/>
          <w:highlight w:val="none"/>
        </w:rPr>
        <w:br w:type="page"/>
      </w:r>
    </w:p>
    <w:p>
      <w:pPr>
        <w:pStyle w:val="5"/>
        <w:rPr>
          <w:rFonts w:hint="eastAsia" w:eastAsia="仿宋"/>
          <w:color w:val="auto"/>
          <w:highlight w:val="none"/>
          <w:lang w:eastAsia="zh-CN"/>
        </w:rPr>
      </w:pPr>
      <w:bookmarkStart w:id="11" w:name="_Toc21373"/>
      <w:bookmarkStart w:id="12" w:name="_Toc9680"/>
      <w:r>
        <w:rPr>
          <w:rFonts w:hint="eastAsia" w:eastAsia="仿宋"/>
          <w:color w:val="auto"/>
          <w:highlight w:val="none"/>
          <w:lang w:eastAsia="zh-CN"/>
        </w:rPr>
        <w:t>采购公告（采购邀请书）</w:t>
      </w:r>
    </w:p>
    <w:bookmarkEnd w:id="11"/>
    <w:bookmarkEnd w:id="12"/>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eastAsia" w:ascii="仿宋_GB2312" w:hAnsi="仿宋_GB2312" w:eastAsia="仿宋" w:cs="仿宋_GB2312"/>
          <w:color w:val="auto"/>
          <w:sz w:val="28"/>
          <w:szCs w:val="28"/>
          <w:highlight w:val="none"/>
          <w:u w:val="single"/>
        </w:rPr>
      </w:pPr>
      <w:r>
        <w:rPr>
          <w:rFonts w:hint="eastAsia" w:ascii="仿宋_GB2312" w:hAnsi="仿宋_GB2312" w:eastAsia="仿宋" w:cs="仿宋_GB2312"/>
          <w:color w:val="auto"/>
          <w:sz w:val="28"/>
          <w:szCs w:val="28"/>
          <w:highlight w:val="none"/>
          <w:u w:val="single"/>
          <w:lang w:eastAsia="zh-CN"/>
        </w:rPr>
        <w:t>广州市净水有限公司2024年“人才强企”培训服务项目-职业素养类</w:t>
      </w:r>
      <w:r>
        <w:rPr>
          <w:rFonts w:hint="eastAsia" w:ascii="仿宋_GB2312" w:hAnsi="仿宋_GB2312" w:eastAsia="仿宋" w:cs="仿宋_GB2312"/>
          <w:color w:val="auto"/>
          <w:sz w:val="28"/>
          <w:szCs w:val="28"/>
          <w:highlight w:val="none"/>
        </w:rPr>
        <w:t>已具备采购条件，现</w:t>
      </w:r>
      <w:r>
        <w:rPr>
          <w:rFonts w:hint="eastAsia" w:ascii="仿宋_GB2312" w:hAnsi="仿宋_GB2312" w:eastAsia="仿宋" w:cs="仿宋_GB2312"/>
          <w:color w:val="auto"/>
          <w:sz w:val="28"/>
          <w:szCs w:val="28"/>
          <w:highlight w:val="none"/>
          <w:lang w:val="en-US" w:eastAsia="zh-CN"/>
        </w:rPr>
        <w:t>邀请合格</w:t>
      </w:r>
      <w:r>
        <w:rPr>
          <w:rFonts w:hint="eastAsia" w:ascii="仿宋_GB2312" w:hAnsi="仿宋_GB2312" w:eastAsia="仿宋" w:cs="仿宋_GB2312"/>
          <w:color w:val="auto"/>
          <w:sz w:val="28"/>
          <w:szCs w:val="28"/>
          <w:highlight w:val="none"/>
          <w:u w:val="none"/>
          <w:lang w:val="en-US" w:eastAsia="zh-CN"/>
        </w:rPr>
        <w:t>单位</w:t>
      </w:r>
      <w:r>
        <w:rPr>
          <w:rFonts w:hint="eastAsia" w:ascii="仿宋_GB2312" w:hAnsi="仿宋_GB2312" w:eastAsia="仿宋" w:cs="仿宋_GB2312"/>
          <w:color w:val="auto"/>
          <w:sz w:val="28"/>
          <w:szCs w:val="28"/>
          <w:highlight w:val="none"/>
        </w:rPr>
        <w:t>参加本</w:t>
      </w:r>
      <w:r>
        <w:rPr>
          <w:rFonts w:hint="eastAsia" w:ascii="仿宋_GB2312" w:hAnsi="仿宋_GB2312" w:eastAsia="仿宋" w:cs="仿宋_GB2312"/>
          <w:color w:val="auto"/>
          <w:sz w:val="28"/>
          <w:szCs w:val="28"/>
          <w:highlight w:val="none"/>
          <w:u w:val="single"/>
        </w:rPr>
        <w:t xml:space="preserve">□施工  □货物 </w:t>
      </w:r>
      <w:r>
        <w:rPr>
          <w:rFonts w:hint="eastAsia" w:ascii="仿宋_GB2312" w:hAnsi="仿宋_GB2312" w:eastAsia="仿宋" w:cs="仿宋_GB2312"/>
          <w:color w:val="auto"/>
          <w:sz w:val="28"/>
          <w:szCs w:val="28"/>
          <w:highlight w:val="none"/>
          <w:u w:val="single"/>
          <w:lang w:eastAsia="zh-CN"/>
        </w:rPr>
        <w:t>☑</w:t>
      </w:r>
      <w:r>
        <w:rPr>
          <w:rFonts w:hint="eastAsia" w:ascii="仿宋_GB2312" w:hAnsi="仿宋_GB2312" w:eastAsia="仿宋" w:cs="仿宋_GB2312"/>
          <w:color w:val="auto"/>
          <w:sz w:val="28"/>
          <w:szCs w:val="28"/>
          <w:highlight w:val="none"/>
          <w:u w:val="single"/>
        </w:rPr>
        <w:t>服务</w:t>
      </w:r>
      <w:r>
        <w:rPr>
          <w:rFonts w:hint="eastAsia" w:ascii="仿宋_GB2312" w:hAnsi="仿宋_GB2312" w:eastAsia="仿宋" w:cs="仿宋_GB2312"/>
          <w:color w:val="auto"/>
          <w:sz w:val="28"/>
          <w:szCs w:val="28"/>
          <w:highlight w:val="none"/>
        </w:rPr>
        <w:t>项目采购活动，采用</w:t>
      </w:r>
      <w:r>
        <w:rPr>
          <w:rFonts w:hint="eastAsia" w:ascii="仿宋_GB2312" w:hAnsi="仿宋_GB2312" w:eastAsia="仿宋" w:cs="仿宋_GB2312"/>
          <w:color w:val="auto"/>
          <w:sz w:val="28"/>
          <w:szCs w:val="28"/>
          <w:highlight w:val="none"/>
          <w:u w:val="single"/>
        </w:rPr>
        <w:sym w:font="Wingdings 2" w:char="00A3"/>
      </w:r>
      <w:r>
        <w:rPr>
          <w:rFonts w:hint="eastAsia" w:ascii="仿宋_GB2312" w:hAnsi="仿宋_GB2312" w:eastAsia="仿宋" w:cs="仿宋_GB2312"/>
          <w:color w:val="auto"/>
          <w:sz w:val="28"/>
          <w:szCs w:val="28"/>
          <w:highlight w:val="none"/>
          <w:u w:val="single"/>
          <w:lang w:val="en-US" w:eastAsia="zh-CN"/>
        </w:rPr>
        <w:t xml:space="preserve">邀请采购 </w:t>
      </w:r>
      <w:r>
        <w:rPr>
          <w:rFonts w:hint="eastAsia" w:ascii="仿宋_GB2312" w:hAnsi="仿宋_GB2312" w:eastAsia="仿宋" w:cs="仿宋_GB2312"/>
          <w:color w:val="auto"/>
          <w:sz w:val="28"/>
          <w:szCs w:val="28"/>
          <w:highlight w:val="none"/>
          <w:u w:val="single"/>
          <w:lang w:val="en-US" w:eastAsia="zh-CN"/>
        </w:rPr>
        <w:sym w:font="Wingdings 2" w:char="0052"/>
      </w:r>
      <w:r>
        <w:rPr>
          <w:rFonts w:hint="eastAsia" w:ascii="仿宋_GB2312" w:hAnsi="仿宋_GB2312" w:eastAsia="仿宋" w:cs="仿宋_GB2312"/>
          <w:color w:val="auto"/>
          <w:sz w:val="28"/>
          <w:szCs w:val="28"/>
          <w:highlight w:val="none"/>
          <w:u w:val="single"/>
          <w:lang w:val="en-US" w:eastAsia="zh-CN"/>
        </w:rPr>
        <w:t>公开采购</w:t>
      </w:r>
      <w:r>
        <w:rPr>
          <w:rFonts w:hint="eastAsia" w:ascii="仿宋_GB2312" w:hAnsi="仿宋_GB2312" w:eastAsia="仿宋" w:cs="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1.1采购项目名称：</w:t>
      </w:r>
      <w:r>
        <w:rPr>
          <w:rFonts w:hint="eastAsia" w:ascii="仿宋_GB2312" w:eastAsia="仿宋"/>
          <w:color w:val="auto"/>
          <w:sz w:val="28"/>
          <w:szCs w:val="28"/>
          <w:highlight w:val="none"/>
          <w:u w:val="single"/>
          <w:lang w:eastAsia="zh-CN"/>
        </w:rPr>
        <w:t>广州市净水有限公司2024年“人才强企”培训服务项目-职业素养类</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1.2项目编号：</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XJ-20241028-1</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ascii="仿宋_GB2312" w:eastAsia="仿宋"/>
          <w:color w:val="auto"/>
          <w:sz w:val="28"/>
          <w:szCs w:val="28"/>
          <w:highlight w:val="none"/>
          <w:u w:val="single"/>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资金来源：</w:t>
      </w:r>
      <w:r>
        <w:rPr>
          <w:rFonts w:hint="eastAsia" w:ascii="仿宋_GB2312" w:eastAsia="仿宋"/>
          <w:color w:val="auto"/>
          <w:sz w:val="28"/>
          <w:szCs w:val="28"/>
          <w:highlight w:val="none"/>
          <w:u w:val="single"/>
          <w:lang w:val="en-US" w:eastAsia="zh-CN"/>
        </w:rPr>
        <w:t>自有资金</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hint="eastAsia" w:ascii="仿宋_GB2312" w:eastAsia="仿宋"/>
          <w:color w:val="auto"/>
          <w:sz w:val="28"/>
          <w:szCs w:val="28"/>
          <w:highlight w:val="none"/>
          <w:u w:val="single"/>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最高限价</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元</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w:t>
      </w:r>
      <w:r>
        <w:rPr>
          <w:rFonts w:hint="eastAsia" w:ascii="仿宋_GB2312" w:eastAsia="仿宋"/>
          <w:color w:val="auto"/>
          <w:sz w:val="28"/>
          <w:szCs w:val="28"/>
          <w:highlight w:val="none"/>
          <w:u w:val="single"/>
        </w:rPr>
        <w:t>225,000.00</w:t>
      </w:r>
      <w:r>
        <w:rPr>
          <w:rFonts w:hint="eastAsia" w:ascii="仿宋_GB2312" w:eastAsia="仿宋"/>
          <w:color w:val="auto"/>
          <w:sz w:val="28"/>
          <w:szCs w:val="28"/>
          <w:highlight w:val="none"/>
          <w:u w:val="single"/>
          <w:lang w:eastAsia="zh-CN"/>
        </w:rPr>
        <w:t>（</w:t>
      </w:r>
      <w:r>
        <w:rPr>
          <w:rFonts w:hint="eastAsia" w:ascii="仿宋_GB2312" w:eastAsia="仿宋"/>
          <w:color w:val="auto"/>
          <w:sz w:val="28"/>
          <w:szCs w:val="28"/>
          <w:highlight w:val="none"/>
          <w:u w:val="single"/>
          <w:lang w:val="en-US" w:eastAsia="zh-CN"/>
        </w:rPr>
        <w:t>含全额增值税专用发票）</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标段划分：</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u w:val="single"/>
        </w:rPr>
      </w:pPr>
      <w:r>
        <w:rPr>
          <w:rFonts w:hint="eastAsia" w:ascii="仿宋_GB2312" w:eastAsia="仿宋"/>
          <w:color w:val="auto"/>
          <w:sz w:val="28"/>
          <w:szCs w:val="28"/>
          <w:highlight w:val="none"/>
        </w:rPr>
        <w:t>2.1采购内容和范围：</w:t>
      </w:r>
      <w:r>
        <w:rPr>
          <w:rFonts w:hint="eastAsia" w:ascii="仿宋_GB2312" w:eastAsia="仿宋"/>
          <w:color w:val="auto"/>
          <w:sz w:val="28"/>
          <w:szCs w:val="28"/>
          <w:highlight w:val="none"/>
          <w:u w:val="single"/>
          <w:lang w:val="en-US" w:eastAsia="zh-CN"/>
        </w:rPr>
        <w:t>采购一家服务单位，提供</w:t>
      </w:r>
      <w:r>
        <w:rPr>
          <w:rFonts w:hint="eastAsia" w:ascii="仿宋_GB2312" w:eastAsia="仿宋"/>
          <w:color w:val="auto"/>
          <w:sz w:val="28"/>
          <w:szCs w:val="28"/>
          <w:highlight w:val="none"/>
          <w:u w:val="single"/>
        </w:rPr>
        <w:t>工匠素质提升培训、创新思维提升培训、风险管理提升培训、演讲与口才提升培训</w:t>
      </w:r>
      <w:r>
        <w:rPr>
          <w:rFonts w:hint="eastAsia" w:ascii="仿宋_GB2312" w:eastAsia="仿宋"/>
          <w:color w:val="auto"/>
          <w:sz w:val="28"/>
          <w:szCs w:val="28"/>
          <w:highlight w:val="none"/>
          <w:u w:val="single"/>
          <w:lang w:val="en-US" w:eastAsia="zh-CN"/>
        </w:rPr>
        <w:t>服务</w:t>
      </w:r>
      <w:r>
        <w:rPr>
          <w:rFonts w:hint="eastAsia" w:ascii="仿宋_GB2312" w:eastAsia="仿宋"/>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 xml:space="preserve">2.2项目工期：□计划工期   □交货期  </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服务期为</w:t>
      </w:r>
      <w:r>
        <w:rPr>
          <w:rFonts w:hint="eastAsia" w:ascii="仿宋_GB2312" w:eastAsia="仿宋"/>
          <w:color w:val="auto"/>
          <w:sz w:val="28"/>
          <w:szCs w:val="28"/>
          <w:highlight w:val="none"/>
          <w:u w:val="single"/>
        </w:rPr>
        <w:t>自合同签订之日起至2025年6月30日止，具体时间培训时间以双方协商为准</w:t>
      </w:r>
      <w:r>
        <w:rPr>
          <w:rFonts w:hint="eastAsia" w:ascii="仿宋_GB2312" w:eastAsia="仿宋"/>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u w:val="single"/>
        </w:rPr>
      </w:pPr>
      <w:r>
        <w:rPr>
          <w:rFonts w:hint="eastAsia" w:ascii="仿宋_GB2312" w:eastAsia="仿宋"/>
          <w:color w:val="auto"/>
          <w:sz w:val="28"/>
          <w:szCs w:val="28"/>
          <w:highlight w:val="none"/>
        </w:rPr>
        <w:t xml:space="preserve">2.3地点：□建设地点  □交货地点  </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服务地点位于</w:t>
      </w:r>
      <w:r>
        <w:rPr>
          <w:rFonts w:hint="eastAsia" w:ascii="仿宋_GB2312" w:eastAsia="仿宋"/>
          <w:color w:val="auto"/>
          <w:sz w:val="28"/>
          <w:szCs w:val="28"/>
          <w:highlight w:val="none"/>
          <w:u w:val="single"/>
          <w:lang w:val="en-US" w:eastAsia="zh-CN"/>
        </w:rPr>
        <w:t>广州市</w:t>
      </w:r>
      <w:r>
        <w:rPr>
          <w:rFonts w:hint="eastAsia" w:ascii="仿宋_GB2312" w:eastAsia="仿宋"/>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 xml:space="preserve">2.4质量要求：□施工质量要求   □货物质量标准或主要技术性能指标 </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服务质量要求或服务标准如下：</w:t>
      </w:r>
      <w:r>
        <w:rPr>
          <w:rFonts w:hint="eastAsia" w:ascii="仿宋_GB2312" w:eastAsia="仿宋"/>
          <w:color w:val="auto"/>
          <w:sz w:val="28"/>
          <w:szCs w:val="28"/>
          <w:highlight w:val="none"/>
          <w:u w:val="single"/>
          <w:lang w:val="en-US" w:eastAsia="zh-CN"/>
        </w:rPr>
        <w:t>以合同要求为准</w:t>
      </w:r>
      <w:r>
        <w:rPr>
          <w:rFonts w:hint="eastAsia" w:ascii="仿宋_GB2312" w:eastAsia="仿宋"/>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2.5其他：</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安全目标如下：</w:t>
      </w:r>
      <w:r>
        <w:rPr>
          <w:rFonts w:hint="eastAsia" w:ascii="仿宋_GB2312" w:eastAsia="仿宋"/>
          <w:color w:val="auto"/>
          <w:sz w:val="28"/>
          <w:szCs w:val="28"/>
          <w:highlight w:val="none"/>
          <w:u w:val="single"/>
          <w:lang w:val="en-US" w:eastAsia="zh-CN"/>
        </w:rPr>
        <w:t>以合同要求为准</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3.1参与本项目采购活动的供应商应当依法设立且满足如下要求：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1</w:t>
      </w:r>
      <w:r>
        <w:rPr>
          <w:rFonts w:hint="eastAsia" w:ascii="仿宋_GB2312" w:eastAsia="仿宋"/>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
          <w:color w:val="auto"/>
          <w:sz w:val="28"/>
          <w:szCs w:val="28"/>
          <w:highlight w:val="none"/>
          <w:u w:val="singl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2</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供应商应当具备</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rPr>
        <w:t>资质。</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rPr>
      </w:pP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u w:val="single"/>
          <w:lang w:val="en-US" w:eastAsia="zh-CN"/>
        </w:rPr>
        <w:t>2021年1月1日至今，供应商最少提供一项承接过同类项目的业绩（同类项目指：工匠素质提升类或创新思维提升类或风险管理提升类或演讲与口才提升类培训项目）。项目时间以合同签订时间为准，提供合同复印件及对应发票复印件证明，包括但不限于项目名称、金额及实施内容、合同盖章、签订日期，加盖单位公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
          <w:color w:val="auto"/>
          <w:sz w:val="28"/>
          <w:szCs w:val="28"/>
          <w:highlight w:val="none"/>
          <w:u w:val="single"/>
        </w:rPr>
      </w:pPr>
      <w:r>
        <w:rPr>
          <w:rFonts w:hint="eastAsia" w:ascii="仿宋_GB2312" w:eastAsia="仿宋"/>
          <w:color w:val="auto"/>
          <w:sz w:val="28"/>
          <w:szCs w:val="28"/>
          <w:highlight w:val="none"/>
        </w:rPr>
        <w:sym w:font="Wingdings 2" w:char="00A3"/>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）项目负责人应当具备</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rPr>
        <w:t>资格条件。</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u w:val="single"/>
        </w:rPr>
      </w:pP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）其他要求：</w:t>
      </w:r>
      <w:r>
        <w:rPr>
          <w:rFonts w:hint="eastAsia" w:ascii="仿宋_GB2312" w:eastAsia="仿宋"/>
          <w:color w:val="auto"/>
          <w:sz w:val="28"/>
          <w:szCs w:val="28"/>
          <w:highlight w:val="none"/>
          <w:u w:val="single"/>
        </w:rPr>
        <w:t>为每个项目至少提供2名承接过相关培训课程的国内知名讲师，提供讲师简介、课程大纲或培训课程资料、曾授课过的央国企介绍（加盖单位公章），以及在本单位近三个月社保记录（以加盖社会保险基金管理中心印章的《缴费历史明细表》或《社会保险参保人员证明》为准）或相关合作聘书或合作协议。</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3.2供应商在响应文件提交截止日期止不得存在下列情形之一</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须出具不得存在情形承诺函</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rPr>
        <w:t>（7）在“信用中国”网站（www.creditchina.gov.cn）</w:t>
      </w:r>
      <w:r>
        <w:rPr>
          <w:rFonts w:hint="eastAsia" w:ascii="仿宋_GB2312" w:eastAsia="仿宋"/>
          <w:color w:val="auto"/>
          <w:sz w:val="28"/>
          <w:szCs w:val="28"/>
          <w:highlight w:val="none"/>
          <w:lang w:val="en-US" w:eastAsia="zh-CN"/>
        </w:rPr>
        <w:t>中被列入失信被执行人、安全生产领域严重失信惩戒名单、拖欠农民工工资失信联合惩戒对象名单。</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（8）</w:t>
      </w:r>
      <w:r>
        <w:rPr>
          <w:rFonts w:hint="eastAsia" w:ascii="仿宋_GB2312" w:eastAsia="仿宋"/>
          <w:color w:val="auto"/>
          <w:sz w:val="28"/>
          <w:szCs w:val="28"/>
          <w:highlight w:val="none"/>
          <w:lang w:val="en-US" w:eastAsia="zh-CN"/>
        </w:rPr>
        <w:t>在</w:t>
      </w:r>
      <w:r>
        <w:rPr>
          <w:rFonts w:hint="eastAsia" w:ascii="仿宋_GB2312" w:eastAsia="仿宋"/>
          <w:color w:val="auto"/>
          <w:sz w:val="28"/>
          <w:szCs w:val="28"/>
          <w:highlight w:val="none"/>
        </w:rPr>
        <w:t>“信用中国”网站（www.creditchina.gov.cn）</w:t>
      </w:r>
      <w:r>
        <w:rPr>
          <w:rFonts w:hint="eastAsia" w:ascii="仿宋_GB2312" w:eastAsia="仿宋"/>
          <w:color w:val="auto"/>
          <w:sz w:val="28"/>
          <w:szCs w:val="28"/>
          <w:highlight w:val="none"/>
          <w:lang w:val="en-US" w:eastAsia="zh-CN"/>
        </w:rPr>
        <w:t>中被列入严重失信主体名单</w:t>
      </w:r>
      <w:r>
        <w:rPr>
          <w:rFonts w:hint="eastAsia" w:ascii="仿宋_GB2312" w:eastAsia="仿宋"/>
          <w:color w:val="auto"/>
          <w:sz w:val="28"/>
          <w:szCs w:val="28"/>
          <w:highlight w:val="none"/>
        </w:rPr>
        <w:t>。</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9</w:t>
      </w:r>
      <w:r>
        <w:rPr>
          <w:rFonts w:hint="eastAsia" w:ascii="仿宋_GB2312" w:eastAsia="仿宋"/>
          <w:color w:val="auto"/>
          <w:sz w:val="28"/>
          <w:szCs w:val="28"/>
          <w:highlight w:val="none"/>
        </w:rPr>
        <w:t>）其他违法违纪行为，经审查认为不宜被邀请参加采购活动的。</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0</w:t>
      </w:r>
      <w:r>
        <w:rPr>
          <w:rFonts w:hint="eastAsia" w:ascii="仿宋_GB2312" w:eastAsia="仿宋"/>
          <w:color w:val="auto"/>
          <w:sz w:val="28"/>
          <w:szCs w:val="28"/>
          <w:highlight w:val="none"/>
        </w:rPr>
        <w:t>）其他禁止情形：</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 xml:space="preserve">3.3本次项目□接受  </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不接受联合体参加采购活动</w:t>
      </w:r>
    </w:p>
    <w:p>
      <w:pPr>
        <w:adjustRightInd w:val="0"/>
        <w:snapToGrid w:val="0"/>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联合体各方按照其分工协议，应当满足本条第3.1款规定的相应条件和要求；联合体各方均不得存在本条第3.2款规定的情形；联合体各方不得以自己名义单独提交响应文件，或参加其他联合体参与本项目采购活动。否则，相关响应文件均无效。</w:t>
      </w:r>
    </w:p>
    <w:p>
      <w:pPr>
        <w:adjustRightInd w:val="0"/>
        <w:snapToGrid w:val="0"/>
        <w:spacing w:line="600" w:lineRule="exact"/>
        <w:ind w:firstLine="555"/>
        <w:jc w:val="left"/>
        <w:rPr>
          <w:rFonts w:ascii="仿宋_GB2312" w:eastAsia="仿宋"/>
          <w:color w:val="auto"/>
          <w:sz w:val="28"/>
          <w:szCs w:val="28"/>
          <w:highlight w:val="none"/>
          <w:u w:val="single"/>
        </w:rPr>
      </w:pPr>
      <w:r>
        <w:rPr>
          <w:rFonts w:hint="eastAsia" w:ascii="仿宋_GB2312" w:eastAsia="仿宋"/>
          <w:color w:val="auto"/>
          <w:sz w:val="28"/>
          <w:szCs w:val="28"/>
          <w:highlight w:val="none"/>
        </w:rPr>
        <w:t>联合体的资格认定标准如下：</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Cs w:val="21"/>
          <w:highlight w:val="none"/>
        </w:rPr>
        <w:t>（注：此部分应明确由同一专业或不同专业组成的联合体中各专业的资质、业绩、信誉、主要人员等的认定方法，以最终认定联合体的资格。）</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4.1获取时间</w:t>
      </w:r>
    </w:p>
    <w:p>
      <w:pPr>
        <w:adjustRightInd w:val="0"/>
        <w:snapToGrid w:val="0"/>
        <w:spacing w:line="600" w:lineRule="exact"/>
        <w:ind w:firstLine="555"/>
        <w:jc w:val="left"/>
        <w:rPr>
          <w:rFonts w:ascii="仿宋_GB2312" w:eastAsia="仿宋"/>
          <w:color w:val="auto"/>
          <w:sz w:val="28"/>
          <w:szCs w:val="28"/>
          <w:highlight w:val="none"/>
        </w:rPr>
      </w:pPr>
      <w:r>
        <w:rPr>
          <w:rFonts w:hint="eastAsia" w:ascii="仿宋_GB2312" w:eastAsia="仿宋"/>
          <w:color w:val="auto"/>
          <w:sz w:val="28"/>
          <w:szCs w:val="28"/>
          <w:highlight w:val="none"/>
        </w:rPr>
        <w:t>从</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10</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29</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日至</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11</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3</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日（北京时间）</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4.2获取方式</w:t>
      </w:r>
    </w:p>
    <w:p>
      <w:pPr>
        <w:adjustRightInd w:val="0"/>
        <w:snapToGrid w:val="0"/>
        <w:spacing w:line="600" w:lineRule="exact"/>
        <w:ind w:firstLine="560" w:firstLineChars="200"/>
        <w:jc w:val="left"/>
        <w:rPr>
          <w:rFonts w:hint="eastAsia" w:ascii="仿宋_GB2312" w:eastAsia="仿宋"/>
          <w:color w:val="auto"/>
          <w:sz w:val="28"/>
          <w:szCs w:val="28"/>
          <w:highlight w:val="none"/>
        </w:rPr>
      </w:pPr>
      <w:r>
        <w:rPr>
          <w:rFonts w:hint="eastAsia" w:ascii="仿宋_GB2312" w:eastAsia="仿宋"/>
          <w:color w:val="auto"/>
          <w:sz w:val="28"/>
          <w:szCs w:val="28"/>
          <w:highlight w:val="none"/>
        </w:rPr>
        <w:t>在</w:t>
      </w:r>
      <w:r>
        <w:rPr>
          <w:rFonts w:hint="eastAsia" w:ascii="仿宋_GB2312" w:eastAsia="仿宋"/>
          <w:color w:val="auto"/>
          <w:sz w:val="28"/>
          <w:szCs w:val="28"/>
          <w:highlight w:val="none"/>
          <w:u w:val="single"/>
          <w:lang w:val="en-US" w:eastAsia="zh-CN"/>
        </w:rPr>
        <w:t>广州市净水有限公司门户网站</w:t>
      </w:r>
      <w:r>
        <w:rPr>
          <w:rFonts w:hint="eastAsia" w:ascii="仿宋_GB2312" w:eastAsia="仿宋"/>
          <w:color w:val="auto"/>
          <w:sz w:val="28"/>
          <w:szCs w:val="28"/>
          <w:highlight w:val="none"/>
        </w:rPr>
        <w:t>下载采购文件</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无需报名。</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sym w:font="Wingdings 2" w:char="0052"/>
      </w:r>
      <w:r>
        <w:rPr>
          <w:rFonts w:hint="eastAsia" w:ascii="仿宋_GB2312" w:hAnsi="仿宋_GB2312" w:eastAsia="仿宋" w:cs="仿宋_GB2312"/>
          <w:color w:val="auto"/>
          <w:sz w:val="28"/>
          <w:szCs w:val="28"/>
          <w:highlight w:val="none"/>
        </w:rPr>
        <w:t>不组织</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lang w:val="zh-CN"/>
        </w:rPr>
      </w:pPr>
      <w:r>
        <w:rPr>
          <w:rFonts w:hint="eastAsia" w:ascii="仿宋_GB2312" w:hAnsi="仿宋_GB2312" w:eastAsia="仿宋" w:cs="仿宋_GB2312"/>
          <w:color w:val="auto"/>
          <w:sz w:val="28"/>
          <w:szCs w:val="28"/>
          <w:highlight w:val="none"/>
        </w:rPr>
        <w:sym w:font="Wingdings 2" w:char="00A3"/>
      </w:r>
      <w:r>
        <w:rPr>
          <w:rFonts w:hint="eastAsia" w:ascii="仿宋_GB2312" w:hAnsi="仿宋_GB2312" w:eastAsia="仿宋" w:cs="仿宋_GB2312"/>
          <w:color w:val="auto"/>
          <w:sz w:val="28"/>
          <w:szCs w:val="28"/>
          <w:highlight w:val="none"/>
        </w:rPr>
        <w:t>组织</w:t>
      </w:r>
      <w:r>
        <w:rPr>
          <w:rFonts w:hint="eastAsia" w:ascii="仿宋_GB2312" w:hAnsi="仿宋_GB2312" w:eastAsia="仿宋" w:cs="仿宋_GB2312"/>
          <w:color w:val="auto"/>
          <w:sz w:val="28"/>
          <w:szCs w:val="28"/>
          <w:highlight w:val="none"/>
          <w:lang w:eastAsia="zh-CN"/>
        </w:rPr>
        <w:t>：</w:t>
      </w:r>
      <w:r>
        <w:rPr>
          <w:rFonts w:hint="eastAsia" w:ascii="仿宋_GB2312" w:hAnsi="仿宋_GB2312" w:eastAsia="仿宋" w:cs="仿宋_GB2312"/>
          <w:color w:val="auto"/>
          <w:sz w:val="28"/>
          <w:szCs w:val="28"/>
          <w:highlight w:val="none"/>
          <w:lang w:val="en-US" w:eastAsia="zh-CN"/>
        </w:rPr>
        <w:t>供应商可</w:t>
      </w:r>
      <w:r>
        <w:rPr>
          <w:rFonts w:hint="eastAsia" w:ascii="仿宋_GB2312" w:hAnsi="仿宋_GB2312" w:eastAsia="仿宋" w:cs="仿宋_GB2312"/>
          <w:color w:val="auto"/>
          <w:sz w:val="28"/>
          <w:szCs w:val="28"/>
          <w:highlight w:val="none"/>
          <w:lang w:val="zh-CN"/>
        </w:rPr>
        <w:t>自行</w:t>
      </w:r>
      <w:r>
        <w:rPr>
          <w:rFonts w:hint="eastAsia" w:ascii="仿宋_GB2312" w:hAnsi="仿宋_GB2312" w:eastAsia="仿宋" w:cs="仿宋_GB2312"/>
          <w:color w:val="auto"/>
          <w:sz w:val="28"/>
          <w:szCs w:val="28"/>
          <w:highlight w:val="none"/>
          <w:lang w:val="en-US" w:eastAsia="zh-CN"/>
        </w:rPr>
        <w:t>选择是否前往现场踏勘</w:t>
      </w:r>
      <w:r>
        <w:rPr>
          <w:rFonts w:hint="eastAsia" w:ascii="仿宋_GB2312" w:hAnsi="仿宋_GB2312" w:eastAsia="仿宋" w:cs="仿宋_GB2312"/>
          <w:color w:val="auto"/>
          <w:sz w:val="28"/>
          <w:szCs w:val="28"/>
          <w:highlight w:val="none"/>
          <w:lang w:val="zh-CN"/>
        </w:rPr>
        <w:t>，</w:t>
      </w:r>
      <w:r>
        <w:rPr>
          <w:rFonts w:hint="eastAsia" w:ascii="仿宋_GB2312" w:hAnsi="仿宋_GB2312" w:eastAsia="仿宋" w:cs="仿宋_GB2312"/>
          <w:color w:val="auto"/>
          <w:sz w:val="28"/>
          <w:szCs w:val="28"/>
          <w:highlight w:val="none"/>
          <w:lang w:val="en-US" w:eastAsia="zh-CN"/>
        </w:rPr>
        <w:t>若前往现场踏勘须在规定时间内到达集中地点，逾期不再接待</w:t>
      </w:r>
      <w:r>
        <w:rPr>
          <w:rFonts w:hint="eastAsia" w:ascii="仿宋_GB2312" w:hAnsi="仿宋_GB2312" w:eastAsia="仿宋" w:cs="仿宋_GB2312"/>
          <w:color w:val="auto"/>
          <w:sz w:val="28"/>
          <w:szCs w:val="28"/>
          <w:highlight w:val="none"/>
          <w:lang w:val="zh-CN"/>
        </w:rPr>
        <w:t>。</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kern w:val="2"/>
          <w:sz w:val="28"/>
          <w:szCs w:val="28"/>
          <w:highlight w:val="none"/>
          <w:lang w:val="en-US" w:eastAsia="zh-CN"/>
        </w:rPr>
      </w:pPr>
      <w:r>
        <w:rPr>
          <w:rFonts w:hint="eastAsia" w:ascii="仿宋_GB2312" w:hAnsi="仿宋_GB2312" w:eastAsia="仿宋" w:cs="仿宋_GB2312"/>
          <w:color w:val="auto"/>
          <w:kern w:val="2"/>
          <w:sz w:val="28"/>
          <w:szCs w:val="28"/>
          <w:highlight w:val="none"/>
          <w:lang w:val="en-US" w:eastAsia="zh-CN"/>
        </w:rPr>
        <w:t>踏勘现场联系人：</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u w:val="none"/>
        </w:rPr>
      </w:pPr>
      <w:r>
        <w:rPr>
          <w:rFonts w:hint="eastAsia" w:ascii="仿宋_GB2312" w:hAnsi="仿宋_GB2312" w:eastAsia="仿宋" w:cs="仿宋_GB2312"/>
          <w:color w:val="auto"/>
          <w:kern w:val="2"/>
          <w:sz w:val="28"/>
          <w:szCs w:val="28"/>
          <w:highlight w:val="none"/>
          <w:lang w:val="en-US" w:eastAsia="zh-CN"/>
        </w:rPr>
        <w:t>踏勘现场联系人联系方式：</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踏勘（答疑）</w:t>
      </w:r>
      <w:r>
        <w:rPr>
          <w:rFonts w:hint="eastAsia" w:ascii="仿宋_GB2312" w:hAnsi="仿宋_GB2312" w:eastAsia="仿宋" w:cs="仿宋_GB2312"/>
          <w:color w:val="auto"/>
          <w:sz w:val="28"/>
          <w:szCs w:val="28"/>
          <w:highlight w:val="none"/>
          <w:lang w:val="en-US" w:eastAsia="zh-CN"/>
        </w:rPr>
        <w:t>集合</w:t>
      </w:r>
      <w:r>
        <w:rPr>
          <w:rFonts w:hint="eastAsia" w:ascii="仿宋_GB2312" w:hAnsi="仿宋_GB2312" w:eastAsia="仿宋" w:cs="仿宋_GB2312"/>
          <w:color w:val="auto"/>
          <w:sz w:val="28"/>
          <w:szCs w:val="28"/>
          <w:highlight w:val="none"/>
        </w:rPr>
        <w:t>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hAnsi="仿宋_GB2312" w:eastAsia="仿宋" w:cs="仿宋_GB2312"/>
          <w:color w:val="auto"/>
          <w:sz w:val="28"/>
          <w:szCs w:val="28"/>
          <w:highlight w:val="none"/>
          <w:lang w:val="en-US" w:eastAsia="zh-CN"/>
        </w:rPr>
        <w:t>-</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hAnsi="仿宋_GB2312" w:eastAsia="仿宋" w:cs="仿宋_GB2312"/>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hAnsi="仿宋_GB2312" w:eastAsia="仿宋" w:cs="仿宋_GB2312"/>
          <w:b/>
          <w:color w:val="auto"/>
          <w:sz w:val="28"/>
          <w:szCs w:val="28"/>
          <w:highlight w:val="none"/>
          <w:lang w:val="en-US" w:eastAsia="zh-CN"/>
        </w:rPr>
      </w:pPr>
      <w:r>
        <w:rPr>
          <w:rFonts w:hint="eastAsia" w:ascii="仿宋_GB2312" w:hAnsi="仿宋_GB2312" w:eastAsia="仿宋" w:cs="仿宋_GB2312"/>
          <w:color w:val="auto"/>
          <w:sz w:val="28"/>
          <w:szCs w:val="28"/>
          <w:highlight w:val="none"/>
        </w:rPr>
        <w:t>踏勘集中地点：</w:t>
      </w:r>
      <w:r>
        <w:rPr>
          <w:rFonts w:hint="eastAsia" w:ascii="仿宋_GB2312" w:hAnsi="仿宋_GB2312" w:eastAsia="仿宋" w:cs="仿宋_GB2312"/>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.1递交响应文件集合时间：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2024</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11</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4</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9</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30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至</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2024</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11</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4</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00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eastAsia="仿宋"/>
          <w:color w:val="auto"/>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6.2</w:t>
      </w:r>
      <w:r>
        <w:rPr>
          <w:rFonts w:hint="eastAsia" w:ascii="仿宋_GB2312" w:eastAsia="仿宋"/>
          <w:color w:val="auto"/>
          <w:sz w:val="28"/>
          <w:szCs w:val="28"/>
          <w:highlight w:val="none"/>
        </w:rPr>
        <w:t>递交响应文件截止时间：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2024</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11</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4</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00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eastAsia="仿宋"/>
          <w:color w:val="auto"/>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递交地址：</w:t>
      </w:r>
      <w:r>
        <w:rPr>
          <w:rFonts w:hint="eastAsia" w:ascii="仿宋_GB2312" w:eastAsia="仿宋"/>
          <w:color w:val="auto"/>
          <w:sz w:val="28"/>
          <w:szCs w:val="28"/>
          <w:highlight w:val="none"/>
          <w:u w:val="single"/>
          <w:lang w:val="en-US" w:eastAsia="zh-CN"/>
        </w:rPr>
        <w:t>广州市天河区临江大道501号广州市净水有限公司6楼招标部</w:t>
      </w:r>
      <w:r>
        <w:rPr>
          <w:rFonts w:hint="eastAsia" w:ascii="仿宋_GB2312" w:eastAsia="仿宋"/>
          <w:color w:val="auto"/>
          <w:sz w:val="28"/>
          <w:szCs w:val="28"/>
          <w:highlight w:val="none"/>
        </w:rPr>
        <w:t>。</w:t>
      </w:r>
    </w:p>
    <w:p>
      <w:pPr>
        <w:pStyle w:val="8"/>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8"/>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响应文件递交预约信息填写：</w:t>
      </w:r>
    </w:p>
    <w:p>
      <w:pPr>
        <w:pStyle w:val="8"/>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（1）通过“广州净水公司”微信公众号或来访时扫码进行访客预约登记。</w:t>
      </w:r>
    </w:p>
    <w:p>
      <w:pPr>
        <w:pStyle w:val="8"/>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（2）“组织”选择“公司本部”，“部门”选择“招投标合同管理部”。</w:t>
      </w:r>
    </w:p>
    <w:p>
      <w:pPr>
        <w:pStyle w:val="8"/>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（3）“被访人员”选择“招标部”，“手机号”：“62315524”。</w:t>
      </w:r>
    </w:p>
    <w:p>
      <w:pPr>
        <w:pStyle w:val="8"/>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.1发布公告的其他媒介</w:t>
      </w:r>
    </w:p>
    <w:p>
      <w:pPr>
        <w:adjustRightInd w:val="0"/>
        <w:snapToGrid w:val="0"/>
        <w:spacing w:line="600" w:lineRule="exact"/>
        <w:ind w:firstLine="555"/>
        <w:rPr>
          <w:rFonts w:ascii="仿宋_GB2312" w:hAnsi="Calibri" w:eastAsia="仿宋" w:cs="Times New Roman"/>
          <w:color w:val="auto"/>
          <w:sz w:val="28"/>
          <w:szCs w:val="28"/>
          <w:highlight w:val="none"/>
        </w:rPr>
      </w:pPr>
      <w:r>
        <w:rPr>
          <w:rFonts w:hint="eastAsia" w:ascii="仿宋_GB2312" w:eastAsia="仿宋"/>
          <w:color w:val="auto"/>
          <w:sz w:val="28"/>
          <w:szCs w:val="28"/>
          <w:highlight w:val="none"/>
        </w:rPr>
        <w:t>本项目</w:t>
      </w:r>
      <w:r>
        <w:rPr>
          <w:rFonts w:hint="eastAsia" w:ascii="仿宋_GB2312" w:eastAsia="仿宋"/>
          <w:color w:val="auto"/>
          <w:sz w:val="28"/>
          <w:szCs w:val="28"/>
          <w:highlight w:val="none"/>
          <w:lang w:eastAsia="zh-CN"/>
        </w:rPr>
        <w:t>采购公告（采购邀请书）、</w:t>
      </w:r>
      <w:r>
        <w:rPr>
          <w:rFonts w:hint="eastAsia" w:ascii="仿宋_GB2312" w:eastAsia="仿宋"/>
          <w:color w:val="auto"/>
          <w:sz w:val="28"/>
          <w:szCs w:val="28"/>
          <w:highlight w:val="none"/>
          <w:lang w:val="en-US" w:eastAsia="zh-CN"/>
        </w:rPr>
        <w:t>公告补充及修改</w:t>
      </w:r>
      <w:r>
        <w:rPr>
          <w:rFonts w:hint="eastAsia" w:ascii="仿宋_GB2312" w:eastAsia="仿宋"/>
          <w:color w:val="auto"/>
          <w:sz w:val="28"/>
          <w:szCs w:val="28"/>
          <w:highlight w:val="none"/>
        </w:rPr>
        <w:t>同</w:t>
      </w:r>
      <w:r>
        <w:rPr>
          <w:rFonts w:hint="eastAsia" w:ascii="仿宋_GB2312" w:eastAsia="仿宋"/>
          <w:color w:val="auto"/>
          <w:sz w:val="28"/>
          <w:szCs w:val="28"/>
          <w:highlight w:val="none"/>
          <w:lang w:val="en-US" w:eastAsia="zh-CN"/>
        </w:rPr>
        <w:t>步</w:t>
      </w:r>
      <w:r>
        <w:rPr>
          <w:rFonts w:hint="eastAsia" w:ascii="仿宋_GB2312" w:eastAsia="仿宋"/>
          <w:color w:val="auto"/>
          <w:sz w:val="28"/>
          <w:szCs w:val="28"/>
          <w:highlight w:val="none"/>
        </w:rPr>
        <w:t>在广州市净水有限公司门户网</w:t>
      </w:r>
      <w:r>
        <w:rPr>
          <w:rFonts w:hint="eastAsia" w:ascii="仿宋_GB2312" w:eastAsia="仿宋"/>
          <w:color w:val="auto"/>
          <w:sz w:val="28"/>
          <w:szCs w:val="28"/>
          <w:highlight w:val="none"/>
          <w:lang w:val="en-US" w:eastAsia="zh-CN"/>
        </w:rPr>
        <w:t>站及广州国企阳光采购服务平台</w:t>
      </w:r>
      <w:r>
        <w:rPr>
          <w:rFonts w:hint="eastAsia" w:ascii="仿宋_GB2312" w:eastAsia="仿宋"/>
          <w:color w:val="auto"/>
          <w:sz w:val="28"/>
          <w:szCs w:val="28"/>
          <w:highlight w:val="none"/>
        </w:rPr>
        <w:t>上发布。</w:t>
      </w:r>
      <w:r>
        <w:rPr>
          <w:rFonts w:hint="eastAsia" w:ascii="仿宋_GB2312" w:hAnsi="Calibri" w:eastAsia="仿宋" w:cs="Times New Roman"/>
          <w:color w:val="auto"/>
          <w:sz w:val="28"/>
          <w:szCs w:val="28"/>
          <w:highlight w:val="none"/>
        </w:rPr>
        <w:t>本公告在各媒体发布的文本如有不同之处，以</w:t>
      </w:r>
      <w:r>
        <w:rPr>
          <w:rFonts w:hint="eastAsia" w:ascii="仿宋_GB2312" w:eastAsia="仿宋"/>
          <w:b/>
          <w:bCs/>
          <w:color w:val="auto"/>
          <w:sz w:val="28"/>
          <w:szCs w:val="28"/>
          <w:highlight w:val="none"/>
        </w:rPr>
        <w:t>广州市净水有限公司</w:t>
      </w:r>
      <w:r>
        <w:rPr>
          <w:rFonts w:hint="eastAsia" w:ascii="仿宋_GB2312" w:hAnsi="Calibri" w:eastAsia="仿宋" w:cs="Times New Roman"/>
          <w:b/>
          <w:bCs/>
          <w:color w:val="auto"/>
          <w:sz w:val="28"/>
          <w:szCs w:val="28"/>
          <w:highlight w:val="none"/>
          <w:lang w:val="en-US" w:eastAsia="zh-CN"/>
        </w:rPr>
        <w:t>门户网站</w:t>
      </w:r>
      <w:r>
        <w:rPr>
          <w:rFonts w:hint="eastAsia" w:ascii="仿宋_GB2312" w:hAnsi="Calibri" w:eastAsia="仿宋" w:cs="Times New Roman"/>
          <w:color w:val="auto"/>
          <w:sz w:val="28"/>
          <w:szCs w:val="28"/>
          <w:highlight w:val="none"/>
        </w:rPr>
        <w:t>为准。</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.2响应文件递交注意事项</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（2）不按照采购文件要求密封的响应文件，采购人将予以拒收。</w:t>
      </w:r>
    </w:p>
    <w:p>
      <w:pPr>
        <w:widowControl/>
        <w:shd w:val="clear"/>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潜在供应商或利害关系人对本</w:t>
      </w:r>
      <w:r>
        <w:rPr>
          <w:rFonts w:hint="eastAsia" w:ascii="仿宋_GB2312" w:hAnsi="仿宋" w:eastAsia="仿宋"/>
          <w:color w:val="auto"/>
          <w:sz w:val="28"/>
          <w:szCs w:val="28"/>
          <w:highlight w:val="none"/>
        </w:rPr>
        <w:t>采购</w:t>
      </w:r>
      <w:r>
        <w:rPr>
          <w:rFonts w:ascii="仿宋_GB2312" w:hAnsi="仿宋" w:eastAsia="仿宋"/>
          <w:color w:val="auto"/>
          <w:sz w:val="28"/>
          <w:szCs w:val="28"/>
          <w:highlight w:val="none"/>
        </w:rPr>
        <w:t>公告及采购文件中任何违法及不公平内容有异议的，可以在提交</w:t>
      </w:r>
      <w:r>
        <w:rPr>
          <w:rFonts w:hint="eastAsia" w:ascii="仿宋_GB2312" w:hAnsi="仿宋" w:eastAsia="仿宋"/>
          <w:color w:val="auto"/>
          <w:sz w:val="28"/>
          <w:szCs w:val="28"/>
          <w:highlight w:val="none"/>
        </w:rPr>
        <w:t>响应文件截止之日</w:t>
      </w:r>
      <w:r>
        <w:rPr>
          <w:rFonts w:hint="eastAsia" w:ascii="仿宋_GB2312" w:hAnsi="仿宋" w:eastAsia="仿宋"/>
          <w:color w:val="auto"/>
          <w:sz w:val="28"/>
          <w:szCs w:val="28"/>
          <w:highlight w:val="none"/>
          <w:u w:val="single"/>
          <w:lang w:val="en-US" w:eastAsia="zh-CN"/>
        </w:rPr>
        <w:t>2</w:t>
      </w:r>
      <w:r>
        <w:rPr>
          <w:rFonts w:hint="eastAsia" w:ascii="仿宋_GB2312" w:hAnsi="仿宋" w:eastAsia="仿宋"/>
          <w:color w:val="auto"/>
          <w:sz w:val="28"/>
          <w:szCs w:val="28"/>
          <w:highlight w:val="none"/>
        </w:rPr>
        <w:t>个工作日前</w:t>
      </w:r>
      <w:r>
        <w:rPr>
          <w:rFonts w:ascii="仿宋_GB2312" w:hAnsi="仿宋" w:eastAsia="仿宋"/>
          <w:color w:val="auto"/>
          <w:sz w:val="28"/>
          <w:szCs w:val="28"/>
          <w:highlight w:val="none"/>
        </w:rPr>
        <w:t>书面提出异议</w:t>
      </w:r>
      <w:r>
        <w:rPr>
          <w:rFonts w:hint="eastAsia" w:ascii="仿宋_GB2312" w:hAnsi="仿宋" w:eastAsia="仿宋"/>
          <w:color w:val="auto"/>
          <w:sz w:val="28"/>
          <w:szCs w:val="28"/>
          <w:highlight w:val="none"/>
          <w:lang w:eastAsia="zh-CN"/>
        </w:rPr>
        <w:t>，</w:t>
      </w:r>
      <w:r>
        <w:rPr>
          <w:rFonts w:hint="eastAsia" w:ascii="仿宋_GB2312" w:hAnsi="仿宋" w:eastAsia="仿宋"/>
          <w:color w:val="auto"/>
          <w:sz w:val="28"/>
          <w:szCs w:val="28"/>
          <w:highlight w:val="none"/>
          <w:lang w:val="en-US" w:eastAsia="zh-CN"/>
        </w:rPr>
        <w:t>并由授权人亲自递交至净水公司</w:t>
      </w:r>
      <w:r>
        <w:rPr>
          <w:rFonts w:ascii="仿宋_GB2312" w:hAnsi="仿宋" w:eastAsia="仿宋"/>
          <w:color w:val="auto"/>
          <w:sz w:val="28"/>
          <w:szCs w:val="28"/>
          <w:highlight w:val="none"/>
        </w:rPr>
        <w:t>。如潜在响应人或其他利害关系人对采购人答复仍持有异议的，可按相关规定进行投诉。</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异议受理部门：</w:t>
      </w:r>
      <w:r>
        <w:rPr>
          <w:rFonts w:hint="eastAsia" w:ascii="仿宋_GB2312" w:hAnsi="仿宋" w:eastAsia="仿宋"/>
          <w:color w:val="auto"/>
          <w:sz w:val="28"/>
          <w:szCs w:val="28"/>
          <w:highlight w:val="none"/>
          <w:u w:val="single"/>
          <w:lang w:val="en-US" w:eastAsia="zh-CN"/>
        </w:rPr>
        <w:t>广州市净水有限公司招标部</w:t>
      </w:r>
      <w:r>
        <w:rPr>
          <w:rFonts w:ascii="仿宋_GB2312" w:hAnsi="仿宋" w:eastAsia="仿宋"/>
          <w:color w:val="auto"/>
          <w:sz w:val="28"/>
          <w:szCs w:val="28"/>
          <w:highlight w:val="none"/>
        </w:rPr>
        <w:t>，电话：</w:t>
      </w:r>
      <w:r>
        <w:rPr>
          <w:rFonts w:hint="eastAsia" w:ascii="仿宋_GB2312" w:hAnsi="仿宋" w:eastAsia="仿宋"/>
          <w:color w:val="auto"/>
          <w:sz w:val="28"/>
          <w:szCs w:val="28"/>
          <w:highlight w:val="none"/>
          <w:u w:val="single"/>
          <w:lang w:val="en-US" w:eastAsia="zh-CN"/>
        </w:rPr>
        <w:t>38890</w:t>
      </w:r>
      <w:r>
        <w:rPr>
          <w:rFonts w:hint="eastAsia" w:ascii="仿宋_GB2312" w:hAnsi="仿宋" w:eastAsia="仿宋"/>
          <w:color w:val="auto"/>
          <w:sz w:val="28"/>
          <w:szCs w:val="28"/>
          <w:highlight w:val="none"/>
          <w:u w:val="single"/>
          <w:lang w:val="en-US" w:eastAsia="zh-CN"/>
        </w:rPr>
        <w:t>467</w:t>
      </w:r>
      <w:r>
        <w:rPr>
          <w:rFonts w:ascii="仿宋_GB2312" w:hAnsi="仿宋" w:eastAsia="仿宋"/>
          <w:color w:val="auto"/>
          <w:sz w:val="28"/>
          <w:szCs w:val="28"/>
          <w:highlight w:val="none"/>
        </w:rPr>
        <w:t>。</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地址：</w:t>
      </w:r>
      <w:r>
        <w:rPr>
          <w:rFonts w:hint="eastAsia" w:ascii="仿宋_GB2312" w:hAnsi="仿宋" w:eastAsia="仿宋"/>
          <w:color w:val="auto"/>
          <w:sz w:val="28"/>
          <w:szCs w:val="28"/>
          <w:highlight w:val="none"/>
          <w:u w:val="single"/>
          <w:lang w:val="en-US" w:eastAsia="zh-CN"/>
        </w:rPr>
        <w:t>广州市天河区临江大道501号广州市净水有限公司</w:t>
      </w:r>
      <w:r>
        <w:rPr>
          <w:rFonts w:ascii="仿宋_GB2312" w:hAnsi="仿宋" w:eastAsia="仿宋"/>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
                <w:color w:val="auto"/>
                <w:sz w:val="28"/>
                <w:szCs w:val="28"/>
                <w:highlight w:val="none"/>
              </w:rPr>
              <w:t>采购人</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
                <w:color w:val="auto"/>
                <w:sz w:val="28"/>
                <w:szCs w:val="28"/>
                <w:highlight w:val="none"/>
              </w:rPr>
              <w:t>地</w:t>
            </w:r>
            <w:r>
              <w:rPr>
                <w:rFonts w:hint="eastAsia" w:ascii="仿宋_GB2312" w:eastAsia="仿宋"/>
                <w:color w:val="auto"/>
                <w:sz w:val="28"/>
                <w:szCs w:val="28"/>
                <w:highlight w:val="none"/>
              </w:rPr>
              <w:t xml:space="preserve">  </w:t>
            </w:r>
            <w:r>
              <w:rPr>
                <w:rFonts w:ascii="仿宋_GB2312" w:eastAsia="仿宋"/>
                <w:color w:val="auto"/>
                <w:sz w:val="28"/>
                <w:szCs w:val="28"/>
                <w:highlight w:val="none"/>
              </w:rPr>
              <w:t>址</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eastAsia" w:ascii="仿宋_GB2312" w:eastAsia="仿宋"/>
                <w:color w:val="auto"/>
                <w:sz w:val="28"/>
                <w:szCs w:val="28"/>
                <w:highlight w:val="none"/>
                <w:lang w:val="en-US" w:eastAsia="zh-CN"/>
              </w:rPr>
            </w:pPr>
            <w:r>
              <w:rPr>
                <w:rFonts w:ascii="仿宋_GB2312" w:eastAsia="仿宋"/>
                <w:color w:val="auto"/>
                <w:sz w:val="28"/>
                <w:szCs w:val="28"/>
                <w:highlight w:val="none"/>
              </w:rPr>
              <w:t>联系人</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李工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
                <w:color w:val="auto"/>
                <w:sz w:val="28"/>
                <w:szCs w:val="28"/>
                <w:highlight w:val="none"/>
                <w:lang w:val="en-US" w:eastAsia="zh-CN"/>
              </w:rPr>
            </w:pPr>
            <w:r>
              <w:rPr>
                <w:rFonts w:ascii="仿宋_GB2312" w:eastAsia="仿宋"/>
                <w:color w:val="auto"/>
                <w:sz w:val="28"/>
                <w:szCs w:val="28"/>
                <w:highlight w:val="none"/>
              </w:rPr>
              <w:t>电</w:t>
            </w:r>
            <w:r>
              <w:rPr>
                <w:rFonts w:hint="eastAsia" w:ascii="仿宋_GB2312" w:eastAsia="仿宋"/>
                <w:color w:val="auto"/>
                <w:sz w:val="28"/>
                <w:szCs w:val="28"/>
                <w:highlight w:val="none"/>
              </w:rPr>
              <w:t xml:space="preserve">  </w:t>
            </w:r>
            <w:r>
              <w:rPr>
                <w:rFonts w:ascii="仿宋_GB2312" w:eastAsia="仿宋"/>
                <w:color w:val="auto"/>
                <w:sz w:val="28"/>
                <w:szCs w:val="28"/>
                <w:highlight w:val="none"/>
              </w:rPr>
              <w:t>话</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right"/>
              <w:rPr>
                <w:rFonts w:ascii="仿宋_GB2312" w:eastAsia="仿宋_GB2312"/>
                <w:color w:val="auto"/>
                <w:sz w:val="28"/>
                <w:szCs w:val="28"/>
                <w:highlight w:val="none"/>
              </w:rPr>
            </w:pP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10</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28</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w:t>
            </w:r>
          </w:p>
        </w:tc>
      </w:tr>
    </w:tbl>
    <w:p>
      <w:pPr>
        <w:rPr>
          <w:rFonts w:hint="eastAsia"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bookmarkStart w:id="13" w:name="_Toc1089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bookmarkStart w:id="14" w:name="_Toc2324"/>
      <w:bookmarkStart w:id="15" w:name="_Toc32588"/>
      <w:bookmarkStart w:id="16" w:name="_Toc23749"/>
      <w:bookmarkStart w:id="17" w:name="_Toc9448"/>
      <w:bookmarkStart w:id="18" w:name="_Toc25603"/>
      <w:bookmarkStart w:id="19" w:name="_Toc2331"/>
      <w:bookmarkStart w:id="20" w:name="_Toc19295"/>
      <w:bookmarkStart w:id="21" w:name="_Toc16705"/>
      <w:bookmarkStart w:id="22" w:name="_Toc16557"/>
      <w:bookmarkStart w:id="23" w:name="_Toc7340"/>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第二章</w:t>
      </w:r>
    </w:p>
    <w:bookmarkEnd w:id="13"/>
    <w:bookmarkEnd w:id="14"/>
    <w:bookmarkEnd w:id="15"/>
    <w:bookmarkEnd w:id="16"/>
    <w:bookmarkEnd w:id="17"/>
    <w:bookmarkEnd w:id="18"/>
    <w:bookmarkEnd w:id="19"/>
    <w:bookmarkEnd w:id="20"/>
    <w:bookmarkEnd w:id="21"/>
    <w:bookmarkEnd w:id="22"/>
    <w:bookmarkEnd w:id="23"/>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bookmarkStart w:id="24" w:name="_Toc3416"/>
      <w:bookmarkStart w:id="25" w:name="_Toc2339"/>
    </w:p>
    <w:p>
      <w:pPr>
        <w:pStyle w:val="6"/>
        <w:keepNext/>
        <w:keepLines/>
        <w:pageBreakBefore w:val="0"/>
        <w:widowControl w:val="0"/>
        <w:kinsoku/>
        <w:wordWrap/>
        <w:overflowPunct/>
        <w:topLinePunct w:val="0"/>
        <w:autoSpaceDE/>
        <w:autoSpaceDN/>
        <w:bidi w:val="0"/>
        <w:adjustRightInd/>
        <w:snapToGrid/>
        <w:spacing w:before="0" w:after="0" w:line="360" w:lineRule="auto"/>
        <w:textAlignment w:val="auto"/>
        <w:rPr>
          <w:rFonts w:eastAsia="仿宋"/>
          <w:color w:val="auto"/>
          <w:sz w:val="44"/>
          <w:szCs w:val="40"/>
          <w:highlight w:val="none"/>
        </w:rPr>
      </w:pPr>
      <w:r>
        <w:rPr>
          <w:rFonts w:hint="eastAsia" w:eastAsia="仿宋"/>
          <w:color w:val="auto"/>
          <w:sz w:val="44"/>
          <w:szCs w:val="40"/>
          <w:highlight w:val="none"/>
        </w:rPr>
        <w:t>供应商须知</w:t>
      </w:r>
      <w:bookmarkEnd w:id="24"/>
      <w:bookmarkEnd w:id="2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br w:type="page"/>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对供应商的资格要求</w:t>
      </w:r>
    </w:p>
    <w:p>
      <w:pPr>
        <w:pStyle w:val="2"/>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textAlignment w:val="baseline"/>
        <w:rPr>
          <w:rFonts w:hint="eastAsia" w:ascii="仿宋_GB2312" w:hAnsi="仿宋_GB2312" w:eastAsia="仿宋" w:cs="仿宋_GB2312"/>
          <w:color w:val="auto"/>
          <w:sz w:val="28"/>
          <w:szCs w:val="28"/>
          <w:highlight w:val="none"/>
          <w:lang w:val="en-US" w:eastAsia="zh-CN"/>
        </w:rPr>
      </w:pPr>
      <w:r>
        <w:rPr>
          <w:rFonts w:hint="eastAsia" w:ascii="仿宋_GB2312" w:hAnsi="仿宋_GB2312" w:eastAsia="仿宋" w:cs="仿宋_GB2312"/>
          <w:color w:val="auto"/>
          <w:sz w:val="28"/>
          <w:szCs w:val="28"/>
          <w:highlight w:val="none"/>
          <w:lang w:val="en-US" w:eastAsia="zh-CN"/>
        </w:rPr>
        <w:t>详见第一章采购公告（采购邀请书）3.供应商资格要求</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本次交易一般规则</w:t>
      </w:r>
    </w:p>
    <w:p>
      <w:pPr>
        <w:pStyle w:val="2"/>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jc w:val="center"/>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 w:cs="仿宋_GB2312"/>
          <w:color w:val="auto"/>
          <w:sz w:val="28"/>
          <w:szCs w:val="28"/>
          <w:highlight w:val="none"/>
          <w:lang w:val="en-US" w:eastAsia="zh-CN"/>
        </w:rPr>
        <w:t>表2-1 本次交易一般规则</w:t>
      </w:r>
    </w:p>
    <w:tbl>
      <w:tblPr>
        <w:tblStyle w:val="26"/>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748"/>
        <w:gridCol w:w="1680"/>
        <w:gridCol w:w="5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25" w:type="dxa"/>
            <w:tcBorders>
              <w:left w:val="nil"/>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
                <w:b/>
                <w:bCs/>
                <w:color w:val="auto"/>
                <w:sz w:val="24"/>
                <w:szCs w:val="24"/>
                <w:highlight w:val="none"/>
              </w:rPr>
              <w:t>阶段</w:t>
            </w:r>
          </w:p>
        </w:tc>
        <w:tc>
          <w:tcPr>
            <w:tcW w:w="748"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条款</w:t>
            </w:r>
          </w:p>
        </w:tc>
        <w:tc>
          <w:tcPr>
            <w:tcW w:w="1680"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项目</w:t>
            </w:r>
          </w:p>
        </w:tc>
        <w:tc>
          <w:tcPr>
            <w:tcW w:w="5750" w:type="dxa"/>
            <w:tcBorders>
              <w:right w:val="nil"/>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5" w:type="dxa"/>
            <w:vMerge w:val="restart"/>
            <w:tcBorders>
              <w:left w:val="nil"/>
            </w:tcBorders>
            <w:vAlign w:val="center"/>
          </w:tcPr>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准备</w:t>
            </w:r>
          </w:p>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及其</w:t>
            </w:r>
          </w:p>
          <w:p>
            <w:pPr>
              <w:jc w:val="center"/>
              <w:rPr>
                <w:color w:val="auto"/>
                <w:sz w:val="24"/>
                <w:szCs w:val="24"/>
                <w:highlight w:val="none"/>
              </w:rPr>
            </w:pPr>
            <w:r>
              <w:rPr>
                <w:rFonts w:ascii="仿宋_GB2312" w:eastAsia="仿宋"/>
                <w:color w:val="auto"/>
                <w:sz w:val="24"/>
                <w:szCs w:val="24"/>
                <w:highlight w:val="none"/>
              </w:rPr>
              <w:t>响应</w:t>
            </w: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采购文件组成</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
                <w:color w:val="auto"/>
                <w:sz w:val="24"/>
                <w:szCs w:val="24"/>
                <w:highlight w:val="none"/>
                <w:lang w:val="en-US" w:eastAsia="zh-CN"/>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采购公告（采购邀请书）</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（2）供应商须知</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（3）采购方式</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w:t>
            </w:r>
            <w:r>
              <w:rPr>
                <w:rFonts w:ascii="仿宋_GB2312" w:eastAsia="仿宋"/>
                <w:color w:val="auto"/>
                <w:sz w:val="24"/>
                <w:szCs w:val="24"/>
                <w:highlight w:val="none"/>
              </w:rPr>
              <w:t>4</w:t>
            </w:r>
            <w:r>
              <w:rPr>
                <w:rFonts w:hint="eastAsia" w:ascii="仿宋_GB2312" w:eastAsia="仿宋"/>
                <w:color w:val="auto"/>
                <w:sz w:val="24"/>
                <w:szCs w:val="24"/>
                <w:highlight w:val="none"/>
              </w:rPr>
              <w:t>）评审办法</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（5）采购需求</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（6）合同草案</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（7）响应文件</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rPr>
              <w:t>（8）在采购过程中由采购单位发出的修正和补充文件等</w:t>
            </w:r>
            <w:r>
              <w:rPr>
                <w:rFonts w:hint="eastAsia" w:ascii="仿宋_GB2312" w:eastAsia="仿宋"/>
                <w:color w:val="auto"/>
                <w:sz w:val="24"/>
                <w:szCs w:val="24"/>
                <w:highlight w:val="none"/>
                <w:lang w:eastAsia="zh-CN"/>
              </w:rPr>
              <w:t>（</w:t>
            </w:r>
            <w:r>
              <w:rPr>
                <w:rFonts w:hint="eastAsia" w:ascii="仿宋_GB2312" w:eastAsia="仿宋"/>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采购文件的澄清和修改</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
                <w:color w:val="auto"/>
                <w:sz w:val="24"/>
                <w:szCs w:val="24"/>
                <w:highlight w:val="none"/>
              </w:rPr>
            </w:pPr>
            <w:r>
              <w:rPr>
                <w:rFonts w:hint="eastAsia" w:ascii="仿宋_GB2312" w:eastAsia="仿宋"/>
                <w:color w:val="auto"/>
                <w:sz w:val="24"/>
                <w:szCs w:val="24"/>
                <w:highlight w:val="none"/>
                <w:lang w:val="en-US" w:eastAsia="zh-CN"/>
              </w:rPr>
              <w:t>1</w:t>
            </w:r>
            <w:r>
              <w:rPr>
                <w:rFonts w:hint="eastAsia" w:ascii="仿宋_GB2312" w:eastAsia="仿宋"/>
                <w:color w:val="auto"/>
                <w:sz w:val="24"/>
                <w:szCs w:val="24"/>
                <w:highlight w:val="none"/>
              </w:rPr>
              <w:t>.2.1供应商对采购文件有疑问的，应当</w:t>
            </w:r>
            <w:r>
              <w:rPr>
                <w:rFonts w:ascii="仿宋_GB2312" w:eastAsia="仿宋"/>
                <w:color w:val="auto"/>
                <w:sz w:val="24"/>
                <w:szCs w:val="24"/>
                <w:highlight w:val="none"/>
              </w:rPr>
              <w:t>在提交</w:t>
            </w:r>
            <w:r>
              <w:rPr>
                <w:rFonts w:hint="eastAsia" w:ascii="仿宋_GB2312" w:eastAsia="仿宋"/>
                <w:color w:val="auto"/>
                <w:sz w:val="24"/>
                <w:szCs w:val="24"/>
                <w:highlight w:val="none"/>
              </w:rPr>
              <w:t>响应文件截止之日</w:t>
            </w:r>
            <w:r>
              <w:rPr>
                <w:rFonts w:hint="eastAsia" w:ascii="仿宋_GB2312" w:eastAsia="仿宋"/>
                <w:color w:val="auto"/>
                <w:sz w:val="24"/>
                <w:szCs w:val="24"/>
                <w:highlight w:val="none"/>
                <w:u w:val="single"/>
                <w:lang w:val="en-US" w:eastAsia="zh-CN"/>
              </w:rPr>
              <w:t>2</w:t>
            </w:r>
            <w:r>
              <w:rPr>
                <w:rFonts w:ascii="仿宋_GB2312" w:eastAsia="仿宋"/>
                <w:color w:val="auto"/>
                <w:sz w:val="24"/>
                <w:szCs w:val="24"/>
                <w:highlight w:val="none"/>
              </w:rPr>
              <w:t>个工作日前</w:t>
            </w:r>
            <w:r>
              <w:rPr>
                <w:rFonts w:hint="eastAsia" w:ascii="仿宋_GB2312" w:eastAsia="仿宋"/>
                <w:color w:val="auto"/>
                <w:sz w:val="24"/>
                <w:szCs w:val="24"/>
                <w:highlight w:val="none"/>
              </w:rPr>
              <w:t>，以书面形式提出。</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1</w:t>
            </w:r>
            <w:r>
              <w:rPr>
                <w:rFonts w:hint="eastAsia" w:ascii="仿宋_GB2312" w:eastAsia="仿宋"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.3</w:t>
            </w:r>
          </w:p>
        </w:tc>
        <w:tc>
          <w:tcPr>
            <w:tcW w:w="1680" w:type="dxa"/>
            <w:vAlign w:val="center"/>
          </w:tcPr>
          <w:p>
            <w:pPr>
              <w:adjustRightInd w:val="0"/>
              <w:snapToGrid w:val="0"/>
              <w:jc w:val="center"/>
              <w:rPr>
                <w:rFonts w:hint="eastAsia"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踏勘现场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分包</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本项目</w:t>
            </w:r>
            <w:r>
              <w:rPr>
                <w:rFonts w:hint="eastAsia" w:ascii="仿宋_GB2312" w:eastAsia="仿宋"/>
                <w:color w:val="auto"/>
                <w:sz w:val="24"/>
                <w:szCs w:val="24"/>
                <w:highlight w:val="none"/>
              </w:rPr>
              <w:t>不允许</w:t>
            </w:r>
            <w:r>
              <w:rPr>
                <w:rFonts w:hint="eastAsia" w:ascii="仿宋_GB2312" w:eastAsia="仿宋"/>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响应截止时间</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仿宋_GB2312" w:eastAsia="仿宋_GB2312" w:hAnsiTheme="minorEastAsia"/>
                <w:color w:val="auto"/>
                <w:sz w:val="24"/>
                <w:szCs w:val="24"/>
                <w:highlight w:val="none"/>
                <w:u w:val="none"/>
                <w:lang w:eastAsia="zh-CN"/>
              </w:rPr>
            </w:pPr>
            <w:r>
              <w:rPr>
                <w:rFonts w:hint="eastAsia" w:ascii="仿宋_GB2312" w:eastAsia="仿宋" w:hAnsiTheme="minorEastAsia"/>
                <w:color w:val="auto"/>
                <w:sz w:val="24"/>
                <w:szCs w:val="24"/>
                <w:highlight w:val="none"/>
                <w:lang w:val="en-US" w:eastAsia="zh-CN"/>
              </w:rPr>
              <w:t>详</w:t>
            </w:r>
            <w:r>
              <w:rPr>
                <w:rFonts w:hint="eastAsia" w:ascii="仿宋_GB2312" w:eastAsia="仿宋" w:hAnsiTheme="minorEastAsia"/>
                <w:color w:val="auto"/>
                <w:sz w:val="24"/>
                <w:szCs w:val="24"/>
                <w:highlight w:val="none"/>
              </w:rPr>
              <w:t>见采购</w:t>
            </w:r>
            <w:r>
              <w:rPr>
                <w:rFonts w:hint="eastAsia" w:ascii="仿宋_GB2312" w:eastAsia="仿宋"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.6</w:t>
            </w:r>
          </w:p>
        </w:tc>
        <w:tc>
          <w:tcPr>
            <w:tcW w:w="1680"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rPr>
              <w:t>最高限价</w:t>
            </w:r>
            <w:r>
              <w:rPr>
                <w:rFonts w:hint="eastAsia" w:ascii="仿宋_GB2312" w:eastAsia="仿宋"/>
                <w:color w:val="auto"/>
                <w:sz w:val="24"/>
                <w:szCs w:val="24"/>
                <w:highlight w:val="none"/>
                <w:lang w:val="en-US" w:eastAsia="zh-CN"/>
              </w:rPr>
              <w:t>及低价说明</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.7</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响应文件有效期</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u w:val="single"/>
              </w:rPr>
            </w:pPr>
            <w:r>
              <w:rPr>
                <w:rFonts w:hint="eastAsia" w:ascii="仿宋_GB2312" w:eastAsia="仿宋" w:hAnsiTheme="minorEastAsia"/>
                <w:color w:val="auto"/>
                <w:sz w:val="24"/>
                <w:szCs w:val="24"/>
                <w:highlight w:val="none"/>
                <w:u w:val="single"/>
                <w:lang w:val="en-US" w:eastAsia="zh-CN"/>
              </w:rPr>
              <w:t>90个</w:t>
            </w:r>
            <w:r>
              <w:rPr>
                <w:rFonts w:hint="eastAsia" w:ascii="仿宋_GB2312" w:eastAsia="仿宋"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准备</w:t>
            </w:r>
          </w:p>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及其</w:t>
            </w:r>
          </w:p>
          <w:p>
            <w:pPr>
              <w:adjustRightInd w:val="0"/>
              <w:snapToGrid w:val="0"/>
              <w:jc w:val="center"/>
              <w:rPr>
                <w:color w:val="auto"/>
                <w:sz w:val="24"/>
                <w:szCs w:val="24"/>
                <w:highlight w:val="none"/>
              </w:rPr>
            </w:pPr>
            <w:r>
              <w:rPr>
                <w:rFonts w:ascii="仿宋_GB2312" w:eastAsia="仿宋"/>
                <w:color w:val="auto"/>
                <w:sz w:val="24"/>
                <w:szCs w:val="24"/>
                <w:highlight w:val="none"/>
              </w:rPr>
              <w:t>响应</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响应文件份数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 xml:space="preserve">纸质文件正本1份，副本 </w:t>
            </w:r>
            <w:r>
              <w:rPr>
                <w:rFonts w:hint="eastAsia" w:ascii="仿宋_GB2312" w:eastAsia="仿宋" w:hAnsiTheme="minorEastAsia"/>
                <w:color w:val="auto"/>
                <w:sz w:val="24"/>
                <w:szCs w:val="24"/>
                <w:highlight w:val="none"/>
                <w:u w:val="single"/>
                <w:lang w:val="en-US" w:eastAsia="zh-CN"/>
              </w:rPr>
              <w:t>1</w:t>
            </w:r>
            <w:r>
              <w:rPr>
                <w:rFonts w:hint="eastAsia" w:ascii="仿宋_GB2312" w:eastAsia="仿宋"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.9</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响应文件的密封和标记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要求密封，响应文件应在密封处加盖公章，标注正本和副本，封皮应注明：</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项目名称</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供应商名称</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供应商地址</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联系人及其联系方式</w:t>
            </w:r>
            <w:r>
              <w:rPr>
                <w:rFonts w:hint="eastAsia" w:ascii="仿宋_GB2312" w:eastAsia="仿宋"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.10</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响应文件提交</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 w:hAnsiTheme="minorEastAsia"/>
                <w:color w:val="auto"/>
                <w:sz w:val="24"/>
                <w:szCs w:val="24"/>
                <w:highlight w:val="none"/>
                <w:lang w:eastAsia="zh-CN"/>
              </w:rPr>
              <w:t>见采购</w:t>
            </w:r>
            <w:r>
              <w:rPr>
                <w:rFonts w:hint="eastAsia" w:ascii="仿宋_GB2312" w:eastAsia="仿宋"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文件开启及评审</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响应文件开启会议</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举行</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会议时间：同响应截止时间</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会议地点：</w:t>
            </w:r>
            <w:r>
              <w:rPr>
                <w:rFonts w:hint="eastAsia" w:ascii="仿宋_GB2312" w:eastAsia="仿宋" w:hAnsiTheme="minorEastAsia"/>
                <w:color w:val="auto"/>
                <w:sz w:val="24"/>
                <w:szCs w:val="24"/>
                <w:highlight w:val="none"/>
                <w:lang w:val="en-US" w:eastAsia="zh-CN"/>
              </w:rPr>
              <w:t>采购公告（采购邀请书）</w:t>
            </w:r>
            <w:r>
              <w:rPr>
                <w:rFonts w:hint="eastAsia" w:ascii="仿宋_GB2312" w:eastAsia="仿宋"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开启文件前的密封检查</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密封情况检查顺序：</w:t>
            </w:r>
            <w:r>
              <w:rPr>
                <w:rFonts w:hint="eastAsia" w:ascii="仿宋_GB2312" w:eastAsia="仿宋"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.13</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评审小组</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 w:hAnsiTheme="minorEastAsia"/>
                <w:color w:val="auto"/>
                <w:sz w:val="24"/>
                <w:szCs w:val="24"/>
                <w:highlight w:val="none"/>
              </w:rPr>
              <w:t>评审小组构成：</w:t>
            </w:r>
            <w:r>
              <w:rPr>
                <w:rFonts w:hint="eastAsia" w:ascii="仿宋_GB2312" w:eastAsia="仿宋" w:hAnsiTheme="minorEastAsia"/>
                <w:color w:val="auto"/>
                <w:sz w:val="24"/>
                <w:szCs w:val="24"/>
                <w:highlight w:val="none"/>
                <w:u w:val="single"/>
                <w:lang w:val="en-US" w:eastAsia="zh-CN"/>
              </w:rPr>
              <w:t>3</w:t>
            </w:r>
            <w:r>
              <w:rPr>
                <w:rFonts w:hint="eastAsia" w:ascii="仿宋_GB2312" w:eastAsia="仿宋" w:hAnsiTheme="minorEastAsia"/>
                <w:color w:val="auto"/>
                <w:sz w:val="24"/>
                <w:szCs w:val="24"/>
                <w:highlight w:val="none"/>
              </w:rPr>
              <w:t>人</w:t>
            </w:r>
            <w:r>
              <w:rPr>
                <w:rFonts w:hint="eastAsia" w:ascii="仿宋_GB2312" w:eastAsia="仿宋"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评审办法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见第</w:t>
            </w:r>
            <w:r>
              <w:rPr>
                <w:rFonts w:hint="eastAsia" w:ascii="仿宋_GB2312" w:eastAsia="仿宋" w:hAnsiTheme="minorEastAsia"/>
                <w:color w:val="auto"/>
                <w:sz w:val="24"/>
                <w:szCs w:val="24"/>
                <w:highlight w:val="none"/>
                <w:lang w:val="en-US" w:eastAsia="zh-CN"/>
              </w:rPr>
              <w:t>四</w:t>
            </w:r>
            <w:r>
              <w:rPr>
                <w:rFonts w:hint="eastAsia" w:ascii="仿宋_GB2312" w:eastAsia="仿宋"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成交候选人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在</w:t>
            </w:r>
            <w:r>
              <w:rPr>
                <w:rFonts w:hint="eastAsia" w:ascii="仿宋_GB2312" w:eastAsia="仿宋" w:hAnsiTheme="minorEastAsia"/>
                <w:color w:val="auto"/>
                <w:sz w:val="24"/>
                <w:szCs w:val="24"/>
                <w:highlight w:val="none"/>
                <w:u w:val="single"/>
                <w:lang w:val="en-US" w:eastAsia="zh-CN"/>
              </w:rPr>
              <w:t>广州市净水有限公司门户网站</w:t>
            </w:r>
            <w:r>
              <w:rPr>
                <w:rFonts w:hint="eastAsia" w:ascii="仿宋_GB2312" w:eastAsia="仿宋"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确定成交人</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.16</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成交办法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见第</w:t>
            </w:r>
            <w:r>
              <w:rPr>
                <w:rFonts w:hint="eastAsia" w:ascii="仿宋_GB2312" w:eastAsia="仿宋" w:hAnsiTheme="minorEastAsia"/>
                <w:color w:val="auto"/>
                <w:sz w:val="24"/>
                <w:szCs w:val="24"/>
                <w:highlight w:val="none"/>
                <w:lang w:val="en-US" w:eastAsia="zh-CN"/>
              </w:rPr>
              <w:t>四</w:t>
            </w:r>
            <w:r>
              <w:rPr>
                <w:rFonts w:hint="eastAsia" w:ascii="仿宋_GB2312" w:eastAsia="仿宋"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restart"/>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.17</w:t>
            </w:r>
          </w:p>
        </w:tc>
        <w:tc>
          <w:tcPr>
            <w:tcW w:w="1680" w:type="dxa"/>
            <w:vMerge w:val="restart"/>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签订合同</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rPr>
              <w:t>推荐</w:t>
            </w:r>
            <w:r>
              <w:rPr>
                <w:rFonts w:hint="eastAsia" w:ascii="仿宋_GB2312" w:hAnsi="仿宋_GB2312" w:eastAsia="仿宋" w:cs="仿宋_GB2312"/>
                <w:b w:val="0"/>
                <w:bCs w:val="0"/>
                <w:color w:val="auto"/>
                <w:sz w:val="24"/>
                <w:szCs w:val="24"/>
                <w:highlight w:val="none"/>
                <w:u w:val="single"/>
                <w:lang w:val="en-US" w:eastAsia="zh-CN"/>
              </w:rPr>
              <w:t>2</w:t>
            </w:r>
            <w:r>
              <w:rPr>
                <w:rFonts w:hint="eastAsia" w:ascii="仿宋_GB2312" w:hAnsi="仿宋_GB2312" w:eastAsia="仿宋" w:cs="仿宋_GB2312"/>
                <w:b w:val="0"/>
                <w:bCs w:val="0"/>
                <w:color w:val="auto"/>
                <w:sz w:val="24"/>
                <w:szCs w:val="24"/>
                <w:highlight w:val="none"/>
              </w:rPr>
              <w:t>名成交候选人</w:t>
            </w:r>
            <w:r>
              <w:rPr>
                <w:rFonts w:hint="eastAsia" w:ascii="仿宋_GB2312" w:hAnsi="仿宋_GB2312" w:eastAsia="仿宋" w:cs="仿宋_GB2312"/>
                <w:b w:val="0"/>
                <w:bCs w:val="0"/>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continue"/>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680" w:type="dxa"/>
            <w:vMerge w:val="continue"/>
            <w:vAlign w:val="center"/>
          </w:tcPr>
          <w:p>
            <w:pP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pPr>
              <w:spacing w:line="240" w:lineRule="auto"/>
              <w:jc w:val="left"/>
              <w:rPr>
                <w:rFonts w:hint="eastAsia" w:ascii="仿宋_GB2312" w:hAnsi="仿宋_GB2312" w:eastAsia="仿宋" w:cs="仿宋_GB2312"/>
                <w:b w:val="0"/>
                <w:bCs w:val="0"/>
                <w:color w:val="auto"/>
                <w:sz w:val="24"/>
                <w:szCs w:val="24"/>
                <w:highlight w:val="none"/>
              </w:rPr>
            </w:pPr>
            <w:r>
              <w:rPr>
                <w:rFonts w:hint="default" w:ascii="仿宋_GB2312" w:hAnsi="仿宋_GB2312" w:eastAsia="仿宋" w:cs="仿宋_GB2312"/>
                <w:b w:val="0"/>
                <w:bCs w:val="0"/>
                <w:color w:val="auto"/>
                <w:sz w:val="24"/>
                <w:szCs w:val="24"/>
                <w:highlight w:val="none"/>
                <w:lang w:val="en-US" w:eastAsia="zh-CN"/>
              </w:rPr>
              <w:t>采购人</w:t>
            </w:r>
            <w:r>
              <w:rPr>
                <w:rFonts w:hint="eastAsia" w:ascii="仿宋_GB2312" w:hAnsi="仿宋_GB2312" w:eastAsia="仿宋" w:cs="仿宋_GB2312"/>
                <w:b w:val="0"/>
                <w:bCs w:val="0"/>
                <w:color w:val="auto"/>
                <w:sz w:val="24"/>
                <w:szCs w:val="24"/>
                <w:highlight w:val="none"/>
                <w:lang w:val="en-US" w:eastAsia="zh-CN"/>
              </w:rPr>
              <w:t>和成交供应商应当在成交-通知书发出之日起</w:t>
            </w:r>
            <w:r>
              <w:rPr>
                <w:rFonts w:hint="eastAsia" w:ascii="仿宋_GB2312" w:hAnsi="仿宋_GB2312" w:eastAsia="仿宋" w:cs="仿宋_GB2312"/>
                <w:b w:val="0"/>
                <w:bCs w:val="0"/>
                <w:color w:val="auto"/>
                <w:sz w:val="24"/>
                <w:szCs w:val="24"/>
                <w:highlight w:val="none"/>
                <w:u w:val="single"/>
                <w:lang w:val="en-US" w:eastAsia="zh-CN"/>
              </w:rPr>
              <w:t>30</w:t>
            </w:r>
            <w:r>
              <w:rPr>
                <w:rFonts w:hint="eastAsia" w:ascii="仿宋_GB2312" w:hAnsi="仿宋_GB2312" w:eastAsia="仿宋" w:cs="仿宋_GB2312"/>
                <w:b w:val="0"/>
                <w:bCs w:val="0"/>
                <w:color w:val="auto"/>
                <w:sz w:val="24"/>
                <w:szCs w:val="24"/>
                <w:highlight w:val="none"/>
                <w:lang w:val="en-US" w:eastAsia="zh-CN"/>
              </w:rPr>
              <w:t>日内，</w:t>
            </w:r>
            <w:r>
              <w:rPr>
                <w:rFonts w:hint="eastAsia" w:ascii="仿宋_GB2312" w:hAnsi="仿宋_GB2312" w:eastAsia="仿宋" w:cs="仿宋_GB2312"/>
                <w:b w:val="0"/>
                <w:bCs w:val="0"/>
                <w:color w:val="auto"/>
                <w:sz w:val="24"/>
                <w:szCs w:val="24"/>
                <w:highlight w:val="none"/>
              </w:rPr>
              <w:t>根据</w:t>
            </w:r>
            <w:r>
              <w:rPr>
                <w:rFonts w:hint="eastAsia" w:ascii="仿宋_GB2312" w:hAnsi="仿宋_GB2312" w:eastAsia="仿宋" w:cs="仿宋_GB2312"/>
                <w:b w:val="0"/>
                <w:bCs w:val="0"/>
                <w:color w:val="auto"/>
                <w:sz w:val="24"/>
                <w:szCs w:val="24"/>
                <w:highlight w:val="none"/>
                <w:lang w:val="en-US" w:eastAsia="zh-CN"/>
              </w:rPr>
              <w:t>采购</w:t>
            </w:r>
            <w:r>
              <w:rPr>
                <w:rFonts w:hint="eastAsia" w:ascii="仿宋_GB2312" w:hAnsi="仿宋_GB2312" w:eastAsia="仿宋" w:cs="仿宋_GB2312"/>
                <w:b w:val="0"/>
                <w:bCs w:val="0"/>
                <w:color w:val="auto"/>
                <w:sz w:val="24"/>
                <w:szCs w:val="24"/>
                <w:highlight w:val="none"/>
              </w:rPr>
              <w:t>文件和</w:t>
            </w:r>
            <w:r>
              <w:rPr>
                <w:rFonts w:hint="eastAsia" w:ascii="仿宋_GB2312" w:hAnsi="仿宋_GB2312" w:eastAsia="仿宋" w:cs="仿宋_GB2312"/>
                <w:b w:val="0"/>
                <w:bCs w:val="0"/>
                <w:color w:val="auto"/>
                <w:sz w:val="24"/>
                <w:szCs w:val="24"/>
                <w:highlight w:val="none"/>
                <w:lang w:val="en-US" w:eastAsia="zh-CN"/>
              </w:rPr>
              <w:t>成交供应商</w:t>
            </w:r>
            <w:r>
              <w:rPr>
                <w:rFonts w:hint="eastAsia" w:ascii="仿宋_GB2312" w:hAnsi="仿宋_GB2312" w:eastAsia="仿宋" w:cs="仿宋_GB2312"/>
                <w:b w:val="0"/>
                <w:bCs w:val="0"/>
                <w:color w:val="auto"/>
                <w:sz w:val="24"/>
                <w:szCs w:val="24"/>
                <w:highlight w:val="none"/>
              </w:rPr>
              <w:t>的</w:t>
            </w:r>
            <w:r>
              <w:rPr>
                <w:rFonts w:hint="eastAsia" w:ascii="仿宋_GB2312" w:hAnsi="仿宋_GB2312" w:eastAsia="仿宋" w:cs="仿宋_GB2312"/>
                <w:b w:val="0"/>
                <w:bCs w:val="0"/>
                <w:color w:val="auto"/>
                <w:sz w:val="24"/>
                <w:szCs w:val="24"/>
                <w:highlight w:val="none"/>
                <w:lang w:val="en-US" w:eastAsia="zh-CN"/>
              </w:rPr>
              <w:t>响应文件</w:t>
            </w:r>
            <w:r>
              <w:rPr>
                <w:rFonts w:hint="eastAsia" w:ascii="仿宋_GB2312" w:hAnsi="仿宋_GB2312" w:eastAsia="仿宋" w:cs="仿宋_GB2312"/>
                <w:b w:val="0"/>
                <w:bCs w:val="0"/>
                <w:color w:val="auto"/>
                <w:sz w:val="24"/>
                <w:szCs w:val="24"/>
                <w:highlight w:val="none"/>
              </w:rPr>
              <w:t>订立书面合同。</w:t>
            </w:r>
          </w:p>
          <w:p>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rPr>
              <w:t>合同自采购人成交通知书到达成交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时成立。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continue"/>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680" w:type="dxa"/>
            <w:vMerge w:val="continue"/>
            <w:vAlign w:val="center"/>
          </w:tcPr>
          <w:p>
            <w:pP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pPr>
              <w:numPr>
                <w:ilvl w:val="-1"/>
                <w:numId w:val="0"/>
              </w:numPr>
              <w:spacing w:line="240" w:lineRule="auto"/>
              <w:jc w:val="left"/>
              <w:rPr>
                <w:rFonts w:hint="eastAsia" w:ascii="仿宋_GB2312" w:hAnsi="仿宋_GB2312" w:eastAsia="仿宋" w:cs="仿宋_GB2312"/>
                <w:b w:val="0"/>
                <w:bCs w:val="0"/>
                <w:color w:val="auto"/>
                <w:sz w:val="24"/>
                <w:szCs w:val="24"/>
                <w:highlight w:val="none"/>
                <w:lang w:val="en-US" w:eastAsia="zh-CN"/>
              </w:rPr>
            </w:pPr>
            <w:r>
              <w:rPr>
                <w:rFonts w:hint="eastAsia" w:ascii="仿宋_GB2312" w:hAnsi="仿宋_GB2312" w:eastAsia="仿宋" w:cs="仿宋_GB2312"/>
                <w:b w:val="0"/>
                <w:bCs w:val="0"/>
                <w:color w:val="auto"/>
                <w:sz w:val="24"/>
                <w:szCs w:val="24"/>
                <w:highlight w:val="none"/>
                <w:lang w:val="en-US" w:eastAsia="zh-CN"/>
              </w:rPr>
              <w:t>1.成交供应商无正当理由拒签合同，或者在签订合同时向采购人提出附加条件的，采购人有权</w:t>
            </w:r>
            <w:r>
              <w:rPr>
                <w:rFonts w:hint="eastAsia" w:ascii="仿宋_GB2312" w:hAnsi="仿宋_GB2312" w:eastAsia="仿宋" w:cs="仿宋_GB2312"/>
                <w:b w:val="0"/>
                <w:bCs w:val="0"/>
                <w:color w:val="auto"/>
                <w:sz w:val="24"/>
                <w:szCs w:val="24"/>
                <w:highlight w:val="none"/>
              </w:rPr>
              <w:t>依据采购文件、成交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响应文件和成交通知书等确定合同内容</w:t>
            </w:r>
            <w:r>
              <w:rPr>
                <w:rFonts w:hint="eastAsia" w:ascii="仿宋_GB2312" w:hAnsi="仿宋_GB2312" w:eastAsia="仿宋" w:cs="仿宋_GB2312"/>
                <w:b w:val="0"/>
                <w:bCs w:val="0"/>
                <w:color w:val="auto"/>
                <w:sz w:val="24"/>
                <w:szCs w:val="24"/>
                <w:highlight w:val="none"/>
                <w:lang w:eastAsia="zh-CN"/>
              </w:rPr>
              <w:t>，采购人</w:t>
            </w:r>
            <w:r>
              <w:rPr>
                <w:rFonts w:hint="eastAsia" w:ascii="仿宋_GB2312" w:hAnsi="仿宋_GB2312" w:eastAsia="仿宋" w:cs="仿宋_GB2312"/>
                <w:b w:val="0"/>
                <w:bCs w:val="0"/>
                <w:color w:val="auto"/>
                <w:sz w:val="24"/>
                <w:szCs w:val="24"/>
                <w:highlight w:val="none"/>
                <w:lang w:val="en-US" w:eastAsia="zh-CN"/>
              </w:rPr>
              <w:t>也</w:t>
            </w:r>
            <w:r>
              <w:rPr>
                <w:rFonts w:hint="eastAsia" w:ascii="仿宋_GB2312" w:hAnsi="仿宋_GB2312" w:eastAsia="仿宋" w:cs="仿宋_GB2312"/>
                <w:b w:val="0"/>
                <w:bCs w:val="0"/>
                <w:color w:val="auto"/>
                <w:sz w:val="24"/>
                <w:szCs w:val="24"/>
                <w:highlight w:val="none"/>
                <w:lang w:eastAsia="zh-CN"/>
              </w:rPr>
              <w:t>有权</w:t>
            </w:r>
            <w:r>
              <w:rPr>
                <w:rFonts w:hint="eastAsia" w:ascii="仿宋_GB2312" w:hAnsi="仿宋_GB2312" w:eastAsia="仿宋" w:cs="仿宋_GB2312"/>
                <w:b w:val="0"/>
                <w:bCs w:val="0"/>
                <w:color w:val="auto"/>
                <w:sz w:val="24"/>
                <w:szCs w:val="24"/>
                <w:highlight w:val="none"/>
                <w:lang w:val="en-US" w:eastAsia="zh-CN"/>
              </w:rPr>
              <w:t>即刻单方</w:t>
            </w:r>
            <w:r>
              <w:rPr>
                <w:rFonts w:hint="eastAsia" w:ascii="仿宋_GB2312" w:hAnsi="仿宋_GB2312" w:eastAsia="仿宋" w:cs="仿宋_GB2312"/>
                <w:b w:val="0"/>
                <w:bCs w:val="0"/>
                <w:color w:val="auto"/>
                <w:sz w:val="24"/>
                <w:szCs w:val="24"/>
                <w:highlight w:val="none"/>
                <w:lang w:eastAsia="zh-CN"/>
              </w:rPr>
              <w:t>解除合同，</w:t>
            </w:r>
            <w:r>
              <w:rPr>
                <w:rFonts w:hint="eastAsia" w:ascii="仿宋_GB2312" w:hAnsi="仿宋_GB2312" w:eastAsia="仿宋" w:cs="仿宋_GB2312"/>
                <w:b w:val="0"/>
                <w:bCs w:val="0"/>
                <w:color w:val="auto"/>
                <w:sz w:val="24"/>
                <w:szCs w:val="24"/>
                <w:highlight w:val="none"/>
              </w:rPr>
              <w:t>追究成交</w:t>
            </w:r>
            <w:r>
              <w:rPr>
                <w:rFonts w:hint="eastAsia" w:ascii="仿宋_GB2312" w:hAnsi="仿宋_GB2312" w:eastAsia="仿宋" w:cs="仿宋_GB2312"/>
                <w:b w:val="0"/>
                <w:bCs w:val="0"/>
                <w:color w:val="auto"/>
                <w:sz w:val="24"/>
                <w:szCs w:val="24"/>
                <w:highlight w:val="none"/>
                <w:lang w:val="en-US" w:eastAsia="zh-CN"/>
              </w:rPr>
              <w:t>供应商的</w:t>
            </w:r>
            <w:r>
              <w:rPr>
                <w:rFonts w:hint="eastAsia" w:ascii="仿宋_GB2312" w:hAnsi="仿宋_GB2312" w:eastAsia="仿宋" w:cs="仿宋_GB2312"/>
                <w:b w:val="0"/>
                <w:bCs w:val="0"/>
                <w:color w:val="auto"/>
                <w:sz w:val="24"/>
                <w:szCs w:val="24"/>
                <w:highlight w:val="none"/>
              </w:rPr>
              <w:t>违约责任，</w:t>
            </w:r>
            <w:r>
              <w:rPr>
                <w:rFonts w:hint="eastAsia" w:ascii="仿宋_GB2312" w:hAnsi="仿宋_GB2312" w:eastAsia="仿宋" w:cs="仿宋_GB2312"/>
                <w:b w:val="0"/>
                <w:bCs w:val="0"/>
                <w:color w:val="auto"/>
                <w:sz w:val="24"/>
                <w:szCs w:val="24"/>
                <w:highlight w:val="none"/>
                <w:lang w:val="en-US" w:eastAsia="zh-CN"/>
              </w:rPr>
              <w:t>响应保证金不予退还（若有），违约金和响应保证金（若有）不能覆盖采购人实际损失的，对不能覆盖部分的损失，成交供应商应当另行予以赔偿，且采购人有权重新采购。</w:t>
            </w:r>
          </w:p>
          <w:p>
            <w:pPr>
              <w:numPr>
                <w:ilvl w:val="0"/>
                <w:numId w:val="0"/>
              </w:numPr>
              <w:spacing w:line="240" w:lineRule="auto"/>
              <w:jc w:val="left"/>
              <w:rPr>
                <w:rFonts w:hint="eastAsia" w:ascii="仿宋_GB2312" w:hAnsi="仿宋_GB2312" w:eastAsia="仿宋" w:cs="仿宋_GB2312"/>
                <w:b w:val="0"/>
                <w:bCs w:val="0"/>
                <w:color w:val="auto"/>
                <w:sz w:val="24"/>
                <w:szCs w:val="24"/>
                <w:highlight w:val="none"/>
                <w:lang w:val="en-US" w:eastAsia="zh-CN"/>
              </w:rPr>
            </w:pPr>
            <w:r>
              <w:rPr>
                <w:rFonts w:hint="eastAsia" w:ascii="仿宋_GB2312" w:hAnsi="仿宋_GB2312" w:eastAsia="仿宋" w:cs="仿宋_GB2312"/>
                <w:b w:val="0"/>
                <w:bCs w:val="0"/>
                <w:color w:val="auto"/>
                <w:sz w:val="24"/>
                <w:szCs w:val="24"/>
                <w:highlight w:val="none"/>
                <w:lang w:val="en-US" w:eastAsia="zh-CN"/>
              </w:rPr>
              <w:t>2.成交供应商被查实供应商资格无效或存在其它不符合中标条件情形的，采购人尚未发出成交通知书的，则成交无效，响应保证金（若有）不予退还，</w:t>
            </w:r>
            <w:r>
              <w:rPr>
                <w:rFonts w:hint="eastAsia" w:ascii="仿宋_GB2312" w:hAnsi="仿宋_GB2312" w:eastAsia="仿宋" w:cs="仿宋_GB2312"/>
                <w:b w:val="0"/>
                <w:bCs w:val="0"/>
                <w:color w:val="auto"/>
                <w:sz w:val="24"/>
                <w:szCs w:val="24"/>
                <w:highlight w:val="none"/>
              </w:rPr>
              <w:t>采购人可以按评审小组提出的成交候选人名单排序依次确定其他成交候选</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为成交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lang w:eastAsia="zh-CN"/>
              </w:rPr>
              <w:t>，</w:t>
            </w:r>
            <w:r>
              <w:rPr>
                <w:rFonts w:hint="eastAsia" w:ascii="仿宋_GB2312" w:hAnsi="仿宋_GB2312" w:eastAsia="仿宋" w:cs="仿宋_GB2312"/>
                <w:b w:val="0"/>
                <w:bCs w:val="0"/>
                <w:color w:val="auto"/>
                <w:sz w:val="24"/>
                <w:szCs w:val="24"/>
                <w:highlight w:val="none"/>
                <w:lang w:val="en-US" w:eastAsia="zh-CN"/>
              </w:rPr>
              <w:t>采购人也可以重新采购；采购人已发出成交通知书合同成立的，采购人有权解除合同，响应保证金不予退还（若有）并归采购人所有，且采购人有权重新采购。</w:t>
            </w:r>
          </w:p>
          <w:p>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lang w:val="en-US" w:eastAsia="zh-CN"/>
              </w:rPr>
              <w:t>3.凡是成交人存在上述情形的，均按照上述规定处理。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履约担保</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其他</w:t>
            </w:r>
          </w:p>
        </w:tc>
        <w:tc>
          <w:tcPr>
            <w:tcW w:w="748" w:type="dxa"/>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.19</w:t>
            </w:r>
          </w:p>
        </w:tc>
        <w:tc>
          <w:tcPr>
            <w:tcW w:w="1680"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
                <w:color w:val="auto"/>
                <w:sz w:val="24"/>
                <w:szCs w:val="24"/>
                <w:highlight w:val="none"/>
                <w:lang w:val="en-US" w:eastAsia="zh-CN"/>
              </w:rPr>
              <w:t>不一致情形</w:t>
            </w:r>
          </w:p>
        </w:tc>
        <w:tc>
          <w:tcPr>
            <w:tcW w:w="5750" w:type="dxa"/>
            <w:tcBorders>
              <w:right w:val="nil"/>
            </w:tcBorders>
            <w:vAlign w:val="center"/>
          </w:tcPr>
          <w:p>
            <w:pPr>
              <w:adjustRightInd w:val="0"/>
              <w:snapToGrid w:val="0"/>
              <w:rPr>
                <w:rFonts w:hint="eastAsia"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合同签订阶段，如采购文件需求内容与采购文件响应文件格式工程量清单存在不一致情形，则以采购文件响应文件格式工程量清单为准。如采购文件条款与合同存在不一致情形，则以合同为准。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2.20</w:t>
            </w:r>
          </w:p>
        </w:tc>
        <w:tc>
          <w:tcPr>
            <w:tcW w:w="1680"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
                <w:color w:val="auto"/>
                <w:sz w:val="24"/>
                <w:szCs w:val="24"/>
                <w:highlight w:val="none"/>
                <w:lang w:val="en-US" w:eastAsia="zh-CN"/>
              </w:rPr>
              <w:t>响应性</w:t>
            </w:r>
          </w:p>
        </w:tc>
        <w:tc>
          <w:tcPr>
            <w:tcW w:w="5750"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w:t>
            </w:r>
            <w:r>
              <w:rPr>
                <w:rFonts w:hint="eastAsia" w:ascii="仿宋_GB2312" w:eastAsia="仿宋"/>
                <w:color w:val="auto"/>
                <w:sz w:val="24"/>
                <w:szCs w:val="24"/>
                <w:highlight w:val="none"/>
                <w:lang w:val="en-US" w:eastAsia="zh-CN"/>
              </w:rPr>
              <w:t>21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需要补充的其他内容</w:t>
            </w:r>
          </w:p>
        </w:tc>
        <w:tc>
          <w:tcPr>
            <w:tcW w:w="5750" w:type="dxa"/>
            <w:tcBorders>
              <w:right w:val="nil"/>
            </w:tcBorders>
            <w:vAlign w:val="center"/>
          </w:tcPr>
          <w:p>
            <w:pPr>
              <w:adjustRightInd w:val="0"/>
              <w:snapToGrid w:val="0"/>
              <w:ind w:left="360" w:hanging="360" w:hangingChars="150"/>
              <w:rPr>
                <w:rFonts w:ascii="仿宋_GB2312" w:eastAsia="仿宋"/>
                <w:color w:val="auto"/>
                <w:sz w:val="24"/>
                <w:szCs w:val="24"/>
                <w:highlight w:val="none"/>
              </w:rPr>
            </w:pPr>
            <w:r>
              <w:rPr>
                <w:rFonts w:hint="eastAsia" w:ascii="仿宋_GB2312" w:eastAsia="仿宋" w:hAnsiTheme="minorEastAsia"/>
                <w:color w:val="auto"/>
                <w:sz w:val="24"/>
                <w:szCs w:val="24"/>
                <w:highlight w:val="none"/>
                <w:lang w:eastAsia="zh-CN"/>
              </w:rPr>
              <w:t>☑</w:t>
            </w:r>
            <w:r>
              <w:rPr>
                <w:rFonts w:hint="eastAsia" w:ascii="仿宋_GB2312" w:eastAsia="仿宋"/>
                <w:color w:val="auto"/>
                <w:sz w:val="24"/>
                <w:szCs w:val="24"/>
                <w:highlight w:val="none"/>
              </w:rPr>
              <w:t>无</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rPr>
              <w:t>□</w:t>
            </w:r>
            <w:r>
              <w:rPr>
                <w:rFonts w:hint="eastAsia" w:ascii="仿宋_GB2312" w:eastAsia="仿宋" w:hAnsiTheme="minorEastAsia"/>
                <w:color w:val="auto"/>
                <w:sz w:val="24"/>
                <w:szCs w:val="24"/>
                <w:highlight w:val="none"/>
                <w:u w:val="single"/>
              </w:rPr>
              <w:t>（</w:t>
            </w:r>
            <w:r>
              <w:rPr>
                <w:rFonts w:hint="eastAsia" w:ascii="仿宋_GB2312" w:eastAsia="仿宋"/>
                <w:color w:val="auto"/>
                <w:sz w:val="24"/>
                <w:szCs w:val="24"/>
                <w:highlight w:val="none"/>
                <w:u w:val="single"/>
              </w:rPr>
              <w:t>招标采购代理费金额、支付人、支付方式等</w:t>
            </w:r>
            <w:r>
              <w:rPr>
                <w:rFonts w:hint="eastAsia" w:ascii="仿宋_GB2312" w:eastAsia="仿宋" w:hAnsiTheme="minorEastAsia"/>
                <w:color w:val="auto"/>
                <w:sz w:val="24"/>
                <w:szCs w:val="24"/>
                <w:highlight w:val="none"/>
                <w:u w:val="single"/>
              </w:rPr>
              <w:t>）</w:t>
            </w:r>
          </w:p>
        </w:tc>
      </w:tr>
    </w:tbl>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若出现以下情况之一的，采购人将拒绝接收响应文件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（2）不按照采购文件要求密封的响应文件，采购人将予以拒收。</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发生下列情况之一者，视为无效响应行为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（1）响应文件未按规定签字、盖章的。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2</w:t>
      </w:r>
      <w:r>
        <w:rPr>
          <w:rFonts w:hint="eastAsia" w:ascii="仿宋_GB2312" w:eastAsia="仿宋"/>
          <w:color w:val="auto"/>
          <w:sz w:val="28"/>
          <w:szCs w:val="28"/>
          <w:highlight w:val="none"/>
        </w:rPr>
        <w:t>）响应文件未按规定格式填写，或内容与采购文件严重背离的。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）响应文件有两个以上报价的（采购文件允许提交备选方案的除外）。</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）质量标准不符合采购文件要求的。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）服务期不符合采购文件要求的。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）报价超过最高限价的。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）供应商不符合国家或采购文件规定的资格条件。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8</w:t>
      </w:r>
      <w:r>
        <w:rPr>
          <w:rFonts w:hint="eastAsia" w:ascii="仿宋_GB2312" w:eastAsia="仿宋"/>
          <w:color w:val="auto"/>
          <w:sz w:val="28"/>
          <w:szCs w:val="28"/>
          <w:highlight w:val="none"/>
        </w:rPr>
        <w:t>）响应文件没有对采购文件的实质性要求和条件作出响应。</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9</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非法定代表人/负责人或</w:t>
      </w:r>
      <w:r>
        <w:rPr>
          <w:rFonts w:hint="eastAsia" w:ascii="仿宋_GB2312" w:eastAsia="仿宋" w:hAnsiTheme="minorHAnsi"/>
          <w:color w:val="auto"/>
          <w:sz w:val="28"/>
          <w:szCs w:val="28"/>
          <w:highlight w:val="none"/>
          <w:lang w:val="en-US" w:eastAsia="zh-CN"/>
        </w:rPr>
        <w:t>授权委托代理人</w:t>
      </w:r>
      <w:r>
        <w:rPr>
          <w:rFonts w:hint="eastAsia" w:ascii="仿宋_GB2312" w:eastAsia="仿宋"/>
          <w:color w:val="auto"/>
          <w:sz w:val="28"/>
          <w:szCs w:val="28"/>
          <w:highlight w:val="none"/>
          <w:lang w:val="en-US" w:eastAsia="zh-CN"/>
        </w:rPr>
        <w:t>递交响应文件。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（10）</w:t>
      </w:r>
      <w:r>
        <w:rPr>
          <w:rFonts w:hint="eastAsia" w:ascii="仿宋_GB2312" w:eastAsia="仿宋"/>
          <w:color w:val="auto"/>
          <w:sz w:val="28"/>
          <w:szCs w:val="28"/>
          <w:highlight w:val="none"/>
        </w:rPr>
        <w:t>其他不符合采购文件要求的情形。</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响应保证金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本项目无须递交响应保证金。</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响应文件要求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响应文件包括下列内容: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1.响应函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2.</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证明或授权委托书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3.资格审查资料</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4.拟投入本项目的项目负责人情况表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5.报价表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6.其他资料</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异议</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.1供应商或其他利害关系人可以对采购公告</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采购邀请书</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
          <w:color w:val="auto"/>
          <w:sz w:val="28"/>
          <w:szCs w:val="28"/>
          <w:highlight w:val="none"/>
          <w:lang w:val="en-US" w:eastAsia="zh-CN"/>
        </w:rPr>
        <w:t>须按附件5表格提出</w:t>
      </w:r>
      <w:r>
        <w:rPr>
          <w:rFonts w:hint="eastAsia" w:ascii="仿宋_GB2312" w:eastAsia="仿宋"/>
          <w:color w:val="auto"/>
          <w:sz w:val="28"/>
          <w:szCs w:val="28"/>
          <w:highlight w:val="none"/>
        </w:rPr>
        <w:t>异议</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异议</w:t>
      </w:r>
      <w:r>
        <w:rPr>
          <w:rFonts w:hint="eastAsia" w:ascii="仿宋_GB2312" w:eastAsia="仿宋"/>
          <w:color w:val="auto"/>
          <w:sz w:val="28"/>
          <w:szCs w:val="28"/>
          <w:highlight w:val="none"/>
        </w:rPr>
        <w:t>函包括但不限于下列内容：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（1）异议人名称、地址、邮政编码、联系人及联系电话；</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（2）具体、明确的异议事项、事实依据及与异议事项相关的请求。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异议函应由异议人的</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（单位负责人）或其授权的代理人签字并加盖单位章。</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.3异议人与采购人对异议事项无法达成一致的，异议人可向采购人的监管部门进行反映。</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本章附件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ascii="仿宋_GB2312" w:eastAsia="仿宋"/>
          <w:color w:val="auto"/>
          <w:sz w:val="28"/>
          <w:szCs w:val="28"/>
          <w:highlight w:val="none"/>
        </w:rPr>
        <w:t>附件</w:t>
      </w:r>
      <w:r>
        <w:rPr>
          <w:rFonts w:hint="eastAsia" w:ascii="仿宋_GB2312" w:eastAsia="仿宋"/>
          <w:color w:val="auto"/>
          <w:sz w:val="28"/>
          <w:szCs w:val="28"/>
          <w:highlight w:val="none"/>
        </w:rPr>
        <w:t>1：响应文件开启表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附件2：问题澄清通知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附件3：问题的澄清</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附件4：成交通知书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heme="majorEastAsia" w:hAnsiTheme="majorEastAsia" w:eastAsiaTheme="majorEastAsia"/>
          <w:b/>
          <w:color w:val="auto"/>
          <w:sz w:val="28"/>
          <w:szCs w:val="28"/>
          <w:highlight w:val="none"/>
          <w:lang w:val="en-US" w:eastAsia="zh-CN"/>
        </w:rPr>
      </w:pPr>
      <w:r>
        <w:rPr>
          <w:rFonts w:hint="eastAsia" w:ascii="仿宋_GB2312" w:eastAsia="仿宋"/>
          <w:color w:val="auto"/>
          <w:sz w:val="28"/>
          <w:szCs w:val="28"/>
          <w:highlight w:val="none"/>
        </w:rPr>
        <w:t>附件</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：关于**项目异议书</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附件1</w:t>
      </w:r>
    </w:p>
    <w:p>
      <w:pPr>
        <w:adjustRightInd w:val="0"/>
        <w:snapToGrid w:val="0"/>
        <w:spacing w:line="600" w:lineRule="exact"/>
        <w:jc w:val="center"/>
        <w:rPr>
          <w:rFonts w:ascii="方正小标宋简体" w:eastAsia="仿宋" w:hAnsiTheme="majorEastAsia"/>
          <w:color w:val="auto"/>
          <w:sz w:val="40"/>
          <w:szCs w:val="40"/>
          <w:highlight w:val="none"/>
        </w:rPr>
      </w:pPr>
      <w:r>
        <w:rPr>
          <w:rFonts w:hint="eastAsia" w:ascii="方正小标宋简体" w:eastAsia="仿宋" w:hAnsiTheme="majorEastAsia"/>
          <w:color w:val="auto"/>
          <w:sz w:val="40"/>
          <w:szCs w:val="40"/>
          <w:highlight w:val="none"/>
        </w:rPr>
        <w:t>响应文件开启表</w:t>
      </w:r>
    </w:p>
    <w:p>
      <w:pPr>
        <w:pStyle w:val="38"/>
        <w:rPr>
          <w:rFonts w:hint="eastAsia" w:ascii="仿宋_GB2312" w:hAnsi="仿宋_GB2312" w:eastAsia="仿宋" w:cs="仿宋_GB2312"/>
          <w:color w:val="auto"/>
          <w:sz w:val="28"/>
          <w:szCs w:val="32"/>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 w:hAnsiTheme="majorEastAsia"/>
          <w:color w:val="auto"/>
          <w:sz w:val="28"/>
          <w:szCs w:val="28"/>
          <w:highlight w:val="none"/>
        </w:rPr>
        <w:t>开启时间：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u w:val="single"/>
          <w:lang w:val="en-US" w:eastAsia="zh-CN"/>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时</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分</w:t>
      </w:r>
    </w:p>
    <w:tbl>
      <w:tblPr>
        <w:tblStyle w:val="26"/>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3402"/>
        <w:gridCol w:w="1020"/>
        <w:gridCol w:w="1701"/>
        <w:gridCol w:w="1417"/>
        <w:gridCol w:w="85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
                <w:b/>
                <w:bCs/>
                <w:color w:val="auto"/>
                <w:sz w:val="24"/>
                <w:szCs w:val="24"/>
                <w:highlight w:val="none"/>
              </w:rPr>
              <w:t>序号</w:t>
            </w:r>
          </w:p>
        </w:tc>
        <w:tc>
          <w:tcPr>
            <w:tcW w:w="3402"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供应商</w:t>
            </w:r>
          </w:p>
        </w:tc>
        <w:tc>
          <w:tcPr>
            <w:tcW w:w="1020" w:type="dxa"/>
            <w:vMerge w:val="restart"/>
            <w:tcBorders>
              <w:top w:val="single" w:color="auto" w:sz="4" w:space="0"/>
            </w:tcBorders>
            <w:vAlign w:val="center"/>
          </w:tcPr>
          <w:p>
            <w:pPr>
              <w:adjustRightInd w:val="0"/>
              <w:snapToGrid w:val="0"/>
              <w:jc w:val="center"/>
              <w:rPr>
                <w:rFonts w:ascii="仿宋_GB2312" w:eastAsia="仿宋"/>
                <w:b/>
                <w:bCs/>
                <w:color w:val="auto"/>
                <w:sz w:val="24"/>
                <w:szCs w:val="24"/>
                <w:highlight w:val="none"/>
              </w:rPr>
            </w:pPr>
            <w:r>
              <w:rPr>
                <w:rFonts w:ascii="仿宋_GB2312" w:eastAsia="仿宋"/>
                <w:b/>
                <w:bCs/>
                <w:color w:val="auto"/>
                <w:sz w:val="24"/>
                <w:szCs w:val="24"/>
                <w:highlight w:val="none"/>
              </w:rPr>
              <w:t>密封</w:t>
            </w:r>
          </w:p>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情况</w:t>
            </w:r>
          </w:p>
        </w:tc>
        <w:tc>
          <w:tcPr>
            <w:tcW w:w="1701" w:type="dxa"/>
            <w:vMerge w:val="restart"/>
            <w:tcBorders>
              <w:top w:val="single" w:color="auto" w:sz="4" w:space="0"/>
            </w:tcBorders>
            <w:vAlign w:val="center"/>
          </w:tcPr>
          <w:p>
            <w:pPr>
              <w:adjustRightInd w:val="0"/>
              <w:snapToGrid w:val="0"/>
              <w:jc w:val="center"/>
              <w:rPr>
                <w:rFonts w:ascii="仿宋_GB2312" w:eastAsia="仿宋"/>
                <w:b/>
                <w:bCs/>
                <w:color w:val="auto"/>
                <w:sz w:val="24"/>
                <w:szCs w:val="24"/>
                <w:highlight w:val="none"/>
              </w:rPr>
            </w:pPr>
            <w:r>
              <w:rPr>
                <w:rFonts w:ascii="仿宋_GB2312" w:eastAsia="仿宋"/>
                <w:b/>
                <w:bCs/>
                <w:color w:val="auto"/>
                <w:sz w:val="24"/>
                <w:szCs w:val="24"/>
                <w:highlight w:val="none"/>
              </w:rPr>
              <w:t>报价</w:t>
            </w:r>
          </w:p>
          <w:p>
            <w:pPr>
              <w:adjustRightInd w:val="0"/>
              <w:snapToGrid w:val="0"/>
              <w:jc w:val="center"/>
              <w:rPr>
                <w:rFonts w:hint="default" w:ascii="仿宋_GB2312" w:eastAsia="仿宋_GB2312"/>
                <w:b/>
                <w:bCs/>
                <w:color w:val="auto"/>
                <w:sz w:val="24"/>
                <w:szCs w:val="24"/>
                <w:highlight w:val="none"/>
                <w:lang w:val="en-US" w:eastAsia="zh-CN"/>
              </w:rPr>
            </w:pPr>
            <w:r>
              <w:rPr>
                <w:rFonts w:hint="eastAsia" w:ascii="仿宋_GB2312" w:eastAsia="仿宋"/>
                <w:b/>
                <w:bCs/>
                <w:color w:val="auto"/>
                <w:sz w:val="24"/>
                <w:szCs w:val="24"/>
                <w:highlight w:val="none"/>
                <w:lang w:eastAsia="zh-CN"/>
              </w:rPr>
              <w:t>（</w:t>
            </w:r>
            <w:r>
              <w:rPr>
                <w:rFonts w:hint="eastAsia" w:ascii="仿宋_GB2312" w:eastAsia="仿宋"/>
                <w:b/>
                <w:bCs/>
                <w:color w:val="auto"/>
                <w:sz w:val="24"/>
                <w:szCs w:val="24"/>
                <w:highlight w:val="none"/>
                <w:lang w:val="en-US" w:eastAsia="zh-CN"/>
              </w:rPr>
              <w:t>元）</w:t>
            </w:r>
          </w:p>
        </w:tc>
        <w:tc>
          <w:tcPr>
            <w:tcW w:w="141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供应商代表签名</w:t>
            </w:r>
          </w:p>
        </w:tc>
        <w:tc>
          <w:tcPr>
            <w:tcW w:w="85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3402"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02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701"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41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85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bl>
    <w:p>
      <w:pPr>
        <w:adjustRightInd w:val="0"/>
        <w:snapToGrid w:val="0"/>
        <w:spacing w:line="600" w:lineRule="exact"/>
        <w:ind w:firstLine="555"/>
        <w:jc w:val="left"/>
        <w:rPr>
          <w:rFonts w:ascii="仿宋_GB2312" w:eastAsia="仿宋" w:hAnsiTheme="majorEastAsia"/>
          <w:color w:val="auto"/>
          <w:sz w:val="28"/>
          <w:szCs w:val="28"/>
          <w:highlight w:val="none"/>
          <w:u w:val="single"/>
        </w:rPr>
      </w:pPr>
      <w:r>
        <w:rPr>
          <w:rFonts w:hint="eastAsia" w:ascii="仿宋_GB2312" w:eastAsia="仿宋" w:hAnsiTheme="majorEastAsia"/>
          <w:color w:val="auto"/>
          <w:sz w:val="28"/>
          <w:szCs w:val="28"/>
          <w:highlight w:val="none"/>
        </w:rPr>
        <w:t>采购人代表</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记录人</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仿宋_GB2312" w:eastAsia="仿宋" w:hAnsiTheme="majorEastAsia"/>
          <w:color w:val="auto"/>
          <w:sz w:val="28"/>
          <w:szCs w:val="28"/>
          <w:highlight w:val="none"/>
        </w:rPr>
      </w:pPr>
      <w:r>
        <w:rPr>
          <w:rFonts w:ascii="仿宋_GB2312" w:eastAsia="仿宋"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附件2</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问题澄清通知</w:t>
      </w:r>
    </w:p>
    <w:p>
      <w:pPr>
        <w:pStyle w:val="38"/>
        <w:rPr>
          <w:rFonts w:hint="eastAsia" w:ascii="仿宋_GB2312" w:hAnsi="仿宋_GB2312" w:eastAsia="仿宋" w:cs="仿宋_GB2312"/>
          <w:color w:val="auto"/>
          <w:highlight w:val="none"/>
        </w:rPr>
      </w:pPr>
    </w:p>
    <w:p>
      <w:pPr>
        <w:adjustRightInd w:val="0"/>
        <w:snapToGrid w:val="0"/>
        <w:spacing w:line="600" w:lineRule="exact"/>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编号：</w:t>
      </w:r>
    </w:p>
    <w:p>
      <w:pPr>
        <w:adjustRightInd w:val="0"/>
        <w:snapToGrid w:val="0"/>
        <w:spacing w:line="600" w:lineRule="exact"/>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（供应商名称）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 （项目名称） </w:t>
      </w:r>
      <w:r>
        <w:rPr>
          <w:rFonts w:hint="eastAsia" w:ascii="仿宋_GB2312" w:hAnsi="仿宋_GB2312" w:eastAsia="仿宋" w:cs="仿宋_GB2312"/>
          <w:color w:val="auto"/>
          <w:sz w:val="28"/>
          <w:szCs w:val="28"/>
          <w:highlight w:val="none"/>
        </w:rPr>
        <w:t>的评审小组，对你方的响应文件进行了仔细的审查，现需你方对下列问题以书面形式予以澄清：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1.</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2.</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请将上述问题的澄清于</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时前递交至</w:t>
      </w:r>
      <w:r>
        <w:rPr>
          <w:rFonts w:hint="eastAsia" w:ascii="仿宋_GB2312" w:hAnsi="仿宋_GB2312" w:eastAsia="仿宋" w:cs="仿宋_GB2312"/>
          <w:color w:val="auto"/>
          <w:sz w:val="28"/>
          <w:szCs w:val="28"/>
          <w:highlight w:val="none"/>
          <w:u w:val="single"/>
        </w:rPr>
        <w:t xml:space="preserve">  （详细地址） </w:t>
      </w:r>
      <w:r>
        <w:rPr>
          <w:rFonts w:hint="eastAsia" w:ascii="仿宋_GB2312" w:hAnsi="仿宋_GB2312" w:eastAsia="仿宋" w:cs="仿宋_GB2312"/>
          <w:color w:val="auto"/>
          <w:sz w:val="28"/>
          <w:szCs w:val="28"/>
          <w:highlight w:val="none"/>
        </w:rPr>
        <w:t>。</w:t>
      </w:r>
    </w:p>
    <w:p>
      <w:pPr>
        <w:adjustRightInd w:val="0"/>
        <w:snapToGrid w:val="0"/>
        <w:spacing w:line="600" w:lineRule="exact"/>
        <w:jc w:val="left"/>
        <w:rPr>
          <w:rFonts w:hint="eastAsia" w:ascii="仿宋_GB2312" w:hAnsi="仿宋_GB2312" w:eastAsia="仿宋" w:cs="仿宋_GB2312"/>
          <w:b/>
          <w:color w:val="auto"/>
          <w:sz w:val="28"/>
          <w:szCs w:val="28"/>
          <w:highlight w:val="none"/>
        </w:rPr>
      </w:pPr>
    </w:p>
    <w:p>
      <w:pPr>
        <w:adjustRightInd w:val="0"/>
        <w:snapToGrid w:val="0"/>
        <w:spacing w:line="600" w:lineRule="exact"/>
        <w:ind w:firstLine="4760" w:firstLineChars="1700"/>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（项目名称） </w:t>
      </w:r>
      <w:r>
        <w:rPr>
          <w:rFonts w:hint="eastAsia" w:ascii="仿宋_GB2312" w:hAnsi="仿宋_GB2312" w:eastAsia="仿宋" w:cs="仿宋_GB2312"/>
          <w:color w:val="auto"/>
          <w:sz w:val="28"/>
          <w:szCs w:val="28"/>
          <w:highlight w:val="none"/>
        </w:rPr>
        <w:t>评审小组</w:t>
      </w:r>
    </w:p>
    <w:p>
      <w:pPr>
        <w:adjustRightInd w:val="0"/>
        <w:snapToGrid w:val="0"/>
        <w:spacing w:line="600" w:lineRule="exact"/>
        <w:ind w:firstLine="4760" w:firstLineChars="1700"/>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评审小组：</w:t>
      </w:r>
      <w:r>
        <w:rPr>
          <w:rFonts w:hint="eastAsia" w:ascii="仿宋_GB2312" w:hAnsi="仿宋_GB2312" w:eastAsia="仿宋" w:cs="仿宋_GB2312"/>
          <w:b/>
          <w:color w:val="auto"/>
          <w:sz w:val="28"/>
          <w:szCs w:val="28"/>
          <w:highlight w:val="none"/>
          <w:u w:val="single"/>
        </w:rPr>
        <w:t xml:space="preserve">          </w:t>
      </w:r>
      <w:r>
        <w:rPr>
          <w:rFonts w:hint="eastAsia" w:ascii="仿宋_GB2312" w:hAnsi="仿宋_GB2312" w:eastAsia="仿宋" w:cs="仿宋_GB2312"/>
          <w:color w:val="auto"/>
          <w:sz w:val="28"/>
          <w:szCs w:val="28"/>
          <w:highlight w:val="none"/>
        </w:rPr>
        <w:t>（签字）</w:t>
      </w:r>
    </w:p>
    <w:p>
      <w:pPr>
        <w:wordWrap w:val="0"/>
        <w:adjustRightInd w:val="0"/>
        <w:snapToGrid w:val="0"/>
        <w:spacing w:line="600" w:lineRule="exact"/>
        <w:jc w:val="right"/>
        <w:rPr>
          <w:rFonts w:hint="default" w:ascii="仿宋_GB2312" w:eastAsia="仿宋" w:hAnsiTheme="majorEastAsia"/>
          <w:color w:val="auto"/>
          <w:sz w:val="28"/>
          <w:szCs w:val="28"/>
          <w:highlight w:val="none"/>
          <w:lang w:val="en-US" w:eastAsia="zh-CN"/>
        </w:rPr>
      </w:pP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lang w:val="en-US" w:eastAsia="zh-CN"/>
        </w:rPr>
        <w:t xml:space="preserve">        </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附件3</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问题的澄清</w:t>
      </w:r>
    </w:p>
    <w:p>
      <w:pPr>
        <w:pStyle w:val="38"/>
        <w:rPr>
          <w:color w:val="auto"/>
          <w:highlight w:val="none"/>
        </w:rPr>
      </w:pP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 w:hAnsiTheme="majorEastAsia"/>
          <w:color w:val="auto"/>
          <w:sz w:val="28"/>
          <w:szCs w:val="28"/>
          <w:highlight w:val="none"/>
          <w:u w:val="single"/>
        </w:rPr>
        <w:t>（项目名称）</w:t>
      </w:r>
      <w:r>
        <w:rPr>
          <w:rFonts w:hint="eastAsia" w:ascii="仿宋_GB2312" w:eastAsia="仿宋" w:hAnsiTheme="majorEastAsia"/>
          <w:color w:val="auto"/>
          <w:sz w:val="28"/>
          <w:szCs w:val="28"/>
          <w:highlight w:val="none"/>
        </w:rPr>
        <w:t>评审小组：</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问题澄清通知（编号：</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1.</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（公章）</w:t>
      </w:r>
    </w:p>
    <w:p>
      <w:pPr>
        <w:adjustRightInd w:val="0"/>
        <w:snapToGrid w:val="0"/>
        <w:spacing w:line="600" w:lineRule="exact"/>
        <w:ind w:firstLine="2520" w:firstLineChars="900"/>
        <w:jc w:val="center"/>
        <w:rPr>
          <w:rFonts w:asciiTheme="majorEastAsia" w:hAnsiTheme="majorEastAsia" w:eastAsiaTheme="majorEastAsia"/>
          <w:b/>
          <w:color w:val="auto"/>
          <w:sz w:val="28"/>
          <w:szCs w:val="28"/>
          <w:highlight w:val="none"/>
        </w:rPr>
      </w:pPr>
      <w:r>
        <w:rPr>
          <w:rFonts w:hint="eastAsia" w:ascii="仿宋_GB2312" w:eastAsia="仿宋" w:hAnsiTheme="majorEastAsia"/>
          <w:color w:val="auto"/>
          <w:sz w:val="28"/>
          <w:szCs w:val="28"/>
          <w:highlight w:val="none"/>
        </w:rPr>
        <w:t>或</w:t>
      </w:r>
    </w:p>
    <w:p>
      <w:pPr>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lang w:eastAsia="zh-CN"/>
        </w:rPr>
        <w:t>法定代表人/负责人</w:t>
      </w:r>
      <w:r>
        <w:rPr>
          <w:rFonts w:hint="eastAsia" w:ascii="仿宋_GB2312" w:eastAsia="仿宋" w:hAnsiTheme="majorEastAsia"/>
          <w:color w:val="auto"/>
          <w:sz w:val="28"/>
          <w:szCs w:val="28"/>
          <w:highlight w:val="none"/>
        </w:rPr>
        <w:t>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仿宋_GB2312" w:eastAsia="仿宋" w:hAnsiTheme="majorEastAsia"/>
          <w:color w:val="auto"/>
          <w:sz w:val="28"/>
          <w:szCs w:val="28"/>
          <w:highlight w:val="none"/>
        </w:rPr>
      </w:pPr>
      <w:r>
        <w:rPr>
          <w:rFonts w:ascii="仿宋_GB2312" w:eastAsia="仿宋"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附件4</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成交通知书</w:t>
      </w:r>
    </w:p>
    <w:p>
      <w:pPr>
        <w:pStyle w:val="38"/>
        <w:rPr>
          <w:color w:val="auto"/>
          <w:highlight w:val="none"/>
        </w:rPr>
      </w:pPr>
    </w:p>
    <w:p>
      <w:pPr>
        <w:pStyle w:val="38"/>
        <w:ind w:firstLine="3465" w:firstLineChars="1650"/>
        <w:rPr>
          <w:rFonts w:ascii="仿宋_GB2312" w:eastAsia="仿宋"/>
          <w:color w:val="auto"/>
          <w:highlight w:val="none"/>
        </w:rPr>
      </w:pPr>
      <w:r>
        <w:rPr>
          <w:rFonts w:hint="eastAsia" w:ascii="仿宋_GB2312" w:eastAsia="仿宋"/>
          <w:color w:val="auto"/>
          <w:highlight w:val="none"/>
        </w:rPr>
        <w:t>（编号：</w:t>
      </w:r>
      <w:r>
        <w:rPr>
          <w:rFonts w:ascii="仿宋_GB2312" w:eastAsia="仿宋"/>
          <w:color w:val="auto"/>
          <w:highlight w:val="none"/>
        </w:rPr>
        <w:t xml:space="preserve">        </w:t>
      </w:r>
      <w:r>
        <w:rPr>
          <w:rFonts w:hint="eastAsia" w:ascii="仿宋_GB2312" w:eastAsia="仿宋"/>
          <w:color w:val="auto"/>
          <w:highlight w:val="none"/>
        </w:rPr>
        <w:t>）</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u w:val="single"/>
        </w:rPr>
        <w:t xml:space="preserve">   （成交供应商名称）    </w:t>
      </w:r>
      <w:r>
        <w:rPr>
          <w:rFonts w:hint="eastAsia" w:ascii="仿宋_GB2312" w:eastAsia="仿宋" w:hAnsiTheme="majorEastAsia"/>
          <w:color w:val="auto"/>
          <w:sz w:val="28"/>
          <w:szCs w:val="28"/>
          <w:highlight w:val="none"/>
        </w:rPr>
        <w:t>：</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你方递交的响应文件已被我方接受，你方已被确认为</w:t>
      </w:r>
      <w:r>
        <w:rPr>
          <w:rFonts w:hint="eastAsia" w:ascii="仿宋_GB2312" w:eastAsia="仿宋" w:hAnsiTheme="majorEastAsia"/>
          <w:color w:val="auto"/>
          <w:sz w:val="28"/>
          <w:szCs w:val="28"/>
          <w:highlight w:val="none"/>
          <w:u w:val="single"/>
          <w:lang w:val="en-US" w:eastAsia="zh-CN"/>
        </w:rPr>
        <w:t xml:space="preserve">      项目</w:t>
      </w:r>
      <w:r>
        <w:rPr>
          <w:rFonts w:hint="eastAsia" w:ascii="仿宋_GB2312" w:eastAsia="仿宋" w:hAnsiTheme="majorEastAsia"/>
          <w:color w:val="auto"/>
          <w:sz w:val="28"/>
          <w:szCs w:val="28"/>
          <w:highlight w:val="none"/>
          <w:u w:val="none"/>
          <w:lang w:val="en-US" w:eastAsia="zh-CN"/>
        </w:rPr>
        <w:t>的</w:t>
      </w:r>
      <w:r>
        <w:rPr>
          <w:rFonts w:hint="eastAsia" w:ascii="仿宋_GB2312" w:eastAsia="仿宋" w:hAnsiTheme="majorEastAsia"/>
          <w:color w:val="auto"/>
          <w:sz w:val="28"/>
          <w:szCs w:val="28"/>
          <w:highlight w:val="none"/>
        </w:rPr>
        <w:t>成交供应商。</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成交金额，大写：</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，小写：</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w:t>
      </w:r>
    </w:p>
    <w:p>
      <w:pPr>
        <w:adjustRightInd w:val="0"/>
        <w:snapToGrid w:val="0"/>
        <w:spacing w:line="600" w:lineRule="exact"/>
        <w:jc w:val="left"/>
        <w:rPr>
          <w:rFonts w:hint="eastAsia" w:ascii="仿宋_GB2312" w:eastAsia="仿宋" w:hAnsiTheme="majorEastAsia"/>
          <w:color w:val="auto"/>
          <w:sz w:val="28"/>
          <w:szCs w:val="28"/>
          <w:highlight w:val="none"/>
          <w:lang w:eastAsia="zh-CN"/>
        </w:rPr>
      </w:pPr>
      <w:r>
        <w:rPr>
          <w:rFonts w:hint="eastAsia" w:ascii="仿宋_GB2312" w:eastAsia="仿宋" w:hAnsiTheme="majorEastAsia"/>
          <w:color w:val="auto"/>
          <w:sz w:val="28"/>
          <w:szCs w:val="28"/>
          <w:highlight w:val="none"/>
        </w:rPr>
        <w:t>请你方在接到本通知书后的</w:t>
      </w:r>
      <w:r>
        <w:rPr>
          <w:rFonts w:hint="eastAsia" w:ascii="仿宋_GB2312" w:eastAsia="仿宋" w:hAnsiTheme="majorEastAsia"/>
          <w:color w:val="auto"/>
          <w:sz w:val="28"/>
          <w:szCs w:val="28"/>
          <w:highlight w:val="none"/>
          <w:u w:val="single"/>
          <w:lang w:val="en-US" w:eastAsia="zh-CN"/>
        </w:rPr>
        <w:t>30</w:t>
      </w:r>
      <w:r>
        <w:rPr>
          <w:rFonts w:hint="eastAsia" w:ascii="仿宋_GB2312" w:eastAsia="仿宋" w:hAnsiTheme="majorEastAsia"/>
          <w:color w:val="auto"/>
          <w:sz w:val="28"/>
          <w:szCs w:val="28"/>
          <w:highlight w:val="none"/>
        </w:rPr>
        <w:t>日内与我方签订采购合同，逾期视为自动放弃成交资格</w:t>
      </w:r>
      <w:r>
        <w:rPr>
          <w:rFonts w:hint="eastAsia" w:ascii="仿宋_GB2312" w:eastAsia="仿宋"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w:t>
      </w:r>
      <w:r>
        <w:rPr>
          <w:rFonts w:hint="eastAsia" w:ascii="黑体" w:hAnsi="黑体" w:eastAsia="黑体" w:cs="黑体"/>
          <w:b w:val="0"/>
          <w:bCs/>
          <w:color w:val="auto"/>
          <w:sz w:val="32"/>
          <w:szCs w:val="32"/>
          <w:highlight w:val="none"/>
          <w:lang w:val="en-US" w:eastAsia="zh-CN"/>
        </w:rPr>
        <w:t>5</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关于</w:t>
      </w:r>
      <w:r>
        <w:rPr>
          <w:rFonts w:hint="eastAsia" w:ascii="方正小标宋简体" w:eastAsia="仿宋" w:hAnsiTheme="majorEastAsia"/>
          <w:color w:val="auto"/>
          <w:sz w:val="44"/>
          <w:szCs w:val="44"/>
          <w:highlight w:val="none"/>
          <w:lang w:val="en-US" w:eastAsia="zh-CN"/>
        </w:rPr>
        <w:t>**</w:t>
      </w:r>
      <w:r>
        <w:rPr>
          <w:rFonts w:hint="eastAsia" w:ascii="方正小标宋简体" w:eastAsia="仿宋" w:hAnsiTheme="majorEastAsia"/>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lang w:eastAsia="zh-CN"/>
        </w:rPr>
        <w:t>法定代表人/负责人</w:t>
      </w:r>
      <w:r>
        <w:rPr>
          <w:rFonts w:hint="eastAsia" w:hAnsi="宋体" w:cs="仿宋_GB2312"/>
          <w:color w:val="auto"/>
          <w:kern w:val="0"/>
          <w:sz w:val="28"/>
          <w:szCs w:val="28"/>
          <w:highlight w:val="none"/>
        </w:rPr>
        <w:t>：</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lang w:eastAsia="zh-CN"/>
        </w:rPr>
        <w:t>法定代表人/负责人</w:t>
      </w:r>
      <w:r>
        <w:rPr>
          <w:rFonts w:hint="eastAsia" w:hAnsi="宋体" w:cs="仿宋_GB2312"/>
          <w:color w:val="auto"/>
          <w:kern w:val="0"/>
          <w:sz w:val="28"/>
          <w:szCs w:val="28"/>
          <w:highlight w:val="none"/>
        </w:rPr>
        <w:t>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w:t>
      </w:r>
      <w:r>
        <w:rPr>
          <w:rFonts w:hint="eastAsia" w:hAnsi="仿宋"/>
          <w:color w:val="auto"/>
          <w:sz w:val="24"/>
          <w:highlight w:val="none"/>
          <w:lang w:eastAsia="zh-CN"/>
        </w:rPr>
        <w:t>法定代表人/负责人</w:t>
      </w:r>
      <w:r>
        <w:rPr>
          <w:rFonts w:hAnsi="仿宋"/>
          <w:color w:val="auto"/>
          <w:sz w:val="24"/>
          <w:highlight w:val="none"/>
        </w:rPr>
        <w:t>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rPr>
          <w:color w:val="auto"/>
          <w:highlight w:val="none"/>
        </w:rPr>
      </w:pPr>
      <w:r>
        <w:rPr>
          <w:color w:val="auto"/>
          <w:highlight w:val="none"/>
        </w:rPr>
        <w:br w:type="page"/>
      </w: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pBdr>
          <w:bottom w:val="none" w:color="auto" w:sz="0" w:space="0"/>
        </w:pBdr>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第三章</w:t>
      </w:r>
    </w:p>
    <w:p>
      <w:pPr>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eastAsia="仿宋"/>
          <w:color w:val="auto"/>
          <w:sz w:val="28"/>
          <w:szCs w:val="28"/>
          <w:highlight w:val="none"/>
          <w:lang w:val="en-US" w:eastAsia="zh-CN"/>
        </w:rPr>
      </w:pPr>
    </w:p>
    <w:p>
      <w:pPr>
        <w:pStyle w:val="6"/>
        <w:pageBreakBefore w:val="0"/>
        <w:widowControl w:val="0"/>
        <w:kinsoku/>
        <w:wordWrap/>
        <w:overflowPunct/>
        <w:topLinePunct w:val="0"/>
        <w:autoSpaceDE/>
        <w:autoSpaceDN/>
        <w:bidi w:val="0"/>
        <w:adjustRightInd/>
        <w:snapToGrid/>
        <w:spacing w:before="0" w:after="0" w:line="360" w:lineRule="auto"/>
        <w:textAlignment w:val="auto"/>
        <w:rPr>
          <w:rFonts w:eastAsia="仿宋"/>
          <w:color w:val="auto"/>
          <w:sz w:val="44"/>
          <w:szCs w:val="40"/>
          <w:highlight w:val="none"/>
        </w:rPr>
      </w:pPr>
      <w:bookmarkStart w:id="26" w:name="_Toc7040"/>
      <w:bookmarkStart w:id="27" w:name="_Toc87616371"/>
      <w:bookmarkStart w:id="28" w:name="_Toc7303"/>
      <w:bookmarkStart w:id="29" w:name="_Toc88209934"/>
      <w:r>
        <w:rPr>
          <w:rFonts w:hint="eastAsia" w:eastAsia="仿宋"/>
          <w:color w:val="auto"/>
          <w:sz w:val="44"/>
          <w:szCs w:val="40"/>
          <w:highlight w:val="none"/>
        </w:rPr>
        <w:t>采购方法</w:t>
      </w:r>
      <w:bookmarkEnd w:id="26"/>
      <w:bookmarkEnd w:id="27"/>
      <w:bookmarkEnd w:id="28"/>
      <w:bookmarkEnd w:id="29"/>
    </w:p>
    <w:p>
      <w:pPr>
        <w:rPr>
          <w:rFonts w:ascii="仿宋_GB2312" w:eastAsia="仿宋"/>
          <w:color w:val="auto"/>
          <w:sz w:val="28"/>
          <w:szCs w:val="28"/>
          <w:highlight w:val="none"/>
        </w:rPr>
      </w:pPr>
      <w:r>
        <w:rPr>
          <w:rFonts w:ascii="仿宋_GB2312" w:eastAsia="仿宋"/>
          <w:color w:val="auto"/>
          <w:sz w:val="28"/>
          <w:szCs w:val="28"/>
          <w:highlight w:val="none"/>
        </w:rPr>
        <w:br w:type="page"/>
      </w:r>
    </w:p>
    <w:p>
      <w:pPr>
        <w:pStyle w:val="6"/>
        <w:jc w:val="center"/>
        <w:rPr>
          <w:rFonts w:eastAsia="仿宋"/>
          <w:color w:val="auto"/>
          <w:highlight w:val="none"/>
        </w:rPr>
      </w:pPr>
      <w:bookmarkStart w:id="30" w:name="_Toc24895"/>
      <w:bookmarkStart w:id="31" w:name="_Toc3789"/>
      <w:r>
        <w:rPr>
          <w:rFonts w:hint="eastAsia" w:eastAsia="仿宋"/>
          <w:color w:val="auto"/>
          <w:highlight w:val="none"/>
        </w:rPr>
        <w:t>询比采购</w:t>
      </w:r>
      <w:bookmarkEnd w:id="30"/>
      <w:bookmarkEnd w:id="3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6"/>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780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2318" w:hRule="atLeast"/>
        </w:trPr>
        <w:tc>
          <w:tcPr>
            <w:tcW w:w="1091"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1.采购准备</w:t>
            </w:r>
          </w:p>
        </w:tc>
        <w:tc>
          <w:tcPr>
            <w:tcW w:w="7806" w:type="dxa"/>
            <w:tcBorders>
              <w:top w:val="single" w:color="auto" w:sz="4" w:space="0"/>
            </w:tcBorders>
            <w:vAlign w:val="center"/>
          </w:tcPr>
          <w:p>
            <w:pPr>
              <w:adjustRightInd w:val="0"/>
              <w:snapToGrid w:val="0"/>
              <w:ind w:left="0" w:firstLine="0" w:firstLineChars="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1</w:t>
            </w:r>
            <w:r>
              <w:rPr>
                <w:rFonts w:hint="eastAsia" w:ascii="仿宋_GB2312" w:eastAsia="仿宋"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 w:hAnsiTheme="minorEastAsia"/>
                <w:color w:val="auto"/>
                <w:sz w:val="24"/>
                <w:szCs w:val="24"/>
                <w:highlight w:val="none"/>
                <w:lang w:val="en-US" w:eastAsia="zh-CN"/>
              </w:rPr>
              <w:t>9</w:t>
            </w:r>
            <w:r>
              <w:rPr>
                <w:rFonts w:hint="eastAsia" w:ascii="仿宋_GB2312" w:eastAsia="仿宋" w:hAnsiTheme="minorEastAsia"/>
                <w:color w:val="auto"/>
                <w:sz w:val="24"/>
                <w:szCs w:val="24"/>
                <w:highlight w:val="none"/>
              </w:rPr>
              <w:t>的要求密封，按照2.</w:t>
            </w:r>
            <w:r>
              <w:rPr>
                <w:rFonts w:hint="eastAsia" w:ascii="仿宋_GB2312" w:eastAsia="仿宋" w:hAnsiTheme="minorEastAsia"/>
                <w:color w:val="auto"/>
                <w:sz w:val="24"/>
                <w:szCs w:val="24"/>
                <w:highlight w:val="none"/>
                <w:lang w:val="en-US" w:eastAsia="zh-CN"/>
              </w:rPr>
              <w:t>10</w:t>
            </w:r>
            <w:r>
              <w:rPr>
                <w:rFonts w:hint="eastAsia" w:ascii="仿宋_GB2312" w:eastAsia="仿宋" w:hAnsiTheme="minorEastAsia"/>
                <w:color w:val="auto"/>
                <w:sz w:val="24"/>
                <w:szCs w:val="24"/>
                <w:highlight w:val="none"/>
              </w:rPr>
              <w:t>的规定提交</w:t>
            </w:r>
          </w:p>
          <w:p>
            <w:pPr>
              <w:adjustRightInd w:val="0"/>
              <w:snapToGrid w:val="0"/>
              <w:ind w:left="480" w:hanging="480" w:hangingChars="20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2</w:t>
            </w:r>
            <w:r>
              <w:rPr>
                <w:rFonts w:hint="eastAsia" w:ascii="仿宋_GB2312" w:eastAsia="仿宋" w:hAnsiTheme="minorEastAsia"/>
                <w:color w:val="auto"/>
                <w:sz w:val="24"/>
                <w:szCs w:val="24"/>
                <w:highlight w:val="none"/>
              </w:rPr>
              <w:t xml:space="preserve"> 资格审查执行第二章供应商须知1</w:t>
            </w:r>
            <w:r>
              <w:rPr>
                <w:rFonts w:hint="eastAsia" w:ascii="仿宋_GB2312" w:eastAsia="仿宋" w:hAnsiTheme="minorEastAsia"/>
                <w:color w:val="auto"/>
                <w:sz w:val="24"/>
                <w:szCs w:val="24"/>
                <w:highlight w:val="none"/>
                <w:lang w:val="en-US" w:eastAsia="zh-CN"/>
              </w:rPr>
              <w:t>.</w:t>
            </w:r>
            <w:r>
              <w:rPr>
                <w:rFonts w:hint="eastAsia" w:ascii="仿宋_GB2312" w:eastAsia="仿宋"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3</w:t>
            </w:r>
            <w:r>
              <w:rPr>
                <w:rFonts w:hint="eastAsia" w:ascii="仿宋_GB2312" w:eastAsia="仿宋" w:hAnsiTheme="minorEastAsia"/>
                <w:color w:val="auto"/>
                <w:sz w:val="24"/>
                <w:szCs w:val="24"/>
                <w:highlight w:val="none"/>
              </w:rPr>
              <w:t xml:space="preserve"> 响应文件提交截止后，</w:t>
            </w:r>
            <w:r>
              <w:rPr>
                <w:rFonts w:hint="eastAsia" w:ascii="仿宋_GB2312" w:eastAsia="仿宋" w:hAnsiTheme="minorEastAsia"/>
                <w:color w:val="auto"/>
                <w:sz w:val="24"/>
                <w:szCs w:val="24"/>
                <w:highlight w:val="none"/>
                <w:lang w:val="en-US" w:eastAsia="zh-CN"/>
              </w:rPr>
              <w:t>递交</w:t>
            </w:r>
            <w:r>
              <w:rPr>
                <w:rFonts w:hint="eastAsia" w:ascii="仿宋_GB2312" w:eastAsia="仿宋" w:hAnsiTheme="minorEastAsia"/>
                <w:color w:val="auto"/>
                <w:sz w:val="24"/>
                <w:szCs w:val="24"/>
                <w:highlight w:val="none"/>
              </w:rPr>
              <w:t>响应</w:t>
            </w:r>
            <w:r>
              <w:rPr>
                <w:rFonts w:hint="eastAsia" w:ascii="仿宋_GB2312" w:eastAsia="仿宋" w:hAnsiTheme="minorEastAsia"/>
                <w:color w:val="auto"/>
                <w:sz w:val="24"/>
                <w:szCs w:val="24"/>
                <w:highlight w:val="none"/>
                <w:lang w:val="en-US" w:eastAsia="zh-CN"/>
              </w:rPr>
              <w:t>文件</w:t>
            </w:r>
            <w:r>
              <w:rPr>
                <w:rFonts w:hint="eastAsia" w:ascii="仿宋_GB2312" w:eastAsia="仿宋" w:hAnsiTheme="minorEastAsia"/>
                <w:color w:val="auto"/>
                <w:sz w:val="24"/>
                <w:szCs w:val="24"/>
                <w:highlight w:val="none"/>
              </w:rPr>
              <w:t>供应商不足3家的</w:t>
            </w:r>
            <w:r>
              <w:rPr>
                <w:rFonts w:hint="eastAsia" w:ascii="仿宋_GB2312" w:eastAsia="仿宋" w:hAnsiTheme="minorEastAsia"/>
                <w:color w:val="auto"/>
                <w:sz w:val="24"/>
                <w:szCs w:val="24"/>
                <w:highlight w:val="none"/>
                <w:lang w:val="en-US" w:eastAsia="zh-CN"/>
              </w:rPr>
              <w:t>或有效响应文件供应商不足两家</w:t>
            </w:r>
            <w:r>
              <w:rPr>
                <w:rFonts w:hint="eastAsia" w:ascii="仿宋_GB2312" w:eastAsia="仿宋" w:hAnsiTheme="minorEastAsia"/>
                <w:color w:val="auto"/>
                <w:sz w:val="24"/>
                <w:szCs w:val="24"/>
                <w:highlight w:val="none"/>
              </w:rPr>
              <w:t>，应分析原因并重新发出采购公告</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lang w:val="en-US" w:eastAsia="zh-CN"/>
              </w:rPr>
              <w:t>邀请书</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或</w:t>
            </w:r>
            <w:r>
              <w:rPr>
                <w:rFonts w:hint="eastAsia" w:ascii="仿宋_GB2312" w:eastAsia="仿宋" w:hAnsiTheme="minorEastAsia"/>
                <w:color w:val="auto"/>
                <w:sz w:val="24"/>
                <w:szCs w:val="24"/>
                <w:highlight w:val="none"/>
                <w:lang w:eastAsia="zh-CN"/>
              </w:rPr>
              <w:t>采取</w:t>
            </w:r>
            <w:r>
              <w:rPr>
                <w:rFonts w:hint="eastAsia" w:ascii="仿宋_GB2312" w:eastAsia="仿宋" w:hAnsiTheme="minorEastAsia"/>
                <w:color w:val="auto"/>
                <w:sz w:val="24"/>
                <w:szCs w:val="24"/>
                <w:highlight w:val="none"/>
                <w:lang w:val="en-US" w:eastAsia="zh-CN"/>
              </w:rPr>
              <w:t>其他采购方式</w:t>
            </w:r>
            <w:r>
              <w:rPr>
                <w:rFonts w:hint="eastAsia" w:ascii="仿宋_GB2312" w:eastAsia="仿宋"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2.询比规则</w:t>
            </w:r>
          </w:p>
        </w:tc>
        <w:tc>
          <w:tcPr>
            <w:tcW w:w="7806" w:type="dxa"/>
            <w:tcBorders>
              <w:bottom w:val="single" w:color="auto" w:sz="4" w:space="0"/>
            </w:tcBorders>
            <w:vAlign w:val="center"/>
          </w:tcPr>
          <w:p>
            <w:pPr>
              <w:adjustRightInd w:val="0"/>
              <w:snapToGrid w:val="0"/>
              <w:ind w:left="458" w:hanging="458" w:hangingChars="191"/>
              <w:rPr>
                <w:rFonts w:ascii="仿宋_GB2312" w:eastAsia="仿宋"/>
                <w:color w:val="auto"/>
                <w:sz w:val="24"/>
                <w:szCs w:val="24"/>
                <w:highlight w:val="none"/>
              </w:rPr>
            </w:pPr>
            <w:r>
              <w:rPr>
                <w:rFonts w:hint="eastAsia" w:ascii="仿宋_GB2312" w:eastAsia="仿宋" w:hAnsiTheme="minorEastAsia"/>
                <w:color w:val="auto"/>
                <w:sz w:val="24"/>
                <w:szCs w:val="24"/>
                <w:highlight w:val="none"/>
              </w:rPr>
              <w:t>2.1 报价应包括国家规定的增值税税金，增值税税金按一般计税方法计算。报价范围包括</w:t>
            </w:r>
            <w:r>
              <w:rPr>
                <w:rFonts w:hint="eastAsia" w:ascii="仿宋_GB2312" w:eastAsia="仿宋" w:hAnsiTheme="minorEastAsia"/>
                <w:color w:val="auto"/>
                <w:sz w:val="24"/>
                <w:szCs w:val="24"/>
                <w:highlight w:val="none"/>
                <w:u w:val="single"/>
                <w:lang w:val="en-US" w:eastAsia="zh-CN"/>
              </w:rPr>
              <w:t>本项目所有采购内容和范围</w:t>
            </w:r>
            <w:r>
              <w:rPr>
                <w:rFonts w:hint="eastAsia" w:ascii="仿宋_GB2312" w:eastAsia="仿宋" w:hAnsiTheme="minorEastAsia"/>
                <w:color w:val="auto"/>
                <w:sz w:val="24"/>
                <w:szCs w:val="24"/>
                <w:highlight w:val="none"/>
                <w:u w:val="none"/>
                <w:lang w:val="en-US" w:eastAsia="zh-CN"/>
              </w:rPr>
              <w:t>。</w:t>
            </w:r>
          </w:p>
          <w:p>
            <w:pPr>
              <w:adjustRightInd w:val="0"/>
              <w:snapToGrid w:val="0"/>
              <w:ind w:left="458" w:hanging="458" w:hangingChars="191"/>
              <w:rPr>
                <w:rFonts w:ascii="仿宋_GB2312" w:eastAsia="仿宋"/>
                <w:color w:val="auto"/>
                <w:sz w:val="24"/>
                <w:szCs w:val="24"/>
                <w:highlight w:val="none"/>
              </w:rPr>
            </w:pPr>
            <w:r>
              <w:rPr>
                <w:rFonts w:hint="eastAsia" w:ascii="仿宋_GB2312" w:eastAsia="仿宋"/>
                <w:color w:val="auto"/>
                <w:sz w:val="24"/>
                <w:szCs w:val="24"/>
                <w:highlight w:val="none"/>
              </w:rPr>
              <w:t xml:space="preserve">2.2 询比地址 </w:t>
            </w:r>
          </w:p>
          <w:p>
            <w:pPr>
              <w:adjustRightInd w:val="0"/>
              <w:snapToGrid w:val="0"/>
              <w:ind w:left="456" w:leftChars="217"/>
              <w:rPr>
                <w:rFonts w:ascii="仿宋_GB2312" w:eastAsia="仿宋"/>
                <w:color w:val="auto"/>
                <w:sz w:val="24"/>
                <w:szCs w:val="24"/>
                <w:highlight w:val="none"/>
                <w:u w:val="single"/>
              </w:rPr>
            </w:pPr>
            <w:r>
              <w:rPr>
                <w:rFonts w:hint="eastAsia" w:ascii="仿宋_GB2312" w:eastAsia="仿宋"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 w:hAnsiTheme="minorEastAsia"/>
                <w:color w:val="auto"/>
                <w:sz w:val="24"/>
                <w:szCs w:val="24"/>
                <w:highlight w:val="none"/>
                <w:u w:val="single"/>
              </w:rPr>
            </w:pPr>
            <w:r>
              <w:rPr>
                <w:rFonts w:hint="eastAsia" w:ascii="仿宋_GB2312" w:eastAsia="仿宋"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3.成交规则</w:t>
            </w:r>
          </w:p>
        </w:tc>
        <w:tc>
          <w:tcPr>
            <w:tcW w:w="7806" w:type="dxa"/>
            <w:tcBorders>
              <w:bottom w:val="single" w:color="auto" w:sz="4" w:space="0"/>
            </w:tcBorders>
            <w:vAlign w:val="center"/>
          </w:tcPr>
          <w:p>
            <w:pPr>
              <w:adjustRightInd w:val="0"/>
              <w:snapToGrid w:val="0"/>
              <w:ind w:left="360" w:hanging="360" w:hangingChars="150"/>
              <w:rPr>
                <w:rFonts w:hint="eastAsia"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sym w:font="Wingdings 2" w:char="00A3"/>
            </w:r>
            <w:r>
              <w:rPr>
                <w:rFonts w:hint="eastAsia" w:ascii="仿宋_GB2312" w:eastAsia="仿宋" w:hAnsiTheme="minorEastAsia"/>
                <w:color w:val="auto"/>
                <w:sz w:val="24"/>
                <w:szCs w:val="24"/>
                <w:highlight w:val="none"/>
              </w:rPr>
              <w:t>采购人确定满足采购文件</w:t>
            </w:r>
            <w:r>
              <w:rPr>
                <w:rFonts w:hint="eastAsia" w:ascii="仿宋_GB2312" w:eastAsia="仿宋" w:hAnsiTheme="minorEastAsia"/>
                <w:color w:val="auto"/>
                <w:sz w:val="24"/>
                <w:szCs w:val="24"/>
                <w:highlight w:val="none"/>
                <w:lang w:val="en-US" w:eastAsia="zh-CN"/>
              </w:rPr>
              <w:t>资格性、响应性</w:t>
            </w:r>
            <w:r>
              <w:rPr>
                <w:rFonts w:hint="eastAsia" w:ascii="仿宋_GB2312" w:eastAsia="仿宋"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 w:hAnsiTheme="minorEastAsia"/>
                <w:color w:val="auto"/>
                <w:sz w:val="24"/>
                <w:szCs w:val="24"/>
                <w:highlight w:val="none"/>
                <w:lang w:eastAsia="zh-CN"/>
              </w:rPr>
            </w:pPr>
            <w:r>
              <w:rPr>
                <w:rFonts w:hint="eastAsia" w:ascii="仿宋_GB2312" w:eastAsia="仿宋" w:hAnsiTheme="minorEastAsia"/>
                <w:color w:val="auto"/>
                <w:sz w:val="24"/>
                <w:szCs w:val="24"/>
                <w:highlight w:val="none"/>
              </w:rPr>
              <w:sym w:font="Wingdings 2" w:char="0052"/>
            </w:r>
            <w:r>
              <w:rPr>
                <w:rFonts w:hint="eastAsia" w:ascii="仿宋_GB2312" w:eastAsia="仿宋" w:hAnsiTheme="minorEastAsia"/>
                <w:color w:val="auto"/>
                <w:sz w:val="24"/>
                <w:szCs w:val="24"/>
                <w:highlight w:val="none"/>
              </w:rPr>
              <w:t>评审小组按照采购文件确定的标准排序，采购人确定排名第一的供应商为成交供应商</w:t>
            </w:r>
            <w:r>
              <w:rPr>
                <w:rFonts w:hint="eastAsia" w:ascii="仿宋_GB2312" w:eastAsia="仿宋" w:hAnsiTheme="minorEastAsia"/>
                <w:color w:val="auto"/>
                <w:sz w:val="24"/>
                <w:szCs w:val="24"/>
                <w:highlight w:val="none"/>
                <w:lang w:eastAsia="zh-CN"/>
              </w:rPr>
              <w:t>。</w:t>
            </w:r>
          </w:p>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default" w:ascii="仿宋_GB2312" w:eastAsia="仿宋" w:hAnsiTheme="minorEastAsia"/>
                <w:color w:val="auto"/>
                <w:sz w:val="24"/>
                <w:szCs w:val="24"/>
                <w:highlight w:val="none"/>
                <w:lang w:val="en-US" w:eastAsia="zh-CN"/>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4.成交候选人公示</w:t>
            </w:r>
          </w:p>
        </w:tc>
        <w:tc>
          <w:tcPr>
            <w:tcW w:w="7806"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在评审小组提交评审报告3日内，在</w:t>
            </w:r>
            <w:r>
              <w:rPr>
                <w:rFonts w:hint="eastAsia" w:ascii="仿宋_GB2312" w:eastAsia="仿宋" w:hAnsiTheme="minorEastAsia"/>
                <w:color w:val="auto"/>
                <w:sz w:val="24"/>
                <w:szCs w:val="24"/>
                <w:highlight w:val="none"/>
                <w:u w:val="single"/>
                <w:lang w:val="en-US" w:eastAsia="zh-CN"/>
              </w:rPr>
              <w:t>广州市净水有限公司门户网站</w:t>
            </w:r>
            <w:r>
              <w:rPr>
                <w:rFonts w:hint="eastAsia" w:ascii="仿宋_GB2312" w:eastAsia="仿宋" w:hAnsiTheme="minorEastAsia"/>
                <w:color w:val="auto"/>
                <w:sz w:val="24"/>
                <w:szCs w:val="24"/>
                <w:highlight w:val="none"/>
              </w:rPr>
              <w:t>公示成交候选人</w:t>
            </w:r>
            <w:r>
              <w:rPr>
                <w:rFonts w:hint="eastAsia" w:ascii="仿宋_GB2312" w:eastAsia="仿宋"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5.成交结果公告</w:t>
            </w:r>
          </w:p>
        </w:tc>
        <w:tc>
          <w:tcPr>
            <w:tcW w:w="7806"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
                <w:color w:val="auto"/>
                <w:sz w:val="24"/>
                <w:szCs w:val="24"/>
                <w:highlight w:val="none"/>
              </w:rPr>
              <w:t>成交候选人公示</w:t>
            </w:r>
            <w:r>
              <w:rPr>
                <w:rFonts w:hint="eastAsia" w:ascii="仿宋_GB2312" w:eastAsia="仿宋"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6.成交通知书</w:t>
            </w:r>
          </w:p>
        </w:tc>
        <w:tc>
          <w:tcPr>
            <w:tcW w:w="7806"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7.签订采购合同</w:t>
            </w:r>
          </w:p>
        </w:tc>
        <w:tc>
          <w:tcPr>
            <w:tcW w:w="7806"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采购人在发出成交通知书后</w:t>
            </w:r>
            <w:r>
              <w:rPr>
                <w:rFonts w:hint="eastAsia" w:ascii="仿宋_GB2312" w:eastAsia="仿宋" w:hAnsiTheme="minorEastAsia"/>
                <w:color w:val="auto"/>
                <w:sz w:val="24"/>
                <w:szCs w:val="24"/>
                <w:highlight w:val="none"/>
                <w:lang w:val="en-US" w:eastAsia="zh-CN"/>
              </w:rPr>
              <w:t>30</w:t>
            </w:r>
            <w:r>
              <w:rPr>
                <w:rFonts w:hint="eastAsia" w:ascii="仿宋_GB2312" w:eastAsia="仿宋" w:hAnsiTheme="minorEastAsia"/>
                <w:color w:val="auto"/>
                <w:sz w:val="24"/>
                <w:szCs w:val="24"/>
                <w:highlight w:val="none"/>
              </w:rPr>
              <w:t>日内同成交供应商签订书面采购合同</w:t>
            </w:r>
            <w:r>
              <w:rPr>
                <w:rFonts w:hint="eastAsia" w:ascii="仿宋_GB2312" w:eastAsia="仿宋"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第四章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_GB2312" w:eastAsia="仿宋"/>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bookmarkStart w:id="32" w:name="_Toc30530"/>
      <w:bookmarkStart w:id="33" w:name="_Toc6308"/>
      <w:bookmarkStart w:id="34" w:name="_Toc29345"/>
      <w:bookmarkStart w:id="35" w:name="_Toc87616378"/>
      <w:bookmarkStart w:id="36" w:name="_Toc7831"/>
      <w:bookmarkStart w:id="37" w:name="_Toc32607"/>
      <w:bookmarkStart w:id="38" w:name="_Toc88209941"/>
      <w:bookmarkStart w:id="39" w:name="_Toc12177"/>
      <w:bookmarkStart w:id="40" w:name="_Toc21840"/>
      <w:bookmarkStart w:id="41" w:name="_Toc29484"/>
      <w:bookmarkStart w:id="42" w:name="_Toc22212"/>
      <w:bookmarkStart w:id="43" w:name="_Toc13898"/>
      <w:bookmarkStart w:id="44" w:name="_Toc21079"/>
      <w:r>
        <w:rPr>
          <w:rFonts w:hint="eastAsia" w:ascii="方正小标宋简体" w:hAnsi="方正小标宋简体" w:eastAsia="仿宋" w:cs="方正小标宋简体"/>
          <w:color w:val="auto"/>
          <w:sz w:val="44"/>
          <w:szCs w:val="44"/>
          <w:highlight w:val="none"/>
          <w:lang w:val="en-US" w:eastAsia="zh-CN"/>
        </w:rPr>
        <w:t>评审办法</w:t>
      </w:r>
      <w:bookmarkEnd w:id="32"/>
      <w:bookmarkEnd w:id="33"/>
      <w:bookmarkEnd w:id="34"/>
      <w:bookmarkEnd w:id="35"/>
      <w:bookmarkEnd w:id="36"/>
      <w:bookmarkEnd w:id="37"/>
      <w:bookmarkEnd w:id="38"/>
      <w:bookmarkEnd w:id="39"/>
      <w:bookmarkEnd w:id="40"/>
      <w:bookmarkEnd w:id="41"/>
      <w:bookmarkEnd w:id="42"/>
      <w:bookmarkEnd w:id="43"/>
      <w:bookmarkEnd w:id="44"/>
    </w:p>
    <w:p>
      <w:pPr>
        <w:rPr>
          <w:rFonts w:hint="default" w:ascii="仿宋_GB2312" w:eastAsia="仿宋"/>
          <w:color w:val="auto"/>
          <w:sz w:val="28"/>
          <w:szCs w:val="28"/>
          <w:highlight w:val="none"/>
          <w:lang w:val="en-US" w:eastAsia="zh-CN"/>
        </w:rPr>
      </w:pPr>
      <w:r>
        <w:rPr>
          <w:rFonts w:hint="default" w:ascii="仿宋_GB2312" w:eastAsia="仿宋"/>
          <w:color w:val="auto"/>
          <w:sz w:val="28"/>
          <w:szCs w:val="28"/>
          <w:highlight w:val="none"/>
          <w:lang w:val="en-US" w:eastAsia="zh-CN"/>
        </w:rPr>
        <w:br w:type="page"/>
      </w:r>
    </w:p>
    <w:p>
      <w:pPr>
        <w:pStyle w:val="6"/>
        <w:rPr>
          <w:rFonts w:eastAsia="仿宋"/>
          <w:color w:val="auto"/>
          <w:highlight w:val="none"/>
        </w:rPr>
      </w:pPr>
      <w:r>
        <w:rPr>
          <w:rFonts w:hint="eastAsia" w:eastAsia="仿宋"/>
          <w:color w:val="auto"/>
          <w:highlight w:val="none"/>
        </w:rPr>
        <w:sym w:font="Wingdings 2" w:char="0052"/>
      </w:r>
      <w:r>
        <w:rPr>
          <w:rFonts w:hint="eastAsia" w:eastAsia="仿宋"/>
          <w:color w:val="auto"/>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本次评审采用综合评分法。</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2.1 初步评审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
          <w:color w:val="auto"/>
          <w:sz w:val="28"/>
          <w:szCs w:val="28"/>
          <w:highlight w:val="none"/>
        </w:rPr>
        <w:t>表</w:t>
      </w:r>
      <w:r>
        <w:rPr>
          <w:rFonts w:hint="eastAsia" w:ascii="仿宋_GB2312" w:eastAsia="仿宋"/>
          <w:color w:val="auto"/>
          <w:sz w:val="28"/>
          <w:szCs w:val="28"/>
          <w:highlight w:val="none"/>
        </w:rPr>
        <w:t>4-1 初步评审标准</w:t>
      </w:r>
    </w:p>
    <w:tbl>
      <w:tblPr>
        <w:tblStyle w:val="26"/>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8"/>
                <w:szCs w:val="28"/>
                <w:highlight w:val="none"/>
              </w:rPr>
            </w:pPr>
            <w:r>
              <w:rPr>
                <w:rFonts w:hint="eastAsia" w:ascii="仿宋_GB2312" w:eastAsia="仿宋"/>
                <w:color w:val="auto"/>
                <w:sz w:val="28"/>
                <w:szCs w:val="28"/>
                <w:highlight w:val="none"/>
              </w:rPr>
              <w:t>评审环节</w:t>
            </w: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8"/>
                <w:szCs w:val="28"/>
                <w:highlight w:val="none"/>
              </w:rPr>
            </w:pPr>
            <w:r>
              <w:rPr>
                <w:rFonts w:hint="eastAsia" w:ascii="仿宋_GB2312" w:eastAsia="仿宋"/>
                <w:color w:val="auto"/>
                <w:sz w:val="28"/>
                <w:szCs w:val="28"/>
                <w:highlight w:val="none"/>
              </w:rPr>
              <w:t>评审</w:t>
            </w:r>
            <w:r>
              <w:rPr>
                <w:rFonts w:ascii="仿宋_GB2312" w:eastAsia="仿宋"/>
                <w:color w:val="auto"/>
                <w:sz w:val="28"/>
                <w:szCs w:val="28"/>
                <w:highlight w:val="none"/>
              </w:rPr>
              <w:t>因素</w:t>
            </w:r>
          </w:p>
        </w:tc>
        <w:tc>
          <w:tcPr>
            <w:tcW w:w="552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8"/>
                <w:szCs w:val="28"/>
                <w:highlight w:val="none"/>
              </w:rPr>
            </w:pPr>
            <w:r>
              <w:rPr>
                <w:rFonts w:hint="eastAsia" w:ascii="仿宋_GB2312" w:eastAsia="仿宋"/>
                <w:color w:val="auto"/>
                <w:sz w:val="28"/>
                <w:szCs w:val="28"/>
                <w:highlight w:val="none"/>
              </w:rPr>
              <w:t>评审</w:t>
            </w:r>
            <w:r>
              <w:rPr>
                <w:rFonts w:ascii="仿宋_GB2312" w:eastAsia="仿宋"/>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r>
              <w:rPr>
                <w:rFonts w:ascii="仿宋_GB2312" w:eastAsia="仿宋"/>
                <w:color w:val="auto"/>
                <w:sz w:val="24"/>
                <w:szCs w:val="24"/>
                <w:highlight w:val="none"/>
              </w:rPr>
              <w:t>形式评审</w:t>
            </w: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
                <w:color w:val="auto"/>
                <w:sz w:val="24"/>
                <w:szCs w:val="24"/>
                <w:highlight w:val="none"/>
              </w:rPr>
              <w:t>响应函签字盖章</w:t>
            </w:r>
          </w:p>
        </w:tc>
        <w:tc>
          <w:tcPr>
            <w:tcW w:w="552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
                <w:color w:val="auto"/>
                <w:sz w:val="24"/>
                <w:szCs w:val="24"/>
                <w:highlight w:val="none"/>
              </w:rPr>
              <w:t>有响应函</w:t>
            </w:r>
            <w:r>
              <w:rPr>
                <w:rFonts w:hint="eastAsia" w:ascii="仿宋_GB2312" w:eastAsia="仿宋"/>
                <w:color w:val="auto"/>
                <w:sz w:val="24"/>
                <w:szCs w:val="24"/>
                <w:highlight w:val="none"/>
              </w:rPr>
              <w:t>，</w:t>
            </w:r>
            <w:r>
              <w:rPr>
                <w:rFonts w:ascii="仿宋_GB2312" w:eastAsia="仿宋"/>
                <w:color w:val="auto"/>
                <w:sz w:val="24"/>
                <w:szCs w:val="24"/>
                <w:highlight w:val="none"/>
              </w:rPr>
              <w:t>有</w:t>
            </w:r>
            <w:r>
              <w:rPr>
                <w:rFonts w:hint="eastAsia" w:ascii="仿宋_GB2312" w:eastAsia="仿宋"/>
                <w:color w:val="auto"/>
                <w:sz w:val="24"/>
                <w:szCs w:val="24"/>
                <w:highlight w:val="none"/>
                <w:lang w:eastAsia="zh-CN"/>
              </w:rPr>
              <w:t>法定代表人/负责人</w:t>
            </w:r>
            <w:r>
              <w:rPr>
                <w:rFonts w:ascii="仿宋_GB2312" w:eastAsia="仿宋"/>
                <w:color w:val="auto"/>
                <w:sz w:val="24"/>
                <w:szCs w:val="24"/>
                <w:highlight w:val="none"/>
              </w:rPr>
              <w:t>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
                <w:color w:val="auto"/>
                <w:sz w:val="24"/>
                <w:szCs w:val="24"/>
                <w:highlight w:val="none"/>
              </w:rPr>
              <w:t>响应文件格式</w:t>
            </w:r>
          </w:p>
        </w:tc>
        <w:tc>
          <w:tcPr>
            <w:tcW w:w="552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
                <w:color w:val="auto"/>
                <w:sz w:val="24"/>
                <w:szCs w:val="24"/>
                <w:highlight w:val="none"/>
              </w:rPr>
              <w:t>符合采购文件</w:t>
            </w:r>
            <w:r>
              <w:rPr>
                <w:rFonts w:hint="eastAsia" w:ascii="仿宋_GB2312" w:eastAsia="仿宋"/>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p>
        </w:tc>
        <w:tc>
          <w:tcPr>
            <w:tcW w:w="2127"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
                <w:color w:val="auto"/>
                <w:sz w:val="24"/>
                <w:szCs w:val="24"/>
                <w:highlight w:val="none"/>
              </w:rPr>
              <w:t>报价唯一</w:t>
            </w:r>
          </w:p>
        </w:tc>
        <w:tc>
          <w:tcPr>
            <w:tcW w:w="5528"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
                <w:color w:val="auto"/>
                <w:sz w:val="24"/>
                <w:szCs w:val="24"/>
                <w:highlight w:val="none"/>
              </w:rPr>
              <w:t>只能有一个有效报价</w:t>
            </w:r>
            <w:r>
              <w:rPr>
                <w:rFonts w:hint="eastAsia" w:ascii="仿宋_GB2312" w:eastAsia="仿宋"/>
                <w:color w:val="auto"/>
                <w:sz w:val="24"/>
                <w:szCs w:val="24"/>
                <w:highlight w:val="none"/>
              </w:rPr>
              <w:t>，</w:t>
            </w:r>
            <w:r>
              <w:rPr>
                <w:rFonts w:ascii="仿宋_GB2312" w:eastAsia="仿宋"/>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r>
              <w:rPr>
                <w:rFonts w:ascii="仿宋_GB2312" w:eastAsia="仿宋"/>
                <w:color w:val="auto"/>
                <w:sz w:val="24"/>
                <w:szCs w:val="24"/>
                <w:highlight w:val="none"/>
              </w:rPr>
              <w:t>资格评审</w:t>
            </w:r>
          </w:p>
        </w:tc>
        <w:tc>
          <w:tcPr>
            <w:tcW w:w="212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r>
              <w:rPr>
                <w:rFonts w:ascii="仿宋_GB2312" w:eastAsia="仿宋"/>
                <w:color w:val="auto"/>
                <w:sz w:val="24"/>
                <w:szCs w:val="24"/>
                <w:highlight w:val="none"/>
              </w:rPr>
              <w:t>营业执照</w:t>
            </w:r>
          </w:p>
        </w:tc>
        <w:tc>
          <w:tcPr>
            <w:tcW w:w="55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eastAsia="仿宋_GB2312"/>
                <w:color w:val="auto"/>
                <w:sz w:val="24"/>
                <w:szCs w:val="24"/>
                <w:highlight w:val="none"/>
              </w:rPr>
            </w:pPr>
            <w:r>
              <w:rPr>
                <w:rFonts w:hint="eastAsia" w:ascii="仿宋_GB2312" w:eastAsia="仿宋"/>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p>
        </w:tc>
        <w:tc>
          <w:tcPr>
            <w:tcW w:w="212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
                <w:color w:val="auto"/>
                <w:sz w:val="24"/>
                <w:szCs w:val="24"/>
                <w:highlight w:val="none"/>
              </w:rPr>
              <w:t>供应商资格</w:t>
            </w:r>
          </w:p>
        </w:tc>
        <w:tc>
          <w:tcPr>
            <w:tcW w:w="552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
                <w:color w:val="auto"/>
                <w:sz w:val="24"/>
                <w:szCs w:val="24"/>
                <w:highlight w:val="none"/>
              </w:rPr>
              <w:t>满足法律法规及采购文件</w:t>
            </w:r>
            <w:r>
              <w:rPr>
                <w:rFonts w:hint="eastAsia" w:ascii="仿宋_GB2312" w:eastAsia="仿宋"/>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
                <w:color w:val="auto"/>
                <w:sz w:val="24"/>
                <w:szCs w:val="24"/>
                <w:highlight w:val="none"/>
              </w:rPr>
            </w:pPr>
            <w:r>
              <w:rPr>
                <w:rFonts w:ascii="仿宋_GB2312" w:eastAsia="仿宋"/>
                <w:color w:val="auto"/>
                <w:sz w:val="24"/>
                <w:szCs w:val="24"/>
                <w:highlight w:val="none"/>
              </w:rPr>
              <w:t>响应性</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r>
              <w:rPr>
                <w:rFonts w:ascii="仿宋_GB2312" w:eastAsia="仿宋"/>
                <w:color w:val="auto"/>
                <w:sz w:val="24"/>
                <w:szCs w:val="24"/>
                <w:highlight w:val="none"/>
              </w:rPr>
              <w:t>评审</w:t>
            </w: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
                <w:color w:val="auto"/>
                <w:sz w:val="24"/>
                <w:szCs w:val="24"/>
                <w:highlight w:val="none"/>
              </w:rPr>
              <w:t>报价</w:t>
            </w:r>
          </w:p>
        </w:tc>
        <w:tc>
          <w:tcPr>
            <w:tcW w:w="552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
                <w:color w:val="auto"/>
                <w:sz w:val="24"/>
                <w:szCs w:val="24"/>
                <w:highlight w:val="none"/>
              </w:rPr>
              <w:t>没有超过最高限价</w:t>
            </w:r>
            <w:r>
              <w:rPr>
                <w:rFonts w:hint="eastAsia" w:ascii="仿宋_GB2312" w:eastAsia="仿宋"/>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
                <w:color w:val="auto"/>
                <w:sz w:val="24"/>
                <w:szCs w:val="24"/>
                <w:highlight w:val="none"/>
              </w:rPr>
              <w:t>无法律法规及采购文件规定的其他无效响应内容</w:t>
            </w:r>
          </w:p>
        </w:tc>
      </w:tr>
    </w:tbl>
    <w:p>
      <w:pPr>
        <w:adjustRightInd w:val="0"/>
        <w:snapToGrid w:val="0"/>
        <w:spacing w:line="400" w:lineRule="exact"/>
        <w:ind w:firstLine="420" w:firstLineChars="200"/>
        <w:jc w:val="left"/>
        <w:rPr>
          <w:rFonts w:ascii="仿宋_GB2312" w:eastAsia="仿宋" w:hAnsiTheme="minorEastAsia"/>
          <w:color w:val="auto"/>
          <w:szCs w:val="21"/>
          <w:highlight w:val="none"/>
        </w:rPr>
      </w:pPr>
      <w:r>
        <w:rPr>
          <w:rFonts w:hint="eastAsia" w:ascii="仿宋_GB2312" w:eastAsia="仿宋"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2.2详细评审</w:t>
      </w:r>
    </w:p>
    <w:p>
      <w:pPr>
        <w:adjustRightInd w:val="0"/>
        <w:snapToGrid w:val="0"/>
        <w:spacing w:line="600" w:lineRule="exact"/>
        <w:ind w:firstLine="555"/>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2.2.1商务评审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
          <w:color w:val="auto"/>
          <w:sz w:val="28"/>
          <w:szCs w:val="28"/>
          <w:highlight w:val="none"/>
        </w:rPr>
        <w:t>表</w:t>
      </w:r>
      <w:r>
        <w:rPr>
          <w:rFonts w:hint="eastAsia" w:ascii="仿宋_GB2312" w:eastAsia="仿宋"/>
          <w:color w:val="auto"/>
          <w:sz w:val="28"/>
          <w:szCs w:val="28"/>
          <w:highlight w:val="none"/>
        </w:rPr>
        <w:t>4-2 商务评审因素（</w:t>
      </w:r>
      <w:r>
        <w:rPr>
          <w:rFonts w:hint="eastAsia" w:ascii="仿宋_GB2312" w:eastAsia="仿宋"/>
          <w:color w:val="auto"/>
          <w:sz w:val="28"/>
          <w:szCs w:val="28"/>
          <w:highlight w:val="none"/>
          <w:u w:val="single"/>
          <w:lang w:val="en-US" w:eastAsia="zh-CN"/>
        </w:rPr>
        <w:t>50</w:t>
      </w:r>
      <w:r>
        <w:rPr>
          <w:rFonts w:hint="eastAsia" w:ascii="仿宋_GB2312" w:eastAsia="仿宋"/>
          <w:color w:val="auto"/>
          <w:sz w:val="28"/>
          <w:szCs w:val="28"/>
          <w:highlight w:val="none"/>
        </w:rPr>
        <w:t>分）</w:t>
      </w:r>
    </w:p>
    <w:tbl>
      <w:tblPr>
        <w:tblStyle w:val="26"/>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w:t>
            </w:r>
            <w:r>
              <w:rPr>
                <w:rFonts w:ascii="仿宋_GB2312" w:eastAsia="仿宋"/>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1</w:t>
            </w:r>
          </w:p>
        </w:tc>
        <w:tc>
          <w:tcPr>
            <w:tcW w:w="2127" w:type="dxa"/>
            <w:tcBorders>
              <w:top w:val="single" w:color="auto" w:sz="4" w:space="0"/>
              <w:bottom w:val="single" w:color="auto" w:sz="4" w:space="0"/>
            </w:tcBorders>
            <w:vAlign w:val="center"/>
          </w:tcPr>
          <w:p>
            <w:pPr>
              <w:pStyle w:val="19"/>
              <w:keepNext w:val="0"/>
              <w:keepLines w:val="0"/>
              <w:pageBreakBefore w:val="0"/>
              <w:kinsoku/>
              <w:wordWrap/>
              <w:overflowPunct/>
              <w:topLinePunct w:val="0"/>
              <w:autoSpaceDE/>
              <w:autoSpaceDN/>
              <w:bidi w:val="0"/>
              <w:adjustRightInd/>
              <w:snapToGrid w:val="0"/>
              <w:spacing w:beforeAutospacing="0" w:afterAutospacing="0" w:line="240" w:lineRule="auto"/>
              <w:ind w:right="0" w:rightChars="0"/>
              <w:jc w:val="center"/>
              <w:textAlignment w:val="auto"/>
              <w:rPr>
                <w:rFonts w:ascii="仿宋_GB2312" w:eastAsia="仿宋_GB2312"/>
                <w:color w:val="auto"/>
                <w:sz w:val="24"/>
                <w:szCs w:val="24"/>
                <w:highlight w:val="none"/>
              </w:rPr>
            </w:pPr>
            <w:r>
              <w:rPr>
                <w:rFonts w:hint="eastAsia" w:ascii="宋体" w:hAnsi="宋体" w:eastAsia="宋体" w:cs="宋体"/>
                <w:strike w:val="0"/>
                <w:color w:val="auto"/>
                <w:sz w:val="24"/>
                <w:szCs w:val="24"/>
                <w:highlight w:val="none"/>
              </w:rPr>
              <w:t>同类项目业绩</w:t>
            </w:r>
          </w:p>
        </w:tc>
        <w:tc>
          <w:tcPr>
            <w:tcW w:w="1559"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right="0" w:rightChars="0"/>
              <w:jc w:val="center"/>
              <w:textAlignment w:val="auto"/>
              <w:rPr>
                <w:rFonts w:ascii="仿宋_GB2312" w:eastAsia="仿宋_GB2312"/>
                <w:color w:val="auto"/>
                <w:sz w:val="24"/>
                <w:szCs w:val="24"/>
                <w:highlight w:val="none"/>
              </w:rPr>
            </w:pPr>
            <w:r>
              <w:rPr>
                <w:rFonts w:hint="eastAsia" w:ascii="宋体" w:hAnsi="宋体" w:cs="宋体"/>
                <w:strike w:val="0"/>
                <w:color w:val="auto"/>
                <w:sz w:val="24"/>
                <w:szCs w:val="24"/>
                <w:highlight w:val="none"/>
                <w:lang w:val="en-US" w:eastAsia="zh-CN"/>
              </w:rPr>
              <w:t>20</w:t>
            </w:r>
            <w:r>
              <w:rPr>
                <w:rFonts w:hint="eastAsia" w:ascii="宋体" w:hAnsi="宋体" w:eastAsia="宋体" w:cs="宋体"/>
                <w:strike w:val="0"/>
                <w:color w:val="auto"/>
                <w:sz w:val="24"/>
                <w:szCs w:val="24"/>
                <w:highlight w:val="none"/>
              </w:rPr>
              <w:t>分</w:t>
            </w:r>
          </w:p>
        </w:tc>
        <w:tc>
          <w:tcPr>
            <w:tcW w:w="3969" w:type="dxa"/>
            <w:tcBorders>
              <w:top w:val="single" w:color="auto" w:sz="4" w:space="0"/>
              <w:bottom w:val="single" w:color="auto" w:sz="4" w:space="0"/>
            </w:tcBorders>
            <w:vAlign w:val="center"/>
          </w:tcPr>
          <w:p>
            <w:pPr>
              <w:adjustRightInd/>
              <w:spacing w:line="240" w:lineRule="auto"/>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除资格条件中提供的业绩外，报价人提供自2021年01月01日起至今承担过的合同金额不低于</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万元，</w:t>
            </w:r>
            <w:r>
              <w:rPr>
                <w:rFonts w:hint="eastAsia" w:ascii="宋体" w:hAnsi="宋体" w:cs="宋体"/>
                <w:color w:val="auto"/>
                <w:sz w:val="24"/>
                <w:szCs w:val="24"/>
                <w:highlight w:val="none"/>
                <w:lang w:val="en-US" w:eastAsia="zh-CN"/>
              </w:rPr>
              <w:t>关于</w:t>
            </w:r>
            <w:r>
              <w:rPr>
                <w:rFonts w:hint="eastAsia" w:ascii="宋体" w:hAnsi="宋体" w:cs="宋体"/>
                <w:color w:val="auto"/>
                <w:sz w:val="24"/>
                <w:szCs w:val="24"/>
                <w:highlight w:val="none"/>
              </w:rPr>
              <w:t>职工工匠素质提升类或创新思维提升类或风险管理提升类或演讲与口才提升类培训项目，</w:t>
            </w:r>
            <w:r>
              <w:rPr>
                <w:rFonts w:hint="eastAsia" w:ascii="宋体" w:hAnsi="宋体" w:cs="宋体"/>
                <w:color w:val="auto"/>
                <w:sz w:val="24"/>
                <w:szCs w:val="24"/>
                <w:highlight w:val="none"/>
                <w:lang w:val="en-US" w:eastAsia="zh-CN"/>
              </w:rPr>
              <w:t>每提供1类培训工作业绩得5分，最高得20分。</w:t>
            </w:r>
          </w:p>
          <w:p>
            <w:pPr>
              <w:adjustRightInd/>
              <w:spacing w:line="240" w:lineRule="auto"/>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注：</w:t>
            </w:r>
          </w:p>
          <w:p>
            <w:pPr>
              <w:adjustRightInd/>
              <w:spacing w:line="240" w:lineRule="auto"/>
              <w:jc w:val="left"/>
              <w:textAlignment w:val="auto"/>
              <w:rPr>
                <w:rFonts w:ascii="仿宋_GB2312" w:eastAsia="仿宋_GB2312"/>
                <w:color w:val="auto"/>
                <w:sz w:val="24"/>
                <w:szCs w:val="24"/>
                <w:highlight w:val="none"/>
              </w:rPr>
            </w:pPr>
            <w:r>
              <w:rPr>
                <w:rFonts w:hint="eastAsia" w:ascii="宋体" w:hAnsi="宋体" w:cs="宋体"/>
                <w:color w:val="auto"/>
                <w:sz w:val="24"/>
                <w:szCs w:val="24"/>
                <w:highlight w:val="none"/>
              </w:rPr>
              <w:t>项目时间以合同签订时间为准，</w:t>
            </w:r>
            <w:r>
              <w:rPr>
                <w:rFonts w:hint="eastAsia" w:ascii="宋体" w:hAnsi="宋体" w:cs="宋体"/>
                <w:color w:val="auto"/>
                <w:sz w:val="24"/>
                <w:szCs w:val="24"/>
                <w:highlight w:val="none"/>
                <w:lang w:val="en-US" w:eastAsia="zh-CN"/>
              </w:rPr>
              <w:t>业绩分类以合同实施内容为准，</w:t>
            </w:r>
            <w:r>
              <w:rPr>
                <w:rFonts w:hint="eastAsia" w:ascii="宋体" w:hAnsi="宋体" w:cs="宋体"/>
                <w:color w:val="auto"/>
                <w:sz w:val="24"/>
                <w:szCs w:val="24"/>
                <w:highlight w:val="none"/>
              </w:rPr>
              <w:t>提供合同复印件及对应发票复印件证明，其中合同复印件应包括但不限于项目名称、金额及实施内容、合同双方盖章、签订日期，加盖单位公章）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2</w:t>
            </w:r>
          </w:p>
        </w:tc>
        <w:tc>
          <w:tcPr>
            <w:tcW w:w="2127" w:type="dxa"/>
            <w:tcBorders>
              <w:top w:val="single" w:color="auto" w:sz="4" w:space="0"/>
              <w:bottom w:val="single" w:color="auto" w:sz="4" w:space="0"/>
            </w:tcBorders>
            <w:vAlign w:val="center"/>
          </w:tcPr>
          <w:p>
            <w:pPr>
              <w:jc w:val="center"/>
              <w:rPr>
                <w:rFonts w:ascii="仿宋_GB2312" w:eastAsia="仿宋_GB2312"/>
                <w:color w:val="auto"/>
                <w:sz w:val="24"/>
                <w:szCs w:val="24"/>
                <w:highlight w:val="none"/>
              </w:rPr>
            </w:pPr>
            <w:r>
              <w:rPr>
                <w:rFonts w:hint="eastAsia"/>
                <w:color w:val="auto"/>
                <w:sz w:val="24"/>
                <w:szCs w:val="24"/>
                <w:highlight w:val="none"/>
              </w:rPr>
              <w:t>认证和信誉</w:t>
            </w:r>
          </w:p>
        </w:tc>
        <w:tc>
          <w:tcPr>
            <w:tcW w:w="1559" w:type="dxa"/>
            <w:tcBorders>
              <w:top w:val="single" w:color="auto" w:sz="4" w:space="0"/>
              <w:bottom w:val="single" w:color="auto" w:sz="4" w:space="0"/>
            </w:tcBorders>
            <w:vAlign w:val="center"/>
          </w:tcPr>
          <w:p>
            <w:pPr>
              <w:jc w:val="center"/>
              <w:rPr>
                <w:rFonts w:ascii="仿宋_GB2312" w:eastAsia="仿宋_GB2312"/>
                <w:color w:val="auto"/>
                <w:sz w:val="24"/>
                <w:szCs w:val="24"/>
                <w:highlight w:val="none"/>
              </w:rPr>
            </w:pPr>
            <w:r>
              <w:rPr>
                <w:rFonts w:hint="eastAsia" w:ascii="宋体" w:hAnsi="宋体" w:cs="宋体"/>
                <w:b w:val="0"/>
                <w:bCs w:val="0"/>
                <w:color w:val="auto"/>
                <w:kern w:val="2"/>
                <w:sz w:val="24"/>
                <w:szCs w:val="24"/>
                <w:highlight w:val="none"/>
                <w:lang w:val="en-US" w:eastAsia="zh-CN" w:bidi="ar"/>
              </w:rPr>
              <w:t>15</w:t>
            </w:r>
            <w:r>
              <w:rPr>
                <w:rFonts w:hint="eastAsia" w:ascii="宋体" w:hAnsi="宋体" w:eastAsia="宋体" w:cs="宋体"/>
                <w:b w:val="0"/>
                <w:bCs w:val="0"/>
                <w:color w:val="auto"/>
                <w:kern w:val="2"/>
                <w:sz w:val="24"/>
                <w:szCs w:val="24"/>
                <w:highlight w:val="none"/>
                <w:lang w:val="en-US" w:eastAsia="zh-CN" w:bidi="ar"/>
              </w:rPr>
              <w:t>分</w:t>
            </w:r>
          </w:p>
        </w:tc>
        <w:tc>
          <w:tcPr>
            <w:tcW w:w="3969" w:type="dxa"/>
            <w:tcBorders>
              <w:top w:val="single" w:color="auto" w:sz="4" w:space="0"/>
              <w:bottom w:val="single" w:color="auto" w:sz="4" w:space="0"/>
            </w:tcBorders>
            <w:vAlign w:val="top"/>
          </w:tcPr>
          <w:p>
            <w:pPr>
              <w:pStyle w:val="48"/>
              <w:adjustRightInd w:val="0"/>
              <w:snapToGrid w:val="0"/>
              <w:rPr>
                <w:rFonts w:hint="eastAsia" w:ascii="Times New Roman" w:hAnsi="Times New Roman" w:eastAsia="宋体" w:cs="Times New Roman"/>
                <w:color w:val="auto"/>
                <w:kern w:val="0"/>
                <w:sz w:val="24"/>
                <w:szCs w:val="24"/>
                <w:highlight w:val="none"/>
                <w:lang w:val="en-US" w:bidi="ar-SA"/>
              </w:rPr>
            </w:pPr>
            <w:r>
              <w:rPr>
                <w:rFonts w:hint="eastAsia" w:ascii="Times New Roman" w:hAnsi="Times New Roman" w:eastAsia="宋体" w:cs="Times New Roman"/>
                <w:color w:val="auto"/>
                <w:kern w:val="0"/>
                <w:sz w:val="24"/>
                <w:szCs w:val="24"/>
                <w:highlight w:val="none"/>
                <w:lang w:val="en-US" w:eastAsia="zh-CN" w:bidi="ar-SA"/>
              </w:rPr>
              <w:t>供应商每</w:t>
            </w:r>
            <w:r>
              <w:rPr>
                <w:rFonts w:hint="eastAsia" w:ascii="Times New Roman" w:hAnsi="Times New Roman" w:eastAsia="宋体" w:cs="Times New Roman"/>
                <w:color w:val="auto"/>
                <w:kern w:val="0"/>
                <w:sz w:val="24"/>
                <w:szCs w:val="24"/>
                <w:highlight w:val="none"/>
                <w:lang w:val="en-US" w:bidi="ar-SA"/>
              </w:rPr>
              <w:t>提供一</w:t>
            </w:r>
            <w:r>
              <w:rPr>
                <w:rFonts w:hint="eastAsia" w:ascii="Times New Roman" w:hAnsi="Times New Roman" w:eastAsia="宋体" w:cs="Times New Roman"/>
                <w:color w:val="auto"/>
                <w:kern w:val="0"/>
                <w:sz w:val="24"/>
                <w:szCs w:val="24"/>
                <w:highlight w:val="none"/>
                <w:lang w:val="en-US" w:eastAsia="zh-CN" w:bidi="ar-SA"/>
              </w:rPr>
              <w:t>项以下认证</w:t>
            </w:r>
            <w:r>
              <w:rPr>
                <w:rFonts w:hint="eastAsia" w:ascii="Times New Roman" w:hAnsi="Times New Roman" w:eastAsia="宋体" w:cs="Times New Roman"/>
                <w:color w:val="auto"/>
                <w:kern w:val="0"/>
                <w:sz w:val="24"/>
                <w:szCs w:val="24"/>
                <w:highlight w:val="none"/>
                <w:lang w:val="en-US" w:bidi="ar-SA"/>
              </w:rPr>
              <w:t>得</w:t>
            </w:r>
            <w:r>
              <w:rPr>
                <w:rFonts w:hint="eastAsia" w:ascii="Times New Roman" w:hAnsi="Times New Roman" w:eastAsia="宋体" w:cs="Times New Roman"/>
                <w:color w:val="auto"/>
                <w:kern w:val="0"/>
                <w:sz w:val="24"/>
                <w:szCs w:val="24"/>
                <w:highlight w:val="none"/>
                <w:lang w:val="en-US" w:eastAsia="zh-CN" w:bidi="ar-SA"/>
              </w:rPr>
              <w:t>5</w:t>
            </w:r>
            <w:r>
              <w:rPr>
                <w:rFonts w:hint="eastAsia" w:ascii="Times New Roman" w:hAnsi="Times New Roman" w:eastAsia="宋体" w:cs="Times New Roman"/>
                <w:color w:val="auto"/>
                <w:kern w:val="0"/>
                <w:sz w:val="24"/>
                <w:szCs w:val="24"/>
                <w:highlight w:val="none"/>
                <w:lang w:val="en-US" w:bidi="ar-SA"/>
              </w:rPr>
              <w:t>分，本项最高1</w:t>
            </w:r>
            <w:r>
              <w:rPr>
                <w:rFonts w:hint="eastAsia" w:ascii="Times New Roman" w:hAnsi="Times New Roman" w:eastAsia="宋体" w:cs="Times New Roman"/>
                <w:color w:val="auto"/>
                <w:kern w:val="0"/>
                <w:sz w:val="24"/>
                <w:szCs w:val="24"/>
                <w:highlight w:val="none"/>
                <w:lang w:val="en-US" w:eastAsia="zh-CN" w:bidi="ar-SA"/>
              </w:rPr>
              <w:t>5</w:t>
            </w:r>
            <w:r>
              <w:rPr>
                <w:rFonts w:hint="eastAsia" w:ascii="Times New Roman" w:hAnsi="Times New Roman" w:eastAsia="宋体" w:cs="Times New Roman"/>
                <w:color w:val="auto"/>
                <w:kern w:val="0"/>
                <w:sz w:val="24"/>
                <w:szCs w:val="24"/>
                <w:highlight w:val="none"/>
                <w:lang w:val="en-US" w:bidi="ar-SA"/>
              </w:rPr>
              <w:t>分。</w:t>
            </w:r>
          </w:p>
          <w:p>
            <w:pPr>
              <w:pStyle w:val="48"/>
              <w:adjustRightInd w:val="0"/>
              <w:snapToGrid w:val="0"/>
              <w:rPr>
                <w:rFonts w:hint="eastAsia" w:ascii="Times New Roman" w:hAnsi="Times New Roman" w:eastAsia="宋体" w:cs="Times New Roman"/>
                <w:color w:val="auto"/>
                <w:kern w:val="0"/>
                <w:sz w:val="24"/>
                <w:szCs w:val="24"/>
                <w:highlight w:val="none"/>
                <w:lang w:val="en-US" w:bidi="ar-SA"/>
              </w:rPr>
            </w:pPr>
            <w:r>
              <w:rPr>
                <w:rFonts w:hint="eastAsia" w:ascii="Times New Roman" w:hAnsi="Times New Roman" w:eastAsia="宋体" w:cs="Times New Roman"/>
                <w:color w:val="auto"/>
                <w:kern w:val="0"/>
                <w:sz w:val="24"/>
                <w:szCs w:val="24"/>
                <w:highlight w:val="none"/>
                <w:lang w:val="en-US" w:bidi="ar-SA"/>
              </w:rPr>
              <w:t>1</w:t>
            </w:r>
            <w:r>
              <w:rPr>
                <w:rFonts w:ascii="Times New Roman" w:hAnsi="Times New Roman" w:eastAsia="宋体" w:cs="Times New Roman"/>
                <w:color w:val="auto"/>
                <w:kern w:val="0"/>
                <w:sz w:val="24"/>
                <w:szCs w:val="24"/>
                <w:highlight w:val="none"/>
                <w:lang w:val="en-US" w:bidi="ar-SA"/>
              </w:rPr>
              <w:t>.</w:t>
            </w:r>
            <w:r>
              <w:rPr>
                <w:rFonts w:hint="eastAsia" w:ascii="Times New Roman" w:hAnsi="Times New Roman" w:eastAsia="宋体" w:cs="Times New Roman"/>
                <w:color w:val="auto"/>
                <w:kern w:val="0"/>
                <w:sz w:val="24"/>
                <w:szCs w:val="24"/>
                <w:highlight w:val="none"/>
                <w:lang w:val="en-US" w:eastAsia="zh-CN" w:bidi="ar-SA"/>
              </w:rPr>
              <w:t>报价单位</w:t>
            </w:r>
            <w:r>
              <w:rPr>
                <w:rFonts w:hint="eastAsia" w:ascii="Times New Roman" w:hAnsi="Times New Roman" w:eastAsia="宋体" w:cs="Times New Roman"/>
                <w:color w:val="auto"/>
                <w:kern w:val="0"/>
                <w:sz w:val="24"/>
                <w:szCs w:val="24"/>
                <w:highlight w:val="none"/>
                <w:lang w:val="en-US" w:bidi="ar-SA"/>
              </w:rPr>
              <w:t>获得政府部门授予人才培训（教育）基地等认定；</w:t>
            </w:r>
          </w:p>
          <w:p>
            <w:pPr>
              <w:pStyle w:val="48"/>
              <w:adjustRightInd w:val="0"/>
              <w:snapToGrid w:val="0"/>
              <w:rPr>
                <w:rFonts w:hint="eastAsia" w:ascii="Times New Roman" w:hAnsi="Times New Roman" w:eastAsia="宋体" w:cs="Times New Roman"/>
                <w:color w:val="auto"/>
                <w:kern w:val="0"/>
                <w:sz w:val="24"/>
                <w:szCs w:val="24"/>
                <w:highlight w:val="none"/>
                <w:lang w:val="en-US" w:bidi="ar-SA"/>
              </w:rPr>
            </w:pPr>
            <w:r>
              <w:rPr>
                <w:rFonts w:hint="eastAsia" w:ascii="Times New Roman" w:hAnsi="Times New Roman" w:eastAsia="宋体" w:cs="Times New Roman"/>
                <w:color w:val="auto"/>
                <w:kern w:val="0"/>
                <w:sz w:val="24"/>
                <w:szCs w:val="24"/>
                <w:highlight w:val="none"/>
                <w:lang w:val="en-US" w:bidi="ar-SA"/>
              </w:rPr>
              <w:t>2</w:t>
            </w:r>
            <w:r>
              <w:rPr>
                <w:rFonts w:ascii="Times New Roman" w:hAnsi="Times New Roman" w:eastAsia="宋体" w:cs="Times New Roman"/>
                <w:color w:val="auto"/>
                <w:kern w:val="0"/>
                <w:sz w:val="24"/>
                <w:szCs w:val="24"/>
                <w:highlight w:val="none"/>
                <w:lang w:val="en-US" w:bidi="ar-SA"/>
              </w:rPr>
              <w:t>.</w:t>
            </w:r>
            <w:r>
              <w:rPr>
                <w:rFonts w:hint="eastAsia" w:ascii="Times New Roman" w:hAnsi="Times New Roman" w:eastAsia="宋体" w:cs="Times New Roman"/>
                <w:color w:val="auto"/>
                <w:kern w:val="0"/>
                <w:sz w:val="24"/>
                <w:szCs w:val="24"/>
                <w:highlight w:val="none"/>
                <w:lang w:val="en-US" w:eastAsia="zh-CN" w:bidi="ar-SA"/>
              </w:rPr>
              <w:t>报价单位</w:t>
            </w:r>
            <w:r>
              <w:rPr>
                <w:rFonts w:hint="eastAsia" w:ascii="Times New Roman" w:hAnsi="Times New Roman" w:eastAsia="宋体" w:cs="Times New Roman"/>
                <w:color w:val="auto"/>
                <w:kern w:val="0"/>
                <w:sz w:val="24"/>
                <w:szCs w:val="24"/>
                <w:highlight w:val="none"/>
                <w:lang w:val="en-US" w:bidi="ar-SA"/>
              </w:rPr>
              <w:t>具有市级或以上的“政府或行业协会”颁发的与</w:t>
            </w:r>
            <w:r>
              <w:rPr>
                <w:rFonts w:hint="eastAsia" w:ascii="Times New Roman" w:hAnsi="Times New Roman" w:eastAsia="宋体" w:cs="Times New Roman"/>
                <w:color w:val="auto"/>
                <w:kern w:val="0"/>
                <w:sz w:val="24"/>
                <w:szCs w:val="24"/>
                <w:highlight w:val="none"/>
                <w:lang w:val="en-US" w:eastAsia="zh-CN" w:bidi="ar-SA"/>
              </w:rPr>
              <w:t>报价单位</w:t>
            </w:r>
            <w:r>
              <w:rPr>
                <w:rFonts w:hint="eastAsia" w:ascii="Times New Roman" w:hAnsi="Times New Roman" w:eastAsia="宋体" w:cs="Times New Roman"/>
                <w:color w:val="auto"/>
                <w:kern w:val="0"/>
                <w:sz w:val="24"/>
                <w:szCs w:val="24"/>
                <w:highlight w:val="none"/>
                <w:lang w:val="en-US" w:bidi="ar-SA"/>
              </w:rPr>
              <w:t>培训业务相关的荣誉证书；</w:t>
            </w:r>
          </w:p>
          <w:p>
            <w:pPr>
              <w:pStyle w:val="48"/>
              <w:adjustRightInd w:val="0"/>
              <w:snapToGrid w:val="0"/>
              <w:rPr>
                <w:rFonts w:hint="eastAsia" w:ascii="Times New Roman" w:hAnsi="Times New Roman" w:eastAsia="宋体" w:cs="Times New Roman"/>
                <w:color w:val="auto"/>
                <w:kern w:val="0"/>
                <w:sz w:val="24"/>
                <w:szCs w:val="24"/>
                <w:highlight w:val="none"/>
                <w:lang w:val="en-US" w:eastAsia="zh-CN" w:bidi="ar-SA"/>
              </w:rPr>
            </w:pPr>
            <w:r>
              <w:rPr>
                <w:rFonts w:ascii="Times New Roman" w:hAnsi="Times New Roman" w:eastAsia="宋体" w:cs="Times New Roman"/>
                <w:color w:val="auto"/>
                <w:kern w:val="0"/>
                <w:sz w:val="24"/>
                <w:szCs w:val="24"/>
                <w:highlight w:val="none"/>
                <w:lang w:val="en-US" w:bidi="ar-SA"/>
              </w:rPr>
              <w:t>3.</w:t>
            </w:r>
            <w:r>
              <w:rPr>
                <w:rFonts w:hint="eastAsia" w:ascii="Times New Roman" w:hAnsi="Times New Roman" w:eastAsia="宋体" w:cs="Times New Roman"/>
                <w:color w:val="auto"/>
                <w:kern w:val="0"/>
                <w:sz w:val="24"/>
                <w:szCs w:val="24"/>
                <w:highlight w:val="none"/>
                <w:lang w:val="en-US" w:eastAsia="zh-CN" w:bidi="ar-SA"/>
              </w:rPr>
              <w:t>报价单位</w:t>
            </w:r>
            <w:r>
              <w:rPr>
                <w:rFonts w:hint="eastAsia" w:ascii="Times New Roman" w:hAnsi="Times New Roman" w:eastAsia="宋体" w:cs="Times New Roman"/>
                <w:color w:val="auto"/>
                <w:kern w:val="0"/>
                <w:sz w:val="24"/>
                <w:szCs w:val="24"/>
                <w:highlight w:val="none"/>
                <w:lang w:val="en-US" w:bidi="ar-SA"/>
              </w:rPr>
              <w:t>具有质量管理体系</w:t>
            </w:r>
            <w:r>
              <w:rPr>
                <w:rFonts w:hint="eastAsia" w:ascii="Times New Roman" w:hAnsi="Times New Roman" w:eastAsia="宋体" w:cs="Times New Roman"/>
                <w:color w:val="auto"/>
                <w:kern w:val="0"/>
                <w:sz w:val="24"/>
                <w:szCs w:val="24"/>
                <w:highlight w:val="none"/>
                <w:lang w:val="en-US" w:eastAsia="zh-CN" w:bidi="ar-SA"/>
              </w:rPr>
              <w:t>认证且在有效期内。</w:t>
            </w:r>
          </w:p>
          <w:p>
            <w:pPr>
              <w:pStyle w:val="48"/>
              <w:adjustRightInd w:val="0"/>
              <w:snapToGrid w:val="0"/>
              <w:rPr>
                <w:rFonts w:ascii="仿宋_GB2312" w:eastAsia="仿宋_GB2312"/>
                <w:color w:val="auto"/>
                <w:sz w:val="24"/>
                <w:szCs w:val="24"/>
                <w:highlight w:val="none"/>
              </w:rPr>
            </w:pPr>
            <w:r>
              <w:rPr>
                <w:rFonts w:hint="eastAsia" w:ascii="Times New Roman" w:hAnsi="Times New Roman" w:eastAsia="宋体" w:cs="Times New Roman"/>
                <w:color w:val="auto"/>
                <w:kern w:val="0"/>
                <w:sz w:val="24"/>
                <w:szCs w:val="24"/>
                <w:highlight w:val="none"/>
                <w:lang w:val="en-US" w:eastAsia="zh-CN" w:bidi="ar-SA"/>
              </w:rPr>
              <w:t>注：报价单位</w:t>
            </w:r>
            <w:r>
              <w:rPr>
                <w:rFonts w:hint="eastAsia" w:ascii="Times New Roman" w:hAnsi="Times New Roman" w:eastAsia="宋体" w:cs="Times New Roman"/>
                <w:color w:val="auto"/>
                <w:kern w:val="0"/>
                <w:sz w:val="24"/>
                <w:szCs w:val="24"/>
                <w:highlight w:val="none"/>
                <w:lang w:val="en-US" w:bidi="ar-SA"/>
              </w:rPr>
              <w:t>提供证明材料原件扫描件作为证明材料。具有有效期要求的，</w:t>
            </w:r>
            <w:r>
              <w:rPr>
                <w:rFonts w:hint="eastAsia" w:ascii="Times New Roman" w:hAnsi="Times New Roman" w:eastAsia="宋体" w:cs="Times New Roman"/>
                <w:color w:val="auto"/>
                <w:kern w:val="0"/>
                <w:sz w:val="24"/>
                <w:szCs w:val="24"/>
                <w:highlight w:val="none"/>
                <w:lang w:val="en-US" w:eastAsia="zh-CN" w:bidi="ar-SA"/>
              </w:rPr>
              <w:t>报价单位</w:t>
            </w:r>
            <w:r>
              <w:rPr>
                <w:rFonts w:hint="eastAsia" w:ascii="Times New Roman" w:hAnsi="Times New Roman" w:eastAsia="宋体" w:cs="Times New Roman"/>
                <w:color w:val="auto"/>
                <w:kern w:val="0"/>
                <w:sz w:val="24"/>
                <w:szCs w:val="24"/>
                <w:highlight w:val="none"/>
                <w:lang w:val="en-US" w:bidi="ar-SA"/>
              </w:rPr>
              <w:t>提供的证明资料应在有效期内。逾期或不提供的不得分。）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3</w:t>
            </w:r>
          </w:p>
        </w:tc>
        <w:tc>
          <w:tcPr>
            <w:tcW w:w="2127" w:type="dxa"/>
            <w:tcBorders>
              <w:top w:val="single" w:color="auto" w:sz="4" w:space="0"/>
              <w:bottom w:val="single" w:color="auto" w:sz="4" w:space="0"/>
            </w:tcBorders>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beforeAutospacing="0" w:afterAutospacing="0" w:line="240" w:lineRule="auto"/>
              <w:ind w:right="0" w:rightChars="0"/>
              <w:jc w:val="center"/>
              <w:textAlignment w:val="auto"/>
              <w:rPr>
                <w:rFonts w:ascii="仿宋_GB2312" w:eastAsia="仿宋_GB2312"/>
                <w:color w:val="auto"/>
                <w:sz w:val="24"/>
                <w:szCs w:val="24"/>
                <w:highlight w:val="none"/>
              </w:rPr>
            </w:pPr>
            <w:r>
              <w:rPr>
                <w:rFonts w:hint="eastAsia" w:ascii="宋体" w:hAnsi="宋体" w:cs="宋体"/>
                <w:b w:val="0"/>
                <w:bCs w:val="0"/>
                <w:color w:val="auto"/>
                <w:kern w:val="2"/>
                <w:sz w:val="24"/>
                <w:szCs w:val="24"/>
                <w:highlight w:val="none"/>
                <w:lang w:val="en-US" w:eastAsia="zh-CN" w:bidi="ar"/>
              </w:rPr>
              <w:t>师资资源配备</w:t>
            </w:r>
          </w:p>
        </w:tc>
        <w:tc>
          <w:tcPr>
            <w:tcW w:w="1559" w:type="dxa"/>
            <w:tcBorders>
              <w:top w:val="single" w:color="auto" w:sz="4" w:space="0"/>
              <w:bottom w:val="single" w:color="auto" w:sz="4" w:space="0"/>
            </w:tcBorders>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beforeAutospacing="0" w:afterAutospacing="0" w:line="240" w:lineRule="auto"/>
              <w:ind w:right="0" w:rightChars="0"/>
              <w:jc w:val="center"/>
              <w:textAlignment w:val="auto"/>
              <w:rPr>
                <w:rFonts w:ascii="仿宋_GB2312" w:eastAsia="仿宋_GB2312"/>
                <w:color w:val="auto"/>
                <w:sz w:val="24"/>
                <w:szCs w:val="24"/>
                <w:highlight w:val="none"/>
              </w:rPr>
            </w:pPr>
            <w:r>
              <w:rPr>
                <w:rFonts w:hint="eastAsia" w:ascii="宋体" w:hAnsi="宋体" w:cs="宋体"/>
                <w:b w:val="0"/>
                <w:bCs w:val="0"/>
                <w:color w:val="auto"/>
                <w:kern w:val="2"/>
                <w:sz w:val="24"/>
                <w:szCs w:val="24"/>
                <w:highlight w:val="none"/>
                <w:lang w:val="en-US" w:eastAsia="zh-CN" w:bidi="ar"/>
              </w:rPr>
              <w:t>15</w:t>
            </w:r>
            <w:r>
              <w:rPr>
                <w:rFonts w:hint="eastAsia" w:ascii="宋体" w:hAnsi="宋体" w:eastAsia="宋体" w:cs="宋体"/>
                <w:b w:val="0"/>
                <w:bCs w:val="0"/>
                <w:color w:val="auto"/>
                <w:kern w:val="2"/>
                <w:sz w:val="24"/>
                <w:szCs w:val="24"/>
                <w:highlight w:val="none"/>
                <w:lang w:val="en-US" w:eastAsia="zh-CN" w:bidi="ar"/>
              </w:rPr>
              <w:t>分</w:t>
            </w:r>
          </w:p>
        </w:tc>
        <w:tc>
          <w:tcPr>
            <w:tcW w:w="3969" w:type="dxa"/>
            <w:tcBorders>
              <w:top w:val="single" w:color="auto" w:sz="4" w:space="0"/>
              <w:bottom w:val="single" w:color="auto" w:sz="4" w:space="0"/>
            </w:tcBorders>
            <w:vAlign w:val="center"/>
          </w:tcPr>
          <w:p>
            <w:pPr>
              <w:adjustRightInd w:val="0"/>
              <w:snapToGrid w:val="0"/>
              <w:jc w:val="left"/>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在满足采购文件中人员配置要求的基础上，报价单位提供的师资资源满足以下要求的，将获得加分：</w:t>
            </w:r>
          </w:p>
          <w:p>
            <w:pPr>
              <w:adjustRightInd w:val="0"/>
              <w:snapToGrid w:val="0"/>
              <w:jc w:val="left"/>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为项目专题提供中级技术职称及以上或技师及以上的师资不少于2/3，授课人员有针对性，专业水平高，经验丰富，匹配度高，最高得15分。</w:t>
            </w:r>
          </w:p>
          <w:p>
            <w:pPr>
              <w:adjustRightInd w:val="0"/>
              <w:snapToGrid w:val="0"/>
              <w:jc w:val="left"/>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为项目专题提供中级技术职称及以上或技师及以上的师资不少于2/3，授课人员专业水平高，匹配度较好，最高得10分。</w:t>
            </w:r>
          </w:p>
          <w:p>
            <w:pPr>
              <w:adjustRightInd w:val="0"/>
              <w:snapToGrid w:val="0"/>
              <w:jc w:val="left"/>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为项目专题提供中级技术职称及以上或技师及以上的师资少于2/3但不少于1/3，授课人员专业、经验一般，匹配度一般，最高得5分。</w:t>
            </w:r>
          </w:p>
          <w:p>
            <w:pPr>
              <w:adjustRightInd w:val="0"/>
              <w:snapToGrid w:val="0"/>
              <w:jc w:val="left"/>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为项目专题提供中级技术职称及以上或技师及以上的师资但低于1/3，授课人员专业、经验差，匹配度差，最高得2分。</w:t>
            </w:r>
          </w:p>
          <w:p>
            <w:pPr>
              <w:adjustRightInd w:val="0"/>
              <w:snapToGrid w:val="0"/>
              <w:jc w:val="left"/>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未为项目专题提供中级技术职称及以上的师资或无相关内容表述不得分。</w:t>
            </w:r>
          </w:p>
          <w:p>
            <w:pPr>
              <w:adjustRightInd w:val="0"/>
              <w:snapToGrid w:val="0"/>
              <w:jc w:val="left"/>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注：1.须提供人员清单，内容包含人员姓名、身份证号、职务、职称、研究方向等并加盖报价单位公章,不提供不得分。</w:t>
            </w:r>
          </w:p>
          <w:p>
            <w:pPr>
              <w:adjustRightInd w:val="0"/>
              <w:snapToGrid w:val="0"/>
              <w:jc w:val="left"/>
              <w:rPr>
                <w:rFonts w:ascii="仿宋_GB2312" w:eastAsia="仿宋_GB2312"/>
                <w:color w:val="auto"/>
                <w:sz w:val="24"/>
                <w:szCs w:val="24"/>
                <w:highlight w:val="none"/>
              </w:rPr>
            </w:pPr>
            <w:r>
              <w:rPr>
                <w:rFonts w:hint="eastAsia" w:ascii="宋体" w:hAnsi="宋体" w:cs="宋体"/>
                <w:color w:val="auto"/>
                <w:kern w:val="2"/>
                <w:sz w:val="24"/>
                <w:szCs w:val="24"/>
                <w:highlight w:val="none"/>
                <w:lang w:val="en-US" w:eastAsia="zh-CN" w:bidi="ar-SA"/>
              </w:rPr>
              <w:t>2.须提供相关经验证明材料、资质证书扫描件及以上人员在本单位近三个月社保记录（以加盖社会保险基金管理中心印章的《缴费历史明细表》或《社会保险参保人员证明》为准）或</w:t>
            </w:r>
            <w:r>
              <w:rPr>
                <w:rFonts w:hint="eastAsia" w:ascii="宋体" w:hAnsi="宋体" w:eastAsia="宋体" w:cs="宋体"/>
                <w:color w:val="auto"/>
                <w:sz w:val="24"/>
                <w:szCs w:val="24"/>
                <w:highlight w:val="none"/>
                <w:u w:val="none"/>
              </w:rPr>
              <w:t>相关合作聘书或合作协议。</w:t>
            </w:r>
            <w:r>
              <w:rPr>
                <w:rFonts w:hint="eastAsia" w:ascii="宋体" w:hAnsi="宋体" w:cs="宋体"/>
                <w:color w:val="auto"/>
                <w:kern w:val="2"/>
                <w:sz w:val="24"/>
                <w:szCs w:val="24"/>
                <w:highlight w:val="none"/>
                <w:lang w:val="en-US" w:eastAsia="zh-CN" w:bidi="ar-SA"/>
              </w:rPr>
              <w:t>加盖单位公章。无提供的不得分。</w:t>
            </w:r>
          </w:p>
        </w:tc>
      </w:tr>
    </w:tbl>
    <w:p>
      <w:pPr>
        <w:adjustRightInd w:val="0"/>
        <w:snapToGrid w:val="0"/>
        <w:spacing w:line="600" w:lineRule="exact"/>
        <w:ind w:firstLine="555"/>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2.2.2技术评审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
          <w:color w:val="auto"/>
          <w:sz w:val="28"/>
          <w:szCs w:val="28"/>
          <w:highlight w:val="none"/>
        </w:rPr>
        <w:t>表</w:t>
      </w:r>
      <w:r>
        <w:rPr>
          <w:rFonts w:hint="eastAsia" w:ascii="仿宋_GB2312" w:eastAsia="仿宋"/>
          <w:color w:val="auto"/>
          <w:sz w:val="28"/>
          <w:szCs w:val="28"/>
          <w:highlight w:val="none"/>
        </w:rPr>
        <w:t>4-3 技术评审因素（</w:t>
      </w:r>
      <w:r>
        <w:rPr>
          <w:rFonts w:hint="eastAsia" w:ascii="仿宋_GB2312" w:eastAsia="仿宋"/>
          <w:color w:val="auto"/>
          <w:sz w:val="28"/>
          <w:szCs w:val="28"/>
          <w:highlight w:val="none"/>
          <w:u w:val="single"/>
          <w:lang w:val="en-US" w:eastAsia="zh-CN"/>
        </w:rPr>
        <w:t>20</w:t>
      </w:r>
      <w:r>
        <w:rPr>
          <w:rFonts w:hint="eastAsia" w:ascii="仿宋_GB2312" w:eastAsia="仿宋"/>
          <w:color w:val="auto"/>
          <w:sz w:val="28"/>
          <w:szCs w:val="28"/>
          <w:highlight w:val="none"/>
        </w:rPr>
        <w:t>分）</w:t>
      </w:r>
    </w:p>
    <w:tbl>
      <w:tblPr>
        <w:tblStyle w:val="26"/>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w:t>
            </w:r>
            <w:r>
              <w:rPr>
                <w:rFonts w:ascii="仿宋_GB2312" w:eastAsia="仿宋"/>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1</w:t>
            </w:r>
          </w:p>
        </w:tc>
        <w:tc>
          <w:tcPr>
            <w:tcW w:w="2127" w:type="dxa"/>
            <w:tcBorders>
              <w:top w:val="single" w:color="auto" w:sz="4" w:space="0"/>
              <w:bottom w:val="single" w:color="auto" w:sz="4" w:space="0"/>
            </w:tcBorders>
            <w:vAlign w:val="center"/>
          </w:tcPr>
          <w:p>
            <w:pPr>
              <w:pStyle w:val="49"/>
              <w:keepNext w:val="0"/>
              <w:keepLines w:val="0"/>
              <w:pageBreakBefore w:val="0"/>
              <w:kinsoku/>
              <w:wordWrap/>
              <w:overflowPunct/>
              <w:topLinePunct w:val="0"/>
              <w:autoSpaceDE/>
              <w:autoSpaceDN/>
              <w:bidi w:val="0"/>
              <w:adjustRightInd/>
              <w:snapToGrid w:val="0"/>
              <w:spacing w:beforeAutospacing="0" w:afterAutospacing="0" w:line="240" w:lineRule="auto"/>
              <w:ind w:right="0" w:rightChars="0"/>
              <w:jc w:val="center"/>
              <w:textAlignment w:val="auto"/>
              <w:rPr>
                <w:rFonts w:ascii="仿宋_GB2312" w:eastAsia="仿宋_GB2312"/>
                <w:color w:val="auto"/>
                <w:sz w:val="24"/>
                <w:szCs w:val="24"/>
                <w:highlight w:val="none"/>
              </w:rPr>
            </w:pPr>
            <w:r>
              <w:rPr>
                <w:rFonts w:hint="eastAsia" w:ascii="宋体" w:hAnsi="宋体" w:cs="宋体"/>
                <w:color w:val="auto"/>
                <w:sz w:val="24"/>
                <w:szCs w:val="24"/>
                <w:highlight w:val="none"/>
                <w:lang w:val="en-US" w:eastAsia="zh-CN"/>
              </w:rPr>
              <w:t>工作方案</w:t>
            </w:r>
          </w:p>
        </w:tc>
        <w:tc>
          <w:tcPr>
            <w:tcW w:w="1559" w:type="dxa"/>
            <w:tcBorders>
              <w:top w:val="single" w:color="auto" w:sz="4" w:space="0"/>
              <w:bottom w:val="single" w:color="auto" w:sz="4" w:space="0"/>
            </w:tcBorders>
            <w:vAlign w:val="center"/>
          </w:tcPr>
          <w:p>
            <w:pPr>
              <w:pStyle w:val="49"/>
              <w:keepNext w:val="0"/>
              <w:keepLines w:val="0"/>
              <w:pageBreakBefore w:val="0"/>
              <w:kinsoku/>
              <w:wordWrap/>
              <w:overflowPunct/>
              <w:topLinePunct w:val="0"/>
              <w:autoSpaceDE/>
              <w:autoSpaceDN/>
              <w:bidi w:val="0"/>
              <w:adjustRightInd/>
              <w:snapToGrid w:val="0"/>
              <w:spacing w:beforeAutospacing="0" w:afterAutospacing="0" w:line="240" w:lineRule="auto"/>
              <w:ind w:right="0" w:rightChars="0"/>
              <w:jc w:val="center"/>
              <w:textAlignment w:val="auto"/>
              <w:rPr>
                <w:rFonts w:ascii="仿宋_GB2312" w:eastAsia="仿宋_GB2312"/>
                <w:color w:val="auto"/>
                <w:sz w:val="24"/>
                <w:szCs w:val="24"/>
                <w:highlight w:val="none"/>
              </w:rPr>
            </w:pP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3969" w:type="dxa"/>
            <w:tcBorders>
              <w:top w:val="single" w:color="auto" w:sz="4" w:space="0"/>
              <w:bottom w:val="single" w:color="auto" w:sz="4" w:space="0"/>
            </w:tcBorders>
            <w:vAlign w:val="center"/>
          </w:tcPr>
          <w:p>
            <w:pPr>
              <w:numPr>
                <w:ilvl w:val="-1"/>
                <w:numId w:val="0"/>
              </w:numPr>
              <w:shd w:val="clear" w:color="auto" w:fill="auto"/>
              <w:adjustRightInd w:val="0"/>
              <w:snapToGrid w:val="0"/>
              <w:jc w:val="left"/>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lang w:val="en-US" w:eastAsia="zh-CN"/>
              </w:rPr>
              <w:t>实施方案应包含课程设计、专题培训课程专业方向、工作进度安排、师资人员配置、培训服务保障计划、项目组织安排等内容。</w:t>
            </w:r>
          </w:p>
          <w:p>
            <w:pPr>
              <w:numPr>
                <w:ilvl w:val="0"/>
                <w:numId w:val="4"/>
              </w:numPr>
              <w:shd w:val="clear" w:color="auto" w:fill="auto"/>
              <w:adjustRightInd w:val="0"/>
              <w:snapToGrid w:val="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整个项目工作方案十分全面，内容详实，条理性和可操作性强并详细阐述各个阶段的工作，</w:t>
            </w:r>
            <w:r>
              <w:rPr>
                <w:rFonts w:hint="eastAsia" w:ascii="宋体" w:hAnsi="宋体" w:cs="宋体"/>
                <w:color w:val="auto"/>
                <w:sz w:val="24"/>
                <w:szCs w:val="24"/>
                <w:highlight w:val="none"/>
                <w:lang w:val="en-US" w:eastAsia="zh-CN"/>
              </w:rPr>
              <w:t>最高</w:t>
            </w:r>
            <w:r>
              <w:rPr>
                <w:rFonts w:hint="eastAsia" w:ascii="宋体" w:hAnsi="宋体" w:cs="宋体"/>
                <w:color w:val="auto"/>
                <w:sz w:val="24"/>
                <w:szCs w:val="24"/>
                <w:highlight w:val="none"/>
              </w:rPr>
              <w:t>得</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分。</w:t>
            </w:r>
          </w:p>
          <w:p>
            <w:pPr>
              <w:numPr>
                <w:ilvl w:val="0"/>
                <w:numId w:val="4"/>
              </w:numPr>
              <w:shd w:val="clear" w:color="auto" w:fill="auto"/>
              <w:adjustRightInd w:val="0"/>
              <w:snapToGrid w:val="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整个项目的工作方案充足，提供内容，条理性和可操作性较好，阐述各个阶段的工作，</w:t>
            </w:r>
            <w:r>
              <w:rPr>
                <w:rFonts w:hint="eastAsia" w:ascii="宋体" w:hAnsi="宋体" w:cs="宋体"/>
                <w:color w:val="auto"/>
                <w:sz w:val="24"/>
                <w:szCs w:val="24"/>
                <w:highlight w:val="none"/>
                <w:lang w:val="en-US" w:eastAsia="zh-CN"/>
              </w:rPr>
              <w:t>最高</w:t>
            </w:r>
            <w:r>
              <w:rPr>
                <w:rFonts w:hint="eastAsia" w:ascii="宋体" w:hAnsi="宋体" w:cs="宋体"/>
                <w:color w:val="auto"/>
                <w:sz w:val="24"/>
                <w:szCs w:val="24"/>
                <w:highlight w:val="none"/>
              </w:rPr>
              <w:t>得</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分。</w:t>
            </w:r>
          </w:p>
          <w:p>
            <w:pPr>
              <w:numPr>
                <w:ilvl w:val="0"/>
                <w:numId w:val="4"/>
              </w:numPr>
              <w:shd w:val="clear" w:color="auto" w:fill="auto"/>
              <w:adjustRightInd w:val="0"/>
              <w:snapToGrid w:val="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整个项目的工作方案内容部分满足，条理性和可操作性一般，片面阐述各个阶段的工作，</w:t>
            </w:r>
            <w:r>
              <w:rPr>
                <w:rFonts w:hint="eastAsia" w:ascii="宋体" w:hAnsi="宋体" w:cs="宋体"/>
                <w:color w:val="auto"/>
                <w:sz w:val="24"/>
                <w:szCs w:val="24"/>
                <w:highlight w:val="none"/>
                <w:lang w:val="en-US" w:eastAsia="zh-CN"/>
              </w:rPr>
              <w:t>最高</w:t>
            </w:r>
            <w:r>
              <w:rPr>
                <w:rFonts w:hint="eastAsia" w:ascii="宋体" w:hAnsi="宋体" w:cs="宋体"/>
                <w:color w:val="auto"/>
                <w:sz w:val="24"/>
                <w:szCs w:val="24"/>
                <w:highlight w:val="none"/>
              </w:rPr>
              <w:t>得</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分。</w:t>
            </w:r>
          </w:p>
          <w:p>
            <w:pPr>
              <w:numPr>
                <w:ilvl w:val="0"/>
                <w:numId w:val="4"/>
              </w:numPr>
              <w:shd w:val="clear" w:color="auto" w:fill="auto"/>
              <w:adjustRightInd w:val="0"/>
              <w:snapToGrid w:val="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整个项目的工作方案内容不完整，条理性和可操作性较差，不完全阐述各个阶段的工作，</w:t>
            </w:r>
            <w:r>
              <w:rPr>
                <w:rFonts w:hint="eastAsia" w:ascii="宋体" w:hAnsi="宋体" w:cs="宋体"/>
                <w:color w:val="auto"/>
                <w:sz w:val="24"/>
                <w:szCs w:val="24"/>
                <w:highlight w:val="none"/>
                <w:lang w:val="en-US" w:eastAsia="zh-CN"/>
              </w:rPr>
              <w:t>最高</w:t>
            </w:r>
            <w:r>
              <w:rPr>
                <w:rFonts w:hint="eastAsia" w:ascii="宋体" w:hAnsi="宋体" w:cs="宋体"/>
                <w:color w:val="auto"/>
                <w:sz w:val="24"/>
                <w:szCs w:val="24"/>
                <w:highlight w:val="none"/>
              </w:rPr>
              <w:t>得</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w:t>
            </w:r>
          </w:p>
          <w:p>
            <w:pPr>
              <w:numPr>
                <w:ilvl w:val="0"/>
                <w:numId w:val="4"/>
              </w:numPr>
              <w:shd w:val="clear" w:color="auto" w:fill="auto"/>
              <w:adjustRightInd w:val="0"/>
              <w:snapToGrid w:val="0"/>
              <w:jc w:val="left"/>
              <w:rPr>
                <w:rFonts w:ascii="仿宋_GB2312" w:eastAsia="仿宋_GB2312"/>
                <w:color w:val="auto"/>
                <w:sz w:val="24"/>
                <w:szCs w:val="24"/>
                <w:highlight w:val="none"/>
              </w:rPr>
            </w:pPr>
            <w:r>
              <w:rPr>
                <w:rFonts w:hint="eastAsia" w:ascii="宋体" w:hAnsi="宋体" w:cs="宋体"/>
                <w:color w:val="auto"/>
                <w:sz w:val="24"/>
                <w:szCs w:val="24"/>
                <w:highlight w:val="none"/>
              </w:rPr>
              <w:t>实施方案内容不具备可操作性</w:t>
            </w:r>
            <w:r>
              <w:rPr>
                <w:rFonts w:hint="eastAsia" w:ascii="宋体" w:hAnsi="宋体" w:cs="宋体"/>
                <w:color w:val="auto"/>
                <w:sz w:val="24"/>
                <w:szCs w:val="24"/>
                <w:highlight w:val="none"/>
                <w:lang w:val="en-US" w:eastAsia="zh-CN"/>
              </w:rPr>
              <w:t>或未提供工作方案的</w:t>
            </w:r>
            <w:r>
              <w:rPr>
                <w:rFonts w:hint="eastAsia" w:ascii="宋体" w:hAnsi="宋体" w:cs="宋体"/>
                <w:color w:val="auto"/>
                <w:sz w:val="24"/>
                <w:szCs w:val="24"/>
                <w:highlight w:val="none"/>
              </w:rPr>
              <w:t>不得分</w:t>
            </w:r>
            <w:r>
              <w:rPr>
                <w:rFonts w:hint="eastAsia" w:ascii="宋体" w:hAnsi="宋体" w:cs="宋体"/>
                <w:color w:val="auto"/>
                <w:sz w:val="24"/>
                <w:szCs w:val="24"/>
                <w:highlight w:val="none"/>
                <w:lang w:eastAsia="zh-CN"/>
              </w:rPr>
              <w:t>。</w:t>
            </w:r>
          </w:p>
        </w:tc>
      </w:tr>
    </w:tbl>
    <w:p>
      <w:pPr>
        <w:adjustRightInd w:val="0"/>
        <w:snapToGrid w:val="0"/>
        <w:spacing w:line="400" w:lineRule="exact"/>
        <w:ind w:firstLine="420" w:firstLineChars="200"/>
        <w:jc w:val="left"/>
        <w:rPr>
          <w:rFonts w:ascii="仿宋_GB2312" w:eastAsia="仿宋" w:hAnsiTheme="minorEastAsia"/>
          <w:color w:val="auto"/>
          <w:szCs w:val="21"/>
          <w:highlight w:val="none"/>
        </w:rPr>
      </w:pPr>
      <w:r>
        <w:rPr>
          <w:rFonts w:hint="eastAsia" w:ascii="仿宋_GB2312" w:eastAsia="仿宋"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2.2.3澄清补正</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（1）响应文件中的大写金额与小写金额不一致的，以大写金额为准。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 w:hAnsiTheme="minorEastAsia"/>
          <w:color w:val="auto"/>
          <w:sz w:val="28"/>
          <w:szCs w:val="28"/>
          <w:highlight w:val="none"/>
          <w:lang w:val="en-US" w:eastAsia="zh-CN"/>
        </w:rPr>
        <w:t>或</w:t>
      </w:r>
      <w:r>
        <w:rPr>
          <w:rFonts w:hint="eastAsia" w:ascii="仿宋_GB2312" w:eastAsia="仿宋"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 w:hAnsiTheme="minorEastAsia"/>
          <w:color w:val="auto"/>
          <w:sz w:val="28"/>
          <w:szCs w:val="28"/>
          <w:highlight w:val="none"/>
          <w:lang w:val="en-US" w:eastAsia="zh-CN"/>
        </w:rPr>
        <w:t>或</w:t>
      </w:r>
      <w:r>
        <w:rPr>
          <w:rFonts w:hint="eastAsia" w:ascii="仿宋_GB2312" w:eastAsia="仿宋"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2.2.4 价格评审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
          <w:color w:val="auto"/>
          <w:sz w:val="28"/>
          <w:szCs w:val="28"/>
          <w:highlight w:val="none"/>
        </w:rPr>
        <w:t>表</w:t>
      </w:r>
      <w:r>
        <w:rPr>
          <w:rFonts w:hint="eastAsia" w:ascii="仿宋_GB2312" w:eastAsia="仿宋"/>
          <w:color w:val="auto"/>
          <w:sz w:val="28"/>
          <w:szCs w:val="28"/>
          <w:highlight w:val="none"/>
        </w:rPr>
        <w:t>4-4 价格折算分值的办法</w:t>
      </w:r>
    </w:p>
    <w:tbl>
      <w:tblPr>
        <w:tblStyle w:val="26"/>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768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1</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2</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
                <w:color w:val="auto"/>
                <w:sz w:val="24"/>
                <w:szCs w:val="24"/>
                <w:highlight w:val="none"/>
              </w:rPr>
            </w:pPr>
            <w:r>
              <w:rPr>
                <w:rFonts w:hint="eastAsia" w:ascii="仿宋_GB2312" w:eastAsia="仿宋"/>
                <w:color w:val="auto"/>
                <w:sz w:val="24"/>
                <w:szCs w:val="24"/>
                <w:highlight w:val="none"/>
              </w:rPr>
              <w:t>确定基准价</w:t>
            </w:r>
          </w:p>
          <w:p>
            <w:pPr>
              <w:adjustRightInd w:val="0"/>
              <w:snapToGrid w:val="0"/>
              <w:ind w:left="240" w:hanging="240" w:hangingChars="100"/>
              <w:jc w:val="left"/>
              <w:rPr>
                <w:rFonts w:ascii="仿宋_GB2312" w:eastAsia="仿宋"/>
                <w:color w:val="auto"/>
                <w:sz w:val="24"/>
                <w:szCs w:val="24"/>
                <w:highlight w:val="none"/>
              </w:rPr>
            </w:pPr>
            <w:r>
              <w:rPr>
                <w:rFonts w:hint="eastAsia" w:ascii="仿宋_GB2312" w:eastAsia="仿宋" w:hAnsiTheme="minorEastAsia"/>
                <w:color w:val="auto"/>
                <w:sz w:val="24"/>
                <w:szCs w:val="24"/>
                <w:highlight w:val="none"/>
                <w:lang w:eastAsia="zh-CN"/>
              </w:rPr>
              <w:t>☑</w:t>
            </w:r>
            <w:r>
              <w:rPr>
                <w:rFonts w:hint="eastAsia" w:ascii="仿宋_GB2312" w:eastAsia="仿宋"/>
                <w:color w:val="auto"/>
                <w:sz w:val="24"/>
                <w:szCs w:val="24"/>
                <w:highlight w:val="none"/>
              </w:rPr>
              <w:t>当</w:t>
            </w:r>
            <w:r>
              <w:rPr>
                <w:rFonts w:ascii="仿宋_GB2312" w:eastAsia="仿宋"/>
                <w:color w:val="auto"/>
                <w:sz w:val="24"/>
                <w:szCs w:val="24"/>
                <w:highlight w:val="none"/>
              </w:rPr>
              <w:t>合格供应商的数量＜</w:t>
            </w:r>
            <w:r>
              <w:rPr>
                <w:rFonts w:hint="eastAsia" w:ascii="仿宋_GB2312" w:eastAsia="仿宋"/>
                <w:color w:val="auto"/>
                <w:sz w:val="24"/>
                <w:szCs w:val="24"/>
                <w:highlight w:val="none"/>
              </w:rPr>
              <w:t>5家时，所有合格供应商报价的算术平均值作为基准价；当合格供应商的数量≥5家时，扣除一个最高报价和一个最低报价后的算术平均值作为基准价</w:t>
            </w:r>
          </w:p>
          <w:p>
            <w:pPr>
              <w:adjustRightInd w:val="0"/>
              <w:snapToGrid w:val="0"/>
              <w:ind w:left="240" w:hanging="240" w:hangingChars="100"/>
              <w:jc w:val="left"/>
              <w:rPr>
                <w:rFonts w:ascii="仿宋_GB2312" w:eastAsia="仿宋"/>
                <w:color w:val="auto"/>
                <w:sz w:val="24"/>
                <w:szCs w:val="24"/>
                <w:highlight w:val="none"/>
              </w:rPr>
            </w:pPr>
            <w:r>
              <w:rPr>
                <w:rFonts w:hint="eastAsia" w:ascii="仿宋_GB2312" w:eastAsia="仿宋" w:hAnsiTheme="minorEastAsia"/>
                <w:color w:val="auto"/>
                <w:sz w:val="24"/>
                <w:szCs w:val="24"/>
                <w:highlight w:val="none"/>
              </w:rPr>
              <w:t>□以合格供应商报价的最低价作为基准价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
                <w:color w:val="auto"/>
                <w:sz w:val="24"/>
                <w:szCs w:val="24"/>
                <w:highlight w:val="none"/>
              </w:rPr>
            </w:pP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合格</w:t>
            </w:r>
            <w:r>
              <w:rPr>
                <w:rFonts w:hint="eastAsia" w:ascii="仿宋_GB2312" w:eastAsia="仿宋"/>
                <w:color w:val="auto"/>
                <w:sz w:val="24"/>
                <w:szCs w:val="24"/>
                <w:highlight w:val="none"/>
              </w:rPr>
              <w:t>供应商的报价与基准价相比，每高于基准价1%扣</w:t>
            </w:r>
            <w:r>
              <w:rPr>
                <w:rFonts w:hint="eastAsia" w:ascii="仿宋_GB2312" w:eastAsia="仿宋"/>
                <w:color w:val="auto"/>
                <w:sz w:val="24"/>
                <w:szCs w:val="24"/>
                <w:highlight w:val="none"/>
                <w:u w:val="single"/>
                <w:lang w:val="en-US" w:eastAsia="zh-CN"/>
              </w:rPr>
              <w:t>0.5</w:t>
            </w:r>
            <w:r>
              <w:rPr>
                <w:rFonts w:hint="eastAsia" w:ascii="仿宋_GB2312" w:eastAsia="仿宋"/>
                <w:color w:val="auto"/>
                <w:sz w:val="24"/>
                <w:szCs w:val="24"/>
                <w:highlight w:val="none"/>
              </w:rPr>
              <w:t>分，每低于基准价1%扣</w:t>
            </w:r>
            <w:r>
              <w:rPr>
                <w:rFonts w:hint="eastAsia" w:ascii="仿宋_GB2312" w:eastAsia="仿宋"/>
                <w:color w:val="auto"/>
                <w:sz w:val="24"/>
                <w:szCs w:val="24"/>
                <w:highlight w:val="none"/>
                <w:u w:val="single"/>
                <w:lang w:val="en-US" w:eastAsia="zh-CN"/>
              </w:rPr>
              <w:t>0.3</w:t>
            </w:r>
            <w:r>
              <w:rPr>
                <w:rFonts w:hint="eastAsia" w:ascii="仿宋_GB2312" w:eastAsia="仿宋"/>
                <w:color w:val="auto"/>
                <w:sz w:val="24"/>
                <w:szCs w:val="24"/>
                <w:highlight w:val="none"/>
              </w:rPr>
              <w:t>分，按插入法进行计算。</w:t>
            </w:r>
          </w:p>
          <w:p>
            <w:pPr>
              <w:adjustRightInd w:val="0"/>
              <w:snapToGrid w:val="0"/>
              <w:jc w:val="left"/>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□合格供应商的价格折算分=合格供应商报价的最低价/合格供应商报价</w:t>
            </w:r>
          </w:p>
          <w:p>
            <w:pPr>
              <w:adjustRightInd w:val="0"/>
              <w:snapToGrid w:val="0"/>
              <w:jc w:val="left"/>
              <w:rPr>
                <w:rFonts w:ascii="仿宋_GB2312" w:eastAsia="仿宋_GB2312"/>
                <w:color w:val="auto"/>
                <w:sz w:val="24"/>
                <w:szCs w:val="24"/>
                <w:highlight w:val="none"/>
              </w:rPr>
            </w:pPr>
            <w:r>
              <w:rPr>
                <w:rFonts w:hint="eastAsia" w:ascii="仿宋_GB2312" w:eastAsia="仿宋" w:hAnsiTheme="minorEastAsia"/>
                <w:color w:val="auto"/>
                <w:sz w:val="24"/>
                <w:szCs w:val="24"/>
                <w:highlight w:val="none"/>
              </w:rPr>
              <w:t>□其他方法</w:t>
            </w:r>
          </w:p>
        </w:tc>
      </w:tr>
    </w:tbl>
    <w:p>
      <w:pPr>
        <w:adjustRightInd w:val="0"/>
        <w:snapToGrid w:val="0"/>
        <w:spacing w:line="600" w:lineRule="exact"/>
        <w:ind w:firstLine="555"/>
        <w:jc w:val="left"/>
        <w:rPr>
          <w:rFonts w:ascii="仿宋_GB2312" w:eastAsia="仿宋" w:hAnsiTheme="minorEastAsia"/>
          <w:color w:val="auto"/>
          <w:sz w:val="28"/>
          <w:szCs w:val="28"/>
          <w:highlight w:val="none"/>
        </w:rPr>
      </w:pPr>
      <w:r>
        <w:rPr>
          <w:rFonts w:hint="eastAsia" w:ascii="仿宋_GB2312" w:eastAsia="仿宋" w:hAnsiTheme="minorEastAsia"/>
          <w:color w:val="auto"/>
          <w:szCs w:val="21"/>
          <w:highlight w:val="none"/>
        </w:rPr>
        <w:t>说明：供应商有多轮报价的，按最终报价计算。</w:t>
      </w:r>
    </w:p>
    <w:p>
      <w:pPr>
        <w:adjustRightInd w:val="0"/>
        <w:snapToGrid w:val="0"/>
        <w:spacing w:line="600" w:lineRule="exact"/>
        <w:ind w:firstLine="555"/>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2.3 评审结果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560" w:firstLineChars="200"/>
        <w:jc w:val="both"/>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计算供应商综合得分。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560" w:firstLineChars="200"/>
        <w:jc w:val="both"/>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评审得分=商务分×商务部分权重+技术分×技术部分权重+价格分×价格部分权重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560" w:firstLineChars="200"/>
        <w:jc w:val="both"/>
        <w:textAlignment w:val="auto"/>
        <w:rPr>
          <w:rFonts w:hint="eastAsia" w:ascii="仿宋_GB2312" w:eastAsia="仿宋" w:hAnsiTheme="minorEastAsia"/>
          <w:color w:val="auto"/>
          <w:szCs w:val="21"/>
          <w:highlight w:val="none"/>
          <w:lang w:eastAsia="zh-CN"/>
        </w:rPr>
      </w:pPr>
      <w:r>
        <w:rPr>
          <w:rFonts w:hint="eastAsia" w:ascii="仿宋_GB2312" w:eastAsia="仿宋" w:hAnsiTheme="minorEastAsia"/>
          <w:color w:val="auto"/>
          <w:sz w:val="28"/>
          <w:szCs w:val="28"/>
          <w:highlight w:val="none"/>
        </w:rPr>
        <w:t>综合得分最高的为排名第一的候选成交供应商；如综合得分相同，可依照报价因素得分排序确定供应商排名</w:t>
      </w:r>
      <w:r>
        <w:rPr>
          <w:rFonts w:hint="eastAsia" w:ascii="仿宋_GB2312" w:eastAsia="仿宋" w:hAnsiTheme="minorEastAsia"/>
          <w:color w:val="auto"/>
          <w:sz w:val="28"/>
          <w:szCs w:val="28"/>
          <w:highlight w:val="none"/>
          <w:lang w:eastAsia="zh-CN"/>
        </w:rPr>
        <w:t>；</w:t>
      </w:r>
      <w:r>
        <w:rPr>
          <w:rFonts w:hint="eastAsia" w:ascii="仿宋_GB2312" w:eastAsia="仿宋" w:hAnsiTheme="minorEastAsia"/>
          <w:color w:val="auto"/>
          <w:sz w:val="28"/>
          <w:szCs w:val="28"/>
          <w:highlight w:val="none"/>
        </w:rPr>
        <w:t>如</w:t>
      </w:r>
      <w:r>
        <w:rPr>
          <w:rFonts w:hint="eastAsia" w:ascii="仿宋_GB2312" w:eastAsia="仿宋" w:hAnsiTheme="minorEastAsia"/>
          <w:color w:val="auto"/>
          <w:sz w:val="28"/>
          <w:szCs w:val="28"/>
          <w:highlight w:val="none"/>
          <w:lang w:val="en-US" w:eastAsia="zh-CN"/>
        </w:rPr>
        <w:t>报价得分</w:t>
      </w:r>
      <w:r>
        <w:rPr>
          <w:rFonts w:hint="eastAsia" w:ascii="仿宋_GB2312" w:eastAsia="仿宋" w:hAnsiTheme="minorEastAsia"/>
          <w:color w:val="auto"/>
          <w:sz w:val="28"/>
          <w:szCs w:val="28"/>
          <w:highlight w:val="none"/>
        </w:rPr>
        <w:t>相同，可依照业绩因素得分排序确定供应商排名</w:t>
      </w:r>
      <w:r>
        <w:rPr>
          <w:rFonts w:hint="eastAsia" w:ascii="仿宋_GB2312" w:eastAsia="仿宋" w:hAnsiTheme="minorEastAsia"/>
          <w:color w:val="auto"/>
          <w:sz w:val="28"/>
          <w:szCs w:val="28"/>
          <w:highlight w:val="none"/>
          <w:lang w:eastAsia="zh-CN"/>
        </w:rPr>
        <w:t>；</w:t>
      </w:r>
      <w:r>
        <w:rPr>
          <w:rFonts w:hint="eastAsia" w:ascii="仿宋_GB2312" w:eastAsia="仿宋" w:hAnsiTheme="minorEastAsia"/>
          <w:color w:val="auto"/>
          <w:sz w:val="28"/>
          <w:szCs w:val="28"/>
          <w:highlight w:val="none"/>
        </w:rPr>
        <w:t>如</w:t>
      </w:r>
      <w:r>
        <w:rPr>
          <w:rFonts w:hint="eastAsia" w:ascii="仿宋_GB2312" w:eastAsia="仿宋" w:hAnsiTheme="minorEastAsia"/>
          <w:color w:val="auto"/>
          <w:sz w:val="28"/>
          <w:szCs w:val="28"/>
          <w:highlight w:val="none"/>
          <w:lang w:val="en-US" w:eastAsia="zh-CN"/>
        </w:rPr>
        <w:t>业绩因素</w:t>
      </w:r>
      <w:r>
        <w:rPr>
          <w:rFonts w:hint="eastAsia" w:ascii="仿宋_GB2312" w:eastAsia="仿宋" w:hAnsiTheme="minorEastAsia"/>
          <w:color w:val="auto"/>
          <w:sz w:val="28"/>
          <w:szCs w:val="28"/>
          <w:highlight w:val="none"/>
        </w:rPr>
        <w:t>相同，可依照</w:t>
      </w:r>
      <w:r>
        <w:rPr>
          <w:rFonts w:hint="eastAsia" w:ascii="仿宋_GB2312" w:eastAsia="仿宋" w:hAnsiTheme="minorEastAsia"/>
          <w:color w:val="auto"/>
          <w:sz w:val="28"/>
          <w:szCs w:val="28"/>
          <w:highlight w:val="none"/>
          <w:u w:val="single"/>
          <w:lang w:val="en-US" w:eastAsia="zh-CN"/>
        </w:rPr>
        <w:t>技术得分</w:t>
      </w:r>
      <w:r>
        <w:rPr>
          <w:rFonts w:hint="eastAsia" w:ascii="仿宋_GB2312" w:eastAsia="仿宋" w:hAnsiTheme="minorEastAsia"/>
          <w:color w:val="auto"/>
          <w:sz w:val="28"/>
          <w:szCs w:val="28"/>
          <w:highlight w:val="none"/>
        </w:rPr>
        <w:t>考量因素得分排序确定供应商排名</w:t>
      </w:r>
      <w:r>
        <w:rPr>
          <w:rFonts w:hint="eastAsia" w:ascii="仿宋_GB2312" w:eastAsia="仿宋" w:hAnsiTheme="minorEastAsia"/>
          <w:color w:val="auto"/>
          <w:sz w:val="28"/>
          <w:szCs w:val="28"/>
          <w:highlight w:val="none"/>
          <w:lang w:eastAsia="zh-CN"/>
        </w:rPr>
        <w:t>。</w:t>
      </w:r>
    </w:p>
    <w:p>
      <w:pPr>
        <w:rPr>
          <w:rFonts w:ascii="仿宋_GB2312" w:eastAsia="仿宋" w:hAnsiTheme="minorEastAsia"/>
          <w:color w:val="auto"/>
          <w:szCs w:val="21"/>
          <w:highlight w:val="none"/>
        </w:rPr>
      </w:pPr>
      <w:r>
        <w:rPr>
          <w:rFonts w:ascii="仿宋_GB2312" w:eastAsia="仿宋" w:hAnsiTheme="minorEastAsia"/>
          <w:color w:val="auto"/>
          <w:szCs w:val="21"/>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第五章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6"/>
        <w:rPr>
          <w:rFonts w:hint="eastAsia" w:eastAsia="仿宋"/>
          <w:color w:val="auto"/>
          <w:szCs w:val="44"/>
          <w:highlight w:val="none"/>
        </w:rPr>
      </w:pPr>
      <w:r>
        <w:rPr>
          <w:rFonts w:hint="eastAsia" w:eastAsia="仿宋"/>
          <w:color w:val="auto"/>
          <w:szCs w:val="44"/>
          <w:highlight w:val="none"/>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lang w:val="en-US" w:eastAsia="zh-CN"/>
        </w:rPr>
      </w:pPr>
      <w:bookmarkStart w:id="45" w:name="_Toc88209947"/>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pPr>
        <w:rPr>
          <w:rFonts w:hint="eastAsia" w:ascii="仿宋_GB2312" w:eastAsia="仿宋"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br w:type="page"/>
      </w:r>
    </w:p>
    <w:bookmarkEnd w:id="45"/>
    <w:p>
      <w:pPr>
        <w:keepNext w:val="0"/>
        <w:keepLines w:val="0"/>
        <w:pageBreakBefore w:val="0"/>
        <w:widowControl w:val="0"/>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b/>
          <w:bCs/>
          <w:color w:val="auto"/>
          <w:sz w:val="36"/>
          <w:szCs w:val="36"/>
          <w:highlight w:val="none"/>
          <w:lang w:val="en-US" w:eastAsia="zh-CN"/>
        </w:rPr>
      </w:pPr>
      <w:r>
        <w:rPr>
          <w:rFonts w:hint="eastAsia" w:ascii="方正小标宋简体" w:hAnsi="方正小标宋简体" w:eastAsia="仿宋" w:cs="方正小标宋简体"/>
          <w:b/>
          <w:bCs/>
          <w:color w:val="auto"/>
          <w:sz w:val="36"/>
          <w:szCs w:val="36"/>
          <w:highlight w:val="none"/>
          <w:lang w:val="en-US" w:eastAsia="zh-CN"/>
        </w:rPr>
        <w:t>用户需求书</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一、培训内容</w:t>
      </w:r>
    </w:p>
    <w:tbl>
      <w:tblPr>
        <w:tblStyle w:val="2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1461"/>
        <w:gridCol w:w="1712"/>
        <w:gridCol w:w="4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培训项目</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培训对象</w:t>
            </w: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培训目的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1</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工匠素质提升培训</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师傅、内训师</w:t>
            </w: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激发公司内训师的工作热情，提升培训讲师个人素质及培训技能，提升企业讲师团队的实战能力。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2</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创新思维提升培训</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管理人员、高技能人才</w:t>
            </w: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为推动企业员工创新思维发展，强化创新体系和创新能力建设，建立团队创新工作模式改变思维。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3</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风险管理提升培训</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管理人员、高技能人才</w:t>
            </w: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了解舆情风险管理与媒体危机公关，学会负面舆情监测方法。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4</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演讲与口才提升培训</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专业技术人员</w:t>
            </w: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掌握汇报演讲的基础知识，让工作汇报呈现更有感染力、说服力。</w:t>
            </w:r>
          </w:p>
        </w:tc>
      </w:tr>
    </w:tbl>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二、培训实施</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）培训机构应安排专人跟进培训班的需求调查、组织、报名、授课等过程，承担师资、课程、场地等费用（培训场地应位于广州市中心城区，</w:t>
      </w:r>
      <w:r>
        <w:rPr>
          <w:rFonts w:hint="eastAsia" w:ascii="仿宋" w:hAnsi="仿宋" w:eastAsia="仿宋" w:cs="仿宋"/>
          <w:color w:val="auto"/>
          <w:sz w:val="24"/>
          <w:szCs w:val="24"/>
          <w:highlight w:val="none"/>
          <w:lang w:val="en-US" w:eastAsia="zh-CN"/>
        </w:rPr>
        <w:t>可容纳最多100人同时参与培训，</w:t>
      </w:r>
      <w:r>
        <w:rPr>
          <w:rFonts w:hint="eastAsia" w:ascii="仿宋" w:hAnsi="仿宋" w:eastAsia="仿宋" w:cs="仿宋"/>
          <w:color w:val="auto"/>
          <w:sz w:val="24"/>
          <w:szCs w:val="24"/>
          <w:highlight w:val="none"/>
        </w:rPr>
        <w:t>且需尽量提供停车服务）。承担培训过程安全生产管理责任。根据培训完成率、出勤率、课程设置、授课质量、后勤保障等提交阶段性实施情况报告和终期验收材料，做好绩效自评及培训成果、典型案例收集等。</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）培训机构应做好培训资料整理。每个培训班完毕5日内，将纸质签到表、培训现场和全体参训人员照片进行整理，并报送采购人。同一</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的培训班结束后，应整理专题培训总结，主要包括培训的总体情况、培训组织实施、培训效果（合作成果、典型案例等方面评价）、培训建议等内容。</w:t>
      </w:r>
    </w:p>
    <w:p>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）培训机构</w:t>
      </w:r>
      <w:r>
        <w:rPr>
          <w:rFonts w:hint="eastAsia" w:ascii="仿宋" w:hAnsi="仿宋" w:eastAsia="仿宋" w:cs="仿宋"/>
          <w:color w:val="auto"/>
          <w:sz w:val="24"/>
          <w:szCs w:val="24"/>
          <w:highlight w:val="none"/>
          <w:lang w:val="en-US" w:eastAsia="zh-CN"/>
        </w:rPr>
        <w:t>能够</w:t>
      </w:r>
      <w:r>
        <w:rPr>
          <w:rFonts w:hint="eastAsia" w:ascii="仿宋" w:hAnsi="仿宋" w:eastAsia="仿宋" w:cs="仿宋"/>
          <w:color w:val="auto"/>
          <w:sz w:val="24"/>
          <w:szCs w:val="24"/>
          <w:highlight w:val="none"/>
        </w:rPr>
        <w:t>提供培训视频直播或在线会议，直播观看对象为</w:t>
      </w:r>
      <w:r>
        <w:rPr>
          <w:rFonts w:hint="eastAsia" w:ascii="仿宋" w:hAnsi="仿宋" w:eastAsia="仿宋" w:cs="仿宋"/>
          <w:color w:val="auto"/>
          <w:sz w:val="24"/>
          <w:szCs w:val="24"/>
          <w:highlight w:val="none"/>
          <w:lang w:val="en-US" w:eastAsia="zh-CN"/>
        </w:rPr>
        <w:t>净水公司</w:t>
      </w:r>
      <w:r>
        <w:rPr>
          <w:rFonts w:hint="eastAsia" w:ascii="仿宋" w:hAnsi="仿宋" w:eastAsia="仿宋" w:cs="仿宋"/>
          <w:color w:val="auto"/>
          <w:sz w:val="24"/>
          <w:szCs w:val="24"/>
          <w:highlight w:val="none"/>
        </w:rPr>
        <w:t>内部相关人员，观看人数一般在</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00人以内。</w:t>
      </w:r>
    </w:p>
    <w:p>
      <w:pP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第六章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5"/>
        <w:rPr>
          <w:rFonts w:eastAsia="仿宋"/>
          <w:color w:val="auto"/>
          <w:highlight w:val="none"/>
        </w:rPr>
      </w:pPr>
      <w:bookmarkStart w:id="46" w:name="_Toc13309"/>
      <w:bookmarkStart w:id="47" w:name="_Toc22797"/>
      <w:bookmarkStart w:id="48" w:name="_Toc12968"/>
      <w:bookmarkStart w:id="49" w:name="_Toc12721"/>
      <w:bookmarkStart w:id="50" w:name="_Toc88209949"/>
      <w:bookmarkStart w:id="51" w:name="_Toc8183"/>
      <w:bookmarkStart w:id="52" w:name="_Toc12980"/>
      <w:bookmarkStart w:id="53" w:name="_Toc87616386"/>
      <w:bookmarkStart w:id="54" w:name="_Toc323"/>
      <w:bookmarkStart w:id="55" w:name="_Toc22501"/>
      <w:bookmarkStart w:id="56" w:name="_Toc19088"/>
      <w:bookmarkStart w:id="57" w:name="_Toc19686"/>
      <w:bookmarkStart w:id="58" w:name="_Toc1375"/>
      <w:r>
        <w:rPr>
          <w:rFonts w:hint="eastAsia" w:eastAsia="仿宋"/>
          <w:color w:val="auto"/>
          <w:highlight w:val="none"/>
        </w:rPr>
        <w:t>合同</w:t>
      </w:r>
      <w:bookmarkEnd w:id="46"/>
      <w:bookmarkEnd w:id="47"/>
      <w:bookmarkEnd w:id="48"/>
      <w:bookmarkEnd w:id="49"/>
      <w:bookmarkEnd w:id="50"/>
      <w:bookmarkEnd w:id="51"/>
      <w:bookmarkEnd w:id="52"/>
      <w:bookmarkEnd w:id="53"/>
      <w:bookmarkEnd w:id="54"/>
      <w:bookmarkEnd w:id="55"/>
      <w:bookmarkEnd w:id="56"/>
      <w:bookmarkEnd w:id="57"/>
      <w:bookmarkEnd w:id="58"/>
    </w:p>
    <w:p>
      <w:pP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pPr>
        <w:jc w:val="center"/>
        <w:rPr>
          <w:rFonts w:hint="eastAsia" w:ascii="方正小标宋简体" w:hAnsi="方正小标宋简体" w:eastAsia="方正小标宋简体" w:cs="方正小标宋简体"/>
          <w:color w:val="auto"/>
          <w:sz w:val="52"/>
          <w:szCs w:val="52"/>
          <w:highlight w:val="none"/>
          <w:u w:val="single"/>
          <w:lang w:eastAsia="zh-CN"/>
        </w:rPr>
      </w:pPr>
      <w:r>
        <w:rPr>
          <w:rFonts w:hint="eastAsia" w:ascii="方正小标宋简体" w:hAnsi="方正小标宋简体" w:eastAsia="方正小标宋简体" w:cs="方正小标宋简体"/>
          <w:b w:val="0"/>
          <w:bCs w:val="0"/>
          <w:color w:val="auto"/>
          <w:sz w:val="52"/>
          <w:szCs w:val="52"/>
          <w:highlight w:val="none"/>
          <w:u w:val="none"/>
          <w:lang w:eastAsia="zh-CN"/>
        </w:rPr>
        <w:t>广州市净水有限公司</w:t>
      </w:r>
    </w:p>
    <w:p>
      <w:pPr>
        <w:jc w:val="center"/>
        <w:rPr>
          <w:rFonts w:hint="eastAsia" w:ascii="方正小标宋简体" w:hAnsi="方正小标宋简体" w:eastAsia="方正小标宋简体" w:cs="方正小标宋简体"/>
          <w:b w:val="0"/>
          <w:bCs w:val="0"/>
          <w:color w:val="auto"/>
          <w:sz w:val="52"/>
          <w:szCs w:val="52"/>
          <w:highlight w:val="none"/>
          <w:u w:val="none"/>
        </w:rPr>
      </w:pPr>
      <w:r>
        <w:rPr>
          <w:rFonts w:hint="eastAsia" w:ascii="方正小标宋简体" w:hAnsi="方正小标宋简体" w:eastAsia="方正小标宋简体" w:cs="方正小标宋简体"/>
          <w:b w:val="0"/>
          <w:bCs w:val="0"/>
          <w:color w:val="auto"/>
          <w:sz w:val="52"/>
          <w:szCs w:val="52"/>
          <w:highlight w:val="none"/>
          <w:u w:val="single"/>
        </w:rPr>
        <w:t>202</w:t>
      </w:r>
      <w:r>
        <w:rPr>
          <w:rFonts w:hint="eastAsia" w:ascii="方正小标宋简体" w:hAnsi="方正小标宋简体" w:eastAsia="方正小标宋简体" w:cs="方正小标宋简体"/>
          <w:b w:val="0"/>
          <w:bCs w:val="0"/>
          <w:color w:val="auto"/>
          <w:sz w:val="52"/>
          <w:szCs w:val="52"/>
          <w:highlight w:val="none"/>
          <w:u w:val="single"/>
          <w:lang w:val="en-US" w:eastAsia="zh-CN"/>
        </w:rPr>
        <w:t>4</w:t>
      </w:r>
      <w:r>
        <w:rPr>
          <w:rFonts w:hint="eastAsia" w:ascii="方正小标宋简体" w:hAnsi="方正小标宋简体" w:eastAsia="方正小标宋简体" w:cs="方正小标宋简体"/>
          <w:b w:val="0"/>
          <w:bCs w:val="0"/>
          <w:color w:val="auto"/>
          <w:sz w:val="52"/>
          <w:szCs w:val="52"/>
          <w:highlight w:val="none"/>
          <w:u w:val="none"/>
        </w:rPr>
        <w:t>年度</w:t>
      </w:r>
      <w:r>
        <w:rPr>
          <w:rFonts w:hint="eastAsia" w:ascii="方正小标宋简体" w:hAnsi="方正小标宋简体" w:eastAsia="方正小标宋简体" w:cs="方正小标宋简体"/>
          <w:b w:val="0"/>
          <w:bCs w:val="0"/>
          <w:color w:val="auto"/>
          <w:sz w:val="52"/>
          <w:szCs w:val="52"/>
          <w:highlight w:val="none"/>
          <w:u w:val="none"/>
          <w:lang w:val="en-US" w:eastAsia="zh-CN"/>
        </w:rPr>
        <w:t>培训服务合同</w:t>
      </w:r>
    </w:p>
    <w:p>
      <w:pPr>
        <w:rPr>
          <w:color w:val="auto"/>
          <w:sz w:val="28"/>
          <w:szCs w:val="28"/>
          <w:highlight w:val="none"/>
        </w:rPr>
      </w:pPr>
    </w:p>
    <w:p>
      <w:pPr>
        <w:rPr>
          <w:color w:val="auto"/>
          <w:sz w:val="28"/>
          <w:szCs w:val="28"/>
          <w:highlight w:val="none"/>
        </w:rPr>
      </w:pPr>
    </w:p>
    <w:p>
      <w:pPr>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项目名称：</w:t>
      </w:r>
      <w:r>
        <w:rPr>
          <w:rFonts w:hint="eastAsia" w:ascii="仿宋" w:hAnsi="仿宋" w:eastAsia="仿宋" w:cs="仿宋"/>
          <w:b/>
          <w:bCs/>
          <w:color w:val="auto"/>
          <w:sz w:val="32"/>
          <w:szCs w:val="32"/>
          <w:highlight w:val="none"/>
          <w:lang w:val="en-US" w:eastAsia="zh-CN"/>
        </w:rPr>
        <w:t>广州市净水有限公司 2024年“人才强企”职业素养类培训工作服务项目</w:t>
      </w:r>
    </w:p>
    <w:p>
      <w:pPr>
        <w:pStyle w:val="24"/>
        <w:rPr>
          <w:color w:val="auto"/>
          <w:highlight w:val="none"/>
        </w:rPr>
      </w:pPr>
    </w:p>
    <w:p>
      <w:pPr>
        <w:rPr>
          <w:rFonts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合同编号：</w:t>
      </w:r>
      <w:r>
        <w:rPr>
          <w:rFonts w:hint="eastAsia" w:ascii="仿宋" w:hAnsi="仿宋" w:eastAsia="仿宋" w:cs="仿宋"/>
          <w:color w:val="auto"/>
          <w:sz w:val="32"/>
          <w:szCs w:val="32"/>
          <w:highlight w:val="none"/>
        </w:rPr>
        <w:t>穗净水合[</w:t>
      </w:r>
      <w:r>
        <w:rPr>
          <w:rFonts w:hint="eastAsia" w:ascii="仿宋" w:hAnsi="仿宋" w:eastAsia="仿宋" w:cs="仿宋"/>
          <w:color w:val="auto"/>
          <w:sz w:val="32"/>
          <w:szCs w:val="32"/>
          <w:highlight w:val="none"/>
          <w:lang w:val="en-US" w:eastAsia="zh-CN"/>
        </w:rPr>
        <w:t>2024</w:t>
      </w: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 xml:space="preserve"> 号</w:t>
      </w:r>
    </w:p>
    <w:p>
      <w:pPr>
        <w:rPr>
          <w:rFonts w:ascii="仿宋" w:hAnsi="仿宋" w:eastAsia="仿宋" w:cs="仿宋"/>
          <w:color w:val="auto"/>
          <w:sz w:val="32"/>
          <w:szCs w:val="32"/>
          <w:highlight w:val="none"/>
        </w:rPr>
      </w:pPr>
    </w:p>
    <w:p>
      <w:pPr>
        <w:rPr>
          <w:rFonts w:hint="eastAsia" w:ascii="仿宋" w:hAnsi="仿宋" w:eastAsia="仿宋" w:cs="仿宋"/>
          <w:color w:val="auto"/>
          <w:sz w:val="32"/>
          <w:szCs w:val="32"/>
          <w:highlight w:val="none"/>
          <w:lang w:eastAsia="zh-CN"/>
        </w:rPr>
      </w:pPr>
      <w:r>
        <w:rPr>
          <w:rFonts w:hint="eastAsia" w:ascii="仿宋" w:hAnsi="仿宋" w:eastAsia="仿宋" w:cs="仿宋"/>
          <w:b/>
          <w:bCs/>
          <w:color w:val="auto"/>
          <w:sz w:val="32"/>
          <w:szCs w:val="32"/>
          <w:highlight w:val="none"/>
        </w:rPr>
        <w:t>甲    方：</w:t>
      </w:r>
      <w:r>
        <w:rPr>
          <w:rFonts w:hint="eastAsia" w:ascii="仿宋" w:hAnsi="仿宋" w:eastAsia="仿宋" w:cs="仿宋"/>
          <w:color w:val="auto"/>
          <w:sz w:val="32"/>
          <w:szCs w:val="32"/>
          <w:highlight w:val="none"/>
          <w:lang w:eastAsia="zh-CN"/>
        </w:rPr>
        <w:t>广州市净水有限公司</w:t>
      </w:r>
    </w:p>
    <w:p>
      <w:pPr>
        <w:spacing w:line="360" w:lineRule="auto"/>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rPr>
        <w:t>地址：</w:t>
      </w:r>
      <w:r>
        <w:rPr>
          <w:rFonts w:hint="eastAsia" w:ascii="仿宋" w:hAnsi="仿宋" w:eastAsia="仿宋" w:cs="仿宋"/>
          <w:b w:val="0"/>
          <w:bCs w:val="0"/>
          <w:color w:val="auto"/>
          <w:sz w:val="32"/>
          <w:szCs w:val="32"/>
          <w:highlight w:val="none"/>
          <w:lang w:val="en-US" w:eastAsia="zh-CN"/>
        </w:rPr>
        <w:t>广州市天河区临江大道501号</w:t>
      </w:r>
    </w:p>
    <w:p>
      <w:pPr>
        <w:rPr>
          <w:rFonts w:ascii="仿宋" w:hAnsi="仿宋" w:eastAsia="仿宋" w:cs="仿宋"/>
          <w:color w:val="auto"/>
          <w:sz w:val="32"/>
          <w:szCs w:val="32"/>
          <w:highlight w:val="none"/>
        </w:rPr>
      </w:pPr>
    </w:p>
    <w:p>
      <w:pPr>
        <w:rPr>
          <w:rFonts w:hint="eastAsia" w:ascii="仿宋" w:hAnsi="仿宋" w:eastAsia="仿宋" w:cs="仿宋"/>
          <w:color w:val="auto"/>
          <w:sz w:val="32"/>
          <w:szCs w:val="32"/>
          <w:highlight w:val="none"/>
          <w:lang w:eastAsia="zh-CN"/>
        </w:rPr>
      </w:pPr>
      <w:r>
        <w:rPr>
          <w:rFonts w:hint="eastAsia" w:ascii="仿宋" w:hAnsi="仿宋" w:eastAsia="仿宋" w:cs="仿宋"/>
          <w:b/>
          <w:bCs/>
          <w:color w:val="auto"/>
          <w:sz w:val="32"/>
          <w:szCs w:val="32"/>
          <w:highlight w:val="none"/>
        </w:rPr>
        <w:t>乙    方：</w:t>
      </w:r>
    </w:p>
    <w:p>
      <w:pPr>
        <w:spacing w:line="360" w:lineRule="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地址：</w:t>
      </w:r>
    </w:p>
    <w:p>
      <w:pPr>
        <w:spacing w:line="360" w:lineRule="auto"/>
        <w:rPr>
          <w:rFonts w:hint="default" w:ascii="仿宋" w:hAnsi="仿宋" w:eastAsia="仿宋" w:cs="仿宋"/>
          <w:b/>
          <w:bCs/>
          <w:color w:val="auto"/>
          <w:sz w:val="32"/>
          <w:szCs w:val="32"/>
          <w:highlight w:val="none"/>
          <w:lang w:val="en-US" w:eastAsia="zh-CN"/>
        </w:rPr>
      </w:pPr>
    </w:p>
    <w:p>
      <w:pPr>
        <w:rPr>
          <w:rFonts w:ascii="仿宋" w:hAnsi="仿宋" w:eastAsia="仿宋" w:cs="仿宋"/>
          <w:color w:val="auto"/>
          <w:sz w:val="32"/>
          <w:szCs w:val="32"/>
          <w:highlight w:val="none"/>
        </w:rPr>
      </w:pPr>
    </w:p>
    <w:p>
      <w:pPr>
        <w:rPr>
          <w:rFonts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签订地点：</w:t>
      </w:r>
      <w:r>
        <w:rPr>
          <w:rFonts w:hint="eastAsia" w:ascii="仿宋" w:hAnsi="仿宋" w:eastAsia="仿宋" w:cs="仿宋"/>
          <w:color w:val="auto"/>
          <w:sz w:val="32"/>
          <w:szCs w:val="32"/>
          <w:highlight w:val="none"/>
        </w:rPr>
        <w:t>广州市</w:t>
      </w:r>
    </w:p>
    <w:p>
      <w:pPr>
        <w:rPr>
          <w:rFonts w:ascii="仿宋" w:hAnsi="仿宋" w:eastAsia="仿宋" w:cs="仿宋"/>
          <w:color w:val="auto"/>
          <w:sz w:val="32"/>
          <w:szCs w:val="32"/>
          <w:highlight w:val="none"/>
        </w:rPr>
      </w:pPr>
    </w:p>
    <w:p>
      <w:pPr>
        <w:rPr>
          <w:rFonts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签订日期：</w:t>
      </w:r>
      <w:r>
        <w:rPr>
          <w:rFonts w:hint="eastAsia" w:ascii="仿宋" w:hAnsi="仿宋" w:eastAsia="仿宋" w:cs="仿宋"/>
          <w:color w:val="auto"/>
          <w:sz w:val="32"/>
          <w:szCs w:val="32"/>
          <w:highlight w:val="none"/>
        </w:rPr>
        <w:t xml:space="preserve"> </w:t>
      </w:r>
    </w:p>
    <w:p>
      <w:pPr>
        <w:spacing w:line="24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根据《中华人民共和国民法典》及其他有关法律、行政法规，</w:t>
      </w:r>
      <w:r>
        <w:rPr>
          <w:rFonts w:hint="eastAsia" w:ascii="仿宋" w:hAnsi="仿宋" w:eastAsia="仿宋" w:cs="仿宋"/>
          <w:b/>
          <w:bCs/>
          <w:color w:val="auto"/>
          <w:sz w:val="32"/>
          <w:szCs w:val="32"/>
          <w:highlight w:val="none"/>
          <w:u w:val="single"/>
          <w:lang w:eastAsia="zh-CN"/>
        </w:rPr>
        <w:t>广州市净水有限公司</w:t>
      </w:r>
      <w:r>
        <w:rPr>
          <w:rFonts w:hint="eastAsia" w:ascii="仿宋" w:hAnsi="仿宋" w:eastAsia="仿宋" w:cs="仿宋"/>
          <w:color w:val="auto"/>
          <w:sz w:val="32"/>
          <w:szCs w:val="32"/>
          <w:highlight w:val="none"/>
        </w:rPr>
        <w:t>（以下简称“甲方”）与</w:t>
      </w:r>
      <w:r>
        <w:rPr>
          <w:rFonts w:hint="eastAsia" w:ascii="仿宋" w:hAnsi="仿宋" w:eastAsia="仿宋" w:cs="仿宋"/>
          <w:b/>
          <w:bCs/>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（以下简称“乙方”）就</w:t>
      </w:r>
      <w:r>
        <w:rPr>
          <w:rFonts w:hint="eastAsia" w:ascii="仿宋" w:hAnsi="仿宋" w:eastAsia="仿宋" w:cs="仿宋"/>
          <w:b/>
          <w:bCs/>
          <w:color w:val="auto"/>
          <w:sz w:val="32"/>
          <w:szCs w:val="32"/>
          <w:highlight w:val="none"/>
          <w:u w:val="single"/>
          <w:lang w:val="en-US" w:eastAsia="zh-CN"/>
        </w:rPr>
        <w:t>广州市净水有限公司 2024年“人才强企”职业素养类培训工作服务项目</w:t>
      </w:r>
      <w:r>
        <w:rPr>
          <w:rFonts w:hint="eastAsia" w:ascii="仿宋" w:hAnsi="仿宋" w:eastAsia="仿宋" w:cs="仿宋"/>
          <w:color w:val="auto"/>
          <w:sz w:val="32"/>
          <w:szCs w:val="32"/>
          <w:highlight w:val="none"/>
        </w:rPr>
        <w:t>相应</w:t>
      </w:r>
      <w:r>
        <w:rPr>
          <w:rFonts w:hint="eastAsia" w:ascii="仿宋" w:hAnsi="仿宋" w:eastAsia="仿宋" w:cs="仿宋"/>
          <w:color w:val="auto"/>
          <w:sz w:val="32"/>
          <w:szCs w:val="32"/>
          <w:highlight w:val="none"/>
          <w:lang w:val="en-US" w:eastAsia="zh-CN"/>
        </w:rPr>
        <w:t>培训</w:t>
      </w:r>
      <w:r>
        <w:rPr>
          <w:rFonts w:hint="eastAsia" w:ascii="仿宋" w:hAnsi="仿宋" w:eastAsia="仿宋" w:cs="仿宋"/>
          <w:color w:val="auto"/>
          <w:sz w:val="32"/>
          <w:szCs w:val="32"/>
          <w:highlight w:val="none"/>
        </w:rPr>
        <w:t>服务事宜，遵循平等、自愿、公平和诚实信用的原则，双方协商一致，订立本合同。</w:t>
      </w:r>
    </w:p>
    <w:p>
      <w:pPr>
        <w:numPr>
          <w:ilvl w:val="0"/>
          <w:numId w:val="5"/>
        </w:numPr>
        <w:spacing w:line="240" w:lineRule="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培训内容</w:t>
      </w:r>
    </w:p>
    <w:p>
      <w:pPr>
        <w:spacing w:line="240" w:lineRule="auto"/>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1、培训</w:t>
      </w:r>
      <w:r>
        <w:rPr>
          <w:rFonts w:hint="eastAsia" w:ascii="仿宋" w:hAnsi="仿宋" w:eastAsia="仿宋" w:cs="仿宋"/>
          <w:color w:val="auto"/>
          <w:sz w:val="32"/>
          <w:szCs w:val="32"/>
          <w:highlight w:val="none"/>
          <w:lang w:val="en-US" w:eastAsia="zh-CN"/>
        </w:rPr>
        <w:t>期限</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自合同签订之日起至</w:t>
      </w:r>
      <w:r>
        <w:rPr>
          <w:rFonts w:hint="eastAsia" w:ascii="仿宋" w:hAnsi="仿宋" w:eastAsia="仿宋" w:cs="仿宋"/>
          <w:b/>
          <w:bCs/>
          <w:color w:val="auto"/>
          <w:sz w:val="32"/>
          <w:szCs w:val="32"/>
          <w:highlight w:val="none"/>
          <w:u w:val="single"/>
        </w:rPr>
        <w:t>202</w:t>
      </w:r>
      <w:r>
        <w:rPr>
          <w:rFonts w:hint="eastAsia" w:ascii="仿宋" w:hAnsi="仿宋" w:eastAsia="仿宋" w:cs="仿宋"/>
          <w:b/>
          <w:bCs/>
          <w:color w:val="auto"/>
          <w:sz w:val="32"/>
          <w:szCs w:val="32"/>
          <w:highlight w:val="none"/>
          <w:u w:val="single"/>
          <w:lang w:val="en-US" w:eastAsia="zh-CN"/>
        </w:rPr>
        <w:t>5</w:t>
      </w:r>
      <w:r>
        <w:rPr>
          <w:rFonts w:hint="eastAsia" w:ascii="仿宋" w:hAnsi="仿宋" w:eastAsia="仿宋" w:cs="仿宋"/>
          <w:b/>
          <w:bCs/>
          <w:color w:val="auto"/>
          <w:sz w:val="32"/>
          <w:szCs w:val="32"/>
          <w:highlight w:val="none"/>
          <w:u w:val="single"/>
        </w:rPr>
        <w:t>年</w:t>
      </w:r>
      <w:r>
        <w:rPr>
          <w:rFonts w:hint="eastAsia" w:ascii="仿宋" w:hAnsi="仿宋" w:eastAsia="仿宋" w:cs="仿宋"/>
          <w:b/>
          <w:bCs/>
          <w:color w:val="auto"/>
          <w:sz w:val="32"/>
          <w:szCs w:val="32"/>
          <w:highlight w:val="none"/>
          <w:u w:val="single"/>
          <w:lang w:val="en-US" w:eastAsia="zh-CN"/>
        </w:rPr>
        <w:t>6月30日</w:t>
      </w:r>
      <w:r>
        <w:rPr>
          <w:rFonts w:hint="eastAsia" w:ascii="仿宋" w:hAnsi="仿宋" w:eastAsia="仿宋" w:cs="仿宋"/>
          <w:color w:val="auto"/>
          <w:sz w:val="32"/>
          <w:szCs w:val="32"/>
          <w:highlight w:val="none"/>
          <w:lang w:val="en-US" w:eastAsia="zh-CN"/>
        </w:rPr>
        <w:t>止</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具</w:t>
      </w:r>
      <w:r>
        <w:rPr>
          <w:rFonts w:hint="eastAsia" w:ascii="仿宋" w:hAnsi="仿宋" w:eastAsia="仿宋" w:cs="仿宋"/>
          <w:color w:val="auto"/>
          <w:sz w:val="32"/>
          <w:szCs w:val="32"/>
          <w:highlight w:val="none"/>
        </w:rPr>
        <w:t>体时间培训时间以</w:t>
      </w:r>
      <w:r>
        <w:rPr>
          <w:rFonts w:hint="eastAsia" w:ascii="仿宋" w:hAnsi="仿宋" w:eastAsia="仿宋" w:cs="仿宋"/>
          <w:color w:val="auto"/>
          <w:sz w:val="32"/>
          <w:szCs w:val="32"/>
          <w:highlight w:val="none"/>
          <w:lang w:val="en-US" w:eastAsia="zh-CN"/>
        </w:rPr>
        <w:t>双方协商为准</w:t>
      </w:r>
      <w:r>
        <w:rPr>
          <w:rFonts w:hint="eastAsia" w:ascii="仿宋" w:hAnsi="仿宋" w:eastAsia="仿宋" w:cs="仿宋"/>
          <w:color w:val="auto"/>
          <w:sz w:val="32"/>
          <w:szCs w:val="32"/>
          <w:highlight w:val="none"/>
          <w:lang w:eastAsia="zh-CN"/>
        </w:rPr>
        <w:t>。</w:t>
      </w:r>
    </w:p>
    <w:p>
      <w:pPr>
        <w:spacing w:line="240" w:lineRule="auto"/>
        <w:ind w:right="-82" w:firstLine="627" w:firstLineChars="196"/>
        <w:rPr>
          <w:rFonts w:hint="eastAsia" w:ascii="仿宋" w:hAnsi="仿宋" w:eastAsia="仿宋" w:cs="仿宋"/>
          <w:color w:val="auto"/>
          <w:kern w:val="0"/>
          <w:sz w:val="32"/>
          <w:szCs w:val="32"/>
          <w:highlight w:val="none"/>
          <w:shd w:val="clear" w:color="auto" w:fill="FFFFFF"/>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、培训地点：广州市</w:t>
      </w:r>
    </w:p>
    <w:p>
      <w:pPr>
        <w:pStyle w:val="2"/>
        <w:keepNext w:val="0"/>
        <w:keepLines w:val="0"/>
        <w:pageBreakBefore w:val="0"/>
        <w:widowControl w:val="0"/>
        <w:numPr>
          <w:ilvl w:val="0"/>
          <w:numId w:val="0"/>
        </w:numPr>
        <w:kinsoku/>
        <w:wordWrap/>
        <w:overflowPunct/>
        <w:topLinePunct w:val="0"/>
        <w:autoSpaceDE/>
        <w:autoSpaceDN/>
        <w:bidi w:val="0"/>
        <w:snapToGrid/>
        <w:spacing w:line="240" w:lineRule="auto"/>
        <w:ind w:left="0" w:leftChars="0"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3、培训内容：</w:t>
      </w:r>
    </w:p>
    <w:tbl>
      <w:tblPr>
        <w:tblStyle w:val="2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2"/>
        <w:gridCol w:w="3559"/>
        <w:gridCol w:w="1535"/>
        <w:gridCol w:w="1535"/>
        <w:gridCol w:w="15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2"/>
                <w:sz w:val="28"/>
                <w:szCs w:val="28"/>
                <w:highlight w:val="none"/>
                <w:u w:val="none"/>
                <w:lang w:val="en-US" w:eastAsia="zh-CN" w:bidi="ar-SA"/>
              </w:rPr>
              <w:t>序号</w:t>
            </w:r>
          </w:p>
        </w:tc>
        <w:tc>
          <w:tcPr>
            <w:tcW w:w="19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课程</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2"/>
                <w:sz w:val="28"/>
                <w:szCs w:val="28"/>
                <w:highlight w:val="none"/>
                <w:u w:val="none"/>
                <w:lang w:val="en-US" w:eastAsia="zh-CN" w:bidi="ar-SA"/>
              </w:rPr>
              <w:t>培训批次</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2"/>
                <w:sz w:val="28"/>
                <w:szCs w:val="28"/>
                <w:highlight w:val="none"/>
                <w:u w:val="none"/>
                <w:lang w:val="en-US" w:eastAsia="zh-CN" w:bidi="ar-SA"/>
              </w:rPr>
              <w:t>每批次</w:t>
            </w:r>
          </w:p>
          <w:p>
            <w:pPr>
              <w:keepNext w:val="0"/>
              <w:keepLines w:val="0"/>
              <w:widowControl/>
              <w:suppressLineNumbers w:val="0"/>
              <w:jc w:val="center"/>
              <w:textAlignment w:val="center"/>
              <w:rPr>
                <w:rFonts w:hint="default" w:ascii="仿宋" w:hAnsi="仿宋" w:eastAsia="宋体"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2"/>
                <w:sz w:val="28"/>
                <w:szCs w:val="28"/>
                <w:highlight w:val="none"/>
                <w:u w:val="none"/>
                <w:lang w:val="en-US" w:eastAsia="zh-CN" w:bidi="ar-SA"/>
              </w:rPr>
              <w:t>培训天数</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2"/>
                <w:sz w:val="28"/>
                <w:szCs w:val="28"/>
                <w:highlight w:val="none"/>
                <w:u w:val="none"/>
                <w:lang w:val="en-US" w:eastAsia="zh-CN" w:bidi="ar-SA"/>
              </w:rPr>
              <w:t>每批次</w:t>
            </w:r>
          </w:p>
          <w:p>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2"/>
                <w:sz w:val="28"/>
                <w:szCs w:val="28"/>
                <w:highlight w:val="none"/>
                <w:u w:val="none"/>
                <w:lang w:val="en-US" w:eastAsia="zh-CN" w:bidi="ar-SA"/>
              </w:rPr>
              <w:t>培训人数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2"/>
                <w:sz w:val="28"/>
                <w:szCs w:val="28"/>
                <w:highlight w:val="none"/>
                <w:u w:val="none"/>
                <w:lang w:val="en-US" w:eastAsia="zh-CN" w:bidi="ar-SA"/>
              </w:rPr>
              <w:t>1</w:t>
            </w:r>
          </w:p>
        </w:tc>
        <w:tc>
          <w:tcPr>
            <w:tcW w:w="19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 w:hAnsi="仿宋" w:eastAsia="仿宋" w:cs="仿宋"/>
                <w:i w:val="0"/>
                <w:iCs w:val="0"/>
                <w:color w:val="auto"/>
                <w:sz w:val="28"/>
                <w:szCs w:val="28"/>
                <w:highlight w:val="none"/>
                <w:u w:val="none"/>
                <w:lang w:val="en-US"/>
              </w:rPr>
            </w:pPr>
            <w:r>
              <w:rPr>
                <w:rFonts w:hint="eastAsia" w:ascii="仿宋_GB2312" w:hAnsi="仿宋_GB2312" w:eastAsia="仿宋_GB2312" w:cs="仿宋_GB2312"/>
                <w:color w:val="auto"/>
                <w:sz w:val="32"/>
                <w:szCs w:val="32"/>
                <w:highlight w:val="none"/>
                <w:lang w:val="en-US" w:eastAsia="zh-CN"/>
              </w:rPr>
              <w:t>工匠素质提升培训</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2"/>
                <w:sz w:val="28"/>
                <w:szCs w:val="28"/>
                <w:highlight w:val="none"/>
                <w:u w:val="none"/>
                <w:lang w:val="en-US" w:eastAsia="zh-CN" w:bidi="ar-SA"/>
              </w:rPr>
              <w:t>1</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2"/>
                <w:sz w:val="28"/>
                <w:szCs w:val="28"/>
                <w:highlight w:val="none"/>
                <w:u w:val="none"/>
                <w:lang w:val="en-US" w:eastAsia="zh-CN" w:bidi="ar-SA"/>
              </w:rPr>
              <w:t>3</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2"/>
                <w:sz w:val="28"/>
                <w:szCs w:val="28"/>
                <w:highlight w:val="none"/>
                <w:u w:val="none"/>
                <w:lang w:val="en-US" w:eastAsia="zh-CN" w:bidi="ar-SA"/>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2"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2"/>
                <w:sz w:val="28"/>
                <w:szCs w:val="28"/>
                <w:highlight w:val="none"/>
                <w:u w:val="none"/>
                <w:lang w:val="en-US" w:eastAsia="zh-CN" w:bidi="ar-SA"/>
              </w:rPr>
              <w:t>2</w:t>
            </w:r>
          </w:p>
        </w:tc>
        <w:tc>
          <w:tcPr>
            <w:tcW w:w="19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仿宋" w:hAnsi="仿宋" w:eastAsia="仿宋" w:cs="仿宋"/>
                <w:i w:val="0"/>
                <w:iCs w:val="0"/>
                <w:color w:val="auto"/>
                <w:sz w:val="28"/>
                <w:szCs w:val="28"/>
                <w:highlight w:val="none"/>
                <w:u w:val="none"/>
              </w:rPr>
            </w:pPr>
            <w:r>
              <w:rPr>
                <w:rFonts w:hint="default" w:ascii="仿宋_GB2312" w:hAnsi="仿宋_GB2312" w:eastAsia="仿宋_GB2312" w:cs="仿宋_GB2312"/>
                <w:color w:val="auto"/>
                <w:sz w:val="32"/>
                <w:szCs w:val="32"/>
                <w:highlight w:val="none"/>
                <w:lang w:val="en-US" w:eastAsia="zh-CN"/>
              </w:rPr>
              <w:t>创新思维提升培训</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2"/>
                <w:sz w:val="28"/>
                <w:szCs w:val="28"/>
                <w:highlight w:val="none"/>
                <w:u w:val="none"/>
                <w:lang w:val="en-US" w:eastAsia="zh-CN" w:bidi="ar-SA"/>
              </w:rPr>
              <w:t>2</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2"/>
                <w:sz w:val="28"/>
                <w:szCs w:val="28"/>
                <w:highlight w:val="none"/>
                <w:u w:val="none"/>
                <w:lang w:val="en-US" w:eastAsia="zh-CN" w:bidi="ar-SA"/>
              </w:rPr>
              <w:t>1</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2"/>
                <w:sz w:val="28"/>
                <w:szCs w:val="28"/>
                <w:highlight w:val="none"/>
                <w:u w:val="none"/>
                <w:lang w:val="en-US" w:eastAsia="zh-CN" w:bidi="ar-SA"/>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3"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2"/>
                <w:sz w:val="28"/>
                <w:szCs w:val="28"/>
                <w:highlight w:val="none"/>
                <w:u w:val="none"/>
                <w:lang w:val="en-US" w:eastAsia="zh-CN" w:bidi="ar-SA"/>
              </w:rPr>
              <w:t>3</w:t>
            </w:r>
          </w:p>
        </w:tc>
        <w:tc>
          <w:tcPr>
            <w:tcW w:w="19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仿宋" w:hAnsi="仿宋" w:eastAsia="仿宋" w:cs="仿宋"/>
                <w:i w:val="0"/>
                <w:iCs w:val="0"/>
                <w:color w:val="auto"/>
                <w:sz w:val="28"/>
                <w:szCs w:val="28"/>
                <w:highlight w:val="none"/>
                <w:u w:val="none"/>
              </w:rPr>
            </w:pPr>
            <w:r>
              <w:rPr>
                <w:rFonts w:hint="default" w:ascii="仿宋_GB2312" w:hAnsi="仿宋_GB2312" w:eastAsia="仿宋_GB2312" w:cs="仿宋_GB2312"/>
                <w:color w:val="auto"/>
                <w:sz w:val="32"/>
                <w:szCs w:val="32"/>
                <w:highlight w:val="none"/>
                <w:lang w:val="en-US" w:eastAsia="zh-CN"/>
              </w:rPr>
              <w:t>风险管理提升培训</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2"/>
                <w:sz w:val="28"/>
                <w:szCs w:val="28"/>
                <w:highlight w:val="none"/>
                <w:u w:val="none"/>
                <w:lang w:val="en-US" w:eastAsia="zh-CN" w:bidi="ar-SA"/>
              </w:rPr>
              <w:t>2</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2"/>
                <w:sz w:val="28"/>
                <w:szCs w:val="28"/>
                <w:highlight w:val="none"/>
                <w:u w:val="none"/>
                <w:lang w:val="en-US" w:eastAsia="zh-CN" w:bidi="ar-SA"/>
              </w:rPr>
              <w:t>1</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2"/>
                <w:sz w:val="28"/>
                <w:szCs w:val="28"/>
                <w:highlight w:val="none"/>
                <w:u w:val="none"/>
                <w:lang w:val="en-US" w:eastAsia="zh-CN" w:bidi="ar-SA"/>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3"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2"/>
                <w:sz w:val="28"/>
                <w:szCs w:val="28"/>
                <w:highlight w:val="none"/>
                <w:u w:val="none"/>
                <w:lang w:val="en-US" w:eastAsia="zh-CN" w:bidi="ar-SA"/>
              </w:rPr>
              <w:t>4</w:t>
            </w:r>
          </w:p>
        </w:tc>
        <w:tc>
          <w:tcPr>
            <w:tcW w:w="19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仿宋" w:hAnsi="仿宋" w:eastAsia="仿宋" w:cs="仿宋"/>
                <w:color w:val="auto"/>
                <w:sz w:val="28"/>
                <w:szCs w:val="28"/>
                <w:highlight w:val="none"/>
                <w:u w:val="none"/>
                <w:lang w:val="en-US" w:eastAsia="zh-CN"/>
              </w:rPr>
            </w:pPr>
            <w:r>
              <w:rPr>
                <w:rFonts w:hint="default" w:ascii="仿宋_GB2312" w:hAnsi="仿宋_GB2312" w:eastAsia="仿宋_GB2312" w:cs="仿宋_GB2312"/>
                <w:color w:val="auto"/>
                <w:sz w:val="32"/>
                <w:szCs w:val="32"/>
                <w:highlight w:val="none"/>
                <w:lang w:val="en-US" w:eastAsia="zh-CN"/>
              </w:rPr>
              <w:t>演讲与口才提升培训</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2"/>
                <w:sz w:val="28"/>
                <w:szCs w:val="28"/>
                <w:highlight w:val="none"/>
                <w:u w:val="none"/>
                <w:lang w:val="en-US" w:eastAsia="zh-CN" w:bidi="ar-SA"/>
              </w:rPr>
              <w:t>2</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2"/>
                <w:sz w:val="28"/>
                <w:szCs w:val="28"/>
                <w:highlight w:val="none"/>
                <w:u w:val="none"/>
                <w:lang w:val="en-US" w:eastAsia="zh-CN" w:bidi="ar-SA"/>
              </w:rPr>
              <w:t>1</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2"/>
                <w:sz w:val="28"/>
                <w:szCs w:val="28"/>
                <w:highlight w:val="none"/>
                <w:u w:val="none"/>
                <w:lang w:val="en-US" w:eastAsia="zh-CN" w:bidi="ar-SA"/>
              </w:rPr>
              <w:t>100</w:t>
            </w:r>
          </w:p>
        </w:tc>
      </w:tr>
    </w:tbl>
    <w:p>
      <w:pPr>
        <w:pStyle w:val="2"/>
        <w:numPr>
          <w:ilvl w:val="-1"/>
          <w:numId w:val="0"/>
        </w:numPr>
        <w:ind w:firstLine="643" w:firstLineChars="200"/>
        <w:rPr>
          <w:rFonts w:hint="default" w:ascii="仿宋" w:hAnsi="仿宋" w:eastAsia="仿宋" w:cs="仿宋"/>
          <w:b/>
          <w:bCs/>
          <w:i w:val="0"/>
          <w:iCs w:val="0"/>
          <w:color w:val="auto"/>
          <w:kern w:val="2"/>
          <w:sz w:val="32"/>
          <w:szCs w:val="32"/>
          <w:highlight w:val="none"/>
          <w:u w:val="single"/>
          <w:lang w:val="en-US" w:eastAsia="zh-CN" w:bidi="ar-SA"/>
        </w:rPr>
      </w:pPr>
      <w:r>
        <w:rPr>
          <w:rFonts w:hint="eastAsia" w:ascii="仿宋" w:hAnsi="仿宋" w:eastAsia="仿宋" w:cs="仿宋"/>
          <w:b/>
          <w:bCs/>
          <w:i w:val="0"/>
          <w:iCs w:val="0"/>
          <w:color w:val="auto"/>
          <w:kern w:val="2"/>
          <w:sz w:val="32"/>
          <w:szCs w:val="32"/>
          <w:highlight w:val="none"/>
          <w:u w:val="single"/>
          <w:lang w:val="en-US" w:eastAsia="zh-CN" w:bidi="ar-SA"/>
        </w:rPr>
        <w:t>*每门课程乙方需要提供最少2个课程内容供甲方选择，具体课程内容按甲方意见为准。</w:t>
      </w:r>
    </w:p>
    <w:p>
      <w:pPr>
        <w:widowControl/>
        <w:numPr>
          <w:ilvl w:val="0"/>
          <w:numId w:val="6"/>
        </w:numPr>
        <w:shd w:val="clear" w:color="auto" w:fill="FFFFFF"/>
        <w:spacing w:line="240" w:lineRule="auto"/>
        <w:ind w:firstLine="627" w:firstLineChars="196"/>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培训费用暂定总价为¥</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元</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具体收费标准如下</w:t>
      </w:r>
    </w:p>
    <w:p>
      <w:pPr>
        <w:widowControl/>
        <w:numPr>
          <w:ilvl w:val="0"/>
          <w:numId w:val="7"/>
        </w:numPr>
        <w:shd w:val="clear" w:color="auto" w:fill="FFFFFF"/>
        <w:spacing w:line="240" w:lineRule="auto"/>
        <w:ind w:firstLine="640" w:firstLineChars="200"/>
        <w:jc w:val="left"/>
        <w:rPr>
          <w:rFonts w:hint="eastAsia" w:ascii="仿宋" w:hAnsi="仿宋" w:eastAsia="仿宋" w:cs="仿宋"/>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工匠素质提升培训</w:t>
      </w:r>
    </w:p>
    <w:tbl>
      <w:tblPr>
        <w:tblStyle w:val="2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81"/>
        <w:gridCol w:w="5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项目</w:t>
            </w:r>
          </w:p>
        </w:tc>
        <w:tc>
          <w:tcPr>
            <w:tcW w:w="3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项目描述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授课费</w:t>
            </w:r>
          </w:p>
        </w:tc>
        <w:tc>
          <w:tcPr>
            <w:tcW w:w="3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含：1位知名教师课酬、交通费、食宿费、个税费、课程设计费等。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资料费</w:t>
            </w:r>
          </w:p>
        </w:tc>
        <w:tc>
          <w:tcPr>
            <w:tcW w:w="3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含：培训教材、文具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场地费</w:t>
            </w:r>
          </w:p>
        </w:tc>
        <w:tc>
          <w:tcPr>
            <w:tcW w:w="3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含：培训场地费用以及器材使用费用（例如马克风、电脑等）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9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其他费用</w:t>
            </w:r>
          </w:p>
        </w:tc>
        <w:tc>
          <w:tcPr>
            <w:tcW w:w="3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含：综合管理费、彩色培训横幅、X架展架、含助教全程跟踪服务、1名以上助教全程跟踪服务（包括学员报到、考勤、课程服务、评估、技术支撑、跟踪拍照）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1:小计金额（元/3天）</w:t>
            </w:r>
          </w:p>
        </w:tc>
        <w:tc>
          <w:tcPr>
            <w:tcW w:w="3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2:批次</w:t>
            </w:r>
          </w:p>
        </w:tc>
        <w:tc>
          <w:tcPr>
            <w:tcW w:w="3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仿宋_GB2312" w:eastAsia="仿宋_GB2312" w:cs="仿宋_GB2312"/>
                <w:i w:val="0"/>
                <w:iCs w:val="0"/>
                <w:color w:val="auto"/>
                <w:sz w:val="28"/>
                <w:szCs w:val="28"/>
                <w:highlight w:val="none"/>
                <w:u w:val="none"/>
                <w:lang w:val="en-US"/>
              </w:rPr>
            </w:pPr>
            <w:r>
              <w:rPr>
                <w:rFonts w:hint="eastAsia" w:ascii="仿宋_GB2312" w:hAnsi="仿宋_GB2312" w:eastAsia="仿宋_GB2312" w:cs="仿宋_GB2312"/>
                <w:i w:val="0"/>
                <w:iCs w:val="0"/>
                <w:color w:val="auto"/>
                <w:kern w:val="0"/>
                <w:sz w:val="28"/>
                <w:szCs w:val="28"/>
                <w:highlight w:val="none"/>
                <w:u w:val="none"/>
                <w:lang w:val="en-US" w:eastAsia="zh-CN" w:bidi="ar"/>
              </w:rPr>
              <w:t>1批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3=1*2=合计金额（元，含税）</w:t>
            </w:r>
          </w:p>
        </w:tc>
        <w:tc>
          <w:tcPr>
            <w:tcW w:w="3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auto"/>
                <w:sz w:val="28"/>
                <w:szCs w:val="28"/>
                <w:highlight w:val="none"/>
                <w:u w:val="none"/>
              </w:rPr>
            </w:pPr>
          </w:p>
        </w:tc>
      </w:tr>
    </w:tbl>
    <w:p>
      <w:pPr>
        <w:widowControl/>
        <w:numPr>
          <w:ilvl w:val="0"/>
          <w:numId w:val="7"/>
        </w:numPr>
        <w:shd w:val="clear" w:color="auto" w:fill="FFFFFF"/>
        <w:spacing w:line="240" w:lineRule="auto"/>
        <w:ind w:left="0" w:leftChars="0" w:firstLine="640" w:firstLineChars="200"/>
        <w:jc w:val="left"/>
        <w:rPr>
          <w:rFonts w:hint="eastAsia" w:ascii="仿宋" w:hAnsi="仿宋" w:eastAsia="仿宋" w:cs="仿宋"/>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创新思维提升培训</w:t>
      </w:r>
    </w:p>
    <w:tbl>
      <w:tblPr>
        <w:tblStyle w:val="2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96"/>
        <w:gridCol w:w="54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项目</w:t>
            </w:r>
          </w:p>
        </w:tc>
        <w:tc>
          <w:tcPr>
            <w:tcW w:w="30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项目描述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授课费</w:t>
            </w:r>
          </w:p>
        </w:tc>
        <w:tc>
          <w:tcPr>
            <w:tcW w:w="30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含：1位知名教师课酬、交通费、食宿费、个税费、课程设计费等。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资料费</w:t>
            </w:r>
          </w:p>
        </w:tc>
        <w:tc>
          <w:tcPr>
            <w:tcW w:w="30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含：培训教材、文具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场地费</w:t>
            </w:r>
          </w:p>
        </w:tc>
        <w:tc>
          <w:tcPr>
            <w:tcW w:w="30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含：培训场地费用以及器材使用费用（例如马克风、电脑等）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9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其他费用</w:t>
            </w:r>
          </w:p>
        </w:tc>
        <w:tc>
          <w:tcPr>
            <w:tcW w:w="30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含：综合管理费、彩色培训横幅、X架展架、含助教全程跟踪服务、1名以上助教全程跟踪服务（包括学员报到、考勤、课程服务、评估、技术支撑、跟踪拍照）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1:小计金额（元/1天）</w:t>
            </w:r>
          </w:p>
        </w:tc>
        <w:tc>
          <w:tcPr>
            <w:tcW w:w="30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2:批次</w:t>
            </w:r>
          </w:p>
        </w:tc>
        <w:tc>
          <w:tcPr>
            <w:tcW w:w="30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2批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3=1*2=合计金额（元，含税）</w:t>
            </w:r>
          </w:p>
        </w:tc>
        <w:tc>
          <w:tcPr>
            <w:tcW w:w="30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auto"/>
                <w:sz w:val="28"/>
                <w:szCs w:val="28"/>
                <w:highlight w:val="none"/>
                <w:u w:val="none"/>
              </w:rPr>
            </w:pPr>
          </w:p>
        </w:tc>
      </w:tr>
    </w:tbl>
    <w:p>
      <w:pPr>
        <w:widowControl/>
        <w:numPr>
          <w:ilvl w:val="0"/>
          <w:numId w:val="8"/>
        </w:numPr>
        <w:shd w:val="clear" w:color="auto" w:fill="FFFFFF"/>
        <w:spacing w:line="240" w:lineRule="auto"/>
        <w:ind w:left="-10" w:leftChars="0" w:firstLine="640" w:firstLineChars="0"/>
        <w:jc w:val="left"/>
        <w:rPr>
          <w:rFonts w:hint="eastAsia" w:ascii="仿宋" w:hAnsi="仿宋" w:eastAsia="仿宋" w:cs="仿宋"/>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风险管理提升培训</w:t>
      </w:r>
    </w:p>
    <w:tbl>
      <w:tblPr>
        <w:tblStyle w:val="2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29"/>
        <w:gridCol w:w="55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项目</w:t>
            </w:r>
          </w:p>
        </w:tc>
        <w:tc>
          <w:tcPr>
            <w:tcW w:w="3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项目描述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授课费</w:t>
            </w:r>
          </w:p>
        </w:tc>
        <w:tc>
          <w:tcPr>
            <w:tcW w:w="3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含：1位知名教师课酬、交通费、食宿费、个税费、课程设计费等。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资料费</w:t>
            </w:r>
          </w:p>
        </w:tc>
        <w:tc>
          <w:tcPr>
            <w:tcW w:w="3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含：培训教材、文具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场地费</w:t>
            </w:r>
          </w:p>
        </w:tc>
        <w:tc>
          <w:tcPr>
            <w:tcW w:w="3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含：培训场地费用以及器材使用费用（例如马克风、电脑等）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其他费用</w:t>
            </w:r>
          </w:p>
        </w:tc>
        <w:tc>
          <w:tcPr>
            <w:tcW w:w="3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含：综合管理费、彩色培训横幅、X架展架、含助教全程跟踪服务、1名以上助教全程跟踪服务（包括学员报到、考勤、课程服务、评估、技术支撑、跟踪拍照）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1:小计金额（元/1天）</w:t>
            </w:r>
          </w:p>
        </w:tc>
        <w:tc>
          <w:tcPr>
            <w:tcW w:w="3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2:批次</w:t>
            </w:r>
          </w:p>
        </w:tc>
        <w:tc>
          <w:tcPr>
            <w:tcW w:w="3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2批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3=1*2=合计金额（元，含税）</w:t>
            </w:r>
          </w:p>
        </w:tc>
        <w:tc>
          <w:tcPr>
            <w:tcW w:w="3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p>
        </w:tc>
      </w:tr>
    </w:tbl>
    <w:p>
      <w:pPr>
        <w:widowControl/>
        <w:shd w:val="clear" w:color="auto" w:fill="FFFFFF"/>
        <w:spacing w:line="240" w:lineRule="auto"/>
        <w:ind w:firstLine="627" w:firstLineChars="196"/>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w:t>
      </w:r>
      <w:r>
        <w:rPr>
          <w:rFonts w:hint="default" w:ascii="仿宋_GB2312" w:hAnsi="仿宋_GB2312" w:eastAsia="仿宋_GB2312" w:cs="仿宋_GB2312"/>
          <w:color w:val="auto"/>
          <w:sz w:val="32"/>
          <w:szCs w:val="32"/>
          <w:highlight w:val="none"/>
          <w:lang w:val="en-US" w:eastAsia="zh-CN"/>
        </w:rPr>
        <w:t>演讲与口才提升培训</w:t>
      </w:r>
    </w:p>
    <w:tbl>
      <w:tblPr>
        <w:tblStyle w:val="2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14"/>
        <w:gridCol w:w="55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项目</w:t>
            </w:r>
          </w:p>
        </w:tc>
        <w:tc>
          <w:tcPr>
            <w:tcW w:w="30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项目描述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授课费</w:t>
            </w:r>
          </w:p>
        </w:tc>
        <w:tc>
          <w:tcPr>
            <w:tcW w:w="30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含：1位知名教师课酬、交通费、食宿费、个税费、课程设计费等。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资料费</w:t>
            </w:r>
          </w:p>
        </w:tc>
        <w:tc>
          <w:tcPr>
            <w:tcW w:w="30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含：培训教材、文具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场地费</w:t>
            </w:r>
          </w:p>
        </w:tc>
        <w:tc>
          <w:tcPr>
            <w:tcW w:w="30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含：培训场地费用以及器材使用费用（例如马克风、电脑等）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9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其他费用</w:t>
            </w:r>
          </w:p>
        </w:tc>
        <w:tc>
          <w:tcPr>
            <w:tcW w:w="30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含：综合管理费、彩色培训横幅、X架展架、含助教全程跟踪服务、1名以上助教全程跟踪服务（包括学员报到、考勤、课程服务、评估、技术支撑、跟踪拍照）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1:小计金额（元/1天）</w:t>
            </w:r>
          </w:p>
        </w:tc>
        <w:tc>
          <w:tcPr>
            <w:tcW w:w="30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2:批次</w:t>
            </w:r>
          </w:p>
        </w:tc>
        <w:tc>
          <w:tcPr>
            <w:tcW w:w="30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2批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3=1*2=合计金额（元，含税）</w:t>
            </w:r>
          </w:p>
        </w:tc>
        <w:tc>
          <w:tcPr>
            <w:tcW w:w="30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p>
        </w:tc>
      </w:tr>
    </w:tbl>
    <w:p>
      <w:pPr>
        <w:widowControl/>
        <w:shd w:val="clear" w:color="auto" w:fill="FFFFFF"/>
        <w:spacing w:line="240" w:lineRule="auto"/>
        <w:ind w:firstLine="627" w:firstLineChars="196"/>
        <w:jc w:val="left"/>
        <w:rPr>
          <w:rFonts w:hint="eastAsia" w:ascii="仿宋" w:hAnsi="仿宋" w:eastAsia="仿宋" w:cs="仿宋"/>
          <w:b/>
          <w:bCs/>
          <w:color w:val="auto"/>
          <w:kern w:val="0"/>
          <w:sz w:val="32"/>
          <w:szCs w:val="32"/>
          <w:highlight w:val="none"/>
          <w:u w:val="single"/>
          <w:shd w:val="clear" w:color="auto" w:fill="FFFFFF"/>
        </w:rPr>
      </w:pPr>
      <w:r>
        <w:rPr>
          <w:rFonts w:hint="eastAsia" w:ascii="仿宋" w:hAnsi="仿宋" w:eastAsia="仿宋" w:cs="仿宋"/>
          <w:color w:val="auto"/>
          <w:sz w:val="32"/>
          <w:szCs w:val="32"/>
          <w:highlight w:val="none"/>
        </w:rPr>
        <w:t>以上价格包含乙方因提供相关培训服务产生的各项成本和费用、管理费、税费以及利润等(不包含交通</w:t>
      </w:r>
      <w:r>
        <w:rPr>
          <w:rFonts w:hint="eastAsia" w:ascii="仿宋" w:hAnsi="仿宋" w:eastAsia="仿宋" w:cs="仿宋"/>
          <w:color w:val="auto"/>
          <w:sz w:val="32"/>
          <w:szCs w:val="32"/>
          <w:highlight w:val="none"/>
          <w:lang w:val="en-US" w:eastAsia="zh-CN"/>
        </w:rPr>
        <w:t>费，交通费由乙方自行承担</w:t>
      </w:r>
      <w:r>
        <w:rPr>
          <w:rFonts w:hint="eastAsia" w:ascii="仿宋" w:hAnsi="仿宋" w:eastAsia="仿宋" w:cs="仿宋"/>
          <w:color w:val="auto"/>
          <w:sz w:val="32"/>
          <w:szCs w:val="32"/>
          <w:highlight w:val="none"/>
        </w:rPr>
        <w:t>)，除此之外，乙方不得再要求甲方支付其他任何费用，</w:t>
      </w:r>
      <w:r>
        <w:rPr>
          <w:rFonts w:hint="eastAsia" w:ascii="仿宋" w:hAnsi="仿宋" w:eastAsia="仿宋" w:cs="仿宋"/>
          <w:b/>
          <w:bCs/>
          <w:color w:val="auto"/>
          <w:sz w:val="32"/>
          <w:szCs w:val="32"/>
          <w:highlight w:val="none"/>
        </w:rPr>
        <w:t>双方根据</w:t>
      </w:r>
      <w:r>
        <w:rPr>
          <w:rFonts w:hint="eastAsia" w:ascii="仿宋" w:hAnsi="仿宋" w:eastAsia="仿宋" w:cs="仿宋"/>
          <w:b/>
          <w:bCs/>
          <w:color w:val="auto"/>
          <w:sz w:val="32"/>
          <w:szCs w:val="32"/>
          <w:highlight w:val="none"/>
          <w:lang w:val="en-US" w:eastAsia="zh-CN"/>
        </w:rPr>
        <w:t>授课天数</w:t>
      </w:r>
      <w:r>
        <w:rPr>
          <w:rFonts w:hint="eastAsia" w:ascii="仿宋" w:hAnsi="仿宋" w:eastAsia="仿宋" w:cs="仿宋"/>
          <w:b/>
          <w:bCs/>
          <w:color w:val="auto"/>
          <w:sz w:val="32"/>
          <w:szCs w:val="32"/>
          <w:highlight w:val="none"/>
        </w:rPr>
        <w:t>支付培训费。</w:t>
      </w:r>
    </w:p>
    <w:p>
      <w:pPr>
        <w:widowControl/>
        <w:shd w:val="clear" w:color="auto" w:fill="FFFFFF"/>
        <w:spacing w:line="240" w:lineRule="auto"/>
        <w:ind w:firstLine="630" w:firstLineChars="196"/>
        <w:jc w:val="left"/>
        <w:rPr>
          <w:rFonts w:hint="eastAsia" w:ascii="仿宋" w:hAnsi="仿宋" w:eastAsia="仿宋" w:cs="仿宋"/>
          <w:b/>
          <w:bCs/>
          <w:color w:val="auto"/>
          <w:sz w:val="32"/>
          <w:szCs w:val="32"/>
          <w:highlight w:val="none"/>
        </w:rPr>
      </w:pPr>
      <w:r>
        <w:rPr>
          <w:rFonts w:hint="eastAsia" w:ascii="仿宋" w:hAnsi="仿宋" w:eastAsia="仿宋" w:cs="仿宋"/>
          <w:b/>
          <w:bCs/>
          <w:color w:val="auto"/>
          <w:kern w:val="0"/>
          <w:sz w:val="32"/>
          <w:szCs w:val="32"/>
          <w:highlight w:val="none"/>
          <w:u w:val="single"/>
          <w:shd w:val="clear" w:color="auto" w:fill="FFFFFF"/>
        </w:rPr>
        <w:t>本合同约定的价格为含税价价格（税率</w:t>
      </w:r>
      <w:r>
        <w:rPr>
          <w:rFonts w:hint="eastAsia" w:ascii="仿宋" w:hAnsi="仿宋" w:eastAsia="仿宋" w:cs="仿宋"/>
          <w:b/>
          <w:bCs/>
          <w:color w:val="auto"/>
          <w:kern w:val="0"/>
          <w:sz w:val="32"/>
          <w:szCs w:val="32"/>
          <w:highlight w:val="none"/>
          <w:u w:val="single"/>
          <w:shd w:val="clear" w:color="auto" w:fill="FFFFFF"/>
          <w:lang w:val="en-US" w:eastAsia="zh-CN"/>
        </w:rPr>
        <w:t xml:space="preserve">   </w:t>
      </w:r>
      <w:r>
        <w:rPr>
          <w:rFonts w:hint="eastAsia" w:ascii="仿宋" w:hAnsi="仿宋" w:eastAsia="仿宋" w:cs="仿宋"/>
          <w:b/>
          <w:bCs/>
          <w:color w:val="auto"/>
          <w:kern w:val="0"/>
          <w:sz w:val="32"/>
          <w:szCs w:val="32"/>
          <w:highlight w:val="none"/>
          <w:u w:val="single"/>
          <w:shd w:val="clear" w:color="auto" w:fill="FFFFFF"/>
        </w:rPr>
        <w:t>%），合同履行期间国家税率调整或乙方开票的实际税率与前述税率不一致的，不含税价不变，价税合计按实际税率相应调整，以开具发票时间为准。</w:t>
      </w:r>
    </w:p>
    <w:p>
      <w:pPr>
        <w:numPr>
          <w:ilvl w:val="0"/>
          <w:numId w:val="5"/>
        </w:numPr>
        <w:spacing w:line="240" w:lineRule="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合同金额及支付相关约定</w:t>
      </w:r>
    </w:p>
    <w:p>
      <w:pPr>
        <w:keepNext w:val="0"/>
        <w:keepLines w:val="0"/>
        <w:pageBreakBefore w:val="0"/>
        <w:numPr>
          <w:ilvl w:val="0"/>
          <w:numId w:val="9"/>
        </w:numPr>
        <w:kinsoku/>
        <w:wordWrap/>
        <w:overflowPunct/>
        <w:topLinePunct w:val="0"/>
        <w:autoSpaceDE/>
        <w:autoSpaceDN/>
        <w:bidi w:val="0"/>
        <w:adjustRightInd/>
        <w:snapToGrid/>
        <w:spacing w:line="240" w:lineRule="auto"/>
        <w:ind w:firstLine="732" w:firstLineChars="228"/>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bCs/>
          <w:color w:val="auto"/>
          <w:sz w:val="32"/>
          <w:szCs w:val="32"/>
          <w:highlight w:val="none"/>
          <w:u w:val="single"/>
        </w:rPr>
        <w:t>在合同签订后</w:t>
      </w:r>
      <w:r>
        <w:rPr>
          <w:rFonts w:hint="eastAsia" w:ascii="仿宋" w:hAnsi="仿宋" w:eastAsia="仿宋" w:cs="仿宋"/>
          <w:b/>
          <w:bCs/>
          <w:color w:val="auto"/>
          <w:sz w:val="32"/>
          <w:szCs w:val="32"/>
          <w:highlight w:val="none"/>
          <w:u w:val="single"/>
          <w:lang w:val="en-US" w:eastAsia="zh-CN"/>
        </w:rPr>
        <w:t>乙方提供等额合法有效的增值税专用发票及请款申请，</w:t>
      </w:r>
      <w:r>
        <w:rPr>
          <w:rFonts w:hint="eastAsia" w:ascii="仿宋" w:hAnsi="仿宋" w:eastAsia="仿宋" w:cs="仿宋"/>
          <w:b/>
          <w:bCs/>
          <w:color w:val="auto"/>
          <w:sz w:val="32"/>
          <w:szCs w:val="32"/>
          <w:highlight w:val="none"/>
          <w:u w:val="single"/>
        </w:rPr>
        <w:t>甲方向乙方支付</w:t>
      </w:r>
      <w:r>
        <w:rPr>
          <w:rFonts w:hint="eastAsia" w:ascii="仿宋" w:hAnsi="仿宋" w:eastAsia="仿宋" w:cs="仿宋"/>
          <w:b/>
          <w:bCs/>
          <w:color w:val="auto"/>
          <w:sz w:val="32"/>
          <w:szCs w:val="32"/>
          <w:highlight w:val="none"/>
          <w:u w:val="single"/>
          <w:lang w:val="en-US" w:eastAsia="zh-CN"/>
        </w:rPr>
        <w:t>合同暂定总价</w:t>
      </w:r>
      <w:r>
        <w:rPr>
          <w:rFonts w:hint="eastAsia" w:ascii="仿宋" w:hAnsi="仿宋" w:eastAsia="仿宋" w:cs="仿宋"/>
          <w:b/>
          <w:bCs/>
          <w:color w:val="auto"/>
          <w:sz w:val="32"/>
          <w:szCs w:val="32"/>
          <w:highlight w:val="none"/>
          <w:u w:val="single"/>
        </w:rPr>
        <w:t>的</w:t>
      </w:r>
      <w:r>
        <w:rPr>
          <w:rFonts w:hint="eastAsia" w:ascii="仿宋" w:hAnsi="仿宋" w:eastAsia="仿宋" w:cs="仿宋"/>
          <w:b/>
          <w:bCs/>
          <w:color w:val="auto"/>
          <w:sz w:val="32"/>
          <w:szCs w:val="32"/>
          <w:highlight w:val="none"/>
          <w:u w:val="single"/>
          <w:lang w:eastAsia="zh-CN"/>
        </w:rPr>
        <w:t>2</w:t>
      </w:r>
      <w:r>
        <w:rPr>
          <w:rFonts w:hint="eastAsia" w:ascii="仿宋" w:hAnsi="仿宋" w:eastAsia="仿宋" w:cs="仿宋"/>
          <w:b/>
          <w:bCs/>
          <w:color w:val="auto"/>
          <w:sz w:val="32"/>
          <w:szCs w:val="32"/>
          <w:highlight w:val="none"/>
          <w:u w:val="single"/>
        </w:rPr>
        <w:t>0%作为预付款，即为￥</w:t>
      </w:r>
      <w:r>
        <w:rPr>
          <w:rFonts w:hint="eastAsia" w:ascii="仿宋" w:hAnsi="仿宋" w:eastAsia="仿宋" w:cs="仿宋"/>
          <w:b/>
          <w:bCs/>
          <w:color w:val="auto"/>
          <w:sz w:val="32"/>
          <w:szCs w:val="32"/>
          <w:highlight w:val="none"/>
          <w:u w:val="single"/>
          <w:lang w:val="en-US" w:eastAsia="zh-CN"/>
        </w:rPr>
        <w:t xml:space="preserve">         </w:t>
      </w:r>
      <w:r>
        <w:rPr>
          <w:rFonts w:hint="eastAsia" w:ascii="仿宋" w:hAnsi="仿宋" w:eastAsia="仿宋" w:cs="仿宋"/>
          <w:b/>
          <w:bCs/>
          <w:color w:val="auto"/>
          <w:sz w:val="32"/>
          <w:szCs w:val="32"/>
          <w:highlight w:val="none"/>
          <w:u w:val="single"/>
        </w:rPr>
        <w:t>元</w:t>
      </w:r>
      <w:r>
        <w:rPr>
          <w:rFonts w:hint="eastAsia" w:ascii="仿宋" w:hAnsi="仿宋" w:eastAsia="仿宋" w:cs="仿宋"/>
          <w:b/>
          <w:bCs/>
          <w:color w:val="auto"/>
          <w:sz w:val="32"/>
          <w:szCs w:val="32"/>
          <w:highlight w:val="none"/>
          <w:u w:val="single"/>
          <w:lang w:eastAsia="zh-CN"/>
        </w:rPr>
        <w:t>；</w:t>
      </w:r>
      <w:r>
        <w:rPr>
          <w:rFonts w:hint="eastAsia" w:ascii="仿宋" w:hAnsi="仿宋" w:eastAsia="仿宋" w:cs="仿宋"/>
          <w:b w:val="0"/>
          <w:bCs w:val="0"/>
          <w:color w:val="auto"/>
          <w:sz w:val="32"/>
          <w:szCs w:val="32"/>
          <w:highlight w:val="none"/>
          <w:u w:val="single"/>
        </w:rPr>
        <w:t>若合同解除或终止，乙方在 5 个工作日内返还预付款（无息）</w:t>
      </w:r>
      <w:r>
        <w:rPr>
          <w:rFonts w:hint="eastAsia" w:ascii="仿宋" w:hAnsi="仿宋" w:eastAsia="仿宋" w:cs="仿宋"/>
          <w:b w:val="0"/>
          <w:bCs w:val="0"/>
          <w:color w:val="auto"/>
          <w:sz w:val="32"/>
          <w:szCs w:val="32"/>
          <w:highlight w:val="none"/>
          <w:u w:val="single"/>
          <w:lang w:eastAsia="zh-CN"/>
        </w:rPr>
        <w:t>；</w:t>
      </w:r>
      <w:r>
        <w:rPr>
          <w:rFonts w:hint="eastAsia" w:ascii="仿宋" w:hAnsi="仿宋" w:eastAsia="仿宋" w:cs="仿宋"/>
          <w:b w:val="0"/>
          <w:bCs w:val="0"/>
          <w:color w:val="auto"/>
          <w:sz w:val="32"/>
          <w:szCs w:val="32"/>
          <w:highlight w:val="none"/>
          <w:u w:val="single"/>
        </w:rPr>
        <w:t>逾期未返还，每逾期一天，乙方应按合同暂定总价的万分之五/天支付违约金。</w:t>
      </w:r>
      <w:r>
        <w:rPr>
          <w:rFonts w:hint="eastAsia" w:ascii="仿宋" w:hAnsi="仿宋" w:eastAsia="仿宋" w:cs="仿宋"/>
          <w:color w:val="auto"/>
          <w:sz w:val="32"/>
          <w:szCs w:val="32"/>
          <w:highlight w:val="none"/>
          <w:lang w:val="en-US" w:eastAsia="zh-CN"/>
        </w:rPr>
        <w:t>乙方按甲方要求</w:t>
      </w:r>
      <w:r>
        <w:rPr>
          <w:rFonts w:hint="eastAsia" w:ascii="仿宋" w:hAnsi="仿宋" w:eastAsia="仿宋" w:cs="仿宋"/>
          <w:color w:val="auto"/>
          <w:sz w:val="32"/>
          <w:szCs w:val="32"/>
          <w:highlight w:val="none"/>
        </w:rPr>
        <w:t>完成</w:t>
      </w:r>
      <w:r>
        <w:rPr>
          <w:rFonts w:hint="eastAsia" w:ascii="仿宋" w:hAnsi="仿宋" w:eastAsia="仿宋" w:cs="仿宋"/>
          <w:color w:val="auto"/>
          <w:sz w:val="32"/>
          <w:szCs w:val="32"/>
          <w:highlight w:val="none"/>
          <w:lang w:val="en-US" w:eastAsia="zh-CN"/>
        </w:rPr>
        <w:t>全部</w:t>
      </w:r>
      <w:r>
        <w:rPr>
          <w:rFonts w:hint="eastAsia" w:ascii="仿宋" w:hAnsi="仿宋" w:eastAsia="仿宋" w:cs="仿宋"/>
          <w:color w:val="auto"/>
          <w:sz w:val="32"/>
          <w:szCs w:val="32"/>
          <w:highlight w:val="none"/>
        </w:rPr>
        <w:t>培训</w:t>
      </w:r>
      <w:r>
        <w:rPr>
          <w:rFonts w:hint="eastAsia" w:ascii="仿宋" w:hAnsi="仿宋" w:eastAsia="仿宋" w:cs="仿宋"/>
          <w:color w:val="auto"/>
          <w:sz w:val="32"/>
          <w:szCs w:val="32"/>
          <w:highlight w:val="none"/>
          <w:lang w:val="en-US" w:eastAsia="zh-CN"/>
        </w:rPr>
        <w:t>课程项目后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根据双方核算的培训费用向甲方提交等额合法有效的增值税专用发票</w:t>
      </w:r>
      <w:r>
        <w:rPr>
          <w:rFonts w:hint="eastAsia" w:ascii="仿宋" w:hAnsi="仿宋" w:eastAsia="仿宋" w:cs="仿宋"/>
          <w:color w:val="auto"/>
          <w:sz w:val="32"/>
          <w:szCs w:val="32"/>
          <w:highlight w:val="none"/>
          <w:lang w:val="en-US" w:eastAsia="zh-CN"/>
        </w:rPr>
        <w:t>及请款申请</w:t>
      </w:r>
      <w:r>
        <w:rPr>
          <w:rFonts w:hint="eastAsia" w:ascii="仿宋" w:hAnsi="仿宋" w:eastAsia="仿宋" w:cs="仿宋"/>
          <w:color w:val="auto"/>
          <w:sz w:val="32"/>
          <w:szCs w:val="32"/>
          <w:highlight w:val="none"/>
        </w:rPr>
        <w:t>，甲方收到发票后30个工作日内支付</w:t>
      </w:r>
      <w:r>
        <w:rPr>
          <w:rFonts w:hint="eastAsia" w:ascii="仿宋" w:hAnsi="仿宋" w:eastAsia="仿宋" w:cs="仿宋"/>
          <w:color w:val="auto"/>
          <w:sz w:val="32"/>
          <w:szCs w:val="32"/>
          <w:highlight w:val="none"/>
          <w:lang w:val="en-US" w:eastAsia="zh-CN"/>
        </w:rPr>
        <w:t>剩余</w:t>
      </w:r>
      <w:r>
        <w:rPr>
          <w:rFonts w:hint="eastAsia" w:ascii="仿宋" w:hAnsi="仿宋" w:eastAsia="仿宋" w:cs="仿宋"/>
          <w:color w:val="auto"/>
          <w:sz w:val="32"/>
          <w:szCs w:val="32"/>
          <w:highlight w:val="none"/>
        </w:rPr>
        <w:t>费用。</w:t>
      </w:r>
    </w:p>
    <w:p>
      <w:pPr>
        <w:numPr>
          <w:ilvl w:val="0"/>
          <w:numId w:val="9"/>
        </w:numPr>
        <w:spacing w:line="240" w:lineRule="auto"/>
        <w:ind w:firstLine="729" w:firstLineChars="228"/>
        <w:rPr>
          <w:rFonts w:hint="eastAsia" w:ascii="仿宋" w:hAnsi="仿宋" w:eastAsia="仿宋" w:cs="仿宋"/>
          <w:color w:val="auto"/>
          <w:sz w:val="32"/>
          <w:szCs w:val="32"/>
          <w:highlight w:val="none"/>
        </w:rPr>
      </w:pPr>
      <w:r>
        <w:rPr>
          <w:rFonts w:hint="eastAsia" w:ascii="仿宋" w:hAnsi="仿宋" w:eastAsia="仿宋" w:cs="仿宋"/>
          <w:b w:val="0"/>
          <w:color w:val="auto"/>
          <w:sz w:val="32"/>
          <w:szCs w:val="32"/>
          <w:highlight w:val="none"/>
        </w:rPr>
        <w:t>若发票信息需要修改，甲方应在收到发票后</w:t>
      </w:r>
      <w:r>
        <w:rPr>
          <w:rFonts w:hint="eastAsia" w:ascii="仿宋" w:hAnsi="仿宋" w:eastAsia="仿宋" w:cs="仿宋"/>
          <w:b w:val="0"/>
          <w:color w:val="auto"/>
          <w:sz w:val="32"/>
          <w:szCs w:val="32"/>
          <w:highlight w:val="none"/>
          <w:lang w:val="en-US" w:eastAsia="zh-CN"/>
        </w:rPr>
        <w:t>10</w:t>
      </w:r>
      <w:r>
        <w:rPr>
          <w:rFonts w:hint="eastAsia" w:ascii="仿宋" w:hAnsi="仿宋" w:eastAsia="仿宋" w:cs="仿宋"/>
          <w:b w:val="0"/>
          <w:color w:val="auto"/>
          <w:sz w:val="32"/>
          <w:szCs w:val="32"/>
          <w:highlight w:val="none"/>
        </w:rPr>
        <w:t>个工作日内向乙方反馈、退还发票，乙方收取甲方退还发票后</w:t>
      </w:r>
      <w:r>
        <w:rPr>
          <w:rFonts w:hint="eastAsia" w:ascii="仿宋" w:hAnsi="仿宋" w:eastAsia="仿宋" w:cs="仿宋"/>
          <w:b w:val="0"/>
          <w:color w:val="auto"/>
          <w:sz w:val="32"/>
          <w:szCs w:val="32"/>
          <w:highlight w:val="none"/>
          <w:lang w:val="en-US" w:eastAsia="zh-CN"/>
        </w:rPr>
        <w:t>7个工作日内</w:t>
      </w:r>
      <w:r>
        <w:rPr>
          <w:rFonts w:hint="eastAsia" w:ascii="仿宋" w:hAnsi="仿宋" w:eastAsia="仿宋" w:cs="仿宋"/>
          <w:b w:val="0"/>
          <w:color w:val="auto"/>
          <w:sz w:val="32"/>
          <w:szCs w:val="32"/>
          <w:highlight w:val="none"/>
          <w:lang w:val="en-US"/>
        </w:rPr>
        <w:t>更换</w:t>
      </w:r>
      <w:r>
        <w:rPr>
          <w:rFonts w:hint="eastAsia" w:ascii="仿宋" w:hAnsi="仿宋" w:eastAsia="仿宋" w:cs="仿宋"/>
          <w:b w:val="0"/>
          <w:color w:val="auto"/>
          <w:sz w:val="32"/>
          <w:szCs w:val="32"/>
          <w:highlight w:val="none"/>
        </w:rPr>
        <w:t>发票并再次送达甲方。</w:t>
      </w:r>
    </w:p>
    <w:p>
      <w:pPr>
        <w:widowControl/>
        <w:shd w:val="clear" w:color="auto" w:fill="FFFFFF"/>
        <w:spacing w:line="240" w:lineRule="auto"/>
        <w:ind w:firstLine="729" w:firstLineChars="228"/>
        <w:jc w:val="left"/>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u w:val="none"/>
          <w:lang w:val="en-US" w:eastAsia="zh-CN"/>
        </w:rPr>
        <w:t>3、</w:t>
      </w:r>
      <w:r>
        <w:rPr>
          <w:rFonts w:hint="eastAsia" w:ascii="仿宋" w:hAnsi="仿宋" w:eastAsia="仿宋" w:cs="仿宋"/>
          <w:b w:val="0"/>
          <w:bCs w:val="0"/>
          <w:color w:val="auto"/>
          <w:sz w:val="32"/>
          <w:szCs w:val="32"/>
          <w:highlight w:val="none"/>
          <w:u w:val="none"/>
        </w:rPr>
        <w:t>账</w:t>
      </w:r>
      <w:r>
        <w:rPr>
          <w:rFonts w:hint="eastAsia" w:ascii="仿宋" w:hAnsi="仿宋" w:eastAsia="仿宋" w:cs="仿宋"/>
          <w:color w:val="auto"/>
          <w:sz w:val="32"/>
          <w:szCs w:val="32"/>
          <w:highlight w:val="none"/>
        </w:rPr>
        <w:t>号及开票信息如下：</w:t>
      </w:r>
    </w:p>
    <w:p>
      <w:pPr>
        <w:widowControl/>
        <w:shd w:val="clear" w:color="auto" w:fill="FFFFFF"/>
        <w:spacing w:line="240" w:lineRule="auto"/>
        <w:ind w:firstLine="640"/>
        <w:jc w:val="left"/>
        <w:rPr>
          <w:rFonts w:hint="eastAsia" w:ascii="仿宋" w:hAnsi="仿宋" w:eastAsia="仿宋" w:cs="仿宋"/>
          <w:b/>
          <w:bCs/>
          <w:color w:val="auto"/>
          <w:kern w:val="0"/>
          <w:sz w:val="32"/>
          <w:szCs w:val="32"/>
          <w:highlight w:val="none"/>
          <w:shd w:val="clear" w:color="auto" w:fill="FFFFFF"/>
        </w:rPr>
      </w:pPr>
      <w:r>
        <w:rPr>
          <w:rFonts w:hint="eastAsia" w:ascii="仿宋" w:hAnsi="仿宋" w:eastAsia="仿宋" w:cs="仿宋"/>
          <w:b/>
          <w:bCs/>
          <w:color w:val="auto"/>
          <w:kern w:val="0"/>
          <w:sz w:val="32"/>
          <w:szCs w:val="32"/>
          <w:highlight w:val="none"/>
          <w:shd w:val="clear" w:color="auto" w:fill="FFFFFF"/>
        </w:rPr>
        <w:t>甲方开票信息：</w:t>
      </w:r>
    </w:p>
    <w:p>
      <w:pPr>
        <w:spacing w:line="240" w:lineRule="auto"/>
        <w:ind w:firstLine="640" w:firstLineChars="200"/>
        <w:rPr>
          <w:rFonts w:hint="eastAsia" w:ascii="仿宋" w:hAnsi="仿宋" w:eastAsia="仿宋" w:cs="仿宋"/>
          <w:color w:val="auto"/>
          <w:kern w:val="0"/>
          <w:sz w:val="32"/>
          <w:szCs w:val="32"/>
          <w:highlight w:val="none"/>
          <w:shd w:val="clear" w:color="auto" w:fill="FFFFFF"/>
          <w:lang w:val="en-US"/>
        </w:rPr>
      </w:pPr>
      <w:r>
        <w:rPr>
          <w:rFonts w:hint="eastAsia" w:ascii="仿宋" w:hAnsi="仿宋" w:eastAsia="仿宋" w:cs="仿宋"/>
          <w:color w:val="auto"/>
          <w:kern w:val="0"/>
          <w:sz w:val="32"/>
          <w:szCs w:val="32"/>
          <w:highlight w:val="none"/>
          <w:shd w:val="clear" w:color="auto" w:fill="FFFFFF"/>
          <w:lang w:val="en-US"/>
        </w:rPr>
        <w:t>发票内容:培训费</w:t>
      </w:r>
    </w:p>
    <w:p>
      <w:pPr>
        <w:spacing w:line="240" w:lineRule="auto"/>
        <w:ind w:firstLine="640" w:firstLineChars="200"/>
        <w:rPr>
          <w:rFonts w:hint="eastAsia" w:ascii="仿宋" w:hAnsi="仿宋" w:eastAsia="仿宋" w:cs="仿宋"/>
          <w:color w:val="auto"/>
          <w:kern w:val="0"/>
          <w:sz w:val="32"/>
          <w:szCs w:val="32"/>
          <w:highlight w:val="none"/>
          <w:shd w:val="clear" w:color="auto" w:fill="FFFFFF"/>
          <w:lang w:val="en-US" w:eastAsia="zh-CN"/>
        </w:rPr>
      </w:pPr>
      <w:r>
        <w:rPr>
          <w:rFonts w:hint="eastAsia" w:ascii="仿宋" w:hAnsi="仿宋" w:eastAsia="仿宋" w:cs="仿宋"/>
          <w:color w:val="auto"/>
          <w:kern w:val="0"/>
          <w:sz w:val="32"/>
          <w:szCs w:val="32"/>
          <w:highlight w:val="none"/>
          <w:shd w:val="clear" w:color="auto" w:fill="FFFFFF"/>
          <w:lang w:val="en-US"/>
        </w:rPr>
        <w:t>名称:</w:t>
      </w:r>
      <w:r>
        <w:rPr>
          <w:rFonts w:hint="eastAsia" w:ascii="仿宋" w:hAnsi="仿宋" w:eastAsia="仿宋" w:cs="仿宋"/>
          <w:color w:val="auto"/>
          <w:kern w:val="0"/>
          <w:sz w:val="32"/>
          <w:szCs w:val="32"/>
          <w:highlight w:val="none"/>
          <w:shd w:val="clear" w:color="auto" w:fill="FFFFFF"/>
          <w:lang w:val="en-US" w:eastAsia="zh-CN"/>
        </w:rPr>
        <w:t>广州市净水有限公司</w:t>
      </w:r>
    </w:p>
    <w:p>
      <w:pPr>
        <w:spacing w:line="240" w:lineRule="auto"/>
        <w:ind w:firstLine="640" w:firstLineChars="200"/>
        <w:rPr>
          <w:rFonts w:hint="eastAsia" w:ascii="仿宋" w:hAnsi="仿宋" w:eastAsia="仿宋" w:cs="仿宋"/>
          <w:color w:val="auto"/>
          <w:kern w:val="0"/>
          <w:sz w:val="32"/>
          <w:szCs w:val="32"/>
          <w:highlight w:val="none"/>
          <w:shd w:val="clear" w:color="auto" w:fill="FFFFFF"/>
          <w:lang w:val="en-US"/>
        </w:rPr>
      </w:pPr>
      <w:r>
        <w:rPr>
          <w:rFonts w:hint="eastAsia" w:ascii="仿宋" w:hAnsi="仿宋" w:eastAsia="仿宋" w:cs="仿宋"/>
          <w:color w:val="auto"/>
          <w:kern w:val="0"/>
          <w:sz w:val="32"/>
          <w:szCs w:val="32"/>
          <w:highlight w:val="none"/>
          <w:shd w:val="clear" w:color="auto" w:fill="FFFFFF"/>
          <w:lang w:val="en-US"/>
        </w:rPr>
        <w:t>识别号:91440101755584729Q</w:t>
      </w:r>
    </w:p>
    <w:p>
      <w:pPr>
        <w:spacing w:line="240" w:lineRule="auto"/>
        <w:ind w:firstLine="640" w:firstLineChars="200"/>
        <w:rPr>
          <w:rFonts w:hint="eastAsia" w:ascii="仿宋" w:hAnsi="仿宋" w:eastAsia="仿宋" w:cs="仿宋"/>
          <w:color w:val="auto"/>
          <w:kern w:val="0"/>
          <w:sz w:val="32"/>
          <w:szCs w:val="32"/>
          <w:highlight w:val="none"/>
          <w:shd w:val="clear" w:color="auto" w:fill="FFFFFF"/>
          <w:lang w:val="en-US"/>
        </w:rPr>
      </w:pPr>
      <w:r>
        <w:rPr>
          <w:rFonts w:hint="eastAsia" w:ascii="仿宋" w:hAnsi="仿宋" w:eastAsia="仿宋" w:cs="仿宋"/>
          <w:color w:val="auto"/>
          <w:kern w:val="0"/>
          <w:sz w:val="32"/>
          <w:szCs w:val="32"/>
          <w:highlight w:val="none"/>
          <w:shd w:val="clear" w:color="auto" w:fill="FFFFFF"/>
          <w:lang w:val="en-US"/>
        </w:rPr>
        <w:t>地址:广州市天河区临江大道501号，020-38890283</w:t>
      </w:r>
    </w:p>
    <w:p>
      <w:pPr>
        <w:spacing w:line="240" w:lineRule="auto"/>
        <w:ind w:firstLine="640" w:firstLineChars="200"/>
        <w:rPr>
          <w:rFonts w:hint="eastAsia" w:ascii="仿宋" w:hAnsi="仿宋" w:eastAsia="仿宋" w:cs="仿宋"/>
          <w:color w:val="auto"/>
          <w:kern w:val="0"/>
          <w:sz w:val="32"/>
          <w:szCs w:val="32"/>
          <w:highlight w:val="none"/>
          <w:shd w:val="clear" w:color="auto" w:fill="FFFFFF"/>
          <w:lang w:val="en-US"/>
        </w:rPr>
      </w:pPr>
      <w:r>
        <w:rPr>
          <w:rFonts w:hint="eastAsia" w:ascii="仿宋" w:hAnsi="仿宋" w:eastAsia="仿宋" w:cs="仿宋"/>
          <w:color w:val="auto"/>
          <w:kern w:val="0"/>
          <w:sz w:val="32"/>
          <w:szCs w:val="32"/>
          <w:highlight w:val="none"/>
          <w:shd w:val="clear" w:color="auto" w:fill="FFFFFF"/>
          <w:lang w:val="en-US"/>
        </w:rPr>
        <w:t>开户行：建行珠江新城支行</w:t>
      </w:r>
    </w:p>
    <w:p>
      <w:pPr>
        <w:spacing w:line="240" w:lineRule="auto"/>
        <w:ind w:firstLine="640" w:firstLineChars="200"/>
        <w:rPr>
          <w:rFonts w:hint="eastAsia" w:ascii="仿宋" w:hAnsi="仿宋" w:eastAsia="仿宋" w:cs="仿宋"/>
          <w:color w:val="auto"/>
          <w:kern w:val="0"/>
          <w:sz w:val="32"/>
          <w:szCs w:val="32"/>
          <w:highlight w:val="none"/>
          <w:shd w:val="clear" w:color="auto" w:fill="FFFFFF"/>
          <w:lang w:val="en-US"/>
        </w:rPr>
      </w:pPr>
      <w:r>
        <w:rPr>
          <w:rFonts w:hint="eastAsia" w:ascii="仿宋" w:hAnsi="仿宋" w:eastAsia="仿宋" w:cs="仿宋"/>
          <w:color w:val="auto"/>
          <w:kern w:val="0"/>
          <w:sz w:val="32"/>
          <w:szCs w:val="32"/>
          <w:highlight w:val="none"/>
          <w:shd w:val="clear" w:color="auto" w:fill="FFFFFF"/>
          <w:lang w:val="en-US"/>
        </w:rPr>
        <w:t>账号：44001420314050170338</w:t>
      </w:r>
    </w:p>
    <w:p>
      <w:pPr>
        <w:spacing w:line="240" w:lineRule="auto"/>
        <w:ind w:firstLine="643" w:firstLineChars="200"/>
        <w:rPr>
          <w:rFonts w:hint="eastAsia" w:ascii="仿宋" w:hAnsi="仿宋" w:eastAsia="仿宋" w:cs="仿宋"/>
          <w:b/>
          <w:bCs/>
          <w:color w:val="auto"/>
          <w:kern w:val="0"/>
          <w:sz w:val="32"/>
          <w:szCs w:val="32"/>
          <w:highlight w:val="none"/>
          <w:shd w:val="clear" w:color="auto" w:fill="FFFFFF"/>
        </w:rPr>
      </w:pPr>
      <w:r>
        <w:rPr>
          <w:rFonts w:hint="eastAsia" w:ascii="仿宋" w:hAnsi="仿宋" w:eastAsia="仿宋" w:cs="仿宋"/>
          <w:b/>
          <w:bCs/>
          <w:color w:val="auto"/>
          <w:kern w:val="0"/>
          <w:sz w:val="32"/>
          <w:szCs w:val="32"/>
          <w:highlight w:val="none"/>
          <w:shd w:val="clear" w:color="auto" w:fill="FFFFFF"/>
        </w:rPr>
        <w:t>乙方指定收款账户信息：</w:t>
      </w:r>
    </w:p>
    <w:p>
      <w:pPr>
        <w:spacing w:line="240" w:lineRule="auto"/>
        <w:ind w:firstLine="640" w:firstLineChars="200"/>
        <w:rPr>
          <w:rFonts w:hint="eastAsia" w:ascii="仿宋" w:hAnsi="仿宋" w:eastAsia="仿宋" w:cs="仿宋"/>
          <w:color w:val="auto"/>
          <w:kern w:val="0"/>
          <w:sz w:val="32"/>
          <w:szCs w:val="32"/>
          <w:highlight w:val="none"/>
          <w:shd w:val="clear" w:color="auto" w:fill="FFFFFF"/>
          <w:lang w:eastAsia="zh-CN"/>
        </w:rPr>
      </w:pPr>
      <w:r>
        <w:rPr>
          <w:rFonts w:hint="eastAsia" w:ascii="仿宋" w:hAnsi="仿宋" w:eastAsia="仿宋" w:cs="仿宋"/>
          <w:color w:val="auto"/>
          <w:kern w:val="0"/>
          <w:sz w:val="32"/>
          <w:szCs w:val="32"/>
          <w:highlight w:val="none"/>
          <w:shd w:val="clear" w:color="auto" w:fill="FFFFFF"/>
        </w:rPr>
        <w:t>户  名：</w:t>
      </w:r>
    </w:p>
    <w:p>
      <w:pPr>
        <w:widowControl/>
        <w:shd w:val="clear"/>
        <w:spacing w:line="240" w:lineRule="auto"/>
        <w:ind w:firstLine="640" w:firstLineChars="200"/>
        <w:jc w:val="left"/>
        <w:rPr>
          <w:rFonts w:hint="eastAsia" w:ascii="仿宋" w:hAnsi="仿宋" w:eastAsia="仿宋" w:cs="仿宋"/>
          <w:color w:val="auto"/>
          <w:kern w:val="0"/>
          <w:sz w:val="32"/>
          <w:szCs w:val="32"/>
          <w:highlight w:val="none"/>
          <w:shd w:val="clear" w:color="auto" w:fill="FFFFFF"/>
          <w:lang w:eastAsia="zh-CN"/>
        </w:rPr>
      </w:pPr>
      <w:r>
        <w:rPr>
          <w:rFonts w:hint="eastAsia" w:ascii="仿宋" w:hAnsi="仿宋" w:eastAsia="仿宋" w:cs="仿宋"/>
          <w:color w:val="auto"/>
          <w:kern w:val="0"/>
          <w:sz w:val="32"/>
          <w:szCs w:val="32"/>
          <w:highlight w:val="none"/>
          <w:shd w:val="clear" w:color="auto" w:fill="FFFFFF"/>
        </w:rPr>
        <w:t>账  号：</w:t>
      </w:r>
    </w:p>
    <w:p>
      <w:pPr>
        <w:widowControl/>
        <w:shd w:val="clear"/>
        <w:spacing w:line="240" w:lineRule="auto"/>
        <w:ind w:firstLine="640" w:firstLineChars="200"/>
        <w:jc w:val="left"/>
        <w:rPr>
          <w:rFonts w:hint="eastAsia" w:ascii="仿宋" w:hAnsi="仿宋" w:eastAsia="仿宋" w:cs="仿宋"/>
          <w:color w:val="auto"/>
          <w:kern w:val="0"/>
          <w:sz w:val="32"/>
          <w:szCs w:val="32"/>
          <w:highlight w:val="none"/>
          <w:shd w:val="clear" w:color="auto" w:fill="FFFFFF"/>
        </w:rPr>
      </w:pPr>
      <w:r>
        <w:rPr>
          <w:rFonts w:hint="eastAsia" w:ascii="仿宋" w:hAnsi="仿宋" w:eastAsia="仿宋" w:cs="仿宋"/>
          <w:color w:val="auto"/>
          <w:kern w:val="0"/>
          <w:sz w:val="32"/>
          <w:szCs w:val="32"/>
          <w:highlight w:val="none"/>
          <w:shd w:val="clear" w:color="auto" w:fill="FFFFFF"/>
        </w:rPr>
        <w:t>开户行：</w:t>
      </w:r>
    </w:p>
    <w:p>
      <w:pPr>
        <w:ind w:firstLine="640" w:firstLineChars="200"/>
        <w:rPr>
          <w:rFonts w:hint="eastAsia" w:ascii="仿宋" w:hAnsi="仿宋" w:eastAsia="仿宋" w:cs="仿宋"/>
          <w:i w:val="0"/>
          <w:caps w:val="0"/>
          <w:color w:val="auto"/>
          <w:spacing w:val="0"/>
          <w:kern w:val="0"/>
          <w:sz w:val="32"/>
          <w:szCs w:val="32"/>
          <w:highlight w:val="none"/>
          <w:shd w:val="clear" w:color="auto" w:fill="FFFFFF"/>
          <w:lang w:val="en-US" w:eastAsia="zh-CN"/>
        </w:rPr>
      </w:pPr>
      <w:r>
        <w:rPr>
          <w:rFonts w:hint="eastAsia" w:ascii="仿宋" w:hAnsi="仿宋" w:eastAsia="仿宋" w:cs="仿宋"/>
          <w:i w:val="0"/>
          <w:caps w:val="0"/>
          <w:color w:val="auto"/>
          <w:spacing w:val="0"/>
          <w:kern w:val="0"/>
          <w:sz w:val="32"/>
          <w:szCs w:val="32"/>
          <w:highlight w:val="none"/>
          <w:shd w:val="clear" w:color="auto" w:fill="FFFFFF"/>
          <w:lang w:val="en-US" w:eastAsia="zh-CN"/>
        </w:rPr>
        <w:t>单位法人姓名及联系方式：</w:t>
      </w:r>
    </w:p>
    <w:p>
      <w:pPr>
        <w:numPr>
          <w:ilvl w:val="0"/>
          <w:numId w:val="5"/>
        </w:numPr>
        <w:spacing w:line="240" w:lineRule="auto"/>
        <w:ind w:firstLine="0" w:firstLineChars="0"/>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合同期限及终止</w:t>
      </w:r>
    </w:p>
    <w:p>
      <w:pPr>
        <w:spacing w:line="240" w:lineRule="auto"/>
        <w:ind w:firstLine="640" w:firstLineChars="200"/>
        <w:jc w:val="left"/>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1</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本</w:t>
      </w:r>
      <w:r>
        <w:rPr>
          <w:rFonts w:hint="eastAsia" w:ascii="仿宋" w:hAnsi="仿宋" w:eastAsia="仿宋" w:cs="仿宋"/>
          <w:b w:val="0"/>
          <w:bCs w:val="0"/>
          <w:color w:val="auto"/>
          <w:sz w:val="32"/>
          <w:szCs w:val="32"/>
          <w:highlight w:val="none"/>
          <w:lang w:val="en-US" w:eastAsia="zh-CN"/>
        </w:rPr>
        <w:t>合同</w:t>
      </w:r>
      <w:r>
        <w:rPr>
          <w:rFonts w:hint="eastAsia" w:ascii="仿宋" w:hAnsi="仿宋" w:eastAsia="仿宋" w:cs="仿宋"/>
          <w:b w:val="0"/>
          <w:bCs w:val="0"/>
          <w:color w:val="auto"/>
          <w:sz w:val="32"/>
          <w:szCs w:val="32"/>
          <w:highlight w:val="none"/>
        </w:rPr>
        <w:t>自双方</w:t>
      </w:r>
      <w:r>
        <w:rPr>
          <w:rFonts w:hint="eastAsia" w:ascii="仿宋" w:hAnsi="仿宋" w:eastAsia="仿宋" w:cs="仿宋"/>
          <w:b w:val="0"/>
          <w:bCs w:val="0"/>
          <w:color w:val="auto"/>
          <w:sz w:val="32"/>
          <w:szCs w:val="32"/>
          <w:highlight w:val="none"/>
          <w:lang w:val="en-US" w:eastAsia="zh-CN"/>
        </w:rPr>
        <w:t>法定代表人或授权代表</w:t>
      </w:r>
      <w:r>
        <w:rPr>
          <w:rFonts w:hint="eastAsia" w:ascii="仿宋" w:hAnsi="仿宋" w:eastAsia="仿宋" w:cs="仿宋"/>
          <w:b w:val="0"/>
          <w:bCs w:val="0"/>
          <w:color w:val="auto"/>
          <w:sz w:val="32"/>
          <w:szCs w:val="32"/>
          <w:highlight w:val="none"/>
        </w:rPr>
        <w:t>签字盖章之日起生效，</w:t>
      </w:r>
      <w:r>
        <w:rPr>
          <w:rFonts w:hint="eastAsia" w:ascii="仿宋" w:hAnsi="仿宋" w:eastAsia="仿宋" w:cs="仿宋"/>
          <w:b w:val="0"/>
          <w:color w:val="auto"/>
          <w:sz w:val="32"/>
          <w:szCs w:val="32"/>
          <w:highlight w:val="none"/>
        </w:rPr>
        <w:t>如双方盖章完成日期不一致时，以最后盖章方的完成日期为合同的生效日期。</w:t>
      </w:r>
    </w:p>
    <w:p>
      <w:pPr>
        <w:spacing w:line="240" w:lineRule="auto"/>
        <w:ind w:firstLine="640" w:firstLineChars="200"/>
        <w:jc w:val="left"/>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2</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本次培训如遇不可</w:t>
      </w:r>
      <w:r>
        <w:rPr>
          <w:rFonts w:hint="eastAsia" w:ascii="仿宋" w:hAnsi="仿宋" w:eastAsia="仿宋" w:cs="仿宋"/>
          <w:b w:val="0"/>
          <w:bCs w:val="0"/>
          <w:color w:val="auto"/>
          <w:sz w:val="32"/>
          <w:szCs w:val="32"/>
          <w:highlight w:val="none"/>
          <w:lang w:val="en-US" w:eastAsia="zh-CN"/>
        </w:rPr>
        <w:t>抗力事件</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例如疫情、天灾、政府行为、骚乱、军事行动、罢工、火灾等不可抗力事件发生而导致无法履行合同，须在事件发生后</w:t>
      </w:r>
      <w:r>
        <w:rPr>
          <w:rFonts w:hint="eastAsia" w:ascii="仿宋" w:hAnsi="仿宋" w:eastAsia="仿宋" w:cs="仿宋"/>
          <w:b/>
          <w:bCs/>
          <w:color w:val="auto"/>
          <w:sz w:val="32"/>
          <w:szCs w:val="32"/>
          <w:highlight w:val="none"/>
          <w:u w:val="single"/>
          <w:lang w:val="en-US" w:eastAsia="zh-CN"/>
        </w:rPr>
        <w:t>3</w:t>
      </w:r>
      <w:r>
        <w:rPr>
          <w:rFonts w:hint="eastAsia" w:ascii="仿宋" w:hAnsi="仿宋" w:eastAsia="仿宋" w:cs="仿宋"/>
          <w:b w:val="0"/>
          <w:bCs w:val="0"/>
          <w:color w:val="auto"/>
          <w:sz w:val="32"/>
          <w:szCs w:val="32"/>
          <w:highlight w:val="none"/>
          <w:lang w:val="en-US" w:eastAsia="zh-CN"/>
        </w:rPr>
        <w:t>天之内书面通知对方</w:t>
      </w:r>
      <w:r>
        <w:rPr>
          <w:rFonts w:hint="eastAsia" w:ascii="仿宋" w:hAnsi="仿宋" w:eastAsia="仿宋" w:cs="仿宋"/>
          <w:b w:val="0"/>
          <w:bCs w:val="0"/>
          <w:color w:val="auto"/>
          <w:sz w:val="32"/>
          <w:szCs w:val="32"/>
          <w:highlight w:val="none"/>
        </w:rPr>
        <w:t>延期举办</w:t>
      </w:r>
      <w:r>
        <w:rPr>
          <w:rFonts w:hint="eastAsia" w:ascii="仿宋" w:hAnsi="仿宋" w:eastAsia="仿宋" w:cs="仿宋"/>
          <w:b w:val="0"/>
          <w:bCs w:val="0"/>
          <w:color w:val="auto"/>
          <w:sz w:val="32"/>
          <w:szCs w:val="32"/>
          <w:highlight w:val="none"/>
          <w:lang w:val="en-US" w:eastAsia="zh-CN"/>
        </w:rPr>
        <w:t>或终止合同</w:t>
      </w:r>
      <w:r>
        <w:rPr>
          <w:rFonts w:hint="eastAsia" w:ascii="仿宋" w:hAnsi="仿宋" w:eastAsia="仿宋" w:cs="仿宋"/>
          <w:b w:val="0"/>
          <w:bCs w:val="0"/>
          <w:color w:val="auto"/>
          <w:sz w:val="32"/>
          <w:szCs w:val="32"/>
          <w:highlight w:val="none"/>
        </w:rPr>
        <w:t>，具体</w:t>
      </w:r>
      <w:r>
        <w:rPr>
          <w:rFonts w:hint="eastAsia" w:ascii="仿宋" w:hAnsi="仿宋" w:eastAsia="仿宋" w:cs="仿宋"/>
          <w:b w:val="0"/>
          <w:bCs w:val="0"/>
          <w:color w:val="auto"/>
          <w:sz w:val="32"/>
          <w:szCs w:val="32"/>
          <w:highlight w:val="none"/>
          <w:lang w:val="en-US" w:eastAsia="zh-CN"/>
        </w:rPr>
        <w:t>安排</w:t>
      </w:r>
      <w:r>
        <w:rPr>
          <w:rFonts w:hint="eastAsia" w:ascii="仿宋" w:hAnsi="仿宋" w:eastAsia="仿宋" w:cs="仿宋"/>
          <w:b w:val="0"/>
          <w:bCs w:val="0"/>
          <w:color w:val="auto"/>
          <w:sz w:val="32"/>
          <w:szCs w:val="32"/>
          <w:highlight w:val="none"/>
        </w:rPr>
        <w:t>由双方协商确定。但如截至</w:t>
      </w:r>
      <w:r>
        <w:rPr>
          <w:rFonts w:hint="eastAsia" w:ascii="仿宋" w:hAnsi="仿宋" w:eastAsia="仿宋" w:cs="仿宋"/>
          <w:b/>
          <w:bCs/>
          <w:color w:val="auto"/>
          <w:sz w:val="32"/>
          <w:szCs w:val="32"/>
          <w:highlight w:val="none"/>
          <w:u w:val="single"/>
        </w:rPr>
        <w:t>202</w:t>
      </w:r>
      <w:r>
        <w:rPr>
          <w:rFonts w:hint="eastAsia" w:ascii="仿宋" w:hAnsi="仿宋" w:eastAsia="仿宋" w:cs="仿宋"/>
          <w:b/>
          <w:bCs/>
          <w:color w:val="auto"/>
          <w:sz w:val="32"/>
          <w:szCs w:val="32"/>
          <w:highlight w:val="none"/>
          <w:u w:val="single"/>
          <w:lang w:val="en-US" w:eastAsia="zh-CN"/>
        </w:rPr>
        <w:t>5</w:t>
      </w:r>
      <w:r>
        <w:rPr>
          <w:rFonts w:hint="eastAsia" w:ascii="仿宋" w:hAnsi="仿宋" w:eastAsia="仿宋" w:cs="仿宋"/>
          <w:b/>
          <w:bCs/>
          <w:color w:val="auto"/>
          <w:sz w:val="32"/>
          <w:szCs w:val="32"/>
          <w:highlight w:val="none"/>
          <w:u w:val="single"/>
        </w:rPr>
        <w:t>年</w:t>
      </w:r>
      <w:r>
        <w:rPr>
          <w:rFonts w:hint="eastAsia" w:ascii="仿宋" w:hAnsi="仿宋" w:eastAsia="仿宋" w:cs="仿宋"/>
          <w:b/>
          <w:bCs/>
          <w:color w:val="auto"/>
          <w:sz w:val="32"/>
          <w:szCs w:val="32"/>
          <w:highlight w:val="none"/>
          <w:u w:val="single"/>
          <w:lang w:val="en-US" w:eastAsia="zh-CN"/>
        </w:rPr>
        <w:t>6</w:t>
      </w:r>
      <w:r>
        <w:rPr>
          <w:rFonts w:hint="eastAsia" w:ascii="仿宋" w:hAnsi="仿宋" w:eastAsia="仿宋" w:cs="仿宋"/>
          <w:b/>
          <w:bCs/>
          <w:color w:val="auto"/>
          <w:sz w:val="32"/>
          <w:szCs w:val="32"/>
          <w:highlight w:val="none"/>
          <w:u w:val="single"/>
        </w:rPr>
        <w:t>月3</w:t>
      </w:r>
      <w:r>
        <w:rPr>
          <w:rFonts w:hint="eastAsia" w:ascii="仿宋" w:hAnsi="仿宋" w:eastAsia="仿宋" w:cs="仿宋"/>
          <w:b/>
          <w:bCs/>
          <w:color w:val="auto"/>
          <w:sz w:val="32"/>
          <w:szCs w:val="32"/>
          <w:highlight w:val="none"/>
          <w:u w:val="single"/>
          <w:lang w:val="en-US" w:eastAsia="zh-CN"/>
        </w:rPr>
        <w:t>0</w:t>
      </w:r>
      <w:r>
        <w:rPr>
          <w:rFonts w:hint="eastAsia" w:ascii="仿宋" w:hAnsi="仿宋" w:eastAsia="仿宋" w:cs="仿宋"/>
          <w:b/>
          <w:bCs/>
          <w:color w:val="auto"/>
          <w:sz w:val="32"/>
          <w:szCs w:val="32"/>
          <w:highlight w:val="none"/>
          <w:u w:val="single"/>
        </w:rPr>
        <w:t>日</w:t>
      </w:r>
      <w:r>
        <w:rPr>
          <w:rFonts w:hint="eastAsia" w:ascii="仿宋" w:hAnsi="仿宋" w:eastAsia="仿宋" w:cs="仿宋"/>
          <w:b w:val="0"/>
          <w:bCs w:val="0"/>
          <w:color w:val="auto"/>
          <w:sz w:val="32"/>
          <w:szCs w:val="32"/>
          <w:highlight w:val="none"/>
        </w:rPr>
        <w:t>仍然未能</w:t>
      </w:r>
      <w:r>
        <w:rPr>
          <w:rFonts w:hint="eastAsia" w:ascii="仿宋" w:hAnsi="仿宋" w:eastAsia="仿宋" w:cs="仿宋"/>
          <w:b w:val="0"/>
          <w:bCs w:val="0"/>
          <w:color w:val="auto"/>
          <w:sz w:val="32"/>
          <w:szCs w:val="32"/>
          <w:highlight w:val="none"/>
          <w:lang w:val="en-US" w:eastAsia="zh-CN"/>
        </w:rPr>
        <w:t>举行</w:t>
      </w:r>
      <w:r>
        <w:rPr>
          <w:rFonts w:hint="eastAsia" w:ascii="仿宋" w:hAnsi="仿宋" w:eastAsia="仿宋" w:cs="仿宋"/>
          <w:b w:val="0"/>
          <w:bCs w:val="0"/>
          <w:color w:val="auto"/>
          <w:sz w:val="32"/>
          <w:szCs w:val="32"/>
          <w:highlight w:val="none"/>
        </w:rPr>
        <w:t>，本</w:t>
      </w:r>
      <w:r>
        <w:rPr>
          <w:rFonts w:hint="eastAsia" w:ascii="仿宋" w:hAnsi="仿宋" w:eastAsia="仿宋" w:cs="仿宋"/>
          <w:b w:val="0"/>
          <w:bCs w:val="0"/>
          <w:color w:val="auto"/>
          <w:sz w:val="32"/>
          <w:szCs w:val="32"/>
          <w:highlight w:val="none"/>
          <w:lang w:val="en-US" w:eastAsia="zh-CN"/>
        </w:rPr>
        <w:t>合同</w:t>
      </w:r>
      <w:r>
        <w:rPr>
          <w:rFonts w:hint="eastAsia" w:ascii="仿宋" w:hAnsi="仿宋" w:eastAsia="仿宋" w:cs="仿宋"/>
          <w:b w:val="0"/>
          <w:bCs w:val="0"/>
          <w:color w:val="auto"/>
          <w:sz w:val="32"/>
          <w:szCs w:val="32"/>
          <w:highlight w:val="none"/>
        </w:rPr>
        <w:t>自动终止。</w:t>
      </w:r>
    </w:p>
    <w:p>
      <w:pPr>
        <w:spacing w:line="240" w:lineRule="auto"/>
        <w:ind w:firstLine="640" w:firstLineChars="200"/>
        <w:jc w:val="left"/>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3</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本</w:t>
      </w:r>
      <w:r>
        <w:rPr>
          <w:rFonts w:hint="eastAsia" w:ascii="仿宋" w:hAnsi="仿宋" w:eastAsia="仿宋" w:cs="仿宋"/>
          <w:b w:val="0"/>
          <w:bCs w:val="0"/>
          <w:color w:val="auto"/>
          <w:sz w:val="32"/>
          <w:szCs w:val="32"/>
          <w:highlight w:val="none"/>
          <w:lang w:val="en-US" w:eastAsia="zh-CN"/>
        </w:rPr>
        <w:t>合同</w:t>
      </w:r>
      <w:r>
        <w:rPr>
          <w:rFonts w:hint="eastAsia" w:ascii="仿宋" w:hAnsi="仿宋" w:eastAsia="仿宋" w:cs="仿宋"/>
          <w:b w:val="0"/>
          <w:bCs w:val="0"/>
          <w:color w:val="auto"/>
          <w:sz w:val="32"/>
          <w:szCs w:val="32"/>
          <w:highlight w:val="none"/>
        </w:rPr>
        <w:t>规定的培训项目如果由于一方原因未能举办，另一方有权提出终止</w:t>
      </w:r>
      <w:r>
        <w:rPr>
          <w:rFonts w:hint="eastAsia" w:ascii="仿宋" w:hAnsi="仿宋" w:eastAsia="仿宋" w:cs="仿宋"/>
          <w:b w:val="0"/>
          <w:bCs w:val="0"/>
          <w:color w:val="auto"/>
          <w:sz w:val="32"/>
          <w:szCs w:val="32"/>
          <w:highlight w:val="none"/>
          <w:lang w:val="en-US" w:eastAsia="zh-CN"/>
        </w:rPr>
        <w:t>合同</w:t>
      </w:r>
      <w:r>
        <w:rPr>
          <w:rFonts w:hint="eastAsia" w:ascii="仿宋" w:hAnsi="仿宋" w:eastAsia="仿宋" w:cs="仿宋"/>
          <w:b w:val="0"/>
          <w:bCs w:val="0"/>
          <w:color w:val="auto"/>
          <w:sz w:val="32"/>
          <w:szCs w:val="32"/>
          <w:highlight w:val="none"/>
        </w:rPr>
        <w:t>。</w:t>
      </w:r>
    </w:p>
    <w:p>
      <w:pPr>
        <w:keepNext w:val="0"/>
        <w:keepLines w:val="0"/>
        <w:pageBreakBefore w:val="0"/>
        <w:kinsoku/>
        <w:wordWrap/>
        <w:overflowPunct/>
        <w:topLinePunct w:val="0"/>
        <w:autoSpaceDE/>
        <w:autoSpaceDN/>
        <w:bidi w:val="0"/>
        <w:adjustRightInd/>
        <w:snapToGrid/>
        <w:spacing w:line="240" w:lineRule="auto"/>
        <w:ind w:firstLine="643" w:firstLineChars="200"/>
        <w:jc w:val="left"/>
        <w:textAlignment w:val="auto"/>
        <w:rPr>
          <w:rFonts w:hint="eastAsia" w:ascii="仿宋" w:hAnsi="仿宋" w:eastAsia="仿宋" w:cs="仿宋"/>
          <w:b/>
          <w:bCs/>
          <w:color w:val="auto"/>
          <w:sz w:val="32"/>
          <w:szCs w:val="32"/>
          <w:highlight w:val="none"/>
          <w:u w:val="none"/>
          <w:lang w:val="en-US" w:eastAsia="zh-CN"/>
        </w:rPr>
      </w:pPr>
      <w:r>
        <w:rPr>
          <w:rFonts w:hint="eastAsia" w:ascii="仿宋" w:hAnsi="仿宋" w:eastAsia="仿宋" w:cs="仿宋"/>
          <w:b/>
          <w:bCs/>
          <w:color w:val="auto"/>
          <w:sz w:val="32"/>
          <w:szCs w:val="32"/>
          <w:highlight w:val="none"/>
          <w:u w:val="none"/>
          <w:lang w:val="en-US" w:eastAsia="zh-CN"/>
        </w:rPr>
        <w:t>4、甲方不定期对乙方的教务、教学、服务质量、员工投诉率等方面进行满意度评价，如满意度低于60%的，甲方有权解除合同，并按第七条第三款执行。（培训机构评价表详见附件2）</w:t>
      </w:r>
    </w:p>
    <w:p>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5</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合同</w:t>
      </w:r>
      <w:r>
        <w:rPr>
          <w:rFonts w:hint="eastAsia" w:ascii="仿宋" w:hAnsi="仿宋" w:eastAsia="仿宋" w:cs="仿宋"/>
          <w:b w:val="0"/>
          <w:bCs w:val="0"/>
          <w:color w:val="auto"/>
          <w:sz w:val="32"/>
          <w:szCs w:val="32"/>
          <w:highlight w:val="none"/>
        </w:rPr>
        <w:t>履行过程中，</w:t>
      </w:r>
      <w:r>
        <w:rPr>
          <w:rFonts w:hint="eastAsia" w:ascii="仿宋" w:hAnsi="仿宋" w:eastAsia="仿宋" w:cs="仿宋"/>
          <w:b w:val="0"/>
          <w:bCs w:val="0"/>
          <w:color w:val="auto"/>
          <w:sz w:val="32"/>
          <w:szCs w:val="32"/>
          <w:highlight w:val="none"/>
          <w:lang w:val="en-US" w:eastAsia="zh-CN"/>
        </w:rPr>
        <w:t>如培训</w:t>
      </w:r>
      <w:r>
        <w:rPr>
          <w:rFonts w:hint="eastAsia" w:ascii="仿宋" w:hAnsi="仿宋" w:eastAsia="仿宋" w:cs="仿宋"/>
          <w:b w:val="0"/>
          <w:bCs w:val="0"/>
          <w:color w:val="auto"/>
          <w:sz w:val="32"/>
          <w:szCs w:val="32"/>
          <w:highlight w:val="none"/>
        </w:rPr>
        <w:t>内容变更的，双方另行协商并签订补充协议。补充协议</w:t>
      </w:r>
      <w:r>
        <w:rPr>
          <w:rFonts w:hint="eastAsia" w:ascii="仿宋" w:hAnsi="仿宋" w:eastAsia="仿宋" w:cs="仿宋"/>
          <w:b w:val="0"/>
          <w:bCs w:val="0"/>
          <w:color w:val="auto"/>
          <w:sz w:val="32"/>
          <w:szCs w:val="32"/>
          <w:highlight w:val="none"/>
          <w:lang w:val="en-US" w:eastAsia="zh-CN"/>
        </w:rPr>
        <w:t>与</w:t>
      </w:r>
      <w:r>
        <w:rPr>
          <w:rFonts w:hint="eastAsia" w:ascii="仿宋" w:hAnsi="仿宋" w:eastAsia="仿宋" w:cs="仿宋"/>
          <w:b w:val="0"/>
          <w:bCs w:val="0"/>
          <w:color w:val="auto"/>
          <w:sz w:val="32"/>
          <w:szCs w:val="32"/>
          <w:highlight w:val="none"/>
        </w:rPr>
        <w:t>本</w:t>
      </w:r>
      <w:r>
        <w:rPr>
          <w:rFonts w:hint="eastAsia" w:ascii="仿宋" w:hAnsi="仿宋" w:eastAsia="仿宋" w:cs="仿宋"/>
          <w:b w:val="0"/>
          <w:bCs w:val="0"/>
          <w:color w:val="auto"/>
          <w:sz w:val="32"/>
          <w:szCs w:val="32"/>
          <w:highlight w:val="none"/>
          <w:lang w:val="en-US" w:eastAsia="zh-CN"/>
        </w:rPr>
        <w:t>合同</w:t>
      </w:r>
      <w:r>
        <w:rPr>
          <w:rFonts w:hint="eastAsia" w:ascii="仿宋" w:hAnsi="仿宋" w:eastAsia="仿宋" w:cs="仿宋"/>
          <w:b w:val="0"/>
          <w:bCs w:val="0"/>
          <w:color w:val="auto"/>
          <w:sz w:val="32"/>
          <w:szCs w:val="32"/>
          <w:highlight w:val="none"/>
        </w:rPr>
        <w:t>具有同等法律效力。</w:t>
      </w:r>
    </w:p>
    <w:p>
      <w:pPr>
        <w:numPr>
          <w:ilvl w:val="0"/>
          <w:numId w:val="5"/>
        </w:numPr>
        <w:spacing w:line="240" w:lineRule="auto"/>
        <w:ind w:firstLine="0" w:firstLineChars="0"/>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保密</w:t>
      </w:r>
      <w:r>
        <w:rPr>
          <w:rFonts w:hint="eastAsia" w:ascii="仿宋" w:hAnsi="仿宋" w:eastAsia="仿宋" w:cs="仿宋"/>
          <w:b/>
          <w:bCs/>
          <w:color w:val="auto"/>
          <w:sz w:val="32"/>
          <w:szCs w:val="32"/>
          <w:highlight w:val="none"/>
          <w:lang w:val="en-US" w:eastAsia="zh-CN"/>
        </w:rPr>
        <w:t>义务</w:t>
      </w:r>
    </w:p>
    <w:p>
      <w:pPr>
        <w:spacing w:line="240" w:lineRule="auto"/>
        <w:ind w:firstLine="640" w:firstLineChars="200"/>
        <w:jc w:val="left"/>
        <w:rPr>
          <w:rFonts w:hint="eastAsia" w:ascii="仿宋" w:hAnsi="仿宋" w:eastAsia="仿宋" w:cs="仿宋"/>
          <w:color w:val="auto"/>
          <w:kern w:val="0"/>
          <w:sz w:val="32"/>
          <w:szCs w:val="32"/>
          <w:highlight w:val="none"/>
          <w:shd w:val="clear" w:color="auto" w:fill="FFFFFF"/>
        </w:rPr>
      </w:pPr>
      <w:r>
        <w:rPr>
          <w:rFonts w:hint="eastAsia" w:ascii="仿宋" w:hAnsi="仿宋" w:eastAsia="仿宋" w:cs="仿宋"/>
          <w:b w:val="0"/>
          <w:bCs w:val="0"/>
          <w:color w:val="auto"/>
          <w:sz w:val="32"/>
          <w:szCs w:val="32"/>
          <w:highlight w:val="none"/>
        </w:rPr>
        <w:t>甲乙双方应对本协议</w:t>
      </w:r>
      <w:r>
        <w:rPr>
          <w:rFonts w:hint="eastAsia" w:ascii="仿宋" w:hAnsi="仿宋" w:eastAsia="仿宋" w:cs="仿宋"/>
          <w:b w:val="0"/>
          <w:bCs w:val="0"/>
          <w:color w:val="auto"/>
          <w:sz w:val="32"/>
          <w:szCs w:val="32"/>
          <w:highlight w:val="none"/>
          <w:lang w:val="en-US" w:eastAsia="zh-CN"/>
        </w:rPr>
        <w:t>及在授课过程中获取</w:t>
      </w:r>
      <w:r>
        <w:rPr>
          <w:rFonts w:hint="eastAsia" w:ascii="仿宋" w:hAnsi="仿宋" w:eastAsia="仿宋" w:cs="仿宋"/>
          <w:b w:val="0"/>
          <w:bCs w:val="0"/>
          <w:color w:val="auto"/>
          <w:sz w:val="32"/>
          <w:szCs w:val="32"/>
          <w:highlight w:val="none"/>
        </w:rPr>
        <w:t>的</w:t>
      </w:r>
      <w:r>
        <w:rPr>
          <w:rFonts w:hint="eastAsia" w:ascii="仿宋" w:hAnsi="仿宋" w:eastAsia="仿宋" w:cs="仿宋"/>
          <w:b w:val="0"/>
          <w:bCs w:val="0"/>
          <w:color w:val="auto"/>
          <w:sz w:val="32"/>
          <w:szCs w:val="32"/>
          <w:highlight w:val="none"/>
          <w:lang w:val="en-US" w:eastAsia="zh-CN"/>
        </w:rPr>
        <w:t>涉及双方商业秘密、营运数据等</w:t>
      </w:r>
      <w:r>
        <w:rPr>
          <w:rFonts w:hint="eastAsia" w:ascii="仿宋" w:hAnsi="仿宋" w:eastAsia="仿宋" w:cs="仿宋"/>
          <w:b w:val="0"/>
          <w:bCs w:val="0"/>
          <w:color w:val="auto"/>
          <w:sz w:val="32"/>
          <w:szCs w:val="32"/>
          <w:highlight w:val="none"/>
        </w:rPr>
        <w:t>严格保密，未经对方事先同意，不得向第三方披露。</w:t>
      </w:r>
    </w:p>
    <w:p>
      <w:pPr>
        <w:keepNext w:val="0"/>
        <w:keepLines w:val="0"/>
        <w:pageBreakBefore w:val="0"/>
        <w:numPr>
          <w:ilvl w:val="0"/>
          <w:numId w:val="5"/>
        </w:numPr>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甲</w:t>
      </w:r>
      <w:r>
        <w:rPr>
          <w:rFonts w:hint="eastAsia" w:ascii="仿宋" w:hAnsi="仿宋" w:eastAsia="仿宋" w:cs="仿宋"/>
          <w:b/>
          <w:bCs/>
          <w:color w:val="auto"/>
          <w:sz w:val="32"/>
          <w:szCs w:val="32"/>
          <w:highlight w:val="none"/>
        </w:rPr>
        <w:t>方</w:t>
      </w:r>
      <w:r>
        <w:rPr>
          <w:rFonts w:hint="eastAsia" w:ascii="仿宋" w:hAnsi="仿宋" w:eastAsia="仿宋" w:cs="仿宋"/>
          <w:b/>
          <w:bCs/>
          <w:color w:val="auto"/>
          <w:sz w:val="32"/>
          <w:szCs w:val="32"/>
          <w:highlight w:val="none"/>
          <w:lang w:val="en-US" w:eastAsia="zh-CN"/>
        </w:rPr>
        <w:t>的权利与义务</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1、有权要求乙方按照本合同约定提供培训服务。</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2</w:t>
      </w:r>
      <w:r>
        <w:rPr>
          <w:rFonts w:hint="eastAsia" w:ascii="仿宋" w:hAnsi="仿宋" w:eastAsia="仿宋" w:cs="仿宋"/>
          <w:b w:val="0"/>
          <w:bCs w:val="0"/>
          <w:color w:val="auto"/>
          <w:sz w:val="32"/>
          <w:szCs w:val="32"/>
          <w:highlight w:val="none"/>
        </w:rPr>
        <w:t>、按本合同约定向乙方支付费用。</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3</w:t>
      </w:r>
      <w:r>
        <w:rPr>
          <w:rFonts w:hint="eastAsia" w:ascii="仿宋" w:hAnsi="仿宋" w:eastAsia="仿宋" w:cs="仿宋"/>
          <w:b w:val="0"/>
          <w:bCs w:val="0"/>
          <w:color w:val="auto"/>
          <w:sz w:val="32"/>
          <w:szCs w:val="32"/>
          <w:highlight w:val="none"/>
        </w:rPr>
        <w:t>、有义务配合乙方的教学工作，</w:t>
      </w:r>
      <w:r>
        <w:rPr>
          <w:rFonts w:hint="eastAsia" w:ascii="仿宋" w:hAnsi="仿宋" w:eastAsia="仿宋" w:cs="仿宋"/>
          <w:b w:val="0"/>
          <w:bCs w:val="0"/>
          <w:color w:val="auto"/>
          <w:sz w:val="32"/>
          <w:szCs w:val="32"/>
          <w:highlight w:val="none"/>
          <w:lang w:val="en-US" w:eastAsia="zh-CN"/>
        </w:rPr>
        <w:t>甲方培训人员</w:t>
      </w:r>
      <w:r>
        <w:rPr>
          <w:rFonts w:hint="eastAsia" w:ascii="仿宋" w:hAnsi="仿宋" w:eastAsia="仿宋" w:cs="仿宋"/>
          <w:b w:val="0"/>
          <w:bCs w:val="0"/>
          <w:color w:val="auto"/>
          <w:sz w:val="32"/>
          <w:szCs w:val="32"/>
          <w:highlight w:val="none"/>
        </w:rPr>
        <w:t>接受乙方有关上课活动的相关管理监督。</w:t>
      </w:r>
    </w:p>
    <w:p>
      <w:pPr>
        <w:numPr>
          <w:ilvl w:val="0"/>
          <w:numId w:val="5"/>
        </w:numPr>
        <w:spacing w:line="240" w:lineRule="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乙方的权利与义务</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rPr>
        <w:t>1、负责制订培训方案，确保授课老师具备与所授课程相对应的专业知识与能力</w:t>
      </w:r>
      <w:r>
        <w:rPr>
          <w:rFonts w:hint="eastAsia" w:ascii="仿宋" w:hAnsi="仿宋" w:eastAsia="仿宋" w:cs="仿宋"/>
          <w:b w:val="0"/>
          <w:bCs w:val="0"/>
          <w:color w:val="auto"/>
          <w:sz w:val="32"/>
          <w:szCs w:val="32"/>
          <w:highlight w:val="none"/>
          <w:lang w:eastAsia="zh-CN"/>
        </w:rPr>
        <w:t>，乙方应在本合同签订后</w:t>
      </w:r>
      <w:r>
        <w:rPr>
          <w:rFonts w:hint="eastAsia" w:ascii="仿宋" w:hAnsi="仿宋" w:eastAsia="仿宋" w:cs="仿宋"/>
          <w:b w:val="0"/>
          <w:bCs w:val="0"/>
          <w:color w:val="auto"/>
          <w:sz w:val="32"/>
          <w:szCs w:val="32"/>
          <w:highlight w:val="none"/>
          <w:lang w:val="en-US" w:eastAsia="zh-CN"/>
        </w:rPr>
        <w:t>5</w:t>
      </w:r>
      <w:r>
        <w:rPr>
          <w:rFonts w:hint="eastAsia" w:ascii="仿宋" w:hAnsi="仿宋" w:eastAsia="仿宋" w:cs="仿宋"/>
          <w:b w:val="0"/>
          <w:bCs w:val="0"/>
          <w:color w:val="auto"/>
          <w:sz w:val="32"/>
          <w:szCs w:val="32"/>
          <w:highlight w:val="none"/>
          <w:lang w:eastAsia="zh-CN"/>
        </w:rPr>
        <w:t>天内向甲方提交培训方案，方案中应包括课程时间、地点、内容等。</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lang w:val="en-US" w:eastAsia="zh-CN"/>
        </w:rPr>
        <w:t>2</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u w:val="none"/>
          <w:lang w:val="en-US" w:eastAsia="zh-CN"/>
        </w:rPr>
        <w:t>为甲方提供学员</w:t>
      </w:r>
      <w:r>
        <w:rPr>
          <w:rFonts w:hint="eastAsia" w:ascii="仿宋" w:hAnsi="仿宋" w:eastAsia="仿宋" w:cs="仿宋"/>
          <w:b/>
          <w:bCs/>
          <w:color w:val="auto"/>
          <w:sz w:val="32"/>
          <w:szCs w:val="32"/>
          <w:highlight w:val="none"/>
          <w:u w:val="single"/>
          <w:lang w:val="en-US" w:eastAsia="zh-CN"/>
        </w:rPr>
        <w:t>培训照片、培训签到表、培训证明</w:t>
      </w:r>
      <w:r>
        <w:rPr>
          <w:rFonts w:hint="eastAsia" w:ascii="仿宋" w:hAnsi="仿宋" w:eastAsia="仿宋" w:cs="仿宋"/>
          <w:b w:val="0"/>
          <w:bCs w:val="0"/>
          <w:color w:val="auto"/>
          <w:sz w:val="32"/>
          <w:szCs w:val="32"/>
          <w:highlight w:val="none"/>
          <w:u w:val="none"/>
          <w:lang w:val="en-US" w:eastAsia="zh-CN"/>
        </w:rPr>
        <w:t>等相关培训记录资料。</w:t>
      </w:r>
    </w:p>
    <w:p>
      <w:pPr>
        <w:adjustRightInd/>
        <w:spacing w:line="240" w:lineRule="auto"/>
        <w:ind w:firstLine="640" w:firstLineChars="200"/>
        <w:textAlignment w:val="auto"/>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3、如因故需临时更换培训讲师，应提前3个工作日与甲方协商，协商一致后才能更换培训讲师。</w:t>
      </w:r>
    </w:p>
    <w:p>
      <w:pPr>
        <w:adjustRightIn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val="en-US" w:eastAsia="zh-CN"/>
        </w:rPr>
        <w:t>4</w:t>
      </w:r>
      <w:r>
        <w:rPr>
          <w:rFonts w:hint="eastAsia" w:ascii="仿宋" w:hAnsi="仿宋" w:eastAsia="仿宋" w:cs="仿宋"/>
          <w:b w:val="0"/>
          <w:bCs w:val="0"/>
          <w:color w:val="auto"/>
          <w:sz w:val="32"/>
          <w:szCs w:val="32"/>
          <w:highlight w:val="none"/>
        </w:rPr>
        <w:t>、其他未涉及的职责按实际发生的情况再协商解决。</w:t>
      </w:r>
    </w:p>
    <w:p>
      <w:pPr>
        <w:numPr>
          <w:ilvl w:val="0"/>
          <w:numId w:val="5"/>
        </w:numPr>
        <w:spacing w:line="240" w:lineRule="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 xml:space="preserve">违约责任 </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1、任意一方如变动培训时间天数，应提前书面通知对方，征得同意，否则应承担所发生的损失责任。</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2、如因乙方原因未能按约定及时安排课程，导致培训未能按期举行等情况，由乙方承担相应责任。如因甲方原因未能按时参加课程，由甲方承担相应责任。</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 xml:space="preserve">3、若一方有任何违约情形的,经另一方书面指出后仍不改正的,守约方有权书面通知解除本合同, </w:t>
      </w:r>
      <w:r>
        <w:rPr>
          <w:rFonts w:hint="eastAsia" w:ascii="仿宋" w:hAnsi="仿宋" w:eastAsia="仿宋" w:cs="仿宋"/>
          <w:b/>
          <w:bCs/>
          <w:color w:val="auto"/>
          <w:sz w:val="32"/>
          <w:szCs w:val="32"/>
          <w:highlight w:val="none"/>
          <w:u w:val="single"/>
          <w:lang w:val="en-US" w:eastAsia="zh-CN"/>
        </w:rPr>
        <w:t>守约方有权要求违约方按合同</w:t>
      </w:r>
      <w:r>
        <w:rPr>
          <w:rFonts w:hint="eastAsia" w:ascii="仿宋" w:hAnsi="仿宋" w:eastAsia="仿宋" w:cs="仿宋"/>
          <w:b w:val="0"/>
          <w:bCs w:val="0"/>
          <w:color w:val="auto"/>
          <w:sz w:val="32"/>
          <w:szCs w:val="32"/>
          <w:highlight w:val="none"/>
          <w:lang w:val="en-US" w:eastAsia="zh-CN"/>
        </w:rPr>
        <w:t>暂定总</w:t>
      </w:r>
      <w:r>
        <w:rPr>
          <w:rFonts w:hint="eastAsia" w:ascii="仿宋" w:hAnsi="仿宋" w:eastAsia="仿宋" w:cs="仿宋"/>
          <w:b/>
          <w:bCs/>
          <w:color w:val="auto"/>
          <w:sz w:val="32"/>
          <w:szCs w:val="32"/>
          <w:highlight w:val="none"/>
          <w:u w:val="single"/>
          <w:lang w:val="en-US" w:eastAsia="zh-CN"/>
        </w:rPr>
        <w:t>金额的10%支付违约金</w:t>
      </w:r>
      <w:r>
        <w:rPr>
          <w:rFonts w:hint="eastAsia" w:ascii="仿宋" w:hAnsi="仿宋" w:eastAsia="仿宋" w:cs="仿宋"/>
          <w:b w:val="0"/>
          <w:bCs w:val="0"/>
          <w:color w:val="auto"/>
          <w:sz w:val="32"/>
          <w:szCs w:val="32"/>
          <w:highlight w:val="none"/>
          <w:lang w:val="en-US" w:eastAsia="zh-CN"/>
        </w:rPr>
        <w:t>。</w:t>
      </w:r>
    </w:p>
    <w:p>
      <w:pPr>
        <w:numPr>
          <w:ilvl w:val="0"/>
          <w:numId w:val="5"/>
        </w:numPr>
        <w:spacing w:line="240" w:lineRule="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协议生效及其他</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1.争议的解决：争议解决因执行本合同产生的一切争议，合同双方应友好协商解决，如果协商不成，双方均可向甲方所在地人民法院起诉。</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2.、本合同传真件及扫描件与合同具有同等的法律效力，合同经双方签字盖章后生效。</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3、合同执行期内，甲乙双方均不得随意变更或解除合同。双方交易中的往来信函、传真、技术协议等，需双方签字或者盖章确认，作为本合同的组成部分，与本合同具有同等法律效力。</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val="en-US" w:eastAsia="zh-CN"/>
        </w:rPr>
        <w:t>4、本合同</w:t>
      </w:r>
      <w:r>
        <w:rPr>
          <w:rFonts w:hint="eastAsia" w:ascii="仿宋" w:hAnsi="仿宋" w:eastAsia="仿宋" w:cs="仿宋"/>
          <w:b/>
          <w:bCs/>
          <w:color w:val="auto"/>
          <w:sz w:val="32"/>
          <w:szCs w:val="32"/>
          <w:highlight w:val="none"/>
          <w:u w:val="single"/>
          <w:lang w:val="en-US" w:eastAsia="zh-CN"/>
        </w:rPr>
        <w:t>一式肆份</w:t>
      </w:r>
      <w:r>
        <w:rPr>
          <w:rFonts w:hint="eastAsia" w:ascii="仿宋" w:hAnsi="仿宋" w:eastAsia="仿宋" w:cs="仿宋"/>
          <w:b w:val="0"/>
          <w:bCs w:val="0"/>
          <w:color w:val="auto"/>
          <w:sz w:val="32"/>
          <w:szCs w:val="32"/>
          <w:highlight w:val="none"/>
          <w:lang w:val="en-US" w:eastAsia="zh-CN"/>
        </w:rPr>
        <w:t>，</w:t>
      </w:r>
      <w:r>
        <w:rPr>
          <w:rFonts w:hint="eastAsia" w:ascii="仿宋" w:hAnsi="仿宋" w:eastAsia="仿宋" w:cs="仿宋"/>
          <w:b/>
          <w:bCs/>
          <w:color w:val="auto"/>
          <w:sz w:val="32"/>
          <w:szCs w:val="32"/>
          <w:highlight w:val="none"/>
          <w:u w:val="single"/>
          <w:lang w:val="en-US" w:eastAsia="zh-CN"/>
        </w:rPr>
        <w:t>甲方执贰份，乙方执贰份</w:t>
      </w:r>
      <w:r>
        <w:rPr>
          <w:rFonts w:hint="eastAsia" w:ascii="仿宋" w:hAnsi="仿宋" w:eastAsia="仿宋" w:cs="仿宋"/>
          <w:b w:val="0"/>
          <w:bCs w:val="0"/>
          <w:color w:val="auto"/>
          <w:sz w:val="32"/>
          <w:szCs w:val="32"/>
          <w:highlight w:val="none"/>
          <w:lang w:val="en-US" w:eastAsia="zh-CN"/>
        </w:rPr>
        <w:t>，具有同等法律效力。</w:t>
      </w:r>
    </w:p>
    <w:p>
      <w:pPr>
        <w:pStyle w:val="2"/>
        <w:spacing w:line="24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廉洁协议</w:t>
      </w:r>
    </w:p>
    <w:p>
      <w:pPr>
        <w:pStyle w:val="50"/>
        <w:numPr>
          <w:ilvl w:val="-1"/>
          <w:numId w:val="0"/>
        </w:numPr>
        <w:shd w:val="clear" w:color="000000" w:fill="FFFFFF"/>
        <w:spacing w:before="0" w:beforeAutospacing="0" w:after="0" w:afterAutospacing="0" w:line="240" w:lineRule="auto"/>
        <w:ind w:left="1155" w:leftChars="550" w:firstLine="320" w:firstLineChars="1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2.培训机构评价表</w:t>
      </w:r>
    </w:p>
    <w:p>
      <w:pPr>
        <w:pStyle w:val="50"/>
        <w:numPr>
          <w:ilvl w:val="-1"/>
          <w:numId w:val="0"/>
        </w:numPr>
        <w:shd w:val="clear" w:color="000000" w:fill="FFFFFF"/>
        <w:spacing w:before="0" w:beforeAutospacing="0" w:after="0" w:afterAutospacing="0" w:line="240" w:lineRule="auto"/>
        <w:ind w:left="1155" w:leftChars="550" w:firstLine="320" w:firstLineChars="1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3.成交通知书</w:t>
      </w:r>
    </w:p>
    <w:p>
      <w:pPr>
        <w:pStyle w:val="50"/>
        <w:shd w:val="clear" w:color="000000" w:fill="FFFFFF"/>
        <w:spacing w:before="0" w:beforeAutospacing="0" w:after="0" w:afterAutospacing="0" w:line="24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甲方（盖章）：                   乙方（盖章）：</w:t>
      </w:r>
    </w:p>
    <w:p>
      <w:pPr>
        <w:pStyle w:val="50"/>
        <w:shd w:val="clear" w:color="000000" w:fill="FFFFFF"/>
        <w:spacing w:before="0" w:beforeAutospacing="0" w:after="0" w:afterAutospacing="0" w:line="24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授权代表（签字） ：              授权代表（签字） ：    </w:t>
      </w:r>
    </w:p>
    <w:p>
      <w:pPr>
        <w:spacing w:line="24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签订日期：    年  月  日          签订日期：    年  月  日</w:t>
      </w:r>
    </w:p>
    <w:p>
      <w:pPr>
        <w:keepNext w:val="0"/>
        <w:keepLines w:val="0"/>
        <w:pageBreakBefore w:val="0"/>
        <w:kinsoku/>
        <w:wordWrap/>
        <w:overflowPunct/>
        <w:topLinePunct w:val="0"/>
        <w:autoSpaceDE/>
        <w:autoSpaceDN/>
        <w:bidi w:val="0"/>
        <w:spacing w:line="240" w:lineRule="auto"/>
        <w:jc w:val="both"/>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经办人：                         经办人：</w:t>
      </w:r>
    </w:p>
    <w:p>
      <w:pPr>
        <w:pStyle w:val="2"/>
        <w:spacing w:line="240" w:lineRule="auto"/>
        <w:ind w:firstLine="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经办人电话：                     经办人电话：</w:t>
      </w:r>
    </w:p>
    <w:p>
      <w:pP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br w:type="page"/>
      </w:r>
    </w:p>
    <w:p>
      <w:pPr>
        <w:keepNext w:val="0"/>
        <w:keepLines w:val="0"/>
        <w:pageBreakBefore w:val="0"/>
        <w:kinsoku/>
        <w:wordWrap/>
        <w:overflowPunct/>
        <w:topLinePunct w:val="0"/>
        <w:autoSpaceDE/>
        <w:autoSpaceDN/>
        <w:bidi w:val="0"/>
        <w:spacing w:line="460" w:lineRule="exact"/>
        <w:jc w:val="both"/>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附件1：</w:t>
      </w:r>
    </w:p>
    <w:p>
      <w:pPr>
        <w:spacing w:line="460" w:lineRule="exact"/>
        <w:jc w:val="center"/>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廉洁协议</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
          <w:bCs/>
          <w:color w:val="auto"/>
          <w:sz w:val="32"/>
          <w:szCs w:val="32"/>
          <w:highlight w:val="none"/>
          <w:u w:val="single"/>
          <w:lang w:eastAsia="zh-CN"/>
        </w:rPr>
        <w:t>广州市净水有限公司</w:t>
      </w:r>
      <w:r>
        <w:rPr>
          <w:rFonts w:hint="eastAsia" w:ascii="仿宋" w:hAnsi="仿宋" w:eastAsia="仿宋" w:cs="仿宋"/>
          <w:color w:val="auto"/>
          <w:sz w:val="32"/>
          <w:szCs w:val="32"/>
          <w:highlight w:val="none"/>
        </w:rPr>
        <w:t>(以下称甲方)与</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b w:val="0"/>
          <w:bCs w:val="0"/>
          <w:color w:val="auto"/>
          <w:sz w:val="30"/>
          <w:szCs w:val="30"/>
          <w:highlight w:val="none"/>
          <w:u w:val="single"/>
          <w:lang w:val="en-US" w:eastAsia="zh-CN"/>
        </w:rPr>
        <w:t xml:space="preserve">  </w:t>
      </w:r>
      <w:r>
        <w:rPr>
          <w:rFonts w:hint="eastAsia" w:ascii="仿宋" w:hAnsi="仿宋" w:eastAsia="仿宋" w:cs="仿宋"/>
          <w:b w:val="0"/>
          <w:bCs w:val="0"/>
          <w:color w:val="auto"/>
          <w:sz w:val="30"/>
          <w:szCs w:val="30"/>
          <w:highlight w:val="none"/>
          <w:lang w:val="en-US" w:eastAsia="zh-CN"/>
        </w:rPr>
        <w:t xml:space="preserve">            </w:t>
      </w: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color w:val="auto"/>
          <w:sz w:val="32"/>
          <w:szCs w:val="32"/>
          <w:highlight w:val="none"/>
        </w:rPr>
        <w:t>(以下称乙方)，特此订立本协议共同遵照执行。</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第一条 甲乙双方的权利和义务</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（一）甲乙双方严格遵守国家关于市场准入、项目招标投标、市场经营活动等有关法律、法规相关政策及廉政建设的各项规定。</w:t>
      </w: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（二）严格执行</w:t>
      </w:r>
      <w:r>
        <w:rPr>
          <w:rFonts w:hint="eastAsia" w:ascii="仿宋" w:hAnsi="仿宋" w:eastAsia="仿宋" w:cs="仿宋"/>
          <w:b/>
          <w:bCs/>
          <w:color w:val="auto"/>
          <w:sz w:val="32"/>
          <w:szCs w:val="32"/>
          <w:highlight w:val="none"/>
          <w:u w:val="single"/>
          <w:lang w:val="en-US" w:eastAsia="zh-CN"/>
        </w:rPr>
        <w:t>广州市净水有限公司 2024年“人才强企”职业素养类培训工作服务项目</w:t>
      </w:r>
      <w:r>
        <w:rPr>
          <w:rFonts w:hint="eastAsia" w:ascii="仿宋" w:hAnsi="仿宋" w:eastAsia="仿宋" w:cs="仿宋"/>
          <w:color w:val="auto"/>
          <w:sz w:val="32"/>
          <w:szCs w:val="32"/>
          <w:highlight w:val="none"/>
          <w:u w:val="single"/>
          <w:lang w:val="en-US" w:eastAsia="zh-CN"/>
        </w:rPr>
        <w:t>（穗净水合[      ]    号）</w:t>
      </w:r>
      <w:r>
        <w:rPr>
          <w:rFonts w:hint="eastAsia" w:ascii="仿宋" w:hAnsi="仿宋" w:eastAsia="仿宋" w:cs="仿宋"/>
          <w:color w:val="auto"/>
          <w:sz w:val="32"/>
          <w:szCs w:val="32"/>
          <w:highlight w:val="none"/>
        </w:rPr>
        <w:t>（以下简称：主合同），自觉履行合同约定的相关义务。</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（三）在业务活动中坚持公开、公正、诚信、透明的原则，不得损害国家、集体利益。</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（四）建立健全廉洁从业制度，开展廉洁教育，公布举报电话，监督并认真查处不廉洁及违法违纪行为。</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（五）发现对方在业务活动中有不廉洁行为，应及时提醒对方纠正。情节严重的，应向其有关监督部门</w:t>
      </w:r>
      <w:r>
        <w:rPr>
          <w:rFonts w:hint="eastAsia" w:ascii="仿宋" w:hAnsi="仿宋" w:eastAsia="仿宋" w:cs="仿宋"/>
          <w:color w:val="auto"/>
          <w:sz w:val="32"/>
          <w:szCs w:val="32"/>
          <w:highlight w:val="none"/>
          <w:lang w:val="en-US" w:eastAsia="zh-CN"/>
        </w:rPr>
        <w:t>检举。</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第二条</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甲方的义务</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（一）甲方及其工作人员不得索要或接受乙方的礼金、有价证券和贵重物品，不得在乙方报销任何应由甲方或个人支付的费用等。</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（三）甲方及其工作人员不得要求或者接受乙方为其住房装修、婚丧嫁娶活动、配偶子女工作安排以及出国出境、旅游等提供方便等。</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（四）甲方工作人员不得在乙方或与乙方有股权关联的企业兼职，不得向乙方介绍家属或者亲友从事与甲方业务有关的经济活动。</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（六）甲方工作人员不得利用职务之便收受乙方以回扣、手续费、加班费、咨询费、劳务费、协调费、辛苦费等各种名义给予或赠送的钱物。</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（七）甲方工作人员不得接受乙方给予或赠送的干股或红利。</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（八）不得存在其他违反廉洁规定的行为。</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第三条</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乙方的义务</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（一）乙方不得以任何理由向甲方及其工作人员行贿或馈赠礼金、有价证券、贵重礼品。</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（二)乙方不得以任何名义为甲方及其工作人员报销应由甲方单位或个人支付的任何费用。</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（三）乙方不得以任何理由安排甲方工作人员参加可能影响相关业务公开、公正、公平性的宴请及娱乐活动。</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（四）乙方不得为甲方单位和个人购置或提供通讯工具和高档办公用品等物品，也不得为甲方提供与工作无关的房屋、汽车等。</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（五）乙方不得擅自与甲方工作人员就</w:t>
      </w:r>
      <w:r>
        <w:rPr>
          <w:rFonts w:hint="eastAsia" w:ascii="仿宋" w:hAnsi="仿宋" w:eastAsia="仿宋" w:cs="仿宋"/>
          <w:color w:val="auto"/>
          <w:sz w:val="32"/>
          <w:szCs w:val="32"/>
          <w:highlight w:val="none"/>
          <w:lang w:val="en-US" w:eastAsia="zh-CN"/>
        </w:rPr>
        <w:t>主</w:t>
      </w:r>
      <w:r>
        <w:rPr>
          <w:rFonts w:hint="eastAsia" w:ascii="仿宋" w:hAnsi="仿宋" w:eastAsia="仿宋" w:cs="仿宋"/>
          <w:color w:val="auto"/>
          <w:sz w:val="32"/>
          <w:szCs w:val="32"/>
          <w:highlight w:val="none"/>
        </w:rPr>
        <w:t>合同中的质量、数量、价格、工程量、验收等条款进行私下商谈或者达成默契。</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（六）乙方不得以回扣、手续费、加班费、咨询费、劳务费、协调费、辛苦费等各种名义向甲方工作人员给予或赠送钱物。</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（七）乙方不得向甲方工作人员提供干股或红利。</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（八）不得存在其他违反廉洁规定的行为。</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第四条</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违约责任</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甲方举报投诉联系部门：</w:t>
      </w:r>
      <w:r>
        <w:rPr>
          <w:rFonts w:hint="eastAsia" w:ascii="仿宋" w:hAnsi="仿宋" w:eastAsia="仿宋" w:cs="仿宋"/>
          <w:color w:val="auto"/>
          <w:sz w:val="32"/>
          <w:szCs w:val="32"/>
          <w:highlight w:val="none"/>
          <w:lang w:eastAsia="zh-CN"/>
        </w:rPr>
        <w:t>广州市净水有限公司</w:t>
      </w:r>
      <w:r>
        <w:rPr>
          <w:rFonts w:hint="eastAsia" w:ascii="仿宋" w:hAnsi="仿宋" w:eastAsia="仿宋" w:cs="仿宋"/>
          <w:color w:val="auto"/>
          <w:sz w:val="32"/>
          <w:szCs w:val="32"/>
          <w:highlight w:val="none"/>
        </w:rPr>
        <w:t>纪检室，联系电话： 020-38890265 。</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乙方及其工作人员</w:t>
      </w:r>
      <w:r>
        <w:rPr>
          <w:rFonts w:hint="eastAsia" w:ascii="仿宋" w:hAnsi="仿宋" w:eastAsia="仿宋" w:cs="仿宋"/>
          <w:color w:val="auto"/>
          <w:sz w:val="32"/>
          <w:szCs w:val="32"/>
          <w:highlight w:val="none"/>
          <w:lang w:val="en-US" w:eastAsia="zh-CN"/>
        </w:rPr>
        <w:t>存在</w:t>
      </w:r>
      <w:r>
        <w:rPr>
          <w:rFonts w:hint="eastAsia" w:ascii="仿宋" w:hAnsi="仿宋" w:eastAsia="仿宋" w:cs="仿宋"/>
          <w:color w:val="auto"/>
          <w:sz w:val="32"/>
          <w:szCs w:val="32"/>
          <w:highlight w:val="none"/>
        </w:rPr>
        <w:t>违反本协议第一、三条规定、或在甲方招标、询价等过程中违反法律法规中的廉洁规定</w:t>
      </w:r>
      <w:r>
        <w:rPr>
          <w:rFonts w:hint="eastAsia" w:ascii="仿宋" w:hAnsi="仿宋" w:eastAsia="仿宋" w:cs="仿宋"/>
          <w:color w:val="auto"/>
          <w:sz w:val="32"/>
          <w:szCs w:val="32"/>
          <w:highlight w:val="none"/>
          <w:lang w:val="en-US" w:eastAsia="zh-CN"/>
        </w:rPr>
        <w:t>的行为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无论该行为是否与主合同有关，</w:t>
      </w:r>
      <w:r>
        <w:rPr>
          <w:rFonts w:hint="eastAsia" w:ascii="仿宋" w:hAnsi="仿宋" w:eastAsia="仿宋" w:cs="仿宋"/>
          <w:color w:val="auto"/>
          <w:sz w:val="32"/>
          <w:szCs w:val="32"/>
          <w:highlight w:val="none"/>
        </w:rPr>
        <w:t>甲方</w:t>
      </w:r>
      <w:r>
        <w:rPr>
          <w:rFonts w:hint="eastAsia" w:ascii="仿宋" w:hAnsi="仿宋" w:eastAsia="仿宋" w:cs="仿宋"/>
          <w:color w:val="auto"/>
          <w:sz w:val="32"/>
          <w:szCs w:val="32"/>
          <w:highlight w:val="none"/>
          <w:lang w:val="en-US" w:eastAsia="zh-CN"/>
        </w:rPr>
        <w:t>均</w:t>
      </w:r>
      <w:r>
        <w:rPr>
          <w:rFonts w:hint="eastAsia" w:ascii="仿宋" w:hAnsi="仿宋" w:eastAsia="仿宋" w:cs="仿宋"/>
          <w:color w:val="auto"/>
          <w:sz w:val="32"/>
          <w:szCs w:val="32"/>
          <w:highlight w:val="none"/>
        </w:rPr>
        <w:t>有权根据具体情节和造成的后果，对乙方采取以下处理</w:t>
      </w:r>
      <w:r>
        <w:rPr>
          <w:rFonts w:hint="eastAsia" w:ascii="仿宋" w:hAnsi="仿宋" w:eastAsia="仿宋" w:cs="仿宋"/>
          <w:color w:val="auto"/>
          <w:sz w:val="32"/>
          <w:szCs w:val="32"/>
          <w:highlight w:val="none"/>
          <w:lang w:val="en-US" w:eastAsia="zh-CN"/>
        </w:rPr>
        <w:t>方式</w:t>
      </w:r>
      <w:r>
        <w:rPr>
          <w:rFonts w:hint="eastAsia" w:ascii="仿宋" w:hAnsi="仿宋" w:eastAsia="仿宋" w:cs="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1、扣除主合同的全部履约保证金；</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2、解除主合同；</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3、追究乙方其他违约责任；</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4、根据甲方的有关规章制度，在一定时间内暂停乙方参与甲方及下属单位所有项目的交易资格；</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5、根据甲方的有关规章制度，将乙方清退出甲方相关企业库；</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6、根据甲方上级单位、行政主管部门的意见、决定执行；</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7、按规定向有关行政监督部门、乙方业务管理部门进行投诉、报告。</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乙方无条件接受甲方的处理决定并承担给甲方造成的损失，全额返还通过不正当手段获取的非法所得，并承担相应的法律责任。</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第五条 本协议执行情况，接受有管辖权的纪检、监察部门的监督，双方应予以配合检查调查。 </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第六条</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本协议作</w:t>
      </w:r>
      <w:r>
        <w:rPr>
          <w:rFonts w:hint="eastAsia" w:ascii="仿宋" w:hAnsi="仿宋" w:eastAsia="仿宋" w:cs="仿宋"/>
          <w:b w:val="0"/>
          <w:bCs w:val="0"/>
          <w:color w:val="auto"/>
          <w:sz w:val="32"/>
          <w:szCs w:val="32"/>
          <w:highlight w:val="none"/>
        </w:rPr>
        <w:t>为</w:t>
      </w:r>
      <w:r>
        <w:rPr>
          <w:rFonts w:hint="eastAsia" w:ascii="仿宋" w:hAnsi="仿宋" w:eastAsia="仿宋" w:cs="仿宋"/>
          <w:b/>
          <w:bCs/>
          <w:color w:val="auto"/>
          <w:sz w:val="32"/>
          <w:szCs w:val="32"/>
          <w:highlight w:val="none"/>
          <w:u w:val="single"/>
          <w:lang w:val="en-US" w:eastAsia="zh-CN"/>
        </w:rPr>
        <w:t>广州市净水有限公司 2024年</w:t>
      </w:r>
      <w:r>
        <w:rPr>
          <w:rFonts w:hint="eastAsia" w:ascii="仿宋" w:hAnsi="仿宋" w:eastAsia="仿宋" w:cs="仿宋"/>
          <w:b w:val="0"/>
          <w:bCs w:val="0"/>
          <w:color w:val="auto"/>
          <w:sz w:val="32"/>
          <w:szCs w:val="32"/>
          <w:highlight w:val="none"/>
          <w:u w:val="single"/>
          <w:lang w:val="en-US" w:eastAsia="zh-CN"/>
        </w:rPr>
        <w:t>“人才强企”职业素养类培训</w:t>
      </w:r>
      <w:r>
        <w:rPr>
          <w:rFonts w:hint="eastAsia" w:ascii="仿宋" w:hAnsi="仿宋" w:eastAsia="仿宋" w:cs="仿宋"/>
          <w:b/>
          <w:bCs/>
          <w:color w:val="auto"/>
          <w:sz w:val="32"/>
          <w:szCs w:val="32"/>
          <w:highlight w:val="none"/>
          <w:u w:val="single"/>
          <w:lang w:val="en-US" w:eastAsia="zh-CN"/>
        </w:rPr>
        <w:t>工作服务项目</w:t>
      </w:r>
      <w:r>
        <w:rPr>
          <w:rFonts w:hint="eastAsia" w:ascii="仿宋" w:hAnsi="仿宋" w:eastAsia="仿宋" w:cs="仿宋"/>
          <w:b/>
          <w:bCs/>
          <w:color w:val="auto"/>
          <w:sz w:val="32"/>
          <w:szCs w:val="32"/>
          <w:highlight w:val="none"/>
        </w:rPr>
        <w:t>（穗净水合[      ]    号）</w:t>
      </w:r>
      <w:r>
        <w:rPr>
          <w:rFonts w:hint="eastAsia" w:ascii="仿宋" w:hAnsi="仿宋" w:eastAsia="仿宋" w:cs="仿宋"/>
          <w:color w:val="auto"/>
          <w:sz w:val="32"/>
          <w:szCs w:val="32"/>
          <w:highlight w:val="none"/>
        </w:rPr>
        <w:t>的附件，并具有同等的法律效力，本协议自双方签字盖章之日起生效，与主合同同时终止。</w:t>
      </w:r>
    </w:p>
    <w:p>
      <w:pPr>
        <w:spacing w:line="460" w:lineRule="exact"/>
        <w:ind w:left="0" w:leftChars="0" w:firstLine="729" w:firstLineChars="228"/>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第七条 本协议一式</w:t>
      </w:r>
      <w:r>
        <w:rPr>
          <w:rFonts w:hint="eastAsia" w:ascii="仿宋" w:hAnsi="仿宋" w:eastAsia="仿宋" w:cs="仿宋"/>
          <w:b/>
          <w:bCs/>
          <w:color w:val="auto"/>
          <w:sz w:val="32"/>
          <w:szCs w:val="32"/>
          <w:highlight w:val="none"/>
          <w:u w:val="single"/>
          <w:lang w:val="en-US" w:eastAsia="zh-CN"/>
        </w:rPr>
        <w:t>肆</w:t>
      </w:r>
      <w:r>
        <w:rPr>
          <w:rFonts w:hint="eastAsia" w:ascii="仿宋" w:hAnsi="仿宋" w:eastAsia="仿宋" w:cs="仿宋"/>
          <w:color w:val="auto"/>
          <w:sz w:val="32"/>
          <w:szCs w:val="32"/>
          <w:highlight w:val="none"/>
          <w:lang w:val="en-US" w:eastAsia="zh-CN"/>
        </w:rPr>
        <w:t>份，甲方</w:t>
      </w:r>
      <w:r>
        <w:rPr>
          <w:rFonts w:hint="eastAsia" w:ascii="仿宋" w:hAnsi="仿宋" w:eastAsia="仿宋" w:cs="仿宋"/>
          <w:b/>
          <w:bCs/>
          <w:color w:val="auto"/>
          <w:sz w:val="32"/>
          <w:szCs w:val="32"/>
          <w:highlight w:val="none"/>
          <w:u w:val="single"/>
          <w:lang w:val="en-US" w:eastAsia="zh-CN"/>
        </w:rPr>
        <w:t>贰</w:t>
      </w:r>
      <w:r>
        <w:rPr>
          <w:rFonts w:hint="eastAsia" w:ascii="仿宋" w:hAnsi="仿宋" w:eastAsia="仿宋" w:cs="仿宋"/>
          <w:color w:val="auto"/>
          <w:sz w:val="32"/>
          <w:szCs w:val="32"/>
          <w:highlight w:val="none"/>
          <w:lang w:val="en-US" w:eastAsia="zh-CN"/>
        </w:rPr>
        <w:t>份，乙方</w:t>
      </w:r>
      <w:r>
        <w:rPr>
          <w:rFonts w:hint="eastAsia" w:ascii="仿宋" w:hAnsi="仿宋" w:eastAsia="仿宋" w:cs="仿宋"/>
          <w:b/>
          <w:bCs/>
          <w:color w:val="auto"/>
          <w:sz w:val="32"/>
          <w:szCs w:val="32"/>
          <w:highlight w:val="none"/>
          <w:u w:val="single"/>
          <w:lang w:val="en-US" w:eastAsia="zh-CN"/>
        </w:rPr>
        <w:t>贰</w:t>
      </w:r>
      <w:r>
        <w:rPr>
          <w:rFonts w:hint="eastAsia" w:ascii="仿宋" w:hAnsi="仿宋" w:eastAsia="仿宋" w:cs="仿宋"/>
          <w:color w:val="auto"/>
          <w:sz w:val="32"/>
          <w:szCs w:val="32"/>
          <w:highlight w:val="none"/>
          <w:lang w:val="en-US" w:eastAsia="zh-CN"/>
        </w:rPr>
        <w:t>份。</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甲方（盖章）：                     乙方（盖章）：</w:t>
      </w:r>
    </w:p>
    <w:p>
      <w:pPr>
        <w:spacing w:line="460" w:lineRule="exact"/>
        <w:ind w:left="0" w:leftChars="0" w:firstLine="0" w:firstLineChars="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签约代表：                         签约代表：</w:t>
      </w:r>
    </w:p>
    <w:p>
      <w:pPr>
        <w:spacing w:line="460" w:lineRule="exact"/>
        <w:ind w:left="0" w:leftChars="0" w:firstLine="0" w:firstLineChars="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日期:    年  月  日</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日期：  年  月  日</w:t>
      </w:r>
    </w:p>
    <w:p>
      <w:pPr>
        <w:rPr>
          <w:rFonts w:hint="eastAsia" w:ascii="仿宋" w:hAnsi="仿宋" w:eastAsia="仿宋" w:cs="仿宋"/>
          <w:b w:val="0"/>
          <w:bCs/>
          <w:color w:val="auto"/>
          <w:sz w:val="30"/>
          <w:szCs w:val="30"/>
          <w:highlight w:val="none"/>
          <w:lang w:val="en-US" w:eastAsia="zh-CN"/>
        </w:rPr>
      </w:pPr>
      <w:r>
        <w:rPr>
          <w:rFonts w:hint="eastAsia" w:ascii="仿宋" w:hAnsi="仿宋" w:eastAsia="仿宋" w:cs="仿宋"/>
          <w:b w:val="0"/>
          <w:bCs/>
          <w:color w:val="auto"/>
          <w:sz w:val="30"/>
          <w:szCs w:val="30"/>
          <w:highlight w:val="none"/>
          <w:lang w:val="en-US" w:eastAsia="zh-CN"/>
        </w:rPr>
        <w:br w:type="page"/>
      </w:r>
    </w:p>
    <w:p>
      <w:pPr>
        <w:pStyle w:val="2"/>
        <w:ind w:firstLine="0"/>
        <w:rPr>
          <w:rFonts w:hint="eastAsia" w:ascii="仿宋" w:hAnsi="仿宋" w:eastAsia="仿宋" w:cs="仿宋"/>
          <w:b w:val="0"/>
          <w:bCs/>
          <w:color w:val="auto"/>
          <w:sz w:val="30"/>
          <w:szCs w:val="30"/>
          <w:highlight w:val="none"/>
          <w:lang w:val="en-US" w:eastAsia="zh-CN"/>
        </w:rPr>
      </w:pPr>
      <w:r>
        <w:rPr>
          <w:rFonts w:hint="eastAsia" w:ascii="仿宋" w:hAnsi="仿宋" w:eastAsia="仿宋" w:cs="仿宋"/>
          <w:b w:val="0"/>
          <w:bCs/>
          <w:color w:val="auto"/>
          <w:sz w:val="30"/>
          <w:szCs w:val="30"/>
          <w:highlight w:val="none"/>
          <w:lang w:val="en-US" w:eastAsia="zh-CN"/>
        </w:rPr>
        <w:t>附件2：</w:t>
      </w:r>
    </w:p>
    <w:tbl>
      <w:tblPr>
        <w:tblStyle w:val="2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16"/>
        <w:gridCol w:w="740"/>
        <w:gridCol w:w="5445"/>
        <w:gridCol w:w="976"/>
        <w:gridCol w:w="11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23" w:hRule="atLeast"/>
        </w:trPr>
        <w:tc>
          <w:tcPr>
            <w:tcW w:w="5000" w:type="pct"/>
            <w:gridSpan w:val="5"/>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小标宋简体" w:hAnsi="方正小标宋简体" w:eastAsia="方正小标宋简体" w:cs="方正小标宋简体"/>
                <w:i w:val="0"/>
                <w:color w:val="auto"/>
                <w:kern w:val="0"/>
                <w:sz w:val="40"/>
                <w:szCs w:val="40"/>
                <w:highlight w:val="none"/>
                <w:u w:val="none"/>
                <w:lang w:val="en-US" w:eastAsia="zh-CN" w:bidi="ar"/>
              </w:rPr>
            </w:pPr>
            <w:r>
              <w:rPr>
                <w:rFonts w:hint="eastAsia" w:ascii="方正小标宋简体" w:hAnsi="方正小标宋简体" w:eastAsia="方正小标宋简体" w:cs="方正小标宋简体"/>
                <w:i w:val="0"/>
                <w:color w:val="auto"/>
                <w:kern w:val="0"/>
                <w:sz w:val="40"/>
                <w:szCs w:val="40"/>
                <w:highlight w:val="none"/>
                <w:u w:val="none"/>
                <w:lang w:val="en-US" w:eastAsia="zh-CN" w:bidi="ar"/>
              </w:rPr>
              <w:t>广州市净水有限公司</w:t>
            </w:r>
            <w:r>
              <w:rPr>
                <w:rFonts w:hint="eastAsia" w:ascii="方正小标宋简体" w:hAnsi="方正小标宋简体" w:eastAsia="方正小标宋简体" w:cs="方正小标宋简体"/>
                <w:i w:val="0"/>
                <w:color w:val="auto"/>
                <w:kern w:val="0"/>
                <w:sz w:val="40"/>
                <w:szCs w:val="40"/>
                <w:highlight w:val="none"/>
                <w:u w:val="none"/>
                <w:lang w:val="en-US" w:eastAsia="zh-CN" w:bidi="ar"/>
              </w:rPr>
              <w:br w:type="textWrapping"/>
            </w:r>
            <w:r>
              <w:rPr>
                <w:rFonts w:hint="eastAsia" w:ascii="方正小标宋简体" w:hAnsi="方正小标宋简体" w:eastAsia="方正小标宋简体" w:cs="方正小标宋简体"/>
                <w:i w:val="0"/>
                <w:color w:val="auto"/>
                <w:kern w:val="0"/>
                <w:sz w:val="40"/>
                <w:szCs w:val="40"/>
                <w:highlight w:val="none"/>
                <w:u w:val="none"/>
                <w:lang w:val="en-US" w:eastAsia="zh-CN" w:bidi="ar"/>
              </w:rPr>
              <w:t>培训机构评价表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708"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default" w:ascii="宋体" w:hAnsi="宋体" w:eastAsia="宋体" w:cs="宋体"/>
                <w:i w:val="0"/>
                <w:color w:val="auto"/>
                <w:kern w:val="0"/>
                <w:sz w:val="21"/>
                <w:szCs w:val="21"/>
                <w:highlight w:val="none"/>
                <w:u w:val="none"/>
                <w:lang w:val="en-US" w:eastAsia="zh-CN" w:bidi="ar"/>
              </w:rPr>
              <w:t>评价单位（盖章）</w:t>
            </w:r>
            <w:r>
              <w:rPr>
                <w:rFonts w:hint="eastAsia" w:ascii="宋体" w:hAnsi="宋体" w:eastAsia="宋体" w:cs="宋体"/>
                <w:i w:val="0"/>
                <w:color w:val="auto"/>
                <w:kern w:val="0"/>
                <w:sz w:val="21"/>
                <w:szCs w:val="21"/>
                <w:highlight w:val="none"/>
                <w:u w:val="none"/>
                <w:lang w:val="en-US" w:eastAsia="zh-CN" w:bidi="ar"/>
              </w:rPr>
              <w:t>：</w:t>
            </w:r>
          </w:p>
        </w:tc>
        <w:tc>
          <w:tcPr>
            <w:tcW w:w="3067"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培训机构：</w:t>
            </w:r>
          </w:p>
        </w:tc>
        <w:tc>
          <w:tcPr>
            <w:tcW w:w="550"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评价日期：</w:t>
            </w:r>
          </w:p>
        </w:tc>
        <w:tc>
          <w:tcPr>
            <w:tcW w:w="673"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4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评分项目</w:t>
            </w:r>
          </w:p>
        </w:tc>
        <w:tc>
          <w:tcPr>
            <w:tcW w:w="30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评分说明</w:t>
            </w:r>
          </w:p>
        </w:tc>
        <w:tc>
          <w:tcPr>
            <w:tcW w:w="5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最高分值</w:t>
            </w: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4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课程综合管理的评价</w:t>
            </w:r>
          </w:p>
        </w:tc>
        <w:tc>
          <w:tcPr>
            <w:tcW w:w="30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含全程跟踪服务（包括学员报到、考勤、课程服务、评估、技术支撑、跟踪拍照）</w:t>
            </w:r>
          </w:p>
        </w:tc>
        <w:tc>
          <w:tcPr>
            <w:tcW w:w="5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w:t>
            </w: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9"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教学的评价</w:t>
            </w:r>
          </w:p>
        </w:tc>
        <w:tc>
          <w:tcPr>
            <w:tcW w:w="30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培训教学质量，包括但不限于：是否提供授课内容是否符合教学大纲</w:t>
            </w:r>
          </w:p>
        </w:tc>
        <w:tc>
          <w:tcPr>
            <w:tcW w:w="5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20</w:t>
            </w: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c>
          <w:tcPr>
            <w:tcW w:w="30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培训老师的教学态度</w:t>
            </w:r>
          </w:p>
        </w:tc>
        <w:tc>
          <w:tcPr>
            <w:tcW w:w="5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20</w:t>
            </w: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c>
          <w:tcPr>
            <w:tcW w:w="30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培训教学的满意度</w:t>
            </w:r>
          </w:p>
        </w:tc>
        <w:tc>
          <w:tcPr>
            <w:tcW w:w="5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20</w:t>
            </w: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服务评价内容</w:t>
            </w:r>
          </w:p>
        </w:tc>
        <w:tc>
          <w:tcPr>
            <w:tcW w:w="30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总体服务是否有及时跟进与反馈</w:t>
            </w:r>
          </w:p>
        </w:tc>
        <w:tc>
          <w:tcPr>
            <w:tcW w:w="5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w:t>
            </w: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c>
          <w:tcPr>
            <w:tcW w:w="30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是否主动配合客户提供服务</w:t>
            </w:r>
          </w:p>
        </w:tc>
        <w:tc>
          <w:tcPr>
            <w:tcW w:w="5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w:t>
            </w: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2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投诉率</w:t>
            </w:r>
          </w:p>
        </w:tc>
        <w:tc>
          <w:tcPr>
            <w:tcW w:w="30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1、没有员工投诉（得10分）</w:t>
            </w:r>
          </w:p>
        </w:tc>
        <w:tc>
          <w:tcPr>
            <w:tcW w:w="5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w:t>
            </w: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c>
          <w:tcPr>
            <w:tcW w:w="30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2、每增加一个员工投诉，扣减2分，最高扣分不超过10分；</w:t>
            </w: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377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合计分数：</w:t>
            </w:r>
          </w:p>
        </w:tc>
        <w:tc>
          <w:tcPr>
            <w:tcW w:w="5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100</w:t>
            </w: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0" w:hRule="atLeast"/>
        </w:trPr>
        <w:tc>
          <w:tcPr>
            <w:tcW w:w="2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其他意见</w:t>
            </w:r>
          </w:p>
        </w:tc>
        <w:tc>
          <w:tcPr>
            <w:tcW w:w="4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1、是否存在违约责任</w:t>
            </w:r>
          </w:p>
        </w:tc>
        <w:tc>
          <w:tcPr>
            <w:tcW w:w="30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未能按约定及时安排培训，导致培训未能按期举行。</w:t>
            </w:r>
          </w:p>
        </w:tc>
        <w:tc>
          <w:tcPr>
            <w:tcW w:w="5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是/否</w:t>
            </w: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c>
          <w:tcPr>
            <w:tcW w:w="403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2、其他意见：</w:t>
            </w: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评审等级</w:t>
            </w:r>
          </w:p>
        </w:tc>
        <w:tc>
          <w:tcPr>
            <w:tcW w:w="403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评分标准</w:t>
            </w: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满意</w:t>
            </w:r>
          </w:p>
        </w:tc>
        <w:tc>
          <w:tcPr>
            <w:tcW w:w="403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得分≥80分</w:t>
            </w: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一般满意</w:t>
            </w:r>
          </w:p>
        </w:tc>
        <w:tc>
          <w:tcPr>
            <w:tcW w:w="403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60分≤考核分数&lt;80分</w:t>
            </w: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不满意</w:t>
            </w:r>
          </w:p>
        </w:tc>
        <w:tc>
          <w:tcPr>
            <w:tcW w:w="403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考核分数&lt;60</w:t>
            </w: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1"/>
                <w:szCs w:val="21"/>
                <w:highlight w:val="none"/>
                <w:u w:val="none"/>
                <w:lang w:val="en-US" w:eastAsia="zh-CN" w:bidi="ar"/>
              </w:rPr>
            </w:pPr>
          </w:p>
        </w:tc>
      </w:tr>
    </w:tbl>
    <w:p>
      <w:pPr>
        <w:rPr>
          <w:color w:val="auto"/>
          <w:highlight w:val="none"/>
        </w:rPr>
      </w:pPr>
      <w:r>
        <w:rPr>
          <w:color w:val="auto"/>
          <w:highlight w:val="none"/>
        </w:rPr>
        <w:br w:type="page"/>
      </w:r>
    </w:p>
    <w:p>
      <w:pPr>
        <w:pStyle w:val="2"/>
        <w:ind w:firstLine="0"/>
        <w:rPr>
          <w:color w:val="auto"/>
          <w:highlight w:val="none"/>
        </w:rPr>
      </w:pPr>
      <w:r>
        <w:rPr>
          <w:rFonts w:hint="eastAsia" w:ascii="仿宋" w:hAnsi="仿宋" w:eastAsia="仿宋" w:cs="仿宋"/>
          <w:color w:val="auto"/>
          <w:sz w:val="32"/>
          <w:szCs w:val="28"/>
          <w:highlight w:val="none"/>
          <w:lang w:val="en-US" w:eastAsia="zh-CN"/>
        </w:rPr>
        <w:t>附件3：成交通知书</w:t>
      </w:r>
    </w:p>
    <w:p>
      <w:pPr>
        <w:adjustRightInd w:val="0"/>
        <w:snapToGrid w:val="0"/>
        <w:spacing w:beforeLines="50" w:afterLines="50" w:line="600" w:lineRule="exact"/>
        <w:jc w:val="center"/>
        <w:rPr>
          <w:rFonts w:ascii="方正小标宋简体" w:eastAsia="仿宋"/>
          <w:color w:val="auto"/>
          <w:sz w:val="28"/>
          <w:szCs w:val="28"/>
          <w:highlight w:val="none"/>
        </w:rPr>
      </w:pPr>
    </w:p>
    <w:p>
      <w:pPr>
        <w:rPr>
          <w:rFonts w:ascii="方正小标宋简体" w:eastAsia="仿宋"/>
          <w:color w:val="auto"/>
          <w:sz w:val="44"/>
          <w:szCs w:val="44"/>
          <w:highlight w:val="none"/>
        </w:rPr>
      </w:pPr>
      <w:r>
        <w:rPr>
          <w:rFonts w:ascii="方正小标宋简体" w:eastAsia="仿宋"/>
          <w:color w:val="auto"/>
          <w:sz w:val="44"/>
          <w:szCs w:val="44"/>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第七章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5"/>
        <w:rPr>
          <w:rFonts w:eastAsia="仿宋"/>
          <w:color w:val="auto"/>
          <w:highlight w:val="none"/>
        </w:rPr>
      </w:pPr>
      <w:r>
        <w:rPr>
          <w:rFonts w:hint="eastAsia" w:eastAsia="仿宋"/>
          <w:color w:val="auto"/>
          <w:highlight w:val="none"/>
        </w:rPr>
        <w:t>响应文件</w:t>
      </w:r>
      <w:r>
        <w:rPr>
          <w:rFonts w:hint="eastAsia" w:eastAsia="仿宋"/>
          <w:color w:val="auto"/>
          <w:highlight w:val="none"/>
          <w:lang w:val="en-US" w:eastAsia="zh-CN"/>
        </w:rPr>
        <w:t>格式要求</w:t>
      </w:r>
    </w:p>
    <w:p>
      <w:pPr>
        <w:rPr>
          <w:rFonts w:hint="default" w:ascii="仿宋_GB2312" w:eastAsia="仿宋" w:hAnsiTheme="minorEastAsia"/>
          <w:color w:val="auto"/>
          <w:sz w:val="28"/>
          <w:szCs w:val="28"/>
          <w:highlight w:val="none"/>
          <w:lang w:val="en-US" w:eastAsia="zh-CN"/>
        </w:rPr>
      </w:pPr>
      <w:r>
        <w:rPr>
          <w:rFonts w:hint="default" w:ascii="仿宋_GB2312" w:eastAsia="仿宋" w:hAnsiTheme="minorEastAsia"/>
          <w:color w:val="auto"/>
          <w:sz w:val="28"/>
          <w:szCs w:val="28"/>
          <w:highlight w:val="none"/>
          <w:lang w:val="en-US" w:eastAsia="zh-CN"/>
        </w:rPr>
        <w:br w:type="page"/>
      </w: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u w:val="single"/>
        </w:rPr>
      </w:pPr>
      <w:r>
        <w:rPr>
          <w:rFonts w:hint="eastAsia" w:ascii="方正小标宋简体" w:eastAsia="仿宋"/>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
          <w:color w:val="auto"/>
          <w:sz w:val="30"/>
          <w:szCs w:val="30"/>
          <w:highlight w:val="none"/>
        </w:rPr>
      </w:pPr>
    </w:p>
    <w:p>
      <w:pPr>
        <w:adjustRightInd w:val="0"/>
        <w:snapToGrid w:val="0"/>
        <w:spacing w:beforeLines="50" w:afterLines="50" w:line="600" w:lineRule="exact"/>
        <w:jc w:val="center"/>
        <w:rPr>
          <w:rFonts w:ascii="仿宋_GB2312" w:eastAsia="仿宋"/>
          <w:color w:val="auto"/>
          <w:sz w:val="30"/>
          <w:szCs w:val="30"/>
          <w:highlight w:val="none"/>
        </w:rPr>
      </w:pPr>
      <w:r>
        <w:rPr>
          <w:rFonts w:hint="eastAsia" w:ascii="仿宋_GB2312" w:eastAsia="仿宋"/>
          <w:color w:val="auto"/>
          <w:sz w:val="30"/>
          <w:szCs w:val="30"/>
          <w:highlight w:val="none"/>
        </w:rPr>
        <w:t>（项目编号：   ）</w:t>
      </w: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jc w:val="center"/>
        <w:rPr>
          <w:rFonts w:hint="eastAsia" w:ascii="方正小标宋简体" w:eastAsia="仿宋"/>
          <w:color w:val="auto"/>
          <w:sz w:val="48"/>
          <w:szCs w:val="48"/>
          <w:highlight w:val="none"/>
        </w:rPr>
      </w:pPr>
    </w:p>
    <w:p>
      <w:pPr>
        <w:adjustRightInd w:val="0"/>
        <w:snapToGrid w:val="0"/>
        <w:spacing w:line="600" w:lineRule="exact"/>
        <w:ind w:left="1" w:firstLine="709" w:firstLineChars="197"/>
        <w:jc w:val="center"/>
        <w:rPr>
          <w:rFonts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rPr>
        <w:t>供应商：</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（单位公章）</w:t>
      </w:r>
    </w:p>
    <w:p>
      <w:pPr>
        <w:adjustRightInd w:val="0"/>
        <w:snapToGrid w:val="0"/>
        <w:spacing w:line="600" w:lineRule="exact"/>
        <w:ind w:left="1" w:right="560" w:firstLine="709" w:firstLineChars="197"/>
        <w:jc w:val="center"/>
        <w:rPr>
          <w:rFonts w:hint="eastAsia"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年</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月</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日</w:t>
      </w:r>
    </w:p>
    <w:p>
      <w:pPr>
        <w:rPr>
          <w:rFonts w:hint="eastAsia"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rPr>
        <w:br w:type="page"/>
      </w:r>
    </w:p>
    <w:p>
      <w:pPr>
        <w:adjustRightInd w:val="0"/>
        <w:snapToGrid w:val="0"/>
        <w:spacing w:beforeLines="50" w:afterLines="50" w:line="600" w:lineRule="exact"/>
        <w:jc w:val="center"/>
        <w:rPr>
          <w:rFonts w:ascii="方正小标宋简体" w:eastAsia="仿宋"/>
          <w:color w:val="auto"/>
          <w:sz w:val="44"/>
          <w:szCs w:val="44"/>
          <w:highlight w:val="none"/>
        </w:rPr>
      </w:pPr>
      <w:r>
        <w:rPr>
          <w:rFonts w:ascii="方正小标宋简体" w:eastAsia="仿宋"/>
          <w:color w:val="auto"/>
          <w:sz w:val="44"/>
          <w:szCs w:val="44"/>
          <w:highlight w:val="none"/>
        </w:rPr>
        <w:t>目</w:t>
      </w:r>
      <w:r>
        <w:rPr>
          <w:rFonts w:hint="eastAsia" w:ascii="方正小标宋简体" w:eastAsia="仿宋"/>
          <w:color w:val="auto"/>
          <w:sz w:val="44"/>
          <w:szCs w:val="44"/>
          <w:highlight w:val="none"/>
        </w:rPr>
        <w:t xml:space="preserve"> </w:t>
      </w:r>
      <w:r>
        <w:rPr>
          <w:rFonts w:hint="eastAsia" w:ascii="方正小标宋简体" w:eastAsia="仿宋"/>
          <w:color w:val="auto"/>
          <w:sz w:val="44"/>
          <w:szCs w:val="44"/>
          <w:highlight w:val="none"/>
          <w:lang w:val="en-US" w:eastAsia="zh-CN"/>
        </w:rPr>
        <w:t xml:space="preserve"> </w:t>
      </w:r>
      <w:r>
        <w:rPr>
          <w:rFonts w:hint="eastAsia" w:ascii="方正小标宋简体" w:eastAsia="仿宋"/>
          <w:color w:val="auto"/>
          <w:sz w:val="44"/>
          <w:szCs w:val="44"/>
          <w:highlight w:val="none"/>
        </w:rPr>
        <w:t xml:space="preserve"> </w:t>
      </w:r>
      <w:r>
        <w:rPr>
          <w:rFonts w:ascii="方正小标宋简体" w:eastAsia="仿宋"/>
          <w:color w:val="auto"/>
          <w:sz w:val="44"/>
          <w:szCs w:val="44"/>
          <w:highlight w:val="none"/>
        </w:rPr>
        <w:t>录</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方正小标宋简体"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
          <w:color w:val="auto"/>
          <w:sz w:val="28"/>
          <w:szCs w:val="28"/>
          <w:highlight w:val="none"/>
        </w:rPr>
      </w:pPr>
      <w:bookmarkStart w:id="59" w:name="_Toc88209952"/>
      <w:bookmarkStart w:id="60" w:name="_Toc87616389"/>
      <w:r>
        <w:rPr>
          <w:rFonts w:hint="eastAsia" w:ascii="仿宋_GB2312" w:eastAsia="仿宋"/>
          <w:color w:val="auto"/>
          <w:sz w:val="28"/>
          <w:szCs w:val="28"/>
          <w:highlight w:val="none"/>
        </w:rPr>
        <w:t>1.响应函</w:t>
      </w:r>
      <w:bookmarkEnd w:id="59"/>
      <w:bookmarkEnd w:id="60"/>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eastAsia="仿宋"/>
          <w:color w:val="auto"/>
          <w:sz w:val="28"/>
          <w:szCs w:val="28"/>
          <w:highlight w:val="none"/>
        </w:rPr>
      </w:pPr>
      <w:bookmarkStart w:id="61" w:name="_Toc87616390"/>
      <w:bookmarkStart w:id="62" w:name="_Toc88209953"/>
      <w:r>
        <w:rPr>
          <w:rFonts w:hint="eastAsia" w:ascii="仿宋_GB2312" w:eastAsia="仿宋"/>
          <w:color w:val="auto"/>
          <w:sz w:val="28"/>
          <w:szCs w:val="28"/>
          <w:highlight w:val="none"/>
        </w:rPr>
        <w:t>2.</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证明或授权委托书</w:t>
      </w:r>
      <w:bookmarkEnd w:id="61"/>
      <w:bookmarkEnd w:id="62"/>
      <w:bookmarkStart w:id="63" w:name="_Toc87616393"/>
      <w:bookmarkStart w:id="64" w:name="_Toc88209956"/>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.资格审查资料</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.拟投入本项目的项目负责人情况表</w:t>
      </w:r>
    </w:p>
    <w:p>
      <w:pPr>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报价表</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.其他资料</w:t>
      </w:r>
      <w:bookmarkEnd w:id="63"/>
      <w:bookmarkEnd w:id="64"/>
      <w:r>
        <w:rPr>
          <w:rFonts w:hint="eastAsia" w:ascii="仿宋_GB2312" w:eastAsia="仿宋"/>
          <w:color w:val="auto"/>
          <w:sz w:val="28"/>
          <w:szCs w:val="28"/>
          <w:highlight w:val="none"/>
        </w:rPr>
        <w:cr/>
      </w:r>
      <w:r>
        <w:rPr>
          <w:rFonts w:hint="eastAsia" w:ascii="仿宋_GB2312" w:eastAsia="仿宋"/>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65" w:name="_Toc87616394"/>
      <w:bookmarkStart w:id="66" w:name="_Toc12665"/>
      <w:bookmarkStart w:id="67" w:name="_Toc6313"/>
      <w:bookmarkStart w:id="68" w:name="_Toc28619645"/>
      <w:bookmarkStart w:id="69" w:name="_Toc88209957"/>
      <w:r>
        <w:rPr>
          <w:rFonts w:hint="eastAsia" w:ascii="黑体" w:hAnsi="黑体" w:eastAsia="黑体" w:cs="黑体"/>
          <w:b/>
          <w:bCs/>
          <w:color w:val="auto"/>
          <w:sz w:val="32"/>
          <w:szCs w:val="32"/>
          <w:highlight w:val="none"/>
        </w:rPr>
        <w:t>1.响应函</w:t>
      </w:r>
      <w:bookmarkEnd w:id="65"/>
      <w:bookmarkEnd w:id="66"/>
      <w:bookmarkEnd w:id="67"/>
      <w:bookmarkEnd w:id="68"/>
      <w:bookmarkEnd w:id="69"/>
    </w:p>
    <w:p>
      <w:pPr>
        <w:spacing w:line="360" w:lineRule="auto"/>
        <w:rPr>
          <w:rFonts w:ascii="仿宋_GB2312" w:hAnsi="黑体" w:eastAsia="仿宋"/>
          <w:color w:val="auto"/>
          <w:sz w:val="28"/>
          <w:szCs w:val="28"/>
          <w:highlight w:val="none"/>
        </w:rPr>
      </w:pPr>
      <w:r>
        <w:rPr>
          <w:rFonts w:hint="eastAsia" w:ascii="仿宋_GB2312" w:hAnsi="黑体" w:eastAsia="仿宋"/>
          <w:color w:val="auto"/>
          <w:sz w:val="28"/>
          <w:szCs w:val="28"/>
          <w:highlight w:val="none"/>
        </w:rPr>
        <w:t>1.1响应函</w:t>
      </w:r>
    </w:p>
    <w:p>
      <w:pPr>
        <w:spacing w:line="360" w:lineRule="auto"/>
        <w:rPr>
          <w:rFonts w:ascii="仿宋_GB2312" w:hAnsi="黑体" w:eastAsia="仿宋"/>
          <w:color w:val="auto"/>
          <w:sz w:val="28"/>
          <w:szCs w:val="28"/>
          <w:highlight w:val="none"/>
          <w:u w:val="single"/>
        </w:rPr>
      </w:pPr>
    </w:p>
    <w:p>
      <w:pPr>
        <w:spacing w:line="360" w:lineRule="auto"/>
        <w:rPr>
          <w:rFonts w:ascii="仿宋_GB2312" w:hAnsi="黑体" w:eastAsia="仿宋"/>
          <w:color w:val="auto"/>
          <w:sz w:val="28"/>
          <w:szCs w:val="28"/>
          <w:highlight w:val="none"/>
          <w:u w:val="single"/>
        </w:rPr>
      </w:pPr>
      <w:r>
        <w:rPr>
          <w:rFonts w:hint="eastAsia" w:ascii="仿宋_GB2312" w:hAnsi="黑体" w:eastAsia="仿宋"/>
          <w:color w:val="auto"/>
          <w:sz w:val="28"/>
          <w:szCs w:val="28"/>
          <w:highlight w:val="none"/>
          <w:u w:val="single"/>
        </w:rPr>
        <w:t>至（采购人名称）：</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2.我方响应文件包括下列内容：</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1</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响应函</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2</w:t>
      </w:r>
      <w:r>
        <w:rPr>
          <w:rFonts w:hint="eastAsia" w:ascii="仿宋_GB2312" w:hAnsi="黑体" w:eastAsia="仿宋"/>
          <w:color w:val="auto"/>
          <w:sz w:val="28"/>
          <w:szCs w:val="28"/>
          <w:highlight w:val="none"/>
          <w:lang w:eastAsia="zh-CN"/>
        </w:rPr>
        <w:t>）法定代表人/负责人</w:t>
      </w:r>
      <w:r>
        <w:rPr>
          <w:rFonts w:hint="eastAsia" w:ascii="仿宋_GB2312" w:hAnsi="黑体" w:eastAsia="仿宋"/>
          <w:color w:val="auto"/>
          <w:sz w:val="28"/>
          <w:szCs w:val="28"/>
          <w:highlight w:val="none"/>
        </w:rPr>
        <w:t>证明或授权委托书</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3</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资格审查资料</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4</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拟投入本项目的项目负责人情况表</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5</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报价表</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6</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其他资料</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3.我方完全理解</w:t>
      </w:r>
      <w:r>
        <w:rPr>
          <w:rFonts w:hint="eastAsia" w:ascii="仿宋_GB2312" w:hAnsi="黑体" w:eastAsia="仿宋"/>
          <w:color w:val="auto"/>
          <w:sz w:val="28"/>
          <w:szCs w:val="28"/>
          <w:highlight w:val="none"/>
          <w:lang w:val="en-US" w:eastAsia="zh-CN"/>
        </w:rPr>
        <w:t>采购</w:t>
      </w:r>
      <w:r>
        <w:rPr>
          <w:rFonts w:hint="eastAsia" w:ascii="仿宋_GB2312" w:hAnsi="黑体" w:eastAsia="仿宋"/>
          <w:color w:val="auto"/>
          <w:sz w:val="28"/>
          <w:szCs w:val="28"/>
          <w:highlight w:val="none"/>
        </w:rPr>
        <w:t>文件中所有要求均为实质性响应条款，如有任何一条负偏离或者不满足将导致</w:t>
      </w:r>
      <w:r>
        <w:rPr>
          <w:rFonts w:hint="eastAsia" w:ascii="仿宋_GB2312" w:hAnsi="黑体" w:eastAsia="仿宋"/>
          <w:color w:val="auto"/>
          <w:sz w:val="28"/>
          <w:szCs w:val="28"/>
          <w:highlight w:val="none"/>
          <w:lang w:val="en-US" w:eastAsia="zh-CN"/>
        </w:rPr>
        <w:t>响应文件</w:t>
      </w:r>
      <w:r>
        <w:rPr>
          <w:rFonts w:hint="eastAsia" w:ascii="仿宋_GB2312" w:hAnsi="黑体" w:eastAsia="仿宋"/>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4</w:t>
      </w: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我方承诺在</w:t>
      </w:r>
      <w:r>
        <w:rPr>
          <w:rFonts w:hint="eastAsia" w:ascii="仿宋_GB2312" w:hAnsi="黑体" w:eastAsia="仿宋"/>
          <w:color w:val="auto"/>
          <w:sz w:val="28"/>
          <w:szCs w:val="28"/>
          <w:highlight w:val="none"/>
        </w:rPr>
        <w:t>采购</w:t>
      </w:r>
      <w:r>
        <w:rPr>
          <w:rFonts w:ascii="仿宋_GB2312" w:hAnsi="黑体" w:eastAsia="仿宋"/>
          <w:color w:val="auto"/>
          <w:sz w:val="28"/>
          <w:szCs w:val="28"/>
          <w:highlight w:val="none"/>
        </w:rPr>
        <w:t>文件有效期内不撤销响应文件。</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5</w:t>
      </w: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如我方</w:t>
      </w:r>
      <w:r>
        <w:rPr>
          <w:rFonts w:hint="eastAsia" w:ascii="仿宋_GB2312" w:hAnsi="黑体" w:eastAsia="仿宋"/>
          <w:color w:val="auto"/>
          <w:sz w:val="28"/>
          <w:szCs w:val="28"/>
          <w:highlight w:val="none"/>
        </w:rPr>
        <w:t>成交</w:t>
      </w:r>
      <w:r>
        <w:rPr>
          <w:rFonts w:ascii="仿宋_GB2312" w:hAnsi="黑体" w:eastAsia="仿宋"/>
          <w:color w:val="auto"/>
          <w:sz w:val="28"/>
          <w:szCs w:val="28"/>
          <w:highlight w:val="none"/>
        </w:rPr>
        <w:t>，我方承诺：</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2）在签订合同时不向你方提出附加条件；</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3）按照采购文件要求提交履约保证金；</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4）在合同约定的期限内完成合同规定的全部义务。</w:t>
      </w:r>
    </w:p>
    <w:p>
      <w:pPr>
        <w:pStyle w:val="2"/>
        <w:ind w:firstLine="560" w:firstLineChars="200"/>
        <w:rPr>
          <w:rFonts w:hint="eastAsia" w:eastAsia="仿宋"/>
          <w:color w:val="auto"/>
          <w:highlight w:val="none"/>
          <w:lang w:eastAsia="zh-CN"/>
        </w:rPr>
      </w:pPr>
      <w:r>
        <w:rPr>
          <w:rFonts w:hint="default" w:ascii="仿宋_GB2312" w:hAnsi="黑体" w:eastAsia="仿宋" w:cstheme="minorBidi"/>
          <w:color w:val="auto"/>
          <w:kern w:val="2"/>
          <w:sz w:val="28"/>
          <w:szCs w:val="28"/>
          <w:highlight w:val="none"/>
          <w:lang w:eastAsia="zh-CN"/>
        </w:rPr>
        <w:t>（</w:t>
      </w:r>
      <w:r>
        <w:rPr>
          <w:rFonts w:hint="default" w:ascii="仿宋_GB2312" w:hAnsi="黑体" w:eastAsia="仿宋" w:cstheme="minorBidi"/>
          <w:color w:val="auto"/>
          <w:kern w:val="2"/>
          <w:sz w:val="28"/>
          <w:szCs w:val="28"/>
          <w:highlight w:val="none"/>
          <w:lang w:val="en-US" w:eastAsia="zh-CN"/>
        </w:rPr>
        <w:t>5</w:t>
      </w:r>
      <w:r>
        <w:rPr>
          <w:rFonts w:hint="default" w:ascii="仿宋_GB2312" w:hAnsi="黑体" w:eastAsia="仿宋" w:cstheme="minorBidi"/>
          <w:color w:val="auto"/>
          <w:kern w:val="2"/>
          <w:sz w:val="28"/>
          <w:szCs w:val="28"/>
          <w:highlight w:val="none"/>
          <w:lang w:eastAsia="zh-CN"/>
        </w:rPr>
        <w:t>）如放弃成交，我方依法</w:t>
      </w:r>
      <w:r>
        <w:rPr>
          <w:rFonts w:hint="eastAsia" w:ascii="仿宋_GB2312" w:hAnsi="黑体" w:eastAsia="仿宋"/>
          <w:color w:val="auto"/>
          <w:sz w:val="28"/>
          <w:szCs w:val="28"/>
          <w:highlight w:val="none"/>
          <w:lang w:eastAsia="zh-CN"/>
        </w:rPr>
        <w:t>承担相应的法律责任。</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6</w:t>
      </w:r>
      <w:r>
        <w:rPr>
          <w:rFonts w:hint="eastAsia" w:ascii="仿宋_GB2312" w:hAnsi="黑体" w:eastAsia="仿宋"/>
          <w:color w:val="auto"/>
          <w:sz w:val="28"/>
          <w:szCs w:val="28"/>
          <w:highlight w:val="none"/>
        </w:rPr>
        <w:t>.我方在此声明，所递交的响应文件及有关资料内容完整、真实和准确，且不存在</w:t>
      </w:r>
      <w:r>
        <w:rPr>
          <w:rFonts w:hint="eastAsia" w:ascii="仿宋_GB2312" w:hAnsi="黑体" w:eastAsia="仿宋"/>
          <w:color w:val="auto"/>
          <w:sz w:val="28"/>
          <w:szCs w:val="28"/>
          <w:highlight w:val="none"/>
          <w:lang w:eastAsia="zh-CN"/>
        </w:rPr>
        <w:t>采购公告（采购邀请书）</w:t>
      </w:r>
      <w:r>
        <w:rPr>
          <w:rFonts w:hint="eastAsia" w:ascii="仿宋_GB2312" w:hAnsi="黑体" w:eastAsia="仿宋"/>
          <w:color w:val="auto"/>
          <w:sz w:val="28"/>
          <w:szCs w:val="28"/>
          <w:highlight w:val="none"/>
        </w:rPr>
        <w:t>中供应商不得存在的情形。</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7</w:t>
      </w:r>
      <w:r>
        <w:rPr>
          <w:rFonts w:hint="eastAsia" w:ascii="仿宋_GB2312" w:hAnsi="黑体" w:eastAsia="仿宋"/>
          <w:color w:val="auto"/>
          <w:sz w:val="28"/>
          <w:szCs w:val="28"/>
          <w:highlight w:val="none"/>
        </w:rPr>
        <w:t>.</w:t>
      </w:r>
      <w:r>
        <w:rPr>
          <w:rFonts w:hint="eastAsia" w:ascii="仿宋_GB2312" w:hAnsi="黑体" w:eastAsia="仿宋"/>
          <w:color w:val="auto"/>
          <w:sz w:val="28"/>
          <w:szCs w:val="28"/>
          <w:highlight w:val="none"/>
          <w:u w:val="single"/>
        </w:rPr>
        <w:t xml:space="preserve">       （其他补充说明）</w:t>
      </w:r>
      <w:r>
        <w:rPr>
          <w:rFonts w:hint="eastAsia" w:ascii="仿宋_GB2312" w:hAnsi="黑体" w:eastAsia="仿宋"/>
          <w:color w:val="auto"/>
          <w:sz w:val="28"/>
          <w:szCs w:val="28"/>
          <w:highlight w:val="none"/>
        </w:rPr>
        <w:t>。</w:t>
      </w:r>
    </w:p>
    <w:p>
      <w:pPr>
        <w:adjustRightInd w:val="0"/>
        <w:snapToGrid w:val="0"/>
        <w:spacing w:line="600" w:lineRule="exact"/>
        <w:ind w:left="1" w:firstLine="551" w:firstLineChars="197"/>
        <w:jc w:val="left"/>
        <w:rPr>
          <w:rFonts w:ascii="仿宋_GB2312" w:eastAsia="仿宋"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供应商：</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lang w:eastAsia="zh-CN"/>
        </w:rPr>
        <w:t>法定代表人/负责人</w:t>
      </w:r>
      <w:r>
        <w:rPr>
          <w:rFonts w:hint="eastAsia" w:ascii="仿宋_GB2312" w:eastAsia="仿宋" w:hAnsiTheme="minorEastAsia"/>
          <w:color w:val="auto"/>
          <w:sz w:val="28"/>
          <w:szCs w:val="28"/>
          <w:highlight w:val="none"/>
        </w:rPr>
        <w:t>或委托代理人：</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地址：</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电子邮箱：</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电话：</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传真：</w:t>
      </w:r>
      <w:r>
        <w:rPr>
          <w:rFonts w:hint="eastAsia" w:ascii="仿宋_GB2312" w:eastAsia="仿宋"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年</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月</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日</w:t>
      </w:r>
    </w:p>
    <w:p>
      <w:pPr>
        <w:rPr>
          <w:rFonts w:hint="eastAsia" w:asciiTheme="minorEastAsia" w:hAnsiTheme="minorEastAsia" w:eastAsiaTheme="minorEastAsia"/>
          <w:color w:val="auto"/>
          <w:sz w:val="28"/>
          <w:szCs w:val="28"/>
          <w:highlight w:val="none"/>
        </w:rPr>
      </w:pPr>
      <w:bookmarkStart w:id="70" w:name="_Toc22527"/>
      <w:bookmarkStart w:id="71" w:name="_Toc88209958"/>
      <w:bookmarkStart w:id="72" w:name="_Toc29833"/>
      <w:bookmarkStart w:id="73" w:name="_Toc87616395"/>
      <w:r>
        <w:rPr>
          <w:rFonts w:hint="eastAsia" w:asciiTheme="minorEastAsia" w:hAnsiTheme="minorEastAsia" w:eastAsiaTheme="minorEastAsia"/>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2.</w:t>
      </w:r>
      <w:r>
        <w:rPr>
          <w:rFonts w:hint="eastAsia" w:ascii="黑体" w:hAnsi="黑体" w:eastAsia="黑体" w:cs="黑体"/>
          <w:b/>
          <w:bCs/>
          <w:color w:val="auto"/>
          <w:sz w:val="32"/>
          <w:szCs w:val="32"/>
          <w:highlight w:val="none"/>
          <w:lang w:eastAsia="zh-CN"/>
        </w:rPr>
        <w:t>法定代表人/负责人</w:t>
      </w:r>
      <w:r>
        <w:rPr>
          <w:rFonts w:hint="eastAsia" w:ascii="黑体" w:hAnsi="黑体" w:eastAsia="黑体" w:cs="黑体"/>
          <w:b/>
          <w:bCs/>
          <w:color w:val="auto"/>
          <w:sz w:val="32"/>
          <w:szCs w:val="32"/>
          <w:highlight w:val="none"/>
        </w:rPr>
        <w:t>证明或授权委托书</w:t>
      </w:r>
      <w:bookmarkEnd w:id="70"/>
      <w:bookmarkEnd w:id="71"/>
      <w:bookmarkEnd w:id="72"/>
      <w:bookmarkEnd w:id="73"/>
    </w:p>
    <w:p>
      <w:pPr>
        <w:spacing w:line="360" w:lineRule="auto"/>
        <w:rPr>
          <w:color w:val="auto"/>
          <w:highlight w:val="none"/>
        </w:rPr>
      </w:pPr>
      <w:r>
        <w:rPr>
          <w:rFonts w:hint="eastAsia" w:ascii="仿宋_GB2312" w:hAnsi="黑体" w:eastAsia="仿宋"/>
          <w:color w:val="auto"/>
          <w:sz w:val="28"/>
          <w:szCs w:val="28"/>
          <w:highlight w:val="none"/>
        </w:rPr>
        <w:t>2.1</w:t>
      </w:r>
      <w:r>
        <w:rPr>
          <w:rFonts w:hint="eastAsia" w:ascii="仿宋_GB2312" w:hAnsi="黑体" w:eastAsia="仿宋"/>
          <w:color w:val="auto"/>
          <w:sz w:val="28"/>
          <w:szCs w:val="28"/>
          <w:highlight w:val="none"/>
          <w:lang w:eastAsia="zh-CN"/>
        </w:rPr>
        <w:t>法定代表人/负责人</w:t>
      </w:r>
      <w:r>
        <w:rPr>
          <w:rFonts w:hint="eastAsia" w:ascii="仿宋_GB2312" w:hAnsi="黑体" w:eastAsia="仿宋"/>
          <w:color w:val="auto"/>
          <w:sz w:val="28"/>
          <w:szCs w:val="28"/>
          <w:highlight w:val="none"/>
        </w:rPr>
        <w:t>证明格式</w:t>
      </w:r>
    </w:p>
    <w:p>
      <w:pPr>
        <w:widowControl/>
        <w:adjustRightInd w:val="0"/>
        <w:snapToGrid w:val="0"/>
        <w:spacing w:beforeLines="50" w:afterLines="50" w:line="600" w:lineRule="exact"/>
        <w:jc w:val="center"/>
        <w:rPr>
          <w:rFonts w:ascii="方正小标宋简体" w:hAnsi="Times New Roman" w:eastAsia="仿宋" w:cs="Tahoma"/>
          <w:color w:val="auto"/>
          <w:kern w:val="0"/>
          <w:sz w:val="44"/>
          <w:szCs w:val="44"/>
          <w:highlight w:val="none"/>
        </w:rPr>
      </w:pPr>
      <w:r>
        <w:rPr>
          <w:rFonts w:hint="eastAsia" w:ascii="方正小标宋简体" w:hAnsi="Times New Roman" w:eastAsia="仿宋" w:cs="Tahoma"/>
          <w:color w:val="auto"/>
          <w:kern w:val="0"/>
          <w:sz w:val="44"/>
          <w:szCs w:val="44"/>
          <w:highlight w:val="none"/>
          <w:lang w:eastAsia="zh-CN"/>
        </w:rPr>
        <w:t>法定代表人/负责人</w:t>
      </w:r>
      <w:r>
        <w:rPr>
          <w:rFonts w:hint="eastAsia" w:ascii="方正小标宋简体" w:hAnsi="Times New Roman" w:eastAsia="仿宋" w:cs="Tahoma"/>
          <w:color w:val="auto"/>
          <w:kern w:val="0"/>
          <w:sz w:val="44"/>
          <w:szCs w:val="44"/>
          <w:highlight w:val="none"/>
        </w:rPr>
        <w:t>证明书</w:t>
      </w:r>
    </w:p>
    <w:p>
      <w:pPr>
        <w:pStyle w:val="40"/>
        <w:keepNext w:val="0"/>
        <w:keepLines w:val="0"/>
        <w:pageBreakBefore w:val="0"/>
        <w:widowControl w:val="0"/>
        <w:kinsoku/>
        <w:wordWrap/>
        <w:overflowPunct/>
        <w:topLinePunct w:val="0"/>
        <w:bidi w:val="0"/>
        <w:adjustRightInd w:val="0"/>
        <w:snapToGrid w:val="0"/>
        <w:spacing w:after="0" w:line="540" w:lineRule="exact"/>
        <w:ind w:firstLine="600" w:firstLineChars="200"/>
        <w:jc w:val="both"/>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供应商名称：</w:t>
      </w:r>
      <w:r>
        <w:rPr>
          <w:rFonts w:hint="eastAsia" w:ascii="仿宋_GB2312" w:hAnsi="宋体" w:eastAsia="仿宋" w:cs="Times New Roman"/>
          <w:color w:val="auto"/>
          <w:sz w:val="30"/>
          <w:szCs w:val="30"/>
          <w:highlight w:val="none"/>
          <w:u w:val="single"/>
        </w:rPr>
        <w:t xml:space="preserve">                          </w:t>
      </w:r>
    </w:p>
    <w:p>
      <w:pPr>
        <w:pStyle w:val="15"/>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单位性质：</w:t>
      </w:r>
      <w:r>
        <w:rPr>
          <w:rFonts w:hint="eastAsia" w:ascii="仿宋_GB2312" w:hAnsi="宋体" w:eastAsia="仿宋" w:cs="Times New Roman"/>
          <w:color w:val="auto"/>
          <w:sz w:val="30"/>
          <w:szCs w:val="30"/>
          <w:highlight w:val="none"/>
          <w:u w:val="single"/>
        </w:rPr>
        <w:t xml:space="preserve">                            </w:t>
      </w:r>
    </w:p>
    <w:p>
      <w:pPr>
        <w:pStyle w:val="39"/>
        <w:keepNext w:val="0"/>
        <w:keepLines w:val="0"/>
        <w:pageBreakBefore w:val="0"/>
        <w:widowControl w:val="0"/>
        <w:kinsoku/>
        <w:wordWrap/>
        <w:overflowPunct/>
        <w:topLinePunct w:val="0"/>
        <w:bidi w:val="0"/>
        <w:adjustRightInd w:val="0"/>
        <w:snapToGrid w:val="0"/>
        <w:spacing w:after="0" w:line="540" w:lineRule="exact"/>
        <w:ind w:firstLine="600" w:firstLineChars="200"/>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地    址：</w:t>
      </w:r>
      <w:r>
        <w:rPr>
          <w:rFonts w:hint="eastAsia" w:ascii="仿宋_GB2312" w:hAnsi="宋体" w:eastAsia="仿宋" w:cs="Times New Roman"/>
          <w:color w:val="auto"/>
          <w:sz w:val="30"/>
          <w:szCs w:val="30"/>
          <w:highlight w:val="none"/>
          <w:u w:val="single"/>
        </w:rPr>
        <w:t xml:space="preserve">                            </w:t>
      </w:r>
    </w:p>
    <w:p>
      <w:pPr>
        <w:pStyle w:val="15"/>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成立时间：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月</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日</w:t>
      </w:r>
    </w:p>
    <w:p>
      <w:pPr>
        <w:pStyle w:val="15"/>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经营期限：</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w:t>
      </w:r>
    </w:p>
    <w:p>
      <w:pPr>
        <w:pStyle w:val="15"/>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姓名：</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性别：</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年龄：</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身份证号码：</w:t>
      </w:r>
      <w:r>
        <w:rPr>
          <w:rFonts w:hint="eastAsia" w:ascii="仿宋_GB2312" w:hAnsi="宋体" w:eastAsia="仿宋" w:cs="Times New Roman"/>
          <w:color w:val="auto"/>
          <w:sz w:val="30"/>
          <w:szCs w:val="30"/>
          <w:highlight w:val="none"/>
          <w:u w:val="single"/>
        </w:rPr>
        <w:t xml:space="preserve">          </w:t>
      </w:r>
    </w:p>
    <w:p>
      <w:pPr>
        <w:pStyle w:val="15"/>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职务：</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系</w:t>
      </w:r>
      <w:r>
        <w:rPr>
          <w:rFonts w:hint="eastAsia" w:ascii="仿宋_GB2312" w:hAnsi="宋体" w:eastAsia="仿宋" w:cs="Times New Roman"/>
          <w:color w:val="auto"/>
          <w:sz w:val="30"/>
          <w:szCs w:val="30"/>
          <w:highlight w:val="none"/>
          <w:u w:val="single"/>
        </w:rPr>
        <w:t xml:space="preserve">     (供应商名称)       </w:t>
      </w:r>
      <w:r>
        <w:rPr>
          <w:rFonts w:hint="eastAsia" w:ascii="仿宋_GB2312" w:hAnsi="宋体" w:eastAsia="仿宋" w:cs="Times New Roman"/>
          <w:color w:val="auto"/>
          <w:sz w:val="30"/>
          <w:szCs w:val="30"/>
          <w:highlight w:val="none"/>
        </w:rPr>
        <w:t xml:space="preserve"> 的</w:t>
      </w:r>
      <w:r>
        <w:rPr>
          <w:rFonts w:hint="eastAsia" w:ascii="仿宋_GB2312" w:hAnsi="宋体" w:eastAsia="仿宋" w:cs="Times New Roman"/>
          <w:color w:val="auto"/>
          <w:sz w:val="30"/>
          <w:szCs w:val="30"/>
          <w:highlight w:val="none"/>
          <w:lang w:eastAsia="zh-CN"/>
        </w:rPr>
        <w:t>法定代表人/负责人</w:t>
      </w:r>
      <w:r>
        <w:rPr>
          <w:rFonts w:hint="eastAsia" w:ascii="仿宋_GB2312" w:hAnsi="宋体" w:eastAsia="仿宋" w:cs="Times New Roman"/>
          <w:color w:val="auto"/>
          <w:sz w:val="30"/>
          <w:szCs w:val="30"/>
          <w:highlight w:val="none"/>
        </w:rPr>
        <w:t>。</w:t>
      </w:r>
    </w:p>
    <w:p>
      <w:pPr>
        <w:pStyle w:val="15"/>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特此证明。</w:t>
      </w:r>
    </w:p>
    <w:p>
      <w:pPr>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附：</w:t>
      </w:r>
      <w:r>
        <w:rPr>
          <w:rFonts w:hint="eastAsia" w:ascii="仿宋_GB2312" w:hAnsi="宋体" w:eastAsia="仿宋"/>
          <w:color w:val="auto"/>
          <w:sz w:val="30"/>
          <w:szCs w:val="30"/>
          <w:highlight w:val="none"/>
          <w:lang w:eastAsia="zh-CN"/>
        </w:rPr>
        <w:t>法定代表人/负责人</w:t>
      </w:r>
      <w:r>
        <w:rPr>
          <w:rFonts w:hint="eastAsia" w:ascii="仿宋_GB2312" w:hAnsi="宋体" w:eastAsia="仿宋"/>
          <w:color w:val="auto"/>
          <w:sz w:val="30"/>
          <w:szCs w:val="30"/>
          <w:highlight w:val="none"/>
        </w:rPr>
        <w:t>身份证(正反两面)复印件</w:t>
      </w:r>
    </w:p>
    <w:p>
      <w:pPr>
        <w:pStyle w:val="15"/>
        <w:keepNext w:val="0"/>
        <w:keepLines w:val="0"/>
        <w:pageBreakBefore w:val="0"/>
        <w:kinsoku/>
        <w:wordWrap/>
        <w:overflowPunct/>
        <w:topLinePunct w:val="0"/>
        <w:bidi w:val="0"/>
        <w:adjustRightInd w:val="0"/>
        <w:snapToGrid w:val="0"/>
        <w:spacing w:line="540" w:lineRule="exact"/>
        <w:ind w:firstLine="3907" w:firstLineChars="1221"/>
        <w:textAlignment w:val="auto"/>
        <w:rPr>
          <w:rFonts w:ascii="仿宋_GB2312" w:hAnsi="宋体" w:eastAsia="仿宋" w:cs="Times New Roman"/>
          <w:color w:val="auto"/>
          <w:sz w:val="32"/>
          <w:szCs w:val="32"/>
          <w:highlight w:val="none"/>
        </w:rPr>
      </w:pPr>
    </w:p>
    <w:p>
      <w:pPr>
        <w:pStyle w:val="15"/>
        <w:keepNext w:val="0"/>
        <w:keepLines w:val="0"/>
        <w:pageBreakBefore w:val="0"/>
        <w:kinsoku/>
        <w:wordWrap/>
        <w:overflowPunct/>
        <w:topLinePunct w:val="0"/>
        <w:bidi w:val="0"/>
        <w:adjustRightInd w:val="0"/>
        <w:snapToGrid w:val="0"/>
        <w:spacing w:line="540" w:lineRule="exact"/>
        <w:ind w:firstLine="3663" w:firstLineChars="1221"/>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供应商：</w:t>
      </w:r>
      <w:r>
        <w:rPr>
          <w:rFonts w:hint="eastAsia" w:ascii="仿宋_GB2312" w:hAnsi="宋体" w:eastAsia="仿宋" w:cs="Times New Roman"/>
          <w:color w:val="auto"/>
          <w:sz w:val="30"/>
          <w:szCs w:val="30"/>
          <w:highlight w:val="none"/>
          <w:u w:val="single"/>
        </w:rPr>
        <w:t xml:space="preserve">       (盖单位章)      </w:t>
      </w:r>
    </w:p>
    <w:p>
      <w:pPr>
        <w:keepNext w:val="0"/>
        <w:keepLines w:val="0"/>
        <w:pageBreakBefore w:val="0"/>
        <w:widowControl/>
        <w:kinsoku/>
        <w:wordWrap/>
        <w:overflowPunct/>
        <w:topLinePunct w:val="0"/>
        <w:bidi w:val="0"/>
        <w:adjustRightInd w:val="0"/>
        <w:snapToGrid w:val="0"/>
        <w:spacing w:line="540" w:lineRule="exact"/>
        <w:jc w:val="right"/>
        <w:textAlignment w:val="auto"/>
        <w:rPr>
          <w:rFonts w:ascii="仿宋_GB2312" w:hAnsi="宋体" w:eastAsia="仿宋_GB2312"/>
          <w:color w:val="auto"/>
          <w:sz w:val="30"/>
          <w:szCs w:val="30"/>
          <w:highlight w:val="none"/>
        </w:rPr>
      </w:pPr>
      <w:r>
        <w:rPr>
          <w:rFonts w:hint="eastAsia" w:ascii="仿宋_GB2312" w:hAnsi="宋体" w:eastAsia="仿宋"/>
          <w:color w:val="auto"/>
          <w:sz w:val="30"/>
          <w:szCs w:val="30"/>
          <w:highlight w:val="none"/>
        </w:rPr>
        <w:t>日  期：</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年</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月</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日</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 w:cs="仿宋_GB2312"/>
                <w:color w:val="auto"/>
                <w:sz w:val="24"/>
                <w:szCs w:val="24"/>
                <w:highlight w:val="none"/>
              </w:rPr>
              <w:t>身份证复印件（</w:t>
            </w:r>
            <w:r>
              <w:rPr>
                <w:rFonts w:hint="eastAsia" w:ascii="仿宋_GB2312" w:hAnsi="仿宋_GB2312" w:eastAsia="仿宋" w:cs="仿宋_GB2312"/>
                <w:color w:val="auto"/>
                <w:sz w:val="24"/>
                <w:szCs w:val="24"/>
                <w:highlight w:val="none"/>
                <w:lang w:val="en-US" w:eastAsia="zh-CN"/>
              </w:rPr>
              <w:t>人像</w:t>
            </w:r>
            <w:r>
              <w:rPr>
                <w:rFonts w:hint="eastAsia" w:ascii="仿宋_GB2312" w:hAnsi="仿宋_GB2312" w:eastAsia="仿宋" w:cs="仿宋_GB2312"/>
                <w:color w:val="auto"/>
                <w:sz w:val="24"/>
                <w:szCs w:val="24"/>
                <w:highlight w:val="none"/>
              </w:rPr>
              <w:t>面）</w:t>
            </w:r>
          </w:p>
        </w:tc>
        <w:tc>
          <w:tcPr>
            <w:tcW w:w="4530"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 w:cs="仿宋_GB2312"/>
                <w:color w:val="auto"/>
                <w:sz w:val="24"/>
                <w:szCs w:val="24"/>
                <w:highlight w:val="none"/>
              </w:rPr>
              <w:t>身份证复印件（</w:t>
            </w:r>
            <w:r>
              <w:rPr>
                <w:rFonts w:hint="eastAsia" w:ascii="仿宋_GB2312" w:hAnsi="仿宋_GB2312" w:eastAsia="仿宋" w:cs="仿宋_GB2312"/>
                <w:color w:val="auto"/>
                <w:sz w:val="24"/>
                <w:szCs w:val="24"/>
                <w:highlight w:val="none"/>
                <w:lang w:val="en-US" w:eastAsia="zh-CN"/>
              </w:rPr>
              <w:t>国徽</w:t>
            </w:r>
            <w:r>
              <w:rPr>
                <w:rFonts w:hint="eastAsia" w:ascii="仿宋_GB2312" w:hAnsi="仿宋_GB2312" w:eastAsia="仿宋" w:cs="仿宋_GB2312"/>
                <w:color w:val="auto"/>
                <w:sz w:val="24"/>
                <w:szCs w:val="24"/>
                <w:highlight w:val="none"/>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vAlign w:val="top"/>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rPr>
            </w:pPr>
          </w:p>
        </w:tc>
        <w:tc>
          <w:tcPr>
            <w:tcW w:w="4530" w:type="dxa"/>
            <w:vAlign w:val="top"/>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rPr>
            </w:pPr>
          </w:p>
        </w:tc>
      </w:tr>
    </w:tbl>
    <w:p>
      <w:pPr>
        <w:adjustRightInd w:val="0"/>
        <w:snapToGrid w:val="0"/>
        <w:spacing w:line="600" w:lineRule="exact"/>
        <w:ind w:firstLine="480"/>
        <w:rPr>
          <w:rFonts w:ascii="仿宋_GB2312" w:eastAsia="仿宋"/>
          <w:color w:val="auto"/>
          <w:highlight w:val="none"/>
        </w:rPr>
      </w:pPr>
      <w:r>
        <w:rPr>
          <w:rFonts w:hint="eastAsia" w:ascii="仿宋_GB2312" w:hAnsi="宋体" w:eastAsia="仿宋"/>
          <w:color w:val="auto"/>
          <w:kern w:val="0"/>
          <w:szCs w:val="21"/>
          <w:highlight w:val="none"/>
        </w:rPr>
        <w:t>注：</w:t>
      </w:r>
      <w:r>
        <w:rPr>
          <w:rFonts w:hint="eastAsia" w:ascii="仿宋_GB2312" w:hAnsi="宋体" w:eastAsia="仿宋"/>
          <w:color w:val="auto"/>
          <w:kern w:val="0"/>
          <w:szCs w:val="21"/>
          <w:highlight w:val="none"/>
          <w:lang w:eastAsia="zh-CN"/>
        </w:rPr>
        <w:t>法定代表人/负责人</w:t>
      </w:r>
      <w:r>
        <w:rPr>
          <w:rFonts w:hint="eastAsia" w:ascii="仿宋_GB2312" w:hAnsi="宋体" w:eastAsia="仿宋"/>
          <w:color w:val="auto"/>
          <w:kern w:val="0"/>
          <w:szCs w:val="21"/>
          <w:highlight w:val="none"/>
        </w:rPr>
        <w:t>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仿宋" w:cs="Tahoma"/>
          <w:color w:val="auto"/>
          <w:kern w:val="0"/>
          <w:sz w:val="44"/>
          <w:szCs w:val="44"/>
          <w:highlight w:val="none"/>
        </w:rPr>
      </w:pPr>
      <w:r>
        <w:rPr>
          <w:rFonts w:hint="eastAsia" w:ascii="方正小标宋简体" w:hAnsi="Times New Roman" w:eastAsia="仿宋" w:cs="Tahoma"/>
          <w:color w:val="auto"/>
          <w:kern w:val="0"/>
          <w:sz w:val="44"/>
          <w:szCs w:val="44"/>
          <w:highlight w:val="none"/>
          <w:lang w:eastAsia="zh-CN"/>
        </w:rPr>
        <w:t>法定代表人/负责人</w:t>
      </w:r>
      <w:r>
        <w:rPr>
          <w:rFonts w:hint="eastAsia" w:ascii="方正小标宋简体" w:hAnsi="Times New Roman" w:eastAsia="仿宋" w:cs="Tahoma"/>
          <w:color w:val="auto"/>
          <w:kern w:val="0"/>
          <w:sz w:val="44"/>
          <w:szCs w:val="44"/>
          <w:highlight w:val="none"/>
        </w:rPr>
        <w:t>授权委托书</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本人</w:t>
      </w:r>
      <w:r>
        <w:rPr>
          <w:rFonts w:hint="eastAsia" w:ascii="仿宋_GB2312" w:hAnsi="宋体" w:eastAsia="仿宋"/>
          <w:color w:val="auto"/>
          <w:sz w:val="30"/>
          <w:szCs w:val="30"/>
          <w:highlight w:val="none"/>
          <w:u w:val="single"/>
        </w:rPr>
        <w:t xml:space="preserve">   (姓名)    </w:t>
      </w:r>
      <w:r>
        <w:rPr>
          <w:rFonts w:hint="eastAsia" w:ascii="仿宋_GB2312" w:hAnsi="宋体" w:eastAsia="仿宋"/>
          <w:color w:val="auto"/>
          <w:sz w:val="30"/>
          <w:szCs w:val="30"/>
          <w:highlight w:val="none"/>
        </w:rPr>
        <w:t>系</w:t>
      </w:r>
      <w:r>
        <w:rPr>
          <w:rFonts w:hint="eastAsia" w:ascii="仿宋_GB2312" w:hAnsi="宋体" w:eastAsia="仿宋"/>
          <w:color w:val="auto"/>
          <w:sz w:val="30"/>
          <w:szCs w:val="30"/>
          <w:highlight w:val="none"/>
          <w:u w:val="single"/>
        </w:rPr>
        <w:t xml:space="preserve">        (供应商名称)          </w:t>
      </w:r>
      <w:r>
        <w:rPr>
          <w:rFonts w:hint="eastAsia" w:ascii="仿宋_GB2312" w:hAnsi="宋体" w:eastAsia="仿宋"/>
          <w:color w:val="auto"/>
          <w:sz w:val="30"/>
          <w:szCs w:val="30"/>
          <w:highlight w:val="none"/>
        </w:rPr>
        <w:t>的</w:t>
      </w:r>
      <w:r>
        <w:rPr>
          <w:rFonts w:hint="eastAsia" w:ascii="仿宋_GB2312" w:hAnsi="宋体" w:eastAsia="仿宋"/>
          <w:color w:val="auto"/>
          <w:sz w:val="30"/>
          <w:szCs w:val="30"/>
          <w:highlight w:val="none"/>
          <w:lang w:eastAsia="zh-CN"/>
        </w:rPr>
        <w:t>法定代表人/负责人</w:t>
      </w:r>
      <w:r>
        <w:rPr>
          <w:rFonts w:hint="eastAsia" w:ascii="仿宋_GB2312" w:hAnsi="宋体" w:eastAsia="仿宋"/>
          <w:color w:val="auto"/>
          <w:sz w:val="30"/>
          <w:szCs w:val="30"/>
          <w:highlight w:val="none"/>
        </w:rPr>
        <w:t>，现授权</w:t>
      </w:r>
      <w:r>
        <w:rPr>
          <w:rFonts w:hint="eastAsia" w:ascii="仿宋_GB2312" w:hAnsi="宋体" w:eastAsia="仿宋"/>
          <w:color w:val="auto"/>
          <w:sz w:val="30"/>
          <w:szCs w:val="30"/>
          <w:highlight w:val="none"/>
          <w:u w:val="single"/>
        </w:rPr>
        <w:t xml:space="preserve">   (姓名)   </w:t>
      </w:r>
      <w:r>
        <w:rPr>
          <w:rFonts w:hint="eastAsia" w:ascii="仿宋_GB2312" w:hAnsi="宋体" w:eastAsia="仿宋"/>
          <w:color w:val="auto"/>
          <w:sz w:val="30"/>
          <w:szCs w:val="30"/>
          <w:highlight w:val="none"/>
        </w:rPr>
        <w:t>为我方代理人。代理人根据授权，以我方名义签署、澄清、说明、提交、撤回、修改</w:t>
      </w:r>
      <w:r>
        <w:rPr>
          <w:rFonts w:hint="eastAsia" w:ascii="仿宋_GB2312" w:hAnsi="宋体" w:eastAsia="仿宋"/>
          <w:color w:val="auto"/>
          <w:sz w:val="30"/>
          <w:szCs w:val="30"/>
          <w:highlight w:val="none"/>
          <w:u w:val="single"/>
        </w:rPr>
        <w:t xml:space="preserve"> （项目名称、项目编号、标段/标包号）  </w:t>
      </w:r>
      <w:r>
        <w:rPr>
          <w:rFonts w:hint="eastAsia" w:ascii="仿宋_GB2312" w:hAnsi="宋体" w:eastAsia="仿宋"/>
          <w:color w:val="auto"/>
          <w:sz w:val="30"/>
          <w:szCs w:val="30"/>
          <w:highlight w:val="none"/>
        </w:rPr>
        <w:t>的响应文件、签订合同和处理有关事宜，其法律后果由我方承担。</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委托期限：</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代理人无转委托权。</w:t>
      </w:r>
    </w:p>
    <w:p>
      <w:pPr>
        <w:pStyle w:val="38"/>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_GB2312" w:hAnsi="宋体" w:eastAsia="仿宋"/>
          <w:color w:val="auto"/>
          <w:sz w:val="30"/>
          <w:szCs w:val="30"/>
          <w:highlight w:val="none"/>
          <w:lang w:eastAsia="zh-CN"/>
        </w:rPr>
      </w:pPr>
      <w:r>
        <w:rPr>
          <w:rFonts w:hint="eastAsia" w:ascii="仿宋_GB2312" w:hAnsi="宋体" w:eastAsia="仿宋"/>
          <w:color w:val="auto"/>
          <w:sz w:val="30"/>
          <w:szCs w:val="30"/>
          <w:highlight w:val="none"/>
        </w:rPr>
        <w:t>附：</w:t>
      </w:r>
      <w:r>
        <w:rPr>
          <w:rFonts w:hint="eastAsia" w:ascii="仿宋_GB2312" w:hAnsi="宋体" w:eastAsia="仿宋"/>
          <w:color w:val="auto"/>
          <w:sz w:val="30"/>
          <w:szCs w:val="30"/>
          <w:highlight w:val="none"/>
          <w:lang w:val="en-US" w:eastAsia="zh-CN"/>
        </w:rPr>
        <w:t>1.</w:t>
      </w:r>
      <w:r>
        <w:rPr>
          <w:rFonts w:hint="eastAsia" w:ascii="仿宋_GB2312" w:hAnsi="宋体" w:eastAsia="仿宋"/>
          <w:color w:val="auto"/>
          <w:sz w:val="30"/>
          <w:szCs w:val="30"/>
          <w:highlight w:val="none"/>
        </w:rPr>
        <w:t>委托代理人身份证(正反两面)复印件</w:t>
      </w:r>
      <w:r>
        <w:rPr>
          <w:rFonts w:hint="eastAsia" w:ascii="仿宋_GB2312" w:hAnsi="宋体" w:eastAsia="仿宋"/>
          <w:color w:val="auto"/>
          <w:sz w:val="30"/>
          <w:szCs w:val="30"/>
          <w:highlight w:val="none"/>
          <w:lang w:eastAsia="zh-CN"/>
        </w:rPr>
        <w:t>，</w:t>
      </w:r>
      <w:r>
        <w:rPr>
          <w:rFonts w:hint="eastAsia" w:ascii="仿宋_GB2312" w:hAnsi="宋体" w:eastAsia="仿宋"/>
          <w:color w:val="auto"/>
          <w:sz w:val="30"/>
          <w:szCs w:val="30"/>
          <w:highlight w:val="none"/>
          <w:lang w:val="en-US" w:eastAsia="zh-CN"/>
        </w:rPr>
        <w:t>提供授权委托代理人身份证原件备查。</w:t>
      </w:r>
    </w:p>
    <w:p>
      <w:pPr>
        <w:pStyle w:val="38"/>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left="0" w:leftChars="0" w:firstLine="600" w:firstLineChars="200"/>
        <w:textAlignment w:val="auto"/>
        <w:rPr>
          <w:rFonts w:hint="eastAsia" w:ascii="仿宋_GB2312" w:hAnsi="宋体" w:eastAsia="仿宋"/>
          <w:color w:val="auto"/>
          <w:sz w:val="30"/>
          <w:szCs w:val="30"/>
          <w:highlight w:val="none"/>
          <w:lang w:val="en-US" w:eastAsia="zh-CN"/>
        </w:rPr>
      </w:pPr>
      <w:r>
        <w:rPr>
          <w:rFonts w:hint="eastAsia" w:ascii="仿宋_GB2312" w:hAnsi="宋体" w:eastAsia="仿宋"/>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pPr>
        <w:pStyle w:val="38"/>
        <w:keepNext w:val="0"/>
        <w:keepLines w:val="0"/>
        <w:pageBreakBefore w:val="0"/>
        <w:numPr>
          <w:ilvl w:val="-1"/>
          <w:numId w:val="0"/>
        </w:numPr>
        <w:kinsoku/>
        <w:wordWrap/>
        <w:overflowPunct/>
        <w:topLinePunct w:val="0"/>
        <w:bidi w:val="0"/>
        <w:adjustRightInd w:val="0"/>
        <w:snapToGrid w:val="0"/>
        <w:spacing w:line="600" w:lineRule="exact"/>
        <w:ind w:left="0" w:leftChars="0" w:firstLine="0" w:firstLineChars="0"/>
        <w:textAlignment w:val="auto"/>
        <w:rPr>
          <w:rFonts w:hint="eastAsia" w:ascii="仿宋_GB2312" w:hAnsi="宋体" w:eastAsia="仿宋"/>
          <w:color w:val="auto"/>
          <w:sz w:val="30"/>
          <w:szCs w:val="30"/>
          <w:highlight w:val="none"/>
          <w:lang w:val="en-US" w:eastAsia="zh-CN"/>
        </w:rPr>
      </w:pPr>
    </w:p>
    <w:p>
      <w:pPr>
        <w:pStyle w:val="15"/>
        <w:keepNext w:val="0"/>
        <w:keepLines w:val="0"/>
        <w:pageBreakBefore w:val="0"/>
        <w:kinsoku/>
        <w:wordWrap/>
        <w:overflowPunct/>
        <w:topLinePunct w:val="0"/>
        <w:bidi w:val="0"/>
        <w:adjustRightInd w:val="0"/>
        <w:snapToGrid w:val="0"/>
        <w:spacing w:line="600" w:lineRule="exact"/>
        <w:ind w:firstLine="3618" w:firstLineChars="1005"/>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pacing w:val="30"/>
          <w:sz w:val="30"/>
          <w:szCs w:val="30"/>
          <w:highlight w:val="none"/>
        </w:rPr>
        <w:t>供应商</w:t>
      </w:r>
      <w:r>
        <w:rPr>
          <w:rFonts w:hint="eastAsia" w:ascii="仿宋_GB2312" w:hAnsi="宋体" w:eastAsia="仿宋" w:cs="Times New Roman"/>
          <w:color w:val="auto"/>
          <w:sz w:val="30"/>
          <w:szCs w:val="30"/>
          <w:highlight w:val="none"/>
        </w:rPr>
        <w:t>：</w:t>
      </w:r>
      <w:r>
        <w:rPr>
          <w:rFonts w:hint="eastAsia" w:ascii="仿宋_GB2312" w:hAnsi="宋体" w:eastAsia="仿宋" w:cs="Times New Roman"/>
          <w:color w:val="auto"/>
          <w:sz w:val="30"/>
          <w:szCs w:val="30"/>
          <w:highlight w:val="none"/>
          <w:u w:val="single"/>
        </w:rPr>
        <w:t xml:space="preserve">      (单位公章)         </w:t>
      </w:r>
    </w:p>
    <w:p>
      <w:pPr>
        <w:pStyle w:val="15"/>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lang w:eastAsia="zh-CN"/>
        </w:rPr>
        <w:t>法定代表人/负责人</w:t>
      </w:r>
      <w:r>
        <w:rPr>
          <w:rFonts w:hint="eastAsia" w:ascii="仿宋_GB2312" w:hAnsi="宋体" w:eastAsia="仿宋" w:cs="Times New Roman"/>
          <w:color w:val="auto"/>
          <w:sz w:val="30"/>
          <w:szCs w:val="30"/>
          <w:highlight w:val="none"/>
        </w:rPr>
        <w:t>：</w:t>
      </w:r>
      <w:r>
        <w:rPr>
          <w:rFonts w:hint="eastAsia" w:ascii="仿宋_GB2312" w:hAnsi="宋体" w:eastAsia="仿宋" w:cs="Times New Roman"/>
          <w:color w:val="auto"/>
          <w:sz w:val="30"/>
          <w:szCs w:val="30"/>
          <w:highlight w:val="none"/>
          <w:u w:val="single"/>
        </w:rPr>
        <w:t xml:space="preserve">       (签字)          </w:t>
      </w:r>
    </w:p>
    <w:p>
      <w:pPr>
        <w:pStyle w:val="15"/>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委托代理人：</w:t>
      </w:r>
      <w:r>
        <w:rPr>
          <w:rFonts w:hint="eastAsia" w:ascii="仿宋_GB2312" w:hAnsi="宋体" w:eastAsia="仿宋" w:cs="Times New Roman"/>
          <w:color w:val="auto"/>
          <w:sz w:val="30"/>
          <w:szCs w:val="30"/>
          <w:highlight w:val="none"/>
          <w:u w:val="single"/>
        </w:rPr>
        <w:t xml:space="preserve">       (签字)          </w:t>
      </w:r>
    </w:p>
    <w:p>
      <w:pPr>
        <w:keepNext w:val="0"/>
        <w:keepLines w:val="0"/>
        <w:pageBreakBefore w:val="0"/>
        <w:widowControl/>
        <w:kinsoku/>
        <w:wordWrap/>
        <w:overflowPunct/>
        <w:topLinePunct w:val="0"/>
        <w:bidi w:val="0"/>
        <w:adjustRightInd w:val="0"/>
        <w:snapToGrid w:val="0"/>
        <w:spacing w:line="600" w:lineRule="exact"/>
        <w:jc w:val="right"/>
        <w:textAlignment w:val="auto"/>
        <w:rPr>
          <w:rFonts w:hint="eastAsia" w:ascii="仿宋_GB2312" w:hAnsi="宋体" w:eastAsia="仿宋"/>
          <w:color w:val="auto"/>
          <w:sz w:val="30"/>
          <w:szCs w:val="30"/>
          <w:highlight w:val="none"/>
        </w:rPr>
      </w:pPr>
      <w:r>
        <w:rPr>
          <w:rFonts w:hint="eastAsia" w:ascii="仿宋_GB2312" w:hAnsi="宋体" w:eastAsia="仿宋"/>
          <w:color w:val="auto"/>
          <w:sz w:val="30"/>
          <w:szCs w:val="30"/>
          <w:highlight w:val="none"/>
        </w:rPr>
        <w:t>日    期：</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年</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u w:val="single"/>
          <w:lang w:val="en-US" w:eastAsia="zh-CN"/>
        </w:rPr>
        <w:t xml:space="preserve">  </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月</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日</w:t>
      </w:r>
    </w:p>
    <w:p>
      <w:pPr>
        <w:pStyle w:val="2"/>
        <w:ind w:left="0" w:leftChars="0" w:firstLine="0" w:firstLineChars="0"/>
        <w:rPr>
          <w:rFonts w:hint="eastAsia" w:ascii="仿宋_GB2312" w:hAnsi="宋体" w:eastAsia="仿宋"/>
          <w:color w:val="auto"/>
          <w:sz w:val="30"/>
          <w:szCs w:val="30"/>
          <w:highlight w:val="none"/>
        </w:rPr>
      </w:pPr>
    </w:p>
    <w:p>
      <w:pPr>
        <w:pStyle w:val="2"/>
        <w:ind w:left="0" w:leftChars="0" w:firstLine="0" w:firstLineChars="0"/>
        <w:rPr>
          <w:rFonts w:hint="eastAsia" w:ascii="仿宋_GB2312" w:hAnsi="宋体" w:eastAsia="仿宋_GB2312"/>
          <w:color w:val="auto"/>
          <w:sz w:val="30"/>
          <w:szCs w:val="30"/>
          <w:highlight w:val="none"/>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530"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 w:cs="仿宋_GB2312"/>
                <w:color w:val="auto"/>
                <w:sz w:val="28"/>
                <w:szCs w:val="28"/>
                <w:highlight w:val="none"/>
              </w:rPr>
              <w:t>身份证复印件（</w:t>
            </w:r>
            <w:r>
              <w:rPr>
                <w:rFonts w:hint="eastAsia" w:ascii="仿宋_GB2312" w:hAnsi="仿宋_GB2312" w:eastAsia="仿宋" w:cs="仿宋_GB2312"/>
                <w:color w:val="auto"/>
                <w:sz w:val="28"/>
                <w:szCs w:val="28"/>
                <w:highlight w:val="none"/>
                <w:lang w:val="en-US" w:eastAsia="zh-CN"/>
              </w:rPr>
              <w:t>人像</w:t>
            </w:r>
            <w:r>
              <w:rPr>
                <w:rFonts w:hint="eastAsia" w:ascii="仿宋_GB2312" w:hAnsi="仿宋_GB2312" w:eastAsia="仿宋" w:cs="仿宋_GB2312"/>
                <w:color w:val="auto"/>
                <w:sz w:val="28"/>
                <w:szCs w:val="28"/>
                <w:highlight w:val="none"/>
              </w:rPr>
              <w:t>面）</w:t>
            </w:r>
          </w:p>
        </w:tc>
        <w:tc>
          <w:tcPr>
            <w:tcW w:w="4530"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 w:cs="仿宋_GB2312"/>
                <w:color w:val="auto"/>
                <w:sz w:val="28"/>
                <w:szCs w:val="28"/>
                <w:highlight w:val="none"/>
              </w:rPr>
              <w:t>身份证复印件（</w:t>
            </w:r>
            <w:r>
              <w:rPr>
                <w:rFonts w:hint="eastAsia" w:ascii="仿宋_GB2312" w:hAnsi="仿宋_GB2312" w:eastAsia="仿宋" w:cs="仿宋_GB2312"/>
                <w:color w:val="auto"/>
                <w:sz w:val="28"/>
                <w:szCs w:val="28"/>
                <w:highlight w:val="none"/>
                <w:lang w:val="en-US" w:eastAsia="zh-CN"/>
              </w:rPr>
              <w:t>国徽</w:t>
            </w:r>
            <w:r>
              <w:rPr>
                <w:rFonts w:hint="eastAsia" w:ascii="仿宋_GB2312" w:hAnsi="仿宋_GB2312" w:eastAsia="仿宋" w:cs="仿宋_GB2312"/>
                <w:color w:val="auto"/>
                <w:sz w:val="28"/>
                <w:szCs w:val="28"/>
                <w:highlight w:val="none"/>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0" w:type="dxa"/>
            <w:vAlign w:val="top"/>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rPr>
            </w:pPr>
          </w:p>
        </w:tc>
        <w:tc>
          <w:tcPr>
            <w:tcW w:w="4530" w:type="dxa"/>
            <w:vAlign w:val="top"/>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rPr>
            </w:pPr>
          </w:p>
        </w:tc>
      </w:tr>
    </w:tbl>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
          <w:color w:val="auto"/>
          <w:kern w:val="0"/>
          <w:szCs w:val="21"/>
          <w:highlight w:val="none"/>
        </w:rPr>
        <w:t>注：法人授权委托书亦可采用工商行政管理局统一制订的格式。</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ascii="宋体" w:hAnsi="宋体"/>
                <w:color w:val="auto"/>
                <w:sz w:val="24"/>
                <w:szCs w:val="24"/>
                <w:highlight w:val="none"/>
              </w:rPr>
            </w:pPr>
            <w:r>
              <w:rPr>
                <w:rFonts w:hint="eastAsia" w:ascii="仿宋_GB2312" w:hAnsi="仿宋_GB2312" w:eastAsia="仿宋" w:cs="仿宋_GB2312"/>
                <w:color w:val="auto"/>
                <w:sz w:val="28"/>
                <w:szCs w:val="28"/>
                <w:highlight w:val="none"/>
                <w:lang w:eastAsia="zh-CN"/>
              </w:rPr>
              <w:t>授权代理人在本单位近三个月社保记录，（以加盖社会保险基金管理中心印章的《缴费历史明细表》或《社会保险参保人员证明》为准，</w:t>
            </w:r>
            <w:r>
              <w:rPr>
                <w:rFonts w:hint="eastAsia" w:ascii="仿宋_GB2312" w:hAnsi="仿宋_GB2312" w:eastAsia="仿宋" w:cs="仿宋_GB2312"/>
                <w:color w:val="auto"/>
                <w:sz w:val="28"/>
                <w:szCs w:val="28"/>
                <w:highlight w:val="none"/>
                <w:lang w:val="en-US" w:eastAsia="zh-CN"/>
              </w:rPr>
              <w:t>加盖单位公章。</w:t>
            </w:r>
          </w:p>
        </w:tc>
      </w:tr>
    </w:tbl>
    <w:p>
      <w:pPr>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74" w:name="_Toc87616400"/>
      <w:bookmarkStart w:id="75" w:name="_Toc19830"/>
      <w:bookmarkStart w:id="76" w:name="_Toc88209963"/>
      <w:bookmarkStart w:id="77" w:name="_Toc8086"/>
      <w:r>
        <w:rPr>
          <w:rFonts w:hint="eastAsia" w:ascii="黑体" w:hAnsi="黑体" w:eastAsia="黑体" w:cs="黑体"/>
          <w:b/>
          <w:bCs/>
          <w:color w:val="auto"/>
          <w:sz w:val="32"/>
          <w:szCs w:val="32"/>
          <w:highlight w:val="none"/>
          <w:lang w:val="en-US" w:eastAsia="zh-CN"/>
        </w:rPr>
        <w:t>3</w:t>
      </w:r>
      <w:r>
        <w:rPr>
          <w:rFonts w:hint="eastAsia" w:ascii="黑体" w:hAnsi="黑体" w:eastAsia="黑体" w:cs="黑体"/>
          <w:b/>
          <w:bCs/>
          <w:color w:val="auto"/>
          <w:sz w:val="32"/>
          <w:szCs w:val="32"/>
          <w:highlight w:val="none"/>
        </w:rPr>
        <w:t>.资格审查资料</w:t>
      </w:r>
      <w:bookmarkEnd w:id="74"/>
      <w:bookmarkEnd w:id="75"/>
      <w:bookmarkEnd w:id="76"/>
      <w:bookmarkEnd w:id="77"/>
    </w:p>
    <w:p>
      <w:pPr>
        <w:spacing w:line="360" w:lineRule="auto"/>
        <w:rPr>
          <w:rFonts w:ascii="仿宋_GB2312" w:hAnsi="黑体" w:eastAsia="仿宋_GB2312"/>
          <w:color w:val="auto"/>
          <w:sz w:val="28"/>
          <w:szCs w:val="28"/>
          <w:highlight w:val="none"/>
        </w:rPr>
      </w:pPr>
      <w:r>
        <w:rPr>
          <w:rFonts w:hint="eastAsia" w:ascii="仿宋_GB2312" w:hAnsi="黑体" w:eastAsia="仿宋"/>
          <w:color w:val="auto"/>
          <w:sz w:val="28"/>
          <w:szCs w:val="28"/>
          <w:highlight w:val="none"/>
          <w:lang w:val="en-US" w:eastAsia="zh-CN"/>
        </w:rPr>
        <w:t>3</w:t>
      </w:r>
      <w:r>
        <w:rPr>
          <w:rFonts w:hint="eastAsia" w:ascii="仿宋_GB2312" w:hAnsi="黑体" w:eastAsia="仿宋"/>
          <w:color w:val="auto"/>
          <w:sz w:val="28"/>
          <w:szCs w:val="28"/>
          <w:highlight w:val="none"/>
        </w:rPr>
        <w:t>.1供应商基本情况表</w:t>
      </w:r>
    </w:p>
    <w:tbl>
      <w:tblPr>
        <w:tblStyle w:val="26"/>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供应商名称</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注册地址</w:t>
            </w:r>
          </w:p>
        </w:tc>
        <w:tc>
          <w:tcPr>
            <w:tcW w:w="311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邮政编码</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联系方式</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联系人</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传真</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网址</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组织结构</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eastAsia="仿宋_GB2312" w:hAnsiTheme="minorEastAsia"/>
                <w:color w:val="auto"/>
                <w:sz w:val="28"/>
                <w:szCs w:val="28"/>
                <w:highlight w:val="none"/>
                <w:lang w:eastAsia="zh-CN"/>
              </w:rPr>
            </w:pPr>
            <w:r>
              <w:rPr>
                <w:rFonts w:hint="eastAsia" w:ascii="仿宋_GB2312" w:eastAsia="仿宋" w:hAnsiTheme="minorEastAsia"/>
                <w:color w:val="auto"/>
                <w:sz w:val="28"/>
                <w:szCs w:val="28"/>
                <w:highlight w:val="none"/>
                <w:lang w:eastAsia="zh-CN"/>
              </w:rPr>
              <w:t>法定代表人/负责人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技术负责人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成立时间</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5178"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企业资质等级</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其中</w:t>
            </w: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项目负责人</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营业执照号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□高级职称人员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注册资金</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□中级职称人员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开户银行</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□初级职称人员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账户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□技工</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经营范围</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备注</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 w:hAnsiTheme="minorEastAsia"/>
          <w:color w:val="auto"/>
          <w:sz w:val="28"/>
          <w:szCs w:val="28"/>
          <w:highlight w:val="none"/>
        </w:rPr>
        <w:t>注</w:t>
      </w:r>
      <w:r>
        <w:rPr>
          <w:rFonts w:hint="eastAsia" w:ascii="仿宋_GB2312" w:eastAsia="仿宋" w:hAnsiTheme="minorEastAsia"/>
          <w:color w:val="auto"/>
          <w:sz w:val="28"/>
          <w:szCs w:val="28"/>
          <w:highlight w:val="none"/>
        </w:rPr>
        <w:t>：</w:t>
      </w:r>
      <w:r>
        <w:rPr>
          <w:rFonts w:ascii="仿宋_GB2312" w:eastAsia="仿宋" w:hAnsiTheme="minorEastAsia"/>
          <w:color w:val="auto"/>
          <w:sz w:val="28"/>
          <w:szCs w:val="28"/>
          <w:highlight w:val="none"/>
        </w:rPr>
        <w:t>供应商应按供应商须知的要求提供主体资格证明材料及相关资质证明材料</w:t>
      </w:r>
      <w:r>
        <w:rPr>
          <w:rFonts w:hint="eastAsia" w:ascii="仿宋_GB2312" w:eastAsia="仿宋"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ascii="宋体" w:hAnsi="宋体" w:eastAsia="宋体" w:cs="宋体"/>
          <w:color w:val="auto"/>
          <w:kern w:val="2"/>
          <w:sz w:val="24"/>
          <w:szCs w:val="24"/>
          <w:highlight w:val="none"/>
          <w:lang w:val="en-GB"/>
        </w:rPr>
      </w:pPr>
      <w:bookmarkStart w:id="78" w:name="_Hlk59025866"/>
      <w:r>
        <w:rPr>
          <w:rFonts w:hint="eastAsia" w:ascii="宋体" w:hAnsi="宋体" w:eastAsia="宋体" w:cs="宋体"/>
          <w:color w:val="auto"/>
          <w:kern w:val="2"/>
          <w:sz w:val="24"/>
          <w:szCs w:val="24"/>
          <w:highlight w:val="none"/>
          <w:lang w:val="en-GB"/>
        </w:rPr>
        <w:t>供应商名称（加盖公章）：</w:t>
      </w:r>
    </w:p>
    <w:p>
      <w:pPr>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br w:type="page"/>
      </w:r>
    </w:p>
    <w:p>
      <w:pPr>
        <w:adjustRightInd w:val="0"/>
        <w:snapToGrid w:val="0"/>
        <w:spacing w:line="360" w:lineRule="auto"/>
        <w:jc w:val="left"/>
        <w:outlineLvl w:val="9"/>
        <w:rPr>
          <w:rFonts w:hint="eastAsia" w:ascii="仿宋_GB2312" w:hAnsi="仿宋_GB2312" w:eastAsia="仿宋" w:cs="仿宋_GB2312"/>
          <w:b/>
          <w:bCs/>
          <w:color w:val="auto"/>
          <w:sz w:val="28"/>
          <w:szCs w:val="28"/>
          <w:highlight w:val="none"/>
        </w:rPr>
      </w:pPr>
      <w:r>
        <w:rPr>
          <w:rFonts w:hint="eastAsia" w:ascii="仿宋_GB2312" w:hAnsi="仿宋_GB2312" w:eastAsia="仿宋" w:cs="仿宋_GB2312"/>
          <w:b/>
          <w:bCs/>
          <w:color w:val="auto"/>
          <w:sz w:val="28"/>
          <w:szCs w:val="28"/>
          <w:highlight w:val="none"/>
          <w:lang w:val="en-US" w:eastAsia="zh-CN"/>
        </w:rPr>
        <w:t>3.2不得存在情形</w:t>
      </w:r>
      <w:r>
        <w:rPr>
          <w:rFonts w:hint="eastAsia" w:ascii="仿宋_GB2312" w:hAnsi="仿宋_GB2312" w:eastAsia="仿宋" w:cs="仿宋_GB2312"/>
          <w:b/>
          <w:bCs/>
          <w:color w:val="auto"/>
          <w:sz w:val="28"/>
          <w:szCs w:val="28"/>
          <w:highlight w:val="none"/>
        </w:rPr>
        <w:t>承诺函</w:t>
      </w:r>
    </w:p>
    <w:bookmarkEnd w:id="78"/>
    <w:p>
      <w:pPr>
        <w:adjustRightInd w:val="0"/>
        <w:snapToGrid w:val="0"/>
        <w:spacing w:line="360" w:lineRule="auto"/>
        <w:jc w:val="center"/>
        <w:rPr>
          <w:rFonts w:hint="eastAsia" w:ascii="仿宋_GB2312" w:hAnsi="仿宋_GB2312" w:eastAsia="仿宋" w:cs="仿宋_GB2312"/>
          <w:color w:val="auto"/>
          <w:kern w:val="2"/>
          <w:sz w:val="32"/>
          <w:szCs w:val="32"/>
          <w:highlight w:val="none"/>
          <w:lang w:val="en-GB"/>
        </w:rPr>
      </w:pPr>
      <w:r>
        <w:rPr>
          <w:rFonts w:hint="eastAsia" w:ascii="仿宋_GB2312" w:hAnsi="仿宋_GB2312" w:eastAsia="仿宋" w:cs="仿宋_GB2312"/>
          <w:b/>
          <w:bCs/>
          <w:color w:val="auto"/>
          <w:sz w:val="32"/>
          <w:szCs w:val="32"/>
          <w:highlight w:val="none"/>
          <w:lang w:val="en-US" w:eastAsia="zh-CN"/>
        </w:rPr>
        <w:t>不得存在情形</w:t>
      </w:r>
      <w:r>
        <w:rPr>
          <w:rFonts w:hint="eastAsia" w:ascii="仿宋_GB2312" w:hAnsi="仿宋_GB2312" w:eastAsia="仿宋" w:cs="仿宋_GB2312"/>
          <w:b/>
          <w:bCs/>
          <w:color w:val="auto"/>
          <w:sz w:val="32"/>
          <w:szCs w:val="32"/>
          <w:highlight w:val="none"/>
        </w:rPr>
        <w:t>承诺函</w:t>
      </w:r>
    </w:p>
    <w:p>
      <w:pPr>
        <w:adjustRightInd w:val="0"/>
        <w:snapToGrid w:val="0"/>
        <w:spacing w:line="360" w:lineRule="auto"/>
        <w:rPr>
          <w:rFonts w:hint="eastAsia" w:ascii="仿宋_GB2312" w:hAnsi="仿宋_GB2312" w:eastAsia="仿宋" w:cs="仿宋_GB2312"/>
          <w:color w:val="auto"/>
          <w:kern w:val="2"/>
          <w:sz w:val="28"/>
          <w:szCs w:val="28"/>
          <w:highlight w:val="none"/>
          <w:lang w:val="en-GB"/>
        </w:rPr>
      </w:pPr>
      <w:r>
        <w:rPr>
          <w:rFonts w:hint="eastAsia" w:ascii="仿宋_GB2312" w:hAnsi="仿宋_GB2312" w:eastAsia="仿宋" w:cs="仿宋_GB2312"/>
          <w:color w:val="auto"/>
          <w:kern w:val="2"/>
          <w:sz w:val="28"/>
          <w:szCs w:val="28"/>
          <w:highlight w:val="none"/>
          <w:lang w:val="en-GB"/>
        </w:rPr>
        <w:t>致：</w:t>
      </w:r>
      <w:r>
        <w:rPr>
          <w:rFonts w:hint="eastAsia" w:ascii="仿宋_GB2312" w:hAnsi="仿宋_GB2312" w:eastAsia="仿宋" w:cs="仿宋_GB2312"/>
          <w:b/>
          <w:bCs/>
          <w:color w:val="auto"/>
          <w:sz w:val="28"/>
          <w:szCs w:val="28"/>
          <w:highlight w:val="none"/>
          <w:shd w:val="clear" w:color="auto" w:fill="FFFFFF"/>
        </w:rPr>
        <w:t>广州市净水有限公司</w:t>
      </w:r>
    </w:p>
    <w:p>
      <w:pPr>
        <w:adjustRightInd w:val="0"/>
        <w:snapToGrid w:val="0"/>
        <w:spacing w:line="360" w:lineRule="auto"/>
        <w:ind w:firstLine="560" w:firstLineChars="200"/>
        <w:jc w:val="both"/>
        <w:rPr>
          <w:rFonts w:hint="eastAsia" w:ascii="仿宋_GB2312" w:hAnsi="仿宋_GB2312" w:eastAsia="仿宋" w:cs="仿宋_GB2312"/>
          <w:color w:val="auto"/>
          <w:sz w:val="28"/>
          <w:szCs w:val="28"/>
          <w:highlight w:val="none"/>
          <w:lang w:eastAsia="zh-CN"/>
        </w:rPr>
      </w:pPr>
      <w:r>
        <w:rPr>
          <w:rFonts w:hint="eastAsia" w:ascii="仿宋_GB2312" w:hAnsi="仿宋_GB2312" w:eastAsia="仿宋" w:cs="仿宋_GB2312"/>
          <w:color w:val="auto"/>
          <w:kern w:val="2"/>
          <w:sz w:val="28"/>
          <w:szCs w:val="28"/>
          <w:highlight w:val="none"/>
          <w:lang w:val="en-GB"/>
        </w:rPr>
        <w:t>我方郑重承诺，在参与</w:t>
      </w:r>
      <w:r>
        <w:rPr>
          <w:rFonts w:hint="eastAsia" w:ascii="仿宋_GB2312" w:hAnsi="仿宋_GB2312" w:eastAsia="仿宋" w:cs="仿宋_GB2312"/>
          <w:color w:val="auto"/>
          <w:kern w:val="2"/>
          <w:sz w:val="28"/>
          <w:szCs w:val="28"/>
          <w:highlight w:val="none"/>
          <w:lang w:val="en-GB" w:eastAsia="zh-CN"/>
        </w:rPr>
        <w:t>广州市净水有限公司</w:t>
      </w:r>
      <w:r>
        <w:rPr>
          <w:rFonts w:hint="eastAsia" w:ascii="仿宋_GB2312" w:hAnsi="仿宋_GB2312" w:eastAsia="仿宋" w:cs="仿宋_GB2312"/>
          <w:color w:val="auto"/>
          <w:kern w:val="2"/>
          <w:sz w:val="28"/>
          <w:szCs w:val="28"/>
          <w:highlight w:val="none"/>
          <w:u w:val="single"/>
          <w:lang w:val="en-US" w:eastAsia="zh-CN"/>
        </w:rPr>
        <w:t xml:space="preserve">                 </w:t>
      </w:r>
      <w:r>
        <w:rPr>
          <w:rFonts w:hint="eastAsia" w:ascii="仿宋_GB2312" w:hAnsi="仿宋_GB2312" w:eastAsia="仿宋" w:cs="仿宋_GB2312"/>
          <w:color w:val="auto"/>
          <w:kern w:val="2"/>
          <w:sz w:val="28"/>
          <w:szCs w:val="28"/>
          <w:highlight w:val="none"/>
          <w:lang w:val="en-GB" w:eastAsia="zh-CN"/>
        </w:rPr>
        <w:t>项目</w:t>
      </w:r>
      <w:r>
        <w:rPr>
          <w:rFonts w:hint="eastAsia" w:ascii="仿宋_GB2312" w:hAnsi="仿宋_GB2312" w:eastAsia="仿宋" w:cs="仿宋_GB2312"/>
          <w:color w:val="auto"/>
          <w:kern w:val="2"/>
          <w:sz w:val="28"/>
          <w:szCs w:val="28"/>
          <w:highlight w:val="none"/>
          <w:u w:val="single"/>
          <w:lang w:val="en-GB"/>
        </w:rPr>
        <w:t xml:space="preserve">（项目编号： </w:t>
      </w:r>
      <w:r>
        <w:rPr>
          <w:rFonts w:hint="eastAsia" w:ascii="仿宋_GB2312" w:hAnsi="仿宋_GB2312" w:eastAsia="仿宋" w:cs="仿宋_GB2312"/>
          <w:color w:val="auto"/>
          <w:kern w:val="2"/>
          <w:sz w:val="28"/>
          <w:szCs w:val="28"/>
          <w:highlight w:val="none"/>
          <w:u w:val="single"/>
          <w:lang w:val="en-GB" w:eastAsia="zh-CN"/>
        </w:rPr>
        <w:t>******</w:t>
      </w:r>
      <w:r>
        <w:rPr>
          <w:rFonts w:hint="eastAsia" w:ascii="仿宋_GB2312" w:hAnsi="仿宋_GB2312" w:eastAsia="仿宋" w:cs="仿宋_GB2312"/>
          <w:color w:val="auto"/>
          <w:kern w:val="2"/>
          <w:sz w:val="28"/>
          <w:szCs w:val="28"/>
          <w:highlight w:val="none"/>
          <w:u w:val="single"/>
          <w:lang w:val="en-GB"/>
        </w:rPr>
        <w:t>）</w:t>
      </w:r>
      <w:r>
        <w:rPr>
          <w:rFonts w:hint="eastAsia" w:ascii="仿宋_GB2312" w:hAnsi="仿宋_GB2312" w:eastAsia="仿宋" w:cs="仿宋_GB2312"/>
          <w:color w:val="auto"/>
          <w:kern w:val="2"/>
          <w:sz w:val="28"/>
          <w:szCs w:val="28"/>
          <w:highlight w:val="none"/>
          <w:lang w:val="en-GB"/>
        </w:rPr>
        <w:t>采购期间，未被</w:t>
      </w:r>
      <w:r>
        <w:rPr>
          <w:rFonts w:hint="eastAsia" w:ascii="仿宋_GB2312" w:hAnsi="仿宋_GB2312" w:eastAsia="仿宋" w:cs="仿宋_GB2312"/>
          <w:color w:val="auto"/>
          <w:kern w:val="2"/>
          <w:sz w:val="28"/>
          <w:szCs w:val="28"/>
          <w:highlight w:val="none"/>
          <w:lang w:val="en-US" w:eastAsia="zh-CN"/>
        </w:rPr>
        <w:t>列入</w:t>
      </w:r>
      <w:r>
        <w:rPr>
          <w:rFonts w:hint="eastAsia" w:ascii="仿宋_GB2312" w:hAnsi="仿宋_GB2312" w:eastAsia="仿宋" w:cs="仿宋_GB2312"/>
          <w:color w:val="auto"/>
          <w:kern w:val="2"/>
          <w:sz w:val="28"/>
          <w:szCs w:val="28"/>
          <w:highlight w:val="none"/>
          <w:lang w:val="en-GB"/>
        </w:rPr>
        <w:t>下列情形之一</w:t>
      </w:r>
      <w:r>
        <w:rPr>
          <w:rFonts w:hint="eastAsia" w:ascii="仿宋_GB2312" w:hAnsi="仿宋_GB2312" w:eastAsia="仿宋" w:cs="仿宋_GB2312"/>
          <w:color w:val="auto"/>
          <w:sz w:val="28"/>
          <w:szCs w:val="28"/>
          <w:highlight w:val="none"/>
          <w:lang w:eastAsia="zh-CN"/>
        </w:rPr>
        <w:t>：</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（1）与本项目其他供应商的单位负责人为同一人。</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（2）与本项目其他供应商存在控股或管理关系。</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（3）被本项目所在地省级以上行业主管部门依法暂停、取消投标或禁止参加采购活动且处于有效期内的。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（4）处于被责令停产停业、暂扣或者吊销执照、暂扣或者吊销许可证、吊销资质证书状态。</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（5）进入清算程序，或被宣告破产，或其他丧失履约能力情形的。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（6）近三年内因发生质量或安全生产事故等受到行政处罚且在处罚期内的。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（7）在“信用中国”网站（www.creditchina.gov.cn）中被列入失信被执行人、安全生产领域严重失信惩戒名单、拖欠农民工工资失信联合惩戒对象名单。</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（8）在“信用中国”网站（www.creditchina.gov.cn）中被列入严重失信主体名单。</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（9）其他违法违纪行为，经审查认为不宜被邀请参加采购活动的。</w:t>
      </w:r>
    </w:p>
    <w:p>
      <w:pPr>
        <w:adjustRightInd w:val="0"/>
        <w:snapToGrid w:val="0"/>
        <w:spacing w:line="360" w:lineRule="auto"/>
        <w:rPr>
          <w:rFonts w:hint="eastAsia" w:ascii="仿宋_GB2312" w:hAnsi="仿宋_GB2312" w:eastAsia="仿宋" w:cs="仿宋_GB2312"/>
          <w:b/>
          <w:color w:val="auto"/>
          <w:sz w:val="28"/>
          <w:szCs w:val="28"/>
          <w:highlight w:val="none"/>
        </w:rPr>
      </w:pPr>
    </w:p>
    <w:p>
      <w:pPr>
        <w:wordWrap w:val="0"/>
        <w:adjustRightInd w:val="0"/>
        <w:snapToGrid w:val="0"/>
        <w:spacing w:line="360" w:lineRule="auto"/>
        <w:jc w:val="right"/>
        <w:rPr>
          <w:rFonts w:hint="default" w:ascii="仿宋_GB2312" w:hAnsi="仿宋_GB2312" w:eastAsia="仿宋" w:cs="仿宋_GB2312"/>
          <w:color w:val="auto"/>
          <w:kern w:val="2"/>
          <w:sz w:val="28"/>
          <w:szCs w:val="28"/>
          <w:highlight w:val="none"/>
          <w:lang w:val="en-US" w:eastAsia="zh-CN"/>
        </w:rPr>
      </w:pPr>
      <w:r>
        <w:rPr>
          <w:rFonts w:hint="eastAsia" w:ascii="仿宋_GB2312" w:hAnsi="仿宋_GB2312" w:eastAsia="仿宋" w:cs="仿宋_GB2312"/>
          <w:color w:val="auto"/>
          <w:kern w:val="2"/>
          <w:sz w:val="28"/>
          <w:szCs w:val="28"/>
          <w:highlight w:val="none"/>
          <w:lang w:val="en-GB"/>
        </w:rPr>
        <w:t>供应商名称（加盖公章）：</w:t>
      </w:r>
      <w:r>
        <w:rPr>
          <w:rFonts w:hint="eastAsia" w:ascii="仿宋_GB2312" w:hAnsi="仿宋_GB2312" w:eastAsia="仿宋" w:cs="仿宋_GB2312"/>
          <w:color w:val="auto"/>
          <w:kern w:val="2"/>
          <w:sz w:val="28"/>
          <w:szCs w:val="28"/>
          <w:highlight w:val="none"/>
          <w:lang w:val="en-US" w:eastAsia="zh-CN"/>
        </w:rPr>
        <w:t xml:space="preserve">              </w:t>
      </w:r>
    </w:p>
    <w:p>
      <w:pPr>
        <w:wordWrap w:val="0"/>
        <w:ind w:firstLine="0"/>
        <w:jc w:val="right"/>
        <w:rPr>
          <w:rFonts w:hint="default" w:eastAsia="仿宋"/>
          <w:color w:val="auto"/>
          <w:sz w:val="28"/>
          <w:szCs w:val="28"/>
          <w:highlight w:val="none"/>
          <w:lang w:val="en-US" w:eastAsia="zh-CN"/>
        </w:rPr>
      </w:pPr>
      <w:r>
        <w:rPr>
          <w:rFonts w:hint="eastAsia" w:ascii="仿宋_GB2312" w:hAnsi="仿宋_GB2312" w:eastAsia="仿宋" w:cs="仿宋_GB2312"/>
          <w:color w:val="auto"/>
          <w:kern w:val="2"/>
          <w:sz w:val="28"/>
          <w:szCs w:val="28"/>
          <w:highlight w:val="none"/>
          <w:lang w:val="en-US" w:eastAsia="zh-CN"/>
        </w:rPr>
        <w:t xml:space="preserve">    </w:t>
      </w:r>
      <w:r>
        <w:rPr>
          <w:rFonts w:hint="eastAsia" w:ascii="仿宋_GB2312" w:hAnsi="仿宋_GB2312" w:eastAsia="仿宋" w:cs="仿宋_GB2312"/>
          <w:color w:val="auto"/>
          <w:kern w:val="2"/>
          <w:sz w:val="28"/>
          <w:szCs w:val="28"/>
          <w:highlight w:val="none"/>
          <w:lang w:val="en-GB"/>
        </w:rPr>
        <w:t>年  月  日</w:t>
      </w:r>
      <w:r>
        <w:rPr>
          <w:rFonts w:hint="eastAsia" w:ascii="仿宋_GB2312" w:hAnsi="仿宋_GB2312" w:eastAsia="仿宋" w:cs="仿宋_GB2312"/>
          <w:color w:val="auto"/>
          <w:kern w:val="2"/>
          <w:sz w:val="28"/>
          <w:szCs w:val="28"/>
          <w:highlight w:val="none"/>
          <w:lang w:val="en-US" w:eastAsia="zh-CN"/>
        </w:rPr>
        <w:t xml:space="preserve">        </w:t>
      </w:r>
    </w:p>
    <w:p>
      <w:pPr>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4.拟投入本项目的项目负责人情况表</w:t>
      </w: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拟投入本项目的项目负责人情况表</w:t>
      </w:r>
    </w:p>
    <w:tbl>
      <w:tblPr>
        <w:tblStyle w:val="25"/>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center"/>
          </w:tcPr>
          <w:p>
            <w:pPr>
              <w:jc w:val="center"/>
              <w:rPr>
                <w:rFonts w:ascii="仿宋" w:hAnsi="仿宋" w:eastAsia="仿宋" w:cs="仿宋_GB2312"/>
                <w:b/>
                <w:color w:val="auto"/>
                <w:sz w:val="28"/>
                <w:szCs w:val="28"/>
                <w:highlight w:val="none"/>
              </w:rPr>
            </w:pPr>
          </w:p>
        </w:tc>
        <w:tc>
          <w:tcPr>
            <w:tcW w:w="161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 w:hAnsiTheme="minorEastAsia"/>
          <w:color w:val="auto"/>
          <w:sz w:val="28"/>
          <w:szCs w:val="28"/>
          <w:highlight w:val="none"/>
          <w:lang w:val="en-US" w:eastAsia="zh-CN"/>
        </w:rPr>
      </w:pPr>
    </w:p>
    <w:p>
      <w:pPr>
        <w:pStyle w:val="2"/>
        <w:rPr>
          <w:rFonts w:hint="default" w:ascii="仿宋_GB2312" w:eastAsia="仿宋"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rPr>
          <w:rFonts w:hint="default" w:ascii="仿宋_GB2312" w:eastAsia="仿宋" w:hAnsiTheme="minorEastAsia"/>
          <w:color w:val="auto"/>
          <w:sz w:val="28"/>
          <w:szCs w:val="28"/>
          <w:highlight w:val="none"/>
          <w:lang w:val="en-US" w:eastAsia="zh-CN"/>
        </w:rPr>
      </w:pPr>
      <w:r>
        <w:rPr>
          <w:rFonts w:hint="default" w:ascii="仿宋_GB2312" w:eastAsia="仿宋" w:hAnsiTheme="minorEastAsia"/>
          <w:color w:val="auto"/>
          <w:sz w:val="28"/>
          <w:szCs w:val="28"/>
          <w:highlight w:val="none"/>
          <w:lang w:val="en-US" w:eastAsia="zh-CN"/>
        </w:rPr>
        <w:br w:type="page"/>
      </w:r>
    </w:p>
    <w:p>
      <w:pPr>
        <w:pStyle w:val="2"/>
        <w:ind w:left="0" w:leftChars="0" w:firstLine="0" w:firstLineChars="0"/>
        <w:rPr>
          <w:rFonts w:hint="default" w:ascii="仿宋_GB2312" w:eastAsia="仿宋_GB2312"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t>（如有）</w:t>
      </w:r>
    </w:p>
    <w:tbl>
      <w:tblPr>
        <w:tblStyle w:val="25"/>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bookmarkStart w:id="79" w:name="_Toc19423"/>
            <w:bookmarkStart w:id="80" w:name="_Toc32430"/>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rPr>
          <w:rFonts w:hint="eastAsia" w:ascii="仿宋_GB2312" w:eastAsia="仿宋"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5.报价表</w:t>
      </w:r>
      <w:bookmarkEnd w:id="79"/>
      <w:bookmarkEnd w:id="80"/>
    </w:p>
    <w:p>
      <w:pPr>
        <w:adjustRightInd w:val="0"/>
        <w:snapToGrid w:val="0"/>
        <w:spacing w:line="600" w:lineRule="exact"/>
        <w:ind w:firstLine="0"/>
        <w:jc w:val="center"/>
        <w:rPr>
          <w:rFonts w:hint="eastAsia" w:ascii="方正小标宋简体" w:hAnsi="方正小标宋简体" w:eastAsia="仿宋" w:cs="方正小标宋简体"/>
          <w:color w:val="auto"/>
          <w:sz w:val="44"/>
          <w:szCs w:val="44"/>
          <w:highlight w:val="none"/>
          <w:shd w:val="clear" w:color="auto" w:fill="auto"/>
          <w:lang w:val="en-US" w:eastAsia="zh-CN"/>
        </w:rPr>
      </w:pPr>
      <w:r>
        <w:rPr>
          <w:rFonts w:hint="eastAsia" w:ascii="方正小标宋简体" w:hAnsi="方正小标宋简体" w:eastAsia="仿宋" w:cs="方正小标宋简体"/>
          <w:color w:val="auto"/>
          <w:sz w:val="44"/>
          <w:szCs w:val="44"/>
          <w:highlight w:val="none"/>
          <w:shd w:val="clear" w:color="auto" w:fill="auto"/>
          <w:lang w:val="en-US" w:eastAsia="zh-CN"/>
        </w:rPr>
        <w:t>广州市净水有限公司2024年“人才强企”培训服务项目-职业素养类报价一览表</w:t>
      </w:r>
    </w:p>
    <w:p>
      <w:pPr>
        <w:adjustRightInd/>
        <w:snapToGrid/>
        <w:spacing w:line="360" w:lineRule="auto"/>
        <w:rPr>
          <w:rFonts w:hint="eastAsia" w:ascii="仿宋_GB2312" w:hAnsi="仿宋_GB2312" w:eastAsia="仿宋" w:cs="仿宋_GB2312"/>
          <w:color w:val="auto"/>
          <w:sz w:val="28"/>
          <w:szCs w:val="28"/>
          <w:highlight w:val="none"/>
          <w:shd w:val="clear" w:color="auto" w:fill="auto"/>
        </w:rPr>
      </w:pPr>
    </w:p>
    <w:p>
      <w:pPr>
        <w:pStyle w:val="2"/>
        <w:adjustRightInd/>
        <w:spacing w:after="0"/>
        <w:jc w:val="right"/>
        <w:rPr>
          <w:rFonts w:hint="eastAsia" w:ascii="仿宋_GB2312" w:hAnsi="仿宋_GB2312" w:eastAsia="仿宋_GB2312" w:cs="仿宋_GB2312"/>
          <w:color w:val="auto"/>
          <w:sz w:val="24"/>
          <w:szCs w:val="24"/>
          <w:highlight w:val="none"/>
        </w:rPr>
      </w:pPr>
      <w:r>
        <w:rPr>
          <w:rFonts w:hint="eastAsia" w:ascii="仿宋_GB2312" w:hAnsi="仿宋_GB2312" w:eastAsia="仿宋" w:cs="仿宋_GB2312"/>
          <w:color w:val="auto"/>
          <w:sz w:val="24"/>
          <w:szCs w:val="24"/>
          <w:highlight w:val="none"/>
          <w:shd w:val="clear" w:color="auto" w:fill="auto"/>
        </w:rPr>
        <w:t>[货币单位：人民币元]</w:t>
      </w:r>
    </w:p>
    <w:tbl>
      <w:tblPr>
        <w:tblStyle w:val="26"/>
        <w:tblW w:w="896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580"/>
        <w:gridCol w:w="2146"/>
        <w:gridCol w:w="795"/>
        <w:gridCol w:w="1219"/>
        <w:gridCol w:w="1270"/>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序号</w:t>
            </w:r>
          </w:p>
        </w:tc>
        <w:tc>
          <w:tcPr>
            <w:tcW w:w="3726"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培训内容</w:t>
            </w:r>
          </w:p>
        </w:tc>
        <w:tc>
          <w:tcPr>
            <w:tcW w:w="7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数量</w:t>
            </w:r>
          </w:p>
        </w:tc>
        <w:tc>
          <w:tcPr>
            <w:tcW w:w="12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单位</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单价</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（含税）</w:t>
            </w: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总价</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1</w:t>
            </w:r>
          </w:p>
        </w:tc>
        <w:tc>
          <w:tcPr>
            <w:tcW w:w="3726"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default" w:ascii="仿宋_GB2312" w:hAnsi="仿宋_GB2312" w:eastAsia="仿宋_GB2312" w:cs="仿宋_GB2312"/>
                <w:b w:val="0"/>
                <w:bCs w:val="0"/>
                <w:color w:val="auto"/>
                <w:sz w:val="24"/>
                <w:szCs w:val="24"/>
                <w:highlight w:val="none"/>
                <w:vertAlign w:val="baseline"/>
                <w:lang w:val="en-US" w:eastAsia="zh-CN"/>
              </w:rPr>
              <w:t>工匠素质提升培训</w:t>
            </w:r>
          </w:p>
        </w:tc>
        <w:tc>
          <w:tcPr>
            <w:tcW w:w="7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1</w:t>
            </w:r>
          </w:p>
        </w:tc>
        <w:tc>
          <w:tcPr>
            <w:tcW w:w="12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批/3天</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2</w:t>
            </w:r>
          </w:p>
        </w:tc>
        <w:tc>
          <w:tcPr>
            <w:tcW w:w="3726"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default" w:ascii="仿宋_GB2312" w:hAnsi="仿宋_GB2312" w:eastAsia="仿宋_GB2312" w:cs="仿宋_GB2312"/>
                <w:b w:val="0"/>
                <w:bCs w:val="0"/>
                <w:color w:val="auto"/>
                <w:sz w:val="24"/>
                <w:szCs w:val="24"/>
                <w:highlight w:val="none"/>
                <w:vertAlign w:val="baseline"/>
                <w:lang w:val="en-US" w:eastAsia="zh-CN"/>
              </w:rPr>
              <w:t>创新思维提升培训</w:t>
            </w:r>
          </w:p>
        </w:tc>
        <w:tc>
          <w:tcPr>
            <w:tcW w:w="7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2</w:t>
            </w:r>
          </w:p>
        </w:tc>
        <w:tc>
          <w:tcPr>
            <w:tcW w:w="12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批/1天</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3</w:t>
            </w:r>
          </w:p>
        </w:tc>
        <w:tc>
          <w:tcPr>
            <w:tcW w:w="3726"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default" w:ascii="仿宋_GB2312" w:hAnsi="仿宋_GB2312" w:eastAsia="仿宋_GB2312" w:cs="仿宋_GB2312"/>
                <w:b w:val="0"/>
                <w:bCs w:val="0"/>
                <w:color w:val="auto"/>
                <w:sz w:val="24"/>
                <w:szCs w:val="24"/>
                <w:highlight w:val="none"/>
                <w:vertAlign w:val="baseline"/>
                <w:lang w:val="en-US" w:eastAsia="zh-CN"/>
              </w:rPr>
              <w:t>风险管理提升培训</w:t>
            </w:r>
          </w:p>
        </w:tc>
        <w:tc>
          <w:tcPr>
            <w:tcW w:w="7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2</w:t>
            </w:r>
          </w:p>
        </w:tc>
        <w:tc>
          <w:tcPr>
            <w:tcW w:w="12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批/1天</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4</w:t>
            </w:r>
          </w:p>
        </w:tc>
        <w:tc>
          <w:tcPr>
            <w:tcW w:w="3726"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default" w:ascii="仿宋_GB2312" w:hAnsi="仿宋_GB2312" w:eastAsia="仿宋_GB2312" w:cs="仿宋_GB2312"/>
                <w:b w:val="0"/>
                <w:bCs w:val="0"/>
                <w:color w:val="auto"/>
                <w:sz w:val="24"/>
                <w:szCs w:val="24"/>
                <w:highlight w:val="none"/>
                <w:vertAlign w:val="baseline"/>
                <w:lang w:val="en-US" w:eastAsia="zh-CN"/>
              </w:rPr>
              <w:t>演讲与口才提升培训</w:t>
            </w:r>
          </w:p>
        </w:tc>
        <w:tc>
          <w:tcPr>
            <w:tcW w:w="7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2</w:t>
            </w:r>
          </w:p>
        </w:tc>
        <w:tc>
          <w:tcPr>
            <w:tcW w:w="12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批/1天</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 w:cs="仿宋_GB2312"/>
                <w:b w:val="0"/>
                <w:bCs w:val="0"/>
                <w:color w:val="auto"/>
                <w:kern w:val="2"/>
                <w:sz w:val="24"/>
                <w:szCs w:val="24"/>
                <w:highlight w:val="none"/>
                <w:vertAlign w:val="baseline"/>
                <w:lang w:val="en-US" w:eastAsia="zh-CN" w:bidi="ar-SA"/>
              </w:rPr>
              <w:t>不含税总金额</w:t>
            </w:r>
          </w:p>
        </w:tc>
        <w:tc>
          <w:tcPr>
            <w:tcW w:w="6640"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 w:cs="仿宋_GB2312"/>
                <w:b w:val="0"/>
                <w:bCs w:val="0"/>
                <w:color w:val="auto"/>
                <w:kern w:val="2"/>
                <w:sz w:val="24"/>
                <w:szCs w:val="24"/>
                <w:highlight w:val="none"/>
                <w:vertAlign w:val="baseline"/>
                <w:lang w:val="en-US" w:eastAsia="zh-CN" w:bidi="ar-SA"/>
              </w:rPr>
              <w:t>税率</w:t>
            </w:r>
          </w:p>
        </w:tc>
        <w:tc>
          <w:tcPr>
            <w:tcW w:w="6640"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kern w:val="2"/>
                <w:sz w:val="24"/>
                <w:szCs w:val="24"/>
                <w:highlight w:val="none"/>
                <w:u w:val="single"/>
                <w:vertAlign w:val="baseline"/>
                <w:lang w:val="en-US" w:eastAsia="zh-CN" w:bidi="ar-SA"/>
              </w:rPr>
              <w:t>X</w:t>
            </w:r>
            <w:r>
              <w:rPr>
                <w:rFonts w:hint="eastAsia" w:ascii="仿宋_GB2312" w:hAnsi="仿宋_GB2312" w:eastAsia="仿宋" w:cs="仿宋_GB2312"/>
                <w:b w:val="0"/>
                <w:bCs w:val="0"/>
                <w:color w:val="auto"/>
                <w:kern w:val="2"/>
                <w:sz w:val="24"/>
                <w:szCs w:val="24"/>
                <w:highlight w:val="none"/>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 w:cs="仿宋_GB2312"/>
                <w:b w:val="0"/>
                <w:bCs w:val="0"/>
                <w:color w:val="auto"/>
                <w:kern w:val="2"/>
                <w:sz w:val="24"/>
                <w:szCs w:val="24"/>
                <w:highlight w:val="none"/>
                <w:vertAlign w:val="baseline"/>
                <w:lang w:val="en-US" w:eastAsia="zh-CN" w:bidi="ar-SA"/>
              </w:rPr>
              <w:t>含税总金额</w:t>
            </w:r>
          </w:p>
        </w:tc>
        <w:tc>
          <w:tcPr>
            <w:tcW w:w="6640"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r>
    </w:tbl>
    <w:p>
      <w:pPr>
        <w:keepNext w:val="0"/>
        <w:keepLines w:val="0"/>
        <w:pageBreakBefore w:val="0"/>
        <w:kinsoku/>
        <w:overflowPunct/>
        <w:topLinePunct w:val="0"/>
        <w:autoSpaceDE/>
        <w:autoSpaceDN/>
        <w:bidi w:val="0"/>
        <w:adjustRightInd/>
        <w:snapToGrid/>
        <w:spacing w:line="240" w:lineRule="auto"/>
        <w:textAlignment w:val="auto"/>
        <w:rPr>
          <w:rFonts w:hint="eastAsia" w:ascii="仿宋_GB2312" w:hAnsi="仿宋_GB2312" w:eastAsia="仿宋" w:cs="仿宋_GB2312"/>
          <w:color w:val="auto"/>
          <w:sz w:val="24"/>
          <w:szCs w:val="24"/>
          <w:highlight w:val="none"/>
          <w:shd w:val="clear" w:color="auto" w:fill="auto"/>
          <w:lang w:val="en-US" w:eastAsia="zh-CN"/>
        </w:rPr>
      </w:pPr>
      <w:r>
        <w:rPr>
          <w:rFonts w:hint="eastAsia" w:ascii="仿宋_GB2312" w:hAnsi="仿宋_GB2312" w:eastAsia="仿宋" w:cs="仿宋_GB2312"/>
          <w:color w:val="auto"/>
          <w:sz w:val="24"/>
          <w:szCs w:val="24"/>
          <w:highlight w:val="none"/>
          <w:shd w:val="clear" w:color="auto" w:fill="auto"/>
          <w:lang w:val="en-US" w:eastAsia="zh-CN"/>
        </w:rPr>
        <w:t>注：以上报价包括但不限于设计费、人工费、材料费、安装费、运输费、装卸费、加班费、材料运输费用及各项税费等全部费用。</w:t>
      </w:r>
    </w:p>
    <w:p>
      <w:pPr>
        <w:pStyle w:val="8"/>
        <w:keepNext w:val="0"/>
        <w:keepLines w:val="0"/>
        <w:pageBreakBefore w:val="0"/>
        <w:kinsoku/>
        <w:overflowPunct/>
        <w:topLinePunct w:val="0"/>
        <w:autoSpaceDE/>
        <w:autoSpaceDN/>
        <w:bidi w:val="0"/>
        <w:adjustRightInd/>
        <w:snapToGrid/>
        <w:spacing w:after="0" w:line="240" w:lineRule="auto"/>
        <w:textAlignment w:val="auto"/>
        <w:rPr>
          <w:rFonts w:hint="eastAsia" w:ascii="仿宋_GB2312" w:hAnsi="仿宋_GB2312" w:eastAsia="仿宋" w:cs="仿宋_GB2312"/>
          <w:color w:val="auto"/>
          <w:sz w:val="28"/>
          <w:szCs w:val="28"/>
          <w:highlight w:val="none"/>
          <w:shd w:val="clear" w:color="auto" w:fill="auto"/>
          <w:lang w:val="en-US" w:eastAsia="zh-CN"/>
        </w:rPr>
      </w:pPr>
    </w:p>
    <w:p>
      <w:pPr>
        <w:pStyle w:val="8"/>
        <w:keepNext w:val="0"/>
        <w:keepLines w:val="0"/>
        <w:pageBreakBefore w:val="0"/>
        <w:kinsoku/>
        <w:overflowPunct/>
        <w:topLinePunct w:val="0"/>
        <w:autoSpaceDE/>
        <w:autoSpaceDN/>
        <w:bidi w:val="0"/>
        <w:adjustRightInd/>
        <w:snapToGrid/>
        <w:spacing w:after="0" w:line="240" w:lineRule="auto"/>
        <w:textAlignment w:val="auto"/>
        <w:rPr>
          <w:rFonts w:hint="eastAsia" w:ascii="仿宋_GB2312" w:hAnsi="仿宋_GB2312" w:eastAsia="仿宋" w:cs="仿宋_GB2312"/>
          <w:color w:val="auto"/>
          <w:sz w:val="28"/>
          <w:szCs w:val="28"/>
          <w:highlight w:val="none"/>
          <w:shd w:val="clear" w:color="auto" w:fill="auto"/>
          <w:lang w:val="en-US" w:eastAsia="zh-CN"/>
        </w:rPr>
      </w:pPr>
    </w:p>
    <w:p>
      <w:pPr>
        <w:pStyle w:val="8"/>
        <w:keepNext w:val="0"/>
        <w:keepLines w:val="0"/>
        <w:pageBreakBefore w:val="0"/>
        <w:kinsoku/>
        <w:wordWrap w:val="0"/>
        <w:overflowPunct/>
        <w:topLinePunct w:val="0"/>
        <w:autoSpaceDE/>
        <w:autoSpaceDN/>
        <w:bidi w:val="0"/>
        <w:adjustRightInd/>
        <w:snapToGrid/>
        <w:spacing w:after="0" w:line="240" w:lineRule="auto"/>
        <w:ind w:left="0" w:leftChars="0" w:firstLine="0" w:firstLineChars="0"/>
        <w:jc w:val="right"/>
        <w:textAlignment w:val="auto"/>
        <w:rPr>
          <w:rFonts w:hint="eastAsia" w:ascii="仿宋_GB2312" w:hAnsi="仿宋_GB2312" w:eastAsia="仿宋" w:cs="仿宋_GB2312"/>
          <w:color w:val="auto"/>
          <w:sz w:val="28"/>
          <w:szCs w:val="28"/>
          <w:highlight w:val="none"/>
          <w:shd w:val="clear" w:color="auto" w:fill="auto"/>
          <w:lang w:val="en-US" w:eastAsia="zh-CN"/>
        </w:rPr>
      </w:pPr>
      <w:r>
        <w:rPr>
          <w:rFonts w:hint="eastAsia" w:ascii="仿宋_GB2312" w:hAnsi="仿宋_GB2312" w:eastAsia="仿宋" w:cs="仿宋_GB2312"/>
          <w:color w:val="auto"/>
          <w:sz w:val="28"/>
          <w:szCs w:val="28"/>
          <w:highlight w:val="none"/>
          <w:shd w:val="clear" w:color="auto" w:fill="auto"/>
          <w:lang w:val="en-US" w:eastAsia="zh-CN"/>
        </w:rPr>
        <w:t xml:space="preserve">供应商名称（加盖公章）：       </w:t>
      </w:r>
    </w:p>
    <w:p>
      <w:pPr>
        <w:wordWrap w:val="0"/>
        <w:adjustRightInd w:val="0"/>
        <w:snapToGrid w:val="0"/>
        <w:spacing w:line="600" w:lineRule="exact"/>
        <w:ind w:firstLine="560"/>
        <w:jc w:val="right"/>
        <w:rPr>
          <w:rFonts w:hint="eastAsia" w:ascii="仿宋_GB2312" w:hAnsi="仿宋_GB2312" w:eastAsia="仿宋" w:cs="仿宋_GB2312"/>
          <w:color w:val="auto"/>
          <w:sz w:val="28"/>
          <w:szCs w:val="28"/>
          <w:highlight w:val="none"/>
          <w:shd w:val="clear" w:color="auto" w:fill="auto"/>
          <w:lang w:val="en-US" w:eastAsia="zh-CN"/>
        </w:rPr>
      </w:pPr>
      <w:r>
        <w:rPr>
          <w:rFonts w:hint="eastAsia" w:ascii="仿宋_GB2312" w:hAnsi="仿宋_GB2312" w:eastAsia="仿宋" w:cs="仿宋_GB2312"/>
          <w:color w:val="auto"/>
          <w:sz w:val="28"/>
          <w:szCs w:val="28"/>
          <w:highlight w:val="none"/>
          <w:shd w:val="clear" w:color="auto" w:fill="auto"/>
          <w:lang w:val="en-US" w:eastAsia="zh-CN"/>
        </w:rPr>
        <w:t xml:space="preserve">年  月  日        </w:t>
      </w:r>
    </w:p>
    <w:p>
      <w:pPr>
        <w:wordWrap/>
        <w:adjustRightInd w:val="0"/>
        <w:snapToGrid w:val="0"/>
        <w:spacing w:line="600" w:lineRule="exact"/>
        <w:ind w:firstLine="560"/>
        <w:jc w:val="right"/>
        <w:rPr>
          <w:rFonts w:hint="default" w:ascii="仿宋_GB2312" w:hAnsi="仿宋_GB2312" w:eastAsia="仿宋" w:cs="仿宋_GB2312"/>
          <w:color w:val="auto"/>
          <w:sz w:val="28"/>
          <w:szCs w:val="28"/>
          <w:highlight w:val="none"/>
          <w:shd w:val="clear" w:color="auto" w:fill="auto"/>
          <w:lang w:val="en-US" w:eastAsia="zh-CN"/>
        </w:rPr>
      </w:pPr>
    </w:p>
    <w:p>
      <w:pPr>
        <w:rPr>
          <w:rFonts w:hint="default"/>
          <w:color w:val="auto"/>
          <w:highlight w:val="none"/>
          <w:lang w:val="en-US"/>
        </w:rPr>
      </w:pPr>
      <w:r>
        <w:rPr>
          <w:rFonts w:hint="default"/>
          <w:color w:val="auto"/>
          <w:highlight w:val="none"/>
          <w:lang w:val="en-US"/>
        </w:rPr>
        <w:br w:type="page"/>
      </w:r>
    </w:p>
    <w:p>
      <w:pPr>
        <w:widowControl/>
        <w:numPr>
          <w:ilvl w:val="0"/>
          <w:numId w:val="0"/>
        </w:numPr>
        <w:shd w:val="clear" w:color="auto" w:fill="FFFFFF"/>
        <w:spacing w:line="240" w:lineRule="auto"/>
        <w:jc w:val="center"/>
        <w:rPr>
          <w:rFonts w:hint="eastAsia" w:ascii="仿宋" w:hAnsi="仿宋" w:eastAsia="仿宋" w:cs="仿宋"/>
          <w:color w:val="auto"/>
          <w:sz w:val="44"/>
          <w:szCs w:val="44"/>
          <w:highlight w:val="none"/>
          <w:lang w:val="en-US" w:eastAsia="zh-CN"/>
        </w:rPr>
      </w:pPr>
      <w:bookmarkStart w:id="81" w:name="_Toc88209965"/>
      <w:bookmarkStart w:id="82" w:name="_Toc16386"/>
      <w:bookmarkStart w:id="83" w:name="_Toc6058"/>
      <w:bookmarkStart w:id="84" w:name="_Toc87616402"/>
      <w:r>
        <w:rPr>
          <w:rFonts w:hint="eastAsia" w:ascii="仿宋" w:hAnsi="仿宋" w:eastAsia="仿宋" w:cs="仿宋"/>
          <w:color w:val="auto"/>
          <w:sz w:val="44"/>
          <w:szCs w:val="44"/>
          <w:highlight w:val="none"/>
          <w:lang w:val="en-US" w:eastAsia="zh-CN"/>
        </w:rPr>
        <w:t>报价明细表</w:t>
      </w:r>
    </w:p>
    <w:p>
      <w:pPr>
        <w:widowControl/>
        <w:numPr>
          <w:ilvl w:val="0"/>
          <w:numId w:val="0"/>
        </w:numPr>
        <w:shd w:val="clear" w:color="auto" w:fill="FFFFFF"/>
        <w:spacing w:line="240" w:lineRule="auto"/>
        <w:jc w:val="center"/>
        <w:rPr>
          <w:rFonts w:hint="default" w:ascii="仿宋" w:hAnsi="仿宋" w:eastAsia="仿宋" w:cs="仿宋"/>
          <w:color w:val="auto"/>
          <w:sz w:val="44"/>
          <w:szCs w:val="44"/>
          <w:highlight w:val="none"/>
          <w:lang w:val="en-US" w:eastAsia="zh-CN"/>
        </w:rPr>
      </w:pPr>
    </w:p>
    <w:p>
      <w:pPr>
        <w:widowControl/>
        <w:numPr>
          <w:ilvl w:val="0"/>
          <w:numId w:val="10"/>
        </w:numPr>
        <w:shd w:val="clear" w:color="auto" w:fill="FFFFFF"/>
        <w:spacing w:line="240" w:lineRule="auto"/>
        <w:ind w:firstLine="640" w:firstLineChars="200"/>
        <w:jc w:val="left"/>
        <w:rPr>
          <w:rFonts w:hint="eastAsia" w:ascii="仿宋" w:hAnsi="仿宋" w:eastAsia="仿宋" w:cs="仿宋"/>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工匠素质提升培训</w:t>
      </w:r>
    </w:p>
    <w:tbl>
      <w:tblPr>
        <w:tblStyle w:val="2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81"/>
        <w:gridCol w:w="5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项目</w:t>
            </w:r>
          </w:p>
        </w:tc>
        <w:tc>
          <w:tcPr>
            <w:tcW w:w="3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项目描述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授课费</w:t>
            </w:r>
          </w:p>
        </w:tc>
        <w:tc>
          <w:tcPr>
            <w:tcW w:w="3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含：1位知名教师课酬、交通费、食宿费、个税费、课程设计费等。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19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资料费</w:t>
            </w:r>
          </w:p>
        </w:tc>
        <w:tc>
          <w:tcPr>
            <w:tcW w:w="3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含：培训教材、文具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场地费</w:t>
            </w:r>
          </w:p>
        </w:tc>
        <w:tc>
          <w:tcPr>
            <w:tcW w:w="3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含：培训场地费用以及器材使用费用（例如马克风、电脑等）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9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其他费用</w:t>
            </w:r>
          </w:p>
        </w:tc>
        <w:tc>
          <w:tcPr>
            <w:tcW w:w="3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含：综合管理费、彩色培训横幅、X架展架、含助教全程跟踪服务、1名以上助教全程跟踪服务（包括学员报到、考勤、课程服务、评估、技术支撑、跟踪拍照）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1:小计金额（元/3天）</w:t>
            </w:r>
          </w:p>
        </w:tc>
        <w:tc>
          <w:tcPr>
            <w:tcW w:w="3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19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2:批次</w:t>
            </w:r>
          </w:p>
        </w:tc>
        <w:tc>
          <w:tcPr>
            <w:tcW w:w="3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仿宋_GB2312" w:eastAsia="仿宋_GB2312" w:cs="仿宋_GB2312"/>
                <w:i w:val="0"/>
                <w:iCs w:val="0"/>
                <w:color w:val="auto"/>
                <w:sz w:val="28"/>
                <w:szCs w:val="28"/>
                <w:highlight w:val="none"/>
                <w:u w:val="none"/>
                <w:lang w:val="en-US"/>
              </w:rPr>
            </w:pPr>
            <w:r>
              <w:rPr>
                <w:rFonts w:hint="eastAsia" w:ascii="仿宋_GB2312" w:hAnsi="仿宋_GB2312" w:eastAsia="仿宋_GB2312" w:cs="仿宋_GB2312"/>
                <w:i w:val="0"/>
                <w:iCs w:val="0"/>
                <w:color w:val="auto"/>
                <w:kern w:val="0"/>
                <w:sz w:val="28"/>
                <w:szCs w:val="28"/>
                <w:highlight w:val="none"/>
                <w:u w:val="none"/>
                <w:lang w:val="en-US" w:eastAsia="zh-CN" w:bidi="ar"/>
              </w:rPr>
              <w:t>1批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3=1*2=合计金额（元，含税）</w:t>
            </w:r>
          </w:p>
        </w:tc>
        <w:tc>
          <w:tcPr>
            <w:tcW w:w="3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auto"/>
                <w:sz w:val="28"/>
                <w:szCs w:val="28"/>
                <w:highlight w:val="none"/>
                <w:u w:val="none"/>
              </w:rPr>
            </w:pPr>
          </w:p>
        </w:tc>
      </w:tr>
    </w:tbl>
    <w:p>
      <w:pPr>
        <w:widowControl/>
        <w:numPr>
          <w:ilvl w:val="0"/>
          <w:numId w:val="10"/>
        </w:numPr>
        <w:shd w:val="clear" w:color="auto" w:fill="FFFFFF"/>
        <w:spacing w:line="240" w:lineRule="auto"/>
        <w:ind w:left="0" w:leftChars="0" w:firstLine="640" w:firstLineChars="200"/>
        <w:jc w:val="left"/>
        <w:rPr>
          <w:rFonts w:hint="eastAsia" w:ascii="仿宋" w:hAnsi="仿宋" w:eastAsia="仿宋" w:cs="仿宋"/>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创新思维提升培训</w:t>
      </w:r>
    </w:p>
    <w:tbl>
      <w:tblPr>
        <w:tblStyle w:val="2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96"/>
        <w:gridCol w:w="54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项目</w:t>
            </w:r>
          </w:p>
        </w:tc>
        <w:tc>
          <w:tcPr>
            <w:tcW w:w="30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项目描述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授课费</w:t>
            </w:r>
          </w:p>
        </w:tc>
        <w:tc>
          <w:tcPr>
            <w:tcW w:w="30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含：1位知名教师课酬、交通费、食宿费、个税费、课程设计费等。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资料费</w:t>
            </w:r>
          </w:p>
        </w:tc>
        <w:tc>
          <w:tcPr>
            <w:tcW w:w="30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含：培训教材、文具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场地费</w:t>
            </w:r>
          </w:p>
        </w:tc>
        <w:tc>
          <w:tcPr>
            <w:tcW w:w="30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含：培训场地费用以及器材使用费用（例如马克风、电脑等）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9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其他费用</w:t>
            </w:r>
          </w:p>
        </w:tc>
        <w:tc>
          <w:tcPr>
            <w:tcW w:w="30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含：综合管理费、彩色培训横幅、X架展架、含助教全程跟踪服务、1名以上助教全程跟踪服务（包括学员报到、考勤、课程服务、评估、技术支撑、跟踪拍照）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1:小计金额（元/1天）</w:t>
            </w:r>
          </w:p>
        </w:tc>
        <w:tc>
          <w:tcPr>
            <w:tcW w:w="30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2:批次</w:t>
            </w:r>
          </w:p>
        </w:tc>
        <w:tc>
          <w:tcPr>
            <w:tcW w:w="30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2批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3=1*2=合计金额（元，含税）</w:t>
            </w:r>
          </w:p>
        </w:tc>
        <w:tc>
          <w:tcPr>
            <w:tcW w:w="30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iCs w:val="0"/>
                <w:color w:val="auto"/>
                <w:sz w:val="28"/>
                <w:szCs w:val="28"/>
                <w:highlight w:val="none"/>
                <w:u w:val="none"/>
              </w:rPr>
            </w:pPr>
          </w:p>
        </w:tc>
      </w:tr>
    </w:tbl>
    <w:p>
      <w:pPr>
        <w:widowControl/>
        <w:numPr>
          <w:ilvl w:val="0"/>
          <w:numId w:val="8"/>
        </w:numPr>
        <w:shd w:val="clear" w:color="auto" w:fill="FFFFFF"/>
        <w:spacing w:line="240" w:lineRule="auto"/>
        <w:ind w:left="-10" w:leftChars="0" w:firstLine="640" w:firstLineChars="0"/>
        <w:jc w:val="left"/>
        <w:rPr>
          <w:rFonts w:hint="eastAsia" w:ascii="仿宋" w:hAnsi="仿宋" w:eastAsia="仿宋" w:cs="仿宋"/>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风险管理提升培训</w:t>
      </w:r>
    </w:p>
    <w:tbl>
      <w:tblPr>
        <w:tblStyle w:val="2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29"/>
        <w:gridCol w:w="55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项目</w:t>
            </w:r>
          </w:p>
        </w:tc>
        <w:tc>
          <w:tcPr>
            <w:tcW w:w="3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项目描述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授课费</w:t>
            </w:r>
          </w:p>
        </w:tc>
        <w:tc>
          <w:tcPr>
            <w:tcW w:w="3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含：1位知名教师课酬、交通费、食宿费、个税费、课程设计费等。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资料费</w:t>
            </w:r>
          </w:p>
        </w:tc>
        <w:tc>
          <w:tcPr>
            <w:tcW w:w="3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含：培训教材、文具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1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场地费</w:t>
            </w:r>
          </w:p>
        </w:tc>
        <w:tc>
          <w:tcPr>
            <w:tcW w:w="3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含：培训场地费用以及器材使用费用（例如马克风、电脑等）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其他费用</w:t>
            </w:r>
          </w:p>
        </w:tc>
        <w:tc>
          <w:tcPr>
            <w:tcW w:w="3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含：综合管理费、彩色培训横幅、X架展架、含助教全程跟踪服务、1名以上助教全程跟踪服务（包括学员报到、考勤、课程服务、评估、技术支撑、跟踪拍照）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1:小计金额（元/1天）</w:t>
            </w:r>
          </w:p>
        </w:tc>
        <w:tc>
          <w:tcPr>
            <w:tcW w:w="3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2:批次</w:t>
            </w:r>
          </w:p>
        </w:tc>
        <w:tc>
          <w:tcPr>
            <w:tcW w:w="3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2批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3=1*2=合计金额（元，含税）</w:t>
            </w:r>
          </w:p>
        </w:tc>
        <w:tc>
          <w:tcPr>
            <w:tcW w:w="3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p>
        </w:tc>
      </w:tr>
    </w:tbl>
    <w:p>
      <w:pPr>
        <w:widowControl/>
        <w:shd w:val="clear" w:color="auto" w:fill="FFFFFF"/>
        <w:spacing w:line="240" w:lineRule="auto"/>
        <w:ind w:firstLine="627" w:firstLineChars="196"/>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w:t>
      </w:r>
      <w:r>
        <w:rPr>
          <w:rFonts w:hint="default" w:ascii="仿宋_GB2312" w:hAnsi="仿宋_GB2312" w:eastAsia="仿宋_GB2312" w:cs="仿宋_GB2312"/>
          <w:color w:val="auto"/>
          <w:sz w:val="32"/>
          <w:szCs w:val="32"/>
          <w:highlight w:val="none"/>
          <w:lang w:val="en-US" w:eastAsia="zh-CN"/>
        </w:rPr>
        <w:t>演讲与口才提升培训</w:t>
      </w:r>
    </w:p>
    <w:tbl>
      <w:tblPr>
        <w:tblStyle w:val="2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14"/>
        <w:gridCol w:w="55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项目</w:t>
            </w:r>
          </w:p>
        </w:tc>
        <w:tc>
          <w:tcPr>
            <w:tcW w:w="30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项目描述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授课费</w:t>
            </w:r>
          </w:p>
        </w:tc>
        <w:tc>
          <w:tcPr>
            <w:tcW w:w="30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含：1位知名教师课酬、交通费、食宿费、个税费、课程设计费等。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资料费</w:t>
            </w:r>
          </w:p>
        </w:tc>
        <w:tc>
          <w:tcPr>
            <w:tcW w:w="30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含：培训教材、文具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场地费</w:t>
            </w:r>
          </w:p>
        </w:tc>
        <w:tc>
          <w:tcPr>
            <w:tcW w:w="30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含：培训场地费用以及器材使用费用（例如马克风、电脑等）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9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其他费用</w:t>
            </w:r>
          </w:p>
        </w:tc>
        <w:tc>
          <w:tcPr>
            <w:tcW w:w="30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含：综合管理费、彩色培训横幅、X架展架、含助教全程跟踪服务、1名以上助教全程跟踪服务（包括学员报到、考勤、课程服务、评估、技术支撑、跟踪拍照）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1:小计金额（元/1天）</w:t>
            </w:r>
          </w:p>
        </w:tc>
        <w:tc>
          <w:tcPr>
            <w:tcW w:w="30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2:批次</w:t>
            </w:r>
          </w:p>
        </w:tc>
        <w:tc>
          <w:tcPr>
            <w:tcW w:w="30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2批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3=1*2=合计金额（元，含税）</w:t>
            </w:r>
          </w:p>
        </w:tc>
        <w:tc>
          <w:tcPr>
            <w:tcW w:w="30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p>
        </w:tc>
      </w:tr>
    </w:tbl>
    <w:p>
      <w:pPr>
        <w:widowControl/>
        <w:shd w:val="clear" w:color="auto" w:fill="FFFFFF"/>
        <w:spacing w:line="240" w:lineRule="auto"/>
        <w:ind w:firstLine="627" w:firstLineChars="196"/>
        <w:jc w:val="left"/>
        <w:rPr>
          <w:rFonts w:hint="eastAsia" w:ascii="仿宋" w:hAnsi="仿宋" w:eastAsia="仿宋" w:cs="仿宋"/>
          <w:b/>
          <w:bCs/>
          <w:color w:val="auto"/>
          <w:kern w:val="0"/>
          <w:sz w:val="32"/>
          <w:szCs w:val="32"/>
          <w:highlight w:val="none"/>
          <w:u w:val="single"/>
          <w:shd w:val="clear" w:color="auto" w:fill="FFFFFF"/>
        </w:rPr>
      </w:pPr>
      <w:r>
        <w:rPr>
          <w:rFonts w:hint="eastAsia" w:ascii="仿宋" w:hAnsi="仿宋" w:eastAsia="仿宋" w:cs="仿宋"/>
          <w:color w:val="auto"/>
          <w:sz w:val="32"/>
          <w:szCs w:val="32"/>
          <w:highlight w:val="none"/>
        </w:rPr>
        <w:t>以上价格包含乙方因提供相关培训服务产生的各项成本和费用、管理费、税费以及利润等(不包含交通</w:t>
      </w:r>
      <w:r>
        <w:rPr>
          <w:rFonts w:hint="eastAsia" w:ascii="仿宋" w:hAnsi="仿宋" w:eastAsia="仿宋" w:cs="仿宋"/>
          <w:color w:val="auto"/>
          <w:sz w:val="32"/>
          <w:szCs w:val="32"/>
          <w:highlight w:val="none"/>
          <w:lang w:val="en-US" w:eastAsia="zh-CN"/>
        </w:rPr>
        <w:t>费，交通费由乙方自行承担</w:t>
      </w:r>
      <w:r>
        <w:rPr>
          <w:rFonts w:hint="eastAsia" w:ascii="仿宋" w:hAnsi="仿宋" w:eastAsia="仿宋" w:cs="仿宋"/>
          <w:color w:val="auto"/>
          <w:sz w:val="32"/>
          <w:szCs w:val="32"/>
          <w:highlight w:val="none"/>
        </w:rPr>
        <w:t>)，除此之外，乙方不得再要求甲方支付其他任何费用，</w:t>
      </w:r>
      <w:r>
        <w:rPr>
          <w:rFonts w:hint="eastAsia" w:ascii="仿宋" w:hAnsi="仿宋" w:eastAsia="仿宋" w:cs="仿宋"/>
          <w:b/>
          <w:bCs/>
          <w:color w:val="auto"/>
          <w:sz w:val="32"/>
          <w:szCs w:val="32"/>
          <w:highlight w:val="none"/>
        </w:rPr>
        <w:t>双方根据</w:t>
      </w:r>
      <w:r>
        <w:rPr>
          <w:rFonts w:hint="eastAsia" w:ascii="仿宋" w:hAnsi="仿宋" w:eastAsia="仿宋" w:cs="仿宋"/>
          <w:b/>
          <w:bCs/>
          <w:color w:val="auto"/>
          <w:sz w:val="32"/>
          <w:szCs w:val="32"/>
          <w:highlight w:val="none"/>
          <w:lang w:val="en-US" w:eastAsia="zh-CN"/>
        </w:rPr>
        <w:t>授课天数</w:t>
      </w:r>
      <w:r>
        <w:rPr>
          <w:rFonts w:hint="eastAsia" w:ascii="仿宋" w:hAnsi="仿宋" w:eastAsia="仿宋" w:cs="仿宋"/>
          <w:b/>
          <w:bCs/>
          <w:color w:val="auto"/>
          <w:sz w:val="32"/>
          <w:szCs w:val="32"/>
          <w:highlight w:val="none"/>
        </w:rPr>
        <w:t>支付培训费。</w:t>
      </w:r>
    </w:p>
    <w:p>
      <w:pPr>
        <w:pStyle w:val="8"/>
        <w:keepNext w:val="0"/>
        <w:keepLines w:val="0"/>
        <w:pageBreakBefore w:val="0"/>
        <w:kinsoku/>
        <w:overflowPunct/>
        <w:topLinePunct w:val="0"/>
        <w:autoSpaceDE/>
        <w:autoSpaceDN/>
        <w:bidi w:val="0"/>
        <w:adjustRightInd/>
        <w:snapToGrid/>
        <w:spacing w:after="0" w:line="240" w:lineRule="auto"/>
        <w:textAlignment w:val="auto"/>
        <w:rPr>
          <w:rFonts w:hint="eastAsia" w:ascii="仿宋_GB2312" w:hAnsi="仿宋_GB2312" w:eastAsia="仿宋" w:cs="仿宋_GB2312"/>
          <w:color w:val="auto"/>
          <w:sz w:val="28"/>
          <w:szCs w:val="28"/>
          <w:highlight w:val="none"/>
          <w:shd w:val="clear" w:color="auto" w:fill="auto"/>
          <w:lang w:val="en-US" w:eastAsia="zh-CN"/>
        </w:rPr>
      </w:pPr>
    </w:p>
    <w:p>
      <w:pPr>
        <w:pStyle w:val="8"/>
        <w:keepNext w:val="0"/>
        <w:keepLines w:val="0"/>
        <w:pageBreakBefore w:val="0"/>
        <w:kinsoku/>
        <w:overflowPunct/>
        <w:topLinePunct w:val="0"/>
        <w:autoSpaceDE/>
        <w:autoSpaceDN/>
        <w:bidi w:val="0"/>
        <w:adjustRightInd/>
        <w:snapToGrid/>
        <w:spacing w:after="0" w:line="240" w:lineRule="auto"/>
        <w:textAlignment w:val="auto"/>
        <w:rPr>
          <w:rFonts w:hint="eastAsia" w:ascii="仿宋_GB2312" w:hAnsi="仿宋_GB2312" w:eastAsia="仿宋" w:cs="仿宋_GB2312"/>
          <w:color w:val="auto"/>
          <w:sz w:val="28"/>
          <w:szCs w:val="28"/>
          <w:highlight w:val="none"/>
          <w:shd w:val="clear" w:color="auto" w:fill="auto"/>
          <w:lang w:val="en-US" w:eastAsia="zh-CN"/>
        </w:rPr>
      </w:pPr>
    </w:p>
    <w:p>
      <w:pPr>
        <w:pStyle w:val="8"/>
        <w:keepNext w:val="0"/>
        <w:keepLines w:val="0"/>
        <w:pageBreakBefore w:val="0"/>
        <w:kinsoku/>
        <w:wordWrap w:val="0"/>
        <w:overflowPunct/>
        <w:topLinePunct w:val="0"/>
        <w:autoSpaceDE/>
        <w:autoSpaceDN/>
        <w:bidi w:val="0"/>
        <w:adjustRightInd/>
        <w:snapToGrid/>
        <w:spacing w:after="0" w:line="240" w:lineRule="auto"/>
        <w:ind w:left="0" w:leftChars="0" w:firstLine="0" w:firstLineChars="0"/>
        <w:jc w:val="right"/>
        <w:textAlignment w:val="auto"/>
        <w:rPr>
          <w:rFonts w:hint="eastAsia" w:ascii="仿宋_GB2312" w:hAnsi="仿宋_GB2312" w:eastAsia="仿宋" w:cs="仿宋_GB2312"/>
          <w:color w:val="auto"/>
          <w:sz w:val="28"/>
          <w:szCs w:val="28"/>
          <w:highlight w:val="none"/>
          <w:shd w:val="clear" w:color="auto" w:fill="auto"/>
          <w:lang w:val="en-US" w:eastAsia="zh-CN"/>
        </w:rPr>
      </w:pPr>
      <w:r>
        <w:rPr>
          <w:rFonts w:hint="eastAsia" w:ascii="仿宋_GB2312" w:hAnsi="仿宋_GB2312" w:eastAsia="仿宋" w:cs="仿宋_GB2312"/>
          <w:color w:val="auto"/>
          <w:sz w:val="28"/>
          <w:szCs w:val="28"/>
          <w:highlight w:val="none"/>
          <w:shd w:val="clear" w:color="auto" w:fill="auto"/>
          <w:lang w:val="en-US" w:eastAsia="zh-CN"/>
        </w:rPr>
        <w:t xml:space="preserve">供应商名称（加盖公章）：       </w:t>
      </w:r>
    </w:p>
    <w:p>
      <w:pPr>
        <w:wordWrap w:val="0"/>
        <w:adjustRightInd w:val="0"/>
        <w:snapToGrid w:val="0"/>
        <w:spacing w:line="600" w:lineRule="exact"/>
        <w:ind w:firstLine="560"/>
        <w:jc w:val="right"/>
        <w:rPr>
          <w:rFonts w:hint="eastAsia" w:ascii="仿宋_GB2312" w:hAnsi="仿宋_GB2312" w:eastAsia="仿宋" w:cs="仿宋_GB2312"/>
          <w:color w:val="auto"/>
          <w:sz w:val="28"/>
          <w:szCs w:val="28"/>
          <w:highlight w:val="none"/>
          <w:shd w:val="clear" w:color="auto" w:fill="auto"/>
          <w:lang w:val="en-US" w:eastAsia="zh-CN"/>
        </w:rPr>
      </w:pPr>
      <w:r>
        <w:rPr>
          <w:rFonts w:hint="eastAsia" w:ascii="仿宋_GB2312" w:hAnsi="仿宋_GB2312" w:eastAsia="仿宋" w:cs="仿宋_GB2312"/>
          <w:color w:val="auto"/>
          <w:sz w:val="28"/>
          <w:szCs w:val="28"/>
          <w:highlight w:val="none"/>
          <w:shd w:val="clear" w:color="auto" w:fill="auto"/>
          <w:lang w:val="en-US" w:eastAsia="zh-CN"/>
        </w:rPr>
        <w:t xml:space="preserve">年  月  日        </w:t>
      </w:r>
    </w:p>
    <w:p>
      <w:pPr>
        <w:wordWrap/>
        <w:adjustRightInd w:val="0"/>
        <w:snapToGrid w:val="0"/>
        <w:spacing w:line="600" w:lineRule="exact"/>
        <w:ind w:firstLine="560"/>
        <w:jc w:val="right"/>
        <w:rPr>
          <w:rFonts w:hint="default" w:ascii="仿宋_GB2312" w:hAnsi="仿宋_GB2312" w:eastAsia="仿宋" w:cs="仿宋_GB2312"/>
          <w:color w:val="auto"/>
          <w:sz w:val="28"/>
          <w:szCs w:val="28"/>
          <w:highlight w:val="none"/>
          <w:shd w:val="clear" w:color="auto" w:fill="auto"/>
          <w:lang w:val="en-US" w:eastAsia="zh-CN"/>
        </w:rPr>
      </w:pPr>
    </w:p>
    <w:p>
      <w:pPr>
        <w:rPr>
          <w:rFonts w:hint="eastAsia" w:ascii="黑体" w:hAnsi="黑体" w:eastAsia="黑体" w:cs="黑体"/>
          <w:b/>
          <w:bCs/>
          <w:color w:val="auto"/>
          <w:sz w:val="32"/>
          <w:szCs w:val="32"/>
          <w:highlight w:val="none"/>
          <w:lang w:val="en-US" w:eastAsia="zh-CN"/>
        </w:rPr>
      </w:pPr>
    </w:p>
    <w:p>
      <w:pPr>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6.其他资料</w:t>
      </w:r>
      <w:bookmarkEnd w:id="81"/>
      <w:bookmarkEnd w:id="82"/>
      <w:bookmarkEnd w:id="83"/>
      <w:bookmarkEnd w:id="84"/>
    </w:p>
    <w:p>
      <w:pPr>
        <w:adjustRightInd w:val="0"/>
        <w:snapToGrid w:val="0"/>
        <w:spacing w:line="600" w:lineRule="exact"/>
        <w:ind w:firstLine="570"/>
        <w:rPr>
          <w:color w:val="auto"/>
          <w:highlight w:val="none"/>
        </w:rPr>
      </w:pPr>
      <w:r>
        <w:rPr>
          <w:rFonts w:ascii="仿宋_GB2312" w:eastAsia="仿宋" w:hAnsiTheme="minorEastAsia"/>
          <w:color w:val="auto"/>
          <w:sz w:val="28"/>
          <w:szCs w:val="28"/>
          <w:highlight w:val="none"/>
        </w:rPr>
        <w:t>供应商须提交的其他资料</w:t>
      </w:r>
      <w:r>
        <w:rPr>
          <w:rFonts w:hint="eastAsia" w:ascii="仿宋_GB2312" w:eastAsia="仿宋" w:hAnsiTheme="minorEastAsia"/>
          <w:color w:val="auto"/>
          <w:sz w:val="28"/>
          <w:szCs w:val="28"/>
          <w:highlight w:val="none"/>
        </w:rPr>
        <w:t>。</w:t>
      </w:r>
    </w:p>
    <w:sectPr>
      <w:footerReference r:id="rId7" w:type="default"/>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9"/>
                </w:pPr>
              </w:p>
              <w:p/>
            </w:txbxContent>
          </v:textbox>
        </v:shape>
      </w:pict>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9"/>
          <w:jc w:val="right"/>
        </w:pPr>
        <w:r>
          <w:rPr>
            <w:rFonts w:hint="eastAsia" w:ascii="仿宋_GB2312" w:eastAsia="仿宋"/>
            <w:sz w:val="28"/>
            <w:szCs w:val="28"/>
          </w:rPr>
          <w:t>-</w:t>
        </w:r>
        <w:r>
          <w:rPr>
            <w:rFonts w:hint="eastAsia" w:ascii="仿宋_GB2312" w:eastAsia="仿宋"/>
            <w:sz w:val="28"/>
            <w:szCs w:val="28"/>
          </w:rPr>
          <w:fldChar w:fldCharType="begin"/>
        </w:r>
        <w:r>
          <w:rPr>
            <w:rFonts w:hint="eastAsia" w:ascii="仿宋_GB2312" w:eastAsia="仿宋"/>
            <w:sz w:val="28"/>
            <w:szCs w:val="28"/>
          </w:rPr>
          <w:instrText xml:space="preserve"> PAGE   \* MERGEFORMAT </w:instrText>
        </w:r>
        <w:r>
          <w:rPr>
            <w:rFonts w:hint="eastAsia" w:ascii="仿宋_GB2312" w:eastAsia="仿宋"/>
            <w:sz w:val="28"/>
            <w:szCs w:val="28"/>
          </w:rPr>
          <w:fldChar w:fldCharType="separate"/>
        </w:r>
        <w:r>
          <w:rPr>
            <w:rFonts w:ascii="仿宋_GB2312" w:eastAsia="仿宋"/>
            <w:sz w:val="28"/>
            <w:szCs w:val="28"/>
            <w:lang w:val="zh-CN"/>
          </w:rPr>
          <w:t>98</w:t>
        </w:r>
        <w:r>
          <w:rPr>
            <w:rFonts w:hint="eastAsia" w:ascii="仿宋_GB2312" w:eastAsia="仿宋"/>
            <w:sz w:val="28"/>
            <w:szCs w:val="28"/>
          </w:rPr>
          <w:fldChar w:fldCharType="end"/>
        </w:r>
        <w:r>
          <w:rPr>
            <w:rFonts w:hint="eastAsia" w:ascii="仿宋_GB2312" w:eastAsia="仿宋"/>
            <w:sz w:val="28"/>
            <w:szCs w:val="28"/>
          </w:rPr>
          <w:t>-</w:t>
        </w:r>
      </w:p>
    </w:sdtContent>
  </w:sdt>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w:pict>
        <v:shape id="_x0000_s3077" o:spid="_x0000_s307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8" o:spid="_x0000_s307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9"/>
                </w:pPr>
              </w:p>
              <w:p/>
            </w:txbxContent>
          </v:textbox>
        </v:shape>
      </w:pict>
    </w:r>
  </w:p>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w:pict>
        <v:shape id="_x0000_s3079" o:spid="_x0000_s307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w:pict>
        <v:shape id="_x0000_s3080" o:spid="_x0000_s3080"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81" o:spid="_x0000_s308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9"/>
                </w:pPr>
              </w:p>
              <w:p/>
            </w:txbxContent>
          </v:textbox>
        </v:shape>
      </w:pict>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5899FD"/>
    <w:multiLevelType w:val="singleLevel"/>
    <w:tmpl w:val="C15899FD"/>
    <w:lvl w:ilvl="0" w:tentative="0">
      <w:start w:val="4"/>
      <w:numFmt w:val="decimal"/>
      <w:suff w:val="nothing"/>
      <w:lvlText w:val="%1、"/>
      <w:lvlJc w:val="left"/>
    </w:lvl>
  </w:abstractNum>
  <w:abstractNum w:abstractNumId="1">
    <w:nsid w:val="C943B89C"/>
    <w:multiLevelType w:val="singleLevel"/>
    <w:tmpl w:val="C943B89C"/>
    <w:lvl w:ilvl="0" w:tentative="0">
      <w:start w:val="1"/>
      <w:numFmt w:val="chineseCounting"/>
      <w:suff w:val="space"/>
      <w:lvlText w:val="第%1条"/>
      <w:lvlJc w:val="left"/>
      <w:pPr>
        <w:tabs>
          <w:tab w:val="left" w:pos="0"/>
        </w:tabs>
      </w:pPr>
      <w:rPr>
        <w:rFonts w:hint="eastAsia" w:ascii="仿宋" w:hAnsi="仿宋" w:eastAsia="仿宋" w:cs="仿宋"/>
        <w:sz w:val="32"/>
        <w:szCs w:val="32"/>
        <w:highlight w:val="none"/>
      </w:rPr>
    </w:lvl>
  </w:abstractNum>
  <w:abstractNum w:abstractNumId="2">
    <w:nsid w:val="CC9CF724"/>
    <w:multiLevelType w:val="singleLevel"/>
    <w:tmpl w:val="CC9CF724"/>
    <w:lvl w:ilvl="0" w:tentative="0">
      <w:start w:val="1"/>
      <w:numFmt w:val="chineseCounting"/>
      <w:suff w:val="space"/>
      <w:lvlText w:val="第%1章"/>
      <w:lvlJc w:val="left"/>
      <w:rPr>
        <w:rFonts w:hint="eastAsia"/>
      </w:rPr>
    </w:lvl>
  </w:abstractNum>
  <w:abstractNum w:abstractNumId="3">
    <w:nsid w:val="D07A7483"/>
    <w:multiLevelType w:val="singleLevel"/>
    <w:tmpl w:val="D07A7483"/>
    <w:lvl w:ilvl="0" w:tentative="0">
      <w:start w:val="3"/>
      <w:numFmt w:val="decimal"/>
      <w:suff w:val="nothing"/>
      <w:lvlText w:val="（%1）"/>
      <w:lvlJc w:val="left"/>
      <w:pPr>
        <w:ind w:left="-10"/>
      </w:pPr>
    </w:lvl>
  </w:abstractNum>
  <w:abstractNum w:abstractNumId="4">
    <w:nsid w:val="E3A6DA3D"/>
    <w:multiLevelType w:val="singleLevel"/>
    <w:tmpl w:val="E3A6DA3D"/>
    <w:lvl w:ilvl="0" w:tentative="0">
      <w:start w:val="1"/>
      <w:numFmt w:val="decimal"/>
      <w:lvlText w:val="(%1)"/>
      <w:lvlJc w:val="left"/>
      <w:pPr>
        <w:tabs>
          <w:tab w:val="left" w:pos="312"/>
        </w:tabs>
      </w:pPr>
    </w:lvl>
  </w:abstractNum>
  <w:abstractNum w:abstractNumId="5">
    <w:nsid w:val="E6D13ECC"/>
    <w:multiLevelType w:val="singleLevel"/>
    <w:tmpl w:val="E6D13ECC"/>
    <w:lvl w:ilvl="0" w:tentative="0">
      <w:start w:val="1"/>
      <w:numFmt w:val="decimal"/>
      <w:suff w:val="nothing"/>
      <w:lvlText w:val="（%1）"/>
      <w:lvlJc w:val="left"/>
    </w:lvl>
  </w:abstractNum>
  <w:abstractNum w:abstractNumId="6">
    <w:nsid w:val="0DDC368E"/>
    <w:multiLevelType w:val="singleLevel"/>
    <w:tmpl w:val="0DDC368E"/>
    <w:lvl w:ilvl="0" w:tentative="0">
      <w:start w:val="1"/>
      <w:numFmt w:val="decimal"/>
      <w:suff w:val="nothing"/>
      <w:lvlText w:val="（%1）"/>
      <w:lvlJc w:val="left"/>
    </w:lvl>
  </w:abstractNum>
  <w:abstractNum w:abstractNumId="7">
    <w:nsid w:val="4734DCE6"/>
    <w:multiLevelType w:val="singleLevel"/>
    <w:tmpl w:val="4734DCE6"/>
    <w:lvl w:ilvl="0" w:tentative="0">
      <w:start w:val="1"/>
      <w:numFmt w:val="decimal"/>
      <w:lvlText w:val="%1."/>
      <w:lvlJc w:val="left"/>
      <w:pPr>
        <w:tabs>
          <w:tab w:val="left" w:pos="312"/>
        </w:tabs>
      </w:pPr>
    </w:lvl>
  </w:abstractNum>
  <w:abstractNum w:abstractNumId="8">
    <w:nsid w:val="4A7DE4A6"/>
    <w:multiLevelType w:val="singleLevel"/>
    <w:tmpl w:val="4A7DE4A6"/>
    <w:lvl w:ilvl="0" w:tentative="0">
      <w:start w:val="1"/>
      <w:numFmt w:val="decimal"/>
      <w:suff w:val="nothing"/>
      <w:lvlText w:val="%1、"/>
      <w:lvlJc w:val="left"/>
    </w:lvl>
  </w:abstractNum>
  <w:abstractNum w:abstractNumId="9">
    <w:nsid w:val="705D32C3"/>
    <w:multiLevelType w:val="singleLevel"/>
    <w:tmpl w:val="705D32C3"/>
    <w:lvl w:ilvl="0" w:tentative="0">
      <w:start w:val="5"/>
      <w:numFmt w:val="decimal"/>
      <w:lvlText w:val="%1."/>
      <w:lvlJc w:val="left"/>
      <w:pPr>
        <w:tabs>
          <w:tab w:val="left" w:pos="312"/>
        </w:tabs>
      </w:pPr>
    </w:lvl>
  </w:abstractNum>
  <w:num w:numId="1">
    <w:abstractNumId w:val="2"/>
  </w:num>
  <w:num w:numId="2">
    <w:abstractNumId w:val="9"/>
  </w:num>
  <w:num w:numId="3">
    <w:abstractNumId w:val="7"/>
  </w:num>
  <w:num w:numId="4">
    <w:abstractNumId w:val="4"/>
  </w:num>
  <w:num w:numId="5">
    <w:abstractNumId w:val="1"/>
  </w:num>
  <w:num w:numId="6">
    <w:abstractNumId w:val="0"/>
  </w:num>
  <w:num w:numId="7">
    <w:abstractNumId w:val="6"/>
  </w:num>
  <w:num w:numId="8">
    <w:abstractNumId w:val="3"/>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NlNTNmYTg2YTk2YzBlZmY5MDJmNzVhNmU5MTU4MDEifQ=="/>
  </w:docVars>
  <w:rsids>
    <w:rsidRoot w:val="005D618A"/>
    <w:rsid w:val="003D60BA"/>
    <w:rsid w:val="00411689"/>
    <w:rsid w:val="005D618A"/>
    <w:rsid w:val="00911ECD"/>
    <w:rsid w:val="00A042E0"/>
    <w:rsid w:val="00B26BB1"/>
    <w:rsid w:val="00B26E21"/>
    <w:rsid w:val="00B741D7"/>
    <w:rsid w:val="00CB3927"/>
    <w:rsid w:val="00D4533C"/>
    <w:rsid w:val="00F83B64"/>
    <w:rsid w:val="013E3461"/>
    <w:rsid w:val="01BB0F13"/>
    <w:rsid w:val="02090C75"/>
    <w:rsid w:val="02A23A3C"/>
    <w:rsid w:val="02FB196F"/>
    <w:rsid w:val="035D130A"/>
    <w:rsid w:val="039110A9"/>
    <w:rsid w:val="03AC246A"/>
    <w:rsid w:val="03AE6061"/>
    <w:rsid w:val="03B23056"/>
    <w:rsid w:val="03DA023E"/>
    <w:rsid w:val="03DC3EBA"/>
    <w:rsid w:val="03F9794D"/>
    <w:rsid w:val="046A2461"/>
    <w:rsid w:val="04F574FF"/>
    <w:rsid w:val="051C2970"/>
    <w:rsid w:val="060C3611"/>
    <w:rsid w:val="06C64829"/>
    <w:rsid w:val="070E7B6E"/>
    <w:rsid w:val="071D62B7"/>
    <w:rsid w:val="077D16D2"/>
    <w:rsid w:val="082A69F3"/>
    <w:rsid w:val="08675FC8"/>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C7E54E8"/>
    <w:rsid w:val="0D37662E"/>
    <w:rsid w:val="0D794204"/>
    <w:rsid w:val="0D9D13BC"/>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1703D2"/>
    <w:rsid w:val="112B101A"/>
    <w:rsid w:val="116B4A05"/>
    <w:rsid w:val="11877731"/>
    <w:rsid w:val="119B53FC"/>
    <w:rsid w:val="1215733B"/>
    <w:rsid w:val="12424CDC"/>
    <w:rsid w:val="129A2738"/>
    <w:rsid w:val="12B56BF1"/>
    <w:rsid w:val="12CB1A89"/>
    <w:rsid w:val="131840FB"/>
    <w:rsid w:val="13467417"/>
    <w:rsid w:val="136E76CF"/>
    <w:rsid w:val="1424395D"/>
    <w:rsid w:val="145F08C6"/>
    <w:rsid w:val="14E43F59"/>
    <w:rsid w:val="15776308"/>
    <w:rsid w:val="15973CBB"/>
    <w:rsid w:val="15BC6B3C"/>
    <w:rsid w:val="15EC2C59"/>
    <w:rsid w:val="16360A7B"/>
    <w:rsid w:val="164D40B0"/>
    <w:rsid w:val="1694429A"/>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F54245"/>
    <w:rsid w:val="1C762AA7"/>
    <w:rsid w:val="1D0E6976"/>
    <w:rsid w:val="1D5A79EE"/>
    <w:rsid w:val="1E0E2CD0"/>
    <w:rsid w:val="1E164317"/>
    <w:rsid w:val="1E6E2769"/>
    <w:rsid w:val="1E831280"/>
    <w:rsid w:val="1EBC4704"/>
    <w:rsid w:val="1EDF5E3C"/>
    <w:rsid w:val="1EE522C8"/>
    <w:rsid w:val="1F172EB5"/>
    <w:rsid w:val="1F22070B"/>
    <w:rsid w:val="1F94592D"/>
    <w:rsid w:val="1FB860DE"/>
    <w:rsid w:val="203C5A02"/>
    <w:rsid w:val="209D4C94"/>
    <w:rsid w:val="20B44FCD"/>
    <w:rsid w:val="20E84705"/>
    <w:rsid w:val="218400BA"/>
    <w:rsid w:val="21AB1E2F"/>
    <w:rsid w:val="21D40498"/>
    <w:rsid w:val="22493963"/>
    <w:rsid w:val="22767047"/>
    <w:rsid w:val="23A05588"/>
    <w:rsid w:val="240476A1"/>
    <w:rsid w:val="24E953B9"/>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EB149D"/>
    <w:rsid w:val="27FD3E52"/>
    <w:rsid w:val="284130B3"/>
    <w:rsid w:val="28E11370"/>
    <w:rsid w:val="294A756A"/>
    <w:rsid w:val="29781BF8"/>
    <w:rsid w:val="297939E2"/>
    <w:rsid w:val="29C33ED0"/>
    <w:rsid w:val="29D5322D"/>
    <w:rsid w:val="2A025DD9"/>
    <w:rsid w:val="2A2619CB"/>
    <w:rsid w:val="2A7317D3"/>
    <w:rsid w:val="2A7C2231"/>
    <w:rsid w:val="2A920E4F"/>
    <w:rsid w:val="2AAC57B8"/>
    <w:rsid w:val="2ABB753D"/>
    <w:rsid w:val="2AFE6EC4"/>
    <w:rsid w:val="2B345DDC"/>
    <w:rsid w:val="2B7A49FA"/>
    <w:rsid w:val="2C5001C7"/>
    <w:rsid w:val="2C615D26"/>
    <w:rsid w:val="2CB679ED"/>
    <w:rsid w:val="2CB73169"/>
    <w:rsid w:val="2CE83C37"/>
    <w:rsid w:val="2CEB2FFC"/>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27A6C03"/>
    <w:rsid w:val="33133EB9"/>
    <w:rsid w:val="3391569E"/>
    <w:rsid w:val="341E3434"/>
    <w:rsid w:val="34BB4442"/>
    <w:rsid w:val="3584136B"/>
    <w:rsid w:val="35EE5A04"/>
    <w:rsid w:val="35FF5AA4"/>
    <w:rsid w:val="360B7EBA"/>
    <w:rsid w:val="36416867"/>
    <w:rsid w:val="367D5DD4"/>
    <w:rsid w:val="369C32FD"/>
    <w:rsid w:val="37666E72"/>
    <w:rsid w:val="38081EA3"/>
    <w:rsid w:val="38167A04"/>
    <w:rsid w:val="381C3783"/>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7E7F35"/>
    <w:rsid w:val="3CD4176B"/>
    <w:rsid w:val="3D1F44D9"/>
    <w:rsid w:val="3D5C38CD"/>
    <w:rsid w:val="3E5070F1"/>
    <w:rsid w:val="3E7569E0"/>
    <w:rsid w:val="3EC370CB"/>
    <w:rsid w:val="3F6C3589"/>
    <w:rsid w:val="3F850180"/>
    <w:rsid w:val="3F8A21F7"/>
    <w:rsid w:val="3F9004D6"/>
    <w:rsid w:val="3FB53538"/>
    <w:rsid w:val="3FEE7CFA"/>
    <w:rsid w:val="400E4D5E"/>
    <w:rsid w:val="40E1138C"/>
    <w:rsid w:val="413814BA"/>
    <w:rsid w:val="41872511"/>
    <w:rsid w:val="41DF1251"/>
    <w:rsid w:val="424236D9"/>
    <w:rsid w:val="42466655"/>
    <w:rsid w:val="42C82F57"/>
    <w:rsid w:val="435707E5"/>
    <w:rsid w:val="439927E1"/>
    <w:rsid w:val="43C76AF7"/>
    <w:rsid w:val="43D54C8A"/>
    <w:rsid w:val="43E97E4A"/>
    <w:rsid w:val="440D65DA"/>
    <w:rsid w:val="446828F0"/>
    <w:rsid w:val="45093E85"/>
    <w:rsid w:val="450B3BFA"/>
    <w:rsid w:val="45C13B4D"/>
    <w:rsid w:val="46054BCA"/>
    <w:rsid w:val="464C6AFC"/>
    <w:rsid w:val="468B0091"/>
    <w:rsid w:val="46A107C3"/>
    <w:rsid w:val="46B02D60"/>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AE2615"/>
    <w:rsid w:val="48CA4868"/>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BF5177C"/>
    <w:rsid w:val="4CD200BA"/>
    <w:rsid w:val="4CDE02C5"/>
    <w:rsid w:val="4D2044E7"/>
    <w:rsid w:val="4D916BA6"/>
    <w:rsid w:val="4DC44169"/>
    <w:rsid w:val="4DE24E21"/>
    <w:rsid w:val="4E1B19A3"/>
    <w:rsid w:val="4E48787F"/>
    <w:rsid w:val="4E8D5680"/>
    <w:rsid w:val="4EF0709E"/>
    <w:rsid w:val="4F0469A4"/>
    <w:rsid w:val="4FBF5D0D"/>
    <w:rsid w:val="500E56F4"/>
    <w:rsid w:val="50540C73"/>
    <w:rsid w:val="50752AF8"/>
    <w:rsid w:val="513C6A7B"/>
    <w:rsid w:val="517300C9"/>
    <w:rsid w:val="51B31D16"/>
    <w:rsid w:val="5266714D"/>
    <w:rsid w:val="52EC6EC2"/>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B279F0"/>
    <w:rsid w:val="56C920E9"/>
    <w:rsid w:val="56F20F86"/>
    <w:rsid w:val="579D710E"/>
    <w:rsid w:val="581F22F6"/>
    <w:rsid w:val="586E1E17"/>
    <w:rsid w:val="58862C35"/>
    <w:rsid w:val="58C14957"/>
    <w:rsid w:val="58CC23D2"/>
    <w:rsid w:val="58E66050"/>
    <w:rsid w:val="59376EFF"/>
    <w:rsid w:val="596B36B6"/>
    <w:rsid w:val="59E63F07"/>
    <w:rsid w:val="59FC7994"/>
    <w:rsid w:val="5AE83A50"/>
    <w:rsid w:val="5B353193"/>
    <w:rsid w:val="5BAB2917"/>
    <w:rsid w:val="5BFC33FA"/>
    <w:rsid w:val="5C3107A4"/>
    <w:rsid w:val="5C337866"/>
    <w:rsid w:val="5C3B1B93"/>
    <w:rsid w:val="5C9220DF"/>
    <w:rsid w:val="5D4A15F3"/>
    <w:rsid w:val="5D69542A"/>
    <w:rsid w:val="5D783B72"/>
    <w:rsid w:val="5E0930EF"/>
    <w:rsid w:val="5E3D4D53"/>
    <w:rsid w:val="5E4717E6"/>
    <w:rsid w:val="5E55774C"/>
    <w:rsid w:val="5E8A70FF"/>
    <w:rsid w:val="60045F96"/>
    <w:rsid w:val="60104DDC"/>
    <w:rsid w:val="605C0804"/>
    <w:rsid w:val="60913E6F"/>
    <w:rsid w:val="611F0045"/>
    <w:rsid w:val="61733C3E"/>
    <w:rsid w:val="6189617B"/>
    <w:rsid w:val="61B52BB6"/>
    <w:rsid w:val="61B749C2"/>
    <w:rsid w:val="62280D20"/>
    <w:rsid w:val="629C50CC"/>
    <w:rsid w:val="62B4786E"/>
    <w:rsid w:val="62CA2457"/>
    <w:rsid w:val="631303F2"/>
    <w:rsid w:val="638240A1"/>
    <w:rsid w:val="63833423"/>
    <w:rsid w:val="63A5257B"/>
    <w:rsid w:val="63BD3DCC"/>
    <w:rsid w:val="63C61741"/>
    <w:rsid w:val="64560967"/>
    <w:rsid w:val="656B1D10"/>
    <w:rsid w:val="65B841F9"/>
    <w:rsid w:val="66022B28"/>
    <w:rsid w:val="664A38E2"/>
    <w:rsid w:val="66581E87"/>
    <w:rsid w:val="666F1DE3"/>
    <w:rsid w:val="66766EBB"/>
    <w:rsid w:val="66FA11D5"/>
    <w:rsid w:val="674302C7"/>
    <w:rsid w:val="6758715C"/>
    <w:rsid w:val="67CB09D8"/>
    <w:rsid w:val="67EE3B0F"/>
    <w:rsid w:val="680A5986"/>
    <w:rsid w:val="680D5F4B"/>
    <w:rsid w:val="68113F51"/>
    <w:rsid w:val="68B272C7"/>
    <w:rsid w:val="68E94770"/>
    <w:rsid w:val="68EC1CEF"/>
    <w:rsid w:val="68F949C9"/>
    <w:rsid w:val="695A4290"/>
    <w:rsid w:val="696F3649"/>
    <w:rsid w:val="6A267606"/>
    <w:rsid w:val="6A3240F1"/>
    <w:rsid w:val="6A334932"/>
    <w:rsid w:val="6A3353FF"/>
    <w:rsid w:val="6A5D63E6"/>
    <w:rsid w:val="6A5F24D1"/>
    <w:rsid w:val="6ACA70C4"/>
    <w:rsid w:val="6AE347EB"/>
    <w:rsid w:val="6B330365"/>
    <w:rsid w:val="6B434AF0"/>
    <w:rsid w:val="6B57675A"/>
    <w:rsid w:val="6B87098A"/>
    <w:rsid w:val="6BDD7B4D"/>
    <w:rsid w:val="6D52013C"/>
    <w:rsid w:val="6E462693"/>
    <w:rsid w:val="6EBC0B3A"/>
    <w:rsid w:val="6EED597D"/>
    <w:rsid w:val="6EF51C7D"/>
    <w:rsid w:val="6F8363E5"/>
    <w:rsid w:val="6F841DCF"/>
    <w:rsid w:val="6FA80CCD"/>
    <w:rsid w:val="6FAC3CC5"/>
    <w:rsid w:val="6FC746F5"/>
    <w:rsid w:val="6FE33EF5"/>
    <w:rsid w:val="70317AC6"/>
    <w:rsid w:val="704B26F7"/>
    <w:rsid w:val="70697B21"/>
    <w:rsid w:val="70863262"/>
    <w:rsid w:val="70A76ED3"/>
    <w:rsid w:val="71860B17"/>
    <w:rsid w:val="71B22797"/>
    <w:rsid w:val="723B27CC"/>
    <w:rsid w:val="72565C05"/>
    <w:rsid w:val="72687227"/>
    <w:rsid w:val="72A03FD9"/>
    <w:rsid w:val="73406CFF"/>
    <w:rsid w:val="7383028C"/>
    <w:rsid w:val="73A25E44"/>
    <w:rsid w:val="741F68CF"/>
    <w:rsid w:val="75252DF3"/>
    <w:rsid w:val="75621536"/>
    <w:rsid w:val="75BF3154"/>
    <w:rsid w:val="75DA4A2D"/>
    <w:rsid w:val="76400F7F"/>
    <w:rsid w:val="764A07CF"/>
    <w:rsid w:val="764F6B3D"/>
    <w:rsid w:val="76CD2B7B"/>
    <w:rsid w:val="76D80645"/>
    <w:rsid w:val="76E03371"/>
    <w:rsid w:val="771211AA"/>
    <w:rsid w:val="77736C04"/>
    <w:rsid w:val="77812CB7"/>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BFC5A6F"/>
    <w:rsid w:val="7C0C3F6D"/>
    <w:rsid w:val="7C22163C"/>
    <w:rsid w:val="7C457B4B"/>
    <w:rsid w:val="7C595075"/>
    <w:rsid w:val="7C6B07B2"/>
    <w:rsid w:val="7D133243"/>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2"/>
      <w:lang w:val="en-US" w:eastAsia="zh-CN" w:bidi="ar-SA"/>
    </w:rPr>
  </w:style>
  <w:style w:type="paragraph" w:styleId="5">
    <w:name w:val="heading 1"/>
    <w:basedOn w:val="1"/>
    <w:next w:val="1"/>
    <w:link w:val="32"/>
    <w:qFormat/>
    <w:uiPriority w:val="9"/>
    <w:pPr>
      <w:keepNext/>
      <w:keepLines/>
      <w:spacing w:before="340" w:after="330" w:line="578" w:lineRule="auto"/>
      <w:jc w:val="center"/>
      <w:outlineLvl w:val="0"/>
    </w:pPr>
    <w:rPr>
      <w:rFonts w:eastAsia="方正小标宋简体"/>
      <w:bCs/>
      <w:kern w:val="44"/>
      <w:sz w:val="44"/>
      <w:szCs w:val="44"/>
    </w:rPr>
  </w:style>
  <w:style w:type="paragraph" w:styleId="6">
    <w:name w:val="heading 2"/>
    <w:basedOn w:val="1"/>
    <w:next w:val="1"/>
    <w:link w:val="33"/>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7">
    <w:name w:val="heading 3"/>
    <w:basedOn w:val="1"/>
    <w:next w:val="1"/>
    <w:link w:val="34"/>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7">
    <w:name w:val="Default Paragraph Font"/>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next w:val="4"/>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4">
    <w:name w:val="envelope return"/>
    <w:basedOn w:val="1"/>
    <w:qFormat/>
    <w:uiPriority w:val="0"/>
    <w:pPr>
      <w:snapToGrid w:val="0"/>
    </w:pPr>
    <w:rPr>
      <w:rFonts w:ascii="Arial" w:hAnsi="Arial"/>
    </w:rPr>
  </w:style>
  <w:style w:type="paragraph" w:styleId="8">
    <w:name w:val="Normal Indent"/>
    <w:basedOn w:val="1"/>
    <w:next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9">
    <w:name w:val="annotation text"/>
    <w:basedOn w:val="1"/>
    <w:qFormat/>
    <w:uiPriority w:val="0"/>
    <w:pPr>
      <w:jc w:val="left"/>
    </w:pPr>
  </w:style>
  <w:style w:type="paragraph" w:styleId="10">
    <w:name w:val="Body Text 3"/>
    <w:basedOn w:val="1"/>
    <w:link w:val="42"/>
    <w:unhideWhenUsed/>
    <w:qFormat/>
    <w:uiPriority w:val="99"/>
    <w:pPr>
      <w:spacing w:after="120"/>
    </w:pPr>
    <w:rPr>
      <w:sz w:val="16"/>
      <w:szCs w:val="16"/>
    </w:rPr>
  </w:style>
  <w:style w:type="paragraph" w:styleId="11">
    <w:name w:val="Body Text"/>
    <w:basedOn w:val="1"/>
    <w:next w:val="12"/>
    <w:qFormat/>
    <w:uiPriority w:val="99"/>
    <w:pPr>
      <w:spacing w:after="120"/>
    </w:pPr>
  </w:style>
  <w:style w:type="paragraph" w:styleId="12">
    <w:name w:val="Title"/>
    <w:basedOn w:val="1"/>
    <w:next w:val="1"/>
    <w:qFormat/>
    <w:uiPriority w:val="0"/>
    <w:pPr>
      <w:widowControl w:val="0"/>
      <w:spacing w:before="240" w:after="60"/>
      <w:jc w:val="center"/>
      <w:outlineLvl w:val="0"/>
    </w:pPr>
    <w:rPr>
      <w:rFonts w:ascii="Cambria" w:hAnsi="Cambria"/>
      <w:b/>
      <w:bCs/>
      <w:kern w:val="2"/>
      <w:sz w:val="32"/>
      <w:szCs w:val="32"/>
    </w:rPr>
  </w:style>
  <w:style w:type="paragraph" w:styleId="13">
    <w:name w:val="toc 3"/>
    <w:basedOn w:val="1"/>
    <w:next w:val="1"/>
    <w:unhideWhenUsed/>
    <w:qFormat/>
    <w:uiPriority w:val="39"/>
    <w:pPr>
      <w:widowControl/>
      <w:spacing w:after="100" w:line="276" w:lineRule="auto"/>
      <w:ind w:left="440"/>
      <w:jc w:val="left"/>
    </w:pPr>
    <w:rPr>
      <w:kern w:val="0"/>
      <w:sz w:val="22"/>
    </w:rPr>
  </w:style>
  <w:style w:type="paragraph" w:styleId="14">
    <w:name w:val="Plain Text"/>
    <w:basedOn w:val="1"/>
    <w:next w:val="15"/>
    <w:qFormat/>
    <w:uiPriority w:val="0"/>
    <w:rPr>
      <w:rFonts w:ascii="宋体" w:hAnsi="Courier New"/>
      <w:szCs w:val="21"/>
    </w:rPr>
  </w:style>
  <w:style w:type="paragraph" w:customStyle="1" w:styleId="15">
    <w:name w:val="Default"/>
    <w:next w:val="16"/>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6">
    <w:name w:val="List"/>
    <w:basedOn w:val="1"/>
    <w:next w:val="1"/>
    <w:qFormat/>
    <w:uiPriority w:val="0"/>
    <w:pPr>
      <w:snapToGrid w:val="0"/>
    </w:pPr>
    <w:rPr>
      <w:szCs w:val="24"/>
    </w:rPr>
  </w:style>
  <w:style w:type="paragraph" w:styleId="17">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8">
    <w:name w:val="Balloon Text"/>
    <w:basedOn w:val="1"/>
    <w:link w:val="37"/>
    <w:semiHidden/>
    <w:unhideWhenUsed/>
    <w:qFormat/>
    <w:uiPriority w:val="99"/>
    <w:rPr>
      <w:sz w:val="18"/>
      <w:szCs w:val="18"/>
    </w:rPr>
  </w:style>
  <w:style w:type="paragraph" w:styleId="19">
    <w:name w:val="footer"/>
    <w:basedOn w:val="1"/>
    <w:link w:val="31"/>
    <w:unhideWhenUsed/>
    <w:qFormat/>
    <w:uiPriority w:val="99"/>
    <w:pPr>
      <w:tabs>
        <w:tab w:val="center" w:pos="4153"/>
        <w:tab w:val="right" w:pos="8306"/>
      </w:tabs>
      <w:snapToGrid w:val="0"/>
      <w:jc w:val="left"/>
    </w:pPr>
    <w:rPr>
      <w:sz w:val="18"/>
      <w:szCs w:val="18"/>
    </w:rPr>
  </w:style>
  <w:style w:type="paragraph" w:styleId="20">
    <w:name w:val="header"/>
    <w:basedOn w:val="1"/>
    <w:link w:val="3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76" w:lineRule="auto"/>
      <w:jc w:val="left"/>
    </w:pPr>
    <w:rPr>
      <w:kern w:val="0"/>
      <w:sz w:val="22"/>
    </w:rPr>
  </w:style>
  <w:style w:type="paragraph" w:styleId="22">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3">
    <w:name w:val="Body Text 2"/>
    <w:basedOn w:val="1"/>
    <w:qFormat/>
    <w:uiPriority w:val="0"/>
    <w:pPr>
      <w:spacing w:after="120" w:line="480" w:lineRule="auto"/>
    </w:pPr>
  </w:style>
  <w:style w:type="paragraph" w:styleId="24">
    <w:name w:val="Body Text First Indent"/>
    <w:basedOn w:val="11"/>
    <w:qFormat/>
    <w:uiPriority w:val="99"/>
    <w:pPr>
      <w:spacing w:after="0"/>
      <w:ind w:firstLine="664"/>
      <w:jc w:val="center"/>
    </w:pPr>
    <w:rPr>
      <w:rFonts w:ascii="黑体" w:eastAsia="黑体" w:cs="Times New Roman"/>
      <w:sz w:val="44"/>
    </w:rPr>
  </w:style>
  <w:style w:type="table" w:styleId="26">
    <w:name w:val="Table Grid"/>
    <w:basedOn w:val="2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8">
    <w:name w:val="Hyperlink"/>
    <w:basedOn w:val="27"/>
    <w:unhideWhenUsed/>
    <w:qFormat/>
    <w:uiPriority w:val="99"/>
    <w:rPr>
      <w:color w:val="0000FF" w:themeColor="hyperlink"/>
      <w:u w:val="single"/>
    </w:rPr>
  </w:style>
  <w:style w:type="paragraph" w:customStyle="1" w:styleId="29">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0">
    <w:name w:val="页眉 Char"/>
    <w:basedOn w:val="27"/>
    <w:link w:val="20"/>
    <w:semiHidden/>
    <w:qFormat/>
    <w:uiPriority w:val="99"/>
    <w:rPr>
      <w:sz w:val="18"/>
      <w:szCs w:val="18"/>
    </w:rPr>
  </w:style>
  <w:style w:type="character" w:customStyle="1" w:styleId="31">
    <w:name w:val="页脚 Char"/>
    <w:basedOn w:val="27"/>
    <w:link w:val="19"/>
    <w:qFormat/>
    <w:uiPriority w:val="99"/>
    <w:rPr>
      <w:sz w:val="18"/>
      <w:szCs w:val="18"/>
    </w:rPr>
  </w:style>
  <w:style w:type="character" w:customStyle="1" w:styleId="32">
    <w:name w:val="标题 1 Char"/>
    <w:basedOn w:val="27"/>
    <w:link w:val="5"/>
    <w:qFormat/>
    <w:uiPriority w:val="9"/>
    <w:rPr>
      <w:rFonts w:eastAsia="方正小标宋简体"/>
      <w:bCs/>
      <w:kern w:val="44"/>
      <w:sz w:val="44"/>
      <w:szCs w:val="44"/>
    </w:rPr>
  </w:style>
  <w:style w:type="character" w:customStyle="1" w:styleId="33">
    <w:name w:val="标题 2 Char"/>
    <w:basedOn w:val="27"/>
    <w:link w:val="6"/>
    <w:qFormat/>
    <w:uiPriority w:val="9"/>
    <w:rPr>
      <w:rFonts w:eastAsia="方正小标宋简体" w:asciiTheme="majorHAnsi" w:hAnsiTheme="majorHAnsi" w:cstheme="majorBidi"/>
      <w:bCs/>
      <w:sz w:val="36"/>
      <w:szCs w:val="32"/>
    </w:rPr>
  </w:style>
  <w:style w:type="character" w:customStyle="1" w:styleId="34">
    <w:name w:val="标题 3 Char"/>
    <w:basedOn w:val="27"/>
    <w:link w:val="7"/>
    <w:qFormat/>
    <w:uiPriority w:val="9"/>
    <w:rPr>
      <w:rFonts w:ascii="Calibri" w:hAnsi="Calibri" w:eastAsia="宋体" w:cs="Times New Roman"/>
      <w:b/>
      <w:bCs/>
      <w:sz w:val="32"/>
      <w:szCs w:val="32"/>
    </w:rPr>
  </w:style>
  <w:style w:type="paragraph" w:styleId="35">
    <w:name w:val="List Paragraph"/>
    <w:basedOn w:val="1"/>
    <w:link w:val="43"/>
    <w:qFormat/>
    <w:uiPriority w:val="34"/>
    <w:pPr>
      <w:ind w:firstLine="420" w:firstLineChars="200"/>
    </w:pPr>
  </w:style>
  <w:style w:type="paragraph" w:customStyle="1" w:styleId="36">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7">
    <w:name w:val="批注框文本 Char"/>
    <w:basedOn w:val="27"/>
    <w:link w:val="18"/>
    <w:semiHidden/>
    <w:qFormat/>
    <w:uiPriority w:val="99"/>
    <w:rPr>
      <w:sz w:val="18"/>
      <w:szCs w:val="18"/>
    </w:rPr>
  </w:style>
  <w:style w:type="paragraph" w:styleId="3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CM97"/>
    <w:basedOn w:val="15"/>
    <w:next w:val="15"/>
    <w:qFormat/>
    <w:uiPriority w:val="0"/>
    <w:pPr>
      <w:spacing w:after="373"/>
    </w:pPr>
    <w:rPr>
      <w:color w:val="auto"/>
    </w:rPr>
  </w:style>
  <w:style w:type="paragraph" w:customStyle="1" w:styleId="40">
    <w:name w:val="CM91"/>
    <w:basedOn w:val="15"/>
    <w:next w:val="15"/>
    <w:qFormat/>
    <w:uiPriority w:val="0"/>
    <w:pPr>
      <w:spacing w:after="160"/>
    </w:pPr>
    <w:rPr>
      <w:color w:val="auto"/>
    </w:rPr>
  </w:style>
  <w:style w:type="character" w:customStyle="1" w:styleId="41">
    <w:name w:val="正文文本 3 Char"/>
    <w:link w:val="10"/>
    <w:qFormat/>
    <w:uiPriority w:val="99"/>
    <w:rPr>
      <w:sz w:val="16"/>
      <w:szCs w:val="16"/>
    </w:rPr>
  </w:style>
  <w:style w:type="character" w:customStyle="1" w:styleId="42">
    <w:name w:val="正文文本 3 Char1"/>
    <w:basedOn w:val="27"/>
    <w:link w:val="10"/>
    <w:semiHidden/>
    <w:qFormat/>
    <w:uiPriority w:val="99"/>
    <w:rPr>
      <w:sz w:val="16"/>
      <w:szCs w:val="16"/>
    </w:rPr>
  </w:style>
  <w:style w:type="character" w:customStyle="1" w:styleId="43">
    <w:name w:val="列出段落 Char"/>
    <w:link w:val="35"/>
    <w:qFormat/>
    <w:uiPriority w:val="34"/>
  </w:style>
  <w:style w:type="paragraph" w:customStyle="1" w:styleId="44">
    <w:name w:val="1"/>
    <w:basedOn w:val="1"/>
    <w:next w:val="14"/>
    <w:qFormat/>
    <w:uiPriority w:val="99"/>
    <w:pPr>
      <w:widowControl w:val="0"/>
      <w:jc w:val="both"/>
    </w:pPr>
    <w:rPr>
      <w:rFonts w:ascii="宋体" w:hAnsi="Courier New"/>
      <w:kern w:val="2"/>
    </w:rPr>
  </w:style>
  <w:style w:type="paragraph" w:customStyle="1" w:styleId="45">
    <w:name w:val="WPSOffice手动目录 1"/>
    <w:qFormat/>
    <w:uiPriority w:val="0"/>
    <w:pPr>
      <w:ind w:leftChars="0"/>
    </w:pPr>
    <w:rPr>
      <w:rFonts w:asciiTheme="minorHAnsi" w:hAnsiTheme="minorHAnsi" w:eastAsiaTheme="minorEastAsia" w:cstheme="minorBidi"/>
      <w:sz w:val="20"/>
      <w:szCs w:val="20"/>
    </w:rPr>
  </w:style>
  <w:style w:type="paragraph" w:customStyle="1" w:styleId="46">
    <w:name w:val="WPSOffice手动目录 2"/>
    <w:qFormat/>
    <w:uiPriority w:val="0"/>
    <w:pPr>
      <w:ind w:leftChars="200"/>
    </w:pPr>
    <w:rPr>
      <w:rFonts w:asciiTheme="minorHAnsi" w:hAnsiTheme="minorHAnsi" w:eastAsiaTheme="minorEastAsia" w:cstheme="minorBidi"/>
      <w:sz w:val="20"/>
      <w:szCs w:val="20"/>
    </w:rPr>
  </w:style>
  <w:style w:type="paragraph" w:customStyle="1" w:styleId="47">
    <w:name w:val="WPSOffice手动目录 3"/>
    <w:qFormat/>
    <w:uiPriority w:val="0"/>
    <w:pPr>
      <w:ind w:leftChars="400"/>
    </w:pPr>
    <w:rPr>
      <w:rFonts w:asciiTheme="minorHAnsi" w:hAnsiTheme="minorHAnsi" w:eastAsiaTheme="minorEastAsia" w:cstheme="minorBidi"/>
      <w:sz w:val="20"/>
      <w:szCs w:val="20"/>
    </w:rPr>
  </w:style>
  <w:style w:type="paragraph" w:customStyle="1" w:styleId="48">
    <w:name w:val="Table Paragraph"/>
    <w:basedOn w:val="1"/>
    <w:qFormat/>
    <w:uiPriority w:val="1"/>
    <w:pPr>
      <w:widowControl w:val="0"/>
      <w:autoSpaceDE w:val="0"/>
      <w:autoSpaceDN w:val="0"/>
      <w:jc w:val="both"/>
    </w:pPr>
    <w:rPr>
      <w:rFonts w:ascii="宋体" w:hAnsi="宋体" w:cs="宋体" w:eastAsiaTheme="minorEastAsia"/>
      <w:kern w:val="2"/>
      <w:sz w:val="22"/>
      <w:szCs w:val="22"/>
      <w:lang w:val="zh-CN" w:bidi="zh-CN"/>
    </w:rPr>
  </w:style>
  <w:style w:type="paragraph" w:customStyle="1" w:styleId="49">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reader-word-layer"/>
    <w:basedOn w:val="1"/>
    <w:qFormat/>
    <w:uiPriority w:val="0"/>
    <w:pPr>
      <w:widowControl/>
      <w:spacing w:before="100" w:beforeAutospacing="1" w:after="100" w:afterAutospacing="1"/>
      <w:jc w:val="left"/>
    </w:pPr>
    <w:rPr>
      <w:rFonts w:ascii="宋体" w:hAnsi="宋体" w:cs="宋体"/>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6" textRotate="1"/>
    <customShpInfo spid="_x0000_s3077" textRotate="1"/>
    <customShpInfo spid="_x0000_s3078" textRotate="1"/>
    <customShpInfo spid="_x0000_s3079" textRotate="1"/>
    <customShpInfo spid="_x0000_s3080" textRotate="1"/>
    <customShpInfo spid="_x0000_s308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68</Pages>
  <Words>2544</Words>
  <Characters>2718</Characters>
  <Lines>300</Lines>
  <Paragraphs>84</Paragraphs>
  <TotalTime>8</TotalTime>
  <ScaleCrop>false</ScaleCrop>
  <LinksUpToDate>false</LinksUpToDate>
  <CharactersWithSpaces>2956</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dcterms:modified xsi:type="dcterms:W3CDTF">2024-10-28T02:34:51Z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A16D6DC8326945AC9168607D4B687526</vt:lpwstr>
  </property>
</Properties>
</file>