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37" w:name="_GoBack"/>
      <w:bookmarkEnd w:id="137"/>
    </w:p>
    <w:p>
      <w:pPr>
        <w:pStyle w:val="54"/>
        <w:keepNext/>
        <w:keepLines/>
        <w:shd w:val="clear" w:color="auto" w:fill="auto"/>
        <w:spacing w:after="0" w:line="240" w:lineRule="auto"/>
        <w:jc w:val="center"/>
        <w:outlineLvl w:val="9"/>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石井</w:t>
      </w:r>
      <w:r>
        <w:rPr>
          <w:rFonts w:hint="eastAsia" w:ascii="方正小标宋简体" w:hAnsi="方正小标宋简体" w:eastAsia="方正小标宋简体" w:cs="方正小标宋简体"/>
          <w:color w:val="auto"/>
          <w:sz w:val="52"/>
          <w:szCs w:val="52"/>
          <w:highlight w:val="none"/>
        </w:rPr>
        <w:t>分公司2023年</w:t>
      </w:r>
      <w:r>
        <w:rPr>
          <w:rFonts w:hint="eastAsia" w:ascii="方正小标宋简体" w:hAnsi="方正小标宋简体" w:eastAsia="方正小标宋简体" w:cs="方正小标宋简体"/>
          <w:color w:val="auto"/>
          <w:sz w:val="52"/>
          <w:szCs w:val="52"/>
          <w:highlight w:val="none"/>
          <w:lang w:val="en-US" w:eastAsia="zh-CN"/>
        </w:rPr>
        <w:t>污水</w:t>
      </w:r>
    </w:p>
    <w:p>
      <w:pPr>
        <w:pStyle w:val="54"/>
        <w:keepNext/>
        <w:keepLines/>
        <w:shd w:val="clear" w:color="auto" w:fill="auto"/>
        <w:jc w:val="center"/>
        <w:outlineLvl w:val="9"/>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rPr>
        <w:t>提升泵房清淤项目</w:t>
      </w:r>
    </w:p>
    <w:p>
      <w:pPr>
        <w:pStyle w:val="2"/>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7801"/>
      <w:bookmarkStart w:id="5" w:name="_Toc4275"/>
      <w:bookmarkStart w:id="6" w:name="_Toc19609"/>
      <w:bookmarkStart w:id="7" w:name="_Toc1669"/>
      <w:bookmarkStart w:id="8" w:name="_Toc31938"/>
      <w:bookmarkStart w:id="9" w:name="_Toc7519"/>
      <w:bookmarkStart w:id="10" w:name="_Toc11322"/>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64135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pt;margin-top:5.05pt;height:0pt;width:75.5pt;z-index:251670528;mso-width-relative:page;mso-height-relative:page;" filled="f" stroked="t" coordsize="21600,21600" o:gfxdata="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v/Dv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518160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pt;height:0pt;width:75.5pt;z-index:251671552;mso-width-relative:page;mso-height-relative:page;" filled="f" stroked="t" coordsize="21600,21600" o:gfxdata="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tii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分公司2023年</w:t>
      </w:r>
      <w:r>
        <w:rPr>
          <w:rFonts w:hint="eastAsia" w:ascii="仿宋_GB2312" w:eastAsia="仿宋_GB2312"/>
          <w:color w:val="auto"/>
          <w:sz w:val="28"/>
          <w:szCs w:val="28"/>
          <w:highlight w:val="none"/>
          <w:u w:val="single"/>
          <w:lang w:val="en-US" w:eastAsia="zh-CN"/>
        </w:rPr>
        <w:t>污水</w:t>
      </w:r>
      <w:r>
        <w:rPr>
          <w:rFonts w:hint="eastAsia" w:ascii="仿宋_GB2312" w:eastAsia="仿宋_GB2312"/>
          <w:color w:val="auto"/>
          <w:sz w:val="28"/>
          <w:szCs w:val="28"/>
          <w:highlight w:val="none"/>
          <w:u w:val="single"/>
        </w:rPr>
        <w:t>提升泵房清淤项目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spacing w:line="600" w:lineRule="exact"/>
        <w:jc w:val="left"/>
        <w:rPr>
          <w:color w:val="auto"/>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分公司2023年</w:t>
      </w:r>
      <w:r>
        <w:rPr>
          <w:rFonts w:hint="eastAsia" w:ascii="仿宋_GB2312" w:eastAsia="仿宋_GB2312"/>
          <w:color w:val="auto"/>
          <w:sz w:val="28"/>
          <w:szCs w:val="28"/>
          <w:highlight w:val="none"/>
          <w:u w:val="single"/>
          <w:lang w:val="en-US" w:eastAsia="zh-CN"/>
        </w:rPr>
        <w:t>污水</w:t>
      </w:r>
      <w:r>
        <w:rPr>
          <w:rFonts w:hint="eastAsia" w:ascii="仿宋_GB2312" w:eastAsia="仿宋_GB2312"/>
          <w:color w:val="auto"/>
          <w:sz w:val="28"/>
          <w:szCs w:val="28"/>
          <w:highlight w:val="none"/>
          <w:u w:val="single"/>
        </w:rPr>
        <w:t xml:space="preserve">提升泵房清淤项目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XJ-20241025-3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widowControl/>
        <w:adjustRightInd/>
        <w:snapToGrid/>
        <w:spacing w:line="24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4项目额度（元）:</w:t>
      </w:r>
      <w:r>
        <w:rPr>
          <w:rFonts w:hint="eastAsia" w:ascii="仿宋_GB2312" w:eastAsia="仿宋_GB2312"/>
          <w:color w:val="auto"/>
          <w:sz w:val="28"/>
          <w:szCs w:val="28"/>
          <w:highlight w:val="none"/>
          <w:u w:val="single"/>
          <w:lang w:val="en-US" w:eastAsia="zh-CN"/>
        </w:rPr>
        <w:t>497872.18元（其中不含税为456763.47元，税率为9%，绿色施工安全防护措施费为60047.67元，暂列金为34321.08元，绿色施工安全防护措施费和暂列金为非竞争性费用，报价时须按采购文件规定的金额填写，不得参与竞争，否则按无效报价处理。）</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本项目需要采用机器人清淤技术对石井分公司污水提升泵房清淤，清理泵房内部的淤砂及垃圾，清淤期间必须达到不停产要求，预计清理淤砂混合物约300m³。</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（2）清淤工程所产生的一切淤砂及施工垃圾，按国家或地方政府相关的法律法规进行妥善处理和运输。</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（3）对清淤所产生的的淤泥砂等混合物委托具备质量技术监督管理部门颁发的计量认证资质（CMA）的检测机构进行检测，指标包括：含水率、PH值、有机质、总磷、总氮、重金属、镉、汞、铬、铅 、砷、铜、镍、锌检测频次：3次；每次需出具具有中国计量认证（CMA)认可章检测报告。</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（4）施工过程不破坏周围环境。如施工中造成绿化、墙壁、瓷砖损害等，无偿复原。施工过程不影响厂内运行生产。</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本合同的承包范围应包括且不限于：提供所有需要的机械及其他设施、人工、清理处置工程产生的垃圾及淤泥、完成合同约定的工作内容。</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lang w:eastAsia="zh-CN"/>
        </w:rPr>
        <w:t>）工程量清单。</w:t>
      </w:r>
    </w:p>
    <w:tbl>
      <w:tblPr>
        <w:tblStyle w:val="24"/>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509"/>
        <w:gridCol w:w="4473"/>
        <w:gridCol w:w="870"/>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7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序号</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项目名称</w:t>
            </w:r>
          </w:p>
        </w:tc>
        <w:tc>
          <w:tcPr>
            <w:tcW w:w="447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项目特征描述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计量单位</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447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447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机器人清淤</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1.名称：水下清淤</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2.规格：水下清淤机器人3.机器人抽吸淤泥，沉淀淤泥，泥渣装车</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4.钢制沉淀池组装（组装按2次摊销计算），10号槽钢+3mm钢板，长6m宽2.5m深1.4m</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5.含装车运输费</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6.详见施工方案及立项报告</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m3</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2</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掀开、恢复盖板</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1.综合考虑各种尺寸盖板</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2.单价包含掀开和恢复</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m</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3</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施工围栏</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1、移动式水马/铁马</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2、综合考虑各种尺寸</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m</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4</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施工护栏</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1、固定式护栏</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m</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5</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余砂检测</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1.检测项目:含水率、PH值</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项</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6</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余砂检测</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1.检测项目:重金属：镉、汞、铬、铅 、砷、铜、镍、锌</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项</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7</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余砂检测</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1.检测项目:有机质、总磷、总氮</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项</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8</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防毒面具</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1.参数要求:通用防毒面具，中等偏上品质</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2.计价内容:单次使用防毒面具及滤盒价格</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3.计价方式:根据市场询价及材料摊销次数计算单次使用材料价格</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4.其他:要求为全新，不考虑重复使用</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套</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9</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正压式空气呼吸器</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1、参数要求：6.8升碳纤维瓶</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2、计价内容：单次使用正压空气呼吸器价格</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3、计价方式：根据市场询价及材料摊销次数计算单次使用材料价格</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套/次</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10</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绳梯</w:t>
            </w:r>
          </w:p>
        </w:tc>
        <w:tc>
          <w:tcPr>
            <w:tcW w:w="4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1、参数要求：15米＋大钩＋三角挂板（含螺丝），脚踏部位是铝合金</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2、计价内容：单次使用绳梯价格</w:t>
            </w:r>
            <w:r>
              <w:rPr>
                <w:rFonts w:hint="eastAsia" w:ascii="仿宋_GB2312" w:eastAsia="仿宋_GB2312"/>
                <w:color w:val="auto"/>
                <w:sz w:val="24"/>
                <w:szCs w:val="24"/>
                <w:highlight w:val="none"/>
                <w:u w:val="single"/>
                <w:lang w:val="en-US" w:eastAsia="zh-CN"/>
              </w:rPr>
              <w:br w:type="textWrapping"/>
            </w:r>
            <w:r>
              <w:rPr>
                <w:rFonts w:hint="eastAsia" w:ascii="仿宋_GB2312" w:eastAsia="仿宋_GB2312"/>
                <w:color w:val="auto"/>
                <w:sz w:val="24"/>
                <w:szCs w:val="24"/>
                <w:highlight w:val="none"/>
                <w:u w:val="single"/>
                <w:lang w:val="en-US" w:eastAsia="zh-CN"/>
              </w:rPr>
              <w:t>3、计价方式：根据市场询价及材料摊销次数计算单次使用材料价格</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米/次</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auto"/>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u w:val="single"/>
                <w:lang w:val="en-US" w:eastAsia="zh-CN"/>
              </w:rPr>
              <w:t>2</w:t>
            </w:r>
          </w:p>
        </w:tc>
      </w:tr>
    </w:tbl>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自合同签订之日起45</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分公司</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白云区夏花一路551号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服务质量要求或服务标准如下：按合同条款和有关技术标准规范进行验收。使用的各种材料必须符合设计和</w:t>
      </w:r>
      <w:r>
        <w:rPr>
          <w:rFonts w:hint="eastAsia" w:ascii="仿宋_GB2312" w:eastAsia="仿宋_GB2312"/>
          <w:color w:val="auto"/>
          <w:sz w:val="28"/>
          <w:szCs w:val="28"/>
          <w:highlight w:val="none"/>
          <w:lang w:val="en-US" w:eastAsia="zh-CN"/>
        </w:rPr>
        <w:t>有关技术标准</w:t>
      </w:r>
      <w:r>
        <w:rPr>
          <w:rFonts w:hint="eastAsia" w:ascii="仿宋_GB2312" w:eastAsia="仿宋_GB2312"/>
          <w:color w:val="auto"/>
          <w:sz w:val="28"/>
          <w:szCs w:val="28"/>
          <w:highlight w:val="non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石井</w:t>
      </w:r>
      <w:r>
        <w:rPr>
          <w:rFonts w:hint="eastAsia" w:ascii="仿宋_GB2312" w:eastAsia="仿宋_GB2312"/>
          <w:color w:val="auto"/>
          <w:sz w:val="28"/>
          <w:szCs w:val="28"/>
          <w:highlight w:val="none"/>
          <w:u w:val="single"/>
        </w:rPr>
        <w:t xml:space="preserve">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b w:val="0"/>
          <w:bCs w:val="0"/>
          <w:color w:val="auto"/>
          <w:sz w:val="28"/>
          <w:szCs w:val="28"/>
          <w:highlight w:val="none"/>
          <w:lang w:eastAsia="zh-CN"/>
        </w:rPr>
        <w:t>最少具有一项机器人水下清淤施工业绩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）项目负责人应当具备</w:t>
      </w:r>
      <w:r>
        <w:rPr>
          <w:rFonts w:hint="eastAsia" w:ascii="仿宋_GB2312" w:hAnsi="宋体" w:eastAsia="仿宋_GB2312" w:cs="Times New Roman"/>
          <w:color w:val="auto"/>
          <w:kern w:val="0"/>
          <w:sz w:val="28"/>
          <w:szCs w:val="28"/>
          <w:highlight w:val="none"/>
          <w:u w:val="none"/>
          <w:lang w:val="en-US" w:eastAsia="zh-CN" w:bidi="ar-SA"/>
        </w:rPr>
        <w:t>潜水作业项目经理证书或潜水监督证书（或能够在中国潜水救捞行业协会（http://t3.feng-du.com/）查询的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专职安全人员要求：须具有</w:t>
      </w:r>
      <w:r>
        <w:rPr>
          <w:rFonts w:hint="eastAsia" w:ascii="仿宋_GB2312" w:eastAsia="仿宋_GB2312" w:cs="Times New Roman"/>
          <w:color w:val="auto"/>
          <w:sz w:val="28"/>
          <w:szCs w:val="28"/>
          <w:highlight w:val="none"/>
          <w:lang w:val="en-US" w:eastAsia="zh-CN"/>
        </w:rPr>
        <w:t>潜水作业安全员证</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）供应商应当具有有效期内的《潜水作业安全证》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beforeLines="-2147483648" w:afterLines="-2147483648" w:line="600" w:lineRule="exact"/>
        <w:ind w:left="1" w:firstLine="480"/>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2324"/>
      <w:bookmarkStart w:id="16" w:name="_Toc23749"/>
      <w:bookmarkStart w:id="17" w:name="_Toc32588"/>
      <w:bookmarkStart w:id="18" w:name="_Toc7340"/>
      <w:bookmarkStart w:id="19" w:name="_Toc2331"/>
      <w:bookmarkStart w:id="20" w:name="_Toc16705"/>
      <w:bookmarkStart w:id="21" w:name="_Toc9448"/>
      <w:bookmarkStart w:id="22" w:name="_Toc25603"/>
      <w:bookmarkStart w:id="23" w:name="_Toc16557"/>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683260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pt;margin-top:53.8pt;height:0pt;width:75.5pt;z-index:251672576;mso-width-relative:page;mso-height-relative:page;" filled="f" stroked="t" coordsize="21600,21600" o:gfxdata="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cZONdcAAAAL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540385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2.55pt;height:0pt;width:75.5pt;z-index:251673600;mso-width-relative:page;mso-height-relative:page;" filled="f" stroked="t" coordsize="21600,21600" o:gfxdata="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dY45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1"/>
          <w:numId w:val="0"/>
        </w:numPr>
        <w:adjustRightInd w:val="0"/>
        <w:snapToGrid w:val="0"/>
        <w:spacing w:beforeLines="50" w:afterLines="50" w:line="500" w:lineRule="exact"/>
        <w:ind w:left="0" w:leftChars="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2339975</wp:posOffset>
                </wp:positionH>
                <wp:positionV relativeFrom="paragraph">
                  <wp:posOffset>557530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25pt;margin-top:43.9pt;height:0pt;width:75.5pt;z-index:251661312;mso-width-relative:page;mso-height-relative:page;" filled="f" stroked="t" coordsize="21600,21600" o:gfxdata="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2A4T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13335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pt;margin-top:1.05pt;height:0pt;width:75.5pt;z-index:251660288;mso-width-relative:page;mso-height-relative:page;" filled="f" stroked="t" coordsize="21600,21600" o:gfxdata="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44g6z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360" w:hanging="360" w:hangingChars="150"/>
              <w:rPr>
                <w:rFonts w:hint="default"/>
                <w:color w:val="auto"/>
                <w:highlight w:val="none"/>
                <w:lang w:val="en-US" w:eastAsia="zh-CN"/>
              </w:rPr>
            </w:pPr>
            <w:r>
              <w:rPr>
                <w:rFonts w:hint="eastAsia" w:ascii="仿宋_GB2312" w:eastAsia="仿宋_GB2312" w:hAnsiTheme="minorEastAsia"/>
                <w:color w:val="auto"/>
                <w:sz w:val="24"/>
                <w:szCs w:val="24"/>
                <w:highlight w:val="none"/>
                <w:lang w:val="en-US" w:eastAsia="zh-CN"/>
              </w:rPr>
              <w:t>注：如第一中选候选人被取消中选候选人资格，采购人有权按中选候选人的顺序依次确定其他中选候选人为中选人，或重新采购。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7437"/>
      <w:bookmarkStart w:id="36" w:name="_Toc23581"/>
      <w:bookmarkStart w:id="37" w:name="_Toc20594"/>
      <w:bookmarkStart w:id="38" w:name="_Toc4952"/>
      <w:bookmarkStart w:id="39" w:name="_Toc7118"/>
      <w:bookmarkStart w:id="40" w:name="_Toc3156"/>
      <w:bookmarkStart w:id="41" w:name="_Toc19050"/>
      <w:bookmarkStart w:id="42" w:name="_Toc19759"/>
      <w:bookmarkStart w:id="43" w:name="_Toc10930"/>
      <w:bookmarkStart w:id="44" w:name="_Toc145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1079"/>
      <w:bookmarkStart w:id="46" w:name="_Toc29484"/>
      <w:bookmarkStart w:id="47" w:name="_Toc7831"/>
      <w:bookmarkStart w:id="48" w:name="_Toc22212"/>
      <w:bookmarkStart w:id="49" w:name="_Toc32607"/>
      <w:bookmarkStart w:id="50" w:name="_Toc29345"/>
      <w:bookmarkStart w:id="51" w:name="_Toc13898"/>
      <w:bookmarkStart w:id="52" w:name="_Toc88209941"/>
      <w:bookmarkStart w:id="53" w:name="_Toc6308"/>
      <w:bookmarkStart w:id="54" w:name="_Toc30530"/>
      <w:bookmarkStart w:id="55" w:name="_Toc87616378"/>
      <w:bookmarkStart w:id="56" w:name="_Toc12177"/>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pStyle w:val="4"/>
        <w:rPr>
          <w:rFonts w:hint="eastAsia"/>
          <w:color w:val="auto"/>
          <w:highlight w:val="none"/>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2355215</wp:posOffset>
                </wp:positionH>
                <wp:positionV relativeFrom="paragraph">
                  <wp:posOffset>540385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45pt;margin-top:42.55pt;height:0pt;width:75.5pt;z-index:251675648;mso-width-relative:page;mso-height-relative:page;" filled="f" stroked="t" coordsize="21600,21600" o:gfxdata="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Fi8t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20320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pt;margin-top:1.6pt;height:0pt;width:75.5pt;z-index:251674624;mso-width-relative:page;mso-height-relative:page;" filled="f" stroked="t" coordsize="21600,21600" o:gfxdata="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os7+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13"/>
        <w:numPr>
          <w:ilvl w:val="0"/>
          <w:numId w:val="3"/>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本项目需要采用机器人清淤技术对石井分公司污水提升泵房清淤，清淤期间必须达到不减停产要求，预计清理淤泥约300m³。</w:t>
      </w:r>
    </w:p>
    <w:p>
      <w:pPr>
        <w:pStyle w:val="13"/>
        <w:numPr>
          <w:ilvl w:val="0"/>
          <w:numId w:val="0"/>
        </w:numPr>
        <w:adjustRightInd w:val="0"/>
        <w:snapToGrid w:val="0"/>
        <w:spacing w:line="520" w:lineRule="exac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numPr>
          <w:ilvl w:val="0"/>
          <w:numId w:val="0"/>
        </w:numPr>
        <w:overflowPunct/>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bookmarkStart w:id="61" w:name="_Toc147068648"/>
      <w:bookmarkStart w:id="62" w:name="_Toc147054938"/>
      <w:bookmarkStart w:id="63" w:name="_Toc159069428"/>
      <w:bookmarkStart w:id="64" w:name="_Toc143929691"/>
      <w:r>
        <w:rPr>
          <w:rFonts w:hint="eastAsia" w:ascii="方正仿宋_GB2312" w:hAnsi="方正仿宋_GB2312" w:eastAsia="方正仿宋_GB2312" w:cs="方正仿宋_GB2312"/>
          <w:b w:val="0"/>
          <w:bCs w:val="0"/>
          <w:color w:val="auto"/>
          <w:sz w:val="28"/>
          <w:szCs w:val="28"/>
          <w:highlight w:val="none"/>
          <w:lang w:val="en-US" w:eastAsia="zh-CN"/>
        </w:rPr>
        <w:t>1、本项目需要采用机器人清淤技术对石井分公司污水提升泵房清淤，清理泵房内部的淤砂及垃圾，清淤期间必须达到不减停产要求。</w:t>
      </w:r>
    </w:p>
    <w:p>
      <w:pPr>
        <w:numPr>
          <w:ilvl w:val="0"/>
          <w:numId w:val="0"/>
        </w:numPr>
        <w:adjustRightInd/>
        <w:snapToGrid/>
        <w:spacing w:line="360" w:lineRule="auto"/>
        <w:ind w:left="-53" w:leftChars="-25" w:firstLine="560" w:firstLineChars="200"/>
        <w:jc w:val="left"/>
        <w:rPr>
          <w:rFonts w:hint="eastAsia" w:ascii="方正仿宋_GB2312" w:hAnsi="方正仿宋_GB2312" w:eastAsia="方正仿宋_GB2312" w:cs="方正仿宋_GB2312"/>
          <w:color w:val="auto"/>
          <w:sz w:val="28"/>
          <w:szCs w:val="28"/>
          <w:highlight w:val="none"/>
          <w:u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u w:val="none"/>
          <w:lang w:val="en-US" w:eastAsia="zh-CN"/>
        </w:rPr>
        <w:t>施工过程不破坏周围环境。如施工中造成绿化、墙壁、瓷砖损害等，无偿复原。施工过程不影响厂内运行生产。</w:t>
      </w:r>
    </w:p>
    <w:p>
      <w:pPr>
        <w:widowControl/>
        <w:numPr>
          <w:ilvl w:val="0"/>
          <w:numId w:val="0"/>
        </w:numPr>
        <w:adjustRightInd/>
        <w:snapToGrid/>
        <w:spacing w:line="360" w:lineRule="auto"/>
        <w:ind w:left="-53" w:leftChars="-25" w:firstLine="560" w:firstLineChars="200"/>
        <w:jc w:val="left"/>
        <w:rPr>
          <w:rFonts w:hint="eastAsia"/>
          <w:color w:val="auto"/>
          <w:highlight w:val="none"/>
          <w:lang w:val="en-US" w:eastAsia="zh-CN"/>
        </w:rPr>
      </w:pPr>
      <w:r>
        <w:rPr>
          <w:rFonts w:hint="eastAsia" w:ascii="方正仿宋_GB2312" w:hAnsi="方正仿宋_GB2312" w:eastAsia="方正仿宋_GB2312" w:cs="方正仿宋_GB2312"/>
          <w:color w:val="auto"/>
          <w:sz w:val="28"/>
          <w:szCs w:val="28"/>
          <w:highlight w:val="none"/>
          <w:u w:val="none"/>
          <w:lang w:val="en-US" w:eastAsia="zh-CN"/>
        </w:rPr>
        <w:t>本合同的承包范围应包括且不限于：提供所有需要的机械及其他设施、人工、清理处置工程产生的垃圾及淤泥、完成合同约定的工作内容。</w:t>
      </w:r>
      <w:r>
        <w:rPr>
          <w:rFonts w:ascii="仿宋_GB2312" w:hAnsi="微软雅黑" w:eastAsia="仿宋_GB2312" w:cs="微软雅黑"/>
          <w:color w:val="auto"/>
          <w:sz w:val="32"/>
          <w:szCs w:val="32"/>
          <w:highlight w:val="none"/>
        </w:rPr>
        <w:br w:type="page"/>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3、资金保障 </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（1）乙方应建立应急资金保障制度，制定服务期应急保障计划，设立应急管理台帐。</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 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（3）如因资金问题造成劳务纠纷及其他损失，由乙方负责赔偿。</w:t>
      </w: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lang w:val="en-US" w:eastAsia="zh-CN"/>
        </w:rPr>
      </w:pPr>
    </w:p>
    <w:bookmarkEnd w:id="61"/>
    <w:bookmarkEnd w:id="62"/>
    <w:bookmarkEnd w:id="63"/>
    <w:bookmarkEnd w:id="64"/>
    <w:p>
      <w:pPr>
        <w:pStyle w:val="34"/>
        <w:autoSpaceDE w:val="0"/>
        <w:autoSpaceDN w:val="0"/>
        <w:spacing w:line="520" w:lineRule="exact"/>
        <w:ind w:firstLine="587" w:firstLineChars="209"/>
        <w:rPr>
          <w:rFonts w:ascii="仿宋_GB2312" w:hAnsi="仿宋_GB2312" w:eastAsia="仿宋_GB2312" w:cs="仿宋_GB2312"/>
          <w:b/>
          <w:bCs/>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bidi="ar"/>
        </w:rPr>
        <w:t>5、安</w:t>
      </w:r>
      <w:r>
        <w:rPr>
          <w:rFonts w:hint="eastAsia" w:ascii="仿宋_GB2312" w:hAnsi="仿宋_GB2312" w:eastAsia="仿宋_GB2312" w:cs="仿宋_GB2312"/>
          <w:b/>
          <w:bCs/>
          <w:color w:val="auto"/>
          <w:sz w:val="28"/>
          <w:szCs w:val="28"/>
          <w:highlight w:val="none"/>
          <w:lang w:bidi="ar"/>
        </w:rPr>
        <w:t>全措施要求如下：</w:t>
      </w:r>
    </w:p>
    <w:p>
      <w:pPr>
        <w:pStyle w:val="34"/>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1.作业单位应按要求编制潜水作业专项施工方案，施工方案须经过施工单位技术部门审批，方案应尽可能细化人员机具投入计划、风险辨识与管控措施、应急预案、应急物资及设备清单等内容。</w:t>
      </w:r>
    </w:p>
    <w:p>
      <w:pPr>
        <w:pStyle w:val="34"/>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2.特种作业人员必须按照国家有关规定经专门的安全作业培训，取得相应资格，方可上岗作业，严禁非本专业持证或不持证人员从事特种作业。</w:t>
      </w:r>
    </w:p>
    <w:p>
      <w:pPr>
        <w:pStyle w:val="34"/>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3</w:t>
      </w:r>
      <w:r>
        <w:rPr>
          <w:rFonts w:hint="eastAsia" w:ascii="仿宋_GB2312" w:hAnsi="仿宋_GB2312" w:eastAsia="仿宋_GB2312" w:cs="仿宋_GB2312"/>
          <w:color w:val="auto"/>
          <w:sz w:val="28"/>
          <w:szCs w:val="28"/>
          <w:highlight w:val="none"/>
          <w:lang w:bidi="ar"/>
        </w:rPr>
        <w:t>.现场使用的用电线路，一律采用绝缘导线，移动线路必须使用防水护套线，不得有裸露。导线要架空设置，以绝缘子固定，不得捆绑在脚手架上。</w:t>
      </w:r>
    </w:p>
    <w:p>
      <w:pPr>
        <w:pStyle w:val="34"/>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sz w:val="28"/>
          <w:szCs w:val="28"/>
          <w:highlight w:val="none"/>
          <w:lang w:bidi="ar"/>
        </w:rPr>
        <w:t>配电箱必须由电工统一管理。配电箱需设漏电保护开关，所有用电设备均采用“一机一闸一漏电。”</w:t>
      </w:r>
    </w:p>
    <w:p>
      <w:pPr>
        <w:pStyle w:val="34"/>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5.未尽事宜，按广州市净水有限公司安全管理办法执行。</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eastAsia="仿宋_GB2312"/>
          <w:color w:val="auto"/>
          <w:sz w:val="28"/>
          <w:szCs w:val="28"/>
          <w:highlight w:val="none"/>
          <w:u w:val="single"/>
          <w:lang w:val="en-US" w:eastAsia="zh-CN"/>
        </w:rPr>
        <w:t>自合同签订之日起45</w:t>
      </w:r>
      <w:r>
        <w:rPr>
          <w:rFonts w:hint="eastAsia" w:ascii="仿宋_GB2312" w:eastAsia="仿宋_GB2312"/>
          <w:color w:val="auto"/>
          <w:sz w:val="28"/>
          <w:szCs w:val="28"/>
          <w:highlight w:val="none"/>
          <w:u w:val="single"/>
        </w:rPr>
        <w:t>天</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w:t>
      </w:r>
      <w:r>
        <w:rPr>
          <w:rFonts w:hint="eastAsia" w:ascii="仿宋_GB2312" w:hAnsi="仿宋_GB2312" w:eastAsia="仿宋_GB2312" w:cs="仿宋_GB2312"/>
          <w:color w:val="auto"/>
          <w:kern w:val="2"/>
          <w:sz w:val="28"/>
          <w:szCs w:val="28"/>
          <w:highlight w:val="none"/>
          <w:lang w:eastAsia="zh-CN"/>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7.付款方式：网银支付形式。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5" w:name="_Toc537"/>
      <w:bookmarkStart w:id="66" w:name="_Toc29835"/>
      <w:bookmarkStart w:id="67" w:name="_Toc18538"/>
      <w:bookmarkStart w:id="68" w:name="_Toc23330"/>
      <w:bookmarkStart w:id="69" w:name="_Toc25925"/>
      <w:bookmarkStart w:id="70" w:name="_Toc23353"/>
      <w:bookmarkStart w:id="71" w:name="_Toc12135"/>
      <w:bookmarkStart w:id="72" w:name="_Toc4680"/>
      <w:bookmarkStart w:id="73" w:name="_Toc15570"/>
      <w:bookmarkStart w:id="74" w:name="_Toc1284"/>
      <w:bookmarkStart w:id="75" w:name="_Toc1496"/>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2338070</wp:posOffset>
                </wp:positionH>
                <wp:positionV relativeFrom="paragraph">
                  <wp:posOffset>561340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1pt;margin-top:44.2pt;height:0pt;width:75.5pt;z-index:251665408;mso-width-relative:page;mso-height-relative:page;" filled="f" stroked="t" coordsize="21600,21600" o:gfxdata="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wgd0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2357120</wp:posOffset>
                </wp:positionH>
                <wp:positionV relativeFrom="paragraph">
                  <wp:posOffset>40640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5.6pt;margin-top:3.2pt;height:0pt;width:75.5pt;z-index:251664384;mso-width-relative:page;mso-height-relative:page;" filled="f" stroked="t" coordsize="21600,21600" o:gfxdata="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caH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7"/>
        <w:rPr>
          <w:color w:val="auto"/>
          <w:highlight w:val="none"/>
        </w:rPr>
      </w:pPr>
    </w:p>
    <w:p>
      <w:pPr>
        <w:pStyle w:val="4"/>
        <w:rPr>
          <w:color w:val="auto"/>
          <w:highlight w:val="none"/>
        </w:rPr>
      </w:pPr>
      <w:bookmarkStart w:id="76" w:name="_Toc19088"/>
      <w:bookmarkStart w:id="77" w:name="_Toc12721"/>
      <w:bookmarkStart w:id="78" w:name="_Toc87616386"/>
      <w:bookmarkStart w:id="79" w:name="_Toc12980"/>
      <w:bookmarkStart w:id="80" w:name="_Toc12968"/>
      <w:bookmarkStart w:id="81" w:name="_Toc1375"/>
      <w:bookmarkStart w:id="82" w:name="_Toc19686"/>
      <w:bookmarkStart w:id="83" w:name="_Toc22501"/>
      <w:bookmarkStart w:id="84" w:name="_Toc22797"/>
      <w:bookmarkStart w:id="85" w:name="_Toc8183"/>
      <w:bookmarkStart w:id="86" w:name="_Toc88209949"/>
      <w:bookmarkStart w:id="87" w:name="_Toc13309"/>
      <w:bookmarkStart w:id="88" w:name="_Toc323"/>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ascii="宋体" w:hAnsi="宋体"/>
          <w:b/>
          <w:color w:val="auto"/>
          <w:sz w:val="28"/>
          <w:highlight w:val="none"/>
        </w:rPr>
      </w:pPr>
    </w:p>
    <w:p>
      <w:pPr>
        <w:spacing w:line="400" w:lineRule="atLeast"/>
        <w:jc w:val="center"/>
        <w:rPr>
          <w:rFonts w:ascii="宋体" w:hAnsi="宋体"/>
          <w:b/>
          <w:color w:val="auto"/>
          <w:sz w:val="48"/>
          <w:szCs w:val="48"/>
          <w:highlight w:val="none"/>
          <w:u w:val="single"/>
        </w:rPr>
      </w:pPr>
    </w:p>
    <w:p>
      <w:pPr>
        <w:pStyle w:val="16"/>
        <w:rPr>
          <w:color w:val="auto"/>
          <w:highlight w:val="none"/>
        </w:rPr>
      </w:pPr>
    </w:p>
    <w:p>
      <w:pPr>
        <w:spacing w:line="400" w:lineRule="atLeast"/>
        <w:jc w:val="center"/>
        <w:rPr>
          <w:rFonts w:ascii="宋体" w:hAnsi="宋体"/>
          <w:b/>
          <w:color w:val="auto"/>
          <w:sz w:val="48"/>
          <w:szCs w:val="48"/>
          <w:highlight w:val="none"/>
          <w:u w:val="single"/>
        </w:rPr>
      </w:pPr>
      <w:r>
        <w:rPr>
          <w:rFonts w:hint="eastAsia" w:ascii="宋体" w:hAnsi="宋体"/>
          <w:b/>
          <w:color w:val="auto"/>
          <w:sz w:val="48"/>
          <w:szCs w:val="48"/>
          <w:highlight w:val="none"/>
        </w:rPr>
        <w:t>广州市净水有限公司</w:t>
      </w:r>
    </w:p>
    <w:p>
      <w:pPr>
        <w:spacing w:line="400" w:lineRule="atLeast"/>
        <w:jc w:val="center"/>
        <w:rPr>
          <w:rFonts w:ascii="宋体" w:hAnsi="宋体"/>
          <w:b/>
          <w:color w:val="auto"/>
          <w:sz w:val="48"/>
          <w:szCs w:val="48"/>
          <w:highlight w:val="none"/>
        </w:rPr>
      </w:pPr>
      <w:r>
        <w:rPr>
          <w:rFonts w:hint="eastAsia" w:ascii="宋体" w:hAnsi="宋体"/>
          <w:b/>
          <w:color w:val="auto"/>
          <w:sz w:val="48"/>
          <w:szCs w:val="48"/>
          <w:highlight w:val="none"/>
        </w:rPr>
        <w:t>清淤工程合同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r>
        <w:rPr>
          <w:rFonts w:hint="eastAsia" w:ascii="宋体" w:hAnsi="宋体"/>
          <w:b/>
          <w:color w:val="auto"/>
          <w:sz w:val="30"/>
          <w:szCs w:val="30"/>
          <w:highlight w:val="none"/>
        </w:rPr>
        <w:t>项目名称</w:t>
      </w:r>
      <w:r>
        <w:rPr>
          <w:rFonts w:ascii="宋体" w:hAnsi="宋体"/>
          <w:b/>
          <w:color w:val="auto"/>
          <w:sz w:val="30"/>
          <w:szCs w:val="30"/>
          <w:highlight w:val="none"/>
        </w:rPr>
        <w:t xml:space="preserve">: </w:t>
      </w:r>
      <w:r>
        <w:rPr>
          <w:rFonts w:hint="eastAsia" w:ascii="宋体" w:hAnsi="宋体"/>
          <w:b/>
          <w:color w:val="auto"/>
          <w:sz w:val="30"/>
          <w:szCs w:val="30"/>
          <w:highlight w:val="none"/>
        </w:rPr>
        <w:t>石井分公司2023年污水提升泵房清淤项目</w:t>
      </w:r>
    </w:p>
    <w:p>
      <w:pPr>
        <w:spacing w:line="0" w:lineRule="atLeast"/>
        <w:ind w:left="1506" w:hanging="1506" w:hangingChars="500"/>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 xml:space="preserve">项目编号： </w:t>
      </w: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400" w:lineRule="atLeast"/>
        <w:rPr>
          <w:rFonts w:ascii="宋体" w:hAnsi="宋体"/>
          <w:b/>
          <w:color w:val="auto"/>
          <w:sz w:val="24"/>
          <w:highlight w:val="none"/>
        </w:rPr>
      </w:pPr>
      <w:r>
        <w:rPr>
          <w:rFonts w:hint="eastAsia" w:ascii="宋体" w:hAnsi="宋体"/>
          <w:b/>
          <w:color w:val="auto"/>
          <w:sz w:val="30"/>
          <w:highlight w:val="none"/>
        </w:rPr>
        <w:t>合同编号</w:t>
      </w:r>
      <w:r>
        <w:rPr>
          <w:rFonts w:hint="eastAsia" w:ascii="宋体" w:hAnsi="宋体"/>
          <w:b/>
          <w:color w:val="auto"/>
          <w:sz w:val="36"/>
          <w:highlight w:val="none"/>
        </w:rPr>
        <w:t>：</w:t>
      </w:r>
      <w:r>
        <w:rPr>
          <w:rFonts w:hint="eastAsia"/>
          <w:b/>
          <w:color w:val="auto"/>
          <w:sz w:val="30"/>
          <w:szCs w:val="30"/>
          <w:highlight w:val="none"/>
        </w:rPr>
        <w:t>穗净水合</w:t>
      </w:r>
      <w:r>
        <w:rPr>
          <w:b/>
          <w:color w:val="auto"/>
          <w:sz w:val="30"/>
          <w:szCs w:val="30"/>
          <w:highlight w:val="none"/>
        </w:rPr>
        <w:t xml:space="preserve">[     ]    </w:t>
      </w:r>
      <w:r>
        <w:rPr>
          <w:rFonts w:hint="eastAsia"/>
          <w:b/>
          <w:color w:val="auto"/>
          <w:sz w:val="30"/>
          <w:szCs w:val="30"/>
          <w:highlight w:val="none"/>
        </w:rPr>
        <w:t>号</w:t>
      </w:r>
    </w:p>
    <w:p>
      <w:pPr>
        <w:spacing w:line="400" w:lineRule="atLeast"/>
        <w:ind w:firstLine="602" w:firstLineChars="200"/>
        <w:rPr>
          <w:rFonts w:ascii="宋体" w:hAnsi="宋体"/>
          <w:b/>
          <w:color w:val="auto"/>
          <w:sz w:val="30"/>
          <w:highlight w:val="none"/>
        </w:rPr>
      </w:pPr>
    </w:p>
    <w:p>
      <w:pPr>
        <w:spacing w:line="400" w:lineRule="atLeast"/>
        <w:rPr>
          <w:rFonts w:ascii="宋体" w:hAnsi="宋体"/>
          <w:b/>
          <w:color w:val="auto"/>
          <w:sz w:val="30"/>
          <w:highlight w:val="none"/>
        </w:rPr>
      </w:pPr>
    </w:p>
    <w:p>
      <w:pPr>
        <w:spacing w:line="400" w:lineRule="atLeast"/>
        <w:rPr>
          <w:rFonts w:ascii="宋体" w:hAnsi="宋体"/>
          <w:b/>
          <w:color w:val="auto"/>
          <w:sz w:val="30"/>
          <w:highlight w:val="none"/>
        </w:rPr>
      </w:pPr>
      <w:r>
        <w:rPr>
          <w:rFonts w:hint="eastAsia" w:ascii="宋体" w:hAnsi="宋体"/>
          <w:b/>
          <w:color w:val="auto"/>
          <w:sz w:val="30"/>
          <w:highlight w:val="none"/>
        </w:rPr>
        <w:t>甲方：广州市净水有限公司</w:t>
      </w:r>
    </w:p>
    <w:p>
      <w:pPr>
        <w:spacing w:line="400" w:lineRule="atLeast"/>
        <w:rPr>
          <w:rFonts w:ascii="宋体" w:hAnsi="宋体"/>
          <w:b/>
          <w:color w:val="auto"/>
          <w:sz w:val="30"/>
          <w:highlight w:val="none"/>
        </w:rPr>
      </w:pPr>
      <w:r>
        <w:rPr>
          <w:rFonts w:hint="eastAsia" w:ascii="宋体" w:hAnsi="宋体"/>
          <w:b/>
          <w:color w:val="auto"/>
          <w:sz w:val="30"/>
          <w:highlight w:val="none"/>
        </w:rPr>
        <w:t>乙方</w:t>
      </w:r>
      <w:r>
        <w:rPr>
          <w:rFonts w:hint="eastAsia" w:ascii="宋体" w:hAnsi="宋体"/>
          <w:color w:val="auto"/>
          <w:sz w:val="30"/>
          <w:highlight w:val="none"/>
        </w:rPr>
        <w:t>：</w:t>
      </w:r>
    </w:p>
    <w:p>
      <w:pPr>
        <w:spacing w:line="400" w:lineRule="atLeast"/>
        <w:rPr>
          <w:rFonts w:ascii="宋体" w:hAnsi="宋体"/>
          <w:b/>
          <w:color w:val="auto"/>
          <w:sz w:val="30"/>
          <w:highlight w:val="none"/>
        </w:rPr>
      </w:pPr>
    </w:p>
    <w:p>
      <w:pPr>
        <w:spacing w:line="400" w:lineRule="atLeast"/>
        <w:jc w:val="left"/>
        <w:rPr>
          <w:rFonts w:ascii="宋体" w:hAnsi="宋体"/>
          <w:b/>
          <w:color w:val="auto"/>
          <w:sz w:val="30"/>
          <w:highlight w:val="none"/>
        </w:rPr>
      </w:pPr>
    </w:p>
    <w:p>
      <w:pPr>
        <w:spacing w:line="400" w:lineRule="atLeast"/>
        <w:jc w:val="left"/>
        <w:rPr>
          <w:rFonts w:ascii="宋体" w:hAnsi="宋体"/>
          <w:b/>
          <w:color w:val="auto"/>
          <w:sz w:val="30"/>
          <w:highlight w:val="none"/>
        </w:rPr>
      </w:pPr>
      <w:r>
        <w:rPr>
          <w:rFonts w:hint="eastAsia" w:ascii="宋体" w:hAnsi="宋体"/>
          <w:b/>
          <w:color w:val="auto"/>
          <w:sz w:val="30"/>
          <w:highlight w:val="none"/>
        </w:rPr>
        <w:t>签订日期：年月日</w:t>
      </w:r>
    </w:p>
    <w:p>
      <w:pPr>
        <w:spacing w:line="400" w:lineRule="atLeast"/>
        <w:jc w:val="left"/>
        <w:rPr>
          <w:rFonts w:hint="eastAsia" w:ascii="宋体" w:hAnsi="宋体"/>
          <w:b/>
          <w:color w:val="auto"/>
          <w:sz w:val="30"/>
          <w:highlight w:val="none"/>
        </w:rPr>
      </w:pPr>
      <w:r>
        <w:rPr>
          <w:rFonts w:hint="eastAsia" w:ascii="宋体" w:hAnsi="宋体"/>
          <w:b/>
          <w:color w:val="auto"/>
          <w:sz w:val="30"/>
          <w:highlight w:val="none"/>
        </w:rPr>
        <w:t>签约地点：广州市</w:t>
      </w:r>
    </w:p>
    <w:p>
      <w:pPr>
        <w:spacing w:line="400" w:lineRule="atLeast"/>
        <w:ind w:firstLine="0" w:firstLineChars="0"/>
        <w:jc w:val="left"/>
        <w:rPr>
          <w:rFonts w:hint="eastAsia" w:asciiTheme="minorEastAsia" w:hAnsiTheme="minorEastAsia" w:eastAsiaTheme="minorEastAsia"/>
          <w:color w:val="auto"/>
          <w:sz w:val="24"/>
          <w:highlight w:val="none"/>
        </w:rPr>
      </w:pP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lang w:val="en-US" w:eastAsia="zh-CN"/>
        </w:rPr>
        <w:t>民法典</w:t>
      </w:r>
      <w:r>
        <w:rPr>
          <w:rFonts w:hint="eastAsia" w:asciiTheme="minorEastAsia" w:hAnsiTheme="minorEastAsia" w:eastAsiaTheme="minorEastAsia"/>
          <w:color w:val="auto"/>
          <w:sz w:val="24"/>
          <w:highlight w:val="none"/>
        </w:rPr>
        <w:t>》及其他有关法律、行政法规，</w:t>
      </w:r>
      <w:r>
        <w:rPr>
          <w:rFonts w:hint="eastAsia" w:asciiTheme="minorEastAsia" w:hAnsiTheme="minorEastAsia" w:eastAsiaTheme="minorEastAsia" w:cstheme="minorEastAsia"/>
          <w:bCs/>
          <w:color w:val="auto"/>
          <w:sz w:val="24"/>
          <w:highlight w:val="none"/>
          <w:u w:val="single"/>
        </w:rPr>
        <w:t>广州市净水有限公司</w:t>
      </w:r>
      <w:r>
        <w:rPr>
          <w:rFonts w:hint="eastAsia" w:asciiTheme="minorEastAsia" w:hAnsiTheme="minorEastAsia" w:eastAsiaTheme="minorEastAsia" w:cstheme="minorEastAsia"/>
          <w:color w:val="auto"/>
          <w:sz w:val="24"/>
          <w:highlight w:val="none"/>
        </w:rPr>
        <w:t>（以下简称“甲方”）于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cstheme="minorEastAsia"/>
          <w:color w:val="auto"/>
          <w:sz w:val="24"/>
          <w:highlight w:val="none"/>
          <w:lang w:val="en-US" w:eastAsia="zh-CN"/>
        </w:rPr>
        <w:t xml:space="preserve">经        </w:t>
      </w:r>
      <w:r>
        <w:rPr>
          <w:rFonts w:hint="eastAsia" w:asciiTheme="minorEastAsia" w:hAnsiTheme="minorEastAsia" w:eastAsiaTheme="minorEastAsia" w:cstheme="minorEastAsia"/>
          <w:color w:val="auto"/>
          <w:sz w:val="24"/>
          <w:highlight w:val="none"/>
        </w:rPr>
        <w:t>方式选定</w:t>
      </w:r>
      <w:r>
        <w:rPr>
          <w:rFonts w:hint="eastAsia" w:asciiTheme="minorEastAsia" w:hAnsiTheme="minorEastAsia" w:eastAsiaTheme="minorEastAsia" w:cstheme="minorEastAsia"/>
          <w:color w:val="auto"/>
          <w:sz w:val="24"/>
          <w:highlight w:val="none"/>
          <w:u w:val="single"/>
        </w:rPr>
        <w:t>（以下简称“乙方”）</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cstheme="minorEastAsia"/>
          <w:color w:val="auto"/>
          <w:sz w:val="24"/>
          <w:highlight w:val="none"/>
          <w:u w:val="single"/>
        </w:rPr>
        <w:t>石井分公司2023年污水提升泵房清淤项目</w:t>
      </w:r>
      <w:r>
        <w:rPr>
          <w:rFonts w:hint="eastAsia" w:asciiTheme="minorEastAsia" w:hAnsiTheme="minorEastAsia" w:eastAsiaTheme="minorEastAsia" w:cstheme="minorEastAsia"/>
          <w:color w:val="auto"/>
          <w:sz w:val="24"/>
          <w:highlight w:val="none"/>
        </w:rPr>
        <w:t>工程施工方。现</w:t>
      </w:r>
      <w:r>
        <w:rPr>
          <w:rFonts w:hint="eastAsia" w:asciiTheme="minorEastAsia" w:hAnsiTheme="minorEastAsia" w:eastAsiaTheme="minorEastAsia"/>
          <w:color w:val="auto"/>
          <w:sz w:val="24"/>
          <w:highlight w:val="none"/>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540"/>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⑼本合同其他附件；</w:t>
      </w:r>
    </w:p>
    <w:p>
      <w:pPr>
        <w:numPr>
          <w:ilvl w:val="255"/>
          <w:numId w:val="0"/>
        </w:num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b/>
          <w:color w:val="auto"/>
          <w:sz w:val="24"/>
          <w:highlight w:val="none"/>
        </w:rPr>
        <w:t>工程概况</w:t>
      </w:r>
    </w:p>
    <w:p>
      <w:pPr>
        <w:spacing w:line="360"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工程地点：广州市白云区</w:t>
      </w:r>
      <w:r>
        <w:rPr>
          <w:rFonts w:hint="eastAsia" w:asciiTheme="minorEastAsia" w:hAnsiTheme="minorEastAsia" w:eastAsiaTheme="minorEastAsia" w:cstheme="minorEastAsia"/>
          <w:color w:val="auto"/>
          <w:sz w:val="24"/>
          <w:highlight w:val="none"/>
          <w:lang w:val="en-US" w:eastAsia="zh-CN"/>
        </w:rPr>
        <w:t>夏花一路551号（广州市净水有限公司石井分公司）</w:t>
      </w:r>
      <w:r>
        <w:rPr>
          <w:rFonts w:hint="eastAsia" w:asciiTheme="minorEastAsia" w:hAnsiTheme="minorEastAsia" w:eastAsiaTheme="minorEastAsia" w:cstheme="minorEastAsia"/>
          <w:color w:val="auto"/>
          <w:sz w:val="24"/>
          <w:highlight w:val="none"/>
          <w:u w:val="single"/>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工程内容：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本项目需要采用机器人清淤技术对石井分公司污水提升泵房清淤，清理泵房内部的</w:t>
      </w:r>
      <w:r>
        <w:rPr>
          <w:rFonts w:hint="eastAsia" w:ascii="仿宋_GB2312" w:eastAsia="仿宋_GB2312"/>
          <w:color w:val="auto"/>
          <w:sz w:val="28"/>
          <w:szCs w:val="28"/>
          <w:highlight w:val="none"/>
          <w:u w:val="single"/>
          <w:lang w:val="en-US" w:eastAsia="zh-CN"/>
        </w:rPr>
        <w:t>淤泥砂等混合物</w:t>
      </w:r>
      <w:r>
        <w:rPr>
          <w:rFonts w:hint="eastAsia" w:asciiTheme="minorEastAsia" w:hAnsiTheme="minorEastAsia" w:eastAsiaTheme="minorEastAsia" w:cstheme="minorEastAsia"/>
          <w:color w:val="auto"/>
          <w:sz w:val="24"/>
          <w:highlight w:val="none"/>
          <w:lang w:val="en-US" w:eastAsia="zh-CN"/>
        </w:rPr>
        <w:t>，清淤期间必须达到不停产要求，预计清理淤泥约300m³。</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（2）清淤工程所产生的一切</w:t>
      </w:r>
      <w:r>
        <w:rPr>
          <w:rFonts w:hint="eastAsia" w:ascii="仿宋_GB2312" w:eastAsia="仿宋_GB2312"/>
          <w:color w:val="auto"/>
          <w:sz w:val="28"/>
          <w:szCs w:val="28"/>
          <w:highlight w:val="none"/>
          <w:u w:val="single"/>
          <w:lang w:val="en-US" w:eastAsia="zh-CN"/>
        </w:rPr>
        <w:t>淤泥砂等混合物</w:t>
      </w:r>
      <w:r>
        <w:rPr>
          <w:rFonts w:hint="eastAsia" w:asciiTheme="minorEastAsia" w:hAnsiTheme="minorEastAsia" w:eastAsiaTheme="minorEastAsia" w:cstheme="minorEastAsia"/>
          <w:color w:val="auto"/>
          <w:sz w:val="24"/>
          <w:highlight w:val="none"/>
          <w:lang w:val="en-US" w:eastAsia="zh-CN"/>
        </w:rPr>
        <w:t>，按国家或地方政府相关的法律法规进行妥善处理和运输。</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（3）对清淤所产生的的淤泥砂等混合物委托具备质量技术监督管理部门颁发的计量认证资质（CMA）的检测机构进行检测，指标包括：含水率、PH值、有机质、总磷、总氮、重金属、镉、汞、铬、铅 、砷、铜、镍、锌</w:t>
      </w:r>
      <w:r>
        <w:rPr>
          <w:rFonts w:hint="eastAsia" w:asciiTheme="minorEastAsia" w:hAnsi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检测频次：3次；需出具具有中国计量认证（CMA)认可章检测报告。</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（4）施工过程不破坏周围环境</w:t>
      </w:r>
      <w:r>
        <w:rPr>
          <w:rFonts w:hint="eastAsia" w:asciiTheme="minorEastAsia" w:hAnsiTheme="minorEastAsia" w:cstheme="minorEastAsia"/>
          <w:color w:val="auto"/>
          <w:sz w:val="24"/>
          <w:highlight w:val="none"/>
          <w:lang w:val="en-US" w:eastAsia="zh-CN"/>
        </w:rPr>
        <w:t>、设备设施</w:t>
      </w:r>
      <w:r>
        <w:rPr>
          <w:rFonts w:hint="eastAsia" w:asciiTheme="minorEastAsia" w:hAnsiTheme="minorEastAsia" w:eastAsiaTheme="minorEastAsia" w:cstheme="minorEastAsia"/>
          <w:color w:val="auto"/>
          <w:sz w:val="24"/>
          <w:highlight w:val="none"/>
          <w:lang w:val="en-US" w:eastAsia="zh-CN"/>
        </w:rPr>
        <w:t>。如施工中造成绿化、墙壁、瓷砖</w:t>
      </w:r>
      <w:r>
        <w:rPr>
          <w:rFonts w:hint="eastAsia" w:asciiTheme="minorEastAsia" w:hAnsiTheme="minorEastAsia" w:cstheme="minorEastAsia"/>
          <w:color w:val="auto"/>
          <w:sz w:val="24"/>
          <w:highlight w:val="none"/>
          <w:lang w:val="en-US" w:eastAsia="zh-CN"/>
        </w:rPr>
        <w:t xml:space="preserve">、设备设施  </w:t>
      </w:r>
      <w:r>
        <w:rPr>
          <w:rFonts w:hint="eastAsia" w:asciiTheme="minorEastAsia" w:hAnsiTheme="minorEastAsia" w:eastAsiaTheme="minorEastAsia" w:cstheme="minorEastAsia"/>
          <w:color w:val="auto"/>
          <w:sz w:val="24"/>
          <w:highlight w:val="none"/>
          <w:lang w:val="en-US" w:eastAsia="zh-CN"/>
        </w:rPr>
        <w:t>损害等，无偿复原。施工过程不影响厂内运行生产。</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本合同的承包范围应包括且不限于：提供所有需要的机械及其他设施、人工、清理处置工程产生的</w:t>
      </w:r>
      <w:r>
        <w:rPr>
          <w:rFonts w:hint="eastAsia" w:ascii="仿宋_GB2312" w:eastAsia="仿宋_GB2312"/>
          <w:color w:val="auto"/>
          <w:sz w:val="28"/>
          <w:szCs w:val="28"/>
          <w:highlight w:val="none"/>
          <w:u w:val="single"/>
          <w:lang w:val="en-US" w:eastAsia="zh-CN"/>
        </w:rPr>
        <w:t>淤泥砂等混合物</w:t>
      </w:r>
      <w:r>
        <w:rPr>
          <w:rFonts w:hint="eastAsia" w:asciiTheme="minorEastAsia" w:hAnsi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完成合同约定的工作内容。</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第三条</w:t>
      </w:r>
      <w:r>
        <w:rPr>
          <w:rFonts w:hint="eastAsia" w:asciiTheme="minorEastAsia" w:hAnsi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工程承包和结算方式</w:t>
      </w:r>
    </w:p>
    <w:p>
      <w:pPr>
        <w:pStyle w:val="56"/>
        <w:snapToGrid w:val="0"/>
        <w:spacing w:before="0" w:after="0" w:line="360" w:lineRule="auto"/>
        <w:ind w:left="0" w:right="0" w:firstLine="480"/>
        <w:rPr>
          <w:rFonts w:asciiTheme="minorEastAsia" w:hAnsiTheme="minorEastAsia" w:eastAsiaTheme="minorEastAsia"/>
          <w:color w:val="auto"/>
          <w:kern w:val="2"/>
          <w:szCs w:val="24"/>
          <w:highlight w:val="none"/>
          <w:shd w:val="clear" w:color="auto" w:fill="FFFFFF"/>
        </w:rPr>
      </w:pPr>
      <w:r>
        <w:rPr>
          <w:rFonts w:asciiTheme="minorEastAsia" w:hAnsiTheme="minorEastAsia" w:eastAsiaTheme="minorEastAsia" w:cstheme="minorEastAsia"/>
          <w:color w:val="auto"/>
          <w:szCs w:val="24"/>
          <w:highlight w:val="none"/>
        </w:rPr>
        <w:t xml:space="preserve">3.1 </w:t>
      </w:r>
      <w:r>
        <w:rPr>
          <w:rFonts w:hint="eastAsia" w:asciiTheme="minorEastAsia" w:hAnsiTheme="minorEastAsia" w:eastAsiaTheme="minorEastAsia" w:cstheme="minorEastAsia"/>
          <w:color w:val="auto"/>
          <w:szCs w:val="24"/>
          <w:highlight w:val="none"/>
        </w:rPr>
        <w:t>本合同综合包干单价为</w:t>
      </w:r>
      <w:r>
        <w:rPr>
          <w:rFonts w:hint="eastAsia" w:asciiTheme="minorEastAsia" w:hAnsiTheme="minorEastAsia" w:eastAsiaTheme="minorEastAsia" w:cstheme="minorEastAsia"/>
          <w:color w:val="auto"/>
          <w:szCs w:val="24"/>
          <w:highlight w:val="none"/>
          <w:u w:val="single"/>
          <w:lang w:val="en-US" w:eastAsia="zh-CN"/>
        </w:rPr>
        <w:t xml:space="preserve">  …  </w:t>
      </w:r>
      <w:r>
        <w:rPr>
          <w:rFonts w:hint="eastAsia" w:asciiTheme="minorEastAsia" w:hAnsiTheme="minorEastAsia" w:eastAsiaTheme="minorEastAsia" w:cstheme="minorEastAsia"/>
          <w:b/>
          <w:color w:val="auto"/>
          <w:szCs w:val="24"/>
          <w:highlight w:val="none"/>
        </w:rPr>
        <w:t>元</w:t>
      </w:r>
      <w:r>
        <w:rPr>
          <w:rFonts w:asciiTheme="minorEastAsia" w:hAnsiTheme="minorEastAsia" w:eastAsiaTheme="minorEastAsia" w:cstheme="minorEastAsia"/>
          <w:b/>
          <w:color w:val="auto"/>
          <w:szCs w:val="24"/>
          <w:highlight w:val="none"/>
        </w:rPr>
        <w:t>/m</w:t>
      </w:r>
      <w:r>
        <w:rPr>
          <w:rFonts w:asciiTheme="minorEastAsia" w:hAnsiTheme="minorEastAsia" w:eastAsiaTheme="minorEastAsia" w:cstheme="minorEastAsia"/>
          <w:b/>
          <w:color w:val="auto"/>
          <w:szCs w:val="24"/>
          <w:highlight w:val="none"/>
          <w:vertAlign w:val="superscript"/>
        </w:rPr>
        <w:t>3</w:t>
      </w:r>
      <w:r>
        <w:rPr>
          <w:rFonts w:hint="eastAsia" w:asciiTheme="minorEastAsia" w:hAnsiTheme="minorEastAsia" w:eastAsiaTheme="minorEastAsia" w:cstheme="minorEastAsia"/>
          <w:b/>
          <w:color w:val="auto"/>
          <w:szCs w:val="24"/>
          <w:highlight w:val="none"/>
        </w:rPr>
        <w:t>，</w:t>
      </w:r>
      <w:r>
        <w:rPr>
          <w:rFonts w:hint="eastAsia" w:asciiTheme="minorEastAsia" w:hAnsiTheme="minorEastAsia" w:eastAsiaTheme="minorEastAsia" w:cstheme="minorEastAsia"/>
          <w:color w:val="auto"/>
          <w:szCs w:val="24"/>
          <w:highlight w:val="none"/>
        </w:rPr>
        <w:t>包工、包质量、包工期、包安全、包文明施工、包验收，项目措施费</w:t>
      </w:r>
      <w:r>
        <w:rPr>
          <w:rFonts w:hint="eastAsia" w:asciiTheme="minorEastAsia" w:hAnsiTheme="minorEastAsia" w:cstheme="minorEastAsia"/>
          <w:color w:val="auto"/>
          <w:szCs w:val="24"/>
          <w:highlight w:val="none"/>
          <w:lang w:val="en-US" w:eastAsia="zh-CN"/>
        </w:rPr>
        <w:t>按实结算</w:t>
      </w:r>
      <w:r>
        <w:rPr>
          <w:rFonts w:hint="eastAsia" w:asciiTheme="minorEastAsia" w:hAnsiTheme="minorEastAsia" w:eastAsiaTheme="minorEastAsia" w:cstheme="minorEastAsia"/>
          <w:color w:val="auto"/>
          <w:szCs w:val="24"/>
          <w:highlight w:val="none"/>
        </w:rPr>
        <w:t>。因清运淤泥垃圾所需办理的相关手续及费用由乙方负责。</w:t>
      </w:r>
      <w:r>
        <w:rPr>
          <w:rFonts w:hint="eastAsia" w:ascii="宋体" w:hAnsi="宋体" w:cs="宋体"/>
          <w:color w:val="auto"/>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highlight w:val="none"/>
        </w:rPr>
        <w:t>合同暂定总价为</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b/>
          <w:color w:val="auto"/>
          <w:sz w:val="24"/>
          <w:highlight w:val="none"/>
          <w:u w:val="single"/>
        </w:rPr>
        <w:t>人民币元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4.2</w:t>
      </w:r>
      <w:r>
        <w:rPr>
          <w:rFonts w:hint="eastAsia" w:asciiTheme="minorEastAsia" w:hAnsiTheme="minorEastAsia" w:eastAsiaTheme="minorEastAsia" w:cstheme="minorEastAsia"/>
          <w:color w:val="auto"/>
          <w:sz w:val="24"/>
          <w:highlight w:val="none"/>
        </w:rPr>
        <w:t>合同按</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财政资金集中支付</w:t>
      </w:r>
      <w:r>
        <w:rPr>
          <w:rFonts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财务支付程序办理支付。</w:t>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预付款的支付：</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bCs/>
          <w:color w:val="auto"/>
          <w:sz w:val="24"/>
          <w:highlight w:val="none"/>
        </w:rPr>
        <w:t>无；</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有,</w:t>
      </w:r>
      <w:r>
        <w:rPr>
          <w:rFonts w:hint="eastAsia" w:ascii="宋体" w:hAnsi="宋体"/>
          <w:bCs/>
          <w:color w:val="auto"/>
          <w:sz w:val="24"/>
          <w:highlight w:val="none"/>
        </w:rPr>
        <w:t>合同签订后，乙方开具等额的增值税专用发票及提交履约担保（如有）后</w:t>
      </w:r>
      <w:r>
        <w:rPr>
          <w:rFonts w:ascii="宋体" w:hAnsi="宋体"/>
          <w:bCs/>
          <w:color w:val="auto"/>
          <w:sz w:val="24"/>
          <w:highlight w:val="none"/>
          <w:u w:val="single"/>
        </w:rPr>
        <w:t>10</w:t>
      </w:r>
      <w:r>
        <w:rPr>
          <w:rFonts w:hint="eastAsia" w:ascii="宋体" w:hAnsi="宋体"/>
          <w:bCs/>
          <w:color w:val="auto"/>
          <w:sz w:val="24"/>
          <w:highlight w:val="none"/>
        </w:rPr>
        <w:t>个工作日内，</w:t>
      </w:r>
      <w:r>
        <w:rPr>
          <w:rFonts w:hint="eastAsia" w:asciiTheme="minorEastAsia" w:hAnsiTheme="minorEastAsia" w:eastAsiaTheme="minorEastAsia" w:cstheme="minorEastAsia"/>
          <w:bCs/>
          <w:color w:val="auto"/>
          <w:sz w:val="24"/>
          <w:highlight w:val="none"/>
        </w:rPr>
        <w:t>甲方支付合同暂定总价的</w:t>
      </w:r>
      <w:r>
        <w:rPr>
          <w:rFonts w:asciiTheme="minorEastAsia" w:hAnsiTheme="minorEastAsia" w:eastAsiaTheme="minorEastAsia" w:cstheme="minorEastAsia"/>
          <w:bCs/>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即</w:t>
      </w:r>
      <w:r>
        <w:rPr>
          <w:rFonts w:hint="eastAsia" w:asciiTheme="minorEastAsia" w:hAnsiTheme="minorEastAsia" w:eastAsiaTheme="minorEastAsia" w:cstheme="minorEastAsia"/>
          <w:color w:val="auto"/>
          <w:sz w:val="24"/>
          <w:highlight w:val="none"/>
          <w:u w:val="single"/>
        </w:rPr>
        <w:t>元，（大写：）</w:t>
      </w:r>
      <w:r>
        <w:rPr>
          <w:rFonts w:hint="eastAsia" w:asciiTheme="minorEastAsia" w:hAnsiTheme="minorEastAsia" w:eastAsiaTheme="minorEastAsia" w:cstheme="minorEastAsia"/>
          <w:bCs/>
          <w:color w:val="auto"/>
          <w:sz w:val="24"/>
          <w:highlight w:val="none"/>
        </w:rPr>
        <w:t>作为预付款。</w:t>
      </w:r>
      <w:r>
        <w:rPr>
          <w:rFonts w:hint="eastAsia" w:cs="仿宋" w:asciiTheme="minorEastAsia" w:hAnsiTheme="minorEastAsia" w:eastAsiaTheme="minorEastAsia"/>
          <w:color w:val="auto"/>
          <w:sz w:val="24"/>
          <w:highlight w:val="none"/>
        </w:rPr>
        <w:t>若合同解除或终止，乙方在</w:t>
      </w:r>
      <w:r>
        <w:rPr>
          <w:rFonts w:cs="仿宋" w:asciiTheme="minorEastAsia" w:hAnsiTheme="minorEastAsia" w:eastAsiaTheme="minorEastAsia"/>
          <w:color w:val="auto"/>
          <w:sz w:val="24"/>
          <w:highlight w:val="none"/>
          <w:u w:val="single"/>
        </w:rPr>
        <w:t xml:space="preserve"> 5 </w:t>
      </w:r>
      <w:r>
        <w:rPr>
          <w:rFonts w:hint="eastAsia" w:cs="仿宋" w:asciiTheme="minorEastAsia" w:hAnsiTheme="minorEastAsia" w:eastAsiaTheme="minorEastAsia"/>
          <w:color w:val="auto"/>
          <w:sz w:val="24"/>
          <w:highlight w:val="none"/>
        </w:rPr>
        <w:t>个工作日内返还预付款（无息）。</w:t>
      </w:r>
      <w:r>
        <w:rPr>
          <w:rFonts w:hint="eastAsia" w:asciiTheme="minorEastAsia" w:hAnsiTheme="minorEastAsia" w:eastAsiaTheme="minorEastAsia" w:cstheme="minorEastAsia"/>
          <w:bCs/>
          <w:color w:val="auto"/>
          <w:kern w:val="0"/>
          <w:sz w:val="24"/>
          <w:highlight w:val="none"/>
        </w:rPr>
        <w:t>逾期未返还，乙方应按合同暂定总价的</w:t>
      </w:r>
      <w:r>
        <w:rPr>
          <w:rFonts w:hint="eastAsia" w:asciiTheme="minorEastAsia" w:hAnsiTheme="minorEastAsia" w:eastAsiaTheme="minorEastAsia" w:cstheme="minorEastAsia"/>
          <w:bCs/>
          <w:color w:val="auto"/>
          <w:kern w:val="0"/>
          <w:sz w:val="24"/>
          <w:highlight w:val="none"/>
          <w:u w:val="single"/>
        </w:rPr>
        <w:t>万分之五</w:t>
      </w:r>
      <w:r>
        <w:rPr>
          <w:rFonts w:asciiTheme="minorEastAsia" w:hAnsiTheme="minorEastAsia" w:eastAsiaTheme="minorEastAsia" w:cstheme="minorEastAsia"/>
          <w:bCs/>
          <w:color w:val="auto"/>
          <w:kern w:val="0"/>
          <w:sz w:val="24"/>
          <w:highlight w:val="none"/>
          <w:u w:val="single"/>
        </w:rPr>
        <w:t>/</w:t>
      </w:r>
      <w:r>
        <w:rPr>
          <w:rFonts w:hint="eastAsia" w:asciiTheme="minorEastAsia" w:hAnsiTheme="minorEastAsia" w:eastAsiaTheme="minorEastAsia" w:cstheme="minorEastAsia"/>
          <w:bCs/>
          <w:color w:val="auto"/>
          <w:kern w:val="0"/>
          <w:sz w:val="24"/>
          <w:highlight w:val="none"/>
          <w:u w:val="single"/>
        </w:rPr>
        <w:t>天</w:t>
      </w:r>
      <w:r>
        <w:rPr>
          <w:rFonts w:hint="eastAsia" w:asciiTheme="minorEastAsia" w:hAnsiTheme="minorEastAsia" w:eastAsiaTheme="minorEastAsia" w:cstheme="minorEastAsia"/>
          <w:bCs/>
          <w:color w:val="auto"/>
          <w:kern w:val="0"/>
          <w:sz w:val="24"/>
          <w:highlight w:val="none"/>
        </w:rPr>
        <w:t>支付违约金</w:t>
      </w:r>
      <w:r>
        <w:rPr>
          <w:rFonts w:hint="eastAsia" w:cs="仿宋" w:asciiTheme="minorEastAsia" w:hAnsiTheme="minorEastAsia" w:eastAsiaTheme="minorEastAsia"/>
          <w:color w:val="auto"/>
          <w:sz w:val="24"/>
          <w:highlight w:val="none"/>
        </w:rPr>
        <w:t>。</w:t>
      </w:r>
    </w:p>
    <w:p>
      <w:pPr>
        <w:pStyle w:val="13"/>
        <w:spacing w:line="384" w:lineRule="auto"/>
        <w:ind w:firstLine="480" w:firstLineChars="200"/>
        <w:outlineLvl w:val="1"/>
        <w:rPr>
          <w:rFonts w:asciiTheme="minorEastAsia" w:hAnsiTheme="minorEastAsia" w:eastAsiaTheme="minorEastAsia" w:cstheme="minorEastAsia"/>
          <w:color w:val="auto"/>
          <w:sz w:val="24"/>
          <w:highlight w:val="none"/>
          <w:u w:val="single"/>
        </w:rPr>
      </w:pPr>
      <w:r>
        <w:rPr>
          <w:rFonts w:hint="eastAsia" w:hAnsi="宋体" w:cs="宋体"/>
          <w:color w:val="auto"/>
          <w:sz w:val="24"/>
          <w:szCs w:val="24"/>
          <w:highlight w:val="none"/>
          <w:u w:val="single"/>
          <w:lang w:val="en-US" w:eastAsia="zh-CN"/>
        </w:rPr>
        <w:t>4.4</w:t>
      </w:r>
      <w:r>
        <w:rPr>
          <w:rFonts w:hint="eastAsia" w:hAnsi="宋体" w:cs="宋体"/>
          <w:color w:val="auto"/>
          <w:sz w:val="24"/>
          <w:szCs w:val="24"/>
          <w:highlight w:val="none"/>
          <w:u w:val="single"/>
        </w:rPr>
        <w:t>项目验收合格后，由乙方提交申请支付资料</w:t>
      </w:r>
      <w:r>
        <w:rPr>
          <w:rFonts w:hint="eastAsia" w:hAnsi="宋体" w:cs="宋体"/>
          <w:color w:val="auto"/>
          <w:sz w:val="24"/>
          <w:szCs w:val="24"/>
          <w:highlight w:val="none"/>
          <w:u w:val="single"/>
          <w:lang w:val="en-US" w:eastAsia="zh-CN"/>
        </w:rPr>
        <w:t>及等额的增值税专用发票</w:t>
      </w:r>
      <w:r>
        <w:rPr>
          <w:rFonts w:hAnsi="宋体" w:cs="宋体"/>
          <w:color w:val="auto"/>
          <w:sz w:val="24"/>
          <w:szCs w:val="24"/>
          <w:highlight w:val="none"/>
          <w:u w:val="single"/>
        </w:rPr>
        <w:t xml:space="preserve">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asciiTheme="minorEastAsia" w:hAnsiTheme="minorEastAsia" w:eastAsiaTheme="minorEastAsia" w:cstheme="minorEastAsia"/>
          <w:color w:val="auto"/>
          <w:sz w:val="24"/>
          <w:highlight w:val="none"/>
          <w:u w:val="single"/>
          <w:lang w:val="en-US" w:eastAsia="zh-CN"/>
        </w:rPr>
        <w:t>…</w:t>
      </w:r>
      <w:r>
        <w:rPr>
          <w:rFonts w:hint="eastAsia" w:hAnsi="宋体" w:cs="宋体"/>
          <w:color w:val="auto"/>
          <w:sz w:val="24"/>
          <w:szCs w:val="24"/>
          <w:highlight w:val="none"/>
          <w:u w:val="single"/>
        </w:rPr>
        <w:t>万元给乙方。</w:t>
      </w:r>
    </w:p>
    <w:p>
      <w:pPr>
        <w:pStyle w:val="13"/>
        <w:spacing w:line="360" w:lineRule="auto"/>
        <w:ind w:left="1"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工程完工验收合格，经甲方或甲方委托的第三方审核后，乙方提交请款资料及等额增值税发票，甲方收到后在</w:t>
      </w:r>
      <w:r>
        <w:rPr>
          <w:rFonts w:asciiTheme="minorEastAsia" w:hAnsiTheme="minorEastAsia" w:eastAsiaTheme="minorEastAsia" w:cstheme="minorEastAsia"/>
          <w:color w:val="auto"/>
          <w:sz w:val="24"/>
          <w:szCs w:val="24"/>
          <w:highlight w:val="none"/>
          <w:u w:val="single"/>
        </w:rPr>
        <w:t xml:space="preserve"> 15 </w:t>
      </w:r>
      <w:r>
        <w:rPr>
          <w:rFonts w:hint="eastAsia" w:asciiTheme="minorEastAsia" w:hAnsiTheme="minorEastAsia" w:eastAsiaTheme="minorEastAsia" w:cstheme="minorEastAsia"/>
          <w:color w:val="auto"/>
          <w:sz w:val="24"/>
          <w:szCs w:val="24"/>
          <w:highlight w:val="none"/>
        </w:rPr>
        <w:t>个工作日内支付至合同结算价的</w:t>
      </w:r>
      <w:r>
        <w:rPr>
          <w:rFonts w:asciiTheme="minorEastAsia" w:hAnsiTheme="minorEastAsia" w:eastAsiaTheme="minorEastAsia" w:cstheme="minorEastAsia"/>
          <w:color w:val="auto"/>
          <w:sz w:val="24"/>
          <w:szCs w:val="24"/>
          <w:highlight w:val="none"/>
          <w:u w:val="single"/>
        </w:rPr>
        <w:t xml:space="preserve">100 </w:t>
      </w:r>
      <w:r>
        <w:rPr>
          <w:rFonts w:hint="eastAsia" w:asciiTheme="minorEastAsia" w:hAnsiTheme="minorEastAsia" w:eastAsiaTheme="minorEastAsia" w:cstheme="minorEastAsia"/>
          <w:color w:val="auto"/>
          <w:sz w:val="24"/>
          <w:szCs w:val="24"/>
          <w:highlight w:val="none"/>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asciiTheme="minorEastAsia" w:hAnsiTheme="minorEastAsia" w:eastAsiaTheme="minorEastAsia" w:cstheme="minorEastAsia"/>
          <w:color w:val="auto"/>
          <w:sz w:val="24"/>
          <w:highlight w:val="none"/>
        </w:rPr>
        <w:t>4.</w:t>
      </w:r>
      <w:r>
        <w:rPr>
          <w:rFonts w:hint="eastAsia" w:asciiTheme="minorEastAsia" w:hAnsi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付款方式：</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网银支付；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支票；</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3"/>
        <w:spacing w:line="360" w:lineRule="auto"/>
        <w:ind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乙方收款账户：</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收款账号：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840" w:firstLineChars="35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w:t>
      </w:r>
      <w:r>
        <w:rPr>
          <w:rFonts w:hint="eastAsia" w:asciiTheme="minorEastAsia" w:hAnsi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施工工期及要求</w:t>
      </w:r>
    </w:p>
    <w:p>
      <w:pPr>
        <w:pStyle w:val="13"/>
        <w:tabs>
          <w:tab w:val="left" w:pos="618"/>
        </w:tabs>
        <w:spacing w:line="360" w:lineRule="auto"/>
        <w:ind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rPr>
        <w:t>开工日期暂定为：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，具体日期以甲方发出的开工报告</w:t>
      </w:r>
      <w:r>
        <w:rPr>
          <w:rFonts w:hint="eastAsia" w:asciiTheme="minorEastAsia" w:hAnsiTheme="minorEastAsia" w:cstheme="minorEastAsia"/>
          <w:color w:val="auto"/>
          <w:sz w:val="24"/>
          <w:szCs w:val="24"/>
          <w:highlight w:val="none"/>
          <w:lang w:val="en-US" w:eastAsia="zh-CN"/>
        </w:rPr>
        <w:t>或书面通知</w:t>
      </w:r>
      <w:r>
        <w:rPr>
          <w:rFonts w:hint="eastAsia" w:asciiTheme="minorEastAsia" w:hAnsiTheme="minorEastAsia" w:eastAsiaTheme="minorEastAsia" w:cstheme="minorEastAsia"/>
          <w:color w:val="auto"/>
          <w:sz w:val="24"/>
          <w:szCs w:val="24"/>
          <w:highlight w:val="none"/>
        </w:rPr>
        <w:t>为准。合同工期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总日历天数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rPr>
        <w:t>天。</w:t>
      </w:r>
    </w:p>
    <w:p>
      <w:pPr>
        <w:pStyle w:val="13"/>
        <w:widowControl/>
        <w:tabs>
          <w:tab w:val="left" w:pos="618"/>
        </w:tabs>
        <w:spacing w:line="360" w:lineRule="auto"/>
        <w:ind w:left="1" w:firstLine="480" w:firstLineChars="200"/>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kern w:val="0"/>
          <w:sz w:val="24"/>
          <w:szCs w:val="24"/>
          <w:highlight w:val="none"/>
        </w:rPr>
        <w:t xml:space="preserve"> 5.2</w:t>
      </w:r>
      <w:r>
        <w:rPr>
          <w:rFonts w:hint="eastAsia" w:asciiTheme="minorEastAsia" w:hAnsiTheme="minorEastAsia" w:eastAsiaTheme="minorEastAsia" w:cstheme="minorEastAsia"/>
          <w:bCs/>
          <w:color w:val="auto"/>
          <w:sz w:val="24"/>
          <w:szCs w:val="24"/>
          <w:highlight w:val="none"/>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清淤工程完工后应满足（标准）；否则，甲方有权要求乙方重新返工，且相关费用由乙方自行承担。</w:t>
      </w:r>
    </w:p>
    <w:p>
      <w:pPr>
        <w:pStyle w:val="13"/>
        <w:spacing w:line="360" w:lineRule="auto"/>
        <w:ind w:firstLine="448"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5.4</w:t>
      </w:r>
      <w:r>
        <w:rPr>
          <w:rFonts w:hint="eastAsia" w:asciiTheme="minorEastAsia" w:hAnsiTheme="minorEastAsia" w:eastAsiaTheme="minorEastAsia" w:cstheme="minorEastAsia"/>
          <w:color w:val="auto"/>
          <w:spacing w:val="-8"/>
          <w:sz w:val="24"/>
          <w:szCs w:val="24"/>
          <w:highlight w:val="none"/>
        </w:rPr>
        <w:t>乙方不得随意更换项目负责人及</w:t>
      </w:r>
      <w:r>
        <w:rPr>
          <w:rFonts w:hint="eastAsia" w:asciiTheme="minorEastAsia" w:hAnsiTheme="minorEastAsia" w:eastAsiaTheme="minorEastAsia" w:cstheme="minorEastAsia"/>
          <w:color w:val="auto"/>
          <w:spacing w:val="-8"/>
          <w:sz w:val="24"/>
          <w:szCs w:val="24"/>
          <w:highlight w:val="none"/>
          <w:lang w:val="en-US" w:eastAsia="zh-CN"/>
        </w:rPr>
        <w:t>附件</w:t>
      </w:r>
      <w:r>
        <w:rPr>
          <w:rFonts w:hint="eastAsia" w:asciiTheme="minorEastAsia" w:hAnsi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lang w:val="en-US" w:eastAsia="zh-CN"/>
        </w:rPr>
        <w:t>中的</w:t>
      </w:r>
      <w:r>
        <w:rPr>
          <w:rFonts w:hint="eastAsia" w:asciiTheme="minorEastAsia" w:hAnsiTheme="minorEastAsia" w:eastAsiaTheme="minorEastAsia" w:cstheme="minorEastAsia"/>
          <w:color w:val="auto"/>
          <w:spacing w:val="-8"/>
          <w:sz w:val="24"/>
          <w:szCs w:val="24"/>
          <w:highlight w:val="none"/>
        </w:rPr>
        <w:t>相关人员</w:t>
      </w:r>
      <w:r>
        <w:rPr>
          <w:rFonts w:hint="eastAsia" w:asciiTheme="minorEastAsia" w:hAnsiTheme="minorEastAsia" w:cstheme="minorEastAsia"/>
          <w:color w:val="auto"/>
          <w:spacing w:val="-8"/>
          <w:sz w:val="24"/>
          <w:szCs w:val="24"/>
          <w:highlight w:val="none"/>
          <w:lang w:eastAsia="zh-CN"/>
        </w:rPr>
        <w:t>（</w:t>
      </w:r>
      <w:r>
        <w:rPr>
          <w:rFonts w:hint="eastAsia" w:asciiTheme="minorEastAsia" w:hAnsiTheme="minorEastAsia" w:cstheme="minorEastAsia"/>
          <w:color w:val="auto"/>
          <w:spacing w:val="-8"/>
          <w:sz w:val="24"/>
          <w:szCs w:val="24"/>
          <w:highlight w:val="none"/>
          <w:lang w:val="en-US" w:eastAsia="zh-CN"/>
        </w:rPr>
        <w:t>人员名单应与乙方在响应文件所载明的人员一致</w:t>
      </w:r>
      <w:r>
        <w:rPr>
          <w:rFonts w:hint="eastAsia" w:asciiTheme="minorEastAsia" w:hAnsi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p>
    <w:p>
      <w:pPr>
        <w:pStyle w:val="13"/>
        <w:spacing w:line="360" w:lineRule="auto"/>
        <w:ind w:firstLine="448" w:firstLineChars="200"/>
        <w:outlineLvl w:val="1"/>
        <w:rPr>
          <w:rFonts w:asciiTheme="minorEastAsia" w:hAnsiTheme="minorEastAsia" w:eastAsiaTheme="minorEastAsia" w:cstheme="minorEastAsia"/>
          <w:b w:val="0"/>
          <w:bCs/>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5.5</w:t>
      </w:r>
      <w:r>
        <w:rPr>
          <w:rFonts w:hint="eastAsia" w:asciiTheme="minorEastAsia" w:hAnsiTheme="minorEastAsia" w:eastAsiaTheme="minorEastAsia" w:cstheme="minorEastAsia"/>
          <w:b w:val="0"/>
          <w:bCs/>
          <w:color w:val="auto"/>
          <w:spacing w:val="-8"/>
          <w:sz w:val="24"/>
          <w:szCs w:val="24"/>
          <w:highlight w:val="none"/>
        </w:rPr>
        <w:t>施工过程中，项目负责人</w:t>
      </w:r>
      <w:r>
        <w:rPr>
          <w:rFonts w:hint="eastAsia" w:asciiTheme="minorEastAsia" w:hAnsiTheme="minorEastAsia" w:eastAsiaTheme="minorEastAsia" w:cstheme="minorEastAsia"/>
          <w:b w:val="0"/>
          <w:bCs/>
          <w:color w:val="auto"/>
          <w:spacing w:val="-8"/>
          <w:sz w:val="24"/>
          <w:szCs w:val="24"/>
          <w:highlight w:val="none"/>
          <w:lang w:val="en-US" w:eastAsia="zh-CN"/>
        </w:rPr>
        <w:t>应驻场管理</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1000</w:t>
      </w:r>
      <w:r>
        <w:rPr>
          <w:rFonts w:hint="eastAsia" w:asciiTheme="minorEastAsia" w:hAnsiTheme="minorEastAsia" w:eastAsiaTheme="minorEastAsia" w:cstheme="minorEastAsia"/>
          <w:b w:val="0"/>
          <w:bCs/>
          <w:color w:val="auto"/>
          <w:spacing w:val="-8"/>
          <w:sz w:val="24"/>
          <w:szCs w:val="24"/>
          <w:highlight w:val="none"/>
          <w:u w:val="single"/>
        </w:rPr>
        <w:t>元</w:t>
      </w:r>
      <w:r>
        <w:rPr>
          <w:rFonts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rPr>
        <w:t>天，因此造成损失的，按实际发生额赔偿。</w:t>
      </w:r>
    </w:p>
    <w:p>
      <w:pPr>
        <w:pStyle w:val="13"/>
        <w:tabs>
          <w:tab w:val="left" w:pos="618"/>
        </w:tabs>
        <w:spacing w:line="360" w:lineRule="auto"/>
        <w:ind w:firstLine="482"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第六条</w:t>
      </w:r>
      <w:r>
        <w:rPr>
          <w:rFonts w:hint="eastAsia" w:asciiTheme="minorEastAsia" w:hAnsiTheme="minorEastAsia" w:cstheme="minorEastAsia"/>
          <w:b/>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安全、文明施工要求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6.1</w:t>
      </w:r>
      <w:r>
        <w:rPr>
          <w:rFonts w:hint="eastAsia" w:asciiTheme="minorEastAsia" w:hAnsiTheme="minorEastAsia" w:eastAsiaTheme="minorEastAsia"/>
          <w:color w:val="auto"/>
          <w:sz w:val="24"/>
          <w:highlight w:val="none"/>
        </w:rPr>
        <w:t>乙方应做到安全文明施工，并签订《</w:t>
      </w:r>
      <w:r>
        <w:rPr>
          <w:rFonts w:hint="eastAsia" w:asciiTheme="minorEastAsia" w:hAnsiTheme="minorEastAsia" w:eastAsiaTheme="minorEastAsia" w:cstheme="minorEastAsia"/>
          <w:color w:val="auto"/>
          <w:sz w:val="24"/>
          <w:highlight w:val="none"/>
        </w:rPr>
        <w:t>安全协议书</w:t>
      </w:r>
      <w:r>
        <w:rPr>
          <w:rFonts w:hint="eastAsia" w:asciiTheme="minorEastAsia" w:hAnsiTheme="minorEastAsia" w:eastAsiaTheme="minorEastAsia"/>
          <w:color w:val="auto"/>
          <w:sz w:val="24"/>
          <w:highlight w:val="none"/>
        </w:rPr>
        <w:t>》（见附件）。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6.2</w:t>
      </w:r>
      <w:r>
        <w:rPr>
          <w:rFonts w:hint="eastAsia" w:asciiTheme="minorEastAsia" w:hAnsiTheme="minorEastAsia" w:eastAsiaTheme="minorEastAsia"/>
          <w:color w:val="auto"/>
          <w:sz w:val="24"/>
          <w:highlight w:val="none"/>
        </w:rPr>
        <w:t>乙方应严格遵守规定的施工时间，降低施工噪音。</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乙方负责做好现场文明施工、安全围蔽及</w:t>
      </w:r>
      <w:r>
        <w:rPr>
          <w:rFonts w:hint="eastAsia" w:asciiTheme="minorEastAsia" w:hAnsiTheme="minorEastAsia" w:eastAsiaTheme="minorEastAsia" w:cstheme="minorEastAsia"/>
          <w:bCs/>
          <w:color w:val="auto"/>
          <w:sz w:val="24"/>
          <w:highlight w:val="none"/>
        </w:rPr>
        <w:t>防护措施</w:t>
      </w:r>
      <w:r>
        <w:rPr>
          <w:rFonts w:hint="eastAsia" w:asciiTheme="minorEastAsia" w:hAnsiTheme="minorEastAsia" w:eastAsiaTheme="minorEastAsia"/>
          <w:color w:val="auto"/>
          <w:sz w:val="24"/>
          <w:highlight w:val="none"/>
        </w:rPr>
        <w:t>等工作，涉及下井作业的，必须做好气体检测、井内通风、照明等安全措施。</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6.4</w:t>
      </w:r>
      <w:r>
        <w:rPr>
          <w:rFonts w:hint="eastAsia" w:asciiTheme="minorEastAsia" w:hAnsiTheme="minorEastAsia" w:eastAsiaTheme="minorEastAsia"/>
          <w:color w:val="auto"/>
          <w:sz w:val="24"/>
          <w:highlight w:val="none"/>
        </w:rPr>
        <w:t>未经甲方同意及有关部门批准，乙方在施工中不得随意拆改原建筑物结构及各种设备管线。</w:t>
      </w:r>
      <w:r>
        <w:rPr>
          <w:rFonts w:hint="eastAsia" w:asciiTheme="minorEastAsia" w:hAnsiTheme="minorEastAsia" w:eastAsiaTheme="minorEastAsia" w:cstheme="minorEastAsia"/>
          <w:color w:val="auto"/>
          <w:sz w:val="24"/>
          <w:highlight w:val="none"/>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6.5</w:t>
      </w:r>
      <w:r>
        <w:rPr>
          <w:rFonts w:hint="eastAsia" w:asciiTheme="minorEastAsia" w:hAnsiTheme="minorEastAsia" w:eastAsiaTheme="minorEastAsia" w:cstheme="minorEastAsia"/>
          <w:color w:val="auto"/>
          <w:sz w:val="24"/>
          <w:highlight w:val="none"/>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6.6</w:t>
      </w:r>
      <w:r>
        <w:rPr>
          <w:rFonts w:hint="eastAsia" w:asciiTheme="minorEastAsia" w:hAnsiTheme="minorEastAsia" w:eastAsiaTheme="minorEastAsia"/>
          <w:color w:val="auto"/>
          <w:sz w:val="24"/>
          <w:highlight w:val="none"/>
        </w:rPr>
        <w:t>施工用水用电采用以下</w:t>
      </w:r>
      <w:r>
        <w:rPr>
          <w:rFonts w:hint="eastAsia" w:asciiTheme="minorEastAsia" w:hAnsiTheme="minorEastAsia"/>
          <w:color w:val="auto"/>
          <w:sz w:val="24"/>
          <w:highlight w:val="none"/>
          <w:u w:val="single"/>
          <w:lang w:val="en-US" w:eastAsia="zh-CN"/>
        </w:rPr>
        <w:t>（1）</w:t>
      </w:r>
      <w:r>
        <w:rPr>
          <w:rFonts w:hint="eastAsia" w:asciiTheme="minorEastAsia" w:hAnsiTheme="minorEastAsia" w:eastAsiaTheme="minorEastAsia"/>
          <w:color w:val="auto"/>
          <w:sz w:val="24"/>
          <w:highlight w:val="none"/>
        </w:rPr>
        <w:t>方式执行。</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（1）由甲方提供施工用水用电接口，水电费按合同综合单价水电含量计算，从甲方支付的工程款中直接扣回。</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（2）由甲方提供施工用水用电接口，费用按（月/项目）结算，由乙方向甲方或甲方下辖分公司/子公司支付。水电费用按所属供电局、自来水公司收费标准按实计算。</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（3）由乙方自行负责。</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6.7</w:t>
      </w:r>
      <w:r>
        <w:rPr>
          <w:rFonts w:hint="eastAsia" w:asciiTheme="minorEastAsia" w:hAnsiTheme="minorEastAsia" w:eastAsiaTheme="minorEastAsia" w:cstheme="minorEastAsia"/>
          <w:color w:val="auto"/>
          <w:sz w:val="24"/>
          <w:highlight w:val="none"/>
        </w:rPr>
        <w:t>环境保护要求：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）做好施工噪声、废气、废水等控制；</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）按照国家及广州市相关规定做好建筑垃圾的处理。</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6.8 </w:t>
      </w:r>
      <w:r>
        <w:rPr>
          <w:rFonts w:hint="eastAsia" w:asciiTheme="minorEastAsia" w:hAnsiTheme="minorEastAsia" w:eastAsiaTheme="minorEastAsia"/>
          <w:color w:val="auto"/>
          <w:sz w:val="24"/>
          <w:highlight w:val="none"/>
        </w:rPr>
        <w:t>乙方应保证施工现场整齐，在完工验收合格后</w:t>
      </w:r>
      <w:r>
        <w:rPr>
          <w:rFonts w:hint="eastAsia" w:asciiTheme="minorEastAsia" w:hAnsi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日内</w:t>
      </w:r>
      <w:r>
        <w:rPr>
          <w:rFonts w:hint="eastAsia" w:asciiTheme="minorEastAsia" w:hAnsiTheme="minorEastAsia" w:eastAsiaTheme="minorEastAsia" w:cstheme="minorEastAsia"/>
          <w:color w:val="auto"/>
          <w:sz w:val="24"/>
          <w:highlight w:val="none"/>
        </w:rPr>
        <w:t>将产生的垃圾、淤泥清离现场并进行合法处置。</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6.9 </w:t>
      </w:r>
      <w:r>
        <w:rPr>
          <w:rFonts w:hint="eastAsia" w:asciiTheme="minorEastAsia" w:hAnsiTheme="minorEastAsia" w:eastAsiaTheme="minorEastAsia"/>
          <w:color w:val="auto"/>
          <w:sz w:val="24"/>
          <w:highlight w:val="none"/>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6.10 </w:t>
      </w:r>
      <w:r>
        <w:rPr>
          <w:rFonts w:hint="eastAsia" w:asciiTheme="minorEastAsia" w:hAnsiTheme="minorEastAsia" w:eastAsiaTheme="minorEastAsia" w:cstheme="minorEastAsia"/>
          <w:color w:val="auto"/>
          <w:sz w:val="24"/>
          <w:highlight w:val="none"/>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b/>
          <w:color w:val="auto"/>
          <w:sz w:val="24"/>
          <w:highlight w:val="none"/>
        </w:rPr>
        <w:t>工程验收：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7.1</w:t>
      </w:r>
      <w:r>
        <w:rPr>
          <w:rFonts w:hint="eastAsia" w:asciiTheme="minorEastAsia" w:hAnsiTheme="minorEastAsia" w:eastAsiaTheme="minorEastAsia" w:cstheme="minorEastAsia"/>
          <w:color w:val="auto"/>
          <w:sz w:val="24"/>
          <w:highlight w:val="none"/>
        </w:rPr>
        <w:t>乙方应在工程完工后</w:t>
      </w:r>
      <w:r>
        <w:rPr>
          <w:rFonts w:hint="eastAsia" w:asciiTheme="minorEastAsia" w:hAnsi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天内向甲方提交完整的竣工验收资料（</w:t>
      </w:r>
      <w:r>
        <w:rPr>
          <w:rFonts w:hint="eastAsia" w:asciiTheme="minorEastAsia" w:hAnsiTheme="minorEastAsia" w:eastAsiaTheme="minorEastAsia" w:cstheme="minorEastAsia"/>
          <w:color w:val="auto"/>
          <w:sz w:val="24"/>
          <w:highlight w:val="none"/>
          <w:u w:val="single"/>
        </w:rPr>
        <w:t>具体包括：</w:t>
      </w:r>
      <w:r>
        <w:rPr>
          <w:rFonts w:hint="eastAsia" w:asciiTheme="minorEastAsia" w:hAnsiTheme="minorEastAsia" w:cstheme="minorEastAsia"/>
          <w:color w:val="auto"/>
          <w:sz w:val="24"/>
          <w:highlight w:val="none"/>
          <w:u w:val="single"/>
          <w:lang w:val="en-US" w:eastAsia="zh-CN"/>
        </w:rPr>
        <w:t>结算资料、过程记录照片等</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和竣工验收报告各一式</w:t>
      </w:r>
      <w:r>
        <w:rPr>
          <w:rFonts w:hint="eastAsia" w:asciiTheme="minorEastAsia" w:hAnsi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rPr>
        <w:t>份，不按时报送工程竣工资料的，每逾期一天，乙方支付</w:t>
      </w:r>
      <w:r>
        <w:rPr>
          <w:rFonts w:hint="eastAsia" w:asciiTheme="minorEastAsia" w:hAnsiTheme="minorEastAsia" w:eastAsiaTheme="minorEastAsia" w:cstheme="minorEastAsia"/>
          <w:color w:val="auto"/>
          <w:sz w:val="24"/>
          <w:highlight w:val="none"/>
          <w:u w:val="single"/>
        </w:rPr>
        <w:t>合同暂定总价万分之五</w:t>
      </w:r>
      <w:r>
        <w:rPr>
          <w:rFonts w:asciiTheme="minorEastAsia" w:hAnsiTheme="minorEastAsia" w:eastAsiaTheme="minorEastAsia" w:cstheme="minorEastAsia"/>
          <w:color w:val="auto"/>
          <w:sz w:val="24"/>
          <w:highlight w:val="none"/>
          <w:u w:val="single"/>
        </w:rPr>
        <w:t>/天</w:t>
      </w:r>
      <w:r>
        <w:rPr>
          <w:rFonts w:hint="eastAsia" w:asciiTheme="minorEastAsia" w:hAnsiTheme="minorEastAsia" w:eastAsiaTheme="minorEastAsia" w:cstheme="minorEastAsia"/>
          <w:color w:val="auto"/>
          <w:sz w:val="24"/>
          <w:highlight w:val="none"/>
        </w:rPr>
        <w:t>作为违约金，并在支付合同结算款时抵扣。</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rPr>
        <w:t>甲方在收到完整的竣工验收资料后</w:t>
      </w:r>
      <w:r>
        <w:rPr>
          <w:rFonts w:hint="eastAsia" w:asciiTheme="minorEastAsia" w:hAnsi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天内，根据国家、省、广州市的工程验收标准有关规定，组织人员进行竣工验收，经竣工验收合格后签发竣工验收报告。如未能通过竣工验收，乙方应按甲方要求在</w:t>
      </w:r>
      <w:r>
        <w:rPr>
          <w:rFonts w:hint="eastAsia" w:asciiTheme="minorEastAsia" w:hAnsi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天内无偿返工，并重新申请验收。工期不予顺延。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7.3</w:t>
      </w:r>
      <w:r>
        <w:rPr>
          <w:rFonts w:hint="eastAsia" w:asciiTheme="minorEastAsia" w:hAnsiTheme="minorEastAsia" w:eastAsiaTheme="minorEastAsia" w:cstheme="minorEastAsia"/>
          <w:color w:val="auto"/>
          <w:sz w:val="24"/>
          <w:highlight w:val="none"/>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第八条</w:t>
      </w:r>
      <w:r>
        <w:rPr>
          <w:rFonts w:hint="eastAsia" w:asciiTheme="minorEastAsia" w:hAnsiTheme="minorEastAsia"/>
          <w:b/>
          <w:color w:val="auto"/>
          <w:sz w:val="24"/>
          <w:highlight w:val="none"/>
          <w:lang w:val="en-US" w:eastAsia="zh-CN"/>
        </w:rPr>
        <w:t xml:space="preserve"> </w:t>
      </w:r>
      <w:r>
        <w:rPr>
          <w:rFonts w:hint="eastAsia" w:asciiTheme="minorEastAsia" w:hAnsiTheme="minorEastAsia" w:eastAsiaTheme="minorEastAsia"/>
          <w:b/>
          <w:color w:val="auto"/>
          <w:sz w:val="24"/>
          <w:highlight w:val="none"/>
        </w:rPr>
        <w:t>双方的权利义务：</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highlight w:val="none"/>
        </w:rPr>
        <w:t>甲方应按本合同约定的付款方式支付合同价款。</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乙方禁止将所承包的工程转包和分包给第三人。</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8.3 </w:t>
      </w:r>
      <w:r>
        <w:rPr>
          <w:rFonts w:hint="eastAsia" w:asciiTheme="minorEastAsia" w:hAnsiTheme="minorEastAsia" w:eastAsiaTheme="minorEastAsia"/>
          <w:color w:val="auto"/>
          <w:sz w:val="24"/>
          <w:highlight w:val="none"/>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8.4 </w:t>
      </w:r>
      <w:r>
        <w:rPr>
          <w:rFonts w:hint="eastAsia" w:asciiTheme="minorEastAsia" w:hAnsiTheme="minorEastAsia" w:eastAsiaTheme="minorEastAsia"/>
          <w:color w:val="auto"/>
          <w:sz w:val="24"/>
          <w:highlight w:val="none"/>
        </w:rPr>
        <w:t>乙方在施工过程中应管理好施工人员，妥善保管好材料、设备和工具，负责施工现场的清理工作。</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第九条</w:t>
      </w:r>
      <w:r>
        <w:rPr>
          <w:rFonts w:hint="eastAsia" w:asciiTheme="minorEastAsia" w:hAnsiTheme="minorEastAsia"/>
          <w:b/>
          <w:color w:val="auto"/>
          <w:sz w:val="24"/>
          <w:highlight w:val="none"/>
          <w:lang w:val="en-US" w:eastAsia="zh-CN"/>
        </w:rPr>
        <w:t xml:space="preserve"> </w:t>
      </w:r>
      <w:r>
        <w:rPr>
          <w:rFonts w:hint="eastAsia" w:asciiTheme="minorEastAsia" w:hAnsiTheme="minorEastAsia" w:eastAsiaTheme="minorEastAsia"/>
          <w:b/>
          <w:color w:val="auto"/>
          <w:sz w:val="24"/>
          <w:highlight w:val="none"/>
        </w:rPr>
        <w:t>违约责任</w:t>
      </w:r>
      <w:r>
        <w:rPr>
          <w:rFonts w:asciiTheme="minorEastAsia" w:hAnsiTheme="minorEastAsia" w:eastAsiaTheme="minorEastAsia"/>
          <w:b/>
          <w:color w:val="auto"/>
          <w:sz w:val="24"/>
          <w:highlight w:val="none"/>
        </w:rPr>
        <w:t>:</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olor w:val="auto"/>
          <w:sz w:val="24"/>
          <w:szCs w:val="24"/>
          <w:highlight w:val="none"/>
        </w:rPr>
        <w:t xml:space="preserve">9.1 </w:t>
      </w:r>
      <w:r>
        <w:rPr>
          <w:rFonts w:hint="eastAsia" w:asciiTheme="minorEastAsia" w:hAnsiTheme="minorEastAsia" w:eastAsiaTheme="minorEastAsia" w:cstheme="minorEastAsia"/>
          <w:bCs/>
          <w:color w:val="auto"/>
          <w:kern w:val="0"/>
          <w:sz w:val="24"/>
          <w:szCs w:val="24"/>
          <w:highlight w:val="none"/>
        </w:rPr>
        <w:t>乙方未能按合同工期竣工验收的，每逾期一天，甲方有权要求乙方按</w:t>
      </w:r>
      <w:r>
        <w:rPr>
          <w:rFonts w:hint="eastAsia" w:asciiTheme="minorEastAsia" w:hAnsiTheme="minorEastAsia" w:eastAsiaTheme="minorEastAsia" w:cstheme="minorEastAsia"/>
          <w:bCs/>
          <w:color w:val="auto"/>
          <w:kern w:val="0"/>
          <w:sz w:val="24"/>
          <w:szCs w:val="24"/>
          <w:highlight w:val="none"/>
          <w:u w:val="single"/>
        </w:rPr>
        <w:t>合同暂定总价的</w:t>
      </w:r>
      <w:r>
        <w:rPr>
          <w:rFonts w:asciiTheme="minorEastAsia" w:hAnsiTheme="minorEastAsia" w:eastAsiaTheme="minorEastAsia" w:cstheme="minorEastAsia"/>
          <w:bCs/>
          <w:color w:val="auto"/>
          <w:kern w:val="0"/>
          <w:sz w:val="24"/>
          <w:szCs w:val="24"/>
          <w:highlight w:val="none"/>
          <w:u w:val="single"/>
        </w:rPr>
        <w:t xml:space="preserve"> 1% </w:t>
      </w:r>
      <w:r>
        <w:rPr>
          <w:rFonts w:hint="eastAsia" w:asciiTheme="minorEastAsia" w:hAnsiTheme="minorEastAsia" w:eastAsiaTheme="minorEastAsia" w:cstheme="minorEastAsia"/>
          <w:bCs/>
          <w:color w:val="auto"/>
          <w:kern w:val="0"/>
          <w:sz w:val="24"/>
          <w:szCs w:val="24"/>
          <w:highlight w:val="none"/>
        </w:rPr>
        <w:t>支付违约金，逾期达到</w:t>
      </w:r>
      <w:r>
        <w:rPr>
          <w:rFonts w:asciiTheme="minorEastAsia" w:hAnsiTheme="minorEastAsia" w:eastAsiaTheme="minorEastAsia" w:cstheme="minorEastAsia"/>
          <w:bCs/>
          <w:color w:val="auto"/>
          <w:kern w:val="0"/>
          <w:sz w:val="24"/>
          <w:szCs w:val="24"/>
          <w:highlight w:val="none"/>
          <w:u w:val="single"/>
        </w:rPr>
        <w:t xml:space="preserve"> 10 </w:t>
      </w:r>
      <w:r>
        <w:rPr>
          <w:rFonts w:hint="eastAsia" w:asciiTheme="minorEastAsia" w:hAnsiTheme="minorEastAsia" w:eastAsiaTheme="minorEastAsia" w:cstheme="minorEastAsia"/>
          <w:bCs/>
          <w:color w:val="auto"/>
          <w:kern w:val="0"/>
          <w:sz w:val="24"/>
          <w:szCs w:val="24"/>
          <w:highlight w:val="none"/>
        </w:rPr>
        <w:t>天及以上的，甲方有权解除合同。</w:t>
      </w:r>
    </w:p>
    <w:p>
      <w:pPr>
        <w:widowControl/>
        <w:spacing w:line="360" w:lineRule="auto"/>
        <w:ind w:firstLine="480" w:firstLineChars="200"/>
        <w:jc w:val="left"/>
        <w:rPr>
          <w:rFonts w:ascii="宋体" w:hAnsi="宋体" w:cs="宋体"/>
          <w:bCs/>
          <w:color w:val="auto"/>
          <w:sz w:val="24"/>
          <w:highlight w:val="none"/>
        </w:rPr>
      </w:pPr>
      <w:r>
        <w:rPr>
          <w:rFonts w:asciiTheme="minorEastAsia" w:hAnsiTheme="minorEastAsia" w:eastAsiaTheme="minorEastAsia" w:cstheme="minorEastAsia"/>
          <w:bCs/>
          <w:color w:val="auto"/>
          <w:kern w:val="0"/>
          <w:sz w:val="24"/>
          <w:highlight w:val="none"/>
        </w:rPr>
        <w:t xml:space="preserve">9.2 </w:t>
      </w:r>
      <w:r>
        <w:rPr>
          <w:rFonts w:hint="eastAsia" w:asciiTheme="minorEastAsia" w:hAnsiTheme="minorEastAsia" w:eastAsiaTheme="minorEastAsia"/>
          <w:bCs/>
          <w:color w:val="auto"/>
          <w:sz w:val="24"/>
          <w:highlight w:val="none"/>
        </w:rPr>
        <w:t>如甲方或相关部门在施工过程中发现安全问题或者发出整改通知书，乙方应立即整改。如果逾期不整改或者整改不符合合同约定，</w:t>
      </w:r>
      <w:r>
        <w:rPr>
          <w:rFonts w:hint="eastAsia" w:ascii="宋体" w:hAnsi="宋体" w:cs="宋体"/>
          <w:bCs/>
          <w:color w:val="auto"/>
          <w:sz w:val="24"/>
          <w:highlight w:val="none"/>
        </w:rPr>
        <w:t>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topLinePunct/>
        <w:spacing w:line="50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9.3乙方不履行合同义务、或履行合同义务不符合合同约定、或违反国家、省、市行业标准的，甲方有权要求乙方限期整改。乙方逾期未完成整改的，每项每超过1日支付违约金人民币1万元，超过</w:t>
      </w:r>
      <w:r>
        <w:rPr>
          <w:rFonts w:hint="eastAsia" w:asciiTheme="minorEastAsia" w:hAnsiTheme="minorEastAsia"/>
          <w:bCs/>
          <w:color w:val="auto"/>
          <w:sz w:val="24"/>
          <w:highlight w:val="none"/>
          <w:lang w:val="en-US" w:eastAsia="zh-CN"/>
        </w:rPr>
        <w:t>3</w:t>
      </w:r>
      <w:r>
        <w:rPr>
          <w:rFonts w:asciiTheme="minorEastAsia" w:hAnsiTheme="minorEastAsia" w:eastAsiaTheme="minorEastAsia"/>
          <w:bCs/>
          <w:color w:val="auto"/>
          <w:sz w:val="24"/>
          <w:highlight w:val="none"/>
          <w:u w:val="single"/>
        </w:rPr>
        <w:t>_</w:t>
      </w:r>
      <w:r>
        <w:rPr>
          <w:rFonts w:asciiTheme="minorEastAsia" w:hAnsiTheme="minorEastAsia" w:eastAsiaTheme="minorEastAsia"/>
          <w:bCs/>
          <w:color w:val="auto"/>
          <w:sz w:val="24"/>
          <w:highlight w:val="none"/>
        </w:rPr>
        <w:t>日，甲方有权解除合同并要求乙方支付</w:t>
      </w:r>
      <w:r>
        <w:rPr>
          <w:rFonts w:asciiTheme="minorEastAsia" w:hAnsiTheme="minorEastAsia" w:eastAsiaTheme="minorEastAsia"/>
          <w:bCs/>
          <w:color w:val="auto"/>
          <w:sz w:val="24"/>
          <w:highlight w:val="none"/>
          <w:u w:val="single"/>
        </w:rPr>
        <w:t>合同暂定总价的20%</w:t>
      </w:r>
      <w:r>
        <w:rPr>
          <w:rFonts w:asciiTheme="minorEastAsia" w:hAnsiTheme="minorEastAsia" w:eastAsiaTheme="minorEastAsia"/>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 xml:space="preserve">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第十条</w:t>
      </w:r>
      <w:r>
        <w:rPr>
          <w:rFonts w:hint="eastAsia" w:asciiTheme="minorEastAsia" w:hAnsiTheme="minorEastAsia"/>
          <w:b/>
          <w:color w:val="auto"/>
          <w:sz w:val="24"/>
          <w:highlight w:val="none"/>
          <w:lang w:val="en-US" w:eastAsia="zh-CN"/>
        </w:rPr>
        <w:t xml:space="preserve"> </w:t>
      </w:r>
      <w:r>
        <w:rPr>
          <w:rFonts w:hint="eastAsia" w:asciiTheme="minorEastAsia" w:hAnsiTheme="minorEastAsia" w:eastAsiaTheme="minorEastAsia"/>
          <w:b/>
          <w:color w:val="auto"/>
          <w:sz w:val="24"/>
          <w:highlight w:val="none"/>
        </w:rPr>
        <w:t>不可抗力</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10.1 </w:t>
      </w:r>
      <w:r>
        <w:rPr>
          <w:rFonts w:hint="eastAsia" w:asciiTheme="minorEastAsia" w:hAnsiTheme="minorEastAsia" w:eastAsiaTheme="minorEastAsia" w:cstheme="minorEastAsia"/>
          <w:bCs/>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1）地震、火山爆发、滑坡、暴雨（橙色预警及以上）、台风（黄色预警及以上）、海啸、龙卷风、大面积流行病(如：非典型性肺炎等)或瘟疫；</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2）战争行为、入侵、武装冲突或外敌行为、封锁、暴乱、恐怖行为或军事演习；</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10.2 </w:t>
      </w:r>
      <w:r>
        <w:rPr>
          <w:rFonts w:hint="eastAsia" w:asciiTheme="minorEastAsia" w:hAnsiTheme="minorEastAsia" w:eastAsiaTheme="minorEastAsia" w:cstheme="minorEastAsia"/>
          <w:bCs/>
          <w:color w:val="auto"/>
          <w:kern w:val="0"/>
          <w:sz w:val="24"/>
          <w:szCs w:val="24"/>
          <w:highlight w:val="none"/>
        </w:rPr>
        <w:t>声称受到不可抗力影响的一方，应在发生不可抗力或知道发生不可抗力之后</w:t>
      </w:r>
      <w:r>
        <w:rPr>
          <w:rFonts w:asciiTheme="minorEastAsia" w:hAnsiTheme="minorEastAsia" w:eastAsiaTheme="minorEastAsia" w:cstheme="minorEastAsia"/>
          <w:bCs/>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pStyle w:val="13"/>
        <w:tabs>
          <w:tab w:val="left" w:pos="618"/>
        </w:tabs>
        <w:spacing w:line="360" w:lineRule="auto"/>
        <w:ind w:firstLine="480" w:firstLineChars="200"/>
        <w:rPr>
          <w:rFonts w:asciiTheme="minorEastAsia" w:hAnsiTheme="minorEastAsia" w:eastAsiaTheme="minorEastAsia" w:cstheme="minorEastAsia"/>
          <w:bCs/>
          <w:color w:val="auto"/>
          <w:kern w:val="0"/>
          <w:sz w:val="24"/>
          <w:highlight w:val="none"/>
        </w:rPr>
      </w:pPr>
      <w:r>
        <w:rPr>
          <w:rFonts w:asciiTheme="minorEastAsia" w:hAnsiTheme="minorEastAsia" w:eastAsiaTheme="minorEastAsia" w:cstheme="minorEastAsia"/>
          <w:bCs/>
          <w:color w:val="auto"/>
          <w:kern w:val="0"/>
          <w:sz w:val="24"/>
          <w:szCs w:val="24"/>
          <w:highlight w:val="none"/>
        </w:rPr>
        <w:t xml:space="preserve">10.3 </w:t>
      </w:r>
      <w:r>
        <w:rPr>
          <w:rFonts w:hint="eastAsia" w:asciiTheme="minorEastAsia" w:hAnsiTheme="minorEastAsia" w:eastAsiaTheme="minorEastAsia" w:cstheme="minorEastAsia"/>
          <w:bCs/>
          <w:color w:val="auto"/>
          <w:kern w:val="0"/>
          <w:sz w:val="24"/>
          <w:szCs w:val="24"/>
          <w:highlight w:val="none"/>
        </w:rPr>
        <w:t>因不可抗力导致合同无法履行的时间自该不可抗力发生日起连续超过玖拾</w:t>
      </w:r>
      <w:r>
        <w:rPr>
          <w:rFonts w:asciiTheme="minorEastAsia" w:hAnsiTheme="minorEastAsia" w:eastAsiaTheme="minorEastAsia" w:cstheme="minorEastAsia"/>
          <w:bCs/>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pStyle w:val="13"/>
        <w:tabs>
          <w:tab w:val="left" w:pos="618"/>
        </w:tabs>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stheme="minorEastAsia"/>
          <w:bCs/>
          <w:color w:val="auto"/>
          <w:kern w:val="0"/>
          <w:sz w:val="24"/>
          <w:highlight w:val="none"/>
        </w:rPr>
        <w:t xml:space="preserve">10.4 </w:t>
      </w:r>
      <w:r>
        <w:rPr>
          <w:rFonts w:hint="eastAsia" w:asciiTheme="minorEastAsia" w:hAnsiTheme="minorEastAsia" w:eastAsiaTheme="minorEastAsia" w:cstheme="minorEastAsia"/>
          <w:bCs/>
          <w:color w:val="auto"/>
          <w:kern w:val="0"/>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Theme="minorEastAsia" w:hAnsiTheme="minorEastAsia" w:eastAsiaTheme="minorEastAsia" w:cstheme="minorEastAsia"/>
          <w:bCs/>
          <w:color w:val="auto"/>
          <w:kern w:val="0"/>
          <w:sz w:val="24"/>
          <w:szCs w:val="24"/>
          <w:highlight w:val="none"/>
        </w:rPr>
        <w:t>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第十一条</w:t>
      </w:r>
      <w:r>
        <w:rPr>
          <w:rFonts w:hint="eastAsia" w:asciiTheme="minorEastAsia" w:hAnsiTheme="minorEastAsia"/>
          <w:b/>
          <w:bCs/>
          <w:color w:val="auto"/>
          <w:sz w:val="24"/>
          <w:highlight w:val="none"/>
          <w:lang w:val="en-US" w:eastAsia="zh-CN"/>
        </w:rPr>
        <w:t xml:space="preserve"> </w:t>
      </w:r>
      <w:r>
        <w:rPr>
          <w:rFonts w:hint="eastAsia" w:asciiTheme="minorEastAsia" w:hAnsiTheme="minorEastAsia" w:eastAsiaTheme="minorEastAsia"/>
          <w:b/>
          <w:color w:val="auto"/>
          <w:sz w:val="24"/>
          <w:highlight w:val="none"/>
        </w:rPr>
        <w:t>争议解决方式：</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因本合同引起的或与本合同有关的任何争议，甲乙双方应友好协商解决，如协商不成，任何一方可依法向</w:t>
      </w:r>
      <w:r>
        <w:rPr>
          <w:rFonts w:hint="eastAsia" w:asciiTheme="minorEastAsia" w:hAnsiTheme="minorEastAsia" w:eastAsiaTheme="minorEastAsia"/>
          <w:color w:val="auto"/>
          <w:sz w:val="24"/>
          <w:highlight w:val="none"/>
          <w:u w:val="single"/>
        </w:rPr>
        <w:t>甲方所在地人民法院</w:t>
      </w:r>
      <w:r>
        <w:rPr>
          <w:rFonts w:hint="eastAsia" w:asciiTheme="minorEastAsia" w:hAnsiTheme="minorEastAsia" w:eastAsiaTheme="minorEastAsia"/>
          <w:color w:val="auto"/>
          <w:sz w:val="24"/>
          <w:highlight w:val="none"/>
        </w:rPr>
        <w:t>提起诉讼。</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11.2 </w:t>
      </w:r>
      <w:r>
        <w:rPr>
          <w:rFonts w:hint="eastAsia" w:ascii="宋体" w:hAnsi="宋体" w:cs="宋体"/>
          <w:color w:val="auto"/>
          <w:sz w:val="24"/>
          <w:highlight w:val="none"/>
        </w:rPr>
        <w:t>在甲方同意的情况下，除有争端之外的合同其它部分在争端解决前应继续执行。</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第十二条</w:t>
      </w:r>
      <w:r>
        <w:rPr>
          <w:rFonts w:hint="eastAsia" w:asciiTheme="minorEastAsia" w:hAnsiTheme="minorEastAsia"/>
          <w:b/>
          <w:color w:val="auto"/>
          <w:sz w:val="24"/>
          <w:highlight w:val="none"/>
          <w:lang w:val="en-US" w:eastAsia="zh-CN"/>
        </w:rPr>
        <w:t xml:space="preserve"> </w:t>
      </w:r>
      <w:r>
        <w:rPr>
          <w:rFonts w:hint="eastAsia" w:asciiTheme="minorEastAsia" w:hAnsiTheme="minorEastAsia" w:eastAsiaTheme="minorEastAsia"/>
          <w:b/>
          <w:color w:val="auto"/>
          <w:sz w:val="24"/>
          <w:highlight w:val="none"/>
        </w:rPr>
        <w:t>其他：</w:t>
      </w:r>
    </w:p>
    <w:p>
      <w:pPr>
        <w:spacing w:line="360" w:lineRule="auto"/>
        <w:ind w:firstLine="595" w:firstLineChars="248"/>
        <w:rPr>
          <w:rFonts w:asciiTheme="minorEastAsia" w:hAnsiTheme="minorEastAsia" w:eastAsiaTheme="minorEastAsia"/>
          <w:b/>
          <w:color w:val="auto"/>
          <w:sz w:val="24"/>
          <w:highlight w:val="none"/>
        </w:rPr>
      </w:pPr>
      <w:r>
        <w:rPr>
          <w:rFonts w:asciiTheme="minorEastAsia" w:hAnsiTheme="minorEastAsia" w:eastAsiaTheme="minorEastAsia"/>
          <w:bCs/>
          <w:color w:val="auto"/>
          <w:sz w:val="24"/>
          <w:highlight w:val="none"/>
        </w:rPr>
        <w:t xml:space="preserve">12.1 </w:t>
      </w:r>
      <w:r>
        <w:rPr>
          <w:rFonts w:hint="eastAsia" w:asciiTheme="minorEastAsia" w:hAnsiTheme="minorEastAsia" w:eastAsiaTheme="minorEastAsia"/>
          <w:color w:val="auto"/>
          <w:sz w:val="24"/>
          <w:highlight w:val="none"/>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12.2 </w:t>
      </w:r>
      <w:r>
        <w:rPr>
          <w:rFonts w:hint="eastAsia" w:asciiTheme="minorEastAsia" w:hAnsiTheme="minorEastAsia" w:eastAsiaTheme="minorEastAsia"/>
          <w:color w:val="auto"/>
          <w:sz w:val="24"/>
          <w:highlight w:val="none"/>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12.3 </w:t>
      </w:r>
      <w:r>
        <w:rPr>
          <w:rFonts w:hint="eastAsia" w:asciiTheme="minorEastAsia" w:hAnsiTheme="minorEastAsia" w:eastAsiaTheme="minorEastAsia"/>
          <w:color w:val="auto"/>
          <w:sz w:val="24"/>
          <w:highlight w:val="none"/>
        </w:rPr>
        <w:t>本合同一式</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份，甲方执</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份，乙方执</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份。均具有同等法律效力。</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rPr>
        <w:t>补充条款：</w:t>
      </w:r>
      <w:r>
        <w:rPr>
          <w:rFonts w:hint="eastAsia"/>
          <w:color w:val="auto"/>
          <w:highlight w:val="none"/>
          <w:lang w:val="en-US" w:eastAsia="zh-CN"/>
        </w:rPr>
        <w:t>/</w:t>
      </w:r>
      <w:r>
        <w:rPr>
          <w:rFonts w:hint="eastAsia" w:asciiTheme="minorEastAsia" w:hAnsiTheme="minorEastAsia" w:eastAsiaTheme="minorEastAsia"/>
          <w:color w:val="auto"/>
          <w:sz w:val="24"/>
          <w:highlight w:val="none"/>
          <w:u w:val="single"/>
        </w:rPr>
        <w:t>。</w:t>
      </w:r>
    </w:p>
    <w:p>
      <w:pPr>
        <w:spacing w:line="360" w:lineRule="auto"/>
        <w:ind w:left="420"/>
        <w:rPr>
          <w:rFonts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 xml:space="preserve"> </w:t>
      </w:r>
    </w:p>
    <w:p>
      <w:pPr>
        <w:numPr>
          <w:ilvl w:val="0"/>
          <w:numId w:val="0"/>
        </w:numPr>
        <w:spacing w:line="6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成交通知书</w:t>
      </w:r>
    </w:p>
    <w:p>
      <w:pPr>
        <w:numPr>
          <w:ilvl w:val="0"/>
          <w:numId w:val="0"/>
        </w:numPr>
        <w:spacing w:line="600" w:lineRule="exact"/>
        <w:rPr>
          <w:rFonts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cstheme="minorEastAsia"/>
          <w:color w:val="auto"/>
          <w:sz w:val="24"/>
          <w:highlight w:val="none"/>
        </w:rPr>
        <w:t>营运场所施工安全及消防安全协议书</w:t>
      </w:r>
    </w:p>
    <w:p>
      <w:pPr>
        <w:numPr>
          <w:ilvl w:val="0"/>
          <w:numId w:val="0"/>
        </w:numPr>
        <w:spacing w:line="6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.廉洁协议</w:t>
      </w:r>
    </w:p>
    <w:p>
      <w:pPr>
        <w:pStyle w:val="2"/>
        <w:numPr>
          <w:ilvl w:val="0"/>
          <w:numId w:val="0"/>
        </w:numPr>
        <w:spacing w:line="600" w:lineRule="exact"/>
        <w:ind w:left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.拟投入工程人员配备响应表</w:t>
      </w:r>
    </w:p>
    <w:p>
      <w:pPr>
        <w:numPr>
          <w:ilvl w:val="0"/>
          <w:numId w:val="0"/>
        </w:numPr>
        <w:spacing w:line="600" w:lineRule="exact"/>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.工程量报价单</w:t>
      </w:r>
    </w:p>
    <w:p>
      <w:pPr>
        <w:spacing w:line="360" w:lineRule="auto"/>
        <w:jc w:val="center"/>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甲方：广州市净水有限公司</w:t>
      </w:r>
      <w:r>
        <w:rPr>
          <w:rFonts w:asciiTheme="minorEastAsia" w:hAnsiTheme="minorEastAsia" w:eastAsiaTheme="minorEastAsia"/>
          <w:color w:val="auto"/>
          <w:sz w:val="24"/>
          <w:highlight w:val="none"/>
        </w:rPr>
        <w:t xml:space="preserve">（盖章）         </w:t>
      </w:r>
      <w:r>
        <w:rPr>
          <w:rFonts w:hint="eastAsia" w:asciiTheme="minorEastAsia" w:hAnsiTheme="minorEastAsia" w:eastAsiaTheme="minorEastAsia"/>
          <w:color w:val="auto"/>
          <w:sz w:val="24"/>
          <w:highlight w:val="none"/>
        </w:rPr>
        <w:t>乙方：（盖章）</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法人代表或</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委托代理人：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委托代理人：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地址：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经办人：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联系电话：</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传真：</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传真：</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签订日期：年月日</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签订日期：年月日</w:t>
      </w: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pStyle w:val="2"/>
        <w:rPr>
          <w:rFonts w:hint="default" w:ascii="宋体" w:hAnsi="宋体" w:cs="Times New Roman"/>
          <w:b w:val="0"/>
          <w:bCs w:val="0"/>
          <w:szCs w:val="24"/>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成交通知书</w:t>
      </w:r>
    </w:p>
    <w:p>
      <w:pPr>
        <w:pStyle w:val="2"/>
        <w:ind w:firstLine="0"/>
        <w:rPr>
          <w:rFonts w:hint="eastAsia" w:ascii="宋体" w:hAnsi="宋体" w:cs="宋体"/>
          <w:b/>
          <w:bCs/>
          <w:color w:val="auto"/>
          <w:szCs w:val="21"/>
          <w:highlight w:val="none"/>
          <w:lang w:val="en-US" w:eastAsia="zh-CN"/>
        </w:rPr>
      </w:pPr>
    </w:p>
    <w:p>
      <w:pPr>
        <w:pStyle w:val="2"/>
        <w:ind w:firstLine="0"/>
        <w:rPr>
          <w:rFonts w:hint="default" w:ascii="宋体" w:hAnsi="宋体" w:cs="宋体"/>
          <w:b/>
          <w:bCs/>
          <w:color w:val="auto"/>
          <w:sz w:val="21"/>
          <w:szCs w:val="21"/>
          <w:highlight w:val="none"/>
          <w:lang w:val="en-US" w:eastAsia="zh-CN"/>
        </w:rPr>
      </w:pPr>
      <w:r>
        <w:rPr>
          <w:rFonts w:hint="eastAsia" w:cs="宋体"/>
          <w:b/>
          <w:bCs/>
          <w:color w:val="auto"/>
          <w:sz w:val="21"/>
          <w:szCs w:val="21"/>
          <w:highlight w:val="none"/>
          <w:lang w:val="en-US" w:eastAsia="zh-CN"/>
        </w:rPr>
        <w:t>附件2：</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w:t>
      </w:r>
      <w:r>
        <w:rPr>
          <w:rFonts w:hint="eastAsia" w:ascii="仿宋_GB2312" w:hAnsi="仿宋_GB2312" w:eastAsia="仿宋_GB2312" w:cs="仿宋_GB2312"/>
          <w:color w:val="auto"/>
          <w:kern w:val="0"/>
          <w:sz w:val="24"/>
          <w:szCs w:val="24"/>
          <w:highlight w:val="none"/>
          <w:lang w:eastAsia="zh-CN"/>
        </w:rPr>
        <w:t>、《建设工程安全生产管理条例》</w:t>
      </w:r>
      <w:r>
        <w:rPr>
          <w:rFonts w:hint="eastAsia" w:ascii="仿宋_GB2312" w:hAnsi="仿宋_GB2312" w:eastAsia="仿宋_GB2312" w:cs="仿宋_GB2312"/>
          <w:color w:val="auto"/>
          <w:kern w:val="0"/>
          <w:sz w:val="24"/>
          <w:szCs w:val="24"/>
          <w:highlight w:val="none"/>
        </w:rPr>
        <w:t>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乙方的单位及人员资质（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4"/>
          <w:szCs w:val="24"/>
          <w:highlight w:val="none"/>
        </w:rPr>
        <w:t>允许进出及行走的路线、禁止触动甲方设备设施等</w:t>
      </w:r>
      <w:r>
        <w:rPr>
          <w:rFonts w:hint="eastAsia" w:ascii="仿宋_GB2312" w:hAnsi="仿宋_GB2312" w:eastAsia="仿宋_GB2312" w:cs="仿宋_GB2312"/>
          <w:color w:val="auto"/>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2.乙方进场作业前，</w:t>
      </w:r>
      <w:r>
        <w:rPr>
          <w:rFonts w:hint="eastAsia" w:ascii="仿宋_GB2312" w:hAnsi="仿宋_GB2312" w:eastAsia="仿宋_GB2312" w:cs="仿宋_GB2312"/>
          <w:color w:val="auto"/>
          <w:sz w:val="24"/>
          <w:szCs w:val="24"/>
          <w:highlight w:val="none"/>
        </w:rPr>
        <w:t>应对乙方进行交底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再次向乙方强调</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上述内容，以及施工期间的其他特殊注意事项，如生产方面的调度协调配合等</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）安全及消防安全隐患</w:t>
      </w:r>
      <w:r>
        <w:rPr>
          <w:rFonts w:hint="eastAsia" w:ascii="仿宋_GB2312" w:hAnsi="仿宋_GB2312" w:eastAsia="仿宋_GB2312" w:cs="仿宋_GB2312"/>
          <w:color w:val="auto"/>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4"/>
          <w:szCs w:val="24"/>
          <w:highlight w:val="none"/>
          <w:lang w:val="en-US" w:eastAsia="zh-CN"/>
        </w:rPr>
        <w:t>仓储、住宿、办公</w:t>
      </w:r>
      <w:r>
        <w:rPr>
          <w:rFonts w:hint="eastAsia" w:ascii="仿宋_GB2312" w:hAnsi="仿宋_GB2312" w:eastAsia="仿宋_GB2312" w:cs="仿宋_GB2312"/>
          <w:color w:val="auto"/>
          <w:sz w:val="24"/>
          <w:szCs w:val="24"/>
          <w:highlight w:val="none"/>
          <w:lang w:eastAsia="zh-CN"/>
        </w:rPr>
        <w:t>等，符合国家、行业安全生产、消防安全相关要求，无对甲方、</w:t>
      </w:r>
      <w:r>
        <w:rPr>
          <w:rFonts w:hint="eastAsia" w:ascii="仿宋_GB2312" w:hAnsi="仿宋_GB2312" w:eastAsia="仿宋_GB2312" w:cs="仿宋_GB2312"/>
          <w:color w:val="auto"/>
          <w:sz w:val="24"/>
          <w:szCs w:val="24"/>
          <w:highlight w:val="none"/>
          <w:lang w:val="en-US" w:eastAsia="zh-CN"/>
        </w:rPr>
        <w:t>乙方以及周边第三方</w:t>
      </w:r>
      <w:r>
        <w:rPr>
          <w:rFonts w:hint="eastAsia" w:ascii="仿宋_GB2312" w:hAnsi="仿宋_GB2312" w:eastAsia="仿宋_GB2312" w:cs="仿宋_GB2312"/>
          <w:color w:val="auto"/>
          <w:sz w:val="24"/>
          <w:szCs w:val="24"/>
          <w:highlight w:val="none"/>
          <w:lang w:eastAsia="zh-CN"/>
        </w:rPr>
        <w:t>生产安全、消防安全、</w:t>
      </w:r>
      <w:r>
        <w:rPr>
          <w:rFonts w:hint="eastAsia" w:ascii="仿宋_GB2312" w:hAnsi="仿宋_GB2312" w:eastAsia="仿宋_GB2312" w:cs="仿宋_GB2312"/>
          <w:color w:val="auto"/>
          <w:sz w:val="24"/>
          <w:szCs w:val="24"/>
          <w:highlight w:val="none"/>
          <w:lang w:val="en-US" w:eastAsia="zh-CN"/>
        </w:rPr>
        <w:t>人身安全等</w:t>
      </w:r>
      <w:r>
        <w:rPr>
          <w:rFonts w:hint="eastAsia" w:ascii="仿宋_GB2312" w:hAnsi="仿宋_GB2312" w:eastAsia="仿宋_GB2312" w:cs="仿宋_GB2312"/>
          <w:color w:val="auto"/>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color w:val="auto"/>
          <w:highlight w:val="none"/>
        </w:rPr>
      </w:pPr>
    </w:p>
    <w:p>
      <w:pPr>
        <w:spacing w:line="360" w:lineRule="auto"/>
        <w:ind w:right="-80"/>
        <w:rPr>
          <w:rFonts w:ascii="宋体" w:hAnsi="宋体"/>
          <w:b/>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4</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p>
      <w:pPr>
        <w:spacing w:line="360" w:lineRule="auto"/>
        <w:jc w:val="center"/>
        <w:outlineLvl w:val="3"/>
        <w:rPr>
          <w:rFonts w:ascii="宋体" w:hAnsi="宋体"/>
          <w:b/>
          <w:bCs/>
          <w:color w:val="auto"/>
          <w:sz w:val="24"/>
          <w:highlight w:val="none"/>
        </w:rPr>
      </w:pPr>
    </w:p>
    <w:tbl>
      <w:tblPr>
        <w:tblStyle w:val="2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s="宋体"/>
          <w:b/>
          <w:bCs/>
          <w:color w:val="auto"/>
          <w:szCs w:val="21"/>
          <w:highlight w:val="none"/>
        </w:rPr>
        <w:t>注：本表作为合同附件，其内容必须是真实有效。</w:t>
      </w:r>
    </w:p>
    <w:p>
      <w:pPr>
        <w:spacing w:line="360" w:lineRule="auto"/>
        <w:rPr>
          <w:rFonts w:ascii="宋体" w:hAnsi="宋体"/>
          <w:b/>
          <w:color w:val="auto"/>
          <w:sz w:val="24"/>
          <w:highlight w:val="none"/>
        </w:rPr>
      </w:pPr>
    </w:p>
    <w:p>
      <w:pPr>
        <w:spacing w:line="400" w:lineRule="atLeast"/>
        <w:rPr>
          <w:rFonts w:asciiTheme="minorEastAsia" w:hAnsiTheme="minorEastAsia" w:eastAsiaTheme="minorEastAsia" w:cstheme="minorEastAsia"/>
          <w:b/>
          <w:color w:val="auto"/>
          <w:sz w:val="24"/>
          <w:highlight w:val="none"/>
        </w:rPr>
      </w:pPr>
    </w:p>
    <w:p>
      <w:pPr>
        <w:pStyle w:val="2"/>
        <w:rPr>
          <w:rFonts w:ascii="宋体" w:hAnsi="宋体"/>
          <w:b/>
          <w:color w:val="auto"/>
          <w:sz w:val="28"/>
          <w:highlight w:val="none"/>
        </w:rPr>
      </w:pPr>
    </w:p>
    <w:p>
      <w:pPr>
        <w:numPr>
          <w:ilvl w:val="0"/>
          <w:numId w:val="0"/>
        </w:numPr>
        <w:spacing w:line="600" w:lineRule="exact"/>
        <w:ind w:leftChars="0"/>
        <w:jc w:val="left"/>
        <w:rPr>
          <w:rFonts w:asciiTheme="minorEastAsia" w:hAnsiTheme="minorEastAsia" w:eastAsiaTheme="minorEastAsia" w:cstheme="minorEastAsia"/>
          <w:color w:val="auto"/>
          <w:sz w:val="24"/>
          <w:highlight w:val="none"/>
        </w:rPr>
      </w:pPr>
      <w:r>
        <w:rPr>
          <w:rFonts w:hint="eastAsia" w:ascii="宋体" w:hAnsi="宋体" w:eastAsia="宋体" w:cs="宋体"/>
          <w:b w:val="0"/>
          <w:bCs/>
          <w:color w:val="auto"/>
          <w:sz w:val="24"/>
          <w:szCs w:val="24"/>
          <w:highlight w:val="none"/>
          <w:lang w:val="en-US" w:eastAsia="zh-CN"/>
        </w:rPr>
        <w:t>附件5：</w:t>
      </w:r>
      <w:r>
        <w:rPr>
          <w:rFonts w:hint="eastAsia" w:ascii="宋体" w:hAnsi="宋体" w:eastAsia="宋体" w:cs="宋体"/>
          <w:color w:val="auto"/>
          <w:sz w:val="24"/>
          <w:szCs w:val="24"/>
          <w:highlight w:val="none"/>
        </w:rPr>
        <w:t>工程量报价单</w:t>
      </w:r>
    </w:p>
    <w:p>
      <w:pPr>
        <w:pStyle w:val="2"/>
        <w:ind w:firstLine="0"/>
        <w:rPr>
          <w:rFonts w:hint="default" w:ascii="宋体" w:hAnsi="宋体" w:eastAsia="等线"/>
          <w:b/>
          <w:color w:val="auto"/>
          <w:sz w:val="28"/>
          <w:highlight w:val="none"/>
          <w:lang w:val="en-US" w:eastAsia="zh-CN"/>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89" w:name="_Toc28358"/>
      <w:bookmarkStart w:id="90" w:name="_Toc1563"/>
      <w:bookmarkStart w:id="91" w:name="_Toc8147"/>
      <w:bookmarkStart w:id="92" w:name="_Toc23515"/>
      <w:bookmarkStart w:id="93" w:name="_Toc21847"/>
      <w:bookmarkStart w:id="94" w:name="_Toc30824"/>
      <w:bookmarkStart w:id="95" w:name="_Toc16552"/>
      <w:bookmarkStart w:id="96" w:name="_Toc6230"/>
      <w:bookmarkStart w:id="97" w:name="_Toc12169"/>
      <w:bookmarkStart w:id="98" w:name="_Toc3723"/>
      <w:bookmarkStart w:id="99" w:name="_Toc5129"/>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2335530</wp:posOffset>
                </wp:positionH>
                <wp:positionV relativeFrom="paragraph">
                  <wp:posOffset>565785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44.55pt;height:0pt;width:75.5pt;z-index:251667456;mso-width-relative:page;mso-height-relative:page;" filled="f" stroked="t" coordsize="21600,21600" o:gfxdata="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HDkwL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2332990</wp:posOffset>
                </wp:positionH>
                <wp:positionV relativeFrom="paragraph">
                  <wp:posOffset>36195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pt;margin-top:2.85pt;height:0pt;width:75.5pt;z-index:251666432;mso-width-relative:page;mso-height-relative:page;" filled="f" stroked="t" coordsize="21600,21600" o:gfxdata="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JWFz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7"/>
        <w:rPr>
          <w:color w:val="auto"/>
          <w:highlight w:val="none"/>
        </w:rPr>
      </w:pPr>
    </w:p>
    <w:p>
      <w:pPr>
        <w:pStyle w:val="4"/>
        <w:rPr>
          <w:color w:val="auto"/>
          <w:highlight w:val="none"/>
        </w:rPr>
      </w:pPr>
      <w:bookmarkStart w:id="100" w:name="_Toc87616388"/>
      <w:bookmarkStart w:id="101" w:name="_Toc5342"/>
      <w:bookmarkStart w:id="102" w:name="_Toc31564"/>
      <w:bookmarkStart w:id="103" w:name="_Toc24815"/>
      <w:bookmarkStart w:id="104" w:name="_Toc17119"/>
      <w:bookmarkStart w:id="105" w:name="_Toc88209951"/>
      <w:bookmarkStart w:id="106" w:name="_Toc30157"/>
      <w:bookmarkStart w:id="107" w:name="_Toc12610"/>
      <w:bookmarkStart w:id="108" w:name="_Toc10840"/>
      <w:bookmarkStart w:id="109" w:name="_Toc12769"/>
      <w:bookmarkStart w:id="110" w:name="_Toc24490"/>
      <w:bookmarkStart w:id="111" w:name="_Toc22764"/>
      <w:bookmarkStart w:id="112" w:name="_Toc21675"/>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hAnsiTheme="minorHAnsi" w:cstheme="minorBidi"/>
          <w:b w:val="0"/>
          <w:bCs w:val="0"/>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rPr>
        <w:t>项目投入人员架构表</w:t>
      </w:r>
    </w:p>
    <w:p>
      <w:pPr>
        <w:spacing w:line="600" w:lineRule="exact"/>
        <w:ind w:firstLine="0"/>
        <w:jc w:val="left"/>
        <w:rPr>
          <w:rFonts w:hint="eastAsia" w:ascii="宋体" w:eastAsia="等线"/>
          <w:color w:val="auto"/>
          <w:sz w:val="24"/>
          <w:szCs w:val="24"/>
          <w:highlight w:val="none"/>
          <w:lang w:val="en-US" w:eastAsia="zh-CN"/>
        </w:rPr>
      </w:pPr>
      <w:r>
        <w:rPr>
          <w:rFonts w:hint="eastAsia" w:ascii="仿宋_GB2312" w:eastAsia="仿宋_GB2312" w:hAnsiTheme="minorHAnsi" w:cstheme="minorBidi"/>
          <w:b w:val="0"/>
          <w:bCs w:val="0"/>
          <w:color w:val="auto"/>
          <w:sz w:val="28"/>
          <w:szCs w:val="28"/>
          <w:highlight w:val="none"/>
          <w:lang w:val="en-US" w:eastAsia="zh-CN"/>
        </w:rPr>
        <w:t>6.设备材料清单</w:t>
      </w:r>
      <w:r>
        <w:rPr>
          <w:rFonts w:hint="eastAsia" w:ascii="仿宋_GB2312" w:eastAsia="仿宋_GB2312" w:hAnsiTheme="minorHAnsi" w:cstheme="minorBidi"/>
          <w:b w:val="0"/>
          <w:bCs w:val="0"/>
          <w:color w:val="auto"/>
          <w:sz w:val="28"/>
          <w:szCs w:val="28"/>
          <w:highlight w:val="none"/>
        </w:rPr>
        <w:t>/应急救援物资清单</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7.应急响应</w:t>
      </w:r>
      <w:bookmarkEnd w:id="117"/>
      <w:bookmarkEnd w:id="118"/>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9" w:name="_Toc6313"/>
      <w:bookmarkStart w:id="120" w:name="_Toc12665"/>
      <w:bookmarkStart w:id="121" w:name="_Toc87616394"/>
      <w:bookmarkStart w:id="122" w:name="_Toc28619645"/>
      <w:bookmarkStart w:id="123" w:name="_Toc88209957"/>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lang w:eastAsia="zh-CN"/>
        </w:rPr>
        <w:t>。</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2527"/>
      <w:bookmarkStart w:id="125" w:name="_Toc87616395"/>
      <w:bookmarkStart w:id="126" w:name="_Toc88209958"/>
      <w:bookmarkStart w:id="127"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7616400"/>
      <w:bookmarkStart w:id="129" w:name="_Toc88209963"/>
      <w:bookmarkStart w:id="130" w:name="_Toc19830"/>
      <w:bookmarkStart w:id="13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石井分公司2023年污水提升泵房清淤项目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snapToGrid/>
        <w:spacing w:line="240" w:lineRule="auto"/>
        <w:jc w:val="left"/>
        <w:rPr>
          <w:rFonts w:hint="eastAsia" w:cs="Times New Roman" w:asciiTheme="minorEastAsia" w:hAnsiTheme="minorEastAsia"/>
          <w:b/>
          <w:bCs/>
          <w:color w:val="auto"/>
          <w:sz w:val="28"/>
          <w:szCs w:val="28"/>
          <w:highlight w:val="none"/>
        </w:rPr>
      </w:pPr>
      <w:bookmarkStart w:id="133" w:name="_Toc16386"/>
      <w:bookmarkStart w:id="134" w:name="_Toc87616402"/>
      <w:bookmarkStart w:id="135" w:name="_Toc88209965"/>
      <w:bookmarkStart w:id="136" w:name="_Toc6058"/>
      <w:r>
        <w:rPr>
          <w:rFonts w:hint="eastAsia" w:cs="Times New Roman" w:asciiTheme="minorEastAsia" w:hAnsiTheme="minorEastAsia" w:eastAsiaTheme="minorEastAsia"/>
          <w:b/>
          <w:bCs/>
          <w:color w:val="auto"/>
          <w:sz w:val="28"/>
          <w:szCs w:val="28"/>
          <w:highlight w:val="none"/>
          <w:lang w:val="en-US" w:eastAsia="zh-CN"/>
        </w:rPr>
        <w:t>5</w:t>
      </w:r>
      <w:r>
        <w:rPr>
          <w:rFonts w:hint="eastAsia" w:cs="Times New Roman" w:asciiTheme="minorEastAsia" w:hAnsiTheme="minorEastAsia" w:eastAsiaTheme="minorEastAsia"/>
          <w:b/>
          <w:bCs/>
          <w:color w:val="auto"/>
          <w:sz w:val="28"/>
          <w:szCs w:val="28"/>
          <w:highlight w:val="none"/>
        </w:rPr>
        <w:t>.</w:t>
      </w:r>
      <w:r>
        <w:rPr>
          <w:rFonts w:hint="eastAsia" w:cs="Times New Roman" w:asciiTheme="minorEastAsia" w:hAnsiTheme="minorEastAsia"/>
          <w:b/>
          <w:bCs/>
          <w:color w:val="auto"/>
          <w:sz w:val="28"/>
          <w:szCs w:val="28"/>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潜水监护员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预备潜水员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overflowPunct w:val="0"/>
        <w:spacing w:line="360" w:lineRule="auto"/>
        <w:ind w:firstLine="0" w:firstLineChars="0"/>
        <w:rPr>
          <w:rFonts w:hint="eastAsia" w:ascii="宋体" w:hAnsi="宋体" w:cs="宋体"/>
          <w:b/>
          <w:bCs/>
          <w:color w:val="auto"/>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overflowPunct/>
        <w:spacing w:line="240" w:lineRule="auto"/>
        <w:ind w:firstLine="0" w:firstLineChars="0"/>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6.设备材料清单</w:t>
      </w:r>
      <w:r>
        <w:rPr>
          <w:rFonts w:hint="eastAsia" w:cs="Times New Roman" w:asciiTheme="minorEastAsia" w:hAnsiTheme="minorEastAsia"/>
          <w:b/>
          <w:bCs/>
          <w:color w:val="auto"/>
          <w:sz w:val="28"/>
          <w:szCs w:val="28"/>
          <w:highlight w:val="none"/>
        </w:rPr>
        <w:t>/应急救援物资清单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52"/>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8"/>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pStyle w:val="7"/>
        <w:numPr>
          <w:ilvl w:val="-1"/>
          <w:numId w:val="0"/>
        </w:numPr>
        <w:ind w:firstLine="0"/>
        <w:rPr>
          <w:rFonts w:hint="eastAsia" w:ascii="宋体" w:hAnsi="宋体" w:cs="宋体"/>
          <w:b/>
          <w:bCs/>
          <w:color w:val="auto"/>
          <w:szCs w:val="21"/>
          <w:highlight w:val="none"/>
        </w:rPr>
      </w:pPr>
    </w:p>
    <w:bookmarkEnd w:id="133"/>
    <w:bookmarkEnd w:id="134"/>
    <w:bookmarkEnd w:id="135"/>
    <w:bookmarkEnd w:id="136"/>
    <w:p>
      <w:pPr>
        <w:numPr>
          <w:ilvl w:val="-1"/>
          <w:numId w:val="0"/>
        </w:numPr>
        <w:overflowPunct/>
        <w:autoSpaceDE/>
        <w:autoSpaceDN/>
        <w:spacing w:line="240" w:lineRule="auto"/>
        <w:ind w:firstLine="0" w:firstLineChars="0"/>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val="en-US" w:eastAsia="zh-CN"/>
        </w:rPr>
        <w:t>工程量</w:t>
      </w:r>
      <w:r>
        <w:rPr>
          <w:rFonts w:hint="eastAsia" w:cs="Times New Roman" w:asciiTheme="minorEastAsia" w:hAnsiTheme="minorEastAsia" w:eastAsiaTheme="minorEastAsia"/>
          <w:color w:val="auto"/>
          <w:sz w:val="28"/>
          <w:szCs w:val="28"/>
          <w:highlight w:val="none"/>
        </w:rPr>
        <w:t>报价表</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详见响应文件报价清单</w:t>
      </w:r>
      <w:r>
        <w:rPr>
          <w:rFonts w:hint="eastAsia" w:cs="Times New Roman" w:asciiTheme="minorEastAsia" w:hAnsiTheme="minorEastAsia" w:eastAsiaTheme="minorEastAsia"/>
          <w:color w:val="auto"/>
          <w:sz w:val="28"/>
          <w:szCs w:val="28"/>
          <w:highlight w:val="none"/>
          <w:lang w:eastAsia="zh-CN"/>
        </w:rPr>
        <w:t>）</w:t>
      </w:r>
    </w:p>
    <w:p>
      <w:pPr>
        <w:numPr>
          <w:ilvl w:val="0"/>
          <w:numId w:val="0"/>
        </w:numPr>
        <w:spacing w:line="360" w:lineRule="auto"/>
        <w:ind w:firstLine="0" w:firstLineChars="0"/>
        <w:jc w:val="left"/>
        <w:rPr>
          <w:rFonts w:hint="eastAsia" w:asciiTheme="minorEastAsia" w:hAnsiTheme="minorEastAsia" w:eastAsiaTheme="minorEastAsia" w:cstheme="minorEastAsia"/>
          <w:color w:val="auto"/>
          <w:sz w:val="24"/>
          <w:highlight w:val="none"/>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4150"/>
        <w:gridCol w:w="1183"/>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60047.67</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34321.08</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bl>
    <w:p>
      <w:pPr>
        <w:pStyle w:val="7"/>
        <w:rPr>
          <w:rFonts w:hint="eastAsia"/>
          <w:color w:val="auto"/>
          <w:highlight w:val="none"/>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
        <w:gridCol w:w="1582"/>
        <w:gridCol w:w="1059"/>
        <w:gridCol w:w="1459"/>
        <w:gridCol w:w="1387"/>
        <w:gridCol w:w="589"/>
        <w:gridCol w:w="675"/>
        <w:gridCol w:w="293"/>
        <w:gridCol w:w="293"/>
        <w:gridCol w:w="589"/>
        <w:gridCol w:w="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w:t>
            </w:r>
          </w:p>
          <w:p>
            <w:pPr>
              <w:keepNext w:val="0"/>
              <w:keepLines w:val="0"/>
              <w:widowControl/>
              <w:numPr>
                <w:ilvl w:val="-1"/>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5.含装车运输费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6.详见施工方案及立项报告</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040402016001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掀开、恢复盖板</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1.综合考虑各种尺寸盖板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2.单价包含掀开和恢复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040205012001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施工护栏</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1、固定式护栏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030901013001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0" w:type="auto"/>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0" w:type="auto"/>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绳梯</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1、参数要求：15米＋大钩＋三角挂板（含螺丝），脚踏部位是铝合金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2、计价内容：单次使用绳梯价格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pStyle w:val="7"/>
        <w:ind w:firstLine="0"/>
        <w:rPr>
          <w:rFonts w:hint="eastAsia"/>
          <w:color w:val="auto"/>
          <w:highlight w:val="none"/>
        </w:rPr>
      </w:pPr>
    </w:p>
    <w:p>
      <w:pPr>
        <w:pStyle w:val="7"/>
        <w:ind w:firstLine="0"/>
        <w:rPr>
          <w:rFonts w:hint="eastAsia"/>
          <w:color w:val="auto"/>
          <w:highlight w:val="none"/>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467"/>
        <w:gridCol w:w="823"/>
        <w:gridCol w:w="965"/>
        <w:gridCol w:w="536"/>
        <w:gridCol w:w="616"/>
        <w:gridCol w:w="597"/>
        <w:gridCol w:w="697"/>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7"/>
        <w:ind w:firstLine="0"/>
        <w:rPr>
          <w:rFonts w:hint="eastAsia"/>
          <w:color w:val="auto"/>
          <w:highlight w:val="none"/>
        </w:rPr>
      </w:pPr>
    </w:p>
    <w:p>
      <w:pPr>
        <w:pStyle w:val="7"/>
        <w:ind w:firstLine="0"/>
        <w:rPr>
          <w:rFonts w:hint="eastAsia"/>
          <w:color w:val="auto"/>
          <w:highlight w:val="none"/>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7"/>
        <w:gridCol w:w="3260"/>
        <w:gridCol w:w="1178"/>
        <w:gridCol w:w="1540"/>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nil"/>
              <w:right w:val="nil"/>
            </w:tcBorders>
            <w:shd w:val="clear" w:color="FFFFFF" w:fill="FFFFFF"/>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注：材料（工程设备）暂估单价进入清单项目综合单价，此处不汇总。</w:t>
            </w:r>
          </w:p>
        </w:tc>
      </w:tr>
    </w:tbl>
    <w:p>
      <w:pPr>
        <w:pStyle w:val="7"/>
        <w:ind w:firstLine="0"/>
        <w:rPr>
          <w:rFonts w:hint="eastAsia"/>
          <w:color w:val="auto"/>
          <w:highlight w:val="none"/>
        </w:rPr>
      </w:pP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0"/>
        <w:gridCol w:w="2903"/>
        <w:gridCol w:w="980"/>
        <w:gridCol w:w="1580"/>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233"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734" w:type="dxa"/>
            <w:tcBorders>
              <w:top w:val="nil"/>
              <w:left w:val="nil"/>
              <w:bottom w:val="nil"/>
              <w:right w:val="nil"/>
            </w:tcBorders>
            <w:shd w:val="clear" w:color="FFFFFF" w:fill="FFFFFF"/>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8967"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25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3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9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9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5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暂定金额（元）</w:t>
            </w:r>
          </w:p>
        </w:tc>
        <w:tc>
          <w:tcPr>
            <w:tcW w:w="173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653"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5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3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967"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color w:val="auto"/>
                <w:highlight w:val="none"/>
                <w:lang w:val="en-US" w:eastAsia="zh-CN"/>
              </w:rPr>
            </w:pPr>
            <w:r>
              <w:rPr>
                <w:rFonts w:hint="eastAsia"/>
                <w:color w:val="auto"/>
                <w:highlight w:val="none"/>
                <w:lang w:val="en-US" w:eastAsia="zh-CN"/>
              </w:rPr>
              <w:t>注：此表由招标人填写，如不能详列，也可只列暂列金额总额，投标人应将上述暂列金额计入投标总价中。</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1858"/>
              <w:gridCol w:w="978"/>
              <w:gridCol w:w="978"/>
              <w:gridCol w:w="1954"/>
              <w:gridCol w:w="395"/>
              <w:gridCol w:w="395"/>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工程名称：石井分公司2023年污水提升泵房清淤项目</w:t>
                  </w:r>
                </w:p>
              </w:tc>
              <w:tc>
                <w:tcPr>
                  <w:tcW w:w="3049"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8"/>
                      <w:szCs w:val="18"/>
                      <w:highlight w:val="none"/>
                      <w:u w:val="none"/>
                    </w:rPr>
                  </w:pPr>
                </w:p>
              </w:tc>
            </w:tr>
          </w:tbl>
          <w:p>
            <w:pPr>
              <w:pStyle w:val="7"/>
              <w:rPr>
                <w:rFonts w:hint="eastAsia"/>
                <w:color w:val="auto"/>
                <w:highlight w:val="none"/>
              </w:rPr>
            </w:pPr>
          </w:p>
        </w:tc>
      </w:tr>
    </w:tbl>
    <w:p>
      <w:pPr>
        <w:rPr>
          <w:rFonts w:hint="eastAsia"/>
          <w:color w:val="auto"/>
          <w:highlight w:val="none"/>
        </w:rPr>
      </w:pPr>
    </w:p>
    <w:p>
      <w:pPr>
        <w:rPr>
          <w:color w:val="auto"/>
          <w:highlight w:val="none"/>
        </w:rPr>
      </w:pPr>
    </w:p>
    <w:p>
      <w:pPr>
        <w:numPr>
          <w:ilvl w:val="-1"/>
          <w:numId w:val="0"/>
        </w:numPr>
        <w:ind w:firstLine="0" w:firstLineChars="0"/>
        <w:jc w:val="left"/>
        <w:rPr>
          <w:rFonts w:hint="eastAsia"/>
          <w:color w:val="auto"/>
          <w:highlight w:val="none"/>
        </w:rPr>
      </w:pPr>
    </w:p>
    <w:p>
      <w:pPr>
        <w:adjustRightInd w:val="0"/>
        <w:snapToGrid w:val="0"/>
        <w:spacing w:line="360" w:lineRule="auto"/>
        <w:ind w:firstLine="5520" w:firstLineChars="2300"/>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spacing w:line="600" w:lineRule="exact"/>
        <w:ind w:firstLine="6480" w:firstLineChars="2700"/>
        <w:rPr>
          <w:color w:val="auto"/>
          <w:highlight w:val="none"/>
        </w:rPr>
      </w:pPr>
      <w:r>
        <w:rPr>
          <w:rFonts w:hint="eastAsia" w:ascii="宋体" w:hAnsi="宋体" w:eastAsia="宋体" w:cs="宋体"/>
          <w:color w:val="auto"/>
          <w:sz w:val="24"/>
          <w:szCs w:val="24"/>
          <w:highlight w:val="none"/>
          <w:lang w:val="en-GB"/>
        </w:rPr>
        <w:t>年  月  日</w:t>
      </w:r>
    </w:p>
    <w:p>
      <w:pPr>
        <w:rPr>
          <w:color w:val="auto"/>
          <w:highlight w:val="none"/>
        </w:rPr>
      </w:pPr>
    </w:p>
    <w:sectPr>
      <w:footerReference r:id="rId6" w:type="first"/>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ECE2836"/>
    <w:multiLevelType w:val="singleLevel"/>
    <w:tmpl w:val="2ECE283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D4CE6"/>
    <w:rsid w:val="0024115B"/>
    <w:rsid w:val="003D60BA"/>
    <w:rsid w:val="00411689"/>
    <w:rsid w:val="005D618A"/>
    <w:rsid w:val="00911ECD"/>
    <w:rsid w:val="00A042E0"/>
    <w:rsid w:val="00B26BB1"/>
    <w:rsid w:val="00B26E21"/>
    <w:rsid w:val="00F83B64"/>
    <w:rsid w:val="013E3461"/>
    <w:rsid w:val="01BB0F13"/>
    <w:rsid w:val="02090C75"/>
    <w:rsid w:val="02A23A3C"/>
    <w:rsid w:val="02F9326F"/>
    <w:rsid w:val="035D130A"/>
    <w:rsid w:val="039110A9"/>
    <w:rsid w:val="03AC246A"/>
    <w:rsid w:val="03AE6061"/>
    <w:rsid w:val="03B23056"/>
    <w:rsid w:val="03DA023E"/>
    <w:rsid w:val="03DC3EBA"/>
    <w:rsid w:val="03F9794D"/>
    <w:rsid w:val="046A2461"/>
    <w:rsid w:val="04C410F4"/>
    <w:rsid w:val="051C2970"/>
    <w:rsid w:val="053022E6"/>
    <w:rsid w:val="053B4E06"/>
    <w:rsid w:val="056C5A14"/>
    <w:rsid w:val="060C3611"/>
    <w:rsid w:val="06C64829"/>
    <w:rsid w:val="070E7B6E"/>
    <w:rsid w:val="071D62B7"/>
    <w:rsid w:val="075E313A"/>
    <w:rsid w:val="0768045D"/>
    <w:rsid w:val="077D16D2"/>
    <w:rsid w:val="07BE62CF"/>
    <w:rsid w:val="07CD48F6"/>
    <w:rsid w:val="082A69F3"/>
    <w:rsid w:val="085B1D6F"/>
    <w:rsid w:val="08675FC8"/>
    <w:rsid w:val="08BD0334"/>
    <w:rsid w:val="09016473"/>
    <w:rsid w:val="09491BC8"/>
    <w:rsid w:val="09903C9B"/>
    <w:rsid w:val="09AE4722"/>
    <w:rsid w:val="09B713FD"/>
    <w:rsid w:val="09EF6ACC"/>
    <w:rsid w:val="0A315056"/>
    <w:rsid w:val="0A374801"/>
    <w:rsid w:val="0AA213B4"/>
    <w:rsid w:val="0AF61C7E"/>
    <w:rsid w:val="0AFA022A"/>
    <w:rsid w:val="0AFB45AD"/>
    <w:rsid w:val="0B21104E"/>
    <w:rsid w:val="0B2D5EA7"/>
    <w:rsid w:val="0B351E9B"/>
    <w:rsid w:val="0B4C50D3"/>
    <w:rsid w:val="0B806B92"/>
    <w:rsid w:val="0B827E94"/>
    <w:rsid w:val="0B842F76"/>
    <w:rsid w:val="0BD070E1"/>
    <w:rsid w:val="0C2361E7"/>
    <w:rsid w:val="0C247926"/>
    <w:rsid w:val="0C4F3999"/>
    <w:rsid w:val="0D02678E"/>
    <w:rsid w:val="0D794204"/>
    <w:rsid w:val="0E2125D1"/>
    <w:rsid w:val="0E214211"/>
    <w:rsid w:val="0E5F2769"/>
    <w:rsid w:val="0F4D75A3"/>
    <w:rsid w:val="0F5B2DCA"/>
    <w:rsid w:val="0FED051E"/>
    <w:rsid w:val="0FEE4C29"/>
    <w:rsid w:val="10031608"/>
    <w:rsid w:val="10046082"/>
    <w:rsid w:val="104974DD"/>
    <w:rsid w:val="111703D2"/>
    <w:rsid w:val="112B101A"/>
    <w:rsid w:val="1148499F"/>
    <w:rsid w:val="11603F53"/>
    <w:rsid w:val="119B53FC"/>
    <w:rsid w:val="11CC3AA4"/>
    <w:rsid w:val="1215733B"/>
    <w:rsid w:val="12424CDC"/>
    <w:rsid w:val="12555A81"/>
    <w:rsid w:val="12802AFE"/>
    <w:rsid w:val="129A2738"/>
    <w:rsid w:val="12A55F14"/>
    <w:rsid w:val="12B56BF1"/>
    <w:rsid w:val="12CB1A89"/>
    <w:rsid w:val="12EF558E"/>
    <w:rsid w:val="131840FB"/>
    <w:rsid w:val="13467417"/>
    <w:rsid w:val="136E76CF"/>
    <w:rsid w:val="14541AC6"/>
    <w:rsid w:val="145F08C6"/>
    <w:rsid w:val="14777F31"/>
    <w:rsid w:val="14B46A8F"/>
    <w:rsid w:val="14E43F59"/>
    <w:rsid w:val="152A0E2F"/>
    <w:rsid w:val="15776308"/>
    <w:rsid w:val="15BC6B3C"/>
    <w:rsid w:val="16360A7B"/>
    <w:rsid w:val="164D40B0"/>
    <w:rsid w:val="1694429A"/>
    <w:rsid w:val="169F72CB"/>
    <w:rsid w:val="1703785A"/>
    <w:rsid w:val="17635326"/>
    <w:rsid w:val="17B803EA"/>
    <w:rsid w:val="1815096B"/>
    <w:rsid w:val="1819653A"/>
    <w:rsid w:val="18236EFD"/>
    <w:rsid w:val="189D5B1F"/>
    <w:rsid w:val="18A34CD0"/>
    <w:rsid w:val="1938399D"/>
    <w:rsid w:val="196D5350"/>
    <w:rsid w:val="198D5B01"/>
    <w:rsid w:val="19A53EA8"/>
    <w:rsid w:val="19B64DBC"/>
    <w:rsid w:val="19EC6A4A"/>
    <w:rsid w:val="1A373ACF"/>
    <w:rsid w:val="1A7B10BA"/>
    <w:rsid w:val="1A895341"/>
    <w:rsid w:val="1B0D071F"/>
    <w:rsid w:val="1B4568CE"/>
    <w:rsid w:val="1B6600FC"/>
    <w:rsid w:val="1B9015B7"/>
    <w:rsid w:val="1B950DA6"/>
    <w:rsid w:val="1BDA5666"/>
    <w:rsid w:val="1BF54245"/>
    <w:rsid w:val="1C376C56"/>
    <w:rsid w:val="1CC7757C"/>
    <w:rsid w:val="1D0E6976"/>
    <w:rsid w:val="1D5A79EE"/>
    <w:rsid w:val="1DAE2E94"/>
    <w:rsid w:val="1DC046F7"/>
    <w:rsid w:val="1E0E2CD0"/>
    <w:rsid w:val="1E831280"/>
    <w:rsid w:val="1E890F8D"/>
    <w:rsid w:val="1EBC4704"/>
    <w:rsid w:val="1F172EB5"/>
    <w:rsid w:val="1F2669C4"/>
    <w:rsid w:val="1F94592D"/>
    <w:rsid w:val="1FB860DE"/>
    <w:rsid w:val="1FBD2CDB"/>
    <w:rsid w:val="1FF73A1E"/>
    <w:rsid w:val="203C5A02"/>
    <w:rsid w:val="20987265"/>
    <w:rsid w:val="209D4C94"/>
    <w:rsid w:val="20B44FCD"/>
    <w:rsid w:val="20E84705"/>
    <w:rsid w:val="215C6194"/>
    <w:rsid w:val="218400BA"/>
    <w:rsid w:val="21841253"/>
    <w:rsid w:val="21AB1E2F"/>
    <w:rsid w:val="21D40498"/>
    <w:rsid w:val="221072CF"/>
    <w:rsid w:val="22767047"/>
    <w:rsid w:val="238B3434"/>
    <w:rsid w:val="23A05588"/>
    <w:rsid w:val="23CB5BA3"/>
    <w:rsid w:val="23FC7869"/>
    <w:rsid w:val="240476A1"/>
    <w:rsid w:val="246E0BB7"/>
    <w:rsid w:val="24826FB0"/>
    <w:rsid w:val="248F5B66"/>
    <w:rsid w:val="25007ACF"/>
    <w:rsid w:val="250542BD"/>
    <w:rsid w:val="25431AEB"/>
    <w:rsid w:val="25721531"/>
    <w:rsid w:val="25BE3BFB"/>
    <w:rsid w:val="25BF43FD"/>
    <w:rsid w:val="25EF7454"/>
    <w:rsid w:val="25F86BCD"/>
    <w:rsid w:val="2605748B"/>
    <w:rsid w:val="26396D26"/>
    <w:rsid w:val="264544A6"/>
    <w:rsid w:val="267702FB"/>
    <w:rsid w:val="269E416A"/>
    <w:rsid w:val="26C11C6B"/>
    <w:rsid w:val="272100D3"/>
    <w:rsid w:val="27221F7E"/>
    <w:rsid w:val="272C72FC"/>
    <w:rsid w:val="275131CB"/>
    <w:rsid w:val="27520A1F"/>
    <w:rsid w:val="276E0D20"/>
    <w:rsid w:val="278F6521"/>
    <w:rsid w:val="27EB149D"/>
    <w:rsid w:val="27FD3E52"/>
    <w:rsid w:val="2895661F"/>
    <w:rsid w:val="28E11370"/>
    <w:rsid w:val="294A756A"/>
    <w:rsid w:val="29781BF8"/>
    <w:rsid w:val="29AC6B50"/>
    <w:rsid w:val="29C33ED0"/>
    <w:rsid w:val="29D5322D"/>
    <w:rsid w:val="29FB5C11"/>
    <w:rsid w:val="2A025DD9"/>
    <w:rsid w:val="2A2619CB"/>
    <w:rsid w:val="2A7C2231"/>
    <w:rsid w:val="2A920E4F"/>
    <w:rsid w:val="2ABB753D"/>
    <w:rsid w:val="2AE43F36"/>
    <w:rsid w:val="2AFE6EC4"/>
    <w:rsid w:val="2B7A49FA"/>
    <w:rsid w:val="2B7B7BB0"/>
    <w:rsid w:val="2BEC66B7"/>
    <w:rsid w:val="2C615D26"/>
    <w:rsid w:val="2CB679ED"/>
    <w:rsid w:val="2D173C07"/>
    <w:rsid w:val="2D424A86"/>
    <w:rsid w:val="2DCA0C7A"/>
    <w:rsid w:val="2DD83397"/>
    <w:rsid w:val="2DDA66B7"/>
    <w:rsid w:val="2DF241AB"/>
    <w:rsid w:val="2E1B7727"/>
    <w:rsid w:val="2E2C7E95"/>
    <w:rsid w:val="2E532996"/>
    <w:rsid w:val="2E6F2D11"/>
    <w:rsid w:val="2E7B52DB"/>
    <w:rsid w:val="2EC86C92"/>
    <w:rsid w:val="2ED60115"/>
    <w:rsid w:val="2EE522A7"/>
    <w:rsid w:val="2F304E60"/>
    <w:rsid w:val="2F324CFE"/>
    <w:rsid w:val="2FBA09F1"/>
    <w:rsid w:val="2FEF2ACF"/>
    <w:rsid w:val="2FF93D20"/>
    <w:rsid w:val="2FF975F4"/>
    <w:rsid w:val="2FFA3A98"/>
    <w:rsid w:val="30540211"/>
    <w:rsid w:val="307849BD"/>
    <w:rsid w:val="30E45100"/>
    <w:rsid w:val="31112A0D"/>
    <w:rsid w:val="311F4B20"/>
    <w:rsid w:val="312D7741"/>
    <w:rsid w:val="31490108"/>
    <w:rsid w:val="316F137F"/>
    <w:rsid w:val="31DF525F"/>
    <w:rsid w:val="31EC162B"/>
    <w:rsid w:val="32324C2E"/>
    <w:rsid w:val="327171DF"/>
    <w:rsid w:val="32B83797"/>
    <w:rsid w:val="32F72511"/>
    <w:rsid w:val="3369683F"/>
    <w:rsid w:val="3391569E"/>
    <w:rsid w:val="341E3434"/>
    <w:rsid w:val="34335718"/>
    <w:rsid w:val="34BB4442"/>
    <w:rsid w:val="350902DA"/>
    <w:rsid w:val="35790290"/>
    <w:rsid w:val="3584136B"/>
    <w:rsid w:val="359C12A3"/>
    <w:rsid w:val="35FF5AA4"/>
    <w:rsid w:val="360B7EBA"/>
    <w:rsid w:val="36223DA1"/>
    <w:rsid w:val="36416867"/>
    <w:rsid w:val="367D5DD4"/>
    <w:rsid w:val="369C32FD"/>
    <w:rsid w:val="374E46CA"/>
    <w:rsid w:val="37666E72"/>
    <w:rsid w:val="38081EA3"/>
    <w:rsid w:val="38167A04"/>
    <w:rsid w:val="381C3783"/>
    <w:rsid w:val="38E62C2B"/>
    <w:rsid w:val="394B167A"/>
    <w:rsid w:val="39DA2868"/>
    <w:rsid w:val="3A055F4B"/>
    <w:rsid w:val="3A4E4336"/>
    <w:rsid w:val="3A6007FE"/>
    <w:rsid w:val="3A802587"/>
    <w:rsid w:val="3A852164"/>
    <w:rsid w:val="3AE41E62"/>
    <w:rsid w:val="3AF93D6C"/>
    <w:rsid w:val="3AFD06C8"/>
    <w:rsid w:val="3B7C2CE4"/>
    <w:rsid w:val="3B8B1A48"/>
    <w:rsid w:val="3BA7084C"/>
    <w:rsid w:val="3BAF716B"/>
    <w:rsid w:val="3C0B5355"/>
    <w:rsid w:val="3C552F27"/>
    <w:rsid w:val="3CD4176B"/>
    <w:rsid w:val="3D1F44D9"/>
    <w:rsid w:val="3D570E45"/>
    <w:rsid w:val="3D5C38CD"/>
    <w:rsid w:val="3E2276B3"/>
    <w:rsid w:val="3E5070F1"/>
    <w:rsid w:val="3E876BCD"/>
    <w:rsid w:val="3EC370CB"/>
    <w:rsid w:val="3EF618CF"/>
    <w:rsid w:val="3F067638"/>
    <w:rsid w:val="3F2E5178"/>
    <w:rsid w:val="3F6C3589"/>
    <w:rsid w:val="3F7B1DD4"/>
    <w:rsid w:val="3F850180"/>
    <w:rsid w:val="3F8E1B07"/>
    <w:rsid w:val="3F9004D6"/>
    <w:rsid w:val="3FEE7CFA"/>
    <w:rsid w:val="400E4D5E"/>
    <w:rsid w:val="40E1138C"/>
    <w:rsid w:val="413814BA"/>
    <w:rsid w:val="41872511"/>
    <w:rsid w:val="41DF1251"/>
    <w:rsid w:val="424236D9"/>
    <w:rsid w:val="42466655"/>
    <w:rsid w:val="42863169"/>
    <w:rsid w:val="42C82F57"/>
    <w:rsid w:val="42F75C15"/>
    <w:rsid w:val="435707E5"/>
    <w:rsid w:val="43C76AF7"/>
    <w:rsid w:val="43E97E4A"/>
    <w:rsid w:val="446828F0"/>
    <w:rsid w:val="449751F8"/>
    <w:rsid w:val="44DC0D3B"/>
    <w:rsid w:val="45093E85"/>
    <w:rsid w:val="45C13B4D"/>
    <w:rsid w:val="45E02BB8"/>
    <w:rsid w:val="46054BCA"/>
    <w:rsid w:val="464C6AFC"/>
    <w:rsid w:val="46715CDF"/>
    <w:rsid w:val="468B0091"/>
    <w:rsid w:val="46A107C3"/>
    <w:rsid w:val="46B15CE2"/>
    <w:rsid w:val="46BE113D"/>
    <w:rsid w:val="46C67DD9"/>
    <w:rsid w:val="46D33624"/>
    <w:rsid w:val="46E44B13"/>
    <w:rsid w:val="4703508A"/>
    <w:rsid w:val="470D580E"/>
    <w:rsid w:val="475023F8"/>
    <w:rsid w:val="4796540A"/>
    <w:rsid w:val="479D361E"/>
    <w:rsid w:val="47B74789"/>
    <w:rsid w:val="48032A55"/>
    <w:rsid w:val="480F2B9D"/>
    <w:rsid w:val="48102176"/>
    <w:rsid w:val="48282920"/>
    <w:rsid w:val="483E1347"/>
    <w:rsid w:val="484565F8"/>
    <w:rsid w:val="485321E0"/>
    <w:rsid w:val="48546AD3"/>
    <w:rsid w:val="48CA4868"/>
    <w:rsid w:val="48F005D3"/>
    <w:rsid w:val="49547ADD"/>
    <w:rsid w:val="49732351"/>
    <w:rsid w:val="498F4AF1"/>
    <w:rsid w:val="49C05787"/>
    <w:rsid w:val="49CF518D"/>
    <w:rsid w:val="49DD4854"/>
    <w:rsid w:val="4A7F3979"/>
    <w:rsid w:val="4AA76DCF"/>
    <w:rsid w:val="4AA91EEB"/>
    <w:rsid w:val="4AC5484B"/>
    <w:rsid w:val="4ADA1F63"/>
    <w:rsid w:val="4AE23D89"/>
    <w:rsid w:val="4B2038D0"/>
    <w:rsid w:val="4B262518"/>
    <w:rsid w:val="4B296E7D"/>
    <w:rsid w:val="4B79394E"/>
    <w:rsid w:val="4B877F28"/>
    <w:rsid w:val="4BAF3D36"/>
    <w:rsid w:val="4C297B4D"/>
    <w:rsid w:val="4C43011D"/>
    <w:rsid w:val="4C910E89"/>
    <w:rsid w:val="4D822956"/>
    <w:rsid w:val="4D916BA6"/>
    <w:rsid w:val="4DC44169"/>
    <w:rsid w:val="4DDD7D19"/>
    <w:rsid w:val="4DE24E21"/>
    <w:rsid w:val="4E1B19A3"/>
    <w:rsid w:val="4E48787F"/>
    <w:rsid w:val="4EF0709E"/>
    <w:rsid w:val="4F0469A4"/>
    <w:rsid w:val="4F352314"/>
    <w:rsid w:val="4F416B96"/>
    <w:rsid w:val="500E56F4"/>
    <w:rsid w:val="50540C73"/>
    <w:rsid w:val="50752AF8"/>
    <w:rsid w:val="50812FC2"/>
    <w:rsid w:val="50A05B3E"/>
    <w:rsid w:val="50D11506"/>
    <w:rsid w:val="510F05CE"/>
    <w:rsid w:val="513C6A7B"/>
    <w:rsid w:val="51640797"/>
    <w:rsid w:val="51B45158"/>
    <w:rsid w:val="528172AA"/>
    <w:rsid w:val="52EC6EC2"/>
    <w:rsid w:val="5311062D"/>
    <w:rsid w:val="531A5BF8"/>
    <w:rsid w:val="532D486F"/>
    <w:rsid w:val="5333545B"/>
    <w:rsid w:val="538D0E89"/>
    <w:rsid w:val="53B57EDB"/>
    <w:rsid w:val="541A79B6"/>
    <w:rsid w:val="543F35B2"/>
    <w:rsid w:val="5450213C"/>
    <w:rsid w:val="549B7929"/>
    <w:rsid w:val="54D24048"/>
    <w:rsid w:val="54D64CD5"/>
    <w:rsid w:val="5532287C"/>
    <w:rsid w:val="55887D69"/>
    <w:rsid w:val="561A0928"/>
    <w:rsid w:val="56423872"/>
    <w:rsid w:val="567C04B4"/>
    <w:rsid w:val="56835CE6"/>
    <w:rsid w:val="569E06BC"/>
    <w:rsid w:val="56B279F0"/>
    <w:rsid w:val="56DC4401"/>
    <w:rsid w:val="56F20F86"/>
    <w:rsid w:val="571C57F3"/>
    <w:rsid w:val="577728CD"/>
    <w:rsid w:val="579D710E"/>
    <w:rsid w:val="580764A3"/>
    <w:rsid w:val="581D6A5A"/>
    <w:rsid w:val="581F22F6"/>
    <w:rsid w:val="586E1E17"/>
    <w:rsid w:val="58862C35"/>
    <w:rsid w:val="58C14957"/>
    <w:rsid w:val="58CC23D2"/>
    <w:rsid w:val="58E66050"/>
    <w:rsid w:val="59FC7994"/>
    <w:rsid w:val="5A4E505D"/>
    <w:rsid w:val="5AA77AC9"/>
    <w:rsid w:val="5AE83A50"/>
    <w:rsid w:val="5B2F01EA"/>
    <w:rsid w:val="5B353193"/>
    <w:rsid w:val="5BAB2917"/>
    <w:rsid w:val="5BD65D9F"/>
    <w:rsid w:val="5BFC33FA"/>
    <w:rsid w:val="5C3107A4"/>
    <w:rsid w:val="5C3B1B93"/>
    <w:rsid w:val="5C9220DF"/>
    <w:rsid w:val="5D3715D8"/>
    <w:rsid w:val="5D4A15F3"/>
    <w:rsid w:val="5D69542A"/>
    <w:rsid w:val="5D783B72"/>
    <w:rsid w:val="5DCF13C1"/>
    <w:rsid w:val="5E0930EF"/>
    <w:rsid w:val="5E1E00A2"/>
    <w:rsid w:val="5E3D4D53"/>
    <w:rsid w:val="5E4717E6"/>
    <w:rsid w:val="5E55774C"/>
    <w:rsid w:val="5E79177D"/>
    <w:rsid w:val="5E8A70FF"/>
    <w:rsid w:val="5F3758C0"/>
    <w:rsid w:val="5F781A34"/>
    <w:rsid w:val="5F950838"/>
    <w:rsid w:val="60045F96"/>
    <w:rsid w:val="60104DDC"/>
    <w:rsid w:val="605C0804"/>
    <w:rsid w:val="60613B60"/>
    <w:rsid w:val="608462EB"/>
    <w:rsid w:val="60913E6F"/>
    <w:rsid w:val="61733C3E"/>
    <w:rsid w:val="6189617B"/>
    <w:rsid w:val="61B52BB6"/>
    <w:rsid w:val="61B749C2"/>
    <w:rsid w:val="61CA334C"/>
    <w:rsid w:val="61D25DC9"/>
    <w:rsid w:val="61EE06B5"/>
    <w:rsid w:val="62280D20"/>
    <w:rsid w:val="62CA2457"/>
    <w:rsid w:val="62EE1D84"/>
    <w:rsid w:val="638240A1"/>
    <w:rsid w:val="63833423"/>
    <w:rsid w:val="63A5257B"/>
    <w:rsid w:val="63B079EF"/>
    <w:rsid w:val="63BD3DCC"/>
    <w:rsid w:val="63C61741"/>
    <w:rsid w:val="64091C91"/>
    <w:rsid w:val="6421269A"/>
    <w:rsid w:val="64560967"/>
    <w:rsid w:val="656B1D10"/>
    <w:rsid w:val="65B841F9"/>
    <w:rsid w:val="65E65137"/>
    <w:rsid w:val="66022B28"/>
    <w:rsid w:val="66303069"/>
    <w:rsid w:val="664A38E2"/>
    <w:rsid w:val="66581E87"/>
    <w:rsid w:val="66807B4C"/>
    <w:rsid w:val="66FA11D5"/>
    <w:rsid w:val="674302C7"/>
    <w:rsid w:val="677671A1"/>
    <w:rsid w:val="67951C10"/>
    <w:rsid w:val="67CB09D8"/>
    <w:rsid w:val="67EE3B0F"/>
    <w:rsid w:val="680A5986"/>
    <w:rsid w:val="680D5F4B"/>
    <w:rsid w:val="68113F51"/>
    <w:rsid w:val="68662C9D"/>
    <w:rsid w:val="68BB130F"/>
    <w:rsid w:val="68E94770"/>
    <w:rsid w:val="68F949C9"/>
    <w:rsid w:val="68FB170C"/>
    <w:rsid w:val="691F14B4"/>
    <w:rsid w:val="6936597F"/>
    <w:rsid w:val="694E6B1A"/>
    <w:rsid w:val="695A4290"/>
    <w:rsid w:val="69CD4B04"/>
    <w:rsid w:val="6A334932"/>
    <w:rsid w:val="6A3353FF"/>
    <w:rsid w:val="6A5D63E6"/>
    <w:rsid w:val="6A5F24D1"/>
    <w:rsid w:val="6A8614A9"/>
    <w:rsid w:val="6A966826"/>
    <w:rsid w:val="6ACA70C4"/>
    <w:rsid w:val="6AE347EB"/>
    <w:rsid w:val="6AEB57B0"/>
    <w:rsid w:val="6B330365"/>
    <w:rsid w:val="6B434AF0"/>
    <w:rsid w:val="6B57675A"/>
    <w:rsid w:val="6B87098A"/>
    <w:rsid w:val="6BDD7B4D"/>
    <w:rsid w:val="6C0D38BC"/>
    <w:rsid w:val="6C6B0957"/>
    <w:rsid w:val="6E3C4326"/>
    <w:rsid w:val="6E731D44"/>
    <w:rsid w:val="6EBC0B3A"/>
    <w:rsid w:val="6ECD54F4"/>
    <w:rsid w:val="6EF51C7D"/>
    <w:rsid w:val="6F340415"/>
    <w:rsid w:val="6F8363E5"/>
    <w:rsid w:val="6F841DCF"/>
    <w:rsid w:val="6FA80CCD"/>
    <w:rsid w:val="6FAC3CC5"/>
    <w:rsid w:val="6FC746F5"/>
    <w:rsid w:val="6FE36FAD"/>
    <w:rsid w:val="6FEA4288"/>
    <w:rsid w:val="70317AC6"/>
    <w:rsid w:val="703B2D36"/>
    <w:rsid w:val="704055FB"/>
    <w:rsid w:val="704B26F7"/>
    <w:rsid w:val="70697B21"/>
    <w:rsid w:val="70863262"/>
    <w:rsid w:val="70A76ED3"/>
    <w:rsid w:val="70D2369A"/>
    <w:rsid w:val="71860B17"/>
    <w:rsid w:val="723B27CC"/>
    <w:rsid w:val="72687227"/>
    <w:rsid w:val="72A03FD9"/>
    <w:rsid w:val="73406CFF"/>
    <w:rsid w:val="7383028C"/>
    <w:rsid w:val="73A25E44"/>
    <w:rsid w:val="741A30CF"/>
    <w:rsid w:val="741F68CF"/>
    <w:rsid w:val="74862A24"/>
    <w:rsid w:val="74D1126D"/>
    <w:rsid w:val="75226272"/>
    <w:rsid w:val="75252DF3"/>
    <w:rsid w:val="7550156E"/>
    <w:rsid w:val="75621536"/>
    <w:rsid w:val="75BF3154"/>
    <w:rsid w:val="75DF12F8"/>
    <w:rsid w:val="75E33C54"/>
    <w:rsid w:val="7601232C"/>
    <w:rsid w:val="764A07CF"/>
    <w:rsid w:val="764F6B3D"/>
    <w:rsid w:val="76CD2B7B"/>
    <w:rsid w:val="76D80645"/>
    <w:rsid w:val="76E03371"/>
    <w:rsid w:val="771211AA"/>
    <w:rsid w:val="77814E93"/>
    <w:rsid w:val="77C83101"/>
    <w:rsid w:val="77E319E3"/>
    <w:rsid w:val="78006D3F"/>
    <w:rsid w:val="780E5898"/>
    <w:rsid w:val="782642CC"/>
    <w:rsid w:val="7894095E"/>
    <w:rsid w:val="78964555"/>
    <w:rsid w:val="78CF4963"/>
    <w:rsid w:val="79000679"/>
    <w:rsid w:val="79163A49"/>
    <w:rsid w:val="791C0FE5"/>
    <w:rsid w:val="79297BCF"/>
    <w:rsid w:val="799314ED"/>
    <w:rsid w:val="79A416F0"/>
    <w:rsid w:val="79B03EB6"/>
    <w:rsid w:val="79B61437"/>
    <w:rsid w:val="7AA05F78"/>
    <w:rsid w:val="7ACB1353"/>
    <w:rsid w:val="7ACE614D"/>
    <w:rsid w:val="7AE15A5C"/>
    <w:rsid w:val="7AF37579"/>
    <w:rsid w:val="7AF87F64"/>
    <w:rsid w:val="7B1C0C84"/>
    <w:rsid w:val="7B4F3205"/>
    <w:rsid w:val="7B5A62DF"/>
    <w:rsid w:val="7B7A04A8"/>
    <w:rsid w:val="7C0C3F6D"/>
    <w:rsid w:val="7C22163C"/>
    <w:rsid w:val="7C457B4B"/>
    <w:rsid w:val="7C595075"/>
    <w:rsid w:val="7C6B07B2"/>
    <w:rsid w:val="7D133243"/>
    <w:rsid w:val="7D737A62"/>
    <w:rsid w:val="7D7B2AF5"/>
    <w:rsid w:val="7D945420"/>
    <w:rsid w:val="7DA7536B"/>
    <w:rsid w:val="7DDE6AB9"/>
    <w:rsid w:val="7E1F5A45"/>
    <w:rsid w:val="7E394207"/>
    <w:rsid w:val="7E4007A2"/>
    <w:rsid w:val="7E775881"/>
    <w:rsid w:val="7E791CAD"/>
    <w:rsid w:val="7EA50DFB"/>
    <w:rsid w:val="7EC86878"/>
    <w:rsid w:val="7F011141"/>
    <w:rsid w:val="7F0864D9"/>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100" w:beforeAutospacing="1" w:after="100" w:afterAutospacing="1"/>
    </w:pPr>
    <w:rPr>
      <w:rFonts w:ascii="宋体" w:hAnsi="宋体" w:cs="宋体"/>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列表段落1"/>
    <w:basedOn w:val="1"/>
    <w:qFormat/>
    <w:uiPriority w:val="34"/>
    <w:pPr>
      <w:ind w:firstLine="420" w:firstLineChars="200"/>
    </w:p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BodyText2"/>
    <w:basedOn w:val="1"/>
    <w:qFormat/>
    <w:uiPriority w:val="0"/>
    <w:pPr>
      <w:spacing w:after="120" w:line="480" w:lineRule="auto"/>
      <w:jc w:val="both"/>
      <w:textAlignment w:val="baseline"/>
    </w:pPr>
  </w:style>
  <w:style w:type="paragraph" w:customStyle="1" w:styleId="50">
    <w:name w:val="BodyText"/>
    <w:basedOn w:val="1"/>
    <w:next w:val="49"/>
    <w:qFormat/>
    <w:uiPriority w:val="0"/>
    <w:pPr>
      <w:jc w:val="both"/>
      <w:textAlignment w:val="baseline"/>
    </w:pPr>
    <w:rPr>
      <w:rFonts w:ascii="Times New Roman" w:hAnsi="Times New Roman" w:eastAsia="宋体"/>
      <w:kern w:val="2"/>
      <w:sz w:val="28"/>
      <w:lang w:val="en-US" w:eastAsia="zh-CN" w:bidi="ar-SA"/>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3">
    <w:name w:val="font11"/>
    <w:basedOn w:val="26"/>
    <w:qFormat/>
    <w:uiPriority w:val="0"/>
    <w:rPr>
      <w:rFonts w:hint="eastAsia" w:ascii="宋体" w:hAnsi="宋体" w:eastAsia="宋体" w:cs="宋体"/>
      <w:color w:val="000000"/>
      <w:sz w:val="20"/>
      <w:szCs w:val="20"/>
      <w:u w:val="none"/>
    </w:rPr>
  </w:style>
  <w:style w:type="paragraph" w:customStyle="1" w:styleId="54">
    <w:name w:val="Heading #1|1"/>
    <w:basedOn w:val="1"/>
    <w:qFormat/>
    <w:uiPriority w:val="0"/>
    <w:pPr>
      <w:widowControl w:val="0"/>
      <w:shd w:val="clear" w:color="auto" w:fill="auto"/>
      <w:spacing w:after="620" w:line="634" w:lineRule="exact"/>
      <w:jc w:val="center"/>
      <w:outlineLvl w:val="0"/>
    </w:pPr>
    <w:rPr>
      <w:rFonts w:ascii="宋体" w:hAnsi="宋体" w:eastAsia="宋体" w:cs="宋体"/>
      <w:sz w:val="34"/>
      <w:szCs w:val="34"/>
      <w:u w:val="none"/>
      <w:shd w:val="clear" w:color="auto" w:fill="auto"/>
      <w:lang w:val="zh-TW" w:eastAsia="zh-TW" w:bidi="zh-TW"/>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56">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36264</Words>
  <Characters>38162</Characters>
  <Lines>300</Lines>
  <Paragraphs>84</Paragraphs>
  <TotalTime>5</TotalTime>
  <ScaleCrop>false</ScaleCrop>
  <LinksUpToDate>false</LinksUpToDate>
  <CharactersWithSpaces>41360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2022-08-29T00:57:00Z</cp:lastPrinted>
  <dcterms:modified xsi:type="dcterms:W3CDTF">2024-10-25T07:39:27Z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F74DD1712DE741B4B28698F4E4C860ED_13</vt:lpwstr>
  </property>
</Properties>
</file>