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sz w:val="52"/>
          <w:szCs w:val="52"/>
        </w:rPr>
      </w:pPr>
      <w:bookmarkStart w:id="134" w:name="_GoBack"/>
      <w:bookmarkEnd w:id="134"/>
    </w:p>
    <w:p>
      <w:pPr>
        <w:jc w:val="center"/>
        <w:rPr>
          <w:rFonts w:hint="eastAsia" w:ascii="方正小标宋简体" w:hAnsi="方正小标宋简体" w:eastAsia="方正小标宋简体" w:cs="方正小标宋简体"/>
          <w:b/>
          <w:bCs/>
          <w:sz w:val="52"/>
          <w:szCs w:val="52"/>
          <w:highlight w:val="none"/>
          <w:lang w:eastAsia="zh-CN"/>
        </w:rPr>
      </w:pPr>
      <w:r>
        <w:rPr>
          <w:rFonts w:hint="eastAsia" w:ascii="方正小标宋简体" w:hAnsi="方正小标宋简体" w:eastAsia="方正小标宋简体" w:cs="方正小标宋简体"/>
          <w:b/>
          <w:bCs/>
          <w:sz w:val="52"/>
          <w:szCs w:val="52"/>
          <w:highlight w:val="none"/>
        </w:rPr>
        <w:t>猎德分公司2024年</w:t>
      </w:r>
      <w:r>
        <w:rPr>
          <w:rFonts w:hint="eastAsia" w:ascii="方正小标宋简体" w:hAnsi="方正小标宋简体" w:eastAsia="方正小标宋简体" w:cs="方正小标宋简体"/>
          <w:b/>
          <w:bCs/>
          <w:sz w:val="52"/>
          <w:szCs w:val="52"/>
          <w:highlight w:val="none"/>
          <w:lang w:eastAsia="zh-CN"/>
        </w:rPr>
        <w:t>四期生化池回流</w:t>
      </w:r>
    </w:p>
    <w:p>
      <w:pPr>
        <w:jc w:val="center"/>
        <w:rPr>
          <w:rFonts w:hint="eastAsia" w:ascii="方正小标宋简体" w:hAnsi="方正小标宋简体" w:eastAsia="方正小标宋简体" w:cs="方正小标宋简体"/>
          <w:b/>
          <w:bCs/>
          <w:sz w:val="52"/>
          <w:szCs w:val="52"/>
          <w:highlight w:val="none"/>
          <w:lang w:val="en-US" w:eastAsia="zh-CN"/>
        </w:rPr>
      </w:pPr>
      <w:r>
        <w:rPr>
          <w:rFonts w:hint="eastAsia" w:ascii="方正小标宋简体" w:hAnsi="方正小标宋简体" w:eastAsia="方正小标宋简体" w:cs="方正小标宋简体"/>
          <w:b/>
          <w:bCs/>
          <w:sz w:val="52"/>
          <w:szCs w:val="52"/>
          <w:highlight w:val="none"/>
          <w:lang w:eastAsia="zh-CN"/>
        </w:rPr>
        <w:t>泵房大修项目（第二次）</w:t>
      </w:r>
    </w:p>
    <w:p>
      <w:pPr>
        <w:pStyle w:val="2"/>
        <w:rPr>
          <w:rFonts w:hint="eastAsia" w:ascii="方正小标宋简体" w:hAnsi="方正小标宋简体" w:eastAsia="方正小标宋简体" w:cs="方正小标宋简体"/>
          <w:sz w:val="52"/>
          <w:szCs w:val="52"/>
          <w:lang w:val="en-US" w:eastAsia="zh-CN"/>
        </w:rPr>
      </w:pPr>
    </w:p>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b/>
          <w:bCs/>
          <w:sz w:val="52"/>
          <w:szCs w:val="52"/>
        </w:rPr>
        <w:t>采购文件</w:t>
      </w: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仿宋_GB2312" w:eastAsia="仿宋_GB2312"/>
          <w:sz w:val="32"/>
          <w:szCs w:val="32"/>
        </w:rPr>
      </w:pPr>
    </w:p>
    <w:p>
      <w:pPr>
        <w:jc w:val="center"/>
        <w:rPr>
          <w:rFonts w:ascii="黑体" w:hAnsi="黑体" w:eastAsia="黑体"/>
          <w:sz w:val="32"/>
          <w:szCs w:val="32"/>
        </w:rPr>
      </w:pPr>
      <w:r>
        <w:rPr>
          <w:rFonts w:hint="eastAsia" w:ascii="黑体" w:hAnsi="黑体" w:eastAsia="黑体" w:cs="仿宋_GB2312"/>
          <w:sz w:val="32"/>
          <w:szCs w:val="32"/>
          <w:lang w:val="en-US" w:eastAsia="zh-CN"/>
        </w:rPr>
        <w:t>广州</w:t>
      </w:r>
      <w:r>
        <w:rPr>
          <w:rFonts w:hint="eastAsia" w:ascii="黑体" w:hAnsi="黑体" w:eastAsia="黑体" w:cs="仿宋_GB2312"/>
          <w:sz w:val="32"/>
          <w:szCs w:val="32"/>
        </w:rPr>
        <w:t>市净水有限公司</w:t>
      </w:r>
    </w:p>
    <w:p>
      <w:pPr>
        <w:jc w:val="center"/>
        <w:rPr>
          <w:rFonts w:ascii="黑体" w:hAnsi="黑体" w:eastAsia="黑体" w:cs="仿宋_GB2312"/>
          <w:sz w:val="32"/>
          <w:szCs w:val="32"/>
        </w:rPr>
      </w:pPr>
      <w:r>
        <w:rPr>
          <w:rFonts w:hint="eastAsia" w:ascii="黑体" w:hAnsi="黑体" w:eastAsia="黑体"/>
          <w:sz w:val="32"/>
          <w:szCs w:val="32"/>
        </w:rPr>
        <w:t>二</w:t>
      </w:r>
      <w:r>
        <w:rPr>
          <w:rFonts w:hint="eastAsia" w:ascii="黑体" w:hAnsi="黑体" w:eastAsia="黑体" w:cs="宋体"/>
          <w:sz w:val="32"/>
          <w:szCs w:val="32"/>
        </w:rPr>
        <w:t>〇</w:t>
      </w:r>
      <w:r>
        <w:rPr>
          <w:rFonts w:hint="eastAsia" w:ascii="黑体" w:hAnsi="黑体" w:eastAsia="黑体" w:cs="仿宋_GB2312"/>
          <w:sz w:val="32"/>
          <w:szCs w:val="32"/>
        </w:rPr>
        <w:t>二</w:t>
      </w:r>
      <w:r>
        <w:rPr>
          <w:rFonts w:hint="eastAsia" w:ascii="黑体" w:hAnsi="黑体" w:eastAsia="黑体" w:cs="仿宋_GB2312"/>
          <w:sz w:val="32"/>
          <w:szCs w:val="32"/>
          <w:lang w:val="en-US" w:eastAsia="zh-CN"/>
        </w:rPr>
        <w:t>四</w:t>
      </w:r>
      <w:r>
        <w:rPr>
          <w:rFonts w:hint="eastAsia" w:ascii="黑体" w:hAnsi="黑体" w:eastAsia="黑体" w:cs="仿宋_GB2312"/>
          <w:sz w:val="32"/>
          <w:szCs w:val="32"/>
        </w:rPr>
        <w:t>年</w:t>
      </w:r>
      <w:r>
        <w:rPr>
          <w:rFonts w:hint="eastAsia" w:ascii="黑体" w:hAnsi="黑体" w:eastAsia="黑体" w:cs="仿宋_GB2312"/>
          <w:sz w:val="32"/>
          <w:szCs w:val="32"/>
          <w:lang w:val="en-US" w:eastAsia="zh-CN"/>
        </w:rPr>
        <w:t>九</w:t>
      </w:r>
      <w:r>
        <w:rPr>
          <w:rFonts w:hint="eastAsia" w:ascii="黑体" w:hAnsi="黑体" w:eastAsia="黑体" w:cs="仿宋_GB2312"/>
          <w:sz w:val="32"/>
          <w:szCs w:val="32"/>
        </w:rPr>
        <w:t>月</w:t>
      </w:r>
    </w:p>
    <w:p>
      <w:pPr>
        <w:sectPr>
          <w:headerReference r:id="rId3" w:type="first"/>
          <w:footerReference r:id="rId6" w:type="first"/>
          <w:footerReference r:id="rId4" w:type="default"/>
          <w:footerReference r:id="rId5" w:type="even"/>
          <w:pgSz w:w="11906" w:h="16838"/>
          <w:pgMar w:top="2098" w:right="1474" w:bottom="1985" w:left="1588" w:header="851" w:footer="992" w:gutter="0"/>
          <w:pgNumType w:fmt="decimal" w:start="0"/>
          <w:cols w:space="425" w:num="1"/>
          <w:docGrid w:type="lines" w:linePitch="312" w:charSpace="0"/>
        </w:sectPr>
      </w:pPr>
    </w:p>
    <w:p>
      <w:pPr>
        <w:pStyle w:val="2"/>
      </w:pPr>
    </w:p>
    <w:p>
      <w:pPr>
        <w:pStyle w:val="41"/>
        <w:adjustRightInd w:val="0"/>
        <w:snapToGrid w:val="0"/>
        <w:spacing w:before="0" w:line="600" w:lineRule="exact"/>
        <w:jc w:val="center"/>
        <w:rPr>
          <w:rFonts w:ascii="方正小标宋简体" w:eastAsia="方正小标宋简体"/>
          <w:b/>
          <w:color w:val="auto"/>
          <w:sz w:val="44"/>
          <w:szCs w:val="44"/>
        </w:rPr>
      </w:pPr>
      <w:r>
        <w:rPr>
          <w:rFonts w:hint="eastAsia" w:ascii="方正小标宋简体" w:eastAsia="方正小标宋简体"/>
          <w:b/>
          <w:color w:val="auto"/>
          <w:sz w:val="44"/>
          <w:szCs w:val="44"/>
        </w:rPr>
        <w:t>目录</w:t>
      </w:r>
    </w:p>
    <w:p>
      <w:pPr>
        <w:rPr>
          <w:rFonts w:asciiTheme="minorEastAsia" w:hAnsiTheme="minorEastAsia"/>
          <w:sz w:val="24"/>
          <w:szCs w:val="24"/>
        </w:rPr>
      </w:pPr>
    </w:p>
    <w:p>
      <w:pPr>
        <w:pStyle w:val="19"/>
        <w:numPr>
          <w:ilvl w:val="0"/>
          <w:numId w:val="2"/>
        </w:numPr>
        <w:tabs>
          <w:tab w:val="right" w:pos="8844"/>
        </w:tabs>
      </w:pPr>
      <w:r>
        <w:rPr>
          <w:rFonts w:hint="eastAsia"/>
        </w:rPr>
        <w:t>采购公告</w:t>
      </w:r>
    </w:p>
    <w:p>
      <w:pPr>
        <w:pStyle w:val="19"/>
        <w:numPr>
          <w:ilvl w:val="0"/>
          <w:numId w:val="2"/>
        </w:numPr>
        <w:tabs>
          <w:tab w:val="right" w:pos="8844"/>
        </w:tabs>
      </w:pPr>
      <w:r>
        <w:rPr>
          <w:rFonts w:hint="eastAsia"/>
        </w:rPr>
        <w:t>供应商须知</w:t>
      </w:r>
    </w:p>
    <w:p>
      <w:pPr>
        <w:pStyle w:val="19"/>
        <w:numPr>
          <w:ilvl w:val="0"/>
          <w:numId w:val="2"/>
        </w:numPr>
        <w:tabs>
          <w:tab w:val="right" w:pos="8844"/>
        </w:tabs>
      </w:pPr>
      <w:r>
        <w:rPr>
          <w:rFonts w:hint="eastAsia"/>
        </w:rPr>
        <w:t>采购方法</w:t>
      </w:r>
    </w:p>
    <w:p>
      <w:pPr>
        <w:pStyle w:val="19"/>
        <w:numPr>
          <w:ilvl w:val="0"/>
          <w:numId w:val="2"/>
        </w:numPr>
        <w:tabs>
          <w:tab w:val="right" w:pos="8844"/>
        </w:tabs>
      </w:pPr>
      <w:r>
        <w:rPr>
          <w:rFonts w:hint="eastAsia"/>
        </w:rPr>
        <w:t>评审方法</w:t>
      </w:r>
    </w:p>
    <w:p>
      <w:pPr>
        <w:pStyle w:val="19"/>
        <w:numPr>
          <w:ilvl w:val="0"/>
          <w:numId w:val="2"/>
        </w:numPr>
        <w:tabs>
          <w:tab w:val="right" w:pos="8844"/>
        </w:tabs>
      </w:pPr>
      <w:r>
        <w:rPr>
          <w:rFonts w:hint="eastAsia"/>
        </w:rPr>
        <w:t>采购需求</w:t>
      </w:r>
    </w:p>
    <w:p>
      <w:pPr>
        <w:pStyle w:val="19"/>
        <w:numPr>
          <w:ilvl w:val="0"/>
          <w:numId w:val="2"/>
        </w:numPr>
        <w:tabs>
          <w:tab w:val="right" w:pos="8844"/>
        </w:tabs>
      </w:pPr>
      <w:r>
        <w:rPr>
          <w:rFonts w:hint="eastAsia"/>
        </w:rPr>
        <w:t>合同草案</w:t>
      </w:r>
    </w:p>
    <w:p>
      <w:pPr>
        <w:pStyle w:val="19"/>
        <w:numPr>
          <w:ilvl w:val="0"/>
          <w:numId w:val="2"/>
        </w:numPr>
        <w:tabs>
          <w:tab w:val="right" w:pos="8844"/>
        </w:tabs>
      </w:pPr>
      <w:r>
        <w:rPr>
          <w:rFonts w:hint="eastAsia"/>
        </w:rPr>
        <w:t>响应文件格式要求</w:t>
      </w:r>
      <w:r>
        <w:fldChar w:fldCharType="begin"/>
      </w:r>
      <w:r>
        <w:instrText xml:space="preserve">TOC \o "1-1" \n  \h \u </w:instrText>
      </w:r>
      <w:r>
        <w:fldChar w:fldCharType="separate"/>
      </w:r>
      <w:r>
        <w:fldChar w:fldCharType="begin"/>
      </w:r>
      <w:r>
        <w:instrText xml:space="preserve"> HYPERLINK \l "_Toc18800" </w:instrText>
      </w:r>
      <w:r>
        <w:fldChar w:fldCharType="separate"/>
      </w:r>
      <w:r>
        <w:fldChar w:fldCharType="end"/>
      </w:r>
    </w:p>
    <w:p>
      <w:pPr>
        <w:pStyle w:val="19"/>
        <w:tabs>
          <w:tab w:val="right" w:pos="8844"/>
        </w:tabs>
      </w:pPr>
      <w:r>
        <w:fldChar w:fldCharType="begin"/>
      </w:r>
      <w:r>
        <w:instrText xml:space="preserve"> HYPERLINK \l "_Toc5817" </w:instrText>
      </w:r>
      <w:r>
        <w:fldChar w:fldCharType="separate"/>
      </w:r>
      <w:r>
        <w:fldChar w:fldCharType="end"/>
      </w:r>
    </w:p>
    <w:p>
      <w:pPr>
        <w:pStyle w:val="19"/>
        <w:tabs>
          <w:tab w:val="right" w:pos="8844"/>
        </w:tabs>
      </w:pPr>
      <w:r>
        <w:fldChar w:fldCharType="begin"/>
      </w:r>
      <w:r>
        <w:instrText xml:space="preserve"> HYPERLINK \l "_Toc27928" </w:instrText>
      </w:r>
      <w:r>
        <w:fldChar w:fldCharType="separate"/>
      </w:r>
      <w:r>
        <w:fldChar w:fldCharType="end"/>
      </w:r>
    </w:p>
    <w:p>
      <w:pPr>
        <w:pStyle w:val="2"/>
      </w:pPr>
      <w:r>
        <w:fldChar w:fldCharType="end"/>
      </w:r>
    </w:p>
    <w:p>
      <w:pPr>
        <w:adjustRightInd w:val="0"/>
        <w:snapToGrid w:val="0"/>
        <w:spacing w:line="600" w:lineRule="exact"/>
        <w:ind w:firstLine="560" w:firstLineChars="200"/>
        <w:jc w:val="left"/>
        <w:rPr>
          <w:rFonts w:ascii="仿宋_GB2312" w:eastAsia="仿宋_GB2312"/>
          <w:sz w:val="28"/>
          <w:szCs w:val="28"/>
        </w:rPr>
      </w:pPr>
    </w:p>
    <w:p>
      <w:pPr>
        <w:pStyle w:val="4"/>
      </w:pPr>
      <w:bookmarkStart w:id="0" w:name="_Toc26148"/>
      <w:bookmarkStart w:id="1" w:name="_Toc18145"/>
    </w:p>
    <w:p/>
    <w:p>
      <w:pPr>
        <w:pStyle w:val="4"/>
      </w:pPr>
      <w:bookmarkStart w:id="2" w:name="_Toc17696"/>
      <w:bookmarkStart w:id="3" w:name="_Toc1711"/>
    </w:p>
    <w:p/>
    <w:p>
      <w:pPr>
        <w:pStyle w:val="2"/>
      </w:pPr>
    </w:p>
    <w:p>
      <w:pPr>
        <w:pStyle w:val="2"/>
      </w:pPr>
    </w:p>
    <w:p>
      <w:pPr>
        <w:pStyle w:val="2"/>
      </w:pPr>
    </w:p>
    <w:p>
      <w:pPr>
        <w:pStyle w:val="2"/>
      </w:pPr>
    </w:p>
    <w:p>
      <w:pPr>
        <w:pStyle w:val="4"/>
      </w:pPr>
      <w:bookmarkStart w:id="4" w:name="_Toc11322"/>
      <w:bookmarkStart w:id="5" w:name="_Toc7519"/>
      <w:bookmarkStart w:id="6" w:name="_Toc1669"/>
      <w:bookmarkStart w:id="7" w:name="_Toc4275"/>
      <w:bookmarkStart w:id="8" w:name="_Toc17801"/>
      <w:bookmarkStart w:id="9" w:name="_Toc19609"/>
      <w:bookmarkStart w:id="10" w:name="_Toc31938"/>
    </w:p>
    <w:p>
      <w:pPr>
        <w:pStyle w:val="4"/>
      </w:pPr>
    </w:p>
    <w:p>
      <w:pPr>
        <w:pStyle w:val="4"/>
      </w:pPr>
    </w:p>
    <w:p>
      <w:pPr>
        <w:pStyle w:val="4"/>
      </w:pPr>
      <w:r>
        <mc:AlternateContent>
          <mc:Choice Requires="wps">
            <w:drawing>
              <wp:anchor distT="0" distB="0" distL="114300" distR="114300" simplePos="0" relativeHeight="251666432" behindDoc="0" locked="0" layoutInCell="1" allowOverlap="1">
                <wp:simplePos x="0" y="0"/>
                <wp:positionH relativeFrom="column">
                  <wp:posOffset>2355850</wp:posOffset>
                </wp:positionH>
                <wp:positionV relativeFrom="paragraph">
                  <wp:posOffset>56515</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5.5pt;margin-top:4.45pt;height:0pt;width:75.5pt;z-index:251666432;mso-width-relative:page;mso-height-relative:page;" filled="f" stroked="t" coordsize="21600,21600" o:gfxdata="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izyzfVAAAABwEAAA8AAAAAAAAAAQAgAAAAIgAAAGRycy9kb3ducmV2LnhtbFBLAQIUABQA&#10;AAAIAIdO4kAPrIeI8wEAAOQDAAAOAAAAAAAAAAEAIAAAACQBAABkcnMvZTJvRG9jLnhtbFBLBQYA&#10;AAAABgAGAFkBAACJ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2348230</wp:posOffset>
                </wp:positionH>
                <wp:positionV relativeFrom="paragraph">
                  <wp:posOffset>510540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9pt;margin-top:40.2pt;height:0pt;width:75.5pt;z-index:251667456;mso-width-relative:page;mso-height-relative:page;" filled="f" stroked="t" coordsize="21600,21600" o:gfxdata="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lTzhxYuvG7&#10;z99/ffpy+/Xn7Y9vbPIi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ugT+1gAAAAkBAAAPAAAAAAAAAAEAIAAAACIAAABkcnMvZG93bnJldi54bWxQSwECFAAU&#10;AAAACACHTuJAeulEZ/MBAADkAwAADgAAAAAAAAABACAAAAAlAQAAZHJzL2Uyb0RvYy54bWxQSwUG&#10;AAAAAAYABgBZAQAAigUAAAAA&#10;">
                <v:fill on="f" focussize="0,0"/>
                <v:stroke color="#000000" joinstyle="round"/>
                <v:imagedata o:title=""/>
                <o:lock v:ext="edit" aspectratio="f"/>
              </v:shape>
            </w:pict>
          </mc:Fallback>
        </mc:AlternateContent>
      </w:r>
      <w:r>
        <w:rPr>
          <w:rFonts w:hint="eastAsia"/>
        </w:rPr>
        <w:t>第一章</w:t>
      </w:r>
      <w:bookmarkEnd w:id="0"/>
      <w:bookmarkEnd w:id="1"/>
      <w:bookmarkEnd w:id="2"/>
      <w:bookmarkEnd w:id="3"/>
      <w:bookmarkEnd w:id="4"/>
      <w:bookmarkEnd w:id="5"/>
      <w:bookmarkEnd w:id="6"/>
      <w:bookmarkEnd w:id="7"/>
      <w:bookmarkEnd w:id="8"/>
      <w:bookmarkEnd w:id="9"/>
      <w:bookmarkEnd w:id="10"/>
    </w:p>
    <w:p>
      <w:pPr>
        <w:pStyle w:val="43"/>
      </w:pPr>
    </w:p>
    <w:p>
      <w:pPr>
        <w:pStyle w:val="4"/>
      </w:pPr>
      <w:bookmarkStart w:id="11" w:name="_Toc14238"/>
      <w:bookmarkStart w:id="12" w:name="_Toc30989"/>
      <w:bookmarkStart w:id="13" w:name="_Toc15709"/>
      <w:bookmarkStart w:id="14" w:name="_Toc2659"/>
      <w:bookmarkStart w:id="15" w:name="_Toc5230"/>
      <w:bookmarkStart w:id="16" w:name="_Toc88209924"/>
      <w:bookmarkStart w:id="17" w:name="_Toc10122"/>
      <w:bookmarkStart w:id="18" w:name="_Toc28995"/>
      <w:bookmarkStart w:id="19" w:name="_Toc26363"/>
      <w:bookmarkStart w:id="20" w:name="_Toc8201"/>
      <w:bookmarkStart w:id="21" w:name="_Toc999"/>
      <w:bookmarkStart w:id="22" w:name="_Toc30131"/>
      <w:r>
        <w:rPr>
          <w:rFonts w:hint="eastAsia"/>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仿宋_GB2312" w:eastAsia="仿宋_GB2312"/>
          <w:sz w:val="28"/>
          <w:szCs w:val="28"/>
        </w:rPr>
      </w:pPr>
    </w:p>
    <w:p>
      <w:pPr>
        <w:adjustRightInd w:val="0"/>
        <w:snapToGrid w:val="0"/>
        <w:spacing w:before="156" w:beforeLines="50" w:after="156" w:afterLines="50" w:line="600" w:lineRule="exact"/>
        <w:jc w:val="left"/>
      </w:pPr>
      <w:r>
        <w:rPr>
          <w:rFonts w:hint="eastAsia" w:asciiTheme="minorEastAsia" w:hAnsiTheme="minorEastAsia"/>
          <w:sz w:val="24"/>
          <w:szCs w:val="24"/>
        </w:rPr>
        <w:t>适用于纸质评审的公开采购方式</w:t>
      </w:r>
    </w:p>
    <w:p>
      <w:pPr>
        <w:pStyle w:val="5"/>
        <w:spacing w:line="600" w:lineRule="exact"/>
        <w:rPr>
          <w:rFonts w:hint="eastAsia" w:cstheme="majorBidi"/>
          <w:b w:val="0"/>
          <w:bCs/>
          <w:sz w:val="36"/>
          <w:szCs w:val="32"/>
          <w:highlight w:val="none"/>
          <w:u w:val="single"/>
          <w:lang w:eastAsia="zh-CN"/>
        </w:rPr>
      </w:pPr>
      <w:bookmarkStart w:id="23" w:name="_Toc9680"/>
      <w:bookmarkStart w:id="24" w:name="_Toc21373"/>
      <w:r>
        <w:rPr>
          <w:rFonts w:hint="eastAsia" w:asciiTheme="majorHAnsi" w:hAnsiTheme="majorHAnsi" w:cstheme="majorBidi"/>
          <w:b w:val="0"/>
          <w:bCs/>
          <w:sz w:val="36"/>
          <w:szCs w:val="32"/>
          <w:highlight w:val="none"/>
          <w:u w:val="single"/>
        </w:rPr>
        <w:t>猎德分公司2024年</w:t>
      </w:r>
      <w:r>
        <w:rPr>
          <w:rFonts w:hint="eastAsia" w:cstheme="majorBidi"/>
          <w:b w:val="0"/>
          <w:bCs/>
          <w:sz w:val="36"/>
          <w:szCs w:val="32"/>
          <w:highlight w:val="none"/>
          <w:u w:val="single"/>
          <w:lang w:eastAsia="zh-CN"/>
        </w:rPr>
        <w:t>四期生化池回流泵房</w:t>
      </w:r>
    </w:p>
    <w:p>
      <w:pPr>
        <w:pStyle w:val="5"/>
        <w:spacing w:line="600" w:lineRule="exact"/>
        <w:rPr>
          <w:u w:val="single"/>
        </w:rPr>
      </w:pPr>
      <w:r>
        <w:rPr>
          <w:rFonts w:hint="eastAsia" w:cstheme="majorBidi"/>
          <w:b w:val="0"/>
          <w:bCs/>
          <w:sz w:val="36"/>
          <w:szCs w:val="32"/>
          <w:highlight w:val="none"/>
          <w:u w:val="single"/>
          <w:lang w:eastAsia="zh-CN"/>
        </w:rPr>
        <w:t>大修项目（第二次）</w:t>
      </w:r>
      <w:r>
        <w:rPr>
          <w:rFonts w:hint="eastAsia"/>
          <w:u w:val="single"/>
        </w:rPr>
        <w:t>采购公告</w:t>
      </w:r>
      <w:bookmarkEnd w:id="23"/>
      <w:bookmarkEnd w:id="24"/>
    </w:p>
    <w:p>
      <w:pPr>
        <w:adjustRightInd w:val="0"/>
        <w:snapToGrid w:val="0"/>
        <w:spacing w:line="600" w:lineRule="exact"/>
        <w:ind w:firstLine="560" w:firstLineChars="200"/>
        <w:jc w:val="left"/>
        <w:rPr>
          <w:rFonts w:ascii="仿宋_GB2312" w:eastAsia="仿宋_GB2312"/>
          <w:sz w:val="28"/>
          <w:szCs w:val="28"/>
          <w:u w:val="single"/>
        </w:rPr>
      </w:pPr>
      <w:r>
        <w:rPr>
          <w:rFonts w:hint="eastAsia" w:ascii="仿宋_GB2312" w:eastAsia="仿宋_GB2312" w:hAnsiTheme="minorHAnsi" w:cstheme="minorBidi"/>
          <w:b w:val="0"/>
          <w:bCs w:val="0"/>
          <w:sz w:val="28"/>
          <w:szCs w:val="28"/>
          <w:highlight w:val="none"/>
          <w:u w:val="single"/>
        </w:rPr>
        <w:t>猎德分公司2024年</w:t>
      </w:r>
      <w:r>
        <w:rPr>
          <w:rFonts w:hint="eastAsia" w:ascii="仿宋_GB2312" w:eastAsia="仿宋_GB2312" w:cstheme="minorBidi"/>
          <w:b w:val="0"/>
          <w:bCs w:val="0"/>
          <w:sz w:val="28"/>
          <w:szCs w:val="28"/>
          <w:highlight w:val="none"/>
          <w:u w:val="single"/>
          <w:lang w:eastAsia="zh-CN"/>
        </w:rPr>
        <w:t>四期生化池回流泵房大修项目（第二次）</w:t>
      </w:r>
      <w:r>
        <w:rPr>
          <w:rFonts w:hint="eastAsia" w:ascii="仿宋_GB2312" w:eastAsia="仿宋_GB2312"/>
          <w:sz w:val="28"/>
          <w:szCs w:val="28"/>
        </w:rPr>
        <w:t>已具备采购条件，现对该</w:t>
      </w:r>
      <w:r>
        <w:rPr>
          <w:rFonts w:hint="eastAsia" w:ascii="仿宋_GB2312" w:eastAsia="仿宋_GB2312"/>
          <w:sz w:val="28"/>
          <w:szCs w:val="28"/>
        </w:rPr>
        <w:sym w:font="Wingdings 2" w:char="0052"/>
      </w:r>
      <w:r>
        <w:rPr>
          <w:rFonts w:hint="eastAsia" w:ascii="仿宋_GB2312" w:eastAsia="仿宋_GB2312"/>
          <w:sz w:val="28"/>
          <w:szCs w:val="28"/>
        </w:rPr>
        <w:t xml:space="preserve">施工  □货物 </w:t>
      </w:r>
      <w:r>
        <w:rPr>
          <w:rFonts w:hint="eastAsia" w:ascii="仿宋_GB2312" w:eastAsia="仿宋_GB2312"/>
          <w:sz w:val="28"/>
          <w:szCs w:val="28"/>
        </w:rPr>
        <w:sym w:font="Wingdings 2" w:char="00A3"/>
      </w:r>
      <w:r>
        <w:rPr>
          <w:rFonts w:hint="eastAsia" w:ascii="仿宋_GB2312" w:eastAsia="仿宋_GB2312"/>
          <w:sz w:val="28"/>
          <w:szCs w:val="28"/>
        </w:rPr>
        <w:t>服务项目实施公开采购</w:t>
      </w:r>
      <w:bookmarkStart w:id="25" w:name="采购公告"/>
      <w:bookmarkEnd w:id="25"/>
      <w:r>
        <w:rPr>
          <w:rFonts w:hint="eastAsia" w:ascii="仿宋_GB2312" w:eastAsia="仿宋_GB2312"/>
          <w:sz w:val="28"/>
          <w:szCs w:val="28"/>
        </w:rPr>
        <w:t>活动，采用</w:t>
      </w:r>
      <w:r>
        <w:rPr>
          <w:rFonts w:hint="eastAsia" w:ascii="仿宋" w:hAnsi="仿宋" w:eastAsia="仿宋" w:cs="仿宋"/>
          <w:sz w:val="28"/>
          <w:szCs w:val="28"/>
          <w:u w:val="single"/>
        </w:rPr>
        <w:t xml:space="preserve"> </w:t>
      </w:r>
      <w:r>
        <w:rPr>
          <w:rFonts w:hint="eastAsia" w:ascii="仿宋" w:hAnsi="仿宋" w:eastAsia="仿宋" w:cs="仿宋"/>
          <w:sz w:val="28"/>
          <w:szCs w:val="28"/>
          <w:u w:val="single"/>
        </w:rPr>
        <w:sym w:font="Wingdings 2" w:char="0052"/>
      </w:r>
      <w:r>
        <w:rPr>
          <w:rFonts w:hint="eastAsia" w:ascii="仿宋_GB2312" w:eastAsia="仿宋_GB2312" w:hAnsiTheme="minorHAnsi" w:cstheme="minorBidi"/>
          <w:sz w:val="28"/>
          <w:szCs w:val="28"/>
          <w:u w:val="none"/>
        </w:rPr>
        <w:t>公开询比</w:t>
      </w:r>
      <w:r>
        <w:rPr>
          <w:rFonts w:hint="eastAsia" w:ascii="仿宋_GB2312" w:eastAsia="仿宋_GB2312"/>
          <w:sz w:val="28"/>
          <w:szCs w:val="28"/>
        </w:rPr>
        <w:t>方式公开邀请合格供应商参加本项目采购竞争。</w:t>
      </w:r>
    </w:p>
    <w:p>
      <w:pPr>
        <w:adjustRightInd w:val="0"/>
        <w:snapToGrid w:val="0"/>
        <w:spacing w:line="360" w:lineRule="auto"/>
        <w:ind w:firstLine="643" w:firstLineChars="200"/>
        <w:jc w:val="left"/>
        <w:rPr>
          <w:rFonts w:asciiTheme="minorEastAsia" w:hAnsiTheme="minorEastAsia"/>
          <w:b/>
          <w:sz w:val="32"/>
          <w:szCs w:val="32"/>
        </w:rPr>
      </w:pPr>
      <w:r>
        <w:rPr>
          <w:rFonts w:hint="eastAsia" w:asciiTheme="minorEastAsia" w:hAnsiTheme="minorEastAsia"/>
          <w:b/>
          <w:sz w:val="32"/>
          <w:szCs w:val="32"/>
        </w:rPr>
        <w:t>1.采购项目简介</w:t>
      </w:r>
    </w:p>
    <w:p>
      <w:pPr>
        <w:adjustRightInd w:val="0"/>
        <w:snapToGrid w:val="0"/>
        <w:spacing w:line="360" w:lineRule="auto"/>
        <w:ind w:firstLine="560" w:firstLineChars="200"/>
        <w:jc w:val="left"/>
        <w:rPr>
          <w:rFonts w:hint="eastAsia" w:ascii="仿宋_GB2312" w:hAnsi="仿宋_GB2312" w:eastAsia="仿宋_GB2312" w:cs="仿宋_GB2312"/>
          <w:sz w:val="28"/>
          <w:szCs w:val="28"/>
          <w:u w:val="single"/>
          <w:lang w:eastAsia="zh-CN"/>
        </w:rPr>
      </w:pPr>
      <w:r>
        <w:rPr>
          <w:rFonts w:hint="eastAsia" w:ascii="仿宋_GB2312" w:hAnsi="仿宋_GB2312" w:eastAsia="仿宋_GB2312" w:cs="仿宋_GB2312"/>
          <w:sz w:val="28"/>
          <w:szCs w:val="28"/>
        </w:rPr>
        <w:t>1.1采购项目名称：</w:t>
      </w:r>
      <w:r>
        <w:rPr>
          <w:rFonts w:hint="eastAsia" w:ascii="仿宋_GB2312" w:hAnsi="仿宋_GB2312" w:eastAsia="仿宋_GB2312" w:cs="仿宋_GB2312"/>
          <w:b w:val="0"/>
          <w:bCs w:val="0"/>
          <w:sz w:val="28"/>
          <w:szCs w:val="28"/>
          <w:u w:val="single"/>
        </w:rPr>
        <w:t>猎德分公司2024年</w:t>
      </w:r>
      <w:r>
        <w:rPr>
          <w:rFonts w:hint="eastAsia" w:ascii="仿宋_GB2312" w:hAnsi="仿宋_GB2312" w:eastAsia="仿宋_GB2312" w:cs="仿宋_GB2312"/>
          <w:b w:val="0"/>
          <w:bCs w:val="0"/>
          <w:sz w:val="28"/>
          <w:szCs w:val="28"/>
          <w:u w:val="single"/>
          <w:lang w:eastAsia="zh-CN"/>
        </w:rPr>
        <w:t>四期生化池回流泵房大修项目（第二次）</w:t>
      </w:r>
    </w:p>
    <w:p>
      <w:pPr>
        <w:adjustRightInd w:val="0"/>
        <w:snapToGrid w:val="0"/>
        <w:spacing w:line="360" w:lineRule="auto"/>
        <w:ind w:firstLine="560" w:firstLineChars="200"/>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1.2项目编号：</w:t>
      </w:r>
      <w:r>
        <w:rPr>
          <w:rFonts w:hint="eastAsia" w:ascii="仿宋_GB2312" w:hAnsi="仿宋_GB2312" w:eastAsia="仿宋_GB2312" w:cs="仿宋_GB2312"/>
          <w:sz w:val="28"/>
          <w:szCs w:val="28"/>
          <w:u w:val="single"/>
          <w:lang w:val="en-US" w:eastAsia="zh-CN"/>
        </w:rPr>
        <w:t>XJ-20240919-2</w:t>
      </w:r>
    </w:p>
    <w:p>
      <w:pPr>
        <w:adjustRightInd w:val="0"/>
        <w:snapToGrid w:val="0"/>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1.3资金来源：</w:t>
      </w:r>
    </w:p>
    <w:p>
      <w:pPr>
        <w:adjustRightInd w:val="0"/>
        <w:snapToGrid w:val="0"/>
        <w:spacing w:line="360" w:lineRule="auto"/>
        <w:ind w:firstLine="560" w:firstLineChars="200"/>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1.4最高限价（元）：</w:t>
      </w:r>
      <w:r>
        <w:rPr>
          <w:rFonts w:hint="eastAsia" w:ascii="仿宋_GB2312" w:hAnsi="仿宋_GB2312" w:eastAsia="仿宋_GB2312" w:cs="仿宋_GB2312"/>
          <w:sz w:val="28"/>
          <w:szCs w:val="28"/>
          <w:u w:val="single"/>
        </w:rPr>
        <w:t xml:space="preserve"> </w:t>
      </w:r>
      <w:r>
        <w:rPr>
          <w:rFonts w:hint="default" w:ascii="仿宋_GB2312" w:hAnsi="仿宋_GB2312" w:eastAsia="仿宋_GB2312" w:cs="仿宋_GB2312"/>
          <w:sz w:val="28"/>
          <w:szCs w:val="28"/>
          <w:highlight w:val="none"/>
          <w:u w:val="single"/>
          <w:lang w:val="en-US" w:eastAsia="zh-CN"/>
        </w:rPr>
        <w:t>694229.95</w:t>
      </w:r>
      <w:r>
        <w:rPr>
          <w:rFonts w:hint="eastAsia" w:ascii="仿宋_GB2312" w:hAnsi="仿宋_GB2312" w:eastAsia="仿宋_GB2312" w:cs="仿宋_GB2312"/>
          <w:sz w:val="28"/>
          <w:szCs w:val="28"/>
          <w:highlight w:val="none"/>
          <w:u w:val="single"/>
        </w:rPr>
        <w:t>元（人民币）</w:t>
      </w:r>
      <w:r>
        <w:rPr>
          <w:rFonts w:hint="eastAsia" w:ascii="仿宋_GB2312" w:hAnsi="仿宋_GB2312" w:eastAsia="仿宋_GB2312" w:cs="仿宋_GB2312"/>
          <w:sz w:val="28"/>
          <w:szCs w:val="28"/>
          <w:u w:val="single"/>
          <w:lang w:val="zh-CN"/>
        </w:rPr>
        <w:t>（</w:t>
      </w:r>
      <w:r>
        <w:rPr>
          <w:rFonts w:hint="eastAsia" w:ascii="仿宋_GB2312" w:hAnsi="仿宋_GB2312" w:eastAsia="仿宋_GB2312" w:cs="仿宋_GB2312"/>
          <w:sz w:val="28"/>
          <w:szCs w:val="28"/>
          <w:u w:val="single"/>
        </w:rPr>
        <w:t>其中不含税工程造价为636908.22元，税率为9%，绿色施工安全防护措施费为</w:t>
      </w:r>
      <w:r>
        <w:rPr>
          <w:rFonts w:hint="eastAsia" w:ascii="仿宋_GB2312" w:hAnsi="仿宋_GB2312" w:eastAsia="仿宋_GB2312" w:cs="仿宋_GB2312"/>
          <w:sz w:val="28"/>
          <w:szCs w:val="28"/>
          <w:u w:val="single"/>
          <w:lang w:val="en-US" w:eastAsia="zh-CN"/>
        </w:rPr>
        <w:t>148984.72</w:t>
      </w:r>
      <w:r>
        <w:rPr>
          <w:rFonts w:hint="eastAsia" w:ascii="仿宋_GB2312" w:hAnsi="仿宋_GB2312" w:eastAsia="仿宋_GB2312" w:cs="仿宋_GB2312"/>
          <w:sz w:val="28"/>
          <w:szCs w:val="28"/>
          <w:u w:val="single"/>
        </w:rPr>
        <w:t>元，暂列金额为12677.24元)</w:t>
      </w:r>
      <w:r>
        <w:rPr>
          <w:rFonts w:hint="eastAsia" w:ascii="仿宋_GB2312" w:hAnsi="仿宋_GB2312" w:eastAsia="仿宋_GB2312" w:cs="仿宋_GB2312"/>
          <w:sz w:val="28"/>
          <w:szCs w:val="28"/>
        </w:rPr>
        <w:t>。</w:t>
      </w:r>
    </w:p>
    <w:p>
      <w:pPr>
        <w:autoSpaceDE w:val="0"/>
        <w:autoSpaceDN w:val="0"/>
        <w:spacing w:line="360" w:lineRule="auto"/>
        <w:ind w:firstLine="562" w:firstLineChars="200"/>
        <w:rPr>
          <w:rFonts w:ascii="仿宋_GB2312" w:eastAsia="仿宋_GB2312"/>
          <w:sz w:val="28"/>
          <w:szCs w:val="28"/>
          <w:u w:val="single"/>
        </w:rPr>
      </w:pPr>
      <w:r>
        <w:rPr>
          <w:rFonts w:hint="eastAsia" w:ascii="仿宋_GB2312" w:hAnsi="仿宋_GB2312" w:eastAsia="仿宋_GB2312" w:cs="仿宋_GB2312"/>
          <w:b/>
          <w:bCs/>
          <w:sz w:val="28"/>
          <w:szCs w:val="28"/>
          <w:lang w:val="zh-CN"/>
        </w:rPr>
        <w:t>绿色施工安全防护措施费</w:t>
      </w:r>
      <w:r>
        <w:rPr>
          <w:rFonts w:hint="eastAsia" w:ascii="仿宋_GB2312" w:hAnsi="仿宋_GB2312" w:eastAsia="仿宋_GB2312" w:cs="仿宋_GB2312"/>
          <w:b/>
          <w:bCs/>
          <w:sz w:val="28"/>
          <w:szCs w:val="28"/>
          <w:lang w:val="en-US" w:eastAsia="zh-CN"/>
        </w:rPr>
        <w:t>及暂列金</w:t>
      </w:r>
      <w:r>
        <w:rPr>
          <w:rFonts w:hint="eastAsia" w:ascii="仿宋_GB2312" w:hAnsi="仿宋_GB2312" w:eastAsia="仿宋_GB2312" w:cs="仿宋_GB2312"/>
          <w:b/>
          <w:bCs/>
          <w:sz w:val="28"/>
          <w:szCs w:val="28"/>
          <w:lang w:val="zh-CN"/>
        </w:rPr>
        <w:t>为非竞争性费用，在报价时须按询价文件规定的金额填写，不得参与竞争，否则按无效报价处理。</w:t>
      </w:r>
    </w:p>
    <w:p>
      <w:pPr>
        <w:adjustRightInd w:val="0"/>
        <w:snapToGrid w:val="0"/>
        <w:spacing w:line="360" w:lineRule="auto"/>
        <w:ind w:firstLine="560" w:firstLineChars="200"/>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1.5标段划分：</w:t>
      </w:r>
      <w:r>
        <w:rPr>
          <w:rFonts w:hint="eastAsia" w:ascii="仿宋_GB2312" w:hAnsi="仿宋_GB2312" w:eastAsia="仿宋_GB2312" w:cs="仿宋_GB2312"/>
          <w:sz w:val="28"/>
          <w:szCs w:val="28"/>
          <w:u w:val="single"/>
        </w:rPr>
        <w:t xml:space="preserve">      /         </w:t>
      </w:r>
    </w:p>
    <w:p>
      <w:pPr>
        <w:adjustRightInd w:val="0"/>
        <w:snapToGrid w:val="0"/>
        <w:spacing w:line="360" w:lineRule="auto"/>
        <w:ind w:firstLine="562" w:firstLineChars="200"/>
        <w:jc w:val="lef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2.采购内容和范围</w:t>
      </w:r>
    </w:p>
    <w:p>
      <w:pPr>
        <w:adjustRightInd w:val="0"/>
        <w:snapToGrid w:val="0"/>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2.1采购内容和范围：</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none"/>
          <w:lang w:val="en-US" w:eastAsia="zh-CN"/>
        </w:rPr>
        <w:t>猎德分公司四期生化池共有6条生产线，每条生产线均设有</w:t>
      </w:r>
      <w:r>
        <w:rPr>
          <w:rFonts w:hint="eastAsia" w:ascii="仿宋_GB2312" w:hAnsi="仿宋_GB2312" w:eastAsia="仿宋_GB2312" w:cs="仿宋_GB2312"/>
          <w:sz w:val="32"/>
          <w:szCs w:val="32"/>
          <w:u w:val="none"/>
          <w:lang w:val="en-US" w:eastAsia="zh-CN"/>
        </w:rPr>
        <w:t>一个回</w:t>
      </w:r>
      <w:r>
        <w:rPr>
          <w:rFonts w:hint="eastAsia" w:ascii="仿宋_GB2312" w:hAnsi="仿宋_GB2312" w:eastAsia="仿宋_GB2312" w:cs="仿宋_GB2312"/>
          <w:sz w:val="28"/>
          <w:szCs w:val="28"/>
          <w:u w:val="none"/>
          <w:lang w:val="en-US" w:eastAsia="zh-CN"/>
        </w:rPr>
        <w:t>流泵房，其内有3条9米长的回流泵井筒（分为3段，3米/段）以及两条6米长的排泥泵管道；其作用是</w:t>
      </w:r>
      <w:r>
        <w:rPr>
          <w:rFonts w:hint="eastAsia" w:ascii="仿宋_GB2312" w:hAnsi="仿宋_GB2312" w:eastAsia="仿宋_GB2312" w:cs="仿宋_GB2312"/>
          <w:color w:val="auto"/>
          <w:kern w:val="0"/>
          <w:sz w:val="28"/>
          <w:szCs w:val="28"/>
          <w:lang w:val="en-US" w:eastAsia="zh-CN" w:bidi="ar-SA"/>
        </w:rPr>
        <w:t>把二沉池的沉积淤泥通过泵房回流至生化池，并通过排泥泵排出剩余污泥。</w:t>
      </w:r>
      <w:r>
        <w:rPr>
          <w:rFonts w:hint="eastAsia" w:ascii="仿宋_GB2312" w:hAnsi="仿宋_GB2312" w:eastAsia="仿宋_GB2312" w:cs="仿宋_GB2312"/>
          <w:sz w:val="28"/>
          <w:szCs w:val="28"/>
          <w:u w:val="none"/>
        </w:rPr>
        <w:t>本项目是对</w:t>
      </w:r>
      <w:r>
        <w:rPr>
          <w:rFonts w:hint="eastAsia" w:ascii="仿宋_GB2312" w:hAnsi="仿宋_GB2312" w:eastAsia="仿宋_GB2312" w:cs="仿宋_GB2312"/>
          <w:sz w:val="28"/>
          <w:szCs w:val="28"/>
          <w:u w:val="none"/>
          <w:lang w:val="en-US" w:eastAsia="zh-CN"/>
        </w:rPr>
        <w:t>四期</w:t>
      </w:r>
      <w:r>
        <w:rPr>
          <w:rFonts w:hint="eastAsia" w:ascii="仿宋_GB2312" w:hAnsi="仿宋_GB2312" w:eastAsia="仿宋_GB2312" w:cs="仿宋_GB2312"/>
          <w:sz w:val="28"/>
          <w:szCs w:val="28"/>
          <w:u w:val="none"/>
        </w:rPr>
        <w:t>生化池</w:t>
      </w:r>
      <w:r>
        <w:rPr>
          <w:rFonts w:hint="eastAsia" w:ascii="仿宋_GB2312" w:hAnsi="仿宋_GB2312" w:eastAsia="仿宋_GB2312" w:cs="仿宋_GB2312"/>
          <w:sz w:val="28"/>
          <w:szCs w:val="28"/>
          <w:u w:val="none"/>
          <w:lang w:val="en-US" w:eastAsia="zh-CN"/>
        </w:rPr>
        <w:t>5条生产线的回流泵房内的回流泵井筒以及排泥泵管道进行维修。为避免影响生产，本次维修将分批进行，同一时间只维修一条生产线的回流泵房设备；同时每条生产线维修之前，乙方需搭建临时导水系统，保障二沉池剩余污泥可跨越回流泵房回流至相应生产池</w:t>
      </w:r>
      <w:r>
        <w:rPr>
          <w:rFonts w:hint="eastAsia" w:ascii="仿宋_GB2312" w:hAnsi="仿宋_GB2312" w:eastAsia="仿宋_GB2312" w:cs="仿宋_GB2312"/>
          <w:sz w:val="28"/>
          <w:szCs w:val="28"/>
          <w:u w:val="none"/>
          <w:lang w:eastAsia="zh-CN"/>
        </w:rPr>
        <w:t>。</w:t>
      </w:r>
      <w:r>
        <w:rPr>
          <w:rFonts w:hint="eastAsia" w:ascii="仿宋_GB2312" w:hAnsi="仿宋_GB2312" w:eastAsia="仿宋_GB2312" w:cs="仿宋_GB2312"/>
          <w:sz w:val="28"/>
          <w:szCs w:val="28"/>
          <w:u w:val="none"/>
          <w:lang w:val="en-US" w:eastAsia="zh-CN"/>
        </w:rPr>
        <w:t>临时导水系统搭建完毕后，放空对应的回流泵房，完成以下内容：1）清理干净回流泵房内部的淤砂、垃圾以及积水，并起吊回流泵，整理好施工现场 为后续维修提供条件；2）按相关标准做好脚手架专项方案，在泵房内部搭建手脚架，检查确定井筒的破损状况；3）对回流泵井筒进行加强筋加固，并维修破损的回流泵井筒；4）更换无法修复的回流泵井筒；5）更换回流泵房内破损严重排泥管道，并对部分排泥管道进行防腐处理；6）检查维修后回流泵井筒及排泥管道是否满足生产需求；7）拆除脚手架，清理施工场所，协助甲方恢复相应生产线的正常运行</w:t>
      </w:r>
      <w:r>
        <w:rPr>
          <w:rFonts w:hint="eastAsia" w:ascii="仿宋_GB2312" w:hAnsi="仿宋_GB2312" w:eastAsia="仿宋_GB2312" w:cs="仿宋_GB2312"/>
          <w:bCs/>
          <w:kern w:val="0"/>
          <w:sz w:val="28"/>
          <w:szCs w:val="28"/>
          <w:u w:val="none"/>
        </w:rPr>
        <w:t>。</w:t>
      </w:r>
    </w:p>
    <w:p>
      <w:pPr>
        <w:adjustRightInd/>
        <w:snapToGrid/>
        <w:spacing w:line="360" w:lineRule="auto"/>
        <w:ind w:firstLine="560" w:firstLineChars="200"/>
        <w:jc w:val="left"/>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rPr>
        <w:t>2.2项目工期：</w:t>
      </w:r>
      <w:r>
        <w:rPr>
          <w:rFonts w:hint="eastAsia" w:ascii="仿宋_GB2312" w:hAnsi="仿宋_GB2312" w:eastAsia="仿宋_GB2312" w:cs="仿宋_GB2312"/>
          <w:sz w:val="28"/>
          <w:szCs w:val="28"/>
          <w:u w:val="none"/>
          <w:lang w:val="en-US" w:eastAsia="zh-CN"/>
        </w:rPr>
        <w:t>70</w:t>
      </w:r>
      <w:r>
        <w:rPr>
          <w:rFonts w:hint="eastAsia" w:ascii="仿宋_GB2312" w:hAnsi="仿宋_GB2312" w:eastAsia="仿宋_GB2312" w:cs="仿宋_GB2312"/>
          <w:sz w:val="28"/>
          <w:szCs w:val="28"/>
          <w:u w:val="none"/>
        </w:rPr>
        <w:t>天。</w:t>
      </w:r>
    </w:p>
    <w:p>
      <w:pPr>
        <w:adjustRightInd/>
        <w:snapToGrid/>
        <w:spacing w:line="360" w:lineRule="auto"/>
        <w:ind w:firstLine="560" w:firstLineChars="200"/>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u w:val="none"/>
        </w:rPr>
        <w:t>2.3地点：</w:t>
      </w:r>
      <w:r>
        <w:rPr>
          <w:rFonts w:hint="eastAsia" w:ascii="仿宋_GB2312" w:hAnsi="仿宋_GB2312" w:eastAsia="仿宋_GB2312" w:cs="仿宋_GB2312"/>
          <w:sz w:val="28"/>
          <w:szCs w:val="28"/>
          <w:u w:val="none"/>
        </w:rPr>
        <w:sym w:font="Wingdings 2" w:char="0052"/>
      </w:r>
      <w:r>
        <w:rPr>
          <w:rFonts w:hint="eastAsia" w:ascii="仿宋_GB2312" w:hAnsi="仿宋_GB2312" w:eastAsia="仿宋_GB2312" w:cs="仿宋_GB2312"/>
          <w:sz w:val="28"/>
          <w:szCs w:val="28"/>
          <w:u w:val="none"/>
        </w:rPr>
        <w:t xml:space="preserve">建设地点  □交货地点  </w:t>
      </w:r>
      <w:r>
        <w:rPr>
          <w:rFonts w:hint="eastAsia" w:ascii="仿宋_GB2312" w:hAnsi="仿宋_GB2312" w:eastAsia="仿宋_GB2312" w:cs="仿宋_GB2312"/>
          <w:sz w:val="28"/>
          <w:szCs w:val="28"/>
          <w:u w:val="none"/>
        </w:rPr>
        <w:sym w:font="Wingdings 2" w:char="00A3"/>
      </w:r>
      <w:r>
        <w:rPr>
          <w:rFonts w:hint="eastAsia" w:ascii="仿宋_GB2312" w:hAnsi="仿宋_GB2312" w:eastAsia="仿宋_GB2312" w:cs="仿宋_GB2312"/>
          <w:sz w:val="28"/>
          <w:szCs w:val="28"/>
          <w:u w:val="none"/>
        </w:rPr>
        <w:t>服务地点位于</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lang w:val="en-US" w:eastAsia="zh-CN"/>
        </w:rPr>
        <w:t>广州市天河区</w:t>
      </w:r>
      <w:r>
        <w:rPr>
          <w:rFonts w:hint="eastAsia" w:ascii="仿宋_GB2312" w:hAnsi="仿宋_GB2312" w:eastAsia="仿宋_GB2312" w:cs="仿宋_GB2312"/>
          <w:sz w:val="28"/>
          <w:szCs w:val="28"/>
          <w:u w:val="single"/>
        </w:rPr>
        <w:t xml:space="preserve">         </w:t>
      </w:r>
    </w:p>
    <w:p>
      <w:pPr>
        <w:adjustRightInd/>
        <w:snapToGrid/>
        <w:spacing w:line="360" w:lineRule="auto"/>
        <w:ind w:left="0" w:right="0" w:rightChars="0" w:firstLine="560" w:firstLineChars="200"/>
        <w:jc w:val="left"/>
        <w:rPr>
          <w:rFonts w:hint="eastAsia" w:ascii="仿宋_GB2312" w:hAnsi="仿宋_GB2312" w:eastAsia="仿宋_GB2312" w:cs="仿宋_GB2312"/>
          <w:sz w:val="28"/>
          <w:szCs w:val="28"/>
          <w:u w:val="none"/>
        </w:rPr>
      </w:pPr>
      <w:r>
        <w:rPr>
          <w:rFonts w:hint="eastAsia" w:ascii="仿宋_GB2312" w:hAnsi="仿宋_GB2312" w:eastAsia="仿宋_GB2312" w:cs="仿宋_GB2312"/>
          <w:sz w:val="28"/>
          <w:szCs w:val="28"/>
          <w:u w:val="none"/>
        </w:rPr>
        <w:t>2.4质量要求：</w:t>
      </w:r>
      <w:r>
        <w:rPr>
          <w:rFonts w:hint="eastAsia" w:ascii="仿宋_GB2312" w:hAnsi="仿宋_GB2312" w:eastAsia="仿宋_GB2312" w:cs="仿宋_GB2312"/>
          <w:sz w:val="28"/>
          <w:szCs w:val="28"/>
          <w:u w:val="none"/>
        </w:rPr>
        <w:sym w:font="Wingdings 2" w:char="0052"/>
      </w:r>
      <w:r>
        <w:rPr>
          <w:rFonts w:hint="eastAsia" w:ascii="仿宋_GB2312" w:hAnsi="仿宋_GB2312" w:eastAsia="仿宋_GB2312" w:cs="仿宋_GB2312"/>
          <w:sz w:val="28"/>
          <w:szCs w:val="28"/>
          <w:u w:val="none"/>
        </w:rPr>
        <w:t xml:space="preserve">施工质量要求   </w:t>
      </w:r>
      <w:r>
        <w:rPr>
          <w:rFonts w:hint="eastAsia" w:ascii="仿宋_GB2312" w:hAnsi="仿宋_GB2312" w:eastAsia="仿宋_GB2312" w:cs="仿宋_GB2312"/>
          <w:sz w:val="28"/>
          <w:szCs w:val="28"/>
          <w:u w:val="none"/>
          <w:lang w:eastAsia="zh-CN"/>
        </w:rPr>
        <w:t>□</w:t>
      </w:r>
      <w:r>
        <w:rPr>
          <w:rFonts w:hint="eastAsia" w:ascii="仿宋_GB2312" w:hAnsi="仿宋_GB2312" w:eastAsia="仿宋_GB2312" w:cs="仿宋_GB2312"/>
          <w:sz w:val="28"/>
          <w:szCs w:val="28"/>
          <w:u w:val="none"/>
        </w:rPr>
        <w:t>货物质量标准或主要技术性能指标  □服务质量要求或服务标准如下：按合同条款和有关技术标准规范进行验收。使用的各种材料必须符合设计和有关技术标准规范要求。</w:t>
      </w:r>
    </w:p>
    <w:p>
      <w:pPr>
        <w:adjustRightInd/>
        <w:snapToGrid/>
        <w:spacing w:line="360" w:lineRule="auto"/>
        <w:ind w:left="0" w:right="0" w:rightChars="0" w:firstLine="560" w:firstLineChars="200"/>
        <w:jc w:val="left"/>
        <w:rPr>
          <w:rFonts w:hint="eastAsia" w:ascii="仿宋_GB2312" w:hAnsi="仿宋_GB2312" w:eastAsia="仿宋_GB2312" w:cs="仿宋_GB2312"/>
          <w:sz w:val="32"/>
          <w:szCs w:val="32"/>
          <w:u w:val="single"/>
        </w:rPr>
      </w:pPr>
      <w:r>
        <w:rPr>
          <w:rFonts w:hint="eastAsia" w:ascii="仿宋_GB2312" w:hAnsi="仿宋_GB2312" w:eastAsia="仿宋_GB2312" w:cs="仿宋_GB2312"/>
          <w:sz w:val="28"/>
          <w:szCs w:val="28"/>
          <w:u w:val="none"/>
        </w:rPr>
        <w:t>2.5其他：□安全目标如下：</w:t>
      </w:r>
      <w:r>
        <w:rPr>
          <w:rFonts w:hint="eastAsia" w:ascii="仿宋_GB2312" w:hAnsi="仿宋_GB2312" w:eastAsia="仿宋_GB2312" w:cs="仿宋_GB2312"/>
          <w:sz w:val="28"/>
          <w:szCs w:val="28"/>
          <w:u w:val="single"/>
        </w:rPr>
        <w:t xml:space="preserve">             </w:t>
      </w:r>
    </w:p>
    <w:p>
      <w:pPr>
        <w:adjustRightInd w:val="0"/>
        <w:snapToGrid w:val="0"/>
        <w:spacing w:line="360" w:lineRule="auto"/>
        <w:ind w:firstLine="643" w:firstLineChars="200"/>
        <w:jc w:val="left"/>
        <w:rPr>
          <w:rFonts w:asciiTheme="minorEastAsia" w:hAnsiTheme="minorEastAsia"/>
          <w:b/>
          <w:sz w:val="32"/>
          <w:szCs w:val="32"/>
        </w:rPr>
      </w:pPr>
      <w:r>
        <w:rPr>
          <w:rFonts w:hint="eastAsia" w:asciiTheme="minorEastAsia" w:hAnsiTheme="minorEastAsia"/>
          <w:b/>
          <w:sz w:val="32"/>
          <w:szCs w:val="32"/>
        </w:rPr>
        <w:t>3.供应商资格要求（须提供复印件并加盖单位公章）</w:t>
      </w:r>
    </w:p>
    <w:p>
      <w:pPr>
        <w:adjustRightInd/>
        <w:snapToGrid/>
        <w:spacing w:line="360" w:lineRule="auto"/>
        <w:ind w:firstLine="640" w:firstLineChars="200"/>
        <w:jc w:val="left"/>
        <w:rPr>
          <w:rFonts w:hint="eastAsia" w:ascii="仿宋_GB2312" w:hAnsi="仿宋_GB2312" w:eastAsia="仿宋_GB2312" w:cs="仿宋_GB2312"/>
          <w:bCs w:val="0"/>
          <w:sz w:val="32"/>
          <w:szCs w:val="32"/>
          <w:u w:val="none"/>
        </w:rPr>
      </w:pPr>
      <w:r>
        <w:rPr>
          <w:rFonts w:hint="eastAsia" w:ascii="仿宋_GB2312" w:hAnsi="仿宋_GB2312" w:eastAsia="仿宋_GB2312" w:cs="仿宋_GB2312"/>
          <w:sz w:val="32"/>
          <w:szCs w:val="32"/>
          <w:u w:val="none"/>
        </w:rPr>
        <w:t>3.1</w:t>
      </w:r>
      <w:r>
        <w:rPr>
          <w:rFonts w:hint="eastAsia" w:ascii="仿宋_GB2312" w:hAnsi="仿宋_GB2312" w:eastAsia="仿宋_GB2312" w:cs="仿宋_GB2312"/>
          <w:bCs w:val="0"/>
          <w:sz w:val="32"/>
          <w:szCs w:val="32"/>
          <w:u w:val="none"/>
        </w:rPr>
        <w:t>投标人应具备承担本项目施工的资质条件、能力和信誉。</w:t>
      </w:r>
    </w:p>
    <w:p>
      <w:pPr>
        <w:adjustRightInd/>
        <w:snapToGrid/>
        <w:spacing w:before="0" w:after="0" w:line="360" w:lineRule="auto"/>
        <w:ind w:firstLine="560" w:firstLineChars="200"/>
        <w:jc w:val="left"/>
        <w:rPr>
          <w:rFonts w:hint="eastAsia" w:ascii="仿宋_GB2312" w:hAnsi="仿宋_GB2312" w:eastAsia="仿宋_GB2312" w:cs="仿宋_GB2312"/>
          <w:sz w:val="32"/>
          <w:szCs w:val="32"/>
          <w:u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w:t>
      </w:r>
      <w:r>
        <w:rPr>
          <w:rFonts w:hint="eastAsia" w:ascii="仿宋_GB2312" w:hAnsi="仿宋_GB2312" w:eastAsia="仿宋_GB2312" w:cs="仿宋_GB2312"/>
          <w:sz w:val="32"/>
          <w:szCs w:val="32"/>
          <w:u w:val="none"/>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snapToGrid/>
        <w:spacing w:before="0" w:after="0" w:line="360" w:lineRule="auto"/>
        <w:ind w:firstLine="560" w:firstLineChars="200"/>
        <w:jc w:val="left"/>
        <w:rPr>
          <w:rFonts w:hint="eastAsia" w:ascii="仿宋_GB2312" w:hAnsi="仿宋_GB2312" w:eastAsia="仿宋_GB2312" w:cs="仿宋_GB2312"/>
          <w:sz w:val="32"/>
          <w:szCs w:val="32"/>
          <w:u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hAnsi="仿宋_GB2312" w:eastAsia="仿宋_GB2312" w:cs="仿宋_GB2312"/>
          <w:color w:val="auto"/>
          <w:sz w:val="32"/>
          <w:szCs w:val="32"/>
          <w:highlight w:val="none"/>
          <w:u w:val="none"/>
          <w:lang w:eastAsia="zh-CN"/>
        </w:rPr>
        <w:t>供应商应当具备</w:t>
      </w:r>
      <w:r>
        <w:rPr>
          <w:rFonts w:hint="eastAsia" w:ascii="仿宋_GB2312" w:hAnsi="仿宋_GB2312" w:eastAsia="仿宋_GB2312" w:cs="仿宋_GB2312"/>
          <w:sz w:val="32"/>
          <w:szCs w:val="32"/>
          <w:u w:val="none"/>
        </w:rPr>
        <w:t>市政公用工程施工总承包三级（或以上）</w:t>
      </w:r>
      <w:r>
        <w:rPr>
          <w:rFonts w:hint="eastAsia" w:ascii="仿宋_GB2312" w:hAnsi="仿宋_GB2312" w:eastAsia="仿宋_GB2312" w:cs="仿宋_GB2312"/>
          <w:sz w:val="32"/>
          <w:szCs w:val="32"/>
          <w:u w:val="none"/>
          <w:lang w:val="en-US" w:eastAsia="zh-CN"/>
        </w:rPr>
        <w:t>级别</w:t>
      </w:r>
      <w:r>
        <w:rPr>
          <w:rFonts w:hint="eastAsia" w:ascii="仿宋_GB2312" w:hAnsi="仿宋_GB2312" w:eastAsia="仿宋_GB2312" w:cs="仿宋_GB2312"/>
          <w:sz w:val="32"/>
          <w:szCs w:val="32"/>
          <w:u w:val="none"/>
        </w:rPr>
        <w:t>资质或机电工程施工总承包三级（或以上）</w:t>
      </w:r>
      <w:r>
        <w:rPr>
          <w:rFonts w:hint="eastAsia" w:ascii="仿宋_GB2312" w:hAnsi="仿宋_GB2312" w:eastAsia="仿宋_GB2312" w:cs="仿宋_GB2312"/>
          <w:sz w:val="32"/>
          <w:szCs w:val="32"/>
          <w:u w:val="none"/>
          <w:lang w:val="en-US" w:eastAsia="zh-CN"/>
        </w:rPr>
        <w:t>级别</w:t>
      </w:r>
      <w:r>
        <w:rPr>
          <w:rFonts w:hint="eastAsia" w:ascii="仿宋_GB2312" w:hAnsi="仿宋_GB2312" w:eastAsia="仿宋_GB2312" w:cs="仿宋_GB2312"/>
          <w:sz w:val="32"/>
          <w:szCs w:val="32"/>
          <w:u w:val="none"/>
        </w:rPr>
        <w:t>资质。</w:t>
      </w:r>
      <w:r>
        <w:rPr>
          <w:rFonts w:hint="eastAsia" w:ascii="仿宋_GB2312" w:hAnsi="仿宋_GB2312" w:eastAsia="仿宋_GB2312" w:cs="仿宋_GB2312"/>
          <w:sz w:val="32"/>
          <w:szCs w:val="32"/>
          <w:u w:val="none"/>
          <w:lang w:val="en-US" w:eastAsia="zh-CN"/>
        </w:rPr>
        <w:t>同时</w:t>
      </w:r>
      <w:r>
        <w:rPr>
          <w:rFonts w:hint="eastAsia" w:ascii="仿宋_GB2312" w:hAnsi="仿宋_GB2312" w:eastAsia="仿宋_GB2312" w:cs="仿宋_GB2312"/>
          <w:sz w:val="32"/>
          <w:szCs w:val="32"/>
          <w:u w:val="none"/>
        </w:rPr>
        <w:t>且具有建设主管部门颁发的《安全生产许可证》并在有效期内。</w:t>
      </w:r>
    </w:p>
    <w:p>
      <w:pPr>
        <w:adjustRightInd/>
        <w:snapToGrid/>
        <w:spacing w:line="360" w:lineRule="auto"/>
        <w:ind w:firstLine="560" w:firstLineChars="200"/>
        <w:jc w:val="left"/>
        <w:rPr>
          <w:rFonts w:hint="eastAsia" w:ascii="仿宋_GB2312" w:hAnsi="仿宋_GB2312" w:eastAsia="仿宋_GB2312" w:cs="仿宋_GB2312"/>
          <w:kern w:val="2"/>
          <w:sz w:val="32"/>
          <w:szCs w:val="32"/>
          <w:u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hAnsi="仿宋_GB2312" w:eastAsia="仿宋_GB2312" w:cs="仿宋_GB2312"/>
          <w:sz w:val="32"/>
          <w:szCs w:val="32"/>
          <w:u w:val="none"/>
        </w:rPr>
        <w:t>项目负责人资格：</w:t>
      </w:r>
      <w:r>
        <w:rPr>
          <w:rFonts w:hint="eastAsia" w:ascii="仿宋_GB2312" w:hAnsi="仿宋_GB2312" w:eastAsia="仿宋_GB2312" w:cs="仿宋_GB2312"/>
          <w:kern w:val="2"/>
          <w:sz w:val="32"/>
          <w:szCs w:val="32"/>
          <w:u w:val="none"/>
        </w:rPr>
        <w:t>拟派的项目负责人需具有市政公用工程或机电工程专业的二级</w:t>
      </w:r>
      <w:r>
        <w:rPr>
          <w:rFonts w:hint="eastAsia" w:ascii="仿宋_GB2312" w:hAnsi="仿宋_GB2312" w:eastAsia="仿宋_GB2312" w:cs="仿宋_GB2312"/>
          <w:kern w:val="2"/>
          <w:sz w:val="32"/>
          <w:szCs w:val="32"/>
          <w:u w:val="none"/>
          <w:lang w:eastAsia="zh-CN"/>
        </w:rPr>
        <w:t>（</w:t>
      </w:r>
      <w:r>
        <w:rPr>
          <w:rFonts w:hint="eastAsia" w:ascii="仿宋_GB2312" w:hAnsi="仿宋_GB2312" w:eastAsia="仿宋_GB2312" w:cs="仿宋_GB2312"/>
          <w:kern w:val="2"/>
          <w:sz w:val="32"/>
          <w:szCs w:val="32"/>
          <w:u w:val="none"/>
        </w:rPr>
        <w:t>或以上</w:t>
      </w:r>
      <w:r>
        <w:rPr>
          <w:rFonts w:hint="eastAsia" w:ascii="仿宋_GB2312" w:hAnsi="仿宋_GB2312" w:eastAsia="仿宋_GB2312" w:cs="仿宋_GB2312"/>
          <w:kern w:val="2"/>
          <w:sz w:val="32"/>
          <w:szCs w:val="32"/>
          <w:u w:val="none"/>
          <w:lang w:eastAsia="zh-CN"/>
        </w:rPr>
        <w:t>）</w:t>
      </w:r>
      <w:r>
        <w:rPr>
          <w:rFonts w:hint="eastAsia" w:ascii="仿宋_GB2312" w:hAnsi="仿宋_GB2312" w:eastAsia="仿宋_GB2312" w:cs="仿宋_GB2312"/>
          <w:kern w:val="2"/>
          <w:sz w:val="32"/>
          <w:szCs w:val="32"/>
          <w:u w:val="none"/>
        </w:rPr>
        <w:t>注册建造师，同时持有项目负责人安全生产考核合格证（B类）（或能够提供广东省建筑施工企业管理人员安全生产考核信息系统安全生产管理人员证书信息的网页截图）；（注：根据广东省建设信息中心关于启用新版“广东省建设执业资格注册管理信息系统”的通知，注册建造师电子证书须由本人在个人签名处手写签名，未手写签名或与签名图像笔迹不一致的，电子证书无效）</w:t>
      </w:r>
    </w:p>
    <w:p>
      <w:pPr>
        <w:pStyle w:val="2"/>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rPr>
          <w:rFonts w:hint="eastAsia" w:ascii="仿宋_GB2312" w:hAnsi="仿宋_GB2312" w:eastAsia="仿宋_GB2312" w:cs="仿宋_GB2312"/>
          <w:color w:val="auto"/>
          <w:kern w:val="2"/>
          <w:sz w:val="32"/>
          <w:szCs w:val="32"/>
          <w:u w:val="none"/>
          <w:lang w:eastAsia="zh-CN"/>
        </w:rPr>
      </w:pPr>
      <w:r>
        <w:rPr>
          <w:rFonts w:hint="eastAsia" w:ascii="仿宋_GB2312" w:hAnsi="仿宋_GB2312" w:eastAsia="仿宋_GB2312" w:cs="仿宋_GB2312"/>
          <w:color w:val="auto"/>
          <w:kern w:val="2"/>
          <w:sz w:val="32"/>
          <w:szCs w:val="32"/>
          <w:highlight w:val="none"/>
          <w:u w:val="none"/>
          <w:lang w:eastAsia="zh-CN"/>
        </w:rPr>
        <w:t>☑（</w:t>
      </w:r>
      <w:r>
        <w:rPr>
          <w:rFonts w:hint="eastAsia" w:ascii="仿宋_GB2312" w:hAnsi="仿宋_GB2312" w:eastAsia="仿宋_GB2312" w:cs="仿宋_GB2312"/>
          <w:color w:val="auto"/>
          <w:kern w:val="2"/>
          <w:sz w:val="32"/>
          <w:szCs w:val="32"/>
          <w:highlight w:val="none"/>
          <w:u w:val="none"/>
          <w:lang w:val="en-US" w:eastAsia="zh-CN"/>
        </w:rPr>
        <w:t>4</w:t>
      </w:r>
      <w:r>
        <w:rPr>
          <w:rFonts w:hint="eastAsia" w:ascii="仿宋_GB2312" w:hAnsi="仿宋_GB2312" w:eastAsia="仿宋_GB2312" w:cs="仿宋_GB2312"/>
          <w:color w:val="auto"/>
          <w:kern w:val="2"/>
          <w:sz w:val="32"/>
          <w:szCs w:val="32"/>
          <w:highlight w:val="none"/>
          <w:u w:val="none"/>
          <w:lang w:eastAsia="zh-CN"/>
        </w:rPr>
        <w:t>）</w:t>
      </w:r>
      <w:r>
        <w:rPr>
          <w:rFonts w:hint="eastAsia" w:ascii="仿宋_GB2312" w:hAnsi="仿宋_GB2312" w:eastAsia="仿宋_GB2312" w:cs="仿宋_GB2312"/>
          <w:color w:val="auto"/>
          <w:kern w:val="2"/>
          <w:sz w:val="32"/>
          <w:szCs w:val="32"/>
          <w:highlight w:val="none"/>
          <w:u w:val="none"/>
        </w:rPr>
        <w:t>专职安全人员要求：须具有安全生产考核合格证（C类）（或能够提供广东省建筑施工企业管理人员安全生产考核信息系统安全生产管理人员证书信息的网页截图）</w:t>
      </w:r>
      <w:r>
        <w:rPr>
          <w:rFonts w:hint="eastAsia" w:ascii="仿宋_GB2312" w:hAnsi="仿宋_GB2312" w:eastAsia="仿宋_GB2312" w:cs="仿宋_GB2312"/>
          <w:color w:val="auto"/>
          <w:kern w:val="2"/>
          <w:sz w:val="32"/>
          <w:szCs w:val="32"/>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rPr>
          <w:rFonts w:hint="eastAsia" w:ascii="仿宋_GB2312" w:hAnsi="仿宋_GB2312" w:eastAsia="仿宋_GB2312" w:cs="仿宋_GB2312"/>
          <w:color w:val="auto"/>
          <w:kern w:val="2"/>
          <w:sz w:val="32"/>
          <w:szCs w:val="32"/>
          <w:highlight w:val="none"/>
          <w:u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lang w:eastAsia="zh-CN"/>
        </w:rPr>
        <w:t>）</w:t>
      </w:r>
      <w:r>
        <w:rPr>
          <w:rFonts w:hint="eastAsia" w:ascii="仿宋_GB2312" w:hAnsi="仿宋_GB2312" w:eastAsia="仿宋_GB2312" w:cs="仿宋_GB2312"/>
          <w:sz w:val="32"/>
          <w:szCs w:val="32"/>
          <w:u w:val="none"/>
        </w:rPr>
        <w:t>类似项目业绩要求： 2021 年1月1日至今，供应商最少具有一项</w:t>
      </w:r>
      <w:r>
        <w:rPr>
          <w:rFonts w:hint="eastAsia" w:ascii="仿宋_GB2312" w:hAnsi="仿宋_GB2312" w:eastAsia="仿宋_GB2312" w:cs="仿宋_GB2312"/>
          <w:sz w:val="32"/>
          <w:szCs w:val="32"/>
          <w:u w:val="none"/>
          <w:lang w:val="en-US" w:eastAsia="zh-CN"/>
        </w:rPr>
        <w:t>污水处理设备维修或改造</w:t>
      </w:r>
      <w:r>
        <w:rPr>
          <w:rFonts w:hint="eastAsia" w:ascii="仿宋_GB2312" w:hAnsi="仿宋_GB2312" w:eastAsia="仿宋_GB2312" w:cs="仿宋_GB2312"/>
          <w:sz w:val="32"/>
          <w:szCs w:val="32"/>
          <w:u w:val="none"/>
        </w:rPr>
        <w:t>业绩。（提供合同复印件证明，包括但不限于项目名称、金额及实施内容、合同盖章、签订日期，加盖单位公章）。</w:t>
      </w:r>
    </w:p>
    <w:p>
      <w:pPr>
        <w:pStyle w:val="2"/>
        <w:adjustRightInd w:val="0"/>
        <w:snapToGrid w:val="0"/>
        <w:spacing w:before="0" w:after="0" w:line="600" w:lineRule="exact"/>
        <w:ind w:firstLine="640" w:firstLineChars="200"/>
        <w:jc w:val="left"/>
        <w:rPr>
          <w:rFonts w:hint="eastAsia" w:ascii="仿宋_GB2312" w:hAnsi="仿宋_GB2312" w:eastAsia="仿宋_GB2312" w:cs="仿宋_GB2312"/>
          <w:sz w:val="32"/>
          <w:szCs w:val="32"/>
          <w:u w:val="none"/>
        </w:rPr>
      </w:pPr>
      <w:r>
        <w:rPr>
          <w:rFonts w:hint="eastAsia" w:ascii="仿宋_GB2312" w:hAnsi="仿宋_GB2312" w:eastAsia="仿宋_GB2312" w:cs="仿宋_GB2312"/>
          <w:color w:val="auto"/>
          <w:kern w:val="2"/>
          <w:sz w:val="32"/>
          <w:szCs w:val="32"/>
          <w:u w:val="none"/>
          <w:lang w:eastAsia="zh-CN"/>
        </w:rPr>
        <w:t>☑（</w:t>
      </w:r>
      <w:r>
        <w:rPr>
          <w:rFonts w:hint="eastAsia" w:ascii="仿宋_GB2312" w:hAnsi="仿宋_GB2312" w:eastAsia="仿宋_GB2312" w:cs="仿宋_GB2312"/>
          <w:color w:val="auto"/>
          <w:kern w:val="2"/>
          <w:sz w:val="32"/>
          <w:szCs w:val="32"/>
          <w:u w:val="none"/>
          <w:lang w:val="en-US" w:eastAsia="zh-CN"/>
        </w:rPr>
        <w:t>6</w:t>
      </w:r>
      <w:r>
        <w:rPr>
          <w:rFonts w:hint="eastAsia" w:ascii="仿宋_GB2312" w:hAnsi="仿宋_GB2312" w:eastAsia="仿宋_GB2312" w:cs="仿宋_GB2312"/>
          <w:color w:val="auto"/>
          <w:kern w:val="2"/>
          <w:sz w:val="32"/>
          <w:szCs w:val="32"/>
          <w:u w:val="none"/>
          <w:lang w:eastAsia="zh-CN"/>
        </w:rPr>
        <w:t>）</w:t>
      </w:r>
      <w:r>
        <w:rPr>
          <w:rFonts w:hint="eastAsia" w:ascii="仿宋_GB2312" w:hAnsi="仿宋_GB2312" w:eastAsia="仿宋_GB2312" w:cs="仿宋_GB2312"/>
          <w:color w:val="auto"/>
          <w:kern w:val="2"/>
          <w:sz w:val="32"/>
          <w:szCs w:val="32"/>
          <w:u w:val="none"/>
          <w:lang w:val="en-US" w:eastAsia="zh-CN"/>
        </w:rPr>
        <w:t>其他要求：①</w:t>
      </w:r>
      <w:r>
        <w:rPr>
          <w:rFonts w:hint="eastAsia" w:ascii="仿宋_GB2312" w:hAnsi="仿宋_GB2312" w:eastAsia="仿宋_GB2312" w:cs="仿宋_GB2312"/>
          <w:color w:val="auto"/>
          <w:kern w:val="2"/>
          <w:sz w:val="32"/>
          <w:szCs w:val="32"/>
          <w:highlight w:val="none"/>
          <w:u w:val="none"/>
        </w:rPr>
        <w:t>供应商拟担任本工程项目负责人和安全员的人员资质须满足上述要求，且项目负责人不得同时兼任本项目专职安全人员</w:t>
      </w:r>
      <w:r>
        <w:rPr>
          <w:rFonts w:hint="eastAsia" w:ascii="仿宋_GB2312" w:hAnsi="仿宋_GB2312" w:eastAsia="仿宋_GB2312" w:cs="仿宋_GB2312"/>
          <w:color w:val="auto"/>
          <w:kern w:val="2"/>
          <w:sz w:val="32"/>
          <w:szCs w:val="32"/>
          <w:highlight w:val="none"/>
          <w:u w:val="none"/>
          <w:lang w:eastAsia="zh-CN"/>
        </w:rPr>
        <w:t>；</w:t>
      </w:r>
      <w:r>
        <w:rPr>
          <w:rFonts w:hint="eastAsia" w:ascii="仿宋_GB2312" w:hAnsi="仿宋_GB2312" w:eastAsia="仿宋_GB2312" w:cs="仿宋_GB2312"/>
          <w:color w:val="auto"/>
          <w:kern w:val="2"/>
          <w:sz w:val="32"/>
          <w:szCs w:val="32"/>
          <w:highlight w:val="none"/>
          <w:u w:val="none"/>
        </w:rPr>
        <w:t>拟投入本项目人员均应为本单位职工，应提供其在本单位近</w:t>
      </w:r>
      <w:r>
        <w:rPr>
          <w:rFonts w:hint="eastAsia" w:ascii="仿宋_GB2312" w:hAnsi="仿宋_GB2312" w:eastAsia="仿宋_GB2312" w:cs="仿宋_GB2312"/>
          <w:color w:val="auto"/>
          <w:kern w:val="2"/>
          <w:sz w:val="32"/>
          <w:szCs w:val="32"/>
          <w:highlight w:val="none"/>
          <w:u w:val="none"/>
          <w:lang w:val="en-US" w:eastAsia="zh-CN"/>
        </w:rPr>
        <w:t>三</w:t>
      </w:r>
      <w:r>
        <w:rPr>
          <w:rFonts w:hint="eastAsia" w:ascii="仿宋_GB2312" w:hAnsi="仿宋_GB2312" w:eastAsia="仿宋_GB2312" w:cs="仿宋_GB2312"/>
          <w:color w:val="auto"/>
          <w:kern w:val="2"/>
          <w:sz w:val="32"/>
          <w:szCs w:val="32"/>
          <w:highlight w:val="none"/>
          <w:u w:val="none"/>
        </w:rPr>
        <w:t>个月社保缴纳记录，以加盖社会保险基金管理中心印章的《缴费历史明细表》或《社会保险参保人员证明》为准，加盖单位公章</w:t>
      </w:r>
      <w:r>
        <w:rPr>
          <w:rFonts w:hint="eastAsia" w:ascii="仿宋_GB2312" w:hAnsi="仿宋_GB2312" w:eastAsia="仿宋_GB2312" w:cs="仿宋_GB2312"/>
          <w:color w:val="auto"/>
          <w:kern w:val="2"/>
          <w:sz w:val="32"/>
          <w:szCs w:val="32"/>
          <w:highlight w:val="none"/>
          <w:u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须出具不得存在情形承诺函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下载采购文件</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无需报名。</w:t>
      </w:r>
      <w:r>
        <w:rPr>
          <w:rFonts w:hint="eastAsia" w:ascii="仿宋_GB2312" w:eastAsia="仿宋_GB2312"/>
          <w:color w:val="auto"/>
          <w:sz w:val="28"/>
          <w:szCs w:val="28"/>
          <w:highlight w:val="none"/>
        </w:rPr>
        <w:t xml:space="preserve"> </w:t>
      </w:r>
    </w:p>
    <w:p>
      <w:pPr>
        <w:numPr>
          <w:ilvl w:val="0"/>
          <w:numId w:val="3"/>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rPr>
        <w:t>不组织</w:t>
      </w:r>
    </w:p>
    <w:p>
      <w:pPr>
        <w:numPr>
          <w:ilvl w:val="0"/>
          <w:numId w:val="3"/>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25</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25</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r>
        <w:rPr>
          <w:rFonts w:hint="eastAsia" w:ascii="仿宋_GB2312" w:eastAsia="仿宋_GB2312"/>
          <w:color w:val="auto"/>
          <w:sz w:val="28"/>
          <w:szCs w:val="28"/>
          <w:highlight w:val="none"/>
          <w:lang w:eastAsia="zh-CN"/>
        </w:rPr>
        <w:t>。</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6.2</w:t>
      </w:r>
      <w:r>
        <w:rPr>
          <w:rFonts w:hint="eastAsia" w:ascii="仿宋_GB2312" w:eastAsia="仿宋_GB2312"/>
          <w:color w:val="auto"/>
          <w:sz w:val="28"/>
          <w:szCs w:val="28"/>
          <w:highlight w:val="none"/>
        </w:rPr>
        <w:t>递交响应文件截止时间：</w:t>
      </w:r>
      <w:r>
        <w:rPr>
          <w:rFonts w:hint="eastAsia" w:ascii="仿宋_GB2312" w:eastAsia="仿宋_GB2312"/>
          <w:color w:val="auto"/>
          <w:sz w:val="28"/>
          <w:szCs w:val="28"/>
          <w:highlight w:val="none"/>
          <w:u w:val="single"/>
        </w:rPr>
        <w:t>202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25</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15</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00</w:t>
      </w:r>
      <w:r>
        <w:rPr>
          <w:rFonts w:hint="eastAsia" w:ascii="仿宋_GB2312" w:eastAsia="仿宋_GB2312"/>
          <w:color w:val="auto"/>
          <w:sz w:val="28"/>
          <w:szCs w:val="28"/>
          <w:highlight w:val="none"/>
        </w:rPr>
        <w:t>分（北京时间）</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递交地址：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8"/>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8"/>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响应文件递交预约信息填写：</w:t>
      </w:r>
    </w:p>
    <w:p>
      <w:pPr>
        <w:pStyle w:val="8"/>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（1）通过“广州净水公司”微信公众号或来访时扫码进行访客预约登记。</w:t>
      </w:r>
    </w:p>
    <w:p>
      <w:pPr>
        <w:pStyle w:val="8"/>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（2）“组织”选择“公司本部”，“部门”选择“招投标合同管理部”。</w:t>
      </w:r>
    </w:p>
    <w:p>
      <w:pPr>
        <w:pStyle w:val="8"/>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（3）“被访人员”选择“招标部”，“手机号”：“62315524”。</w:t>
      </w:r>
    </w:p>
    <w:p>
      <w:pPr>
        <w:pStyle w:val="8"/>
        <w:rPr>
          <w:rFonts w:hint="eastAsia" w:ascii="仿宋_GB2312" w:eastAsia="仿宋_GB2312" w:hAnsiTheme="minorHAnsi" w:cstheme="minorBidi"/>
          <w:color w:val="auto"/>
          <w:kern w:val="2"/>
          <w:sz w:val="28"/>
          <w:szCs w:val="28"/>
          <w:highlight w:val="none"/>
        </w:rPr>
      </w:pPr>
      <w:r>
        <w:rPr>
          <w:rFonts w:hint="eastAsia" w:ascii="仿宋_GB2312" w:eastAsia="仿宋_GB2312" w:hAnsiTheme="minorHAnsi" w:cstheme="minorBidi"/>
          <w:color w:val="auto"/>
          <w:kern w:val="2"/>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w:t>
      </w:r>
      <w:r>
        <w:rPr>
          <w:rFonts w:hint="eastAsia" w:ascii="仿宋_GB2312" w:hAnsi="仿宋" w:eastAsia="仿宋_GB2312"/>
          <w:color w:val="auto"/>
          <w:sz w:val="28"/>
          <w:szCs w:val="28"/>
          <w:highlight w:val="none"/>
          <w:lang w:eastAsia="zh-CN"/>
        </w:rPr>
        <w:t>，</w:t>
      </w:r>
      <w:r>
        <w:rPr>
          <w:rFonts w:hint="eastAsia" w:ascii="仿宋_GB2312" w:hAnsi="仿宋" w:eastAsia="仿宋_GB2312"/>
          <w:color w:val="auto"/>
          <w:sz w:val="28"/>
          <w:szCs w:val="28"/>
          <w:highlight w:val="none"/>
          <w:lang w:val="en-US" w:eastAsia="zh-CN"/>
        </w:rPr>
        <w:t>并由授权人亲自递交至净水公司</w:t>
      </w:r>
      <w:r>
        <w:rPr>
          <w:rFonts w:ascii="仿宋_GB2312" w:hAnsi="仿宋" w:eastAsia="仿宋_GB2312"/>
          <w:color w:val="auto"/>
          <w:sz w:val="28"/>
          <w:szCs w:val="28"/>
          <w:highlight w:val="none"/>
        </w:rPr>
        <w:t>。如潜在响应人或其他利害关系人对采购人答复仍持有异议的，可按相关规定进行投诉。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广州市净水有限公司招标部</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2240" w:firstLineChars="800"/>
              <w:jc w:val="left"/>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
        <w:ind w:firstLine="0"/>
        <w:rPr>
          <w:rFonts w:hint="eastAsia" w:ascii="仿宋_GB2312" w:eastAsia="仿宋_GB2312" w:hAnsiTheme="majorEastAsia"/>
          <w:color w:val="auto"/>
          <w:sz w:val="28"/>
          <w:szCs w:val="28"/>
          <w:highlight w:val="none"/>
        </w:rPr>
      </w:pPr>
    </w:p>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ind w:firstLine="0"/>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2333625</wp:posOffset>
                </wp:positionH>
                <wp:positionV relativeFrom="paragraph">
                  <wp:posOffset>56515</wp:posOffset>
                </wp:positionV>
                <wp:extent cx="958850" cy="0"/>
                <wp:effectExtent l="0" t="4445" r="0" b="5080"/>
                <wp:wrapNone/>
                <wp:docPr id="22" name="直接箭头连接符 22"/>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75pt;margin-top:4.45pt;height:0pt;width:75.5pt;z-index:251674624;mso-width-relative:page;mso-height-relative:page;" filled="f" stroked="t" coordsize="21600,21600" o:gfxdata="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i8XvM1AAAAAcBAAAPAAAAAAAAAAEAIAAAACIAAABkcnMvZG93bnJldi54bWxQ&#10;SwECFAAUAAAACACHTuJA5d6TIPsBAADtAwAADgAAAAAAAAABACAAAAAjAQAAZHJzL2Uyb0RvYy54&#10;bWxQSwUGAAAAAAYABgBZAQAAkA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2362835</wp:posOffset>
                </wp:positionH>
                <wp:positionV relativeFrom="paragraph">
                  <wp:posOffset>532765</wp:posOffset>
                </wp:positionV>
                <wp:extent cx="958850" cy="0"/>
                <wp:effectExtent l="0" t="4445" r="0" b="5080"/>
                <wp:wrapNone/>
                <wp:docPr id="3" name="直接箭头连接符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6.05pt;margin-top:41.95pt;height:0pt;width:75.5pt;z-index:251675648;mso-width-relative:page;mso-height-relative:page;" filled="f" stroked="t" coordsize="21600,21600" o:gfxdata="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5kuz1wAAAAkBAAAPAAAAAAAAAAEAIAAAACIAAABkcnMvZG93bnJldi54&#10;bWxQSwECFAAUAAAACACHTuJAtHpLWfsBAADrAwAADgAAAAAAAAABACAAAAAmAQAAZHJzL2Uyb0Rv&#10;Yy54bWxQSwUGAAAAAAYABgBZAQAAkw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p>
    <w:p>
      <w:pPr>
        <w:pStyle w:val="5"/>
        <w:rPr>
          <w:rFonts w:hint="eastAsia"/>
          <w:color w:val="auto"/>
          <w:highlight w:val="none"/>
        </w:rPr>
      </w:pPr>
    </w:p>
    <w:p>
      <w:pPr>
        <w:pStyle w:val="5"/>
        <w:rPr>
          <w:color w:val="auto"/>
          <w:highlight w:val="none"/>
        </w:rPr>
      </w:pPr>
      <w:r>
        <w:rPr>
          <w:rFonts w:hint="eastAsia"/>
          <w:color w:val="auto"/>
          <w:highlight w:val="none"/>
        </w:rPr>
        <w:t>供应商须知</w:t>
      </w: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ind w:firstLine="0"/>
        <w:rPr>
          <w:rFonts w:hint="eastAsia"/>
          <w:highlight w:val="none"/>
        </w:rPr>
      </w:pPr>
    </w:p>
    <w:p>
      <w:pPr>
        <w:pStyle w:val="2"/>
        <w:ind w:firstLine="0"/>
        <w:rPr>
          <w:rFonts w:hint="eastAsia"/>
          <w:highlight w:val="none"/>
        </w:rPr>
      </w:pPr>
    </w:p>
    <w:p>
      <w:pPr>
        <w:pStyle w:val="2"/>
        <w:ind w:firstLine="0"/>
        <w:rPr>
          <w:rFonts w:hint="eastAsia"/>
          <w:highlight w:val="none"/>
        </w:rPr>
      </w:pPr>
    </w:p>
    <w:p>
      <w:pPr>
        <w:numPr>
          <w:ilvl w:val="0"/>
          <w:numId w:val="4"/>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不一致情形</w:t>
            </w:r>
          </w:p>
        </w:tc>
        <w:tc>
          <w:tcPr>
            <w:tcW w:w="5979" w:type="dxa"/>
            <w:tcBorders>
              <w:right w:val="nil"/>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合同签订阶段，如采购文件内容与响应文件格式工程量清单存在不一致情形，则以响应文件格式工程量清单为准。如采购文件条款与合同存在不一致情形，则以合同为准。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2.20</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响应性</w:t>
            </w:r>
          </w:p>
        </w:tc>
        <w:tc>
          <w:tcPr>
            <w:tcW w:w="5979" w:type="dxa"/>
            <w:tcBorders>
              <w:right w:val="nil"/>
            </w:tcBorders>
            <w:vAlign w:val="center"/>
          </w:tcPr>
          <w:p>
            <w:pPr>
              <w:adjustRightInd w:val="0"/>
              <w:snapToGrid w:val="0"/>
              <w:ind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spacing w:line="560" w:lineRule="exact"/>
        <w:ind w:firstLine="555"/>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（10）非法定代表人或</w:t>
      </w:r>
      <w:r>
        <w:rPr>
          <w:rFonts w:hint="eastAsia" w:ascii="仿宋_GB2312" w:eastAsia="仿宋_GB2312" w:hAnsiTheme="minorHAnsi"/>
          <w:color w:val="auto"/>
          <w:sz w:val="28"/>
          <w:szCs w:val="28"/>
          <w:highlight w:val="none"/>
          <w:lang w:val="en-US" w:eastAsia="zh-CN"/>
        </w:rPr>
        <w:t>授权委托代理人</w:t>
      </w:r>
      <w:r>
        <w:rPr>
          <w:rFonts w:hint="eastAsia" w:ascii="仿宋_GB2312" w:eastAsia="仿宋_GB2312"/>
          <w:color w:val="auto"/>
          <w:sz w:val="28"/>
          <w:szCs w:val="28"/>
          <w:highlight w:val="none"/>
          <w:lang w:val="en-US" w:eastAsia="zh-CN"/>
        </w:rPr>
        <w:t>递交响应文件。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pStyle w:val="2"/>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43"/>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11"/>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43"/>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43"/>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43"/>
        <w:rPr>
          <w:color w:val="auto"/>
          <w:highlight w:val="none"/>
        </w:rPr>
      </w:pPr>
    </w:p>
    <w:p>
      <w:pPr>
        <w:pStyle w:val="43"/>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11"/>
        <w:rPr>
          <w:rFonts w:asciiTheme="majorEastAsia" w:hAnsiTheme="majorEastAsia" w:eastAsiaTheme="majorEastAsia"/>
          <w:b/>
          <w:color w:val="auto"/>
          <w:sz w:val="28"/>
          <w:szCs w:val="28"/>
          <w:highlight w:val="none"/>
        </w:rPr>
      </w:pPr>
    </w:p>
    <w:p>
      <w:pPr>
        <w:pStyle w:val="12"/>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
      <w:pPr>
        <w:pStyle w:val="2"/>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p>
    <w:p>
      <w:pPr>
        <w:pStyle w:val="5"/>
        <w:rPr>
          <w:rFonts w:hint="eastAsia" w:asciiTheme="minorHAnsi" w:hAnsiTheme="minorHAnsi" w:cstheme="minorBidi"/>
          <w:color w:val="auto"/>
          <w:kern w:val="44"/>
          <w:sz w:val="44"/>
          <w:szCs w:val="44"/>
          <w:highlight w:val="none"/>
        </w:rPr>
      </w:pP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73600" behindDoc="0" locked="0" layoutInCell="1" allowOverlap="1">
                <wp:simplePos x="0" y="0"/>
                <wp:positionH relativeFrom="column">
                  <wp:posOffset>2332990</wp:posOffset>
                </wp:positionH>
                <wp:positionV relativeFrom="paragraph">
                  <wp:posOffset>535940</wp:posOffset>
                </wp:positionV>
                <wp:extent cx="958850" cy="0"/>
                <wp:effectExtent l="0" t="4445" r="0" b="5080"/>
                <wp:wrapNone/>
                <wp:docPr id="4" name="直接箭头连接符 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7pt;margin-top:42.2pt;height:0pt;width:75.5pt;z-index:251673600;mso-width-relative:page;mso-height-relative:page;" filled="f" stroked="t" coordsize="21600,21600" o:gfxdata="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8sT6U1wAAAAkBAAAPAAAAAAAAAAEAIAAAACIAAABkcnMvZG93bnJldi54&#10;bWxQSwECFAAUAAAACACHTuJAN17xY/sBAADrAwAADgAAAAAAAAABACAAAAAmAQAAZHJzL2Uyb0Rv&#10;Yy54bWxQSwUGAAAAAAYABgBZAQAAkwU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72576" behindDoc="0" locked="0" layoutInCell="1" allowOverlap="1">
                <wp:simplePos x="0" y="0"/>
                <wp:positionH relativeFrom="column">
                  <wp:posOffset>2332355</wp:posOffset>
                </wp:positionH>
                <wp:positionV relativeFrom="paragraph">
                  <wp:posOffset>50165</wp:posOffset>
                </wp:positionV>
                <wp:extent cx="958850" cy="0"/>
                <wp:effectExtent l="0" t="4445" r="0" b="5080"/>
                <wp:wrapNone/>
                <wp:docPr id="21" name="直接箭头连接符 2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65pt;margin-top:3.95pt;height:0pt;width:75.5pt;z-index:251672576;mso-width-relative:page;mso-height-relative:page;" filled="f" stroked="t" coordsize="21600,21600" o:gfxdata="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9hd09UAAAAHAQAADwAAAAAAAAABACAAAAAiAAAAZHJzL2Rvd25yZXYueG1s&#10;UEsBAhQAFAAAAAgAh07iQE8GTl/7AQAA7QMAAA4AAAAAAAAAAQAgAAAAJAEAAGRycy9lMm9Eb2Mu&#10;eG1sUEsFBgAAAAAGAAYAWQEAAJE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p>
    <w:p>
      <w:pPr>
        <w:pStyle w:val="43"/>
        <w:rPr>
          <w:color w:val="auto"/>
          <w:highlight w:val="none"/>
        </w:rPr>
      </w:pPr>
    </w:p>
    <w:p>
      <w:pPr>
        <w:pStyle w:val="5"/>
        <w:rPr>
          <w:color w:val="auto"/>
          <w:highlight w:val="none"/>
        </w:rPr>
      </w:pPr>
      <w:r>
        <w:rPr>
          <w:rFonts w:hint="eastAsia"/>
          <w:color w:val="auto"/>
          <w:highlight w:val="none"/>
        </w:rPr>
        <w:t>采购方法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r>
        <w:rPr>
          <w:rFonts w:hint="eastAsia"/>
          <w:color w:val="auto"/>
          <w:highlight w:val="none"/>
        </w:rPr>
        <w:t>询比采购</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r>
              <w:rPr>
                <w:rFonts w:hint="eastAsia" w:ascii="仿宋_GB2312" w:eastAsia="仿宋_GB2312" w:hAnsiTheme="minorEastAsia"/>
                <w:color w:val="auto"/>
                <w:sz w:val="24"/>
                <w:szCs w:val="24"/>
                <w:highlight w:val="none"/>
                <w:lang w:eastAsia="zh-CN"/>
              </w:rPr>
              <w:t>。</w:t>
            </w:r>
          </w:p>
          <w:p>
            <w:pPr>
              <w:adjustRightInd w:val="0"/>
              <w:snapToGrid w:val="0"/>
              <w:ind w:left="360" w:hanging="360" w:hangingChars="150"/>
              <w:rPr>
                <w:rFonts w:hint="eastAsia"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p>
            <w:pPr>
              <w:ind w:left="0" w:firstLine="480" w:firstLineChars="200"/>
              <w:rPr>
                <w:rFonts w:hint="default"/>
                <w:lang w:val="en-US" w:eastAsia="zh-CN"/>
              </w:rPr>
            </w:pPr>
            <w:r>
              <w:rPr>
                <w:rFonts w:hint="eastAsia" w:ascii="仿宋_GB2312" w:eastAsia="仿宋_GB2312" w:hAnsiTheme="minorEastAsia" w:cstheme="minorBidi"/>
                <w:color w:val="auto"/>
                <w:sz w:val="24"/>
                <w:szCs w:val="24"/>
                <w:highlight w:val="none"/>
                <w:lang w:val="en-US" w:eastAsia="zh-CN"/>
              </w:rPr>
              <w:t>注：</w:t>
            </w:r>
            <w:r>
              <w:rPr>
                <w:rFonts w:hint="eastAsia" w:ascii="仿宋_GB2312" w:eastAsia="仿宋_GB2312" w:hAnsiTheme="minorEastAsia" w:cstheme="minorBidi"/>
                <w:color w:val="auto"/>
                <w:sz w:val="24"/>
                <w:szCs w:val="24"/>
                <w:highlight w:val="none"/>
              </w:rPr>
              <w:t>如第一中选候选人被取消中选候选人资格，采购人有权按中选候选人的顺序依次确定其他中选候选人为中选人，或重新采购。</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adjustRightInd w:val="0"/>
        <w:snapToGrid w:val="0"/>
        <w:spacing w:line="600" w:lineRule="exact"/>
        <w:ind w:firstLine="560" w:firstLineChars="200"/>
        <w:jc w:val="left"/>
        <w:rPr>
          <w:rFonts w:ascii="仿宋_GB2312" w:eastAsia="仿宋_GB2312"/>
          <w:sz w:val="28"/>
          <w:szCs w:val="28"/>
        </w:rPr>
      </w:pPr>
    </w:p>
    <w:p>
      <w:pPr>
        <w:pStyle w:val="5"/>
        <w:rPr>
          <w:rFonts w:asciiTheme="minorHAnsi" w:hAnsiTheme="minorHAnsi" w:cstheme="minorBidi"/>
          <w:kern w:val="44"/>
          <w:sz w:val="44"/>
          <w:szCs w:val="44"/>
        </w:rPr>
      </w:pPr>
      <w:bookmarkStart w:id="26" w:name="_Toc20594"/>
      <w:bookmarkStart w:id="27" w:name="_Toc14552"/>
      <w:bookmarkStart w:id="28" w:name="_Toc23581"/>
      <w:bookmarkStart w:id="29" w:name="_Toc4952"/>
      <w:bookmarkStart w:id="30" w:name="_Toc19759"/>
      <w:bookmarkStart w:id="31" w:name="_Toc7118"/>
      <w:bookmarkStart w:id="32" w:name="_Toc14870"/>
      <w:bookmarkStart w:id="33" w:name="_Toc10930"/>
      <w:bookmarkStart w:id="34" w:name="_Toc3156"/>
      <w:bookmarkStart w:id="35" w:name="_Toc19050"/>
      <w:bookmarkStart w:id="36" w:name="_Toc7437"/>
      <w:r>
        <w:rPr>
          <w:rFonts w:hint="eastAsia" w:asciiTheme="minorHAnsi" w:hAnsiTheme="minorHAnsi" w:cstheme="minorBidi"/>
          <w:kern w:val="44"/>
          <w:sz w:val="44"/>
          <w:szCs w:val="44"/>
        </w:rPr>
        <mc:AlternateContent>
          <mc:Choice Requires="wps">
            <w:drawing>
              <wp:anchor distT="0" distB="0" distL="114300" distR="114300" simplePos="0" relativeHeight="251670528" behindDoc="0" locked="0" layoutInCell="1" allowOverlap="1">
                <wp:simplePos x="0" y="0"/>
                <wp:positionH relativeFrom="column">
                  <wp:posOffset>2332355</wp:posOffset>
                </wp:positionH>
                <wp:positionV relativeFrom="paragraph">
                  <wp:posOffset>174625</wp:posOffset>
                </wp:positionV>
                <wp:extent cx="958850" cy="0"/>
                <wp:effectExtent l="0" t="4445" r="0" b="5080"/>
                <wp:wrapNone/>
                <wp:docPr id="6"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65pt;margin-top:13.75pt;height:0pt;width:75.5pt;z-index:251670528;mso-width-relative:page;mso-height-relative:page;" filled="f" stroked="t" coordsize="21600,21600" o:gfxdata="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ZfcebA0oX/&#10;/PTt18fPd19+3H3/yp5n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rd16R1wAAAAkBAAAPAAAAAAAAAAEAIAAAACIAAABkcnMvZG93bnJldi54bWxQSwECFAAU&#10;AAAACACHTuJAhunGqfIBAADiAwAADgAAAAAAAAABACAAAAAmAQAAZHJzL2Uyb0RvYy54bWxQSwUG&#10;AAAAAAYABgBZAQAAigUAAAAA&#10;">
                <v:fill on="f" focussize="0,0"/>
                <v:stroke color="#000000" joinstyle="round"/>
                <v:imagedata o:title=""/>
                <o:lock v:ext="edit" aspectratio="f"/>
              </v:shape>
            </w:pict>
          </mc:Fallback>
        </mc:AlternateContent>
      </w:r>
      <w:r>
        <w:rPr>
          <w:rFonts w:hint="eastAsia" w:asciiTheme="minorHAnsi" w:hAnsiTheme="minorHAnsi" w:cstheme="minorBidi"/>
          <w:kern w:val="44"/>
          <w:sz w:val="44"/>
          <w:szCs w:val="44"/>
        </w:rPr>
        <mc:AlternateContent>
          <mc:Choice Requires="wps">
            <w:drawing>
              <wp:anchor distT="0" distB="0" distL="114300" distR="114300" simplePos="0" relativeHeight="251671552" behindDoc="0" locked="0" layoutInCell="1" allowOverlap="1">
                <wp:simplePos x="0" y="0"/>
                <wp:positionH relativeFrom="column">
                  <wp:posOffset>2318385</wp:posOffset>
                </wp:positionH>
                <wp:positionV relativeFrom="paragraph">
                  <wp:posOffset>682625</wp:posOffset>
                </wp:positionV>
                <wp:extent cx="958850" cy="0"/>
                <wp:effectExtent l="0" t="4445" r="0" b="5080"/>
                <wp:wrapNone/>
                <wp:docPr id="5"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53.75pt;height:0pt;width:75.5pt;z-index:251671552;mso-width-relative:page;mso-height-relative:page;" filled="f" stroked="t" coordsize="21600,21600" o:gfxdata="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i84c2Dpwn9+&#10;+vbr4+e7Lz/uvn9li6zQELCmwI27iacdhpuY6R7aaPOfiLBDUfV4VlUdEhN0+GKxXC5Ib3Hvqh7y&#10;QsT0SnnLstFwTBF016eNd46uzsdZERX2rzFRZUq8T8hFjWNDhp9T6wJ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ksygdYAAAALAQAADwAAAAAAAAABACAAAAAiAAAAZHJzL2Rvd25yZXYueG1sUEsBAhQAFAAA&#10;AAgAh07iQCWkia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kern w:val="44"/>
          <w:sz w:val="44"/>
          <w:szCs w:val="44"/>
        </w:rPr>
        <w:t>第</w:t>
      </w:r>
      <w:r>
        <w:rPr>
          <w:rFonts w:hint="eastAsia" w:asciiTheme="minorHAnsi" w:hAnsiTheme="minorHAnsi" w:cstheme="minorBidi"/>
          <w:kern w:val="44"/>
          <w:sz w:val="44"/>
          <w:szCs w:val="44"/>
          <w:lang w:val="en-US" w:eastAsia="zh-CN"/>
        </w:rPr>
        <w:t>四</w:t>
      </w:r>
      <w:r>
        <w:rPr>
          <w:rFonts w:hint="eastAsia" w:asciiTheme="minorHAnsi" w:hAnsiTheme="minorHAnsi" w:cstheme="minorBidi"/>
          <w:kern w:val="44"/>
          <w:sz w:val="44"/>
          <w:szCs w:val="44"/>
        </w:rPr>
        <w:t>章</w:t>
      </w:r>
    </w:p>
    <w:bookmarkEnd w:id="26"/>
    <w:bookmarkEnd w:id="27"/>
    <w:bookmarkEnd w:id="28"/>
    <w:bookmarkEnd w:id="29"/>
    <w:bookmarkEnd w:id="30"/>
    <w:bookmarkEnd w:id="31"/>
    <w:bookmarkEnd w:id="32"/>
    <w:bookmarkEnd w:id="33"/>
    <w:bookmarkEnd w:id="34"/>
    <w:bookmarkEnd w:id="35"/>
    <w:bookmarkEnd w:id="36"/>
    <w:p>
      <w:pPr>
        <w:pStyle w:val="43"/>
      </w:pPr>
    </w:p>
    <w:p>
      <w:pPr>
        <w:pStyle w:val="4"/>
      </w:pPr>
      <w:bookmarkStart w:id="37" w:name="_Toc6308"/>
      <w:bookmarkStart w:id="38" w:name="_Toc21840"/>
      <w:bookmarkStart w:id="39" w:name="_Toc22212"/>
      <w:bookmarkStart w:id="40" w:name="_Toc12177"/>
      <w:bookmarkStart w:id="41" w:name="_Toc88209941"/>
      <w:bookmarkStart w:id="42" w:name="_Toc13898"/>
      <w:bookmarkStart w:id="43" w:name="_Toc32607"/>
      <w:bookmarkStart w:id="44" w:name="_Toc29345"/>
      <w:bookmarkStart w:id="45" w:name="_Toc21079"/>
      <w:bookmarkStart w:id="46" w:name="_Toc87616378"/>
      <w:bookmarkStart w:id="47" w:name="_Toc29484"/>
      <w:bookmarkStart w:id="48" w:name="_Toc30530"/>
      <w:bookmarkStart w:id="49" w:name="_Toc7831"/>
      <w:r>
        <w:rPr>
          <w:rFonts w:hint="eastAsia"/>
        </w:rPr>
        <w:t>评审办法</w:t>
      </w:r>
      <w:bookmarkEnd w:id="37"/>
      <w:bookmarkEnd w:id="38"/>
      <w:bookmarkEnd w:id="39"/>
      <w:bookmarkEnd w:id="40"/>
      <w:bookmarkEnd w:id="41"/>
      <w:bookmarkEnd w:id="42"/>
      <w:bookmarkEnd w:id="43"/>
      <w:bookmarkEnd w:id="44"/>
      <w:bookmarkEnd w:id="45"/>
      <w:bookmarkEnd w:id="46"/>
      <w:bookmarkEnd w:id="47"/>
      <w:bookmarkEnd w:id="48"/>
      <w:bookmarkEnd w:id="49"/>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pStyle w:val="2"/>
        <w:ind w:firstLine="0"/>
        <w:rPr>
          <w:rFonts w:ascii="方正小标宋简体" w:eastAsia="方正小标宋简体"/>
          <w:sz w:val="44"/>
          <w:szCs w:val="44"/>
        </w:rPr>
      </w:pPr>
    </w:p>
    <w:p>
      <w:pPr>
        <w:pStyle w:val="5"/>
      </w:pPr>
      <w:bookmarkStart w:id="50" w:name="_Toc26826"/>
      <w:bookmarkStart w:id="51" w:name="_Toc23033"/>
      <w:r>
        <w:rPr>
          <w:rFonts w:hint="eastAsia"/>
        </w:rPr>
        <w:t>经评审的最低价法</w:t>
      </w:r>
      <w:bookmarkEnd w:id="50"/>
      <w:bookmarkEnd w:id="51"/>
    </w:p>
    <w:p>
      <w:pPr>
        <w:adjustRightInd w:val="0"/>
        <w:snapToGrid w:val="0"/>
        <w:spacing w:line="360" w:lineRule="auto"/>
        <w:ind w:firstLine="562" w:firstLineChars="200"/>
        <w:jc w:val="left"/>
        <w:rPr>
          <w:rFonts w:asciiTheme="minorEastAsia" w:hAnsiTheme="minorEastAsia"/>
          <w:b/>
          <w:sz w:val="28"/>
          <w:szCs w:val="28"/>
        </w:rPr>
      </w:pPr>
      <w:r>
        <w:rPr>
          <w:rFonts w:hint="eastAsia" w:asciiTheme="minorEastAsia" w:hAnsiTheme="minorEastAsia"/>
          <w:b/>
          <w:sz w:val="28"/>
          <w:szCs w:val="28"/>
        </w:rPr>
        <w:t>1.评审方法</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供应商的报价应当符合采购文件规定的技术要求和标准，但评审小组无须对响应文件的技术部分进行价格评审。</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除报价外，评审还应考虑的商务因素一般有以下几种：</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（1）运输费用及保险费。（如有）</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（2）工期、交货期或服务期限。</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（3）支付条件。</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（4）备品备件以及售后服务（如有）。</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（5）价格调整因素。</w:t>
      </w:r>
    </w:p>
    <w:p>
      <w:pPr>
        <w:adjustRightInd w:val="0"/>
        <w:snapToGrid w:val="0"/>
        <w:spacing w:line="360" w:lineRule="auto"/>
        <w:ind w:firstLine="560" w:firstLineChars="200"/>
        <w:jc w:val="left"/>
        <w:rPr>
          <w:rFonts w:ascii="仿宋_GB2312" w:eastAsia="仿宋_GB2312" w:hAnsiTheme="minorEastAsia"/>
          <w:sz w:val="28"/>
          <w:szCs w:val="28"/>
        </w:rPr>
      </w:pPr>
      <w:r>
        <w:rPr>
          <w:rFonts w:hint="eastAsia" w:ascii="仿宋_GB2312" w:eastAsia="仿宋_GB2312" w:hAnsiTheme="minorEastAsia"/>
          <w:sz w:val="28"/>
          <w:szCs w:val="28"/>
        </w:rPr>
        <w:t>经澄清确认后修正的最终报价应当认为是供应商的真实要约，可以作为合同签约价。</w:t>
      </w:r>
    </w:p>
    <w:p>
      <w:pPr>
        <w:adjustRightInd w:val="0"/>
        <w:snapToGrid w:val="0"/>
        <w:spacing w:line="360" w:lineRule="auto"/>
        <w:ind w:firstLine="562" w:firstLineChars="200"/>
        <w:jc w:val="left"/>
        <w:rPr>
          <w:rFonts w:asciiTheme="minorEastAsia" w:hAnsiTheme="minorEastAsia"/>
          <w:b/>
          <w:sz w:val="28"/>
          <w:szCs w:val="28"/>
        </w:rPr>
      </w:pPr>
      <w:r>
        <w:rPr>
          <w:rFonts w:hint="eastAsia" w:asciiTheme="minorEastAsia" w:hAnsiTheme="minorEastAsia"/>
          <w:b/>
          <w:sz w:val="28"/>
          <w:szCs w:val="28"/>
        </w:rPr>
        <w:t>2.评审程序</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2.1 初步评审</w:t>
      </w:r>
    </w:p>
    <w:p>
      <w:pPr>
        <w:adjustRightInd w:val="0"/>
        <w:snapToGrid w:val="0"/>
        <w:spacing w:line="600" w:lineRule="exact"/>
        <w:jc w:val="left"/>
        <w:rPr>
          <w:rFonts w:ascii="仿宋_GB2312" w:eastAsia="仿宋_GB2312" w:hAnsiTheme="minorEastAsia"/>
          <w:sz w:val="28"/>
          <w:szCs w:val="28"/>
        </w:rPr>
      </w:pPr>
      <w:r>
        <w:rPr>
          <w:rFonts w:ascii="仿宋_GB2312" w:eastAsia="仿宋_GB2312"/>
          <w:sz w:val="28"/>
          <w:szCs w:val="28"/>
        </w:rPr>
        <w:t>表</w:t>
      </w:r>
      <w:r>
        <w:rPr>
          <w:rFonts w:hint="eastAsia" w:ascii="仿宋_GB2312" w:eastAsia="仿宋_GB2312"/>
          <w:sz w:val="28"/>
          <w:szCs w:val="28"/>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w:t>
            </w:r>
            <w:r>
              <w:rPr>
                <w:rFonts w:ascii="仿宋_GB2312" w:eastAsia="仿宋_GB2312"/>
                <w:sz w:val="28"/>
                <w:szCs w:val="28"/>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评审</w:t>
            </w:r>
            <w:r>
              <w:rPr>
                <w:rFonts w:ascii="仿宋_GB2312" w:eastAsia="仿宋_GB2312"/>
                <w:sz w:val="28"/>
                <w:szCs w:val="28"/>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形式评审</w:t>
            </w:r>
          </w:p>
        </w:tc>
        <w:tc>
          <w:tcPr>
            <w:tcW w:w="2127" w:type="dxa"/>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有响应函</w:t>
            </w:r>
            <w:r>
              <w:rPr>
                <w:rFonts w:hint="eastAsia" w:ascii="仿宋_GB2312" w:eastAsia="仿宋_GB2312"/>
                <w:sz w:val="24"/>
                <w:szCs w:val="24"/>
              </w:rPr>
              <w:t>，</w:t>
            </w:r>
            <w:r>
              <w:rPr>
                <w:rFonts w:ascii="仿宋_GB2312" w:eastAsia="仿宋_GB2312"/>
                <w:sz w:val="24"/>
                <w:szCs w:val="24"/>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sz w:val="24"/>
                <w:szCs w:val="24"/>
              </w:rPr>
            </w:pPr>
            <w:r>
              <w:rPr>
                <w:rFonts w:ascii="仿宋_GB2312" w:eastAsia="仿宋_GB2312"/>
                <w:sz w:val="24"/>
                <w:szCs w:val="24"/>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sz w:val="24"/>
                <w:szCs w:val="24"/>
              </w:rPr>
            </w:pPr>
            <w:r>
              <w:rPr>
                <w:rFonts w:ascii="仿宋_GB2312" w:eastAsia="仿宋_GB2312"/>
                <w:sz w:val="24"/>
                <w:szCs w:val="24"/>
              </w:rPr>
              <w:t>符合采购文件</w:t>
            </w:r>
            <w:r>
              <w:rPr>
                <w:rFonts w:hint="eastAsia" w:ascii="仿宋_GB2312" w:eastAsia="仿宋_GB2312"/>
                <w:sz w:val="24"/>
                <w:szCs w:val="24"/>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报价唯一</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只能有一个有效报价</w:t>
            </w:r>
            <w:r>
              <w:rPr>
                <w:rFonts w:hint="eastAsia" w:ascii="仿宋_GB2312" w:eastAsia="仿宋_GB2312"/>
                <w:sz w:val="24"/>
                <w:szCs w:val="24"/>
              </w:rPr>
              <w:t>，</w:t>
            </w:r>
            <w:r>
              <w:rPr>
                <w:rFonts w:ascii="仿宋_GB2312" w:eastAsia="仿宋_GB2312"/>
                <w:sz w:val="24"/>
                <w:szCs w:val="24"/>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tcBorders>
              <w:top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法定代表人授权委托</w:t>
            </w:r>
          </w:p>
        </w:tc>
        <w:tc>
          <w:tcPr>
            <w:tcW w:w="5528" w:type="dxa"/>
            <w:tcBorders>
              <w:top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有授权书</w:t>
            </w:r>
            <w:r>
              <w:rPr>
                <w:rFonts w:hint="eastAsia" w:ascii="仿宋_GB2312" w:eastAsia="仿宋_GB2312"/>
                <w:sz w:val="24"/>
                <w:szCs w:val="24"/>
              </w:rPr>
              <w:t>，</w:t>
            </w:r>
            <w:r>
              <w:rPr>
                <w:rFonts w:ascii="仿宋_GB2312" w:eastAsia="仿宋_GB2312"/>
                <w:sz w:val="24"/>
                <w:szCs w:val="24"/>
              </w:rPr>
              <w:t>授权书有法定代表人及其委托代理人签字并加盖单位</w:t>
            </w:r>
            <w:r>
              <w:rPr>
                <w:rFonts w:hint="eastAsia" w:ascii="仿宋_GB2312" w:eastAsia="仿宋_GB2312"/>
                <w:sz w:val="24"/>
                <w:szCs w:val="24"/>
              </w:rPr>
              <w:t>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sz w:val="24"/>
                <w:szCs w:val="24"/>
              </w:rPr>
            </w:pPr>
            <w:r>
              <w:rPr>
                <w:rFonts w:ascii="仿宋_GB2312" w:eastAsia="仿宋_GB2312"/>
                <w:sz w:val="24"/>
                <w:szCs w:val="24"/>
              </w:rPr>
              <w:t>资格评审</w:t>
            </w:r>
          </w:p>
        </w:tc>
        <w:tc>
          <w:tcPr>
            <w:tcW w:w="2127" w:type="dxa"/>
            <w:vAlign w:val="center"/>
          </w:tcPr>
          <w:p>
            <w:pPr>
              <w:adjustRightInd w:val="0"/>
              <w:snapToGrid w:val="0"/>
              <w:jc w:val="center"/>
              <w:rPr>
                <w:rFonts w:ascii="仿宋_GB2312" w:eastAsia="仿宋_GB2312"/>
                <w:sz w:val="24"/>
                <w:szCs w:val="24"/>
              </w:rPr>
            </w:pPr>
            <w:r>
              <w:rPr>
                <w:rFonts w:ascii="仿宋_GB2312" w:eastAsia="仿宋_GB2312"/>
                <w:sz w:val="24"/>
                <w:szCs w:val="24"/>
              </w:rPr>
              <w:t>营业执照</w:t>
            </w:r>
          </w:p>
        </w:tc>
        <w:tc>
          <w:tcPr>
            <w:tcW w:w="5528" w:type="dxa"/>
            <w:vAlign w:val="center"/>
          </w:tcPr>
          <w:p>
            <w:pPr>
              <w:adjustRightInd w:val="0"/>
              <w:snapToGrid w:val="0"/>
              <w:rPr>
                <w:rFonts w:ascii="仿宋_GB2312" w:eastAsia="仿宋_GB2312"/>
                <w:sz w:val="24"/>
                <w:szCs w:val="24"/>
              </w:rPr>
            </w:pPr>
            <w:r>
              <w:rPr>
                <w:rFonts w:hint="eastAsia" w:ascii="仿宋_GB2312" w:eastAsia="仿宋_GB2312"/>
                <w:sz w:val="24"/>
                <w:szCs w:val="24"/>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sz w:val="24"/>
                <w:szCs w:val="24"/>
              </w:rPr>
            </w:pPr>
          </w:p>
        </w:tc>
        <w:tc>
          <w:tcPr>
            <w:tcW w:w="2127" w:type="dxa"/>
            <w:vAlign w:val="center"/>
          </w:tcPr>
          <w:p>
            <w:pPr>
              <w:adjustRightInd w:val="0"/>
              <w:snapToGrid w:val="0"/>
              <w:jc w:val="center"/>
              <w:rPr>
                <w:rFonts w:ascii="仿宋_GB2312" w:eastAsia="仿宋_GB2312"/>
                <w:sz w:val="24"/>
                <w:szCs w:val="24"/>
              </w:rPr>
            </w:pPr>
            <w:r>
              <w:rPr>
                <w:rFonts w:ascii="仿宋_GB2312" w:eastAsia="仿宋_GB2312"/>
                <w:sz w:val="24"/>
                <w:szCs w:val="24"/>
              </w:rPr>
              <w:t>供应商资格</w:t>
            </w:r>
          </w:p>
        </w:tc>
        <w:tc>
          <w:tcPr>
            <w:tcW w:w="5528" w:type="dxa"/>
            <w:tcBorders>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满足法律法规及采购文件</w:t>
            </w:r>
            <w:r>
              <w:rPr>
                <w:rFonts w:hint="eastAsia" w:ascii="仿宋_GB2312" w:eastAsia="仿宋_GB2312"/>
                <w:sz w:val="24"/>
                <w:szCs w:val="24"/>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ascii="仿宋_GB2312" w:eastAsia="仿宋_GB2312"/>
                <w:sz w:val="24"/>
                <w:szCs w:val="24"/>
              </w:rPr>
              <w:t>报价</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没有超过最高限价</w:t>
            </w:r>
            <w:r>
              <w:rPr>
                <w:rFonts w:hint="eastAsia" w:ascii="仿宋_GB2312" w:eastAsia="仿宋_GB2312"/>
                <w:sz w:val="24"/>
                <w:szCs w:val="24"/>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其他</w:t>
            </w:r>
          </w:p>
        </w:tc>
        <w:tc>
          <w:tcPr>
            <w:tcW w:w="5528" w:type="dxa"/>
            <w:tcBorders>
              <w:top w:val="single" w:color="auto" w:sz="4" w:space="0"/>
            </w:tcBorders>
            <w:vAlign w:val="center"/>
          </w:tcPr>
          <w:p>
            <w:pPr>
              <w:adjustRightInd w:val="0"/>
              <w:snapToGrid w:val="0"/>
              <w:rPr>
                <w:rFonts w:ascii="仿宋_GB2312" w:eastAsia="仿宋_GB2312"/>
                <w:sz w:val="24"/>
                <w:szCs w:val="24"/>
              </w:rPr>
            </w:pPr>
            <w:r>
              <w:rPr>
                <w:rFonts w:hint="eastAsia" w:ascii="仿宋_GB2312" w:eastAsia="仿宋_GB2312"/>
                <w:sz w:val="24"/>
                <w:szCs w:val="24"/>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sz w:val="24"/>
                <w:szCs w:val="24"/>
              </w:rPr>
            </w:pPr>
            <w:r>
              <w:rPr>
                <w:rFonts w:ascii="仿宋_GB2312" w:eastAsia="仿宋_GB2312"/>
                <w:sz w:val="24"/>
                <w:szCs w:val="24"/>
              </w:rPr>
              <w:t>无法律法规及采购文件规定的其他无效响应内容</w:t>
            </w:r>
          </w:p>
        </w:tc>
      </w:tr>
    </w:tbl>
    <w:p>
      <w:pPr>
        <w:spacing w:line="400" w:lineRule="exact"/>
        <w:jc w:val="left"/>
      </w:pPr>
      <w:r>
        <w:rPr>
          <w:rFonts w:hint="eastAsia" w:ascii="仿宋_GB2312" w:eastAsia="仿宋_GB2312" w:hAnsiTheme="minorEastAsia"/>
          <w:szCs w:val="21"/>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2.2澄清补正</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jc w:val="left"/>
        <w:rPr>
          <w:rFonts w:ascii="仿宋_GB2312" w:eastAsia="仿宋_GB2312" w:hAnsiTheme="minorEastAsia"/>
          <w:sz w:val="28"/>
          <w:szCs w:val="28"/>
        </w:rPr>
      </w:pPr>
      <w:r>
        <w:rPr>
          <w:rFonts w:hint="eastAsia" w:ascii="仿宋_GB2312" w:eastAsia="仿宋_GB2312" w:hAnsiTheme="minorEastAsia"/>
          <w:sz w:val="28"/>
          <w:szCs w:val="28"/>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adjustRightInd w:val="0"/>
        <w:snapToGrid w:val="0"/>
        <w:spacing w:line="600" w:lineRule="exact"/>
        <w:jc w:val="left"/>
        <w:rPr>
          <w:rFonts w:ascii="仿宋_GB2312" w:eastAsia="仿宋_GB2312" w:hAnsiTheme="minorEastAsia"/>
          <w:szCs w:val="21"/>
        </w:rPr>
      </w:pPr>
    </w:p>
    <w:p>
      <w:pPr>
        <w:pStyle w:val="2"/>
        <w:rPr>
          <w:rFonts w:ascii="仿宋_GB2312" w:eastAsia="仿宋_GB2312" w:hAnsiTheme="minorEastAsia"/>
          <w:szCs w:val="21"/>
        </w:rPr>
      </w:pPr>
    </w:p>
    <w:p>
      <w:pPr>
        <w:pStyle w:val="2"/>
        <w:rPr>
          <w:rFonts w:ascii="仿宋_GB2312" w:eastAsia="仿宋_GB2312" w:hAnsiTheme="minorEastAsia"/>
          <w:szCs w:val="21"/>
        </w:rPr>
      </w:pPr>
    </w:p>
    <w:p>
      <w:pPr>
        <w:pStyle w:val="4"/>
        <w:rPr>
          <w:rFonts w:hint="eastAsia"/>
        </w:rPr>
      </w:pPr>
      <w:bookmarkStart w:id="52" w:name="_Toc88209947"/>
    </w:p>
    <w:p>
      <w:pPr>
        <w:pStyle w:val="4"/>
        <w:rPr>
          <w:rFonts w:hint="eastAsia"/>
        </w:rPr>
      </w:pPr>
    </w:p>
    <w:p>
      <w:pPr>
        <w:pStyle w:val="4"/>
      </w:pPr>
      <w:r>
        <mc:AlternateContent>
          <mc:Choice Requires="wps">
            <w:drawing>
              <wp:anchor distT="0" distB="0" distL="114300" distR="114300" simplePos="0" relativeHeight="251659264" behindDoc="0" locked="0" layoutInCell="1" allowOverlap="1">
                <wp:simplePos x="0" y="0"/>
                <wp:positionH relativeFrom="column">
                  <wp:posOffset>2333625</wp:posOffset>
                </wp:positionH>
                <wp:positionV relativeFrom="paragraph">
                  <wp:posOffset>12700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3.75pt;margin-top:1pt;height:0pt;width:75.5pt;z-index:251659264;mso-width-relative:page;mso-height-relative:page;" filled="f" stroked="t" coordsize="21600,21600" o:gfxdata="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WTGwdUAAAAHAQAADwAAAAAAAAABACAAAAAiAAAAZHJzL2Rvd25yZXYueG1sUEsBAhQAFAAA&#10;AAgAh07iQFzLtV/yAQAA5AMAAA4AAAAAAAAAAQAgAAAAJAEAAGRycy9lMm9Eb2MueG1sUEsFBgAA&#10;AAAGAAYAWQEAAIg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2355215</wp:posOffset>
                </wp:positionH>
                <wp:positionV relativeFrom="paragraph">
                  <wp:posOffset>577215</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5.45pt;margin-top:45.45pt;height:0pt;width:75.5pt;z-index:251661312;mso-width-relative:page;mso-height-relative:page;" filled="f" stroked="t" coordsize="21600,21600" o:gfxdata="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VVWD1gAAAAkBAAAPAAAAAAAAAAEAIAAAACIAAABkcnMvZG93bnJldi54bWxQSwECFAAU&#10;AAAACACHTuJAKY52sPMBAADkAwAADgAAAAAAAAABACAAAAAlAQAAZHJzL2Uyb0RvYy54bWxQSwUG&#10;AAAAAAYABgBZAQAAigUAAAAA&#10;">
                <v:fill on="f" focussize="0,0"/>
                <v:stroke color="#000000" joinstyle="round"/>
                <v:imagedata o:title=""/>
                <o:lock v:ext="edit" aspectratio="f"/>
              </v:shape>
            </w:pict>
          </mc:Fallback>
        </mc:AlternateContent>
      </w:r>
      <w:r>
        <w:rPr>
          <w:rFonts w:hint="eastAsia"/>
        </w:rPr>
        <w:t>第五章</w:t>
      </w:r>
    </w:p>
    <w:p>
      <w:pPr>
        <w:pStyle w:val="5"/>
      </w:pPr>
    </w:p>
    <w:p>
      <w:pPr>
        <w:pStyle w:val="5"/>
        <w:rPr>
          <w:szCs w:val="44"/>
        </w:rPr>
      </w:pPr>
      <w:r>
        <w:rPr>
          <w:rFonts w:hint="eastAsia"/>
          <w:szCs w:val="44"/>
        </w:rPr>
        <w:t>采购需求</w:t>
      </w:r>
    </w:p>
    <w:p>
      <w:pPr>
        <w:pStyle w:val="5"/>
        <w:rPr>
          <w:szCs w:val="44"/>
        </w:rPr>
      </w:pPr>
    </w:p>
    <w:p>
      <w:pPr>
        <w:pStyle w:val="5"/>
        <w:rPr>
          <w:szCs w:val="44"/>
        </w:rPr>
      </w:pPr>
    </w:p>
    <w:p>
      <w:pPr>
        <w:pStyle w:val="5"/>
        <w:rPr>
          <w:szCs w:val="44"/>
        </w:rPr>
      </w:pPr>
    </w:p>
    <w:p>
      <w:pPr>
        <w:pStyle w:val="5"/>
        <w:rPr>
          <w:szCs w:val="44"/>
        </w:rPr>
      </w:pPr>
    </w:p>
    <w:p>
      <w:pPr>
        <w:pStyle w:val="5"/>
        <w:rPr>
          <w:szCs w:val="44"/>
        </w:rPr>
      </w:pPr>
    </w:p>
    <w:p>
      <w:pPr>
        <w:pStyle w:val="5"/>
        <w:rPr>
          <w:szCs w:val="44"/>
        </w:rPr>
      </w:pPr>
    </w:p>
    <w:p>
      <w:pPr>
        <w:pStyle w:val="5"/>
        <w:rPr>
          <w:szCs w:val="44"/>
        </w:rPr>
      </w:pPr>
    </w:p>
    <w:p>
      <w:pPr>
        <w:pStyle w:val="5"/>
        <w:rPr>
          <w:szCs w:val="44"/>
        </w:rPr>
      </w:pPr>
    </w:p>
    <w:p>
      <w:pPr>
        <w:pStyle w:val="5"/>
        <w:jc w:val="both"/>
        <w:rPr>
          <w:szCs w:val="44"/>
        </w:rPr>
      </w:pPr>
    </w:p>
    <w:p>
      <w:pPr>
        <w:pStyle w:val="14"/>
        <w:numPr>
          <w:ilvl w:val="0"/>
          <w:numId w:val="5"/>
        </w:numPr>
        <w:adjustRightInd w:val="0"/>
        <w:snapToGrid w:val="0"/>
        <w:spacing w:line="360" w:lineRule="auto"/>
        <w:ind w:firstLine="562" w:firstLineChars="200"/>
        <w:rPr>
          <w:rFonts w:ascii="仿宋" w:hAnsi="仿宋" w:eastAsia="仿宋" w:cs="仿宋_GB2312"/>
          <w:b/>
          <w:bCs/>
          <w:color w:val="000000"/>
          <w:kern w:val="0"/>
          <w:sz w:val="28"/>
          <w:szCs w:val="28"/>
        </w:rPr>
      </w:pPr>
      <w:r>
        <w:rPr>
          <w:rFonts w:hint="eastAsia" w:ascii="仿宋" w:hAnsi="仿宋" w:eastAsia="仿宋" w:cs="仿宋_GB2312"/>
          <w:b/>
          <w:bCs/>
          <w:color w:val="000000"/>
          <w:kern w:val="0"/>
          <w:sz w:val="28"/>
          <w:szCs w:val="28"/>
        </w:rPr>
        <w:t>项目内容及需求</w:t>
      </w:r>
    </w:p>
    <w:p>
      <w:pPr>
        <w:spacing w:line="360" w:lineRule="auto"/>
        <w:ind w:firstLine="560" w:firstLineChars="20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猎德分公司四期生化池共有6条生产线，每条生产线均设有</w:t>
      </w:r>
      <w:r>
        <w:rPr>
          <w:rFonts w:hint="eastAsia" w:ascii="仿宋_GB2312" w:hAnsi="仿宋_GB2312" w:eastAsia="仿宋_GB2312" w:cs="仿宋_GB2312"/>
          <w:sz w:val="32"/>
          <w:szCs w:val="32"/>
          <w:u w:val="none"/>
          <w:lang w:val="en-US" w:eastAsia="zh-CN"/>
        </w:rPr>
        <w:t>一个回</w:t>
      </w:r>
      <w:r>
        <w:rPr>
          <w:rFonts w:hint="eastAsia" w:ascii="仿宋_GB2312" w:hAnsi="仿宋_GB2312" w:eastAsia="仿宋_GB2312" w:cs="仿宋_GB2312"/>
          <w:sz w:val="28"/>
          <w:szCs w:val="28"/>
          <w:u w:val="none"/>
          <w:lang w:val="en-US" w:eastAsia="zh-CN"/>
        </w:rPr>
        <w:t>流泵房，其内有3条9米长的回流泵井筒（分为3段，3米/段）以及两条6米长的排泥泵管道；其作用是</w:t>
      </w:r>
      <w:r>
        <w:rPr>
          <w:rFonts w:hint="eastAsia" w:ascii="仿宋_GB2312" w:hAnsi="仿宋_GB2312" w:eastAsia="仿宋_GB2312" w:cs="仿宋_GB2312"/>
          <w:color w:val="auto"/>
          <w:kern w:val="0"/>
          <w:sz w:val="28"/>
          <w:szCs w:val="28"/>
          <w:lang w:val="en-US" w:eastAsia="zh-CN" w:bidi="ar-SA"/>
        </w:rPr>
        <w:t>把二沉池的沉积淤泥通过泵房回流至生化池，并通过排泥泵排出剩余污泥。</w:t>
      </w:r>
      <w:r>
        <w:rPr>
          <w:rFonts w:hint="eastAsia" w:ascii="仿宋_GB2312" w:hAnsi="仿宋_GB2312" w:eastAsia="仿宋_GB2312" w:cs="仿宋_GB2312"/>
          <w:sz w:val="28"/>
          <w:szCs w:val="28"/>
          <w:u w:val="none"/>
        </w:rPr>
        <w:t>本项目是对</w:t>
      </w:r>
      <w:r>
        <w:rPr>
          <w:rFonts w:hint="eastAsia" w:ascii="仿宋_GB2312" w:hAnsi="仿宋_GB2312" w:eastAsia="仿宋_GB2312" w:cs="仿宋_GB2312"/>
          <w:sz w:val="28"/>
          <w:szCs w:val="28"/>
          <w:u w:val="none"/>
          <w:lang w:val="en-US" w:eastAsia="zh-CN"/>
        </w:rPr>
        <w:t>四期</w:t>
      </w:r>
      <w:r>
        <w:rPr>
          <w:rFonts w:hint="eastAsia" w:ascii="仿宋_GB2312" w:hAnsi="仿宋_GB2312" w:eastAsia="仿宋_GB2312" w:cs="仿宋_GB2312"/>
          <w:sz w:val="28"/>
          <w:szCs w:val="28"/>
          <w:u w:val="none"/>
        </w:rPr>
        <w:t>生化池</w:t>
      </w:r>
      <w:r>
        <w:rPr>
          <w:rFonts w:hint="eastAsia" w:ascii="仿宋_GB2312" w:hAnsi="仿宋_GB2312" w:eastAsia="仿宋_GB2312" w:cs="仿宋_GB2312"/>
          <w:sz w:val="28"/>
          <w:szCs w:val="28"/>
          <w:u w:val="none"/>
          <w:lang w:val="en-US" w:eastAsia="zh-CN"/>
        </w:rPr>
        <w:t>5条生产线的回流泵房内的回流泵井筒以及排泥泵管道进行维修。为避免影响生产，本次维修将分批进行，同一时间只维修一条生产线的回流泵房设备；同时每条生产线维修之前，乙方需搭建临时导水系统，保障二沉池剩余污泥可跨越回流泵房回流至相应生产池</w:t>
      </w:r>
      <w:r>
        <w:rPr>
          <w:rFonts w:hint="eastAsia" w:ascii="仿宋_GB2312" w:hAnsi="仿宋_GB2312" w:eastAsia="仿宋_GB2312" w:cs="仿宋_GB2312"/>
          <w:sz w:val="28"/>
          <w:szCs w:val="28"/>
          <w:u w:val="none"/>
          <w:lang w:eastAsia="zh-CN"/>
        </w:rPr>
        <w:t>。</w:t>
      </w:r>
      <w:r>
        <w:rPr>
          <w:rFonts w:hint="eastAsia" w:ascii="仿宋_GB2312" w:hAnsi="仿宋_GB2312" w:eastAsia="仿宋_GB2312" w:cs="仿宋_GB2312"/>
          <w:sz w:val="28"/>
          <w:szCs w:val="28"/>
          <w:u w:val="none"/>
          <w:lang w:val="en-US" w:eastAsia="zh-CN"/>
        </w:rPr>
        <w:t>临时导水系统搭建完毕后，放空对应的回流泵房，完成以下内容：1）清理干净回流泵房内部的淤砂、垃圾以及积水，并起吊回流泵，整理好施工现场 为后续维修提供条件；2）按相关标准做好脚手架专项方案，在泵房内部搭建手脚架，检查确定井筒的破损状</w:t>
      </w:r>
    </w:p>
    <w:p>
      <w:pPr>
        <w:spacing w:line="360" w:lineRule="auto"/>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none"/>
          <w:lang w:val="en-US" w:eastAsia="zh-CN"/>
        </w:rPr>
        <w:t>况；3）对回流泵井筒进行加强筋加固，并维修破损的回流泵井筒；4）更换无法修复的回流泵井筒；5）</w:t>
      </w:r>
      <w:r>
        <w:rPr>
          <w:rFonts w:hint="eastAsia" w:ascii="仿宋_GB2312" w:hAnsi="仿宋_GB2312" w:eastAsia="仿宋_GB2312" w:cs="仿宋_GB2312"/>
          <w:kern w:val="2"/>
          <w:sz w:val="28"/>
          <w:szCs w:val="28"/>
          <w:u w:val="none"/>
          <w:lang w:val="en-US" w:eastAsia="zh-CN"/>
        </w:rPr>
        <w:t>更换回流泵房内破损严重的排泥管道，并对其余部分排泥管道进行防腐处理</w:t>
      </w:r>
      <w:r>
        <w:rPr>
          <w:rFonts w:hint="eastAsia" w:ascii="仿宋_GB2312" w:hAnsi="仿宋_GB2312" w:eastAsia="仿宋_GB2312" w:cs="仿宋_GB2312"/>
          <w:sz w:val="28"/>
          <w:szCs w:val="28"/>
          <w:u w:val="none"/>
          <w:lang w:val="en-US" w:eastAsia="zh-CN"/>
        </w:rPr>
        <w:t>；6）检查维修后回流泵井筒及排泥管道是否满足生产需求；7）拆除脚手架，清理施工场所，协助甲方恢复相应生产线的正常运行</w:t>
      </w:r>
      <w:r>
        <w:rPr>
          <w:rFonts w:hint="eastAsia" w:ascii="仿宋_GB2312" w:hAnsi="仿宋_GB2312" w:eastAsia="仿宋_GB2312" w:cs="仿宋_GB2312"/>
          <w:bCs/>
          <w:kern w:val="0"/>
          <w:sz w:val="28"/>
          <w:szCs w:val="28"/>
          <w:u w:val="none"/>
        </w:rPr>
        <w:t>。</w:t>
      </w:r>
    </w:p>
    <w:p>
      <w:pPr>
        <w:pStyle w:val="14"/>
        <w:adjustRightInd w:val="0"/>
        <w:snapToGrid w:val="0"/>
        <w:spacing w:line="300" w:lineRule="auto"/>
        <w:rPr>
          <w:rFonts w:hint="eastAsia" w:ascii="仿宋_GB2312" w:hAnsi="仿宋_GB2312" w:eastAsia="仿宋_GB2312" w:cs="仿宋_GB2312"/>
          <w:b/>
          <w:sz w:val="28"/>
          <w:szCs w:val="28"/>
        </w:rPr>
      </w:pPr>
    </w:p>
    <w:p>
      <w:pPr>
        <w:pStyle w:val="14"/>
        <w:adjustRightInd w:val="0"/>
        <w:snapToGrid w:val="0"/>
        <w:spacing w:line="300" w:lineRule="auto"/>
        <w:rPr>
          <w:rFonts w:ascii="仿宋" w:hAnsi="仿宋" w:eastAsia="仿宋" w:cs="仿宋"/>
        </w:rPr>
      </w:pPr>
      <w:r>
        <w:rPr>
          <w:rFonts w:hint="eastAsia" w:ascii="仿宋_GB2312" w:hAnsi="仿宋_GB2312" w:eastAsia="仿宋_GB2312" w:cs="仿宋_GB2312"/>
          <w:b/>
          <w:sz w:val="28"/>
          <w:szCs w:val="28"/>
        </w:rPr>
        <w:t>二、</w:t>
      </w:r>
      <w:r>
        <w:rPr>
          <w:rFonts w:hint="eastAsia" w:ascii="仿宋_GB2312" w:hAnsi="仿宋_GB2312" w:eastAsia="仿宋_GB2312" w:cs="仿宋_GB2312"/>
          <w:b/>
          <w:sz w:val="28"/>
          <w:szCs w:val="28"/>
          <w:lang w:val="zh-CN"/>
        </w:rPr>
        <w:t>项目技术要求</w:t>
      </w:r>
    </w:p>
    <w:p>
      <w:pPr>
        <w:autoSpaceDE w:val="0"/>
        <w:autoSpaceDN w:val="0"/>
        <w:ind w:firstLine="0" w:firstLineChars="0"/>
        <w:rPr>
          <w:rFonts w:hint="eastAsia" w:ascii="仿宋" w:hAnsi="仿宋" w:eastAsia="仿宋" w:cs="仿宋"/>
          <w:b/>
          <w:sz w:val="28"/>
          <w:szCs w:val="28"/>
        </w:rPr>
      </w:pPr>
      <w:r>
        <w:rPr>
          <w:rFonts w:hint="eastAsia" w:ascii="仿宋" w:hAnsi="仿宋" w:eastAsia="仿宋" w:cs="仿宋"/>
          <w:b/>
          <w:sz w:val="28"/>
          <w:szCs w:val="28"/>
          <w:lang w:val="zh-CN"/>
        </w:rPr>
        <w:t>（</w:t>
      </w:r>
      <w:r>
        <w:rPr>
          <w:rFonts w:hint="eastAsia" w:ascii="仿宋" w:hAnsi="仿宋" w:eastAsia="仿宋" w:cs="仿宋"/>
          <w:b/>
          <w:sz w:val="28"/>
          <w:szCs w:val="28"/>
        </w:rPr>
        <w:t>一</w:t>
      </w:r>
      <w:r>
        <w:rPr>
          <w:rFonts w:hint="eastAsia" w:ascii="仿宋" w:hAnsi="仿宋" w:eastAsia="仿宋" w:cs="仿宋"/>
          <w:b/>
          <w:sz w:val="28"/>
          <w:szCs w:val="28"/>
          <w:lang w:val="zh-CN"/>
        </w:rPr>
        <w:t>）</w:t>
      </w:r>
      <w:r>
        <w:rPr>
          <w:rFonts w:hint="eastAsia" w:ascii="仿宋" w:hAnsi="仿宋" w:eastAsia="仿宋" w:cs="仿宋"/>
          <w:b/>
          <w:sz w:val="28"/>
          <w:szCs w:val="28"/>
        </w:rPr>
        <w:t>工程量清单</w:t>
      </w:r>
    </w:p>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表1：导水系统工程量清单</w:t>
      </w:r>
    </w:p>
    <w:tbl>
      <w:tblPr>
        <w:tblStyle w:val="24"/>
        <w:tblW w:w="8881" w:type="dxa"/>
        <w:tblInd w:w="-318" w:type="dxa"/>
        <w:tblLayout w:type="fixed"/>
        <w:tblCellMar>
          <w:top w:w="0" w:type="dxa"/>
          <w:left w:w="108" w:type="dxa"/>
          <w:bottom w:w="0" w:type="dxa"/>
          <w:right w:w="108" w:type="dxa"/>
        </w:tblCellMar>
      </w:tblPr>
      <w:tblGrid>
        <w:gridCol w:w="710"/>
        <w:gridCol w:w="1724"/>
        <w:gridCol w:w="3720"/>
        <w:gridCol w:w="1541"/>
        <w:gridCol w:w="1186"/>
      </w:tblGrid>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序号</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项目名称</w:t>
            </w:r>
          </w:p>
        </w:tc>
        <w:tc>
          <w:tcPr>
            <w:tcW w:w="3720"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项目内容</w:t>
            </w:r>
          </w:p>
        </w:tc>
        <w:tc>
          <w:tcPr>
            <w:tcW w:w="1541"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计量单位</w:t>
            </w:r>
          </w:p>
        </w:tc>
        <w:tc>
          <w:tcPr>
            <w:tcW w:w="1186"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工程量</w:t>
            </w:r>
          </w:p>
        </w:tc>
      </w:tr>
      <w:tr>
        <w:tblPrEx>
          <w:tblCellMar>
            <w:top w:w="0" w:type="dxa"/>
            <w:left w:w="108" w:type="dxa"/>
            <w:bottom w:w="0" w:type="dxa"/>
            <w:right w:w="108" w:type="dxa"/>
          </w:tblCellMar>
        </w:tblPrEx>
        <w:trPr>
          <w:trHeight w:val="1810" w:hRule="atLeast"/>
        </w:trPr>
        <w:tc>
          <w:tcPr>
            <w:tcW w:w="710" w:type="dxa"/>
            <w:tcBorders>
              <w:top w:val="nil"/>
              <w:left w:val="single" w:color="auto" w:sz="4" w:space="0"/>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w:t>
            </w:r>
          </w:p>
        </w:tc>
        <w:tc>
          <w:tcPr>
            <w:tcW w:w="1724" w:type="dxa"/>
            <w:tcBorders>
              <w:top w:val="nil"/>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导水泵</w:t>
            </w:r>
          </w:p>
        </w:tc>
        <w:tc>
          <w:tcPr>
            <w:tcW w:w="3720" w:type="dxa"/>
            <w:tcBorders>
              <w:top w:val="nil"/>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安装4台导水泵分别布置在二沉池回流槽两台，生化池回流泵房两台。材料乙方，单条生产线完工后拆除，移至下条生产线，共重复5次。</w:t>
            </w:r>
          </w:p>
        </w:tc>
        <w:tc>
          <w:tcPr>
            <w:tcW w:w="1541" w:type="dxa"/>
            <w:tcBorders>
              <w:top w:val="nil"/>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台班</w:t>
            </w:r>
          </w:p>
        </w:tc>
        <w:tc>
          <w:tcPr>
            <w:tcW w:w="1186" w:type="dxa"/>
            <w:tcBorders>
              <w:top w:val="nil"/>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180</w:t>
            </w:r>
          </w:p>
        </w:tc>
      </w:tr>
      <w:tr>
        <w:tblPrEx>
          <w:tblCellMar>
            <w:top w:w="0" w:type="dxa"/>
            <w:left w:w="108" w:type="dxa"/>
            <w:bottom w:w="0" w:type="dxa"/>
            <w:right w:w="108" w:type="dxa"/>
          </w:tblCellMar>
        </w:tblPrEx>
        <w:trPr>
          <w:trHeight w:val="870" w:hRule="atLeast"/>
        </w:trPr>
        <w:tc>
          <w:tcPr>
            <w:tcW w:w="710" w:type="dxa"/>
            <w:tcBorders>
              <w:top w:val="nil"/>
              <w:left w:val="single" w:color="auto" w:sz="4" w:space="0"/>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w:t>
            </w:r>
          </w:p>
        </w:tc>
        <w:tc>
          <w:tcPr>
            <w:tcW w:w="1724" w:type="dxa"/>
            <w:tcBorders>
              <w:top w:val="nil"/>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安装导水泵变频控制电箱及配套电缆</w:t>
            </w:r>
          </w:p>
        </w:tc>
        <w:tc>
          <w:tcPr>
            <w:tcW w:w="3720" w:type="dxa"/>
            <w:tcBorders>
              <w:top w:val="nil"/>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为上述4台导水泵安装配套的控制电箱及电缆。材料乙方，单条生产线完工后拆除，移至下条生产线，共重复5次。</w:t>
            </w:r>
          </w:p>
        </w:tc>
        <w:tc>
          <w:tcPr>
            <w:tcW w:w="1541" w:type="dxa"/>
            <w:tcBorders>
              <w:top w:val="nil"/>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台班</w:t>
            </w:r>
          </w:p>
        </w:tc>
        <w:tc>
          <w:tcPr>
            <w:tcW w:w="1186" w:type="dxa"/>
            <w:tcBorders>
              <w:top w:val="nil"/>
              <w:left w:val="nil"/>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180</w:t>
            </w:r>
          </w:p>
        </w:tc>
      </w:tr>
      <w:tr>
        <w:tblPrEx>
          <w:tblCellMar>
            <w:top w:w="0" w:type="dxa"/>
            <w:left w:w="108" w:type="dxa"/>
            <w:bottom w:w="0" w:type="dxa"/>
            <w:right w:w="108" w:type="dxa"/>
          </w:tblCellMar>
        </w:tblPrEx>
        <w:trPr>
          <w:trHeight w:val="87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w:t>
            </w:r>
          </w:p>
        </w:tc>
        <w:tc>
          <w:tcPr>
            <w:tcW w:w="1724"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导水泵水带</w:t>
            </w:r>
          </w:p>
        </w:tc>
        <w:tc>
          <w:tcPr>
            <w:tcW w:w="372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铺设水带抽水到生化池巴氏回流槽，为上述导水泵铺设导水管，每次铺设：20米/条 20*2*2（生化池）+20*3*2（二沉池）共200米/10条，共重复5次。</w:t>
            </w:r>
          </w:p>
        </w:tc>
        <w:tc>
          <w:tcPr>
            <w:tcW w:w="1541"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米/条</w:t>
            </w:r>
          </w:p>
        </w:tc>
        <w:tc>
          <w:tcPr>
            <w:tcW w:w="118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1000/50</w:t>
            </w:r>
          </w:p>
        </w:tc>
      </w:tr>
      <w:tr>
        <w:tblPrEx>
          <w:tblCellMar>
            <w:top w:w="0" w:type="dxa"/>
            <w:left w:w="108" w:type="dxa"/>
            <w:bottom w:w="0" w:type="dxa"/>
            <w:right w:w="108" w:type="dxa"/>
          </w:tblCellMar>
        </w:tblPrEx>
        <w:trPr>
          <w:trHeight w:val="87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numPr>
                <w:ilvl w:val="0"/>
                <w:numId w:val="0"/>
              </w:numPr>
              <w:tabs>
                <w:tab w:val="left" w:pos="4144"/>
                <w:tab w:val="left" w:pos="9345"/>
              </w:tabs>
              <w:spacing w:line="700" w:lineRule="exact"/>
              <w:ind w:right="0" w:rightChars="0"/>
              <w:jc w:val="center"/>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脚手架搭建</w:t>
            </w:r>
          </w:p>
        </w:tc>
        <w:tc>
          <w:tcPr>
            <w:tcW w:w="3720"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搭建二沉池至生化池之间的脚手架。每次搭建832平方米，共搭建5次。脚手架为综合钢管脚手架</w:t>
            </w:r>
          </w:p>
        </w:tc>
        <w:tc>
          <w:tcPr>
            <w:tcW w:w="154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平方米</w:t>
            </w:r>
          </w:p>
        </w:tc>
        <w:tc>
          <w:tcPr>
            <w:tcW w:w="1186"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4160</w:t>
            </w:r>
          </w:p>
        </w:tc>
      </w:tr>
    </w:tbl>
    <w:p>
      <w:pPr>
        <w:pStyle w:val="30"/>
      </w:pPr>
    </w:p>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表2：回流泵房井筒及排泥管大修工程量清单</w:t>
      </w:r>
    </w:p>
    <w:tbl>
      <w:tblPr>
        <w:tblStyle w:val="24"/>
        <w:tblW w:w="8877" w:type="dxa"/>
        <w:tblInd w:w="-318" w:type="dxa"/>
        <w:tblLayout w:type="fixed"/>
        <w:tblCellMar>
          <w:top w:w="0" w:type="dxa"/>
          <w:left w:w="108" w:type="dxa"/>
          <w:bottom w:w="0" w:type="dxa"/>
          <w:right w:w="108" w:type="dxa"/>
        </w:tblCellMar>
      </w:tblPr>
      <w:tblGrid>
        <w:gridCol w:w="710"/>
        <w:gridCol w:w="1724"/>
        <w:gridCol w:w="4173"/>
        <w:gridCol w:w="1279"/>
        <w:gridCol w:w="991"/>
      </w:tblGrid>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序号</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项目名称</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default" w:ascii="仿宋_GB2312"/>
                <w:sz w:val="28"/>
                <w:szCs w:val="28"/>
                <w:lang w:val="en-US" w:eastAsia="zh-CN"/>
              </w:rPr>
            </w:pPr>
            <w:r>
              <w:rPr>
                <w:rFonts w:hint="eastAsia" w:ascii="仿宋_GB2312"/>
                <w:sz w:val="28"/>
                <w:szCs w:val="28"/>
                <w:lang w:val="en-US" w:eastAsia="zh-CN"/>
              </w:rPr>
              <w:t>项目内容</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计量单位</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工程量</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清淤泵</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1.淤泵</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2.安装</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rPr>
                <w:rFonts w:hint="eastAsia" w:ascii="仿宋_GB2312" w:hAnsi="Times New Roman" w:eastAsia="仿宋_GB2312" w:cs="宋体"/>
                <w:color w:val="000000"/>
                <w:kern w:val="0"/>
                <w:sz w:val="28"/>
                <w:szCs w:val="28"/>
                <w:lang w:val="en-US" w:eastAsia="zh-CN" w:bidi="ar-SA"/>
              </w:rPr>
            </w:pPr>
            <w:r>
              <w:rPr>
                <w:rFonts w:hint="eastAsia" w:ascii="仿宋_GB2312" w:hAnsi="仿宋" w:cs="宋体"/>
                <w:color w:val="auto"/>
                <w:kern w:val="0"/>
                <w:sz w:val="28"/>
                <w:szCs w:val="28"/>
                <w:lang w:val="en-US" w:eastAsia="zh-CN" w:bidi="ar-SA"/>
              </w:rPr>
              <w:t>3.每次安装一台，重复5次</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台班</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人工清洗</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rPr>
                <w:rFonts w:hint="eastAsia" w:ascii="仿宋_GB2312" w:hAnsi="Times New Roman" w:eastAsia="仿宋_GB2312" w:cs="宋体"/>
                <w:color w:val="000000"/>
                <w:kern w:val="0"/>
                <w:sz w:val="28"/>
                <w:szCs w:val="28"/>
                <w:lang w:val="en-US" w:eastAsia="zh-CN" w:bidi="ar-SA"/>
              </w:rPr>
            </w:pPr>
            <w:r>
              <w:rPr>
                <w:rFonts w:hint="eastAsia" w:ascii="仿宋_GB2312" w:hAnsi="仿宋" w:cs="宋体"/>
                <w:color w:val="auto"/>
                <w:kern w:val="0"/>
                <w:sz w:val="28"/>
                <w:szCs w:val="28"/>
                <w:lang w:val="en-US" w:eastAsia="zh-CN" w:bidi="ar-SA"/>
              </w:rPr>
              <w:t>对回流泵房底部进行冲洗，清理垃圾。</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工日</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大修工程脚手架搭拆</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numPr>
                <w:ilvl w:val="0"/>
                <w:numId w:val="6"/>
              </w:numPr>
              <w:suppressLineNumbers w:val="0"/>
              <w:jc w:val="left"/>
              <w:textAlignment w:val="center"/>
              <w:rPr>
                <w:rFonts w:hint="eastAsia" w:ascii="仿宋_GB2312" w:hAnsi="Times New Roman" w:eastAsia="仿宋_GB2312" w:cs="宋体"/>
                <w:color w:val="000000"/>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大修工程脚手架搭拆</w:t>
            </w:r>
          </w:p>
          <w:p>
            <w:pPr>
              <w:pStyle w:val="31"/>
              <w:numPr>
                <w:ilvl w:val="0"/>
                <w:numId w:val="6"/>
              </w:numPr>
              <w:rPr>
                <w:rFonts w:hint="eastAsia" w:ascii="仿宋_GB2312" w:hAnsi="仿宋" w:cs="宋体"/>
                <w:color w:val="auto"/>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共搭建5个回流泵房内部脚手架</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项</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检查回流泵井筒</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7"/>
              </w:numPr>
              <w:rPr>
                <w:rFonts w:hint="eastAsia" w:ascii="仿宋_GB2312" w:cs="宋体"/>
                <w:color w:val="000000"/>
                <w:kern w:val="0"/>
                <w:sz w:val="28"/>
                <w:szCs w:val="28"/>
                <w:lang w:val="en-US" w:eastAsia="zh-CN" w:bidi="ar-SA"/>
              </w:rPr>
            </w:pPr>
            <w:r>
              <w:rPr>
                <w:rFonts w:hint="eastAsia" w:ascii="仿宋_GB2312" w:cs="宋体"/>
                <w:color w:val="000000"/>
                <w:kern w:val="0"/>
                <w:sz w:val="28"/>
                <w:szCs w:val="28"/>
                <w:lang w:val="en-US" w:eastAsia="zh-CN" w:bidi="ar-SA"/>
              </w:rPr>
              <w:t>检查回流泵井筒破损情况</w:t>
            </w:r>
          </w:p>
          <w:p>
            <w:pPr>
              <w:pStyle w:val="31"/>
              <w:numPr>
                <w:ilvl w:val="0"/>
                <w:numId w:val="7"/>
              </w:numPr>
              <w:rPr>
                <w:rFonts w:hint="eastAsia" w:ascii="仿宋_GB2312" w:hAnsi="仿宋" w:cs="宋体"/>
                <w:color w:val="auto"/>
                <w:kern w:val="0"/>
                <w:sz w:val="28"/>
                <w:szCs w:val="28"/>
                <w:lang w:val="en-US" w:eastAsia="zh-CN" w:bidi="ar-SA"/>
              </w:rPr>
            </w:pPr>
            <w:r>
              <w:rPr>
                <w:rFonts w:hint="eastAsia" w:ascii="仿宋_GB2312" w:cs="宋体"/>
                <w:color w:val="000000"/>
                <w:kern w:val="0"/>
                <w:sz w:val="28"/>
                <w:szCs w:val="28"/>
                <w:lang w:val="en-US" w:eastAsia="zh-CN" w:bidi="ar-SA"/>
              </w:rPr>
              <w:t>共检查5个泵房内共15条回流泵井筒</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项</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拆除回流泵</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仿宋_GB2312" w:hAnsi="Times New Roman" w:eastAsia="仿宋_GB2312" w:cs="宋体"/>
                <w:color w:val="000000"/>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1.拆除回流泵</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6</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拆除回流泵底座</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仿宋_GB2312" w:hAnsi="Times New Roman" w:eastAsia="仿宋_GB2312" w:cs="宋体"/>
                <w:color w:val="000000"/>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1.拆除回流泵底座700内</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7</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拆除防旋导杆</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仿宋_GB2312" w:hAnsi="Times New Roman" w:eastAsia="仿宋_GB2312" w:cs="宋体"/>
                <w:color w:val="000000"/>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1.拆除防旋导杆</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根</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8</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拆除排泥管底座</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仿宋_GB2312" w:hAnsi="Times New Roman" w:eastAsia="仿宋_GB2312" w:cs="宋体"/>
                <w:color w:val="000000"/>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1.拆除排泥管底座200内</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9</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管道及管件拆除</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ascii="仿宋_GB2312" w:hAnsi="Times New Roman" w:eastAsia="仿宋_GB2312" w:cs="宋体"/>
                <w:color w:val="000000"/>
                <w:kern w:val="0"/>
                <w:sz w:val="28"/>
                <w:szCs w:val="28"/>
                <w:lang w:val="en-US" w:eastAsia="zh-CN" w:bidi="ar-SA"/>
              </w:rPr>
            </w:pPr>
            <w:r>
              <w:rPr>
                <w:rFonts w:hint="eastAsia" w:ascii="仿宋_GB2312" w:hAnsi="Times New Roman" w:eastAsia="仿宋_GB2312" w:cs="宋体"/>
                <w:color w:val="000000"/>
                <w:kern w:val="0"/>
                <w:sz w:val="28"/>
                <w:szCs w:val="28"/>
                <w:lang w:val="en-US" w:eastAsia="zh-CN" w:bidi="ar-SA"/>
              </w:rPr>
              <w:t>1.原</w:t>
            </w:r>
            <w:r>
              <w:rPr>
                <w:rFonts w:hint="eastAsia" w:cs="宋体"/>
                <w:color w:val="000000"/>
                <w:kern w:val="0"/>
                <w:sz w:val="28"/>
                <w:szCs w:val="28"/>
                <w:lang w:val="en-US" w:eastAsia="zh-CN" w:bidi="ar-SA"/>
              </w:rPr>
              <w:t>五</w:t>
            </w:r>
            <w:r>
              <w:rPr>
                <w:rFonts w:hint="eastAsia" w:ascii="仿宋_GB2312" w:hAnsi="Times New Roman" w:eastAsia="仿宋_GB2312" w:cs="宋体"/>
                <w:color w:val="000000"/>
                <w:kern w:val="0"/>
                <w:sz w:val="28"/>
                <w:szCs w:val="28"/>
                <w:lang w:val="en-US" w:eastAsia="zh-CN" w:bidi="ar-SA"/>
              </w:rPr>
              <w:t>段DN700螺旋焊管及管件切割拆除</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m</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管道及管件拆除</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default" w:ascii="仿宋_GB2312" w:hAnsi="Times New Roman" w:eastAsia="仿宋_GB2312" w:cs="宋体"/>
                <w:color w:val="000000"/>
                <w:kern w:val="0"/>
                <w:sz w:val="28"/>
                <w:szCs w:val="28"/>
                <w:lang w:val="en-US" w:eastAsia="zh-CN" w:bidi="ar-SA"/>
              </w:rPr>
            </w:pPr>
            <w:r>
              <w:rPr>
                <w:rFonts w:hint="eastAsia" w:cs="宋体"/>
                <w:color w:val="000000"/>
                <w:kern w:val="0"/>
                <w:sz w:val="28"/>
                <w:szCs w:val="28"/>
                <w:lang w:val="en-US" w:eastAsia="zh-CN" w:bidi="ar-SA"/>
              </w:rPr>
              <w:t>1.原10段D219排泥管切割拆除</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m</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60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11</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管道及管件拆除</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keepNext w:val="0"/>
              <w:keepLines w:val="0"/>
              <w:widowControl/>
              <w:suppressLineNumbers w:val="0"/>
              <w:jc w:val="left"/>
              <w:textAlignment w:val="center"/>
              <w:rPr>
                <w:rFonts w:hint="eastAsia" w:cs="宋体"/>
                <w:color w:val="000000"/>
                <w:kern w:val="0"/>
                <w:sz w:val="28"/>
                <w:szCs w:val="28"/>
                <w:lang w:val="en-US" w:eastAsia="zh-CN" w:bidi="ar-SA"/>
              </w:rPr>
            </w:pPr>
            <w:r>
              <w:rPr>
                <w:rFonts w:hint="eastAsia" w:cs="宋体"/>
                <w:color w:val="000000"/>
                <w:kern w:val="0"/>
                <w:sz w:val="28"/>
                <w:szCs w:val="28"/>
                <w:lang w:val="en-US" w:eastAsia="zh-CN" w:bidi="ar-SA"/>
              </w:rPr>
              <w:t>1.10个D219弯头，切割拆除</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12</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安装原有回流泵</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1.安装原有回流泵</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13</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安装原有回流泵底座</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1.修补回流泵原有底座</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2.吊运、安装回流泵原有底座</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14</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无缝钢管</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1.材质:无缝钢管（带单头法兰PN6）</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2.规格:DN700，厚度8mm，3米/段</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3.要求:内外做防腐</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4.连接形式:法兰连接</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m</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15</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低压不锈钢管</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1.材质:不锈钢管</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2.规格:D219，厚度8mm，6米/段</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3.焊接方法:氩电联焊</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m</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60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16</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低压不锈钢管件</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1.材质:不锈钢90度弯头D219，厚度8mm</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2.焊接方法:氩电联焊</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17</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新旧管连接</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1.螺旋焊管DN700新旧管连接</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处</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18</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新旧管连接</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2.不锈钢管DN200新旧管连接</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处</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19</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不锈钢防旋导杆安装</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原防旋导杆安装</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根</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20</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加固回流泵井筒</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对5个泵房内的15条井筒补加强筋</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项</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21</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管道防腐蚀</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D219碳钢管道内外壁清理干净后，内壁:底层采用KY-2021厚浆型环氧重防腐涂料三道80umx4，面层采用KY-2026高抗水性环氧重防腐涂料三道80umx3，涂层干膜总厚度为500μm。外壁:底层采用KY-2021厚浆型环氧重防腐，涂料四道80umx4，面层采用KY-2062脂肪族聚氨酯防腐耐晒面漆二道35umx2，涂层干膜总厚度为360μm。</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2.DN700碳钢管防腐处理方式同上。</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平方米</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113.05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22</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管道补缝</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 xml:space="preserve">1.管道焊接补缝 </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2.修补口尺寸约15cm*15cm</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处</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w:t>
            </w:r>
          </w:p>
        </w:tc>
      </w:tr>
    </w:tbl>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表3：本项目措施清单</w:t>
      </w:r>
    </w:p>
    <w:tbl>
      <w:tblPr>
        <w:tblStyle w:val="24"/>
        <w:tblW w:w="8877" w:type="dxa"/>
        <w:tblInd w:w="-318" w:type="dxa"/>
        <w:tblLayout w:type="fixed"/>
        <w:tblCellMar>
          <w:top w:w="0" w:type="dxa"/>
          <w:left w:w="108" w:type="dxa"/>
          <w:bottom w:w="0" w:type="dxa"/>
          <w:right w:w="108" w:type="dxa"/>
        </w:tblCellMar>
      </w:tblPr>
      <w:tblGrid>
        <w:gridCol w:w="710"/>
        <w:gridCol w:w="1724"/>
        <w:gridCol w:w="4173"/>
        <w:gridCol w:w="1279"/>
        <w:gridCol w:w="991"/>
      </w:tblGrid>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序号</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项目名称</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default" w:ascii="仿宋_GB2312"/>
                <w:sz w:val="28"/>
                <w:szCs w:val="28"/>
                <w:lang w:val="en-US" w:eastAsia="zh-CN"/>
              </w:rPr>
            </w:pPr>
            <w:r>
              <w:rPr>
                <w:rFonts w:hint="eastAsia" w:ascii="仿宋_GB2312"/>
                <w:sz w:val="28"/>
                <w:szCs w:val="28"/>
                <w:lang w:val="en-US" w:eastAsia="zh-CN"/>
              </w:rPr>
              <w:t>项目内容</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计量单位</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numPr>
                <w:ilvl w:val="0"/>
                <w:numId w:val="0"/>
              </w:numPr>
              <w:jc w:val="center"/>
              <w:rPr>
                <w:rFonts w:hint="eastAsia" w:ascii="仿宋_GB2312"/>
                <w:sz w:val="28"/>
                <w:szCs w:val="28"/>
                <w:lang w:val="en-US" w:eastAsia="zh-CN"/>
              </w:rPr>
            </w:pPr>
            <w:r>
              <w:rPr>
                <w:rFonts w:hint="eastAsia" w:ascii="仿宋_GB2312"/>
                <w:sz w:val="28"/>
                <w:szCs w:val="28"/>
                <w:lang w:val="en-US" w:eastAsia="zh-CN"/>
              </w:rPr>
              <w:t>工程量</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防坠器</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1.防坠器（高空作业20米）</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防爆头灯</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1.防爆头灯，用于暗室（有限空间）照明</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9</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吊车30t台班</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吊运材料、工具</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台班</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灭火器</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1.规格、型号:5公斤灭火器</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具</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6</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安全标志牌</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1.名称：有限空间警示牌</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6</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安全带带缓冲</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1.安全带带缓冲</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条</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18</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7</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夜间LED投光灯</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1.名称:夜间LED投光灯</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2.规格:30W</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3.安装形式:挂壁</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4.用于暗室内照明。</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套</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8</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材料二次搬运</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1.钢管脚手架 832平方米</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2.螺旋焊管DN700 1条</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3.不锈钢管DN200 2条</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4.运距:50m内</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共重复5次。</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项</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9</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防坠网</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密目式安全网</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平方米</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180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警戒带</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1.通用一次性警戒带</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2.按照图纸或施工方案计算数量</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m</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900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11</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铁马围蔽</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1.名称:铁马护栏</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2.颜色、材质:黑黄色、镀锌钢材质</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3.规格:150*43*100cm</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4.发生移动，共围蔽15天。</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5.按图纸或施工方案综合实际工期计算数量</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m</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100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12</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夜间警示灯</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1.通常用频闪式，约50次每分钟，圆形</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2.按五次使用摊销</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3.按照图纸或施工方案计算数量</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次/个</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90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13</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泵吸式气体检测仪</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1.四合一气体检测仪：含氧量，易燃易爆气体浓度，硫化氢浓度，一氧化碳浓度(需经有资质单位检测合格）。</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Chars="0"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2.相隔50米作业点，每个作业点配置至少配置4台。</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leftChars="0"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3.一次为2小时不间断检测。</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台班</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240</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14</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防毒面具</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1.参数要求:通用防毒面具，中等偏上品质</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2.计价内容:单次使用防毒面具及滤盆价格</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3.计价方式:根据市场询价及材料摊销次数计算单次使用材料价格</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4.其他:要求为全新，不考虑重复使用</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5.详见项再需求书，满足设计要求及技术文件要求，满足施工工艺规范要求</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套</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45</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15</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正压式呼吸器</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1.参数要求6.8升碳纤维瓶</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2.计价内容:单次使用正压空气呼吸器价格</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3.计价方式:根据市场询价及材料摊销次数计算单次使用材料价</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4.详见项目需求书，满足设计要求及技术文件要求，满足施工工艺规范要求。</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套</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w:t>
            </w:r>
          </w:p>
        </w:tc>
      </w:tr>
      <w:tr>
        <w:tblPrEx>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center"/>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16</w:t>
            </w:r>
          </w:p>
        </w:tc>
        <w:tc>
          <w:tcPr>
            <w:tcW w:w="1724"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轴流风机</w:t>
            </w:r>
          </w:p>
        </w:tc>
        <w:tc>
          <w:tcPr>
            <w:tcW w:w="4173"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1.轴流风机用于有限空间通风。</w:t>
            </w:r>
          </w:p>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所有清淤场所通风换气的频次不得低于5次／小时（每小时5次），对于气体检测不合格、地下厂清淤、加盖池体清淤、提升泵房清淤以及其他纵深较大的池、井等场所的清淤和大修作业，应加大通风换气频次，直至气体检测合格后作业</w:t>
            </w:r>
          </w:p>
        </w:tc>
        <w:tc>
          <w:tcPr>
            <w:tcW w:w="1279"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台班</w:t>
            </w:r>
          </w:p>
        </w:tc>
        <w:tc>
          <w:tcPr>
            <w:tcW w:w="991" w:type="dxa"/>
            <w:tcBorders>
              <w:top w:val="single" w:color="auto" w:sz="4" w:space="0"/>
              <w:left w:val="nil"/>
              <w:bottom w:val="single" w:color="auto" w:sz="4" w:space="0"/>
              <w:right w:val="single" w:color="auto" w:sz="4" w:space="0"/>
            </w:tcBorders>
            <w:shd w:val="clear" w:color="auto" w:fill="auto"/>
            <w:noWrap w:val="0"/>
            <w:vAlign w:val="center"/>
          </w:tcPr>
          <w:p>
            <w:pPr>
              <w:pStyle w:val="31"/>
              <w:keepNext w:val="0"/>
              <w:keepLines w:val="0"/>
              <w:pageBreakBefore w:val="0"/>
              <w:widowControl w:val="0"/>
              <w:numPr>
                <w:ilvl w:val="0"/>
                <w:numId w:val="0"/>
              </w:numPr>
              <w:tabs>
                <w:tab w:val="left" w:pos="4144"/>
                <w:tab w:val="left" w:pos="9345"/>
              </w:tabs>
              <w:kinsoku/>
              <w:wordWrap/>
              <w:overflowPunct/>
              <w:topLinePunct w:val="0"/>
              <w:autoSpaceDE w:val="0"/>
              <w:autoSpaceDN w:val="0"/>
              <w:bidi w:val="0"/>
              <w:adjustRightInd w:val="0"/>
              <w:snapToGrid w:val="0"/>
              <w:spacing w:line="240" w:lineRule="auto"/>
              <w:ind w:right="0" w:rightChars="0"/>
              <w:jc w:val="left"/>
              <w:textAlignment w:val="auto"/>
              <w:rPr>
                <w:rFonts w:hint="default"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180</w:t>
            </w:r>
          </w:p>
        </w:tc>
      </w:tr>
    </w:tbl>
    <w:p>
      <w:pPr>
        <w:spacing w:line="360" w:lineRule="auto"/>
        <w:ind w:firstLine="642" w:firstLineChars="200"/>
        <w:rPr>
          <w:rFonts w:hint="eastAsia" w:ascii="仿宋_GB2312" w:hAnsi="仿宋_GB2312" w:eastAsia="仿宋_GB2312" w:cs="仿宋_GB2312"/>
          <w:b/>
          <w:bCs/>
          <w:spacing w:val="10"/>
          <w:sz w:val="30"/>
          <w:szCs w:val="30"/>
          <w:lang w:val="en-US" w:eastAsia="zh-CN"/>
        </w:rPr>
      </w:pPr>
      <w:r>
        <w:rPr>
          <w:rFonts w:hint="eastAsia" w:ascii="仿宋_GB2312" w:hAnsi="仿宋_GB2312" w:eastAsia="仿宋_GB2312" w:cs="仿宋_GB2312"/>
          <w:b/>
          <w:bCs/>
          <w:spacing w:val="10"/>
          <w:sz w:val="30"/>
          <w:szCs w:val="30"/>
          <w:lang w:val="zh-CN" w:eastAsia="zh-CN"/>
        </w:rPr>
        <w:t>（</w:t>
      </w:r>
      <w:r>
        <w:rPr>
          <w:rFonts w:hint="eastAsia" w:ascii="仿宋_GB2312" w:hAnsi="仿宋_GB2312" w:eastAsia="仿宋_GB2312" w:cs="仿宋_GB2312"/>
          <w:b/>
          <w:bCs/>
          <w:spacing w:val="10"/>
          <w:sz w:val="30"/>
          <w:szCs w:val="30"/>
          <w:lang w:val="en-US" w:eastAsia="zh-CN"/>
        </w:rPr>
        <w:t>二</w:t>
      </w:r>
      <w:r>
        <w:rPr>
          <w:rFonts w:hint="eastAsia" w:ascii="仿宋_GB2312" w:hAnsi="仿宋_GB2312" w:eastAsia="仿宋_GB2312" w:cs="仿宋_GB2312"/>
          <w:b/>
          <w:bCs/>
          <w:spacing w:val="10"/>
          <w:sz w:val="30"/>
          <w:szCs w:val="30"/>
          <w:lang w:val="zh-CN" w:eastAsia="zh-CN"/>
        </w:rPr>
        <w:t>）</w:t>
      </w:r>
      <w:r>
        <w:rPr>
          <w:rFonts w:hint="eastAsia" w:ascii="仿宋_GB2312" w:hAnsi="仿宋_GB2312" w:eastAsia="仿宋_GB2312" w:cs="仿宋_GB2312"/>
          <w:b/>
          <w:bCs/>
          <w:spacing w:val="10"/>
          <w:sz w:val="30"/>
          <w:szCs w:val="30"/>
          <w:lang w:val="en-US" w:eastAsia="zh-CN"/>
        </w:rPr>
        <w:t>项目技术</w:t>
      </w:r>
      <w:r>
        <w:rPr>
          <w:rFonts w:hint="eastAsia" w:ascii="仿宋_GB2312" w:hAnsi="仿宋_GB2312" w:eastAsia="仿宋_GB2312" w:cs="仿宋_GB2312"/>
          <w:b/>
          <w:bCs/>
          <w:spacing w:val="10"/>
          <w:sz w:val="30"/>
          <w:szCs w:val="30"/>
          <w:lang w:val="zh-CN" w:eastAsia="zh-CN"/>
        </w:rPr>
        <w:t>要求</w:t>
      </w:r>
    </w:p>
    <w:p>
      <w:pPr>
        <w:spacing w:line="360" w:lineRule="auto"/>
        <w:ind w:firstLine="642" w:firstLineChars="200"/>
        <w:rPr>
          <w:rFonts w:hint="eastAsia" w:ascii="仿宋_GB2312" w:hAnsi="仿宋_GB2312" w:eastAsia="仿宋_GB2312" w:cs="仿宋_GB2312"/>
          <w:b/>
          <w:bCs/>
          <w:spacing w:val="10"/>
          <w:sz w:val="30"/>
          <w:szCs w:val="30"/>
          <w:lang w:val="en-US" w:eastAsia="zh-CN"/>
        </w:rPr>
      </w:pPr>
      <w:r>
        <w:rPr>
          <w:rFonts w:hint="eastAsia" w:ascii="仿宋_GB2312" w:hAnsi="仿宋_GB2312" w:eastAsia="仿宋_GB2312" w:cs="仿宋_GB2312"/>
          <w:b/>
          <w:bCs/>
          <w:spacing w:val="10"/>
          <w:sz w:val="30"/>
          <w:szCs w:val="30"/>
          <w:lang w:val="en-US" w:eastAsia="zh-CN"/>
        </w:rPr>
        <w:t>1.本项目材料基本要求：</w:t>
      </w:r>
    </w:p>
    <w:p>
      <w:pPr>
        <w:pStyle w:val="31"/>
        <w:numPr>
          <w:ilvl w:val="-1"/>
          <w:numId w:val="0"/>
        </w:numPr>
        <w:autoSpaceDE/>
        <w:autoSpaceDN/>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1）无缝碳钢管：</w:t>
      </w:r>
    </w:p>
    <w:p>
      <w:pPr>
        <w:pStyle w:val="31"/>
        <w:numPr>
          <w:ilvl w:val="-1"/>
          <w:numId w:val="0"/>
        </w:numPr>
        <w:autoSpaceDE/>
        <w:autoSpaceDN/>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（1）材质:无缝钢管（带双头法兰PN6）。</w:t>
      </w:r>
    </w:p>
    <w:p>
      <w:pPr>
        <w:pStyle w:val="31"/>
        <w:numPr>
          <w:ilvl w:val="-1"/>
          <w:numId w:val="0"/>
        </w:numPr>
        <w:autoSpaceDE/>
        <w:autoSpaceDN/>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（2）规格:DN700，厚度8mm，3米/段。</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 xml:space="preserve">    （3)内外做防腐，碳钢管道内外壁清理干净后，内壁:底层采用KY-2021厚浆型环氧重防腐涂料三道80umx4，面层采用KY-2026高抗水性环氧重防腐涂料三道80umx3，涂层干膜总厚度为500μm。外壁:底层采用KY-2021厚浆型环氧重防腐，涂料四道80umx4，面层采用KY-2062脂肪族聚氨酯防腐耐晒面漆二道35umx2，涂层干膜总厚度为360μm。</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 xml:space="preserve">   （4）连接形式:法兰连接。</w:t>
      </w:r>
    </w:p>
    <w:p>
      <w:pPr>
        <w:pStyle w:val="31"/>
        <w:numPr>
          <w:ilvl w:val="-1"/>
          <w:numId w:val="0"/>
        </w:numPr>
        <w:autoSpaceDE/>
        <w:autoSpaceDN/>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2）低压不锈钢管：</w:t>
      </w:r>
    </w:p>
    <w:p>
      <w:pPr>
        <w:pStyle w:val="31"/>
        <w:numPr>
          <w:ilvl w:val="-1"/>
          <w:numId w:val="0"/>
        </w:numPr>
        <w:autoSpaceDE/>
        <w:autoSpaceDN/>
        <w:spacing w:line="360" w:lineRule="auto"/>
        <w:ind w:left="559" w:leftChars="266" w:firstLine="0" w:firstLineChars="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（1）材质:不锈钢管</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（2）规格:D219，厚度8mm，6米/段</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（3）焊接方法:氩电联焊。</w:t>
      </w:r>
    </w:p>
    <w:p>
      <w:pPr>
        <w:pStyle w:val="31"/>
        <w:numPr>
          <w:ilvl w:val="-1"/>
          <w:numId w:val="0"/>
        </w:numPr>
        <w:autoSpaceDE/>
        <w:autoSpaceDN/>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3）低压不锈钢管件：</w:t>
      </w:r>
    </w:p>
    <w:p>
      <w:pPr>
        <w:pStyle w:val="31"/>
        <w:numPr>
          <w:ilvl w:val="-1"/>
          <w:numId w:val="0"/>
        </w:numPr>
        <w:autoSpaceDE/>
        <w:autoSpaceDN/>
        <w:spacing w:line="360" w:lineRule="auto"/>
        <w:ind w:left="559" w:leftChars="266" w:firstLine="0" w:firstLineChars="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（1）材质:不锈钢90度弯头D219，厚度8mm。</w:t>
      </w:r>
      <w:r>
        <w:rPr>
          <w:rFonts w:hint="eastAsia" w:ascii="仿宋_GB2312" w:hAnsi="仿宋" w:cs="宋体"/>
          <w:color w:val="auto"/>
          <w:kern w:val="0"/>
          <w:sz w:val="28"/>
          <w:szCs w:val="28"/>
          <w:lang w:val="en-US" w:eastAsia="zh-CN" w:bidi="ar-SA"/>
        </w:rPr>
        <w:br w:type="textWrapping"/>
      </w:r>
      <w:r>
        <w:rPr>
          <w:rFonts w:hint="eastAsia" w:ascii="仿宋_GB2312" w:hAnsi="仿宋" w:cs="宋体"/>
          <w:color w:val="auto"/>
          <w:kern w:val="0"/>
          <w:sz w:val="28"/>
          <w:szCs w:val="28"/>
          <w:lang w:val="en-US" w:eastAsia="zh-CN" w:bidi="ar-SA"/>
        </w:rPr>
        <w:t>（2）焊接方法:氩电联焊。</w:t>
      </w:r>
    </w:p>
    <w:p>
      <w:pPr>
        <w:pStyle w:val="31"/>
        <w:numPr>
          <w:ilvl w:val="-1"/>
          <w:numId w:val="0"/>
        </w:numPr>
        <w:spacing w:line="360" w:lineRule="auto"/>
        <w:ind w:firstLine="562" w:firstLineChars="200"/>
        <w:rPr>
          <w:rFonts w:hint="eastAsia" w:ascii="仿宋_GB2312" w:hAnsi="仿宋" w:cs="宋体"/>
          <w:b/>
          <w:bCs/>
          <w:color w:val="auto"/>
          <w:kern w:val="0"/>
          <w:sz w:val="28"/>
          <w:szCs w:val="28"/>
          <w:lang w:val="en-US" w:eastAsia="zh-CN" w:bidi="ar-SA"/>
        </w:rPr>
      </w:pPr>
      <w:r>
        <w:rPr>
          <w:rFonts w:hint="eastAsia" w:ascii="仿宋_GB2312" w:hAnsi="仿宋" w:cs="宋体"/>
          <w:b/>
          <w:bCs/>
          <w:color w:val="auto"/>
          <w:kern w:val="0"/>
          <w:sz w:val="28"/>
          <w:szCs w:val="28"/>
          <w:lang w:val="en-US" w:eastAsia="zh-CN" w:bidi="ar-SA"/>
        </w:rPr>
        <w:t>2.本项目施工要求：</w:t>
      </w:r>
    </w:p>
    <w:p>
      <w:pPr>
        <w:pStyle w:val="31"/>
        <w:numPr>
          <w:ilvl w:val="-1"/>
          <w:numId w:val="0"/>
        </w:numPr>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1）每个回流泵房放空后，需对泵房内部进行清理，为后续的施工提供施工条件。</w:t>
      </w:r>
    </w:p>
    <w:p>
      <w:pPr>
        <w:pStyle w:val="31"/>
        <w:numPr>
          <w:ilvl w:val="-1"/>
          <w:numId w:val="0"/>
        </w:numPr>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2）泵房内部搭建脚手架，为回流泵井筒的检查及维修提供作业条件。回流泵房内部结构如下图所示：</w:t>
      </w:r>
    </w:p>
    <w:p>
      <w:pPr>
        <w:pStyle w:val="31"/>
        <w:numPr>
          <w:ilvl w:val="-1"/>
          <w:numId w:val="0"/>
        </w:numPr>
      </w:pPr>
      <w:r>
        <w:drawing>
          <wp:inline distT="0" distB="0" distL="114300" distR="114300">
            <wp:extent cx="5610225" cy="3975100"/>
            <wp:effectExtent l="0" t="0" r="9525" b="635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9"/>
                    <a:stretch>
                      <a:fillRect/>
                    </a:stretch>
                  </pic:blipFill>
                  <pic:spPr>
                    <a:xfrm>
                      <a:off x="0" y="0"/>
                      <a:ext cx="5610225" cy="3975100"/>
                    </a:xfrm>
                    <a:prstGeom prst="rect">
                      <a:avLst/>
                    </a:prstGeom>
                    <a:noFill/>
                    <a:ln>
                      <a:noFill/>
                    </a:ln>
                  </pic:spPr>
                </pic:pic>
              </a:graphicData>
            </a:graphic>
          </wp:inline>
        </w:drawing>
      </w:r>
    </w:p>
    <w:p>
      <w:pPr>
        <w:pStyle w:val="31"/>
        <w:numPr>
          <w:ilvl w:val="-1"/>
          <w:numId w:val="0"/>
        </w:numPr>
        <w:jc w:val="center"/>
        <w:rPr>
          <w:rFonts w:hint="default" w:eastAsia="仿宋_GB2312"/>
          <w:lang w:val="en-US" w:eastAsia="zh-CN"/>
        </w:rPr>
      </w:pPr>
      <w:r>
        <w:rPr>
          <w:rFonts w:hint="eastAsia"/>
          <w:lang w:val="en-US" w:eastAsia="zh-CN"/>
        </w:rPr>
        <w:t>图1：四期外回流泵房结构示意图</w:t>
      </w:r>
    </w:p>
    <w:p>
      <w:pPr>
        <w:pStyle w:val="31"/>
        <w:numPr>
          <w:ilvl w:val="-1"/>
          <w:numId w:val="0"/>
        </w:numPr>
        <w:autoSpaceDE/>
        <w:autoSpaceDN/>
        <w:spacing w:line="360" w:lineRule="auto"/>
        <w:ind w:firstLine="560" w:firstLineChars="200"/>
        <w:rPr>
          <w:rFonts w:hint="eastAsia" w:ascii="仿宋_GB2312" w:hAnsi="仿宋" w:cs="宋体"/>
          <w:color w:val="auto"/>
          <w:kern w:val="0"/>
          <w:sz w:val="28"/>
          <w:szCs w:val="28"/>
          <w:lang w:val="en-US" w:eastAsia="zh-CN" w:bidi="ar-SA"/>
        </w:rPr>
      </w:pPr>
      <w:r>
        <w:rPr>
          <w:rFonts w:hint="eastAsia" w:ascii="仿宋_GB2312" w:hAnsi="仿宋" w:cs="宋体"/>
          <w:color w:val="auto"/>
          <w:kern w:val="0"/>
          <w:sz w:val="28"/>
          <w:szCs w:val="28"/>
          <w:lang w:val="en-US" w:eastAsia="zh-CN" w:bidi="ar-SA"/>
        </w:rPr>
        <w:t>3）本项目预计每个外回流泵房更换一段（长3米）的回流泵井筒，所更换的井筒应与原有井筒配合，更换后不影响原有回流泵的安装及使用。回流泵井筒的示意图如下：</w:t>
      </w:r>
    </w:p>
    <w:p>
      <w:pPr>
        <w:pStyle w:val="12"/>
        <w:rPr>
          <w:rFonts w:hint="eastAsia" w:eastAsiaTheme="minorEastAsia"/>
          <w:lang w:val="en-US" w:eastAsia="zh-CN"/>
        </w:rPr>
      </w:pPr>
      <w:r>
        <w:rPr>
          <w:rFonts w:hint="eastAsia" w:eastAsiaTheme="minorEastAsia"/>
          <w:lang w:val="en-US" w:eastAsia="zh-CN"/>
        </w:rPr>
        <w:drawing>
          <wp:inline distT="0" distB="0" distL="114300" distR="114300">
            <wp:extent cx="5613400" cy="7937500"/>
            <wp:effectExtent l="0" t="0" r="6350" b="6350"/>
            <wp:docPr id="30" name="图片 30" descr="PL700-4056-00-B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PL700-4056-00-B_00"/>
                    <pic:cNvPicPr>
                      <a:picLocks noChangeAspect="1"/>
                    </pic:cNvPicPr>
                  </pic:nvPicPr>
                  <pic:blipFill>
                    <a:blip r:embed="rId10"/>
                    <a:stretch>
                      <a:fillRect/>
                    </a:stretch>
                  </pic:blipFill>
                  <pic:spPr>
                    <a:xfrm>
                      <a:off x="0" y="0"/>
                      <a:ext cx="5613400" cy="7937500"/>
                    </a:xfrm>
                    <a:prstGeom prst="rect">
                      <a:avLst/>
                    </a:prstGeom>
                  </pic:spPr>
                </pic:pic>
              </a:graphicData>
            </a:graphic>
          </wp:inline>
        </w:drawing>
      </w:r>
    </w:p>
    <w:p>
      <w:pPr>
        <w:pStyle w:val="12"/>
        <w:numPr>
          <w:ilvl w:val="0"/>
          <w:numId w:val="0"/>
        </w:numPr>
        <w:ind w:leftChars="0" w:firstLine="2520" w:firstLineChars="1200"/>
        <w:rPr>
          <w:rFonts w:hint="default"/>
          <w:lang w:val="en-US" w:eastAsia="zh-CN"/>
        </w:rPr>
      </w:pPr>
      <w:r>
        <w:rPr>
          <w:rFonts w:hint="eastAsia"/>
          <w:lang w:val="en-US" w:eastAsia="zh-CN"/>
        </w:rPr>
        <w:t>图2：四期生化池外回流泵房井筒结构示意图</w:t>
      </w:r>
    </w:p>
    <w:p>
      <w:pPr>
        <w:pStyle w:val="31"/>
        <w:numPr>
          <w:ilvl w:val="-1"/>
          <w:numId w:val="0"/>
        </w:numPr>
        <w:spacing w:line="360" w:lineRule="auto"/>
        <w:ind w:firstLine="640" w:firstLineChars="200"/>
        <w:rPr>
          <w:rFonts w:hint="eastAsia" w:ascii="仿宋_GB2312" w:hAnsi="仿宋" w:cs="宋体"/>
          <w:color w:val="auto"/>
          <w:sz w:val="32"/>
          <w:szCs w:val="32"/>
          <w:lang w:val="en-US" w:eastAsia="zh-CN"/>
        </w:rPr>
      </w:pPr>
      <w:r>
        <w:rPr>
          <w:rFonts w:hint="eastAsia" w:ascii="仿宋_GB2312" w:hAnsi="仿宋" w:cs="宋体"/>
          <w:color w:val="auto"/>
          <w:kern w:val="0"/>
          <w:sz w:val="32"/>
          <w:szCs w:val="32"/>
          <w:lang w:val="en-US" w:eastAsia="zh-CN" w:bidi="ar-SA"/>
        </w:rPr>
        <w:t>4)因四期生化池外回流泵房放空停运行，将导致二沉池污泥无法回流至生化池，影响相应生产线的运行。为避免上述影响，在放空停运行前，需搭建临时导水系统，将二沉池活性污泥回流至生化池。</w:t>
      </w:r>
      <w:r>
        <w:rPr>
          <w:rFonts w:hint="eastAsia" w:ascii="仿宋_GB2312" w:hAnsi="仿宋" w:cs="宋体"/>
          <w:color w:val="auto"/>
          <w:sz w:val="32"/>
          <w:szCs w:val="32"/>
          <w:lang w:val="en-US" w:eastAsia="zh-CN"/>
        </w:rPr>
        <w:t>施工过程中，施工单位需配合业主单位保障四期生化池相应生化池的正常运行。</w:t>
      </w:r>
    </w:p>
    <w:p>
      <w:pPr>
        <w:pStyle w:val="31"/>
        <w:numPr>
          <w:ilvl w:val="-1"/>
          <w:numId w:val="0"/>
        </w:numPr>
        <w:spacing w:line="360" w:lineRule="auto"/>
        <w:ind w:firstLine="640" w:firstLineChars="200"/>
        <w:rPr>
          <w:rFonts w:hint="eastAsia" w:ascii="仿宋_GB2312" w:hAnsi="仿宋" w:cs="宋体"/>
          <w:color w:val="auto"/>
          <w:sz w:val="32"/>
          <w:szCs w:val="32"/>
          <w:lang w:val="en-US" w:eastAsia="zh-CN"/>
        </w:rPr>
      </w:pPr>
      <w:r>
        <w:rPr>
          <w:rFonts w:hint="eastAsia" w:ascii="仿宋_GB2312" w:hAnsi="仿宋" w:cs="宋体"/>
          <w:color w:val="auto"/>
          <w:sz w:val="32"/>
          <w:szCs w:val="32"/>
          <w:lang w:val="en-US" w:eastAsia="zh-CN"/>
        </w:rPr>
        <w:t>5)每个外回流泵房开始大修前，需先搭建临时导水系统，从对应二沉池回流总槽及旁侧的回流泵房放置临时导水泵，把剩余污泥导流至相应生产线的巴氏回流槽。大修期间，施工单位需24小时不间断，保障剩余污泥回流量不低于3000立方/小时，直至回流泵房恢复正常运行。</w:t>
      </w:r>
    </w:p>
    <w:p>
      <w:pPr>
        <w:pStyle w:val="31"/>
        <w:numPr>
          <w:ilvl w:val="-1"/>
          <w:numId w:val="0"/>
        </w:numPr>
        <w:rPr>
          <w:rFonts w:hint="eastAsia" w:ascii="仿宋_GB2312" w:eastAsia="仿宋_GB2312"/>
          <w:sz w:val="32"/>
          <w:szCs w:val="32"/>
        </w:rPr>
      </w:pPr>
      <w:r>
        <w:rPr>
          <w:rFonts w:hint="eastAsia" w:ascii="仿宋_GB2312" w:eastAsia="仿宋_GB2312"/>
          <w:sz w:val="32"/>
          <w:szCs w:val="32"/>
        </w:rPr>
        <w:drawing>
          <wp:inline distT="0" distB="0" distL="114300" distR="114300">
            <wp:extent cx="5685155" cy="2873375"/>
            <wp:effectExtent l="0" t="0" r="10795" b="3175"/>
            <wp:docPr id="28" name="图片 1" descr="四期3#生化池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四期3#生化池3"/>
                    <pic:cNvPicPr>
                      <a:picLocks noChangeAspect="1"/>
                    </pic:cNvPicPr>
                  </pic:nvPicPr>
                  <pic:blipFill>
                    <a:blip r:embed="rId11"/>
                    <a:stretch>
                      <a:fillRect/>
                    </a:stretch>
                  </pic:blipFill>
                  <pic:spPr>
                    <a:xfrm>
                      <a:off x="0" y="0"/>
                      <a:ext cx="5685155" cy="2873375"/>
                    </a:xfrm>
                    <a:prstGeom prst="rect">
                      <a:avLst/>
                    </a:prstGeom>
                    <a:noFill/>
                    <a:ln>
                      <a:noFill/>
                    </a:ln>
                  </pic:spPr>
                </pic:pic>
              </a:graphicData>
            </a:graphic>
          </wp:inline>
        </w:drawing>
      </w:r>
    </w:p>
    <w:p>
      <w:pPr>
        <w:pStyle w:val="31"/>
        <w:numPr>
          <w:ilvl w:val="-1"/>
          <w:numId w:val="0"/>
        </w:numPr>
        <w:jc w:val="center"/>
        <w:rPr>
          <w:rFonts w:hint="default" w:ascii="仿宋_GB2312"/>
          <w:sz w:val="32"/>
          <w:szCs w:val="32"/>
          <w:lang w:val="en-US" w:eastAsia="zh-CN"/>
        </w:rPr>
      </w:pPr>
      <w:r>
        <w:rPr>
          <w:rFonts w:hint="eastAsia" w:ascii="仿宋_GB2312"/>
          <w:sz w:val="28"/>
          <w:szCs w:val="28"/>
          <w:lang w:val="en-US" w:eastAsia="zh-CN"/>
        </w:rPr>
        <w:t>图3：本项目导水系统搭建示意图</w:t>
      </w:r>
    </w:p>
    <w:p>
      <w:pPr>
        <w:pStyle w:val="31"/>
        <w:numPr>
          <w:ilvl w:val="0"/>
          <w:numId w:val="8"/>
        </w:numPr>
        <w:spacing w:line="360" w:lineRule="auto"/>
        <w:ind w:firstLine="640" w:firstLineChars="200"/>
        <w:rPr>
          <w:rFonts w:hint="eastAsia" w:ascii="仿宋_GB2312" w:hAnsi="仿宋"/>
          <w:color w:val="auto"/>
          <w:sz w:val="32"/>
          <w:szCs w:val="32"/>
          <w:lang w:val="en-US" w:eastAsia="zh-CN"/>
        </w:rPr>
      </w:pPr>
      <w:r>
        <w:rPr>
          <w:rFonts w:hint="eastAsia" w:ascii="仿宋_GB2312" w:hAnsi="仿宋"/>
          <w:color w:val="auto"/>
          <w:sz w:val="32"/>
          <w:szCs w:val="32"/>
          <w:lang w:val="en-US" w:eastAsia="zh-CN"/>
        </w:rPr>
        <w:t>由于二沉池与对应生化池之间存在落差，为减少水头损失，施工单位需在二沉池与生化池回流泵房之间搭建脚手架用于铺设导水管道。</w:t>
      </w:r>
    </w:p>
    <w:p>
      <w:pPr>
        <w:pStyle w:val="31"/>
        <w:numPr>
          <w:ilvl w:val="0"/>
          <w:numId w:val="8"/>
        </w:numPr>
        <w:spacing w:line="360" w:lineRule="auto"/>
        <w:ind w:firstLine="640" w:firstLineChars="200"/>
        <w:jc w:val="left"/>
        <w:rPr>
          <w:rFonts w:hint="eastAsia" w:ascii="仿宋_GB2312" w:hAnsi="仿宋" w:cs="宋体"/>
          <w:color w:val="auto"/>
          <w:sz w:val="32"/>
          <w:szCs w:val="32"/>
          <w:lang w:val="en-US" w:eastAsia="zh-CN"/>
        </w:rPr>
      </w:pPr>
      <w:r>
        <w:rPr>
          <w:rFonts w:hint="eastAsia" w:ascii="仿宋_GB2312" w:hAnsi="仿宋" w:cs="宋体"/>
          <w:color w:val="auto"/>
          <w:sz w:val="32"/>
          <w:szCs w:val="32"/>
          <w:lang w:val="en-US" w:eastAsia="zh-CN"/>
        </w:rPr>
        <w:t>放空相应回流泵房后，需对回流泵房底部进行清理干净，然后在泵房内部搭建脚手架，对回流泵井筒进行检查。</w:t>
      </w:r>
    </w:p>
    <w:p>
      <w:pPr>
        <w:pStyle w:val="31"/>
        <w:numPr>
          <w:ilvl w:val="0"/>
          <w:numId w:val="8"/>
        </w:numPr>
        <w:spacing w:line="360" w:lineRule="auto"/>
        <w:ind w:firstLine="640" w:firstLineChars="200"/>
        <w:jc w:val="left"/>
        <w:rPr>
          <w:rFonts w:hint="eastAsia" w:ascii="仿宋_GB2312" w:hAnsi="仿宋" w:cs="宋体"/>
          <w:color w:val="auto"/>
          <w:sz w:val="32"/>
          <w:szCs w:val="32"/>
          <w:lang w:val="en-US" w:eastAsia="zh-CN"/>
        </w:rPr>
      </w:pPr>
      <w:r>
        <w:rPr>
          <w:rFonts w:hint="eastAsia" w:ascii="仿宋_GB2312" w:hAnsi="仿宋" w:cs="宋体"/>
          <w:color w:val="auto"/>
          <w:sz w:val="32"/>
          <w:szCs w:val="32"/>
          <w:lang w:val="en-US" w:eastAsia="zh-CN"/>
        </w:rPr>
        <w:t>对15条回流泵井筒进行加强筋加固，更换破损严重的回流泵井筒，并对破损轻微的回流泵井筒进行维修。</w:t>
      </w:r>
    </w:p>
    <w:p>
      <w:pPr>
        <w:pStyle w:val="31"/>
        <w:numPr>
          <w:ilvl w:val="0"/>
          <w:numId w:val="8"/>
        </w:numPr>
        <w:spacing w:line="360" w:lineRule="auto"/>
        <w:ind w:firstLine="640" w:firstLineChars="200"/>
        <w:jc w:val="left"/>
        <w:rPr>
          <w:rFonts w:hint="eastAsia" w:ascii="仿宋_GB2312" w:hAnsi="仿宋" w:cs="宋体"/>
          <w:color w:val="auto"/>
          <w:sz w:val="32"/>
          <w:szCs w:val="32"/>
          <w:lang w:val="en-US" w:eastAsia="zh-CN"/>
        </w:rPr>
      </w:pPr>
      <w:r>
        <w:rPr>
          <w:rFonts w:hint="eastAsia" w:ascii="仿宋_GB2312" w:hAnsi="仿宋" w:cs="宋体"/>
          <w:color w:val="auto"/>
          <w:sz w:val="32"/>
          <w:szCs w:val="32"/>
          <w:lang w:val="en-US" w:eastAsia="zh-CN"/>
        </w:rPr>
        <w:t>更换回流泵房内部所有的排泥管道，并其余的排泥管道进行除锈防腐处理（具体防腐要求见表2第18项）。</w:t>
      </w:r>
    </w:p>
    <w:p>
      <w:pPr>
        <w:pStyle w:val="31"/>
        <w:numPr>
          <w:ilvl w:val="0"/>
          <w:numId w:val="8"/>
        </w:numPr>
        <w:spacing w:line="360" w:lineRule="auto"/>
        <w:ind w:firstLine="640" w:firstLineChars="200"/>
        <w:jc w:val="left"/>
        <w:rPr>
          <w:rFonts w:hint="eastAsia" w:ascii="仿宋_GB2312" w:hAnsi="仿宋" w:cs="宋体"/>
          <w:color w:val="auto"/>
          <w:sz w:val="32"/>
          <w:szCs w:val="32"/>
          <w:highlight w:val="none"/>
          <w:lang w:val="en-US" w:eastAsia="zh-CN"/>
        </w:rPr>
      </w:pPr>
      <w:r>
        <w:rPr>
          <w:rFonts w:hint="eastAsia" w:ascii="仿宋_GB2312" w:hAnsi="仿宋" w:cs="宋体"/>
          <w:color w:val="auto"/>
          <w:sz w:val="32"/>
          <w:szCs w:val="32"/>
          <w:highlight w:val="none"/>
          <w:lang w:val="en-US" w:eastAsia="zh-CN"/>
        </w:rPr>
        <w:t>本项目管道检验、加工、安装、试验及验收标准按照《给水排水构筑物施工及验收规范》(GB/T50265-2008)；《给水排水管道工程施工及验收规范》(GB50268-2008);《工业金属管道工程施工及验收规范》(GB50235-97):《现场设备工业管道焊接工程施工及验收规范》(GB50236-98);《城市污水处理厂工程质量验收规范GB50334-2002)》执行。</w:t>
      </w:r>
    </w:p>
    <w:p>
      <w:pPr>
        <w:pStyle w:val="31"/>
        <w:numPr>
          <w:ilvl w:val="-1"/>
          <w:numId w:val="0"/>
        </w:numPr>
        <w:spacing w:line="360" w:lineRule="auto"/>
        <w:ind w:firstLine="640" w:firstLineChars="200"/>
        <w:rPr>
          <w:rFonts w:hint="default"/>
          <w:lang w:val="en-US" w:eastAsia="zh-CN"/>
        </w:rPr>
      </w:pPr>
      <w:r>
        <w:rPr>
          <w:rFonts w:hint="eastAsia" w:ascii="仿宋_GB2312" w:hAnsi="仿宋" w:cs="宋体"/>
          <w:color w:val="auto"/>
          <w:sz w:val="32"/>
          <w:szCs w:val="32"/>
          <w:highlight w:val="none"/>
          <w:lang w:val="en-US" w:eastAsia="zh-CN"/>
        </w:rPr>
        <w:t>9）拆除回流泵房内部拆除脚手架，清理施工场所，泵房进水，拆除临时导水装置，恢复相应四期生产线正常生产。</w:t>
      </w:r>
    </w:p>
    <w:p>
      <w:pPr>
        <w:pStyle w:val="31"/>
        <w:numPr>
          <w:ilvl w:val="0"/>
          <w:numId w:val="0"/>
        </w:numPr>
        <w:autoSpaceDE w:val="0"/>
        <w:autoSpaceDN w:val="0"/>
        <w:adjustRightInd w:val="0"/>
        <w:spacing w:line="360" w:lineRule="auto"/>
        <w:jc w:val="left"/>
        <w:rPr>
          <w:rFonts w:hint="eastAsia" w:ascii="仿宋_GB2312" w:hAnsi="仿宋" w:cs="宋体"/>
          <w:color w:val="auto"/>
          <w:kern w:val="0"/>
          <w:sz w:val="32"/>
          <w:szCs w:val="32"/>
          <w:highlight w:val="none"/>
        </w:rPr>
      </w:pPr>
      <w:r>
        <w:rPr>
          <w:rFonts w:hint="eastAsia" w:ascii="仿宋_GB2312" w:hAnsi="仿宋" w:cs="宋体"/>
          <w:b w:val="0"/>
          <w:bCs w:val="0"/>
          <w:color w:val="auto"/>
          <w:spacing w:val="0"/>
          <w:kern w:val="0"/>
          <w:sz w:val="32"/>
          <w:szCs w:val="32"/>
          <w:highlight w:val="none"/>
        </w:rPr>
        <w:t>三、项目安全措施及人员要求</w:t>
      </w:r>
    </w:p>
    <w:p>
      <w:pPr>
        <w:pStyle w:val="31"/>
        <w:numPr>
          <w:ilvl w:val="0"/>
          <w:numId w:val="0"/>
        </w:numPr>
        <w:spacing w:line="360" w:lineRule="auto"/>
        <w:ind w:firstLineChars="200"/>
        <w:rPr>
          <w:rFonts w:hint="eastAsia" w:ascii="仿宋_GB2312" w:hAnsi="仿宋" w:cs="宋体"/>
          <w:b w:val="0"/>
          <w:bCs w:val="0"/>
          <w:color w:val="auto"/>
          <w:spacing w:val="0"/>
          <w:sz w:val="32"/>
          <w:szCs w:val="32"/>
          <w:highlight w:val="none"/>
        </w:rPr>
      </w:pPr>
      <w:r>
        <w:rPr>
          <w:rFonts w:hint="eastAsia" w:ascii="仿宋_GB2312" w:hAnsi="仿宋" w:cs="宋体"/>
          <w:b w:val="0"/>
          <w:bCs w:val="0"/>
          <w:color w:val="auto"/>
          <w:spacing w:val="0"/>
          <w:sz w:val="32"/>
          <w:szCs w:val="32"/>
          <w:highlight w:val="none"/>
        </w:rPr>
        <w:t>（一）安全措施要求</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1.基本个人防护</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(1)防毒面具 (配套滤毒盒) 要求: 滤毒盒应根据作业现场有毒有害气体配置过滤功能，如生化池</w:t>
      </w:r>
      <w:r>
        <w:rPr>
          <w:rFonts w:hint="eastAsia" w:ascii="仿宋_GB2312" w:hAnsi="仿宋" w:cs="宋体"/>
          <w:color w:val="auto"/>
          <w:spacing w:val="0"/>
          <w:sz w:val="32"/>
          <w:szCs w:val="32"/>
          <w:highlight w:val="none"/>
          <w:lang w:val="en-US" w:eastAsia="zh-CN"/>
        </w:rPr>
        <w:t>回流泵房</w:t>
      </w:r>
      <w:r>
        <w:rPr>
          <w:rFonts w:hint="eastAsia" w:ascii="仿宋_GB2312" w:hAnsi="仿宋" w:cs="宋体"/>
          <w:color w:val="auto"/>
          <w:spacing w:val="0"/>
          <w:sz w:val="32"/>
          <w:szCs w:val="32"/>
          <w:highlight w:val="none"/>
        </w:rPr>
        <w:t>内作业，滤毒盒需有硫化氢过滤防护功能。</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(2)安全帽要求:在有效期内并贴有安全帽合格证，施工人员进入生产区域务必正确佩戴安全帽。</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(3)五点式安全带要求: 安全带需符合GB6095规定要求并配有说明书，施工过程中，进入有限空间作业必须佩戴五点式安全带。</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(4)安全绳要求:安全绳需符合GB24543规定要求，施工人员进出有限空间时，必须系好安全绳，严禁无安全绳上下爬梯。</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2.临边洞口防护</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临边洞口防护要求:采用钢管搭设全封闭双道护栏杆形式并设置有限空间作业警示牌，防护封闭转角位置需设置警示灯。</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标准:下道护栏离地高度 0.5 米，上道护栏离地高度 1.2 米并应采用密目式安全立网或工具式栏板封闭，立杆打入地面 50-70厘米深或采用其他方式固定于地面，立杆露出地面高度 1.2米立杆按 2 米间距设置，立杆与基坑边坡的距离不应小于 0.5 米；防护栏杆要求不少于 1.2 米，设置高度不少于 180 毫米的挡脚板(栏)。围栏需用密目网覆盖，每个临时防护开口最少设置 4个警示灯，警示灯能连续工作 24 小时以上，根据现场设置临时临边防护洞口计算。</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3.施工临时用电</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电缆敷设要求:采用绝缘架空材料或电缆三角支架。根据现场电缆长度配置，临时用电线路架空高度不低于 2.5米，道路不低于5米。</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 电箱要离地 1.5 米防雨金属箱体，控制电箱要求一机一闸一漏，满足轴流式通风机、水泵及其他用电设备功率，选用动作电流不大于 30毫安，动作时间不大于 0.1秒的漏电开关。</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4.现场照明</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应有足够的照明满足</w:t>
      </w:r>
      <w:r>
        <w:rPr>
          <w:rFonts w:hint="eastAsia" w:ascii="仿宋_GB2312" w:hAnsi="仿宋" w:cs="宋体"/>
          <w:color w:val="auto"/>
          <w:spacing w:val="0"/>
          <w:sz w:val="32"/>
          <w:szCs w:val="32"/>
          <w:highlight w:val="none"/>
          <w:lang w:val="en-US" w:eastAsia="zh-CN"/>
        </w:rPr>
        <w:t>回流泵房内部作业</w:t>
      </w:r>
      <w:r>
        <w:rPr>
          <w:rFonts w:hint="eastAsia" w:ascii="仿宋_GB2312" w:hAnsi="仿宋" w:cs="宋体"/>
          <w:color w:val="auto"/>
          <w:spacing w:val="0"/>
          <w:sz w:val="32"/>
          <w:szCs w:val="32"/>
          <w:highlight w:val="none"/>
        </w:rPr>
        <w:t>需求</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 移动式照明 (如作业头灯) 使用电压应不大于12伏，定式照明 (如池体照明) 使用电压应不大于36伏。</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5.安全防护</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(1) 通风设施要求: 轴流式通风机 (含导风管 )。</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 根据施工区域的实际体积，机械通风换气次数应结合现场情况确定，换气次数不少于 5 次/小时，导风管长度按照池体深度配置，必须延伸至有限空间作业面范围。</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(2)气体检测标准: 根据作业点数量，每个作业点配置不少于2台，施工单位需每隔15分钟在气体检测记录表登记监测数据，检测仪为连续检查的泵吸式四合一气体检测仪。</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(3)视频监控室要求:在钢骨架防雨帐篷里配置监控和数据传输设备，监控摄像头为1080P防水等级IP65及以上。</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 监控摄像头根据现场作业点数量配置，每个作业点不少于2-3个能全面监控作业现场的监控点。</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(4)起吊装置 (含速差式防坠器) 要求: 起吊装置为金属多功能 (含绞盘)救援三脚架或移动式斜吊等。</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 根据现场进出入口数量计算，池体或泵井进出口距底部超过 2 米需设置，每个进出入口最少设置一套。</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(5)防坠网要求: 小网孔防坠网标准: 网孔不大于5厘米，根据现场临边洞口实际面积计算。</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6.其他</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(1)应急物资室要求:配备足够的应急物资整齐摆放在金属货架上方便取放。</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标准: 金属货架需满足应急物资摆放，应急物资按照相关作业标准要求配置。</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(2)应急指挥部和休息室要求: 根据施工现场设置，建议采用坚固骨架防雨帐篷(含桌椅)临时休息室、应急指挥部室标准: 临时休息室配备充足茶水、应急药箱和防暑降温物资应急药箱中配防暑药品。</w:t>
      </w:r>
    </w:p>
    <w:p>
      <w:pPr>
        <w:pStyle w:val="31"/>
        <w:numPr>
          <w:ilvl w:val="0"/>
          <w:numId w:val="0"/>
        </w:numPr>
        <w:spacing w:line="360" w:lineRule="auto"/>
        <w:ind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(3)施工区域围蔽要求:不低于1.2米高水马或铁马标准:根据施工区域和生产区域实行全密封分隔。</w:t>
      </w:r>
    </w:p>
    <w:p>
      <w:pPr>
        <w:pStyle w:val="31"/>
        <w:numPr>
          <w:ilvl w:val="0"/>
          <w:numId w:val="0"/>
        </w:numPr>
        <w:spacing w:line="360" w:lineRule="auto"/>
        <w:ind w:firstLine="640" w:firstLineChars="200"/>
        <w:rPr>
          <w:rFonts w:hint="eastAsia" w:ascii="仿宋_GB2312" w:hAnsi="仿宋" w:cs="宋体"/>
          <w:color w:val="auto"/>
          <w:spacing w:val="0"/>
          <w:sz w:val="32"/>
          <w:szCs w:val="32"/>
          <w:highlight w:val="none"/>
        </w:rPr>
      </w:pPr>
      <w:r>
        <w:rPr>
          <w:rFonts w:hint="eastAsia" w:ascii="仿宋_GB2312" w:hAnsi="仿宋" w:cs="宋体"/>
          <w:color w:val="auto"/>
          <w:spacing w:val="0"/>
          <w:sz w:val="32"/>
          <w:szCs w:val="32"/>
          <w:highlight w:val="none"/>
        </w:rPr>
        <w:t>(4)通讯设备要求:每个施工点不少于2套。</w:t>
      </w:r>
    </w:p>
    <w:p>
      <w:pPr>
        <w:pStyle w:val="31"/>
        <w:numPr>
          <w:ilvl w:val="0"/>
          <w:numId w:val="0"/>
        </w:numPr>
        <w:spacing w:line="360" w:lineRule="auto"/>
        <w:ind w:firstLine="640" w:firstLineChars="200"/>
        <w:rPr>
          <w:rFonts w:hint="eastAsia" w:ascii="仿宋_GB2312" w:hAnsi="仿宋" w:cs="宋体"/>
          <w:color w:val="auto"/>
          <w:spacing w:val="0"/>
          <w:sz w:val="32"/>
          <w:szCs w:val="32"/>
          <w:highlight w:val="none"/>
          <w:lang w:val="en-US" w:eastAsia="zh-CN"/>
        </w:rPr>
      </w:pPr>
      <w:r>
        <w:rPr>
          <w:rFonts w:hint="eastAsia" w:ascii="仿宋_GB2312" w:hAnsi="仿宋" w:cs="宋体"/>
          <w:color w:val="auto"/>
          <w:spacing w:val="0"/>
          <w:sz w:val="32"/>
          <w:szCs w:val="32"/>
          <w:highlight w:val="none"/>
        </w:rPr>
        <w:t>(5)施工人员需按招标方安全管理要求，配置有相应资质的项目经理、现场负责人、安全员以及特种作业人员。</w:t>
      </w:r>
    </w:p>
    <w:p>
      <w:pPr>
        <w:spacing w:line="360" w:lineRule="auto"/>
        <w:ind w:firstLine="640" w:firstLineChars="20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b w:val="0"/>
          <w:bCs w:val="0"/>
          <w:color w:val="auto"/>
          <w:spacing w:val="0"/>
          <w:kern w:val="0"/>
          <w:sz w:val="32"/>
          <w:szCs w:val="32"/>
          <w:highlight w:val="none"/>
        </w:rPr>
        <w:t>（二）人员要求</w:t>
      </w:r>
    </w:p>
    <w:p>
      <w:pPr>
        <w:spacing w:line="360" w:lineRule="auto"/>
        <w:ind w:firstLine="640" w:firstLineChars="20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为保障改造项目顺利正常施工、要求投标单位在拟投入各改造项目的人员配置上须符合甲方要求，具体要求如下：</w:t>
      </w:r>
    </w:p>
    <w:p>
      <w:pPr>
        <w:spacing w:line="360" w:lineRule="auto"/>
        <w:ind w:firstLine="640" w:firstLineChars="200"/>
        <w:rPr>
          <w:rFonts w:hint="eastAsia" w:ascii="仿宋_GB2312" w:hAnsi="仿宋" w:eastAsia="仿宋_GB2312" w:cs="宋体"/>
          <w:color w:val="auto"/>
          <w:spacing w:val="0"/>
          <w:kern w:val="0"/>
          <w:sz w:val="32"/>
          <w:szCs w:val="32"/>
          <w:highlight w:val="none"/>
        </w:rPr>
      </w:pPr>
    </w:p>
    <w:p>
      <w:pPr>
        <w:spacing w:line="360" w:lineRule="auto"/>
        <w:ind w:firstLine="640" w:firstLineChars="20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拟投入工程人员配备响应表</w:t>
      </w:r>
    </w:p>
    <w:p>
      <w:pPr>
        <w:spacing w:line="360" w:lineRule="auto"/>
        <w:ind w:firstLine="420"/>
        <w:rPr>
          <w:rFonts w:hint="eastAsia" w:ascii="宋体" w:hAnsi="宋体"/>
          <w:szCs w:val="20"/>
        </w:rPr>
      </w:pP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8"/>
        <w:gridCol w:w="1425"/>
        <w:gridCol w:w="735"/>
        <w:gridCol w:w="1980"/>
        <w:gridCol w:w="2430"/>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岗位</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姓名</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性别</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身份证号</w:t>
            </w: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项目负责人</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安全员</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安全员</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技术负责人</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电工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焊工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司机（Q2）</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司索工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架子工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登高架设工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普工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bl>
    <w:p>
      <w:pPr>
        <w:spacing w:line="360" w:lineRule="auto"/>
        <w:ind w:firstLine="516" w:firstLineChars="200"/>
        <w:rPr>
          <w:rFonts w:hint="eastAsia" w:ascii="宋体" w:hAnsi="宋体" w:cs="仿宋_GB2312"/>
          <w:spacing w:val="9"/>
          <w:sz w:val="24"/>
          <w:szCs w:val="24"/>
        </w:rPr>
      </w:pPr>
    </w:p>
    <w:p>
      <w:pPr>
        <w:numPr>
          <w:ilvl w:val="0"/>
          <w:numId w:val="9"/>
        </w:numPr>
        <w:spacing w:line="360" w:lineRule="auto"/>
        <w:ind w:left="425" w:hanging="425" w:firstLineChars="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至少有2名以上人员持有有效期内的电工证（中</w:t>
      </w:r>
      <w:r>
        <w:rPr>
          <w:rFonts w:hint="eastAsia" w:ascii="仿宋_GB2312" w:hAnsi="仿宋" w:eastAsia="仿宋_GB2312" w:cs="宋体"/>
          <w:color w:val="auto"/>
          <w:spacing w:val="0"/>
          <w:kern w:val="0"/>
          <w:sz w:val="32"/>
          <w:szCs w:val="32"/>
          <w:highlight w:val="none"/>
          <w:lang w:val="en-US" w:eastAsia="zh-CN"/>
        </w:rPr>
        <w:t>选</w:t>
      </w:r>
      <w:r>
        <w:rPr>
          <w:rFonts w:hint="eastAsia" w:ascii="仿宋_GB2312" w:hAnsi="仿宋" w:eastAsia="仿宋_GB2312" w:cs="宋体"/>
          <w:color w:val="auto"/>
          <w:spacing w:val="0"/>
          <w:kern w:val="0"/>
          <w:sz w:val="32"/>
          <w:szCs w:val="32"/>
          <w:highlight w:val="none"/>
        </w:rPr>
        <w:t>后，</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须附有效期内的电工证证书/证件），建设厅颁发的建筑电工证或应急管理局（原安监局）颁发的低压电工特种作业证均可。</w:t>
      </w:r>
    </w:p>
    <w:p>
      <w:pPr>
        <w:numPr>
          <w:ilvl w:val="0"/>
          <w:numId w:val="9"/>
        </w:numPr>
        <w:spacing w:line="360" w:lineRule="auto"/>
        <w:ind w:left="425" w:hanging="425" w:firstLineChars="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至少有</w:t>
      </w:r>
      <w:r>
        <w:rPr>
          <w:rFonts w:hint="eastAsia" w:ascii="仿宋_GB2312" w:hAnsi="仿宋" w:eastAsia="仿宋_GB2312" w:cs="宋体"/>
          <w:color w:val="auto"/>
          <w:spacing w:val="0"/>
          <w:kern w:val="0"/>
          <w:sz w:val="32"/>
          <w:szCs w:val="32"/>
          <w:highlight w:val="none"/>
          <w:lang w:val="en-US" w:eastAsia="zh-CN"/>
        </w:rPr>
        <w:t>2</w:t>
      </w:r>
      <w:r>
        <w:rPr>
          <w:rFonts w:hint="eastAsia" w:ascii="仿宋_GB2312" w:hAnsi="仿宋" w:eastAsia="仿宋_GB2312" w:cs="宋体"/>
          <w:color w:val="auto"/>
          <w:spacing w:val="0"/>
          <w:kern w:val="0"/>
          <w:sz w:val="32"/>
          <w:szCs w:val="32"/>
          <w:highlight w:val="none"/>
        </w:rPr>
        <w:t>名以上人员持有有效期内的焊工证（中</w:t>
      </w:r>
      <w:r>
        <w:rPr>
          <w:rFonts w:hint="eastAsia" w:ascii="仿宋_GB2312" w:hAnsi="仿宋" w:eastAsia="仿宋_GB2312" w:cs="宋体"/>
          <w:color w:val="auto"/>
          <w:spacing w:val="0"/>
          <w:kern w:val="0"/>
          <w:sz w:val="32"/>
          <w:szCs w:val="32"/>
          <w:highlight w:val="none"/>
          <w:lang w:val="en-US" w:eastAsia="zh-CN"/>
        </w:rPr>
        <w:t>选</w:t>
      </w:r>
      <w:r>
        <w:rPr>
          <w:rFonts w:hint="eastAsia" w:ascii="仿宋_GB2312" w:hAnsi="仿宋" w:eastAsia="仿宋_GB2312" w:cs="宋体"/>
          <w:color w:val="auto"/>
          <w:spacing w:val="0"/>
          <w:kern w:val="0"/>
          <w:sz w:val="32"/>
          <w:szCs w:val="32"/>
          <w:highlight w:val="none"/>
        </w:rPr>
        <w:t>后，</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须附有效期内的焊工证证书/证件），建设厅颁发的建筑焊工证或应急管理局颁发的熔化焊接与热切割作业证均可。</w:t>
      </w:r>
    </w:p>
    <w:p>
      <w:pPr>
        <w:numPr>
          <w:ilvl w:val="0"/>
          <w:numId w:val="9"/>
        </w:numPr>
        <w:spacing w:line="360" w:lineRule="auto"/>
        <w:ind w:left="425" w:hanging="425" w:firstLineChars="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至少有1名以上人员持有有效期内的建筑起重信号司索工证（中</w:t>
      </w:r>
      <w:r>
        <w:rPr>
          <w:rFonts w:hint="eastAsia" w:ascii="仿宋_GB2312" w:hAnsi="仿宋" w:eastAsia="仿宋_GB2312" w:cs="宋体"/>
          <w:color w:val="auto"/>
          <w:spacing w:val="0"/>
          <w:kern w:val="0"/>
          <w:sz w:val="32"/>
          <w:szCs w:val="32"/>
          <w:highlight w:val="none"/>
          <w:lang w:val="en-US" w:eastAsia="zh-CN"/>
        </w:rPr>
        <w:t>选</w:t>
      </w:r>
      <w:r>
        <w:rPr>
          <w:rFonts w:hint="eastAsia" w:ascii="仿宋_GB2312" w:hAnsi="仿宋" w:eastAsia="仿宋_GB2312" w:cs="宋体"/>
          <w:color w:val="auto"/>
          <w:spacing w:val="0"/>
          <w:kern w:val="0"/>
          <w:sz w:val="32"/>
          <w:szCs w:val="32"/>
          <w:highlight w:val="none"/>
        </w:rPr>
        <w:t>后，</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须附有效期内的证书/证件）。</w:t>
      </w:r>
    </w:p>
    <w:p>
      <w:pPr>
        <w:numPr>
          <w:ilvl w:val="0"/>
          <w:numId w:val="9"/>
        </w:numPr>
        <w:spacing w:line="360" w:lineRule="auto"/>
        <w:ind w:left="425" w:hanging="425" w:firstLineChars="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至少有1名以上人员持有有效期内的流动式起重机Q2证（中</w:t>
      </w:r>
      <w:r>
        <w:rPr>
          <w:rFonts w:hint="eastAsia" w:ascii="仿宋_GB2312" w:hAnsi="仿宋" w:eastAsia="仿宋_GB2312" w:cs="宋体"/>
          <w:color w:val="auto"/>
          <w:spacing w:val="0"/>
          <w:kern w:val="0"/>
          <w:sz w:val="32"/>
          <w:szCs w:val="32"/>
          <w:highlight w:val="none"/>
          <w:lang w:val="en-US" w:eastAsia="zh-CN"/>
        </w:rPr>
        <w:t>选</w:t>
      </w:r>
      <w:r>
        <w:rPr>
          <w:rFonts w:hint="eastAsia" w:ascii="仿宋_GB2312" w:hAnsi="仿宋" w:eastAsia="仿宋_GB2312" w:cs="宋体"/>
          <w:color w:val="auto"/>
          <w:spacing w:val="0"/>
          <w:kern w:val="0"/>
          <w:sz w:val="32"/>
          <w:szCs w:val="32"/>
          <w:highlight w:val="none"/>
        </w:rPr>
        <w:t>后，</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须附有效期内的证书/证件）。</w:t>
      </w:r>
    </w:p>
    <w:p>
      <w:pPr>
        <w:numPr>
          <w:ilvl w:val="0"/>
          <w:numId w:val="9"/>
        </w:numPr>
        <w:spacing w:line="360" w:lineRule="auto"/>
        <w:ind w:left="425" w:hanging="425" w:firstLineChars="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至少有</w:t>
      </w:r>
      <w:r>
        <w:rPr>
          <w:rFonts w:hint="eastAsia" w:ascii="仿宋_GB2312" w:hAnsi="仿宋" w:eastAsia="仿宋_GB2312" w:cs="宋体"/>
          <w:color w:val="auto"/>
          <w:spacing w:val="0"/>
          <w:kern w:val="0"/>
          <w:sz w:val="32"/>
          <w:szCs w:val="32"/>
          <w:highlight w:val="none"/>
          <w:lang w:val="en-US" w:eastAsia="zh-CN"/>
        </w:rPr>
        <w:t>2</w:t>
      </w:r>
      <w:r>
        <w:rPr>
          <w:rFonts w:hint="eastAsia" w:ascii="仿宋_GB2312" w:hAnsi="仿宋" w:eastAsia="仿宋_GB2312" w:cs="宋体"/>
          <w:color w:val="auto"/>
          <w:spacing w:val="0"/>
          <w:kern w:val="0"/>
          <w:sz w:val="32"/>
          <w:szCs w:val="32"/>
          <w:highlight w:val="none"/>
        </w:rPr>
        <w:t>名以上人员持有有效期内的登高架设作业证（中</w:t>
      </w:r>
      <w:r>
        <w:rPr>
          <w:rFonts w:hint="eastAsia" w:ascii="仿宋_GB2312" w:hAnsi="仿宋" w:eastAsia="仿宋_GB2312" w:cs="宋体"/>
          <w:color w:val="auto"/>
          <w:spacing w:val="0"/>
          <w:kern w:val="0"/>
          <w:sz w:val="32"/>
          <w:szCs w:val="32"/>
          <w:highlight w:val="none"/>
          <w:lang w:val="en-US" w:eastAsia="zh-CN"/>
        </w:rPr>
        <w:t>选</w:t>
      </w:r>
      <w:r>
        <w:rPr>
          <w:rFonts w:hint="eastAsia" w:ascii="仿宋_GB2312" w:hAnsi="仿宋" w:eastAsia="仿宋_GB2312" w:cs="宋体"/>
          <w:color w:val="auto"/>
          <w:spacing w:val="0"/>
          <w:kern w:val="0"/>
          <w:sz w:val="32"/>
          <w:szCs w:val="32"/>
          <w:highlight w:val="none"/>
        </w:rPr>
        <w:t>后，</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须附有效期内的证书/证件），应急管理局（原安监局）颁发的登高架设作业证。</w:t>
      </w:r>
    </w:p>
    <w:p>
      <w:pPr>
        <w:numPr>
          <w:ilvl w:val="0"/>
          <w:numId w:val="9"/>
        </w:numPr>
        <w:spacing w:line="360" w:lineRule="auto"/>
        <w:ind w:left="425" w:hanging="425" w:firstLineChars="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至少有</w:t>
      </w:r>
      <w:r>
        <w:rPr>
          <w:rFonts w:hint="eastAsia" w:ascii="仿宋_GB2312" w:hAnsi="仿宋" w:eastAsia="仿宋_GB2312" w:cs="宋体"/>
          <w:color w:val="auto"/>
          <w:spacing w:val="0"/>
          <w:kern w:val="0"/>
          <w:sz w:val="32"/>
          <w:szCs w:val="32"/>
          <w:highlight w:val="none"/>
          <w:lang w:val="en-US" w:eastAsia="zh-CN"/>
        </w:rPr>
        <w:t>2</w:t>
      </w:r>
      <w:r>
        <w:rPr>
          <w:rFonts w:hint="eastAsia" w:ascii="仿宋_GB2312" w:hAnsi="仿宋" w:eastAsia="仿宋_GB2312" w:cs="宋体"/>
          <w:color w:val="auto"/>
          <w:spacing w:val="0"/>
          <w:kern w:val="0"/>
          <w:sz w:val="32"/>
          <w:szCs w:val="32"/>
          <w:highlight w:val="none"/>
        </w:rPr>
        <w:t>名以上人员持有有效期内的建筑架子工证（中</w:t>
      </w:r>
      <w:r>
        <w:rPr>
          <w:rFonts w:hint="eastAsia" w:ascii="仿宋_GB2312" w:hAnsi="仿宋" w:eastAsia="仿宋_GB2312" w:cs="宋体"/>
          <w:color w:val="auto"/>
          <w:spacing w:val="0"/>
          <w:kern w:val="0"/>
          <w:sz w:val="32"/>
          <w:szCs w:val="32"/>
          <w:highlight w:val="none"/>
          <w:lang w:val="en-US" w:eastAsia="zh-CN"/>
        </w:rPr>
        <w:t>选</w:t>
      </w:r>
      <w:r>
        <w:rPr>
          <w:rFonts w:hint="eastAsia" w:ascii="仿宋_GB2312" w:hAnsi="仿宋" w:eastAsia="仿宋_GB2312" w:cs="宋体"/>
          <w:color w:val="auto"/>
          <w:spacing w:val="0"/>
          <w:kern w:val="0"/>
          <w:sz w:val="32"/>
          <w:szCs w:val="32"/>
          <w:highlight w:val="none"/>
        </w:rPr>
        <w:t>后，</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须附有效期内的证书/证件），住房和城乡建设厅颁发的建筑架子工证。</w:t>
      </w:r>
    </w:p>
    <w:p>
      <w:pPr>
        <w:numPr>
          <w:ilvl w:val="0"/>
          <w:numId w:val="9"/>
        </w:numPr>
        <w:spacing w:line="360" w:lineRule="auto"/>
        <w:ind w:left="425" w:leftChars="0" w:hanging="425"/>
        <w:rPr>
          <w:rFonts w:hint="default" w:ascii="仿宋_GB2312" w:hAnsi="仿宋_GB2312" w:cs="仿宋_GB2312"/>
          <w:color w:val="auto"/>
          <w:sz w:val="28"/>
          <w:szCs w:val="28"/>
          <w:lang w:val="en-US" w:eastAsia="zh-CN"/>
        </w:rPr>
      </w:pPr>
      <w:r>
        <w:rPr>
          <w:rFonts w:hint="eastAsia" w:ascii="仿宋_GB2312" w:hAnsi="仿宋" w:eastAsia="仿宋_GB2312" w:cs="宋体"/>
          <w:color w:val="auto"/>
          <w:spacing w:val="0"/>
          <w:kern w:val="0"/>
          <w:sz w:val="32"/>
          <w:szCs w:val="32"/>
          <w:highlight w:val="none"/>
        </w:rPr>
        <w:t>投标单位至少拥有</w:t>
      </w:r>
      <w:r>
        <w:rPr>
          <w:rFonts w:hint="eastAsia" w:ascii="仿宋_GB2312" w:hAnsi="仿宋" w:eastAsia="仿宋_GB2312" w:cs="宋体"/>
          <w:color w:val="auto"/>
          <w:spacing w:val="0"/>
          <w:kern w:val="0"/>
          <w:sz w:val="32"/>
          <w:szCs w:val="32"/>
          <w:highlight w:val="none"/>
          <w:lang w:val="en-US" w:eastAsia="zh-CN"/>
        </w:rPr>
        <w:t>5</w:t>
      </w:r>
      <w:r>
        <w:rPr>
          <w:rFonts w:hint="eastAsia" w:ascii="仿宋_GB2312" w:hAnsi="仿宋" w:eastAsia="仿宋_GB2312" w:cs="宋体"/>
          <w:color w:val="auto"/>
          <w:spacing w:val="0"/>
          <w:kern w:val="0"/>
          <w:sz w:val="32"/>
          <w:szCs w:val="32"/>
          <w:highlight w:val="none"/>
        </w:rPr>
        <w:t>名以上的的普工作业人员（</w:t>
      </w:r>
      <w:r>
        <w:rPr>
          <w:rFonts w:hint="eastAsia" w:ascii="仿宋_GB2312" w:hAnsi="仿宋" w:eastAsia="仿宋_GB2312" w:cs="宋体"/>
          <w:color w:val="auto"/>
          <w:spacing w:val="0"/>
          <w:kern w:val="0"/>
          <w:sz w:val="32"/>
          <w:szCs w:val="32"/>
          <w:highlight w:val="none"/>
          <w:lang w:val="en-US" w:eastAsia="zh-CN"/>
        </w:rPr>
        <w:t>中选后</w:t>
      </w:r>
      <w:r>
        <w:rPr>
          <w:rFonts w:hint="eastAsia" w:ascii="仿宋_GB2312" w:hAnsi="仿宋" w:eastAsia="仿宋_GB2312" w:cs="宋体"/>
          <w:color w:val="auto"/>
          <w:spacing w:val="0"/>
          <w:kern w:val="0"/>
          <w:sz w:val="32"/>
          <w:szCs w:val="32"/>
          <w:highlight w:val="none"/>
        </w:rPr>
        <w:t>，</w:t>
      </w:r>
      <w:r>
        <w:rPr>
          <w:rFonts w:hint="eastAsia" w:ascii="仿宋_GB2312" w:hAnsi="仿宋" w:eastAsia="仿宋_GB2312" w:cs="宋体"/>
          <w:color w:val="auto"/>
          <w:spacing w:val="0"/>
          <w:kern w:val="0"/>
          <w:sz w:val="32"/>
          <w:szCs w:val="32"/>
          <w:highlight w:val="none"/>
          <w:lang w:val="en-US" w:eastAsia="zh-CN"/>
        </w:rPr>
        <w:t>合同签订前</w:t>
      </w:r>
      <w:r>
        <w:rPr>
          <w:rFonts w:hint="eastAsia" w:ascii="仿宋_GB2312" w:hAnsi="仿宋" w:eastAsia="仿宋_GB2312" w:cs="宋体"/>
          <w:color w:val="auto"/>
          <w:spacing w:val="0"/>
          <w:kern w:val="0"/>
          <w:sz w:val="32"/>
          <w:szCs w:val="32"/>
          <w:highlight w:val="none"/>
        </w:rPr>
        <w:t>须附拟投入工程人员配备响应表）。</w:t>
      </w:r>
    </w:p>
    <w:p>
      <w:pPr>
        <w:adjustRightInd w:val="0"/>
        <w:snapToGrid w:val="0"/>
        <w:spacing w:line="360" w:lineRule="auto"/>
        <w:ind w:left="-420" w:leftChars="-200" w:firstLine="640" w:firstLineChars="200"/>
        <w:rPr>
          <w:rFonts w:hint="eastAsia" w:ascii="仿宋_GB2312" w:hAnsi="仿宋" w:eastAsia="仿宋_GB2312" w:cs="宋体"/>
          <w:b w:val="0"/>
          <w:color w:val="auto"/>
          <w:kern w:val="0"/>
          <w:sz w:val="32"/>
          <w:szCs w:val="32"/>
          <w:highlight w:val="none"/>
          <w:lang w:val="zh-CN"/>
        </w:rPr>
      </w:pPr>
      <w:r>
        <w:rPr>
          <w:rFonts w:hint="eastAsia" w:ascii="仿宋_GB2312" w:hAnsi="仿宋" w:eastAsia="仿宋_GB2312" w:cs="宋体"/>
          <w:b w:val="0"/>
          <w:color w:val="auto"/>
          <w:kern w:val="0"/>
          <w:sz w:val="32"/>
          <w:szCs w:val="32"/>
          <w:highlight w:val="none"/>
          <w:lang w:val="en-US" w:eastAsia="zh-CN"/>
        </w:rPr>
        <w:t>四</w:t>
      </w:r>
      <w:r>
        <w:rPr>
          <w:rFonts w:hint="eastAsia" w:ascii="仿宋_GB2312" w:hAnsi="仿宋" w:eastAsia="仿宋_GB2312" w:cs="宋体"/>
          <w:b w:val="0"/>
          <w:color w:val="auto"/>
          <w:kern w:val="0"/>
          <w:sz w:val="32"/>
          <w:szCs w:val="32"/>
          <w:highlight w:val="none"/>
          <w:lang w:val="zh-CN"/>
        </w:rPr>
        <w:t>、项目商务要求</w:t>
      </w:r>
    </w:p>
    <w:p>
      <w:pPr>
        <w:adjustRightInd w:val="0"/>
        <w:snapToGrid w:val="0"/>
        <w:spacing w:line="360" w:lineRule="auto"/>
        <w:ind w:left="-420" w:leftChars="-200" w:firstLine="640" w:firstLineChars="200"/>
        <w:rPr>
          <w:rFonts w:hint="eastAsia" w:ascii="仿宋_GB2312" w:hAnsi="仿宋" w:eastAsia="仿宋_GB2312" w:cs="宋体"/>
          <w:bCs w:val="0"/>
          <w:color w:val="auto"/>
          <w:kern w:val="0"/>
          <w:sz w:val="32"/>
          <w:szCs w:val="32"/>
          <w:highlight w:val="none"/>
          <w:lang w:val="zh-CN"/>
        </w:rPr>
      </w:pPr>
      <w:r>
        <w:rPr>
          <w:rFonts w:hint="eastAsia" w:ascii="仿宋_GB2312" w:hAnsi="仿宋" w:eastAsia="仿宋_GB2312" w:cs="宋体"/>
          <w:color w:val="auto"/>
          <w:kern w:val="0"/>
          <w:sz w:val="32"/>
          <w:szCs w:val="32"/>
          <w:highlight w:val="none"/>
        </w:rPr>
        <w:t>（一）工期：</w:t>
      </w:r>
      <w:r>
        <w:rPr>
          <w:rFonts w:hint="eastAsia" w:ascii="仿宋_GB2312" w:hAnsi="仿宋" w:eastAsia="仿宋_GB2312" w:cs="宋体"/>
          <w:bCs w:val="0"/>
          <w:color w:val="auto"/>
          <w:kern w:val="0"/>
          <w:sz w:val="32"/>
          <w:szCs w:val="32"/>
          <w:highlight w:val="none"/>
          <w:lang w:val="en-US" w:eastAsia="zh-CN"/>
        </w:rPr>
        <w:t>70</w:t>
      </w:r>
      <w:r>
        <w:rPr>
          <w:rFonts w:hint="eastAsia" w:ascii="仿宋_GB2312" w:hAnsi="仿宋" w:eastAsia="仿宋_GB2312" w:cs="宋体"/>
          <w:bCs w:val="0"/>
          <w:color w:val="auto"/>
          <w:kern w:val="0"/>
          <w:sz w:val="32"/>
          <w:szCs w:val="32"/>
          <w:highlight w:val="none"/>
        </w:rPr>
        <w:t>天</w:t>
      </w:r>
      <w:r>
        <w:rPr>
          <w:rFonts w:hint="eastAsia" w:ascii="仿宋_GB2312" w:hAnsi="仿宋" w:eastAsia="仿宋_GB2312" w:cs="宋体"/>
          <w:bCs w:val="0"/>
          <w:color w:val="auto"/>
          <w:kern w:val="0"/>
          <w:sz w:val="32"/>
          <w:szCs w:val="32"/>
          <w:highlight w:val="none"/>
          <w:lang w:eastAsia="zh-CN"/>
        </w:rPr>
        <w:t>，</w:t>
      </w:r>
      <w:r>
        <w:rPr>
          <w:rFonts w:hint="eastAsia" w:ascii="仿宋_GB2312" w:hAnsi="仿宋" w:eastAsia="仿宋_GB2312" w:cs="宋体"/>
          <w:bCs w:val="0"/>
          <w:color w:val="auto"/>
          <w:kern w:val="0"/>
          <w:sz w:val="32"/>
          <w:szCs w:val="32"/>
          <w:highlight w:val="none"/>
          <w:lang w:val="zh-CN"/>
        </w:rPr>
        <w:t>施工期：</w:t>
      </w:r>
      <w:r>
        <w:rPr>
          <w:rFonts w:hint="eastAsia" w:ascii="仿宋_GB2312" w:hAnsi="仿宋" w:eastAsia="仿宋_GB2312" w:cs="宋体"/>
          <w:bCs w:val="0"/>
          <w:color w:val="auto"/>
          <w:kern w:val="0"/>
          <w:sz w:val="32"/>
          <w:szCs w:val="32"/>
          <w:highlight w:val="none"/>
          <w:lang w:val="en-US" w:eastAsia="zh-CN"/>
        </w:rPr>
        <w:t>开工日期为合同签订后，甲方根据生产需求，提前3天通知乙方</w:t>
      </w:r>
      <w:r>
        <w:rPr>
          <w:rFonts w:hint="eastAsia" w:ascii="仿宋_GB2312" w:hAnsi="仿宋" w:eastAsia="仿宋_GB2312" w:cs="宋体"/>
          <w:bCs w:val="0"/>
          <w:color w:val="auto"/>
          <w:kern w:val="0"/>
          <w:sz w:val="32"/>
          <w:szCs w:val="32"/>
          <w:highlight w:val="none"/>
          <w:lang w:val="zh-CN"/>
        </w:rPr>
        <w:t>。</w:t>
      </w:r>
    </w:p>
    <w:p>
      <w:pPr>
        <w:adjustRightInd w:val="0"/>
        <w:snapToGrid w:val="0"/>
        <w:spacing w:line="360" w:lineRule="auto"/>
        <w:ind w:left="-420" w:leftChars="-200"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（二）质量要求：</w:t>
      </w:r>
    </w:p>
    <w:p>
      <w:pPr>
        <w:spacing w:line="360" w:lineRule="auto"/>
        <w:ind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lang w:val="en-US" w:eastAsia="zh-CN"/>
        </w:rPr>
        <w:t>施工</w:t>
      </w:r>
      <w:r>
        <w:rPr>
          <w:rFonts w:hint="eastAsia" w:ascii="仿宋_GB2312" w:hAnsi="仿宋" w:eastAsia="仿宋_GB2312" w:cs="宋体"/>
          <w:color w:val="auto"/>
          <w:kern w:val="0"/>
          <w:sz w:val="32"/>
          <w:szCs w:val="32"/>
          <w:highlight w:val="none"/>
          <w:lang w:val="zh-CN"/>
        </w:rPr>
        <w:t>质量要求：</w:t>
      </w:r>
    </w:p>
    <w:p>
      <w:pPr>
        <w:numPr>
          <w:ilvl w:val="0"/>
          <w:numId w:val="10"/>
        </w:numPr>
        <w:spacing w:line="360" w:lineRule="auto"/>
        <w:ind w:firstLine="640" w:firstLineChars="200"/>
        <w:rPr>
          <w:rFonts w:hint="eastAsia" w:ascii="仿宋_GB2312" w:hAnsi="仿宋" w:eastAsia="仿宋_GB2312" w:cs="宋体"/>
          <w:color w:val="auto"/>
          <w:spacing w:val="0"/>
          <w:kern w:val="0"/>
          <w:sz w:val="32"/>
          <w:szCs w:val="32"/>
          <w:highlight w:val="none"/>
          <w:lang w:val="zh-CN"/>
        </w:rPr>
      </w:pPr>
      <w:r>
        <w:rPr>
          <w:rFonts w:hint="eastAsia" w:ascii="仿宋_GB2312" w:hAnsi="仿宋" w:eastAsia="仿宋_GB2312" w:cs="宋体"/>
          <w:color w:val="auto"/>
          <w:spacing w:val="0"/>
          <w:kern w:val="0"/>
          <w:sz w:val="32"/>
          <w:szCs w:val="32"/>
          <w:highlight w:val="none"/>
          <w:lang w:val="zh-CN"/>
        </w:rPr>
        <w:t>所供货物必须为原厂全新产品，投标单位禁止向招标单位提供二手产品、拆机件、翻新件，确保全部产品原装、原产地，确保备品备件的连接尺寸与原设备匹配。</w:t>
      </w:r>
    </w:p>
    <w:p>
      <w:pPr>
        <w:numPr>
          <w:ilvl w:val="0"/>
          <w:numId w:val="10"/>
        </w:numPr>
        <w:spacing w:line="360" w:lineRule="auto"/>
        <w:ind w:firstLine="640" w:firstLineChars="200"/>
        <w:rPr>
          <w:rFonts w:hint="eastAsia" w:ascii="仿宋_GB2312" w:hAnsi="仿宋" w:eastAsia="仿宋_GB2312" w:cs="宋体"/>
          <w:color w:val="auto"/>
          <w:spacing w:val="0"/>
          <w:kern w:val="0"/>
          <w:sz w:val="32"/>
          <w:szCs w:val="32"/>
          <w:highlight w:val="none"/>
          <w:lang w:val="zh-CN"/>
        </w:rPr>
      </w:pPr>
      <w:r>
        <w:rPr>
          <w:rFonts w:hint="eastAsia" w:ascii="仿宋_GB2312" w:hAnsi="仿宋" w:eastAsia="仿宋_GB2312" w:cs="宋体"/>
          <w:color w:val="auto"/>
          <w:spacing w:val="0"/>
          <w:kern w:val="0"/>
          <w:sz w:val="32"/>
          <w:szCs w:val="32"/>
          <w:highlight w:val="none"/>
          <w:lang w:val="zh-CN" w:eastAsia="zh-CN"/>
        </w:rPr>
        <w:t>回流泵井筒及排泥泵管道</w:t>
      </w:r>
      <w:r>
        <w:rPr>
          <w:rFonts w:hint="eastAsia" w:ascii="仿宋_GB2312" w:hAnsi="仿宋" w:eastAsia="仿宋_GB2312" w:cs="宋体"/>
          <w:color w:val="auto"/>
          <w:spacing w:val="0"/>
          <w:kern w:val="0"/>
          <w:sz w:val="32"/>
          <w:szCs w:val="32"/>
          <w:highlight w:val="none"/>
          <w:lang w:val="zh-CN"/>
        </w:rPr>
        <w:t>在现场</w:t>
      </w:r>
      <w:r>
        <w:rPr>
          <w:rFonts w:hint="eastAsia" w:ascii="仿宋_GB2312" w:hAnsi="仿宋" w:eastAsia="仿宋_GB2312" w:cs="宋体"/>
          <w:color w:val="auto"/>
          <w:spacing w:val="0"/>
          <w:kern w:val="0"/>
          <w:sz w:val="32"/>
          <w:szCs w:val="32"/>
          <w:highlight w:val="none"/>
          <w:lang w:val="zh-CN" w:eastAsia="zh-CN"/>
        </w:rPr>
        <w:t>维修</w:t>
      </w:r>
      <w:r>
        <w:rPr>
          <w:rFonts w:hint="eastAsia" w:ascii="仿宋_GB2312" w:hAnsi="仿宋" w:eastAsia="仿宋_GB2312" w:cs="宋体"/>
          <w:color w:val="auto"/>
          <w:spacing w:val="0"/>
          <w:kern w:val="0"/>
          <w:sz w:val="32"/>
          <w:szCs w:val="32"/>
          <w:highlight w:val="none"/>
          <w:lang w:val="zh-CN"/>
        </w:rPr>
        <w:t>完毕后，投标单位必须进行系统调试，包括负责</w:t>
      </w:r>
      <w:r>
        <w:rPr>
          <w:rFonts w:hint="eastAsia" w:ascii="仿宋_GB2312" w:hAnsi="仿宋" w:eastAsia="仿宋_GB2312" w:cs="宋体"/>
          <w:color w:val="auto"/>
          <w:spacing w:val="0"/>
          <w:kern w:val="0"/>
          <w:sz w:val="32"/>
          <w:szCs w:val="32"/>
          <w:highlight w:val="none"/>
          <w:lang w:val="en-US" w:eastAsia="zh-CN"/>
        </w:rPr>
        <w:t>生化池回流泵房的</w:t>
      </w:r>
      <w:r>
        <w:rPr>
          <w:rFonts w:hint="eastAsia" w:ascii="仿宋_GB2312" w:hAnsi="仿宋" w:eastAsia="仿宋_GB2312" w:cs="宋体"/>
          <w:color w:val="auto"/>
          <w:spacing w:val="0"/>
          <w:kern w:val="0"/>
          <w:sz w:val="32"/>
          <w:szCs w:val="32"/>
          <w:highlight w:val="none"/>
          <w:lang w:val="zh-CN" w:eastAsia="zh-CN"/>
        </w:rPr>
        <w:t>污泥回流及排泥</w:t>
      </w:r>
      <w:r>
        <w:rPr>
          <w:rFonts w:hint="eastAsia" w:ascii="仿宋_GB2312" w:hAnsi="仿宋" w:eastAsia="仿宋_GB2312" w:cs="宋体"/>
          <w:color w:val="auto"/>
          <w:spacing w:val="0"/>
          <w:kern w:val="0"/>
          <w:sz w:val="32"/>
          <w:szCs w:val="32"/>
          <w:highlight w:val="none"/>
          <w:lang w:val="zh-CN"/>
        </w:rPr>
        <w:t>系统的调试，直至</w:t>
      </w:r>
      <w:r>
        <w:rPr>
          <w:rFonts w:hint="eastAsia" w:ascii="仿宋_GB2312" w:hAnsi="仿宋" w:eastAsia="仿宋_GB2312" w:cs="宋体"/>
          <w:color w:val="auto"/>
          <w:spacing w:val="0"/>
          <w:kern w:val="0"/>
          <w:sz w:val="32"/>
          <w:szCs w:val="32"/>
          <w:highlight w:val="none"/>
          <w:lang w:val="zh-CN" w:eastAsia="zh-CN"/>
        </w:rPr>
        <w:t>回流及排泥</w:t>
      </w:r>
      <w:r>
        <w:rPr>
          <w:rFonts w:hint="eastAsia" w:ascii="仿宋_GB2312" w:hAnsi="仿宋" w:eastAsia="仿宋_GB2312" w:cs="宋体"/>
          <w:color w:val="auto"/>
          <w:spacing w:val="0"/>
          <w:kern w:val="0"/>
          <w:sz w:val="32"/>
          <w:szCs w:val="32"/>
          <w:highlight w:val="none"/>
          <w:lang w:val="zh-CN"/>
        </w:rPr>
        <w:t>系统完全满足运行要求。试验结果和记录应提交给招标单位确认保存。</w:t>
      </w:r>
    </w:p>
    <w:p>
      <w:pPr>
        <w:numPr>
          <w:ilvl w:val="0"/>
          <w:numId w:val="10"/>
        </w:numPr>
        <w:spacing w:line="360" w:lineRule="auto"/>
        <w:ind w:firstLine="640" w:firstLineChars="200"/>
        <w:rPr>
          <w:rFonts w:hint="eastAsia" w:ascii="仿宋_GB2312" w:hAnsi="仿宋" w:eastAsia="仿宋_GB2312" w:cs="宋体"/>
          <w:color w:val="auto"/>
          <w:spacing w:val="0"/>
          <w:kern w:val="0"/>
          <w:sz w:val="32"/>
          <w:szCs w:val="32"/>
          <w:highlight w:val="none"/>
          <w:lang w:val="zh-CN"/>
        </w:rPr>
      </w:pPr>
      <w:r>
        <w:rPr>
          <w:rFonts w:hint="eastAsia" w:ascii="仿宋_GB2312" w:hAnsi="仿宋" w:eastAsia="仿宋_GB2312" w:cs="宋体"/>
          <w:color w:val="auto"/>
          <w:spacing w:val="0"/>
          <w:kern w:val="0"/>
          <w:sz w:val="32"/>
          <w:szCs w:val="32"/>
          <w:highlight w:val="none"/>
          <w:lang w:val="zh-CN"/>
        </w:rPr>
        <w:t>投标单位提供的货物必须是全新的货物，符合国家相关规范，满足设计标准、猎德分公司</w:t>
      </w:r>
      <w:r>
        <w:rPr>
          <w:rFonts w:hint="eastAsia" w:ascii="仿宋_GB2312" w:hAnsi="仿宋" w:eastAsia="仿宋_GB2312" w:cs="宋体"/>
          <w:color w:val="auto"/>
          <w:spacing w:val="0"/>
          <w:kern w:val="0"/>
          <w:sz w:val="32"/>
          <w:szCs w:val="32"/>
          <w:highlight w:val="none"/>
          <w:lang w:val="zh-CN" w:eastAsia="zh-CN"/>
        </w:rPr>
        <w:t>四</w:t>
      </w:r>
      <w:r>
        <w:rPr>
          <w:rFonts w:hint="eastAsia" w:ascii="仿宋_GB2312" w:hAnsi="仿宋" w:eastAsia="仿宋_GB2312" w:cs="宋体"/>
          <w:color w:val="auto"/>
          <w:spacing w:val="0"/>
          <w:kern w:val="0"/>
          <w:sz w:val="32"/>
          <w:szCs w:val="32"/>
          <w:highlight w:val="none"/>
          <w:lang w:val="zh-CN"/>
        </w:rPr>
        <w:t>期</w:t>
      </w:r>
      <w:r>
        <w:rPr>
          <w:rFonts w:hint="eastAsia" w:ascii="仿宋_GB2312" w:hAnsi="仿宋" w:eastAsia="仿宋_GB2312" w:cs="宋体"/>
          <w:color w:val="auto"/>
          <w:spacing w:val="0"/>
          <w:kern w:val="0"/>
          <w:sz w:val="32"/>
          <w:szCs w:val="32"/>
          <w:highlight w:val="none"/>
          <w:lang w:val="zh-CN" w:eastAsia="zh-CN"/>
        </w:rPr>
        <w:t>A</w:t>
      </w:r>
      <w:r>
        <w:rPr>
          <w:rFonts w:hint="eastAsia" w:ascii="仿宋_GB2312" w:hAnsi="仿宋" w:eastAsia="仿宋_GB2312" w:cs="宋体"/>
          <w:color w:val="auto"/>
          <w:spacing w:val="0"/>
          <w:kern w:val="0"/>
          <w:sz w:val="32"/>
          <w:szCs w:val="32"/>
          <w:highlight w:val="none"/>
          <w:vertAlign w:val="superscript"/>
          <w:lang w:val="zh-CN" w:eastAsia="zh-CN"/>
        </w:rPr>
        <w:t>2</w:t>
      </w:r>
      <w:r>
        <w:rPr>
          <w:rFonts w:hint="eastAsia" w:ascii="仿宋_GB2312" w:hAnsi="仿宋" w:eastAsia="仿宋_GB2312" w:cs="宋体"/>
          <w:color w:val="auto"/>
          <w:spacing w:val="0"/>
          <w:kern w:val="0"/>
          <w:sz w:val="32"/>
          <w:szCs w:val="32"/>
          <w:highlight w:val="none"/>
          <w:lang w:val="zh-CN" w:eastAsia="zh-CN"/>
        </w:rPr>
        <w:t>/O</w:t>
      </w:r>
      <w:r>
        <w:rPr>
          <w:rFonts w:hint="eastAsia" w:ascii="仿宋_GB2312" w:hAnsi="仿宋" w:eastAsia="仿宋_GB2312" w:cs="宋体"/>
          <w:color w:val="auto"/>
          <w:spacing w:val="0"/>
          <w:kern w:val="0"/>
          <w:sz w:val="32"/>
          <w:szCs w:val="32"/>
          <w:highlight w:val="none"/>
          <w:lang w:val="zh-CN"/>
        </w:rPr>
        <w:t>工艺的使用要求。</w:t>
      </w:r>
    </w:p>
    <w:p>
      <w:pPr>
        <w:numPr>
          <w:ilvl w:val="0"/>
          <w:numId w:val="10"/>
        </w:numPr>
        <w:spacing w:line="360" w:lineRule="auto"/>
        <w:ind w:firstLine="640" w:firstLineChars="200"/>
        <w:rPr>
          <w:rFonts w:hint="eastAsia" w:ascii="仿宋_GB2312" w:hAnsi="仿宋" w:eastAsia="仿宋_GB2312" w:cs="宋体"/>
          <w:color w:val="auto"/>
          <w:spacing w:val="0"/>
          <w:kern w:val="0"/>
          <w:sz w:val="32"/>
          <w:szCs w:val="32"/>
          <w:highlight w:val="none"/>
          <w:lang w:val="zh-CN"/>
        </w:rPr>
      </w:pPr>
      <w:r>
        <w:rPr>
          <w:rFonts w:hint="eastAsia" w:ascii="仿宋_GB2312" w:hAnsi="仿宋" w:eastAsia="仿宋_GB2312" w:cs="宋体"/>
          <w:color w:val="auto"/>
          <w:spacing w:val="0"/>
          <w:kern w:val="0"/>
          <w:sz w:val="32"/>
          <w:szCs w:val="32"/>
          <w:highlight w:val="none"/>
          <w:lang w:val="zh-CN"/>
        </w:rPr>
        <w:t>本项目材料质量应符合有关机构发布的最新行业标准或国家标准。</w:t>
      </w:r>
    </w:p>
    <w:p>
      <w:pPr>
        <w:adjustRightInd w:val="0"/>
        <w:snapToGrid w:val="0"/>
        <w:spacing w:line="360" w:lineRule="auto"/>
        <w:ind w:left="-420" w:leftChars="-20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lang w:val="zh-CN"/>
        </w:rPr>
        <w:t>（</w:t>
      </w:r>
      <w:r>
        <w:rPr>
          <w:rFonts w:hint="eastAsia" w:ascii="仿宋_GB2312" w:hAnsi="仿宋" w:eastAsia="仿宋_GB2312" w:cs="宋体"/>
          <w:color w:val="auto"/>
          <w:kern w:val="0"/>
          <w:sz w:val="32"/>
          <w:szCs w:val="32"/>
          <w:highlight w:val="none"/>
        </w:rPr>
        <w:t>三）</w:t>
      </w:r>
      <w:r>
        <w:rPr>
          <w:rFonts w:hint="eastAsia" w:ascii="仿宋_GB2312" w:hAnsi="仿宋" w:eastAsia="仿宋_GB2312" w:cs="宋体"/>
          <w:color w:val="auto"/>
          <w:kern w:val="0"/>
          <w:sz w:val="32"/>
          <w:szCs w:val="32"/>
          <w:highlight w:val="none"/>
          <w:lang w:val="zh-CN"/>
        </w:rPr>
        <w:t>总包及分包规定：</w:t>
      </w:r>
    </w:p>
    <w:p>
      <w:pPr>
        <w:adjustRightInd w:val="0"/>
        <w:snapToGrid w:val="0"/>
        <w:spacing w:line="360" w:lineRule="auto"/>
        <w:ind w:left="-420" w:leftChars="-20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lang w:val="zh-CN"/>
        </w:rPr>
        <w:t>承包单位不许转包，不许擅自分包, 否则，发包人有权单方面终止合同，并令其立即退场，由此而造成的经济损失由承包单位负责赔偿。</w:t>
      </w:r>
    </w:p>
    <w:p>
      <w:pPr>
        <w:adjustRightInd w:val="0"/>
        <w:snapToGrid w:val="0"/>
        <w:spacing w:line="360" w:lineRule="auto"/>
        <w:ind w:left="0" w:leftChars="0"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（四）询价人将自承包人履行完合同义务之日起20天内组织验收，验收要求、验收标准及方法如下：</w:t>
      </w:r>
    </w:p>
    <w:p>
      <w:pPr>
        <w:spacing w:line="360" w:lineRule="auto"/>
        <w:ind w:left="0" w:leftChars="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1.</w:t>
      </w:r>
      <w:r>
        <w:rPr>
          <w:rFonts w:hint="eastAsia" w:ascii="仿宋_GB2312" w:hAnsi="仿宋" w:eastAsia="仿宋_GB2312" w:cs="宋体"/>
          <w:color w:val="auto"/>
          <w:kern w:val="0"/>
          <w:sz w:val="32"/>
          <w:szCs w:val="32"/>
          <w:highlight w:val="none"/>
          <w:lang w:val="zh-CN"/>
        </w:rPr>
        <w:t>验收依据：询价文件、询价响应文件、</w:t>
      </w:r>
      <w:r>
        <w:rPr>
          <w:rFonts w:hint="eastAsia" w:ascii="仿宋_GB2312" w:hAnsi="仿宋" w:eastAsia="仿宋_GB2312" w:cs="宋体"/>
          <w:color w:val="auto"/>
          <w:kern w:val="0"/>
          <w:sz w:val="32"/>
          <w:szCs w:val="32"/>
          <w:highlight w:val="none"/>
        </w:rPr>
        <w:t>厂家货物技术标准说明及国家有关的质量标准规定</w:t>
      </w:r>
      <w:r>
        <w:rPr>
          <w:rFonts w:hint="eastAsia" w:ascii="仿宋_GB2312" w:hAnsi="仿宋" w:eastAsia="仿宋_GB2312" w:cs="宋体"/>
          <w:color w:val="auto"/>
          <w:kern w:val="0"/>
          <w:sz w:val="32"/>
          <w:szCs w:val="32"/>
          <w:highlight w:val="none"/>
          <w:lang w:val="zh-CN"/>
        </w:rPr>
        <w:t>，均为验收依据。</w:t>
      </w:r>
    </w:p>
    <w:p>
      <w:pPr>
        <w:spacing w:line="360" w:lineRule="auto"/>
        <w:ind w:left="0" w:leftChars="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2.</w:t>
      </w:r>
      <w:r>
        <w:rPr>
          <w:rFonts w:hint="eastAsia" w:ascii="仿宋_GB2312" w:hAnsi="仿宋" w:eastAsia="仿宋_GB2312" w:cs="宋体"/>
          <w:color w:val="auto"/>
          <w:kern w:val="0"/>
          <w:sz w:val="32"/>
          <w:szCs w:val="32"/>
          <w:highlight w:val="none"/>
          <w:lang w:val="zh-CN"/>
        </w:rPr>
        <w:t>承包单位根据要求进行设备的</w:t>
      </w:r>
      <w:r>
        <w:rPr>
          <w:rFonts w:hint="eastAsia" w:ascii="仿宋_GB2312" w:hAnsi="仿宋" w:eastAsia="仿宋_GB2312" w:cs="宋体"/>
          <w:color w:val="auto"/>
          <w:kern w:val="0"/>
          <w:sz w:val="32"/>
          <w:szCs w:val="32"/>
          <w:highlight w:val="none"/>
          <w:lang w:val="en-US" w:eastAsia="zh-CN"/>
        </w:rPr>
        <w:t>维修</w:t>
      </w:r>
      <w:r>
        <w:rPr>
          <w:rFonts w:hint="eastAsia" w:ascii="仿宋_GB2312" w:hAnsi="仿宋" w:eastAsia="仿宋_GB2312" w:cs="宋体"/>
          <w:color w:val="auto"/>
          <w:kern w:val="0"/>
          <w:sz w:val="32"/>
          <w:szCs w:val="32"/>
          <w:highlight w:val="none"/>
          <w:lang w:val="zh-CN"/>
        </w:rPr>
        <w:t>、</w:t>
      </w:r>
      <w:r>
        <w:rPr>
          <w:rFonts w:hint="eastAsia" w:ascii="仿宋_GB2312" w:hAnsi="仿宋" w:eastAsia="仿宋_GB2312" w:cs="宋体"/>
          <w:color w:val="auto"/>
          <w:kern w:val="0"/>
          <w:sz w:val="32"/>
          <w:szCs w:val="32"/>
          <w:highlight w:val="none"/>
          <w:lang w:val="en-US" w:eastAsia="zh-CN"/>
        </w:rPr>
        <w:t>安装、</w:t>
      </w:r>
      <w:r>
        <w:rPr>
          <w:rFonts w:hint="eastAsia" w:ascii="仿宋_GB2312" w:hAnsi="仿宋" w:eastAsia="仿宋_GB2312" w:cs="宋体"/>
          <w:color w:val="auto"/>
          <w:kern w:val="0"/>
          <w:sz w:val="32"/>
          <w:szCs w:val="32"/>
          <w:highlight w:val="none"/>
          <w:lang w:val="zh-CN"/>
        </w:rPr>
        <w:t>调试、测试后，由发包人或政府相关部门进行使用性能方面的验收。</w:t>
      </w:r>
    </w:p>
    <w:p>
      <w:pPr>
        <w:spacing w:line="360" w:lineRule="auto"/>
        <w:ind w:left="0" w:leftChars="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3.</w:t>
      </w:r>
      <w:r>
        <w:rPr>
          <w:rFonts w:hint="eastAsia" w:ascii="仿宋_GB2312" w:hAnsi="仿宋" w:eastAsia="仿宋_GB2312" w:cs="宋体"/>
          <w:color w:val="auto"/>
          <w:kern w:val="0"/>
          <w:sz w:val="32"/>
          <w:szCs w:val="32"/>
          <w:highlight w:val="none"/>
          <w:lang w:val="zh-CN"/>
        </w:rPr>
        <w:t>发包人有权委托我国相关具有检验资质的部门、单位、机构针对维修后设备的精度、性能进行检验。其检验结果将作为验收标准的组成部分之一。</w:t>
      </w:r>
    </w:p>
    <w:p>
      <w:pPr>
        <w:spacing w:line="360" w:lineRule="auto"/>
        <w:ind w:left="0" w:leftChars="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lang w:val="en-US" w:eastAsia="zh-CN"/>
        </w:rPr>
        <w:t>4</w:t>
      </w:r>
      <w:r>
        <w:rPr>
          <w:rFonts w:hint="eastAsia" w:ascii="仿宋_GB2312" w:hAnsi="仿宋" w:eastAsia="仿宋_GB2312" w:cs="宋体"/>
          <w:color w:val="auto"/>
          <w:kern w:val="0"/>
          <w:sz w:val="32"/>
          <w:szCs w:val="32"/>
          <w:highlight w:val="none"/>
        </w:rPr>
        <w:t>.</w:t>
      </w:r>
      <w:r>
        <w:rPr>
          <w:rFonts w:hint="eastAsia" w:ascii="仿宋_GB2312" w:hAnsi="仿宋" w:eastAsia="仿宋_GB2312" w:cs="宋体"/>
          <w:color w:val="auto"/>
          <w:kern w:val="0"/>
          <w:sz w:val="32"/>
          <w:szCs w:val="32"/>
          <w:highlight w:val="none"/>
          <w:lang w:val="zh-CN"/>
        </w:rPr>
        <w:t>验收时承包单位必须派代表参加。</w:t>
      </w:r>
    </w:p>
    <w:p>
      <w:pPr>
        <w:spacing w:line="360" w:lineRule="auto"/>
        <w:ind w:left="0" w:leftChars="0"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5.</w:t>
      </w:r>
      <w:r>
        <w:rPr>
          <w:rFonts w:hint="eastAsia" w:ascii="仿宋_GB2312" w:hAnsi="仿宋" w:eastAsia="仿宋_GB2312" w:cs="宋体"/>
          <w:color w:val="auto"/>
          <w:kern w:val="0"/>
          <w:sz w:val="32"/>
          <w:szCs w:val="32"/>
          <w:highlight w:val="none"/>
          <w:lang w:val="zh-CN"/>
        </w:rPr>
        <w:t>验收过程所发生的一切费用由承包单位承担。</w:t>
      </w:r>
    </w:p>
    <w:p>
      <w:pPr>
        <w:spacing w:line="360" w:lineRule="auto"/>
        <w:ind w:left="0" w:leftChars="0"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6.承包方式：</w:t>
      </w:r>
      <w:r>
        <w:rPr>
          <w:rFonts w:hint="eastAsia" w:ascii="仿宋_GB2312" w:hAnsi="仿宋" w:eastAsia="仿宋_GB2312" w:cs="宋体"/>
          <w:color w:val="auto"/>
          <w:kern w:val="0"/>
          <w:sz w:val="32"/>
          <w:szCs w:val="32"/>
          <w:highlight w:val="none"/>
          <w:lang w:val="zh-CN"/>
        </w:rPr>
        <w:t>单价</w:t>
      </w:r>
      <w:r>
        <w:rPr>
          <w:rFonts w:hint="eastAsia" w:ascii="仿宋_GB2312" w:hAnsi="仿宋" w:eastAsia="仿宋_GB2312" w:cs="宋体"/>
          <w:color w:val="auto"/>
          <w:kern w:val="0"/>
          <w:sz w:val="32"/>
          <w:szCs w:val="32"/>
          <w:highlight w:val="none"/>
        </w:rPr>
        <w:t>包干。</w:t>
      </w:r>
    </w:p>
    <w:p>
      <w:pPr>
        <w:widowControl/>
        <w:spacing w:line="360" w:lineRule="auto"/>
        <w:ind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（五）安全文明施工要求：</w:t>
      </w:r>
    </w:p>
    <w:p>
      <w:pPr>
        <w:widowControl/>
        <w:spacing w:line="360" w:lineRule="auto"/>
        <w:ind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1.在工程进行中，承包单位要注意保护场内的各种管线和设施。若有任何损坏，须立即通知有关部门和发包人，并由损坏单位承担损失和修复费用。</w:t>
      </w:r>
    </w:p>
    <w:p>
      <w:pPr>
        <w:widowControl/>
        <w:spacing w:line="360" w:lineRule="auto"/>
        <w:ind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widowControl/>
        <w:spacing w:line="360" w:lineRule="auto"/>
        <w:ind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widowControl/>
        <w:spacing w:line="360" w:lineRule="auto"/>
        <w:ind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4.总包及分包规定：</w:t>
      </w:r>
    </w:p>
    <w:p>
      <w:pPr>
        <w:widowControl/>
        <w:spacing w:line="360" w:lineRule="auto"/>
        <w:ind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承包单位不许转包，不许擅自分包,</w:t>
      </w:r>
      <w:r>
        <w:rPr>
          <w:rFonts w:hint="eastAsia" w:ascii="仿宋_GB2312" w:hAnsi="仿宋" w:eastAsia="仿宋_GB2312" w:cs="宋体"/>
          <w:bCs w:val="0"/>
          <w:color w:val="auto"/>
          <w:kern w:val="0"/>
          <w:sz w:val="32"/>
          <w:szCs w:val="32"/>
          <w:highlight w:val="none"/>
        </w:rPr>
        <w:t xml:space="preserve"> </w:t>
      </w:r>
      <w:r>
        <w:rPr>
          <w:rFonts w:hint="eastAsia" w:ascii="仿宋_GB2312" w:hAnsi="仿宋" w:eastAsia="仿宋_GB2312" w:cs="宋体"/>
          <w:color w:val="auto"/>
          <w:kern w:val="0"/>
          <w:sz w:val="32"/>
          <w:szCs w:val="32"/>
          <w:highlight w:val="none"/>
        </w:rPr>
        <w:t>否则，发包人有权单方面终止合同，并令其立即退场，由此而造成的经济损失由承包单位负责赔偿。</w:t>
      </w:r>
    </w:p>
    <w:p>
      <w:pPr>
        <w:widowControl/>
        <w:spacing w:line="360" w:lineRule="auto"/>
        <w:ind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5.保修期（保养期）：质保期为项目完成经验收合格之日起1年。</w:t>
      </w:r>
    </w:p>
    <w:p>
      <w:pPr>
        <w:widowControl/>
        <w:spacing w:line="360" w:lineRule="auto"/>
        <w:ind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rPr>
        <w:t>6.询价人将自承包人履行完合同义务之日起15个工作日内组织验收，验收要求、验收标准及方法如下：</w:t>
      </w:r>
    </w:p>
    <w:p>
      <w:pPr>
        <w:widowControl/>
        <w:spacing w:line="360" w:lineRule="auto"/>
        <w:ind w:firstLine="640" w:firstLineChars="200"/>
        <w:rPr>
          <w:rFonts w:hint="eastAsia" w:ascii="仿宋_GB2312" w:hAnsi="仿宋" w:eastAsia="仿宋_GB2312" w:cs="宋体"/>
          <w:color w:val="auto"/>
          <w:kern w:val="0"/>
          <w:sz w:val="32"/>
          <w:szCs w:val="32"/>
          <w:highlight w:val="none"/>
          <w:shd w:val="clear" w:color="auto" w:fill="auto"/>
        </w:rPr>
      </w:pPr>
      <w:r>
        <w:rPr>
          <w:rFonts w:hint="eastAsia" w:ascii="仿宋_GB2312" w:hAnsi="仿宋" w:eastAsia="仿宋_GB2312" w:cs="宋体"/>
          <w:color w:val="auto"/>
          <w:kern w:val="0"/>
          <w:sz w:val="32"/>
          <w:szCs w:val="32"/>
          <w:highlight w:val="none"/>
          <w:shd w:val="clear" w:color="auto" w:fill="auto"/>
        </w:rPr>
        <w:t>（1）验收依据：询价文件、询价响应文件、厂家货物技术标准说明及国家有关的质量标准规定，均为验收依据。</w:t>
      </w:r>
    </w:p>
    <w:p>
      <w:pPr>
        <w:widowControl/>
        <w:spacing w:line="360" w:lineRule="auto"/>
        <w:ind w:firstLine="640" w:firstLineChars="200"/>
        <w:rPr>
          <w:rFonts w:hint="eastAsia" w:ascii="仿宋_GB2312" w:hAnsi="仿宋" w:eastAsia="仿宋_GB2312" w:cs="宋体"/>
          <w:color w:val="auto"/>
          <w:kern w:val="0"/>
          <w:sz w:val="32"/>
          <w:szCs w:val="32"/>
          <w:highlight w:val="none"/>
          <w:shd w:val="clear" w:color="auto" w:fill="auto"/>
        </w:rPr>
      </w:pPr>
      <w:r>
        <w:rPr>
          <w:rFonts w:hint="eastAsia" w:ascii="仿宋_GB2312" w:hAnsi="仿宋" w:eastAsia="仿宋_GB2312" w:cs="宋体"/>
          <w:color w:val="auto"/>
          <w:kern w:val="0"/>
          <w:sz w:val="32"/>
          <w:szCs w:val="32"/>
          <w:highlight w:val="none"/>
          <w:shd w:val="clear" w:color="auto" w:fill="auto"/>
        </w:rPr>
        <w:t>（2）承包单位根据要求进行设备的安装、调试、测试后，由发包人或政府相关部门进行使用性能方面的验收。</w:t>
      </w:r>
    </w:p>
    <w:p>
      <w:pPr>
        <w:widowControl/>
        <w:spacing w:line="360" w:lineRule="auto"/>
        <w:ind w:firstLine="640" w:firstLineChars="200"/>
        <w:rPr>
          <w:rFonts w:hint="eastAsia" w:ascii="仿宋_GB2312" w:hAnsi="仿宋" w:eastAsia="仿宋_GB2312" w:cs="宋体"/>
          <w:color w:val="auto"/>
          <w:kern w:val="0"/>
          <w:sz w:val="32"/>
          <w:szCs w:val="32"/>
          <w:highlight w:val="none"/>
        </w:rPr>
      </w:pPr>
      <w:r>
        <w:rPr>
          <w:rFonts w:hint="eastAsia" w:ascii="仿宋_GB2312" w:hAnsi="仿宋" w:eastAsia="仿宋_GB2312" w:cs="宋体"/>
          <w:color w:val="auto"/>
          <w:kern w:val="0"/>
          <w:sz w:val="32"/>
          <w:szCs w:val="32"/>
          <w:highlight w:val="none"/>
          <w:shd w:val="clear" w:color="auto" w:fill="auto"/>
        </w:rPr>
        <w:t>（3）验收合格条件</w:t>
      </w:r>
      <w:r>
        <w:rPr>
          <w:rFonts w:hint="eastAsia" w:ascii="仿宋_GB2312" w:hAnsi="仿宋" w:eastAsia="仿宋_GB2312" w:cs="宋体"/>
          <w:color w:val="auto"/>
          <w:kern w:val="0"/>
          <w:sz w:val="32"/>
          <w:szCs w:val="32"/>
          <w:highlight w:val="none"/>
          <w:shd w:val="clear" w:color="auto" w:fill="auto"/>
          <w:lang w:eastAsia="zh-CN"/>
        </w:rPr>
        <w:t>：</w:t>
      </w:r>
      <w:r>
        <w:rPr>
          <w:rFonts w:hint="eastAsia" w:ascii="仿宋_GB2312" w:hAnsi="仿宋" w:eastAsia="仿宋_GB2312" w:cs="宋体"/>
          <w:color w:val="auto"/>
          <w:kern w:val="0"/>
          <w:sz w:val="32"/>
          <w:szCs w:val="32"/>
          <w:highlight w:val="none"/>
          <w:shd w:val="clear" w:color="auto" w:fill="auto"/>
        </w:rPr>
        <w:t>符合上述技术标准。</w:t>
      </w:r>
    </w:p>
    <w:p>
      <w:pPr>
        <w:widowControl/>
        <w:spacing w:line="360" w:lineRule="auto"/>
        <w:ind w:firstLine="640" w:firstLineChars="200"/>
        <w:rPr>
          <w:rFonts w:hint="eastAsia" w:ascii="仿宋_GB2312" w:hAnsi="仿宋" w:eastAsia="仿宋_GB2312" w:cs="宋体"/>
          <w:color w:val="auto"/>
          <w:kern w:val="0"/>
          <w:sz w:val="32"/>
          <w:szCs w:val="32"/>
          <w:highlight w:val="none"/>
          <w:shd w:val="clear" w:color="auto" w:fill="auto"/>
        </w:rPr>
      </w:pPr>
      <w:r>
        <w:rPr>
          <w:rFonts w:hint="eastAsia" w:ascii="仿宋_GB2312" w:hAnsi="仿宋" w:eastAsia="仿宋_GB2312" w:cs="宋体"/>
          <w:color w:val="auto"/>
          <w:kern w:val="0"/>
          <w:sz w:val="32"/>
          <w:szCs w:val="32"/>
          <w:highlight w:val="none"/>
          <w:shd w:val="clear" w:color="auto" w:fill="auto"/>
        </w:rPr>
        <w:t>（4）发包人有权委托我国相关具有检验资质的部门、单位、机构针对维修后设备的精度、性能进行检验。其检验结果将作为验收标准的组成部分之一。</w:t>
      </w:r>
    </w:p>
    <w:p>
      <w:pPr>
        <w:widowControl/>
        <w:spacing w:line="360" w:lineRule="auto"/>
        <w:ind w:firstLine="640" w:firstLineChars="200"/>
        <w:rPr>
          <w:rFonts w:hint="eastAsia" w:ascii="仿宋_GB2312" w:hAnsi="仿宋" w:eastAsia="仿宋_GB2312" w:cs="宋体"/>
          <w:color w:val="auto"/>
          <w:kern w:val="0"/>
          <w:sz w:val="32"/>
          <w:szCs w:val="32"/>
          <w:highlight w:val="none"/>
          <w:shd w:val="clear" w:color="auto" w:fill="auto"/>
        </w:rPr>
      </w:pPr>
      <w:r>
        <w:rPr>
          <w:rFonts w:hint="eastAsia" w:ascii="仿宋_GB2312" w:hAnsi="仿宋" w:eastAsia="仿宋_GB2312" w:cs="宋体"/>
          <w:color w:val="auto"/>
          <w:kern w:val="0"/>
          <w:sz w:val="32"/>
          <w:szCs w:val="32"/>
          <w:highlight w:val="none"/>
          <w:shd w:val="clear" w:color="auto" w:fill="auto"/>
        </w:rPr>
        <w:t>（5）验收时承包单位必须派代表参加。</w:t>
      </w:r>
    </w:p>
    <w:p>
      <w:pPr>
        <w:widowControl/>
        <w:spacing w:line="360" w:lineRule="auto"/>
        <w:ind w:firstLine="640" w:firstLineChars="20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shd w:val="clear" w:color="auto" w:fill="auto"/>
        </w:rPr>
        <w:t>（6）验收过程所发生的一切费用由承包单位承担。</w:t>
      </w:r>
    </w:p>
    <w:p>
      <w:pPr>
        <w:widowControl/>
        <w:spacing w:line="360" w:lineRule="auto"/>
        <w:ind w:firstLine="0" w:firstLineChars="0"/>
        <w:rPr>
          <w:rFonts w:hint="eastAsia" w:ascii="仿宋_GB2312" w:hAnsi="仿宋" w:eastAsia="仿宋_GB2312" w:cs="宋体"/>
          <w:color w:val="auto"/>
          <w:kern w:val="0"/>
          <w:sz w:val="32"/>
          <w:szCs w:val="32"/>
          <w:highlight w:val="none"/>
          <w:lang w:val="zh-CN"/>
        </w:rPr>
      </w:pPr>
      <w:r>
        <w:rPr>
          <w:rFonts w:hint="eastAsia" w:ascii="仿宋_GB2312" w:hAnsi="仿宋" w:eastAsia="仿宋_GB2312" w:cs="宋体"/>
          <w:color w:val="auto"/>
          <w:kern w:val="0"/>
          <w:sz w:val="32"/>
          <w:szCs w:val="32"/>
          <w:highlight w:val="none"/>
        </w:rPr>
        <w:t>7.付款方式：银行汇票形式。</w:t>
      </w:r>
    </w:p>
    <w:p>
      <w:pPr>
        <w:pStyle w:val="2"/>
        <w:ind w:firstLine="0"/>
      </w:pPr>
      <w:r>
        <w:rPr>
          <w:rFonts w:hint="eastAsia" w:ascii="仿宋_GB2312" w:hAnsi="仿宋" w:eastAsia="仿宋_GB2312" w:cs="宋体"/>
          <w:color w:val="auto"/>
          <w:kern w:val="0"/>
          <w:sz w:val="32"/>
          <w:szCs w:val="32"/>
          <w:highlight w:val="none"/>
        </w:rPr>
        <w:t>8.承包方式：</w:t>
      </w:r>
      <w:r>
        <w:rPr>
          <w:rFonts w:hint="eastAsia" w:ascii="仿宋_GB2312" w:hAnsi="仿宋" w:eastAsia="仿宋_GB2312" w:cs="宋体"/>
          <w:color w:val="auto"/>
          <w:kern w:val="0"/>
          <w:sz w:val="32"/>
          <w:szCs w:val="32"/>
          <w:highlight w:val="none"/>
          <w:lang w:val="zh-CN"/>
        </w:rPr>
        <w:t>单价包干。</w:t>
      </w:r>
      <w:bookmarkEnd w:id="52"/>
      <w:bookmarkStart w:id="53" w:name="_Toc23353"/>
      <w:bookmarkStart w:id="54" w:name="_Toc1496"/>
      <w:bookmarkStart w:id="55" w:name="_Toc15570"/>
      <w:bookmarkStart w:id="56" w:name="_Toc25925"/>
      <w:bookmarkStart w:id="57" w:name="_Toc23330"/>
      <w:bookmarkStart w:id="58" w:name="_Toc537"/>
      <w:bookmarkStart w:id="59" w:name="_Toc29835"/>
      <w:bookmarkStart w:id="60" w:name="_Toc4680"/>
      <w:bookmarkStart w:id="61" w:name="_Toc18538"/>
      <w:bookmarkStart w:id="62" w:name="_Toc12135"/>
      <w:bookmarkStart w:id="63" w:name="_Toc1284"/>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bookmarkEnd w:id="53"/>
    <w:bookmarkEnd w:id="54"/>
    <w:bookmarkEnd w:id="55"/>
    <w:bookmarkEnd w:id="56"/>
    <w:bookmarkEnd w:id="57"/>
    <w:bookmarkEnd w:id="58"/>
    <w:bookmarkEnd w:id="59"/>
    <w:bookmarkEnd w:id="60"/>
    <w:bookmarkEnd w:id="61"/>
    <w:bookmarkEnd w:id="62"/>
    <w:bookmarkEnd w:id="63"/>
    <w:p>
      <w:pPr>
        <w:pStyle w:val="4"/>
        <w:rPr>
          <w:rFonts w:hint="eastAsia"/>
        </w:rPr>
      </w:pPr>
    </w:p>
    <w:p>
      <w:pPr>
        <w:pStyle w:val="4"/>
        <w:rPr>
          <w:rFonts w:hint="eastAsia"/>
        </w:rPr>
      </w:pPr>
    </w:p>
    <w:p>
      <w:pPr>
        <w:pStyle w:val="4"/>
      </w:pPr>
      <w:r>
        <mc:AlternateContent>
          <mc:Choice Requires="wps">
            <w:drawing>
              <wp:anchor distT="0" distB="0" distL="114300" distR="114300" simplePos="0" relativeHeight="251668480" behindDoc="0" locked="0" layoutInCell="1" allowOverlap="1">
                <wp:simplePos x="0" y="0"/>
                <wp:positionH relativeFrom="column">
                  <wp:posOffset>2348230</wp:posOffset>
                </wp:positionH>
                <wp:positionV relativeFrom="paragraph">
                  <wp:posOffset>27305</wp:posOffset>
                </wp:positionV>
                <wp:extent cx="958850" cy="0"/>
                <wp:effectExtent l="0" t="0" r="0" b="0"/>
                <wp:wrapNone/>
                <wp:docPr id="2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2.15pt;height:0pt;width:75.5pt;z-index:251668480;mso-width-relative:page;mso-height-relative:page;" filled="f" stroked="t" coordsize="21600,21600" o:gfxdata="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l6eodUAAAAHAQAADwAAAAAAAAABACAAAAAiAAAAZHJzL2Rvd25yZXYueG1sUEsBAhQAFAAA&#10;AAgAh07iQO21Us/yAQAA5AMAAA4AAAAAAAAAAQAgAAAAJAEAAGRycy9lMm9Eb2MueG1sUEsFBgAA&#10;AAAGAAYAWQEAAIg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2355215</wp:posOffset>
                </wp:positionH>
                <wp:positionV relativeFrom="paragraph">
                  <wp:posOffset>540385</wp:posOffset>
                </wp:positionV>
                <wp:extent cx="958850" cy="0"/>
                <wp:effectExtent l="0" t="0" r="0" b="0"/>
                <wp:wrapNone/>
                <wp:docPr id="24"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5.45pt;margin-top:42.55pt;height:0pt;width:75.5pt;z-index:251669504;mso-width-relative:page;mso-height-relative:page;" filled="f" stroked="t" coordsize="21600,21600" o:gfxdata="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Fi8t1gAAAAkBAAAPAAAAAAAAAAEAIAAAACIAAABkcnMvZG93bnJldi54bWxQSwECFAAU&#10;AAAACACHTuJAkjAsT/MBAADkAwAADgAAAAAAAAABACAAAAAlAQAAZHJzL2Uyb0RvYy54bWxQSwUG&#10;AAAAAAYABgBZAQAAigUAAAAA&#10;">
                <v:fill on="f" focussize="0,0"/>
                <v:stroke color="#000000" joinstyle="round"/>
                <v:imagedata o:title=""/>
                <o:lock v:ext="edit" aspectratio="f"/>
              </v:shape>
            </w:pict>
          </mc:Fallback>
        </mc:AlternateContent>
      </w:r>
      <w:r>
        <w:rPr>
          <w:rFonts w:hint="eastAsia"/>
        </w:rPr>
        <w:t>第六章</w:t>
      </w:r>
    </w:p>
    <w:p>
      <w:pPr>
        <w:pStyle w:val="43"/>
      </w:pPr>
    </w:p>
    <w:p>
      <w:pPr>
        <w:pStyle w:val="4"/>
      </w:pPr>
      <w:bookmarkStart w:id="64" w:name="_Toc88209949"/>
      <w:bookmarkStart w:id="65" w:name="_Toc22797"/>
      <w:bookmarkStart w:id="66" w:name="_Toc22501"/>
      <w:bookmarkStart w:id="67" w:name="_Toc323"/>
      <w:bookmarkStart w:id="68" w:name="_Toc13309"/>
      <w:bookmarkStart w:id="69" w:name="_Toc12968"/>
      <w:bookmarkStart w:id="70" w:name="_Toc12980"/>
      <w:bookmarkStart w:id="71" w:name="_Toc12721"/>
      <w:bookmarkStart w:id="72" w:name="_Toc8183"/>
      <w:bookmarkStart w:id="73" w:name="_Toc19088"/>
      <w:bookmarkStart w:id="74" w:name="_Toc19686"/>
      <w:bookmarkStart w:id="75" w:name="_Toc87616386"/>
      <w:bookmarkStart w:id="76" w:name="_Toc1375"/>
      <w:r>
        <w:rPr>
          <w:rFonts w:hint="eastAsia"/>
        </w:rPr>
        <w:t>合同</w:t>
      </w:r>
      <w:bookmarkEnd w:id="64"/>
      <w:bookmarkEnd w:id="65"/>
      <w:bookmarkEnd w:id="66"/>
      <w:bookmarkEnd w:id="67"/>
      <w:bookmarkEnd w:id="68"/>
      <w:bookmarkEnd w:id="69"/>
      <w:bookmarkEnd w:id="70"/>
      <w:bookmarkEnd w:id="71"/>
      <w:bookmarkEnd w:id="72"/>
      <w:bookmarkEnd w:id="73"/>
      <w:bookmarkEnd w:id="74"/>
      <w:bookmarkEnd w:id="75"/>
      <w:bookmarkEnd w:id="76"/>
    </w:p>
    <w:p>
      <w:pPr>
        <w:adjustRightInd w:val="0"/>
        <w:snapToGrid w:val="0"/>
        <w:spacing w:before="156" w:beforeLines="50" w:after="156" w:afterLines="50" w:line="600" w:lineRule="exact"/>
        <w:jc w:val="center"/>
        <w:rPr>
          <w:rFonts w:ascii="方正小标宋简体" w:eastAsia="方正小标宋简体"/>
          <w:sz w:val="44"/>
          <w:szCs w:val="44"/>
        </w:rPr>
      </w:pPr>
    </w:p>
    <w:p>
      <w:pPr>
        <w:pStyle w:val="30"/>
        <w:rPr>
          <w:rFonts w:ascii="方正小标宋简体" w:eastAsia="方正小标宋简体"/>
          <w:sz w:val="44"/>
          <w:szCs w:val="44"/>
        </w:rPr>
      </w:pPr>
    </w:p>
    <w:p>
      <w:pPr>
        <w:pStyle w:val="20"/>
      </w:pPr>
    </w:p>
    <w:p>
      <w:pPr>
        <w:adjustRightInd w:val="0"/>
        <w:snapToGrid w:val="0"/>
        <w:spacing w:before="156" w:beforeLines="50" w:after="156" w:afterLines="50" w:line="600" w:lineRule="exact"/>
        <w:jc w:val="center"/>
        <w:rPr>
          <w:rFonts w:ascii="方正小标宋简体" w:eastAsia="方正小标宋简体"/>
          <w:sz w:val="28"/>
          <w:szCs w:val="28"/>
        </w:rPr>
      </w:pPr>
    </w:p>
    <w:p>
      <w:pPr>
        <w:spacing w:line="400" w:lineRule="atLeast"/>
        <w:jc w:val="center"/>
        <w:rPr>
          <w:rFonts w:hint="eastAsia" w:ascii="宋体" w:hAnsi="宋体" w:cs="宋体"/>
          <w:b/>
          <w:bCs/>
          <w:sz w:val="48"/>
          <w:szCs w:val="48"/>
        </w:rPr>
      </w:pPr>
    </w:p>
    <w:p>
      <w:pPr>
        <w:spacing w:line="400" w:lineRule="atLeast"/>
        <w:jc w:val="center"/>
        <w:rPr>
          <w:rFonts w:hint="eastAsia" w:ascii="宋体" w:hAnsi="宋体" w:cs="宋体"/>
          <w:b/>
          <w:bCs/>
          <w:sz w:val="48"/>
          <w:szCs w:val="48"/>
        </w:rPr>
      </w:pPr>
    </w:p>
    <w:p>
      <w:pPr>
        <w:spacing w:line="400" w:lineRule="atLeast"/>
        <w:jc w:val="center"/>
        <w:rPr>
          <w:rFonts w:hint="eastAsia" w:ascii="宋体" w:hAnsi="宋体" w:cs="宋体"/>
          <w:b/>
          <w:bCs/>
          <w:sz w:val="48"/>
          <w:szCs w:val="48"/>
        </w:rPr>
      </w:pPr>
    </w:p>
    <w:p>
      <w:pPr>
        <w:spacing w:line="400" w:lineRule="atLeast"/>
        <w:jc w:val="center"/>
        <w:rPr>
          <w:rFonts w:hint="eastAsia" w:ascii="宋体" w:hAnsi="宋体" w:cs="宋体"/>
          <w:b/>
          <w:bCs/>
          <w:sz w:val="48"/>
          <w:szCs w:val="48"/>
        </w:rPr>
      </w:pPr>
    </w:p>
    <w:p>
      <w:pPr>
        <w:spacing w:line="400" w:lineRule="atLeast"/>
        <w:jc w:val="center"/>
        <w:rPr>
          <w:rFonts w:hint="eastAsia" w:ascii="宋体" w:hAnsi="宋体" w:cs="宋体"/>
          <w:b/>
          <w:bCs/>
          <w:sz w:val="48"/>
          <w:szCs w:val="48"/>
        </w:rPr>
      </w:pPr>
    </w:p>
    <w:p>
      <w:pPr>
        <w:spacing w:line="400" w:lineRule="atLeast"/>
        <w:jc w:val="center"/>
        <w:rPr>
          <w:rFonts w:hint="eastAsia" w:ascii="宋体" w:hAnsi="宋体" w:cs="宋体"/>
          <w:b/>
          <w:bCs/>
          <w:sz w:val="48"/>
          <w:szCs w:val="48"/>
        </w:rPr>
      </w:pPr>
    </w:p>
    <w:p>
      <w:pPr>
        <w:spacing w:line="400" w:lineRule="atLeast"/>
        <w:jc w:val="both"/>
        <w:rPr>
          <w:rFonts w:hint="eastAsia" w:ascii="宋体" w:hAnsi="宋体" w:cs="宋体"/>
          <w:b/>
          <w:bCs/>
          <w:sz w:val="48"/>
          <w:szCs w:val="48"/>
        </w:rPr>
      </w:pPr>
    </w:p>
    <w:p>
      <w:pPr>
        <w:spacing w:line="400" w:lineRule="atLeast"/>
        <w:jc w:val="center"/>
        <w:rPr>
          <w:rFonts w:hint="eastAsia" w:ascii="宋体" w:hAnsi="宋体" w:cs="宋体"/>
          <w:b/>
          <w:bCs/>
          <w:sz w:val="48"/>
          <w:szCs w:val="48"/>
        </w:rPr>
      </w:pPr>
    </w:p>
    <w:p>
      <w:pPr>
        <w:widowControl/>
        <w:spacing w:line="400" w:lineRule="atLeast"/>
        <w:jc w:val="center"/>
        <w:rPr>
          <w:rFonts w:ascii="宋体" w:hAnsi="宋体" w:cs="宋体"/>
          <w:b/>
          <w:bCs/>
          <w:kern w:val="0"/>
          <w:sz w:val="48"/>
          <w:szCs w:val="48"/>
        </w:rPr>
      </w:pPr>
      <w:r>
        <w:rPr>
          <w:rFonts w:hint="eastAsia" w:ascii="宋体" w:hAnsi="宋体" w:cs="宋体"/>
          <w:b/>
          <w:bCs/>
          <w:kern w:val="0"/>
          <w:sz w:val="48"/>
          <w:szCs w:val="48"/>
        </w:rPr>
        <w:t>广州市净水有限公司</w:t>
      </w:r>
    </w:p>
    <w:p>
      <w:pPr>
        <w:widowControl/>
        <w:spacing w:line="400" w:lineRule="atLeast"/>
        <w:jc w:val="center"/>
        <w:rPr>
          <w:rFonts w:ascii="宋体" w:hAnsi="宋体"/>
          <w:b/>
          <w:bCs/>
          <w:kern w:val="0"/>
          <w:sz w:val="52"/>
          <w:szCs w:val="52"/>
        </w:rPr>
      </w:pPr>
      <w:r>
        <w:rPr>
          <w:rFonts w:hint="eastAsia" w:ascii="宋体" w:hAnsi="宋体" w:cs="宋体"/>
          <w:b/>
          <w:bCs/>
          <w:kern w:val="0"/>
          <w:sz w:val="48"/>
          <w:szCs w:val="48"/>
        </w:rPr>
        <w:t>设备维修维护/技改项目合同</w:t>
      </w:r>
    </w:p>
    <w:p>
      <w:pPr>
        <w:widowControl/>
        <w:spacing w:line="400" w:lineRule="atLeast"/>
        <w:jc w:val="center"/>
        <w:rPr>
          <w:rFonts w:ascii="宋体" w:hAnsi="宋体"/>
          <w:b/>
          <w:kern w:val="0"/>
          <w:sz w:val="28"/>
          <w:szCs w:val="20"/>
        </w:rPr>
      </w:pPr>
    </w:p>
    <w:p>
      <w:pPr>
        <w:widowControl/>
        <w:spacing w:line="0" w:lineRule="atLeast"/>
        <w:jc w:val="left"/>
        <w:rPr>
          <w:rFonts w:ascii="宋体" w:hAnsi="宋体"/>
          <w:b/>
          <w:kern w:val="0"/>
          <w:sz w:val="30"/>
          <w:szCs w:val="20"/>
        </w:rPr>
      </w:pPr>
    </w:p>
    <w:p>
      <w:pPr>
        <w:widowControl/>
        <w:spacing w:line="0" w:lineRule="atLeast"/>
        <w:jc w:val="left"/>
        <w:rPr>
          <w:rFonts w:ascii="宋体" w:hAnsi="宋体"/>
          <w:b/>
          <w:kern w:val="0"/>
          <w:sz w:val="30"/>
          <w:szCs w:val="30"/>
        </w:rPr>
      </w:pPr>
    </w:p>
    <w:p>
      <w:pPr>
        <w:widowControl/>
        <w:spacing w:line="360" w:lineRule="auto"/>
        <w:ind w:left="1506" w:hanging="1506" w:hangingChars="500"/>
        <w:jc w:val="left"/>
        <w:rPr>
          <w:rFonts w:hint="eastAsia" w:ascii="宋体" w:hAnsi="宋体" w:cs="宋体" w:eastAsiaTheme="minorEastAsia"/>
          <w:b/>
          <w:kern w:val="0"/>
          <w:sz w:val="30"/>
          <w:szCs w:val="30"/>
          <w:lang w:eastAsia="zh-CN"/>
        </w:rPr>
      </w:pPr>
      <w:r>
        <w:rPr>
          <w:rFonts w:hint="eastAsia" w:ascii="宋体" w:hAnsi="宋体" w:cs="宋体"/>
          <w:b/>
          <w:kern w:val="0"/>
          <w:sz w:val="30"/>
          <w:szCs w:val="30"/>
        </w:rPr>
        <w:t xml:space="preserve">项目名称: </w:t>
      </w:r>
      <w:r>
        <w:rPr>
          <w:rFonts w:hint="eastAsia" w:ascii="宋体" w:hAnsi="宋体" w:eastAsia="宋体" w:cs="宋体"/>
          <w:b/>
          <w:sz w:val="30"/>
          <w:szCs w:val="30"/>
        </w:rPr>
        <w:t>猎德分公司2024年</w:t>
      </w:r>
      <w:r>
        <w:rPr>
          <w:rFonts w:hint="eastAsia" w:ascii="宋体" w:hAnsi="宋体" w:eastAsia="宋体" w:cs="宋体"/>
          <w:b/>
          <w:sz w:val="30"/>
          <w:szCs w:val="30"/>
          <w:lang w:eastAsia="zh-CN"/>
        </w:rPr>
        <w:t>四期生化池回流泵房大修项目（第二次）</w:t>
      </w:r>
    </w:p>
    <w:p>
      <w:pPr>
        <w:autoSpaceDE w:val="0"/>
        <w:autoSpaceDN w:val="0"/>
        <w:adjustRightInd w:val="0"/>
        <w:spacing w:line="360" w:lineRule="auto"/>
        <w:jc w:val="left"/>
        <w:rPr>
          <w:rFonts w:ascii="宋体" w:hAnsi="宋体" w:cs="宋体"/>
          <w:kern w:val="0"/>
          <w:sz w:val="24"/>
          <w:szCs w:val="24"/>
        </w:rPr>
      </w:pPr>
    </w:p>
    <w:p>
      <w:pPr>
        <w:spacing w:line="360" w:lineRule="auto"/>
        <w:rPr>
          <w:rFonts w:hint="eastAsia" w:ascii="宋体" w:hAnsi="宋体" w:eastAsia="宋体" w:cs="宋体"/>
          <w:b/>
          <w:sz w:val="30"/>
          <w:szCs w:val="30"/>
        </w:rPr>
      </w:pPr>
      <w:r>
        <w:rPr>
          <w:rFonts w:hint="eastAsia" w:ascii="宋体" w:hAnsi="宋体"/>
          <w:b/>
          <w:kern w:val="0"/>
          <w:sz w:val="30"/>
          <w:szCs w:val="30"/>
        </w:rPr>
        <w:t>项目编号：</w:t>
      </w:r>
      <w:r>
        <w:rPr>
          <w:rFonts w:hint="eastAsia" w:ascii="宋体" w:hAnsi="宋体" w:eastAsia="宋体" w:cs="宋体"/>
          <w:b/>
          <w:sz w:val="30"/>
          <w:szCs w:val="30"/>
        </w:rPr>
        <w:t>01012024000008</w:t>
      </w:r>
    </w:p>
    <w:p>
      <w:pPr>
        <w:pStyle w:val="5"/>
        <w:numPr>
          <w:ilvl w:val="1"/>
          <w:numId w:val="0"/>
        </w:numPr>
        <w:ind w:leftChars="0"/>
        <w:jc w:val="both"/>
      </w:pPr>
    </w:p>
    <w:p>
      <w:pPr>
        <w:widowControl/>
        <w:spacing w:line="400" w:lineRule="atLeast"/>
        <w:jc w:val="left"/>
        <w:rPr>
          <w:rFonts w:ascii="宋体" w:hAnsi="宋体" w:cs="宋体"/>
          <w:b/>
          <w:bCs/>
          <w:kern w:val="0"/>
          <w:sz w:val="30"/>
          <w:szCs w:val="30"/>
        </w:rPr>
      </w:pPr>
      <w:r>
        <w:rPr>
          <w:rFonts w:hint="eastAsia" w:ascii="宋体" w:hAnsi="宋体" w:cs="宋体"/>
          <w:b/>
          <w:kern w:val="0"/>
          <w:sz w:val="30"/>
          <w:szCs w:val="30"/>
        </w:rPr>
        <w:t>合同编号：</w:t>
      </w:r>
      <w:r>
        <w:rPr>
          <w:rFonts w:hint="eastAsia" w:ascii="宋体" w:hAnsi="宋体" w:cs="宋体"/>
          <w:b/>
          <w:bCs/>
          <w:kern w:val="0"/>
          <w:sz w:val="30"/>
          <w:szCs w:val="30"/>
        </w:rPr>
        <w:t>穗净水合[     ]    号</w:t>
      </w:r>
    </w:p>
    <w:p>
      <w:pPr>
        <w:widowControl/>
        <w:spacing w:line="400" w:lineRule="atLeast"/>
        <w:jc w:val="left"/>
        <w:rPr>
          <w:rFonts w:ascii="宋体" w:hAnsi="宋体" w:cs="宋体"/>
          <w:b/>
          <w:kern w:val="0"/>
          <w:sz w:val="30"/>
          <w:szCs w:val="30"/>
        </w:rPr>
      </w:pPr>
    </w:p>
    <w:p>
      <w:pPr>
        <w:widowControl/>
        <w:spacing w:line="400" w:lineRule="atLeast"/>
        <w:jc w:val="left"/>
        <w:rPr>
          <w:rFonts w:ascii="宋体" w:hAnsi="宋体" w:cs="宋体"/>
          <w:b/>
          <w:kern w:val="0"/>
          <w:sz w:val="30"/>
          <w:szCs w:val="30"/>
        </w:rPr>
      </w:pPr>
      <w:r>
        <w:rPr>
          <w:rFonts w:hint="eastAsia" w:ascii="宋体" w:hAnsi="宋体" w:cs="宋体"/>
          <w:b/>
          <w:kern w:val="0"/>
          <w:sz w:val="30"/>
          <w:szCs w:val="30"/>
        </w:rPr>
        <w:t>甲方：广州市净水有限公司</w:t>
      </w:r>
    </w:p>
    <w:p>
      <w:pPr>
        <w:widowControl/>
        <w:spacing w:line="400" w:lineRule="atLeast"/>
        <w:jc w:val="left"/>
        <w:rPr>
          <w:rFonts w:ascii="宋体" w:hAnsi="宋体" w:cs="宋体"/>
          <w:b/>
          <w:kern w:val="0"/>
          <w:sz w:val="30"/>
          <w:szCs w:val="30"/>
        </w:rPr>
      </w:pPr>
    </w:p>
    <w:p>
      <w:pPr>
        <w:widowControl/>
        <w:spacing w:line="400" w:lineRule="atLeast"/>
        <w:jc w:val="left"/>
        <w:rPr>
          <w:rFonts w:ascii="宋体" w:hAnsi="宋体" w:cs="宋体"/>
          <w:b/>
          <w:kern w:val="0"/>
          <w:sz w:val="30"/>
          <w:szCs w:val="30"/>
        </w:rPr>
      </w:pPr>
      <w:r>
        <w:rPr>
          <w:rFonts w:hint="eastAsia" w:ascii="宋体" w:hAnsi="宋体" w:cs="宋体"/>
          <w:b/>
          <w:kern w:val="0"/>
          <w:sz w:val="30"/>
          <w:szCs w:val="30"/>
        </w:rPr>
        <w:t xml:space="preserve">乙方： </w:t>
      </w:r>
    </w:p>
    <w:p>
      <w:pPr>
        <w:widowControl/>
        <w:spacing w:line="400" w:lineRule="atLeast"/>
        <w:jc w:val="left"/>
        <w:rPr>
          <w:rFonts w:ascii="宋体" w:hAnsi="宋体" w:cs="宋体"/>
          <w:b/>
          <w:kern w:val="0"/>
          <w:sz w:val="30"/>
          <w:szCs w:val="30"/>
        </w:rPr>
      </w:pPr>
    </w:p>
    <w:p>
      <w:pPr>
        <w:widowControl/>
        <w:spacing w:line="400" w:lineRule="atLeast"/>
        <w:jc w:val="left"/>
        <w:rPr>
          <w:rFonts w:ascii="宋体" w:hAnsi="宋体" w:cs="宋体"/>
          <w:b/>
          <w:kern w:val="0"/>
          <w:sz w:val="30"/>
          <w:szCs w:val="30"/>
        </w:rPr>
      </w:pPr>
      <w:r>
        <w:rPr>
          <w:rFonts w:hint="eastAsia" w:ascii="宋体" w:hAnsi="宋体" w:cs="宋体"/>
          <w:b/>
          <w:kern w:val="0"/>
          <w:sz w:val="30"/>
          <w:szCs w:val="30"/>
        </w:rPr>
        <w:t xml:space="preserve">签订日期：       年   月   日       </w:t>
      </w:r>
    </w:p>
    <w:p>
      <w:pPr>
        <w:widowControl/>
        <w:spacing w:line="400" w:lineRule="atLeast"/>
        <w:jc w:val="left"/>
        <w:rPr>
          <w:rFonts w:ascii="宋体" w:hAnsi="宋体" w:cs="宋体"/>
          <w:b/>
          <w:kern w:val="0"/>
          <w:sz w:val="30"/>
          <w:szCs w:val="20"/>
        </w:rPr>
      </w:pPr>
    </w:p>
    <w:p>
      <w:pPr>
        <w:widowControl/>
        <w:spacing w:line="400" w:lineRule="atLeast"/>
        <w:jc w:val="left"/>
        <w:rPr>
          <w:rFonts w:ascii="宋体" w:hAnsi="宋体" w:cs="宋体"/>
          <w:kern w:val="0"/>
          <w:sz w:val="24"/>
          <w:szCs w:val="20"/>
        </w:rPr>
      </w:pPr>
      <w:r>
        <w:rPr>
          <w:rFonts w:hint="eastAsia" w:ascii="宋体" w:hAnsi="宋体" w:cs="宋体"/>
          <w:b/>
          <w:kern w:val="0"/>
          <w:sz w:val="30"/>
          <w:szCs w:val="20"/>
        </w:rPr>
        <w:t>签约地点：广州市</w:t>
      </w:r>
    </w:p>
    <w:p>
      <w:pPr>
        <w:spacing w:line="360" w:lineRule="auto"/>
        <w:ind w:firstLine="480" w:firstLineChars="200"/>
        <w:rPr>
          <w:rFonts w:ascii="宋体" w:hAnsi="宋体" w:cs="宋体"/>
          <w:b/>
          <w:szCs w:val="21"/>
        </w:rPr>
      </w:pPr>
      <w:r>
        <w:rPr>
          <w:rFonts w:ascii="宋体" w:hAnsi="宋体" w:cs="宋体"/>
          <w:kern w:val="0"/>
          <w:sz w:val="24"/>
          <w:szCs w:val="20"/>
        </w:rPr>
        <w:br w:type="page"/>
      </w:r>
    </w:p>
    <w:p>
      <w:pPr>
        <w:spacing w:line="360" w:lineRule="auto"/>
        <w:ind w:left="210" w:leftChars="100" w:firstLine="600" w:firstLineChars="250"/>
        <w:jc w:val="left"/>
        <w:rPr>
          <w:rFonts w:ascii="宋体" w:hAnsi="宋体" w:cs="宋体"/>
          <w:kern w:val="0"/>
          <w:sz w:val="24"/>
          <w:szCs w:val="20"/>
          <w:u w:val="single"/>
        </w:rPr>
      </w:pPr>
      <w:r>
        <w:rPr>
          <w:rFonts w:hint="eastAsia" w:ascii="宋体" w:hAnsi="宋体" w:cs="宋体"/>
          <w:kern w:val="0"/>
          <w:sz w:val="24"/>
          <w:szCs w:val="20"/>
        </w:rPr>
        <w:t>根据《中华人民共和国民法典》及其他有关法律、行政法规，</w:t>
      </w:r>
      <w:r>
        <w:rPr>
          <w:rFonts w:hint="eastAsia" w:ascii="宋体" w:hAnsi="宋体" w:cs="宋体"/>
          <w:kern w:val="0"/>
          <w:sz w:val="24"/>
          <w:szCs w:val="20"/>
          <w:u w:val="single"/>
        </w:rPr>
        <w:t>广州市净水有限公司</w:t>
      </w:r>
      <w:r>
        <w:rPr>
          <w:rFonts w:hint="eastAsia" w:ascii="宋体" w:hAnsi="宋体" w:cs="宋体"/>
          <w:kern w:val="0"/>
          <w:sz w:val="24"/>
          <w:szCs w:val="20"/>
        </w:rPr>
        <w:t xml:space="preserve"> （以下简称“甲方”）与</w:t>
      </w:r>
      <w:r>
        <w:rPr>
          <w:rFonts w:hint="eastAsia" w:ascii="宋体" w:hAnsi="宋体" w:cs="宋体"/>
          <w:kern w:val="0"/>
          <w:sz w:val="24"/>
          <w:szCs w:val="20"/>
          <w:u w:val="single"/>
        </w:rPr>
        <w:t xml:space="preserve">          </w:t>
      </w:r>
      <w:r>
        <w:rPr>
          <w:rFonts w:hint="eastAsia" w:ascii="宋体" w:hAnsi="宋体" w:cs="宋体"/>
          <w:kern w:val="0"/>
          <w:sz w:val="24"/>
          <w:szCs w:val="20"/>
        </w:rPr>
        <w:t>（以下简称“乙方”）就</w:t>
      </w:r>
      <w:r>
        <w:rPr>
          <w:rFonts w:hint="eastAsia" w:ascii="宋体" w:hAnsi="宋体" w:eastAsia="宋体" w:cs="宋体"/>
          <w:kern w:val="0"/>
          <w:sz w:val="24"/>
          <w:szCs w:val="20"/>
          <w:u w:val="single"/>
        </w:rPr>
        <w:t>猎德分公司2024年</w:t>
      </w:r>
      <w:r>
        <w:rPr>
          <w:rFonts w:hint="eastAsia" w:ascii="宋体" w:hAnsi="宋体" w:eastAsia="宋体" w:cs="宋体"/>
          <w:kern w:val="0"/>
          <w:sz w:val="24"/>
          <w:szCs w:val="20"/>
          <w:u w:val="single"/>
          <w:lang w:eastAsia="zh-CN"/>
        </w:rPr>
        <w:t>四期生化池回流泵房大修项目（第二次）</w:t>
      </w:r>
      <w:r>
        <w:rPr>
          <w:rFonts w:hint="eastAsia" w:ascii="宋体" w:hAnsi="宋体" w:cs="宋体"/>
          <w:kern w:val="0"/>
          <w:sz w:val="24"/>
          <w:szCs w:val="20"/>
        </w:rPr>
        <w:t>承接工作事宜，遵循平等、自愿、公平和诚实信用的原则，双方协商一致，订立本合同。</w:t>
      </w:r>
    </w:p>
    <w:p>
      <w:pPr>
        <w:spacing w:line="360" w:lineRule="auto"/>
        <w:ind w:left="210" w:leftChars="100" w:firstLine="482" w:firstLineChars="200"/>
        <w:jc w:val="left"/>
        <w:rPr>
          <w:rFonts w:ascii="宋体" w:hAnsi="宋体" w:cs="宋体"/>
          <w:b/>
          <w:bCs/>
          <w:kern w:val="0"/>
          <w:sz w:val="24"/>
          <w:szCs w:val="20"/>
        </w:rPr>
      </w:pPr>
      <w:r>
        <w:rPr>
          <w:rFonts w:hint="eastAsia" w:ascii="宋体" w:hAnsi="宋体" w:cs="宋体"/>
          <w:b/>
          <w:bCs/>
          <w:kern w:val="0"/>
          <w:sz w:val="24"/>
          <w:szCs w:val="20"/>
        </w:rPr>
        <w:t>第一条 组成合同的文件及优先顺序</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 xml:space="preserve"> 下列文件（如有）均为本合同的组成部分，可视为能相互说明和补充的，如果合同文件存在歧义或相矛盾的地方，则根据以下次序判断：</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 xml:space="preserve">⑴ </w:t>
      </w:r>
      <w:r>
        <w:rPr>
          <w:rFonts w:hint="eastAsia" w:ascii="宋体" w:hAnsi="宋体" w:cs="宋体"/>
          <w:kern w:val="0"/>
          <w:sz w:val="24"/>
          <w:szCs w:val="20"/>
        </w:rPr>
        <w:t>在本合同实施过程双方签署的补充与修正文件</w:t>
      </w:r>
      <w:r>
        <w:rPr>
          <w:rFonts w:hint="eastAsia" w:ascii="宋体" w:hAnsi="宋体" w:cs="宋体"/>
          <w:bCs/>
          <w:kern w:val="0"/>
          <w:sz w:val="24"/>
          <w:szCs w:val="20"/>
        </w:rPr>
        <w:t>；</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⑵ 本合同书；</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⑶ 中标通知书；</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⑷ 招标文件；</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⑸ 投标文件；</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⑹ 标准、规范及有关技术性文件；</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⑺ 图纸；</w:t>
      </w:r>
    </w:p>
    <w:p>
      <w:pPr>
        <w:spacing w:line="360" w:lineRule="auto"/>
        <w:ind w:firstLine="482"/>
        <w:jc w:val="left"/>
        <w:rPr>
          <w:rFonts w:ascii="宋体" w:hAnsi="宋体" w:cs="宋体"/>
          <w:bCs/>
          <w:kern w:val="0"/>
          <w:sz w:val="24"/>
          <w:szCs w:val="20"/>
        </w:rPr>
      </w:pPr>
      <w:r>
        <w:rPr>
          <w:rFonts w:hint="eastAsia" w:ascii="宋体" w:hAnsi="宋体" w:cs="宋体"/>
          <w:bCs/>
          <w:kern w:val="0"/>
          <w:sz w:val="24"/>
          <w:szCs w:val="20"/>
        </w:rPr>
        <w:t>⑻ 工程量清单/</w:t>
      </w:r>
      <w:r>
        <w:rPr>
          <w:rFonts w:hint="eastAsia" w:ascii="宋体" w:hAnsi="宋体" w:cs="宋体"/>
          <w:kern w:val="0"/>
          <w:sz w:val="24"/>
          <w:szCs w:val="20"/>
        </w:rPr>
        <w:t>工程报价单或预算书；</w:t>
      </w:r>
    </w:p>
    <w:p>
      <w:pPr>
        <w:spacing w:line="360" w:lineRule="auto"/>
        <w:ind w:firstLine="482"/>
        <w:jc w:val="left"/>
        <w:rPr>
          <w:rFonts w:ascii="宋体" w:hAnsi="宋体" w:cs="宋体"/>
          <w:b/>
          <w:bCs/>
          <w:kern w:val="0"/>
          <w:sz w:val="24"/>
          <w:szCs w:val="20"/>
        </w:rPr>
      </w:pPr>
      <w:r>
        <w:rPr>
          <w:rFonts w:hint="eastAsia" w:ascii="宋体" w:hAnsi="宋体" w:cs="宋体"/>
          <w:bCs/>
          <w:kern w:val="0"/>
          <w:sz w:val="24"/>
          <w:szCs w:val="20"/>
        </w:rPr>
        <w:t>⑼ 本合同其他附件；</w:t>
      </w:r>
    </w:p>
    <w:p>
      <w:pPr>
        <w:spacing w:line="360" w:lineRule="auto"/>
        <w:ind w:firstLine="482"/>
        <w:jc w:val="left"/>
        <w:rPr>
          <w:rFonts w:ascii="宋体" w:hAnsi="宋体" w:cs="宋体"/>
          <w:b/>
          <w:bCs/>
          <w:kern w:val="0"/>
          <w:sz w:val="24"/>
          <w:szCs w:val="20"/>
        </w:rPr>
      </w:pPr>
      <w:r>
        <w:rPr>
          <w:rFonts w:hint="eastAsia" w:ascii="宋体" w:hAnsi="宋体" w:cs="宋体"/>
          <w:b/>
          <w:bCs/>
          <w:kern w:val="0"/>
          <w:sz w:val="24"/>
          <w:szCs w:val="20"/>
        </w:rPr>
        <w:t>第二条 项目概况、项目承包范围</w:t>
      </w:r>
    </w:p>
    <w:p>
      <w:pPr>
        <w:spacing w:line="360" w:lineRule="auto"/>
        <w:ind w:firstLine="480" w:firstLineChars="200"/>
        <w:jc w:val="left"/>
        <w:rPr>
          <w:rFonts w:hint="eastAsia" w:ascii="宋体" w:hAnsi="宋体" w:cs="宋体" w:eastAsiaTheme="minorEastAsia"/>
          <w:kern w:val="0"/>
          <w:sz w:val="24"/>
          <w:szCs w:val="20"/>
          <w:u w:val="single"/>
          <w:lang w:eastAsia="zh-CN"/>
        </w:rPr>
      </w:pPr>
      <w:r>
        <w:rPr>
          <w:rFonts w:hint="eastAsia" w:ascii="宋体" w:hAnsi="宋体" w:cs="宋体"/>
          <w:kern w:val="0"/>
          <w:sz w:val="24"/>
          <w:szCs w:val="20"/>
        </w:rPr>
        <w:t>2.1项目名称：</w:t>
      </w:r>
      <w:r>
        <w:rPr>
          <w:rFonts w:hint="eastAsia" w:ascii="宋体" w:hAnsi="宋体" w:eastAsia="宋体" w:cs="宋体"/>
          <w:kern w:val="0"/>
          <w:sz w:val="24"/>
          <w:szCs w:val="20"/>
          <w:u w:val="single"/>
        </w:rPr>
        <w:t>猎德分公司2024年</w:t>
      </w:r>
      <w:r>
        <w:rPr>
          <w:rFonts w:hint="eastAsia" w:ascii="宋体" w:hAnsi="宋体" w:eastAsia="宋体" w:cs="宋体"/>
          <w:kern w:val="0"/>
          <w:sz w:val="24"/>
          <w:szCs w:val="20"/>
          <w:u w:val="single"/>
          <w:lang w:eastAsia="zh-CN"/>
        </w:rPr>
        <w:t>四期生化池回流泵房大修项目（第二次）</w:t>
      </w:r>
    </w:p>
    <w:p>
      <w:pPr>
        <w:spacing w:line="360" w:lineRule="auto"/>
        <w:ind w:firstLine="480" w:firstLineChars="200"/>
        <w:jc w:val="left"/>
        <w:outlineLvl w:val="1"/>
        <w:rPr>
          <w:rFonts w:ascii="宋体" w:hAnsi="宋体" w:cs="宋体"/>
          <w:kern w:val="0"/>
          <w:sz w:val="24"/>
          <w:szCs w:val="20"/>
        </w:rPr>
      </w:pPr>
      <w:r>
        <w:rPr>
          <w:rFonts w:hint="eastAsia" w:ascii="宋体" w:hAnsi="宋体" w:cs="宋体"/>
          <w:kern w:val="0"/>
          <w:sz w:val="24"/>
          <w:szCs w:val="21"/>
        </w:rPr>
        <w:t>2.2项目地点：</w:t>
      </w:r>
      <w:r>
        <w:rPr>
          <w:rFonts w:hint="eastAsia" w:ascii="宋体" w:hAnsi="宋体" w:cs="宋体"/>
          <w:kern w:val="0"/>
          <w:sz w:val="24"/>
          <w:szCs w:val="20"/>
          <w:u w:val="single"/>
        </w:rPr>
        <w:t>广州市净水有限公司猎德分公司</w:t>
      </w:r>
      <w:r>
        <w:rPr>
          <w:rFonts w:hint="eastAsia" w:ascii="宋体" w:hAnsi="宋体" w:cs="宋体"/>
          <w:kern w:val="0"/>
          <w:sz w:val="24"/>
          <w:szCs w:val="20"/>
        </w:rPr>
        <w:t>。</w:t>
      </w:r>
    </w:p>
    <w:p>
      <w:pPr>
        <w:spacing w:line="360" w:lineRule="auto"/>
        <w:jc w:val="left"/>
        <w:rPr>
          <w:rFonts w:ascii="宋体" w:hAnsi="宋体"/>
          <w:kern w:val="0"/>
          <w:szCs w:val="20"/>
        </w:rPr>
      </w:pPr>
      <w:r>
        <w:rPr>
          <w:rFonts w:hint="eastAsia" w:ascii="宋体" w:hAnsi="宋体" w:cs="宋体"/>
          <w:kern w:val="0"/>
          <w:sz w:val="24"/>
          <w:szCs w:val="20"/>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2.4项目内容</w:t>
      </w:r>
    </w:p>
    <w:p>
      <w:pPr>
        <w:spacing w:line="360" w:lineRule="auto"/>
        <w:ind w:firstLine="480" w:firstLineChars="200"/>
        <w:jc w:val="left"/>
        <w:rPr>
          <w:rFonts w:hint="eastAsia" w:ascii="宋体" w:hAnsi="宋体" w:cs="宋体" w:eastAsiaTheme="minorEastAsia"/>
          <w:kern w:val="0"/>
          <w:sz w:val="24"/>
          <w:szCs w:val="20"/>
        </w:rPr>
      </w:pPr>
      <w:r>
        <w:rPr>
          <w:rFonts w:hint="eastAsia" w:ascii="宋体" w:hAnsi="宋体" w:cs="宋体" w:eastAsiaTheme="minorEastAsia"/>
          <w:kern w:val="0"/>
          <w:sz w:val="24"/>
          <w:szCs w:val="20"/>
          <w:u w:val="none"/>
          <w:lang w:val="en-US" w:eastAsia="zh-CN"/>
        </w:rPr>
        <w:t>猎德分公司四期生化池共有6条生产线，每条生产线均设有一个回流泵房，其内有3条9米长的回流泵井筒（分为3段，3米/段）以及两条6米长的排泥泵管道；其作用是</w:t>
      </w:r>
      <w:r>
        <w:rPr>
          <w:rFonts w:hint="eastAsia" w:ascii="宋体" w:hAnsi="宋体" w:cs="宋体" w:eastAsiaTheme="minorEastAsia"/>
          <w:kern w:val="0"/>
          <w:sz w:val="24"/>
          <w:szCs w:val="20"/>
          <w:lang w:val="en-US" w:eastAsia="zh-CN" w:bidi="ar-SA"/>
        </w:rPr>
        <w:t>把二沉池的沉积淤泥通过泵房回流至生化池，并通过排泥泵排出剩余污泥。</w:t>
      </w:r>
      <w:r>
        <w:rPr>
          <w:rFonts w:hint="eastAsia" w:ascii="宋体" w:hAnsi="宋体" w:cs="宋体" w:eastAsiaTheme="minorEastAsia"/>
          <w:kern w:val="0"/>
          <w:sz w:val="24"/>
          <w:szCs w:val="20"/>
          <w:u w:val="none"/>
        </w:rPr>
        <w:t>本项目是对</w:t>
      </w:r>
      <w:r>
        <w:rPr>
          <w:rFonts w:hint="eastAsia" w:ascii="宋体" w:hAnsi="宋体" w:cs="宋体" w:eastAsiaTheme="minorEastAsia"/>
          <w:kern w:val="0"/>
          <w:sz w:val="24"/>
          <w:szCs w:val="20"/>
          <w:u w:val="none"/>
          <w:lang w:val="en-US" w:eastAsia="zh-CN"/>
        </w:rPr>
        <w:t>四期</w:t>
      </w:r>
      <w:r>
        <w:rPr>
          <w:rFonts w:hint="eastAsia" w:ascii="宋体" w:hAnsi="宋体" w:cs="宋体" w:eastAsiaTheme="minorEastAsia"/>
          <w:kern w:val="0"/>
          <w:sz w:val="24"/>
          <w:szCs w:val="20"/>
          <w:u w:val="none"/>
        </w:rPr>
        <w:t>生化池</w:t>
      </w:r>
      <w:r>
        <w:rPr>
          <w:rFonts w:hint="eastAsia" w:ascii="宋体" w:hAnsi="宋体" w:cs="宋体" w:eastAsiaTheme="minorEastAsia"/>
          <w:kern w:val="0"/>
          <w:sz w:val="24"/>
          <w:szCs w:val="20"/>
          <w:u w:val="none"/>
          <w:lang w:val="en-US" w:eastAsia="zh-CN"/>
        </w:rPr>
        <w:t>5条生产线的回流泵房内的回流泵井筒以及排泥泵管道进行维修。为避免影响生产，本次维修将分批进行，同一时间只维修一条生产线的回流泵房设备；同时每条生产线维修之前，乙方需搭建临时导水系统，保障二沉池剩余污泥可跨越回流泵房回流至相应生产池</w:t>
      </w:r>
      <w:r>
        <w:rPr>
          <w:rFonts w:hint="eastAsia" w:ascii="宋体" w:hAnsi="宋体" w:cs="宋体" w:eastAsiaTheme="minorEastAsia"/>
          <w:kern w:val="0"/>
          <w:sz w:val="24"/>
          <w:szCs w:val="20"/>
          <w:u w:val="none"/>
          <w:lang w:eastAsia="zh-CN"/>
        </w:rPr>
        <w:t>。</w:t>
      </w:r>
      <w:r>
        <w:rPr>
          <w:rFonts w:hint="eastAsia" w:ascii="宋体" w:hAnsi="宋体" w:cs="宋体" w:eastAsiaTheme="minorEastAsia"/>
          <w:kern w:val="0"/>
          <w:sz w:val="24"/>
          <w:szCs w:val="20"/>
          <w:u w:val="none"/>
          <w:lang w:val="en-US" w:eastAsia="zh-CN"/>
        </w:rPr>
        <w:t>临时导水系统搭建完毕后，放空对应的回流泵房，完成以下内容：1）清理干净回流泵房内部的淤砂、垃圾以及积水，并起吊回流泵，整理好施工现场 为后续维修提供条件；2）按相关标准做好脚手架专项方案，在泵房内部搭建手脚架，检查确定井筒的破损状况；3）对回流泵井筒进行加强筋加固，并维修破损的回流泵井筒；4）更换无法修复的回流泵井筒；5）更换回流泵房内的所有排泥管道，并对部分排泥管道进行防腐处理；6）检查维修后回流泵井筒及排泥管道是否满足生产需求；7）拆除脚手架，清理施工场所，协助甲方恢复相应生产线的正常运行</w:t>
      </w:r>
      <w:r>
        <w:rPr>
          <w:rFonts w:hint="eastAsia" w:ascii="宋体" w:hAnsi="宋体" w:cs="宋体" w:eastAsiaTheme="minorEastAsia"/>
          <w:bCs w:val="0"/>
          <w:kern w:val="0"/>
          <w:sz w:val="24"/>
          <w:szCs w:val="20"/>
          <w:u w:val="none"/>
        </w:rPr>
        <w:t>。</w:t>
      </w:r>
    </w:p>
    <w:p>
      <w:pPr>
        <w:spacing w:line="360" w:lineRule="auto"/>
        <w:ind w:firstLine="480" w:firstLineChars="200"/>
        <w:jc w:val="left"/>
        <w:rPr>
          <w:rFonts w:ascii="宋体" w:hAnsi="宋体" w:cs="宋体"/>
          <w:bCs/>
          <w:kern w:val="0"/>
          <w:sz w:val="24"/>
          <w:u w:val="single"/>
        </w:rPr>
      </w:pPr>
      <w:r>
        <w:rPr>
          <w:rFonts w:hint="eastAsia" w:ascii="宋体" w:hAnsi="宋体" w:cs="宋体"/>
          <w:bCs/>
          <w:kern w:val="0"/>
          <w:sz w:val="24"/>
          <w:u w:val="single"/>
        </w:rPr>
        <w:t>具体施工内容按照</w:t>
      </w:r>
      <w:r>
        <w:rPr>
          <w:rFonts w:hint="eastAsia" w:ascii="宋体" w:hAnsi="宋体" w:cs="宋体"/>
          <w:bCs/>
          <w:kern w:val="0"/>
          <w:sz w:val="24"/>
          <w:u w:val="single"/>
          <w:lang w:val="en-US" w:eastAsia="zh-CN"/>
        </w:rPr>
        <w:t>附件4：工程量清单</w:t>
      </w:r>
      <w:r>
        <w:rPr>
          <w:rFonts w:hint="eastAsia" w:ascii="宋体" w:hAnsi="宋体" w:cs="宋体"/>
          <w:bCs/>
          <w:kern w:val="0"/>
          <w:sz w:val="24"/>
          <w:u w:val="single"/>
        </w:rPr>
        <w:t>实施。</w:t>
      </w:r>
    </w:p>
    <w:p>
      <w:pPr>
        <w:spacing w:line="360" w:lineRule="auto"/>
        <w:ind w:firstLine="482" w:firstLineChars="200"/>
        <w:jc w:val="left"/>
        <w:rPr>
          <w:rFonts w:ascii="宋体" w:hAnsi="宋体" w:cs="宋体"/>
          <w:b/>
          <w:bCs/>
          <w:kern w:val="0"/>
          <w:sz w:val="24"/>
          <w:szCs w:val="20"/>
        </w:rPr>
      </w:pPr>
      <w:r>
        <w:rPr>
          <w:rFonts w:hint="eastAsia" w:ascii="宋体" w:hAnsi="宋体" w:cs="宋体"/>
          <w:b/>
          <w:bCs/>
          <w:kern w:val="0"/>
          <w:sz w:val="24"/>
          <w:szCs w:val="20"/>
        </w:rPr>
        <w:t>第三条 项目承包方式</w:t>
      </w:r>
    </w:p>
    <w:p>
      <w:pPr>
        <w:spacing w:line="360" w:lineRule="auto"/>
        <w:ind w:firstLine="482" w:firstLineChars="200"/>
        <w:jc w:val="left"/>
        <w:rPr>
          <w:rFonts w:ascii="宋体" w:hAnsi="宋体" w:cs="宋体"/>
          <w:kern w:val="0"/>
          <w:sz w:val="24"/>
          <w:szCs w:val="20"/>
        </w:rPr>
      </w:pPr>
      <w:r>
        <w:rPr>
          <w:rFonts w:hint="eastAsia" w:ascii="MS Mincho" w:hAnsi="MS Mincho" w:eastAsia="MS Mincho" w:cs="MS Mincho"/>
          <w:b/>
          <w:bCs/>
          <w:kern w:val="0"/>
          <w:sz w:val="24"/>
          <w:szCs w:val="20"/>
        </w:rPr>
        <w:t>☑</w:t>
      </w:r>
      <w:r>
        <w:rPr>
          <w:rFonts w:hint="eastAsia" w:ascii="宋体" w:hAnsi="宋体" w:cs="宋体"/>
          <w:kern w:val="0"/>
          <w:sz w:val="24"/>
          <w:szCs w:val="20"/>
        </w:rPr>
        <w:t>包工、包料、包机械机具、包工期、包质量、包安全、包文明施工。综合单价包干、项目措施费</w:t>
      </w:r>
      <w:r>
        <w:rPr>
          <w:rFonts w:hint="eastAsia" w:ascii="宋体" w:hAnsi="宋体" w:cs="宋体"/>
          <w:kern w:val="0"/>
          <w:sz w:val="24"/>
          <w:szCs w:val="20"/>
          <w:lang w:val="en-US" w:eastAsia="zh-CN"/>
        </w:rPr>
        <w:t>按实结算</w:t>
      </w:r>
      <w:r>
        <w:rPr>
          <w:rFonts w:hint="eastAsia" w:ascii="宋体" w:hAnsi="宋体" w:cs="宋体"/>
          <w:kern w:val="0"/>
          <w:sz w:val="24"/>
          <w:szCs w:val="20"/>
        </w:rPr>
        <w:t>。（单价包干要求附工程量报价/工程预算书）</w:t>
      </w:r>
    </w:p>
    <w:p>
      <w:pPr>
        <w:spacing w:line="360" w:lineRule="auto"/>
        <w:ind w:firstLine="480" w:firstLineChars="200"/>
        <w:jc w:val="left"/>
        <w:rPr>
          <w:rFonts w:ascii="宋体" w:hAnsi="宋体" w:cs="宋体"/>
          <w:kern w:val="0"/>
          <w:sz w:val="24"/>
          <w:szCs w:val="20"/>
        </w:rPr>
      </w:pPr>
      <w:r>
        <w:rPr>
          <w:rFonts w:ascii="宋体" w:hAnsi="宋体" w:cs="宋体"/>
          <w:bCs/>
          <w:kern w:val="0"/>
          <w:sz w:val="24"/>
          <w:szCs w:val="20"/>
        </w:rPr>
        <w:sym w:font="Wingdings" w:char="00A8"/>
      </w:r>
      <w:r>
        <w:rPr>
          <w:rFonts w:hint="eastAsia" w:ascii="宋体" w:hAnsi="宋体" w:cs="宋体"/>
          <w:kern w:val="0"/>
          <w:sz w:val="24"/>
          <w:szCs w:val="20"/>
        </w:rPr>
        <w:t>包工、包料、包质量、包工期、包安全、包文明施工、包设计、包调试、包验收的施工图纸，以总价包干形式。</w:t>
      </w:r>
    </w:p>
    <w:p>
      <w:pPr>
        <w:spacing w:line="360" w:lineRule="auto"/>
        <w:ind w:firstLine="482" w:firstLineChars="200"/>
        <w:jc w:val="left"/>
        <w:rPr>
          <w:rFonts w:ascii="宋体" w:hAnsi="宋体" w:cs="宋体"/>
          <w:b/>
          <w:bCs/>
          <w:kern w:val="0"/>
          <w:sz w:val="24"/>
          <w:szCs w:val="20"/>
        </w:rPr>
      </w:pPr>
      <w:r>
        <w:rPr>
          <w:rFonts w:hint="eastAsia" w:ascii="宋体" w:hAnsi="宋体" w:cs="宋体"/>
          <w:b/>
          <w:bCs/>
          <w:kern w:val="0"/>
          <w:sz w:val="24"/>
          <w:szCs w:val="20"/>
        </w:rPr>
        <w:t>第四条</w:t>
      </w:r>
      <w:r>
        <w:rPr>
          <w:rFonts w:ascii="宋体" w:hAnsi="宋体" w:cs="宋体"/>
          <w:b/>
          <w:bCs/>
          <w:kern w:val="0"/>
          <w:sz w:val="24"/>
          <w:szCs w:val="20"/>
        </w:rPr>
        <w:t xml:space="preserve"> </w:t>
      </w:r>
      <w:r>
        <w:rPr>
          <w:rFonts w:hint="eastAsia" w:ascii="宋体" w:hAnsi="宋体" w:cs="宋体"/>
          <w:b/>
          <w:bCs/>
          <w:kern w:val="0"/>
          <w:sz w:val="24"/>
          <w:szCs w:val="20"/>
        </w:rPr>
        <w:t>合同价款</w:t>
      </w:r>
    </w:p>
    <w:p>
      <w:pPr>
        <w:spacing w:line="360" w:lineRule="auto"/>
        <w:ind w:firstLine="480" w:firstLineChars="200"/>
        <w:jc w:val="left"/>
        <w:rPr>
          <w:rFonts w:ascii="宋体" w:hAnsi="宋体" w:cs="宋体"/>
          <w:bCs/>
          <w:kern w:val="0"/>
          <w:sz w:val="24"/>
          <w:szCs w:val="20"/>
          <w:bdr w:val="single" w:color="auto" w:sz="4" w:space="0"/>
        </w:rPr>
      </w:pPr>
      <w:r>
        <w:rPr>
          <w:rFonts w:ascii="宋体" w:hAnsi="宋体" w:cs="宋体"/>
          <w:kern w:val="0"/>
          <w:sz w:val="24"/>
          <w:szCs w:val="20"/>
        </w:rPr>
        <w:t>4.1</w:t>
      </w:r>
      <w:r>
        <w:rPr>
          <w:rFonts w:hint="eastAsia" w:ascii="宋体" w:hAnsi="宋体" w:cs="宋体"/>
          <w:kern w:val="0"/>
          <w:sz w:val="24"/>
          <w:szCs w:val="20"/>
        </w:rPr>
        <w:t>合同价款按以下</w:t>
      </w:r>
      <w:r>
        <w:rPr>
          <w:rFonts w:ascii="宋体" w:hAnsi="宋体" w:cs="宋体"/>
          <w:kern w:val="0"/>
          <w:sz w:val="24"/>
          <w:szCs w:val="20"/>
          <w:u w:val="single"/>
        </w:rPr>
        <w:t xml:space="preserve"> </w:t>
      </w:r>
      <w:r>
        <w:rPr>
          <w:rFonts w:hint="eastAsia" w:ascii="宋体" w:hAnsi="宋体" w:cs="宋体"/>
          <w:kern w:val="0"/>
          <w:sz w:val="24"/>
          <w:szCs w:val="20"/>
          <w:u w:val="single"/>
        </w:rPr>
        <w:t>(1)</w:t>
      </w:r>
      <w:r>
        <w:rPr>
          <w:rFonts w:ascii="宋体" w:hAnsi="宋体" w:cs="宋体"/>
          <w:kern w:val="0"/>
          <w:sz w:val="24"/>
          <w:szCs w:val="20"/>
          <w:u w:val="single"/>
        </w:rPr>
        <w:t xml:space="preserve"> </w:t>
      </w:r>
      <w:r>
        <w:rPr>
          <w:rFonts w:hint="eastAsia" w:ascii="宋体" w:hAnsi="宋体" w:cs="宋体"/>
          <w:kern w:val="0"/>
          <w:sz w:val="24"/>
          <w:szCs w:val="20"/>
        </w:rPr>
        <w:t>执行。</w:t>
      </w:r>
    </w:p>
    <w:p>
      <w:pPr>
        <w:numPr>
          <w:ilvl w:val="0"/>
          <w:numId w:val="0"/>
        </w:numPr>
        <w:spacing w:line="360" w:lineRule="auto"/>
        <w:ind w:firstLine="480" w:firstLineChars="200"/>
        <w:jc w:val="left"/>
        <w:rPr>
          <w:rFonts w:ascii="宋体" w:hAnsi="宋体" w:cs="宋体"/>
          <w:b/>
          <w:kern w:val="0"/>
          <w:sz w:val="24"/>
          <w:szCs w:val="20"/>
        </w:rPr>
      </w:pPr>
      <w:r>
        <w:rPr>
          <w:rFonts w:hint="eastAsia" w:ascii="宋体" w:hAnsi="宋体" w:cs="宋体"/>
          <w:kern w:val="0"/>
          <w:sz w:val="24"/>
          <w:szCs w:val="20"/>
        </w:rPr>
        <w:t>（1）合同暂定总价为：</w:t>
      </w:r>
      <w:r>
        <w:rPr>
          <w:rFonts w:hint="eastAsia" w:ascii="宋体" w:hAnsi="宋体" w:cs="宋体"/>
          <w:b/>
          <w:kern w:val="0"/>
          <w:sz w:val="24"/>
          <w:szCs w:val="20"/>
          <w:u w:val="single"/>
        </w:rPr>
        <w:t>人民币</w:t>
      </w:r>
      <w:r>
        <w:rPr>
          <w:rFonts w:hint="eastAsia" w:ascii="宋体" w:hAnsi="宋体" w:cs="宋体"/>
          <w:b/>
          <w:kern w:val="0"/>
          <w:sz w:val="24"/>
          <w:szCs w:val="20"/>
          <w:u w:val="single"/>
          <w:lang w:val="en-US" w:eastAsia="zh-CN"/>
        </w:rPr>
        <w:t xml:space="preserve">    </w:t>
      </w:r>
      <w:r>
        <w:rPr>
          <w:rFonts w:hint="eastAsia" w:ascii="宋体" w:hAnsi="宋体" w:cs="宋体"/>
          <w:b/>
          <w:kern w:val="0"/>
          <w:sz w:val="24"/>
          <w:szCs w:val="20"/>
          <w:u w:val="single"/>
        </w:rPr>
        <w:t>元</w:t>
      </w:r>
      <w:r>
        <w:rPr>
          <w:rFonts w:hint="eastAsia" w:ascii="宋体" w:hAnsi="宋体" w:cs="宋体"/>
          <w:kern w:val="0"/>
          <w:sz w:val="24"/>
          <w:szCs w:val="20"/>
        </w:rPr>
        <w:t>（大写</w:t>
      </w:r>
      <w:r>
        <w:rPr>
          <w:rFonts w:ascii="宋体" w:hAnsi="宋体" w:cs="宋体"/>
          <w:kern w:val="0"/>
          <w:sz w:val="24"/>
          <w:szCs w:val="20"/>
        </w:rPr>
        <w:t>:</w:t>
      </w:r>
      <w:r>
        <w:rPr>
          <w:rFonts w:hint="eastAsia" w:ascii="宋体" w:hAnsi="宋体" w:cs="宋体"/>
          <w:b/>
          <w:kern w:val="0"/>
          <w:sz w:val="24"/>
          <w:szCs w:val="20"/>
          <w:u w:val="single"/>
        </w:rPr>
        <w:t xml:space="preserve"> </w:t>
      </w:r>
      <w:r>
        <w:rPr>
          <w:rFonts w:hint="eastAsia" w:ascii="宋体" w:hAnsi="宋体" w:cs="宋体"/>
          <w:b/>
          <w:kern w:val="0"/>
          <w:sz w:val="24"/>
          <w:szCs w:val="20"/>
          <w:u w:val="single"/>
          <w:lang w:val="en-US" w:eastAsia="zh-CN"/>
        </w:rPr>
        <w:t xml:space="preserve">人民币   </w:t>
      </w:r>
      <w:r>
        <w:rPr>
          <w:rFonts w:hint="eastAsia" w:ascii="宋体" w:hAnsi="宋体" w:cs="宋体"/>
          <w:b/>
          <w:kern w:val="0"/>
          <w:sz w:val="24"/>
          <w:szCs w:val="20"/>
          <w:u w:val="single"/>
        </w:rPr>
        <w:t xml:space="preserve"> </w:t>
      </w:r>
      <w:r>
        <w:rPr>
          <w:rFonts w:hint="eastAsia" w:ascii="宋体" w:hAnsi="宋体" w:cs="宋体"/>
          <w:kern w:val="0"/>
          <w:sz w:val="24"/>
          <w:szCs w:val="20"/>
        </w:rPr>
        <w:t>）。经甲方或甲方委托有资质第三方机构审核后，审核价作为合同结算价。若合同结算价超合同暂定总价，双方另行签订补充协议。</w:t>
      </w:r>
      <w:r>
        <w:rPr>
          <w:rFonts w:hint="eastAsia" w:ascii="宋体" w:hAnsi="宋体" w:cs="宋体"/>
          <w:b/>
          <w:kern w:val="0"/>
          <w:sz w:val="24"/>
          <w:szCs w:val="20"/>
        </w:rPr>
        <w:t xml:space="preserve">      </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综合单价详见附件</w:t>
      </w:r>
      <w:r>
        <w:rPr>
          <w:rFonts w:hint="eastAsia" w:ascii="宋体" w:hAnsi="宋体" w:cs="宋体"/>
          <w:kern w:val="0"/>
          <w:sz w:val="24"/>
          <w:szCs w:val="20"/>
          <w:lang w:val="en-US" w:eastAsia="zh-CN"/>
        </w:rPr>
        <w:t>4</w:t>
      </w:r>
      <w:r>
        <w:rPr>
          <w:rFonts w:hint="eastAsia" w:ascii="宋体" w:hAnsi="宋体" w:cs="宋体"/>
          <w:kern w:val="0"/>
          <w:sz w:val="24"/>
          <w:szCs w:val="20"/>
          <w:u w:val="single"/>
        </w:rPr>
        <w:t>工程量清单报价</w:t>
      </w:r>
      <w:r>
        <w:rPr>
          <w:rFonts w:hint="eastAsia" w:ascii="宋体" w:hAnsi="宋体" w:cs="宋体"/>
          <w:kern w:val="0"/>
          <w:sz w:val="24"/>
          <w:szCs w:val="20"/>
        </w:rPr>
        <w:t>。</w:t>
      </w:r>
    </w:p>
    <w:p>
      <w:pPr>
        <w:autoSpaceDE w:val="0"/>
        <w:autoSpaceDN w:val="0"/>
        <w:adjustRightInd w:val="0"/>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合同单价在合同有效期内为不变价。乙方已经充分考虑本合同履行期间的市场风险和国家政策性调整风险系数并已计入报价，因此合同单价在合同有效期内不因任何因素而作调整。</w:t>
      </w:r>
    </w:p>
    <w:p>
      <w:pPr>
        <w:spacing w:line="360" w:lineRule="auto"/>
        <w:ind w:firstLine="480" w:firstLineChars="200"/>
        <w:jc w:val="left"/>
        <w:rPr>
          <w:rFonts w:ascii="宋体" w:hAnsi="宋体" w:cs="宋体"/>
          <w:kern w:val="0"/>
          <w:sz w:val="24"/>
          <w:szCs w:val="20"/>
        </w:rPr>
      </w:pPr>
      <w:r>
        <w:rPr>
          <w:rFonts w:hint="eastAsia" w:ascii="宋体" w:hAnsi="宋体" w:cs="宋体"/>
          <w:bCs/>
          <w:kern w:val="0"/>
          <w:sz w:val="24"/>
          <w:szCs w:val="20"/>
        </w:rPr>
        <w:t>（</w:t>
      </w:r>
      <w:r>
        <w:rPr>
          <w:rFonts w:ascii="宋体" w:hAnsi="宋体" w:cs="宋体"/>
          <w:bCs/>
          <w:kern w:val="0"/>
          <w:sz w:val="24"/>
          <w:szCs w:val="20"/>
        </w:rPr>
        <w:t>2</w:t>
      </w:r>
      <w:r>
        <w:rPr>
          <w:rFonts w:hint="eastAsia" w:ascii="宋体" w:hAnsi="宋体" w:cs="宋体"/>
          <w:bCs/>
          <w:kern w:val="0"/>
          <w:sz w:val="24"/>
          <w:szCs w:val="20"/>
        </w:rPr>
        <w:t>）</w:t>
      </w:r>
      <w:r>
        <w:rPr>
          <w:rFonts w:hint="eastAsia" w:ascii="宋体" w:hAnsi="宋体" w:cs="宋体"/>
          <w:kern w:val="0"/>
          <w:sz w:val="24"/>
          <w:szCs w:val="20"/>
        </w:rPr>
        <w:t>合同以总价包干形式，合同暂定总价为：</w:t>
      </w:r>
      <w:r>
        <w:rPr>
          <w:rFonts w:hint="eastAsia" w:ascii="宋体" w:hAnsi="宋体" w:cs="宋体"/>
          <w:b/>
          <w:kern w:val="0"/>
          <w:sz w:val="24"/>
          <w:szCs w:val="20"/>
          <w:u w:val="single"/>
        </w:rPr>
        <w:t>人民币</w:t>
      </w:r>
      <w:r>
        <w:rPr>
          <w:rFonts w:ascii="宋体" w:hAnsi="宋体" w:cs="宋体"/>
          <w:kern w:val="0"/>
          <w:sz w:val="24"/>
          <w:szCs w:val="20"/>
          <w:u w:val="single"/>
        </w:rPr>
        <w:t xml:space="preserve"> </w:t>
      </w:r>
      <w:r>
        <w:rPr>
          <w:rFonts w:hint="eastAsia" w:ascii="宋体" w:hAnsi="宋体" w:cs="宋体"/>
          <w:kern w:val="0"/>
          <w:sz w:val="24"/>
          <w:szCs w:val="20"/>
          <w:u w:val="single"/>
        </w:rPr>
        <w:t>/</w:t>
      </w:r>
      <w:r>
        <w:rPr>
          <w:rFonts w:ascii="宋体" w:hAnsi="宋体" w:cs="宋体"/>
          <w:kern w:val="0"/>
          <w:sz w:val="24"/>
          <w:szCs w:val="20"/>
          <w:u w:val="single"/>
        </w:rPr>
        <w:t xml:space="preserve"> </w:t>
      </w:r>
      <w:r>
        <w:rPr>
          <w:rFonts w:hint="eastAsia" w:ascii="宋体" w:hAnsi="宋体" w:cs="宋体"/>
          <w:b/>
          <w:kern w:val="0"/>
          <w:sz w:val="24"/>
          <w:szCs w:val="20"/>
          <w:u w:val="single"/>
        </w:rPr>
        <w:t>元</w:t>
      </w:r>
      <w:r>
        <w:rPr>
          <w:rFonts w:hint="eastAsia" w:ascii="宋体" w:hAnsi="宋体" w:cs="宋体"/>
          <w:kern w:val="0"/>
          <w:sz w:val="24"/>
          <w:szCs w:val="20"/>
        </w:rPr>
        <w:t>（大写</w:t>
      </w:r>
      <w:r>
        <w:rPr>
          <w:rFonts w:ascii="宋体" w:hAnsi="宋体" w:cs="宋体"/>
          <w:kern w:val="0"/>
          <w:sz w:val="24"/>
          <w:szCs w:val="20"/>
        </w:rPr>
        <w:t>:</w:t>
      </w:r>
      <w:r>
        <w:rPr>
          <w:rFonts w:ascii="宋体" w:hAnsi="宋体" w:cs="宋体"/>
          <w:kern w:val="0"/>
          <w:sz w:val="24"/>
          <w:szCs w:val="20"/>
          <w:u w:val="single"/>
        </w:rPr>
        <w:t xml:space="preserve"> </w:t>
      </w:r>
      <w:r>
        <w:rPr>
          <w:rFonts w:hint="eastAsia" w:ascii="宋体" w:hAnsi="宋体" w:cs="宋体"/>
          <w:kern w:val="0"/>
          <w:sz w:val="24"/>
          <w:szCs w:val="20"/>
          <w:u w:val="single"/>
        </w:rPr>
        <w:t>/</w:t>
      </w:r>
      <w:r>
        <w:rPr>
          <w:rFonts w:ascii="宋体" w:hAnsi="宋体" w:cs="宋体"/>
          <w:kern w:val="0"/>
          <w:sz w:val="24"/>
          <w:szCs w:val="20"/>
          <w:u w:val="single"/>
        </w:rPr>
        <w:t xml:space="preserve"> </w:t>
      </w:r>
      <w:r>
        <w:rPr>
          <w:rFonts w:hint="eastAsia" w:ascii="宋体" w:hAnsi="宋体" w:cs="宋体"/>
          <w:kern w:val="0"/>
          <w:sz w:val="24"/>
          <w:szCs w:val="20"/>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360" w:lineRule="auto"/>
        <w:ind w:firstLine="480" w:firstLineChars="200"/>
        <w:jc w:val="left"/>
        <w:rPr>
          <w:rFonts w:ascii="宋体" w:hAnsi="宋体" w:cs="宋体"/>
          <w:kern w:val="0"/>
          <w:sz w:val="24"/>
          <w:szCs w:val="20"/>
        </w:rPr>
      </w:pPr>
      <w:r>
        <w:rPr>
          <w:rFonts w:ascii="宋体" w:hAnsi="宋体" w:cs="宋体"/>
          <w:kern w:val="0"/>
          <w:sz w:val="24"/>
          <w:szCs w:val="20"/>
          <w:lang w:val="zh-CN"/>
        </w:rPr>
        <w:t>4.2</w:t>
      </w:r>
      <w:r>
        <w:rPr>
          <w:rFonts w:hint="eastAsia" w:ascii="宋体" w:hAnsi="宋体" w:cs="宋体"/>
          <w:kern w:val="0"/>
          <w:sz w:val="24"/>
          <w:szCs w:val="20"/>
        </w:rPr>
        <w:t>本合同约定的价格为含税价价格（税率</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9</w:t>
      </w:r>
      <w:r>
        <w:rPr>
          <w:rFonts w:hint="eastAsia" w:ascii="宋体" w:hAnsi="宋体" w:cs="宋体"/>
          <w:kern w:val="0"/>
          <w:sz w:val="24"/>
          <w:szCs w:val="20"/>
          <w:u w:val="single"/>
        </w:rPr>
        <w:t xml:space="preserve"> </w:t>
      </w:r>
      <w:r>
        <w:rPr>
          <w:rFonts w:ascii="宋体" w:hAnsi="宋体" w:cs="宋体"/>
          <w:kern w:val="0"/>
          <w:sz w:val="24"/>
          <w:szCs w:val="20"/>
          <w:u w:val="single"/>
        </w:rPr>
        <w:t>%</w:t>
      </w:r>
      <w:r>
        <w:rPr>
          <w:rFonts w:hint="eastAsia" w:ascii="宋体" w:hAnsi="宋体" w:cs="宋体"/>
          <w:kern w:val="0"/>
          <w:sz w:val="24"/>
          <w:szCs w:val="20"/>
        </w:rPr>
        <w:t>），合同履行期间国家税率调整或乙方开票的实际税率与前述税率不一致的，不含税价不变，价税合计按实际税率相应调整，以开具发票时间为准。</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4.3</w:t>
      </w:r>
      <w:r>
        <w:rPr>
          <w:rFonts w:hint="eastAsia" w:ascii="宋体" w:hAnsi="宋体" w:cs="宋体"/>
          <w:kern w:val="0"/>
          <w:sz w:val="24"/>
          <w:szCs w:val="20"/>
          <w:lang w:val="zh-CN"/>
        </w:rPr>
        <w:t>因非乙方原因引起工程量报价清单中工程量发生增减，且单个子目工程量变化幅度在25%以内（含）时，按工程量报价清单中列明的子目单价结算。否则，按新增单价执行。</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4.4合同中没有适用于变更工程项目的单价的，按新增单价执行。</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新增单价计价原则：</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2.项目计价材料、设备价格的控制：按以下顺序作为降序优先级依次采用工程开工报告中开工日期当月的下列价格：</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（1）《广州地区建设工程常用材料税前综合价格》（下称综合价格）。</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（2）《广州地区建设工程材料（设备）厂商价格信息》（下称厂商价格）下浮10-20%。</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（3）综合价格、厂商价格中缺项的，采用由北京瑞恒达建筑咨询有限公司提供服务的“慧讯网”中查到的相应材料、设备价格的工程价。</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（4）通过市场询价双方协商确定。</w:t>
      </w:r>
    </w:p>
    <w:p>
      <w:pPr>
        <w:tabs>
          <w:tab w:val="left" w:pos="851"/>
        </w:tabs>
        <w:adjustRightInd w:val="0"/>
        <w:snapToGrid w:val="0"/>
        <w:spacing w:line="360" w:lineRule="auto"/>
        <w:ind w:firstLine="480" w:firstLineChars="200"/>
        <w:jc w:val="left"/>
        <w:rPr>
          <w:rFonts w:ascii="宋体" w:hAnsi="宋体" w:cs="宋体"/>
          <w:kern w:val="0"/>
          <w:sz w:val="24"/>
          <w:szCs w:val="20"/>
          <w:lang w:val="zh-CN"/>
        </w:rPr>
      </w:pPr>
      <w:r>
        <w:rPr>
          <w:rFonts w:ascii="宋体" w:hAnsi="宋体" w:cs="宋体"/>
          <w:kern w:val="0"/>
          <w:sz w:val="24"/>
          <w:szCs w:val="20"/>
          <w:lang w:val="zh-CN"/>
        </w:rPr>
        <w:t>3.按1、2组价后下浮5%计取。</w:t>
      </w:r>
    </w:p>
    <w:p>
      <w:pPr>
        <w:pStyle w:val="30"/>
        <w:spacing w:line="360" w:lineRule="auto"/>
        <w:ind w:firstLine="480" w:firstLineChars="200"/>
        <w:rPr>
          <w:rFonts w:hint="default" w:hAnsi="宋体" w:eastAsiaTheme="minorEastAsia"/>
          <w:color w:val="auto"/>
          <w:szCs w:val="20"/>
          <w:highlight w:val="none"/>
          <w:lang w:val="zh-CN" w:eastAsia="zh-CN"/>
        </w:rPr>
      </w:pPr>
      <w:r>
        <w:rPr>
          <w:rFonts w:hint="default" w:hAnsi="宋体" w:cs="宋体" w:eastAsiaTheme="minorEastAsia"/>
          <w:color w:val="auto"/>
          <w:kern w:val="0"/>
          <w:sz w:val="24"/>
          <w:szCs w:val="20"/>
          <w:highlight w:val="none"/>
          <w:lang w:val="zh-CN" w:eastAsia="zh-CN"/>
        </w:rPr>
        <w:t>4.为控制主体工程施工时间，工程量清单中，导水泵项目，最高台班数为180台班；气体检测仪项目，最高台班数为240台班；</w:t>
      </w:r>
      <w:r>
        <w:rPr>
          <w:rFonts w:hint="default" w:ascii="宋体" w:hAnsi="宋体" w:cs="宋体" w:eastAsiaTheme="minorEastAsia"/>
          <w:bCs w:val="0"/>
          <w:color w:val="auto"/>
          <w:kern w:val="0"/>
          <w:sz w:val="24"/>
          <w:szCs w:val="20"/>
          <w:highlight w:val="none"/>
          <w:lang w:val="zh-CN" w:eastAsia="zh-CN"/>
        </w:rPr>
        <w:t>井内通风项目，最高台班数为180台班</w:t>
      </w:r>
      <w:r>
        <w:rPr>
          <w:rFonts w:hint="default" w:hAnsi="宋体" w:cs="宋体" w:eastAsiaTheme="minorEastAsia"/>
          <w:color w:val="auto"/>
          <w:kern w:val="0"/>
          <w:sz w:val="24"/>
          <w:szCs w:val="20"/>
          <w:highlight w:val="none"/>
          <w:lang w:val="zh-CN" w:eastAsia="zh-CN"/>
        </w:rPr>
        <w:t>。超出部分，由乙方单位无偿负责，甲方不再对此作变更及确认工程量。</w:t>
      </w:r>
    </w:p>
    <w:p>
      <w:pPr>
        <w:pStyle w:val="30"/>
      </w:pPr>
    </w:p>
    <w:p>
      <w:pPr>
        <w:tabs>
          <w:tab w:val="left" w:pos="851"/>
        </w:tabs>
        <w:adjustRightInd w:val="0"/>
        <w:snapToGrid w:val="0"/>
        <w:spacing w:line="360" w:lineRule="auto"/>
        <w:ind w:firstLine="482" w:firstLineChars="200"/>
        <w:jc w:val="left"/>
        <w:rPr>
          <w:rFonts w:ascii="宋体" w:hAnsi="宋体" w:cs="宋体"/>
          <w:b/>
          <w:bCs/>
          <w:kern w:val="0"/>
          <w:sz w:val="24"/>
          <w:szCs w:val="20"/>
        </w:rPr>
      </w:pPr>
      <w:r>
        <w:rPr>
          <w:rFonts w:hint="eastAsia" w:ascii="宋体" w:hAnsi="宋体" w:cs="宋体"/>
          <w:b/>
          <w:bCs/>
          <w:kern w:val="0"/>
          <w:sz w:val="24"/>
          <w:szCs w:val="20"/>
        </w:rPr>
        <w:t>第五条</w:t>
      </w:r>
      <w:r>
        <w:rPr>
          <w:rFonts w:ascii="宋体" w:hAnsi="宋体" w:cs="宋体"/>
          <w:b/>
          <w:bCs/>
          <w:kern w:val="0"/>
          <w:sz w:val="24"/>
          <w:szCs w:val="20"/>
        </w:rPr>
        <w:t xml:space="preserve"> </w:t>
      </w:r>
      <w:r>
        <w:rPr>
          <w:rFonts w:hint="eastAsia" w:ascii="宋体" w:hAnsi="宋体" w:cs="宋体"/>
          <w:b/>
          <w:bCs/>
          <w:kern w:val="0"/>
          <w:sz w:val="24"/>
          <w:szCs w:val="20"/>
        </w:rPr>
        <w:t>工期及要求</w:t>
      </w:r>
    </w:p>
    <w:p>
      <w:pPr>
        <w:spacing w:line="360" w:lineRule="auto"/>
        <w:ind w:firstLine="480" w:firstLineChars="200"/>
        <w:jc w:val="left"/>
        <w:rPr>
          <w:rFonts w:ascii="宋体" w:hAnsi="宋体" w:cs="宋体"/>
          <w:kern w:val="0"/>
          <w:sz w:val="24"/>
          <w:szCs w:val="20"/>
          <w:highlight w:val="none"/>
        </w:rPr>
      </w:pPr>
      <w:r>
        <w:rPr>
          <w:rFonts w:hint="eastAsia" w:ascii="宋体" w:hAnsi="宋体" w:cs="宋体"/>
          <w:kern w:val="0"/>
          <w:sz w:val="24"/>
          <w:szCs w:val="20"/>
        </w:rPr>
        <w:t>5.1开工日期暂定为：</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    </w:t>
      </w:r>
      <w:r>
        <w:rPr>
          <w:rFonts w:hint="eastAsia" w:ascii="宋体" w:hAnsi="宋体" w:cs="宋体"/>
          <w:kern w:val="0"/>
          <w:sz w:val="24"/>
          <w:szCs w:val="20"/>
        </w:rPr>
        <w:t>年</w:t>
      </w:r>
      <w:r>
        <w:rPr>
          <w:rFonts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  </w:t>
      </w:r>
      <w:r>
        <w:rPr>
          <w:rFonts w:hint="eastAsia" w:ascii="宋体" w:hAnsi="宋体" w:cs="宋体"/>
          <w:kern w:val="0"/>
          <w:sz w:val="24"/>
          <w:szCs w:val="20"/>
        </w:rPr>
        <w:t>月</w:t>
      </w:r>
      <w:r>
        <w:rPr>
          <w:rFonts w:ascii="宋体" w:hAnsi="宋体" w:cs="宋体"/>
          <w:kern w:val="0"/>
          <w:sz w:val="24"/>
          <w:szCs w:val="20"/>
          <w:u w:val="single"/>
        </w:rPr>
        <w:t xml:space="preserve">  </w:t>
      </w:r>
      <w:r>
        <w:rPr>
          <w:rFonts w:hint="eastAsia" w:ascii="宋体" w:hAnsi="宋体" w:cs="宋体"/>
          <w:kern w:val="0"/>
          <w:sz w:val="24"/>
          <w:szCs w:val="20"/>
        </w:rPr>
        <w:t>日，具体日期以甲方发出的开工报告/</w:t>
      </w:r>
      <w:r>
        <w:rPr>
          <w:rFonts w:hint="eastAsia" w:ascii="宋体" w:hAnsi="宋体" w:cs="宋体"/>
          <w:kern w:val="0"/>
          <w:sz w:val="24"/>
          <w:szCs w:val="20"/>
          <w:lang w:val="en-US" w:eastAsia="zh-CN"/>
        </w:rPr>
        <w:t>书面</w:t>
      </w:r>
      <w:r>
        <w:rPr>
          <w:rFonts w:hint="eastAsia" w:ascii="宋体" w:hAnsi="宋体" w:cs="宋体"/>
          <w:kern w:val="0"/>
          <w:sz w:val="24"/>
          <w:szCs w:val="20"/>
        </w:rPr>
        <w:t>通知为准。乙方不能按时开工，应当于开工报告/</w:t>
      </w:r>
      <w:r>
        <w:rPr>
          <w:rFonts w:hint="eastAsia" w:ascii="宋体" w:hAnsi="宋体" w:cs="宋体"/>
          <w:kern w:val="0"/>
          <w:sz w:val="24"/>
          <w:szCs w:val="20"/>
          <w:lang w:val="en-US" w:eastAsia="zh-CN"/>
        </w:rPr>
        <w:t>书面</w:t>
      </w:r>
      <w:r>
        <w:rPr>
          <w:rFonts w:hint="eastAsia" w:ascii="宋体" w:hAnsi="宋体" w:cs="宋体"/>
          <w:kern w:val="0"/>
          <w:sz w:val="24"/>
          <w:szCs w:val="20"/>
        </w:rPr>
        <w:t>通知载明的开工日期</w:t>
      </w:r>
      <w:r>
        <w:rPr>
          <w:rFonts w:hint="eastAsia" w:ascii="宋体" w:hAnsi="宋体" w:cs="宋体"/>
          <w:kern w:val="0"/>
          <w:sz w:val="24"/>
          <w:szCs w:val="20"/>
          <w:highlight w:val="none"/>
          <w:lang w:val="en-US" w:eastAsia="zh-CN"/>
        </w:rPr>
        <w:t>7</w:t>
      </w:r>
      <w:r>
        <w:rPr>
          <w:rFonts w:hint="eastAsia" w:ascii="宋体" w:hAnsi="宋体" w:cs="宋体"/>
          <w:kern w:val="0"/>
          <w:sz w:val="24"/>
          <w:szCs w:val="20"/>
        </w:rPr>
        <w:t>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乙方未按甲方开工通知时间进场施工的，每逾期一日，应按2000元/日支付逾期违约金，逾期达到7日及以上的，甲方有权解除合同。合同总工期：总日历天数</w:t>
      </w:r>
      <w:r>
        <w:rPr>
          <w:rFonts w:hint="eastAsia" w:ascii="宋体" w:hAnsi="宋体" w:cs="宋体"/>
          <w:kern w:val="0"/>
          <w:sz w:val="24"/>
          <w:szCs w:val="20"/>
          <w:u w:val="single"/>
          <w:lang w:val="en-US" w:eastAsia="zh-CN"/>
        </w:rPr>
        <w:t>70</w:t>
      </w:r>
      <w:r>
        <w:rPr>
          <w:rFonts w:hint="eastAsia" w:ascii="宋体" w:hAnsi="宋体" w:cs="宋体"/>
          <w:kern w:val="0"/>
          <w:sz w:val="24"/>
          <w:szCs w:val="20"/>
        </w:rPr>
        <w:t>天。乙方未能按合同工期竣工验收的，每逾期一天，甲方有权要求乙方按合同暂定总价的 1%支付违约金，逾期达到30天</w:t>
      </w:r>
      <w:r>
        <w:rPr>
          <w:rFonts w:hint="eastAsia" w:ascii="宋体" w:hAnsi="宋体" w:cs="宋体"/>
          <w:kern w:val="0"/>
          <w:sz w:val="24"/>
          <w:szCs w:val="20"/>
          <w:highlight w:val="none"/>
        </w:rPr>
        <w:t>及以上的，甲方有权解除合同并要求乙方支付合同暂定总价的20%作为违约金。乙方应按逐条生产线</w:t>
      </w:r>
      <w:r>
        <w:rPr>
          <w:rFonts w:hint="eastAsia" w:ascii="宋体" w:hAnsi="宋体" w:cs="宋体"/>
          <w:kern w:val="0"/>
          <w:sz w:val="24"/>
          <w:szCs w:val="20"/>
          <w:highlight w:val="none"/>
          <w:lang w:val="en-US" w:eastAsia="zh-CN"/>
        </w:rPr>
        <w:t>1</w:t>
      </w:r>
      <w:r>
        <w:rPr>
          <w:rFonts w:hint="eastAsia" w:ascii="宋体" w:hAnsi="宋体" w:cs="宋体"/>
          <w:kern w:val="0"/>
          <w:sz w:val="24"/>
          <w:szCs w:val="20"/>
          <w:highlight w:val="none"/>
        </w:rPr>
        <w:t>个</w:t>
      </w:r>
      <w:r>
        <w:rPr>
          <w:rFonts w:hint="eastAsia" w:ascii="宋体" w:hAnsi="宋体" w:cs="宋体"/>
          <w:kern w:val="0"/>
          <w:sz w:val="24"/>
          <w:szCs w:val="20"/>
          <w:highlight w:val="none"/>
          <w:lang w:val="en-US" w:eastAsia="zh-CN"/>
        </w:rPr>
        <w:t>生化池回流泵房</w:t>
      </w:r>
      <w:r>
        <w:rPr>
          <w:rFonts w:hint="eastAsia" w:ascii="宋体" w:hAnsi="宋体" w:cs="宋体"/>
          <w:kern w:val="0"/>
          <w:sz w:val="24"/>
          <w:szCs w:val="20"/>
          <w:highlight w:val="none"/>
        </w:rPr>
        <w:t>进行施工，施工完成后再进入下1条生产线施工，每条生产线</w:t>
      </w:r>
      <w:r>
        <w:rPr>
          <w:rFonts w:hint="eastAsia" w:ascii="宋体" w:hAnsi="宋体" w:cs="宋体"/>
          <w:kern w:val="0"/>
          <w:sz w:val="24"/>
          <w:szCs w:val="20"/>
          <w:highlight w:val="none"/>
          <w:lang w:val="en-US" w:eastAsia="zh-CN"/>
        </w:rPr>
        <w:t>1</w:t>
      </w:r>
      <w:r>
        <w:rPr>
          <w:rFonts w:hint="eastAsia" w:ascii="宋体" w:hAnsi="宋体" w:cs="宋体"/>
          <w:kern w:val="0"/>
          <w:sz w:val="24"/>
          <w:szCs w:val="20"/>
          <w:highlight w:val="none"/>
        </w:rPr>
        <w:t>个</w:t>
      </w:r>
      <w:r>
        <w:rPr>
          <w:rFonts w:hint="eastAsia" w:ascii="宋体" w:hAnsi="宋体" w:cs="宋体"/>
          <w:kern w:val="0"/>
          <w:sz w:val="24"/>
          <w:szCs w:val="20"/>
          <w:highlight w:val="none"/>
          <w:lang w:val="en-US" w:eastAsia="zh-CN"/>
        </w:rPr>
        <w:t>回流泵房</w:t>
      </w:r>
      <w:r>
        <w:rPr>
          <w:rFonts w:hint="eastAsia" w:ascii="宋体" w:hAnsi="宋体" w:cs="宋体"/>
          <w:kern w:val="0"/>
          <w:sz w:val="24"/>
          <w:szCs w:val="20"/>
          <w:highlight w:val="none"/>
        </w:rPr>
        <w:t>的施工工期为</w:t>
      </w:r>
      <w:r>
        <w:rPr>
          <w:rFonts w:hint="eastAsia" w:ascii="宋体" w:hAnsi="宋体" w:cs="宋体"/>
          <w:kern w:val="0"/>
          <w:sz w:val="24"/>
          <w:szCs w:val="20"/>
          <w:highlight w:val="none"/>
          <w:u w:val="single"/>
          <w:lang w:val="en-US" w:eastAsia="zh-CN"/>
        </w:rPr>
        <w:t>14</w:t>
      </w:r>
      <w:r>
        <w:rPr>
          <w:rFonts w:hint="eastAsia" w:ascii="宋体" w:hAnsi="宋体" w:cs="宋体"/>
          <w:kern w:val="0"/>
          <w:sz w:val="24"/>
          <w:szCs w:val="20"/>
          <w:highlight w:val="none"/>
        </w:rPr>
        <w:t>个日历天，每条生产线工期从当条生产线</w:t>
      </w:r>
      <w:r>
        <w:rPr>
          <w:rFonts w:hint="eastAsia" w:ascii="宋体" w:hAnsi="宋体" w:cs="宋体"/>
          <w:kern w:val="0"/>
          <w:sz w:val="24"/>
          <w:szCs w:val="20"/>
          <w:highlight w:val="none"/>
          <w:lang w:val="en-US" w:eastAsia="zh-CN"/>
        </w:rPr>
        <w:t>1</w:t>
      </w:r>
      <w:r>
        <w:rPr>
          <w:rFonts w:hint="eastAsia" w:ascii="宋体" w:hAnsi="宋体" w:cs="宋体"/>
          <w:kern w:val="0"/>
          <w:sz w:val="24"/>
          <w:szCs w:val="20"/>
          <w:highlight w:val="none"/>
        </w:rPr>
        <w:t>个</w:t>
      </w:r>
      <w:r>
        <w:rPr>
          <w:rFonts w:hint="eastAsia" w:ascii="宋体" w:hAnsi="宋体" w:cs="宋体"/>
          <w:kern w:val="0"/>
          <w:sz w:val="24"/>
          <w:szCs w:val="20"/>
          <w:highlight w:val="none"/>
          <w:lang w:val="en-US" w:eastAsia="zh-CN"/>
        </w:rPr>
        <w:t>回流泵房</w:t>
      </w:r>
      <w:r>
        <w:rPr>
          <w:rFonts w:hint="eastAsia" w:ascii="宋体" w:hAnsi="宋体" w:cs="宋体"/>
          <w:kern w:val="0"/>
          <w:sz w:val="24"/>
          <w:szCs w:val="20"/>
          <w:highlight w:val="none"/>
        </w:rPr>
        <w:t>排空时开始计算，至完工恢复生产。从每条生产线</w:t>
      </w:r>
      <w:r>
        <w:rPr>
          <w:rFonts w:hint="eastAsia" w:ascii="宋体" w:hAnsi="宋体" w:cs="宋体"/>
          <w:kern w:val="0"/>
          <w:sz w:val="24"/>
          <w:szCs w:val="20"/>
          <w:highlight w:val="none"/>
          <w:lang w:val="en-US" w:eastAsia="zh-CN"/>
        </w:rPr>
        <w:t>回流泵房排空时</w:t>
      </w:r>
      <w:r>
        <w:rPr>
          <w:rFonts w:hint="eastAsia" w:ascii="宋体" w:hAnsi="宋体" w:cs="宋体"/>
          <w:kern w:val="0"/>
          <w:sz w:val="24"/>
          <w:szCs w:val="20"/>
          <w:highlight w:val="none"/>
        </w:rPr>
        <w:t>开始，乙方必须24小时连续作业，直到该条生产线完工并恢复生产。每条生产线每逾期一天，甲方有权要求乙方按合同暂定总价的 1%支付违约金，逾期达到5天及以上的，甲方有权解除合同并要求乙方支付合同暂定总价的20%作为违约金。当单条生产线违约处罚后，对于总工期逾期的处罚，若内容及原因与单条生产线的违约情形一致，可免除对总工期的处罚。</w:t>
      </w:r>
    </w:p>
    <w:p>
      <w:pPr>
        <w:spacing w:line="360" w:lineRule="auto"/>
        <w:ind w:firstLine="480" w:firstLineChars="200"/>
        <w:jc w:val="left"/>
        <w:rPr>
          <w:rFonts w:ascii="宋体" w:hAnsi="宋体" w:cs="宋体"/>
          <w:bCs/>
          <w:kern w:val="0"/>
          <w:sz w:val="24"/>
          <w:szCs w:val="20"/>
        </w:rPr>
      </w:pPr>
      <w:r>
        <w:rPr>
          <w:rFonts w:ascii="宋体" w:hAnsi="宋体" w:cs="宋体"/>
          <w:bCs/>
          <w:kern w:val="0"/>
          <w:sz w:val="24"/>
          <w:szCs w:val="20"/>
        </w:rPr>
        <w:t>5.2</w:t>
      </w:r>
      <w:r>
        <w:rPr>
          <w:rFonts w:hint="eastAsia" w:ascii="宋体" w:hAnsi="宋体" w:cs="宋体"/>
          <w:bCs/>
          <w:kern w:val="0"/>
          <w:sz w:val="24"/>
          <w:szCs w:val="20"/>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eastAsia" w:ascii="宋体" w:hAnsi="宋体" w:cs="宋体"/>
          <w:bCs/>
          <w:kern w:val="0"/>
          <w:sz w:val="24"/>
          <w:szCs w:val="20"/>
          <w:u w:val="single"/>
        </w:rPr>
        <w:t>合同暂定总价的</w:t>
      </w:r>
      <w:r>
        <w:rPr>
          <w:rFonts w:ascii="宋体" w:hAnsi="宋体" w:cs="宋体"/>
          <w:bCs/>
          <w:kern w:val="0"/>
          <w:sz w:val="24"/>
          <w:szCs w:val="20"/>
          <w:u w:val="single"/>
        </w:rPr>
        <w:t>5%/次</w:t>
      </w:r>
      <w:r>
        <w:rPr>
          <w:rFonts w:hint="eastAsia" w:ascii="宋体" w:hAnsi="宋体" w:cs="宋体"/>
          <w:bCs/>
          <w:kern w:val="0"/>
          <w:sz w:val="24"/>
          <w:szCs w:val="20"/>
        </w:rPr>
        <w:t>作为违约金，超过三次（含三次）的，甲方有权解除合同，要求乙方支付</w:t>
      </w:r>
      <w:r>
        <w:rPr>
          <w:rFonts w:hint="eastAsia" w:ascii="宋体" w:hAnsi="宋体" w:cs="宋体"/>
          <w:bCs/>
          <w:kern w:val="0"/>
          <w:sz w:val="24"/>
          <w:szCs w:val="20"/>
          <w:u w:val="single"/>
        </w:rPr>
        <w:t>合同暂定总价的</w:t>
      </w:r>
      <w:r>
        <w:rPr>
          <w:rFonts w:ascii="宋体" w:hAnsi="宋体" w:cs="宋体"/>
          <w:bCs/>
          <w:kern w:val="0"/>
          <w:sz w:val="24"/>
          <w:szCs w:val="20"/>
          <w:u w:val="single"/>
        </w:rPr>
        <w:t>20%</w:t>
      </w:r>
      <w:r>
        <w:rPr>
          <w:rFonts w:hint="eastAsia" w:ascii="宋体" w:hAnsi="宋体" w:cs="宋体"/>
          <w:bCs/>
          <w:kern w:val="0"/>
          <w:sz w:val="24"/>
          <w:szCs w:val="20"/>
        </w:rPr>
        <w:t>作为违约金。由此造成的经济和法律责任，均由乙方负责。</w:t>
      </w:r>
    </w:p>
    <w:p>
      <w:pPr>
        <w:spacing w:line="360" w:lineRule="auto"/>
        <w:ind w:firstLine="480" w:firstLineChars="200"/>
        <w:jc w:val="left"/>
        <w:rPr>
          <w:rFonts w:ascii="宋体" w:hAnsi="宋体" w:cs="宋体"/>
          <w:bCs/>
          <w:kern w:val="0"/>
          <w:sz w:val="24"/>
          <w:szCs w:val="20"/>
        </w:rPr>
      </w:pPr>
      <w:r>
        <w:rPr>
          <w:rFonts w:ascii="宋体" w:hAnsi="宋体" w:cs="宋体"/>
          <w:bCs/>
          <w:kern w:val="0"/>
          <w:sz w:val="24"/>
          <w:szCs w:val="20"/>
        </w:rPr>
        <w:t>5.3</w:t>
      </w:r>
      <w:r>
        <w:rPr>
          <w:rFonts w:hint="eastAsia" w:ascii="宋体" w:hAnsi="宋体" w:cs="宋体"/>
          <w:bCs/>
          <w:kern w:val="0"/>
          <w:sz w:val="24"/>
          <w:szCs w:val="20"/>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kern w:val="0"/>
          <w:sz w:val="24"/>
          <w:szCs w:val="20"/>
          <w:u w:val="single"/>
        </w:rPr>
        <w:t xml:space="preserve"> 7 </w:t>
      </w:r>
      <w:r>
        <w:rPr>
          <w:rFonts w:hint="eastAsia" w:ascii="宋体" w:hAnsi="宋体" w:cs="宋体"/>
          <w:bCs/>
          <w:kern w:val="0"/>
          <w:sz w:val="24"/>
          <w:szCs w:val="20"/>
        </w:rPr>
        <w:t>日内将全部图纸退还给甲方。</w:t>
      </w:r>
    </w:p>
    <w:p>
      <w:pPr>
        <w:spacing w:line="360" w:lineRule="auto"/>
        <w:ind w:left="1" w:firstLine="480" w:firstLineChars="200"/>
        <w:jc w:val="left"/>
        <w:rPr>
          <w:rFonts w:ascii="宋体" w:hAnsi="宋体" w:cs="宋体"/>
          <w:bCs/>
          <w:kern w:val="0"/>
          <w:sz w:val="24"/>
          <w:szCs w:val="20"/>
        </w:rPr>
      </w:pPr>
      <w:r>
        <w:rPr>
          <w:rFonts w:ascii="宋体" w:hAnsi="宋体" w:cs="宋体"/>
          <w:bCs/>
          <w:kern w:val="0"/>
          <w:sz w:val="24"/>
          <w:szCs w:val="20"/>
        </w:rPr>
        <w:t>5.4</w:t>
      </w:r>
      <w:r>
        <w:rPr>
          <w:rFonts w:hint="eastAsia" w:ascii="宋体" w:hAnsi="宋体" w:cs="宋体"/>
          <w:bCs/>
          <w:kern w:val="0"/>
          <w:sz w:val="24"/>
          <w:szCs w:val="20"/>
        </w:rPr>
        <w:t>合同约定的项目，乙方不得转包、不得擅自分包。否则，甲方有权单方面终止合同，并令其立即退场，由此而造成的经济损失由乙方负责赔偿。</w:t>
      </w:r>
    </w:p>
    <w:p>
      <w:pPr>
        <w:spacing w:line="360" w:lineRule="auto"/>
        <w:ind w:left="1" w:firstLine="480" w:firstLineChars="200"/>
        <w:jc w:val="left"/>
        <w:rPr>
          <w:rFonts w:ascii="宋体" w:hAnsi="宋体" w:cs="宋体"/>
          <w:bCs/>
          <w:kern w:val="0"/>
          <w:sz w:val="24"/>
          <w:szCs w:val="20"/>
        </w:rPr>
      </w:pPr>
      <w:r>
        <w:rPr>
          <w:rFonts w:ascii="宋体" w:hAnsi="宋体" w:cs="宋体"/>
          <w:bCs/>
          <w:kern w:val="0"/>
          <w:sz w:val="24"/>
          <w:szCs w:val="20"/>
        </w:rPr>
        <w:t>5.5</w:t>
      </w:r>
      <w:r>
        <w:rPr>
          <w:rFonts w:hint="eastAsia" w:ascii="宋体" w:hAnsi="宋体" w:cs="宋体"/>
          <w:bCs/>
          <w:kern w:val="0"/>
          <w:sz w:val="24"/>
          <w:szCs w:val="20"/>
        </w:rPr>
        <w:t>乙方不履行合同义务、或履行合同义务不符合合同约定、或违反国家、省、市行业标准的，甲方有权要求乙方限期整改。乙方逾期未完成整改的，每项每超过1日支付违约金人民币</w:t>
      </w:r>
      <w:r>
        <w:rPr>
          <w:rFonts w:ascii="宋体" w:hAnsi="宋体" w:cs="宋体"/>
          <w:bCs/>
          <w:kern w:val="0"/>
          <w:sz w:val="24"/>
          <w:szCs w:val="20"/>
          <w:u w:val="single"/>
        </w:rPr>
        <w:t>1万元</w:t>
      </w:r>
      <w:r>
        <w:rPr>
          <w:rFonts w:hint="eastAsia" w:ascii="宋体" w:hAnsi="宋体" w:cs="宋体"/>
          <w:bCs/>
          <w:kern w:val="0"/>
          <w:sz w:val="24"/>
          <w:szCs w:val="20"/>
        </w:rPr>
        <w:t>，超过</w:t>
      </w:r>
      <w:r>
        <w:rPr>
          <w:rFonts w:ascii="宋体" w:hAnsi="宋体" w:cs="宋体"/>
          <w:bCs/>
          <w:kern w:val="0"/>
          <w:sz w:val="24"/>
          <w:szCs w:val="20"/>
          <w:u w:val="single"/>
        </w:rPr>
        <w:t>7</w:t>
      </w:r>
      <w:r>
        <w:rPr>
          <w:rFonts w:hint="eastAsia" w:ascii="宋体" w:hAnsi="宋体" w:cs="宋体"/>
          <w:bCs/>
          <w:kern w:val="0"/>
          <w:sz w:val="24"/>
          <w:szCs w:val="20"/>
        </w:rPr>
        <w:t>日，甲方有权解除合同并要求乙方支付</w:t>
      </w:r>
      <w:r>
        <w:rPr>
          <w:rFonts w:hint="eastAsia" w:ascii="宋体" w:hAnsi="宋体" w:cs="宋体"/>
          <w:bCs/>
          <w:kern w:val="0"/>
          <w:sz w:val="24"/>
          <w:szCs w:val="20"/>
          <w:u w:val="single"/>
        </w:rPr>
        <w:t>合同暂定总价的</w:t>
      </w:r>
      <w:r>
        <w:rPr>
          <w:rFonts w:ascii="宋体" w:hAnsi="宋体" w:cs="宋体"/>
          <w:bCs/>
          <w:kern w:val="0"/>
          <w:sz w:val="24"/>
          <w:szCs w:val="20"/>
          <w:u w:val="single"/>
        </w:rPr>
        <w:t>20%</w:t>
      </w:r>
      <w:r>
        <w:rPr>
          <w:rFonts w:hint="eastAsia" w:ascii="宋体" w:hAnsi="宋体" w:cs="宋体"/>
          <w:bCs/>
          <w:kern w:val="0"/>
          <w:sz w:val="24"/>
          <w:szCs w:val="20"/>
        </w:rPr>
        <w:t>作为违约金（如合同另行约定违约责任，从其约定）。</w:t>
      </w:r>
    </w:p>
    <w:p>
      <w:pPr>
        <w:spacing w:line="360" w:lineRule="auto"/>
        <w:ind w:firstLine="448" w:firstLineChars="200"/>
        <w:jc w:val="left"/>
        <w:outlineLvl w:val="1"/>
        <w:rPr>
          <w:rFonts w:hint="eastAsia" w:ascii="宋体" w:hAnsi="宋体" w:cs="宋体"/>
          <w:spacing w:val="-8"/>
          <w:kern w:val="0"/>
          <w:sz w:val="24"/>
          <w:szCs w:val="24"/>
        </w:rPr>
      </w:pPr>
      <w:r>
        <w:rPr>
          <w:rFonts w:ascii="宋体" w:hAnsi="宋体" w:cs="宋体"/>
          <w:spacing w:val="-8"/>
          <w:kern w:val="0"/>
          <w:sz w:val="24"/>
          <w:szCs w:val="24"/>
        </w:rPr>
        <w:t>5.</w:t>
      </w:r>
      <w:r>
        <w:rPr>
          <w:rFonts w:hint="eastAsia" w:ascii="宋体" w:hAnsi="宋体" w:cs="宋体"/>
          <w:spacing w:val="-8"/>
          <w:kern w:val="0"/>
          <w:sz w:val="24"/>
          <w:szCs w:val="24"/>
        </w:rPr>
        <w:t>6乙方不得随意更换项目负责人及附件5中的相关人员，如确须更换，应提前征得甲方同意。如有违反，甲方有权解除合同并要求乙方支付</w:t>
      </w:r>
      <w:r>
        <w:rPr>
          <w:rFonts w:hint="eastAsia" w:ascii="宋体" w:hAnsi="宋体" w:cs="宋体"/>
          <w:spacing w:val="-8"/>
          <w:kern w:val="0"/>
          <w:sz w:val="24"/>
          <w:szCs w:val="24"/>
          <w:u w:val="single"/>
        </w:rPr>
        <w:t>5000元/人次</w:t>
      </w:r>
      <w:r>
        <w:rPr>
          <w:rFonts w:hint="eastAsia" w:ascii="宋体" w:hAnsi="宋体" w:cs="宋体"/>
          <w:spacing w:val="-8"/>
          <w:kern w:val="0"/>
          <w:sz w:val="24"/>
          <w:szCs w:val="24"/>
        </w:rPr>
        <w:t>作为违约金，以及赔偿由此造成的一切损失(包含质量安全事故、工期延误、增加投资等)。</w:t>
      </w:r>
    </w:p>
    <w:p>
      <w:pPr>
        <w:spacing w:line="360" w:lineRule="auto"/>
        <w:ind w:firstLine="448" w:firstLineChars="200"/>
        <w:jc w:val="left"/>
        <w:outlineLvl w:val="1"/>
        <w:rPr>
          <w:rFonts w:ascii="宋体" w:hAnsi="宋体" w:cs="宋体"/>
          <w:spacing w:val="-8"/>
          <w:kern w:val="0"/>
          <w:sz w:val="24"/>
          <w:szCs w:val="24"/>
        </w:rPr>
      </w:pPr>
      <w:r>
        <w:rPr>
          <w:rFonts w:hint="eastAsia" w:ascii="宋体" w:hAnsi="宋体" w:cs="宋体"/>
          <w:spacing w:val="-8"/>
          <w:kern w:val="0"/>
          <w:sz w:val="24"/>
          <w:szCs w:val="24"/>
        </w:rPr>
        <w:t>乙方需满足项目同时实施要求，按照《拟投入工程人员配备响应表》配备相应工作人员以满足甲方要求，若因人员不足或人员素质不能满足工程实际需要时，乙方需无条件按照甲方的要求增加或更换相关人员。否则甲方有权解除合同并要求乙方支付 5000 元作为违约金。</w:t>
      </w:r>
    </w:p>
    <w:p>
      <w:pPr>
        <w:spacing w:line="360" w:lineRule="auto"/>
        <w:ind w:left="1" w:firstLine="448" w:firstLineChars="200"/>
        <w:jc w:val="left"/>
        <w:rPr>
          <w:rFonts w:ascii="宋体" w:hAnsi="宋体" w:cs="宋体"/>
          <w:spacing w:val="-8"/>
          <w:kern w:val="0"/>
          <w:sz w:val="24"/>
          <w:szCs w:val="24"/>
        </w:rPr>
      </w:pPr>
      <w:r>
        <w:rPr>
          <w:rFonts w:hint="eastAsia" w:ascii="宋体" w:hAnsi="宋体" w:cs="宋体"/>
          <w:bCs/>
          <w:spacing w:val="-8"/>
          <w:kern w:val="0"/>
          <w:sz w:val="24"/>
          <w:szCs w:val="24"/>
        </w:rPr>
        <w:t>5.7施工过程中，项目负责人和安全员必须驻场管理，否则甲方有权要求乙方支付违约金</w:t>
      </w:r>
      <w:r>
        <w:rPr>
          <w:rFonts w:hint="eastAsia" w:ascii="宋体" w:hAnsi="宋体" w:cs="宋体"/>
          <w:bCs/>
          <w:spacing w:val="-8"/>
          <w:kern w:val="0"/>
          <w:sz w:val="24"/>
          <w:szCs w:val="24"/>
          <w:u w:val="single"/>
        </w:rPr>
        <w:t>1000</w:t>
      </w:r>
      <w:r>
        <w:rPr>
          <w:rFonts w:hint="eastAsia" w:ascii="宋体" w:hAnsi="宋体" w:cs="宋体"/>
          <w:bCs/>
          <w:spacing w:val="-8"/>
          <w:kern w:val="0"/>
          <w:sz w:val="24"/>
          <w:szCs w:val="24"/>
        </w:rPr>
        <w:t>元/天，因此造成损失的，按实际发生额赔偿。由于乙方人员不能到位造成停工或工期延误的，一切责任由乙方负责。</w:t>
      </w:r>
    </w:p>
    <w:p>
      <w:pPr>
        <w:spacing w:line="360" w:lineRule="auto"/>
        <w:ind w:left="1" w:firstLine="448" w:firstLineChars="200"/>
        <w:jc w:val="left"/>
        <w:rPr>
          <w:rFonts w:ascii="宋体" w:hAnsi="宋体" w:cs="宋体"/>
          <w:spacing w:val="-8"/>
          <w:kern w:val="0"/>
          <w:sz w:val="24"/>
          <w:szCs w:val="24"/>
        </w:rPr>
      </w:pPr>
      <w:r>
        <w:rPr>
          <w:rFonts w:hint="eastAsia" w:ascii="宋体" w:hAnsi="宋体" w:cs="宋体"/>
          <w:spacing w:val="-8"/>
          <w:kern w:val="0"/>
          <w:sz w:val="24"/>
          <w:szCs w:val="24"/>
        </w:rPr>
        <w:t>5.8施工过程中，乙方应负责配备现场的应急物资。具体应急物资配备详见附件应急救援物资清单。</w:t>
      </w:r>
    </w:p>
    <w:p>
      <w:pPr>
        <w:autoSpaceDE w:val="0"/>
        <w:autoSpaceDN w:val="0"/>
        <w:adjustRightInd w:val="0"/>
        <w:spacing w:line="360" w:lineRule="auto"/>
        <w:ind w:left="1" w:firstLine="480" w:firstLineChars="200"/>
        <w:jc w:val="left"/>
        <w:rPr>
          <w:rFonts w:ascii="宋体" w:hAnsi="宋体" w:cs="宋体"/>
          <w:kern w:val="0"/>
          <w:sz w:val="24"/>
          <w:szCs w:val="24"/>
        </w:rPr>
      </w:pPr>
      <w:r>
        <w:rPr>
          <w:rFonts w:hint="eastAsia" w:ascii="宋体" w:hAnsi="宋体" w:cs="宋体"/>
          <w:kern w:val="0"/>
          <w:sz w:val="24"/>
          <w:szCs w:val="24"/>
        </w:rPr>
        <w:t>5.9在合同有效期内，乙方自愿接受甲方按《广州净水公司工程项目承包单位质量安全考评细则（试行）》处理，具体处理标准详见附件6、附件7。</w:t>
      </w:r>
    </w:p>
    <w:p>
      <w:pPr>
        <w:autoSpaceDE w:val="0"/>
        <w:autoSpaceDN w:val="0"/>
        <w:adjustRightInd w:val="0"/>
        <w:spacing w:line="360" w:lineRule="auto"/>
        <w:ind w:left="1"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5.10乙方应服从甲方代表和甲方委托的监理单位进行的各项管理工作，并</w:t>
      </w:r>
      <w:r>
        <w:rPr>
          <w:rFonts w:hint="eastAsia" w:ascii="宋体" w:hAnsi="宋体" w:cs="宋体"/>
          <w:kern w:val="0"/>
          <w:sz w:val="24"/>
          <w:szCs w:val="24"/>
          <w:highlight w:val="none"/>
          <w:lang w:val="en-US" w:eastAsia="zh-CN"/>
        </w:rPr>
        <w:t>提供本项目施工材料的合格证及相关的检测证明材料</w:t>
      </w:r>
      <w:r>
        <w:rPr>
          <w:rFonts w:hint="eastAsia" w:ascii="宋体" w:hAnsi="宋体" w:cs="宋体"/>
          <w:kern w:val="0"/>
          <w:sz w:val="24"/>
          <w:szCs w:val="24"/>
          <w:highlight w:val="none"/>
        </w:rPr>
        <w:t>。</w:t>
      </w:r>
    </w:p>
    <w:p>
      <w:pPr>
        <w:spacing w:line="360" w:lineRule="auto"/>
        <w:ind w:firstLine="482" w:firstLineChars="200"/>
        <w:jc w:val="left"/>
        <w:rPr>
          <w:rFonts w:ascii="宋体" w:hAnsi="宋体" w:cs="宋体"/>
          <w:b/>
          <w:kern w:val="0"/>
          <w:sz w:val="24"/>
          <w:szCs w:val="20"/>
        </w:rPr>
      </w:pPr>
      <w:r>
        <w:rPr>
          <w:rFonts w:hint="eastAsia" w:ascii="宋体" w:hAnsi="宋体" w:cs="宋体"/>
          <w:b/>
          <w:kern w:val="0"/>
          <w:sz w:val="24"/>
          <w:szCs w:val="20"/>
        </w:rPr>
        <w:t>第六条</w:t>
      </w:r>
      <w:r>
        <w:rPr>
          <w:rFonts w:ascii="宋体" w:hAnsi="宋体" w:cs="宋体"/>
          <w:b/>
          <w:kern w:val="0"/>
          <w:sz w:val="24"/>
          <w:szCs w:val="20"/>
        </w:rPr>
        <w:t xml:space="preserve"> </w:t>
      </w:r>
      <w:r>
        <w:rPr>
          <w:rFonts w:hint="eastAsia" w:ascii="宋体" w:hAnsi="宋体" w:cs="宋体"/>
          <w:b/>
          <w:kern w:val="0"/>
          <w:sz w:val="24"/>
          <w:szCs w:val="20"/>
        </w:rPr>
        <w:t>实施条件及管理要求</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6.1</w:t>
      </w:r>
      <w:r>
        <w:rPr>
          <w:rFonts w:hint="eastAsia" w:ascii="宋体" w:hAnsi="宋体" w:cs="宋体"/>
          <w:kern w:val="0"/>
          <w:sz w:val="24"/>
          <w:szCs w:val="20"/>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6.2</w:t>
      </w:r>
      <w:r>
        <w:rPr>
          <w:rFonts w:hint="eastAsia" w:ascii="宋体" w:hAnsi="宋体" w:cs="宋体"/>
          <w:kern w:val="0"/>
          <w:sz w:val="24"/>
          <w:szCs w:val="20"/>
        </w:rPr>
        <w:t>施工用水用电采用以下</w:t>
      </w:r>
      <w:r>
        <w:rPr>
          <w:rFonts w:ascii="宋体" w:hAnsi="宋体" w:cs="宋体"/>
          <w:kern w:val="0"/>
          <w:sz w:val="24"/>
          <w:szCs w:val="20"/>
          <w:u w:val="single"/>
        </w:rPr>
        <w:t>(</w:t>
      </w:r>
      <w:r>
        <w:rPr>
          <w:rFonts w:hint="eastAsia" w:ascii="宋体" w:hAnsi="宋体" w:cs="宋体"/>
          <w:kern w:val="0"/>
          <w:sz w:val="24"/>
          <w:szCs w:val="20"/>
          <w:u w:val="single"/>
        </w:rPr>
        <w:t>1</w:t>
      </w:r>
      <w:r>
        <w:rPr>
          <w:rFonts w:ascii="宋体" w:hAnsi="宋体" w:cs="宋体"/>
          <w:kern w:val="0"/>
          <w:sz w:val="24"/>
          <w:szCs w:val="20"/>
          <w:u w:val="single"/>
        </w:rPr>
        <w:t>)</w:t>
      </w:r>
      <w:r>
        <w:rPr>
          <w:rFonts w:hint="eastAsia" w:ascii="宋体" w:hAnsi="宋体" w:cs="宋体"/>
          <w:kern w:val="0"/>
          <w:sz w:val="24"/>
          <w:szCs w:val="20"/>
        </w:rPr>
        <w:t>方式执行。</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（1）由甲方提供施工用水用电接口，水电费按合同综合单价水电含量计算，从甲方支付的工程款中直接扣回。</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（2）由甲方提供施工用水用电接口，费用按（月/项目）结算，由乙方向甲方或甲方下辖分公司/子公司支付。水电费用按所属供电局、自来水公司收费标准按实计算。</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（3）由乙方自行负责。</w:t>
      </w:r>
    </w:p>
    <w:p>
      <w:pPr>
        <w:spacing w:line="360" w:lineRule="auto"/>
        <w:ind w:firstLine="480" w:firstLineChars="200"/>
        <w:jc w:val="left"/>
        <w:rPr>
          <w:rFonts w:hint="eastAsia" w:ascii="宋体" w:hAnsi="宋体" w:cs="宋体"/>
          <w:kern w:val="0"/>
          <w:sz w:val="24"/>
          <w:szCs w:val="20"/>
          <w:highlight w:val="none"/>
        </w:rPr>
      </w:pPr>
      <w:r>
        <w:rPr>
          <w:rFonts w:ascii="宋体" w:hAnsi="宋体" w:cs="宋体"/>
          <w:kern w:val="0"/>
          <w:sz w:val="24"/>
          <w:szCs w:val="20"/>
          <w:highlight w:val="none"/>
        </w:rPr>
        <w:t>6.3</w:t>
      </w:r>
      <w:r>
        <w:rPr>
          <w:rFonts w:hint="eastAsia" w:ascii="宋体" w:hAnsi="宋体" w:cs="宋体"/>
          <w:kern w:val="0"/>
          <w:sz w:val="24"/>
          <w:szCs w:val="20"/>
          <w:highlight w:val="none"/>
        </w:rPr>
        <w:t>施工时间安排：</w:t>
      </w:r>
      <w:r>
        <w:rPr>
          <w:rFonts w:hint="eastAsia" w:ascii="宋体" w:hAnsi="宋体" w:cs="宋体"/>
          <w:bCs/>
          <w:kern w:val="0"/>
          <w:sz w:val="24"/>
          <w:highlight w:val="none"/>
        </w:rPr>
        <w:t>从每条生产线停产开始，乙方必须24小时连续作业，直到该条生产线完工并恢复生产</w:t>
      </w:r>
      <w:r>
        <w:rPr>
          <w:rFonts w:hint="eastAsia" w:ascii="宋体" w:hAnsi="宋体" w:cs="宋体"/>
          <w:kern w:val="0"/>
          <w:sz w:val="24"/>
          <w:szCs w:val="20"/>
          <w:highlight w:val="none"/>
        </w:rPr>
        <w:t>，施工时间如需变动，以甲方的书面或口头通知为准。</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6.</w:t>
      </w:r>
      <w:r>
        <w:rPr>
          <w:rFonts w:hint="eastAsia" w:ascii="宋体" w:hAnsi="宋体" w:cs="宋体"/>
          <w:kern w:val="0"/>
          <w:sz w:val="24"/>
          <w:szCs w:val="20"/>
          <w:lang w:val="en-US" w:eastAsia="zh-CN"/>
        </w:rPr>
        <w:t>4</w:t>
      </w:r>
      <w:r>
        <w:rPr>
          <w:rFonts w:hint="eastAsia" w:ascii="宋体" w:hAnsi="宋体" w:cs="宋体"/>
          <w:kern w:val="0"/>
          <w:sz w:val="24"/>
          <w:szCs w:val="20"/>
        </w:rPr>
        <w:t>进场施工人员必须严格遵守</w:t>
      </w:r>
      <w:r>
        <w:rPr>
          <w:rFonts w:hint="eastAsia" w:ascii="宋体" w:hAnsi="宋体" w:cs="宋体"/>
          <w:kern w:val="10"/>
          <w:sz w:val="24"/>
          <w:szCs w:val="20"/>
        </w:rPr>
        <w:t>污水处理厂</w:t>
      </w:r>
      <w:r>
        <w:rPr>
          <w:rFonts w:hint="eastAsia" w:ascii="宋体" w:hAnsi="宋体" w:cs="宋体"/>
          <w:kern w:val="0"/>
          <w:sz w:val="24"/>
          <w:szCs w:val="20"/>
        </w:rPr>
        <w:t>一切规章制度。进入施工现场人员必须佩戴出入证，并自觉接受门岗检查。</w:t>
      </w:r>
    </w:p>
    <w:p>
      <w:pPr>
        <w:snapToGrid w:val="0"/>
        <w:spacing w:line="360" w:lineRule="auto"/>
        <w:ind w:firstLine="480" w:firstLineChars="200"/>
        <w:jc w:val="left"/>
        <w:rPr>
          <w:rFonts w:ascii="宋体" w:hAnsi="宋体" w:cs="宋体"/>
          <w:kern w:val="0"/>
          <w:sz w:val="24"/>
          <w:szCs w:val="20"/>
        </w:rPr>
      </w:pPr>
      <w:r>
        <w:rPr>
          <w:rFonts w:ascii="宋体" w:hAnsi="宋体" w:cs="宋体"/>
          <w:kern w:val="0"/>
          <w:sz w:val="24"/>
          <w:szCs w:val="20"/>
        </w:rPr>
        <w:t>6.</w:t>
      </w:r>
      <w:r>
        <w:rPr>
          <w:rFonts w:hint="eastAsia" w:ascii="宋体" w:hAnsi="宋体" w:cs="宋体"/>
          <w:kern w:val="0"/>
          <w:sz w:val="24"/>
          <w:szCs w:val="20"/>
          <w:lang w:val="en-US" w:eastAsia="zh-CN"/>
        </w:rPr>
        <w:t>5</w:t>
      </w:r>
      <w:r>
        <w:rPr>
          <w:rFonts w:hint="eastAsia" w:ascii="宋体" w:hAnsi="宋体" w:cs="宋体"/>
          <w:kern w:val="0"/>
          <w:sz w:val="24"/>
          <w:szCs w:val="20"/>
        </w:rPr>
        <w:t>环境保护要求：</w:t>
      </w:r>
    </w:p>
    <w:p>
      <w:pPr>
        <w:snapToGrid w:val="0"/>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1</w:t>
      </w:r>
      <w:r>
        <w:rPr>
          <w:rFonts w:hint="eastAsia" w:ascii="宋体" w:hAnsi="宋体" w:cs="宋体"/>
          <w:kern w:val="0"/>
          <w:sz w:val="24"/>
          <w:szCs w:val="20"/>
        </w:rPr>
        <w:t>）做好施工噪声、废气、废水等控制；</w:t>
      </w:r>
    </w:p>
    <w:p>
      <w:pPr>
        <w:snapToGrid w:val="0"/>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2</w:t>
      </w:r>
      <w:r>
        <w:rPr>
          <w:rFonts w:hint="eastAsia" w:ascii="宋体" w:hAnsi="宋体" w:cs="宋体"/>
          <w:kern w:val="0"/>
          <w:sz w:val="24"/>
          <w:szCs w:val="20"/>
        </w:rPr>
        <w:t>）按照国家及广州市相关规定做好建筑垃圾的处理。</w:t>
      </w:r>
    </w:p>
    <w:p>
      <w:pPr>
        <w:snapToGrid w:val="0"/>
        <w:spacing w:line="360" w:lineRule="auto"/>
        <w:ind w:firstLine="480" w:firstLineChars="200"/>
        <w:jc w:val="left"/>
      </w:pPr>
      <w:r>
        <w:rPr>
          <w:rFonts w:ascii="宋体" w:hAnsi="宋体" w:cs="宋体"/>
          <w:kern w:val="0"/>
          <w:sz w:val="24"/>
          <w:szCs w:val="20"/>
        </w:rPr>
        <w:t>6.</w:t>
      </w:r>
      <w:r>
        <w:rPr>
          <w:rFonts w:hint="eastAsia" w:ascii="宋体" w:hAnsi="宋体" w:cs="宋体"/>
          <w:kern w:val="0"/>
          <w:sz w:val="24"/>
          <w:szCs w:val="20"/>
          <w:lang w:val="en-US" w:eastAsia="zh-CN"/>
        </w:rPr>
        <w:t>6</w:t>
      </w:r>
      <w:r>
        <w:rPr>
          <w:rFonts w:hint="eastAsia" w:ascii="宋体" w:hAnsi="宋体" w:cs="宋体"/>
          <w:kern w:val="0"/>
          <w:sz w:val="24"/>
          <w:szCs w:val="20"/>
        </w:rPr>
        <w:t>按相关法律法规及甲方相关作业施工管理要求执行。</w:t>
      </w:r>
    </w:p>
    <w:p>
      <w:pPr>
        <w:adjustRightInd w:val="0"/>
        <w:spacing w:line="360" w:lineRule="auto"/>
        <w:ind w:firstLine="480" w:firstLineChars="200"/>
        <w:jc w:val="left"/>
        <w:textAlignment w:val="baseline"/>
        <w:rPr>
          <w:rFonts w:ascii="宋体" w:hAnsi="宋体" w:cs="宋体"/>
          <w:kern w:val="0"/>
          <w:sz w:val="24"/>
          <w:szCs w:val="20"/>
          <w:highlight w:val="none"/>
        </w:rPr>
      </w:pPr>
      <w:r>
        <w:rPr>
          <w:rFonts w:ascii="宋体" w:hAnsi="宋体" w:cs="宋体"/>
          <w:kern w:val="0"/>
          <w:sz w:val="24"/>
          <w:szCs w:val="20"/>
          <w:highlight w:val="none"/>
        </w:rPr>
        <w:t>6.</w:t>
      </w:r>
      <w:r>
        <w:rPr>
          <w:rFonts w:hint="eastAsia" w:ascii="宋体" w:hAnsi="宋体" w:cs="宋体"/>
          <w:kern w:val="0"/>
          <w:sz w:val="24"/>
          <w:szCs w:val="20"/>
          <w:highlight w:val="none"/>
          <w:lang w:val="en-US" w:eastAsia="zh-CN"/>
        </w:rPr>
        <w:t>7</w:t>
      </w:r>
      <w:r>
        <w:rPr>
          <w:rFonts w:ascii="宋体" w:hAnsi="宋体" w:cs="宋体"/>
          <w:kern w:val="0"/>
          <w:sz w:val="24"/>
          <w:szCs w:val="20"/>
          <w:highlight w:val="none"/>
        </w:rPr>
        <w:t>夜间施工和赶工的要求：乙方必须安排24小时连续作业的人员轮班和夜间施工充足照明设施的要求。夜间施工和赶工费已包含在标价的工程量清单各项单价中，不另行计算。</w:t>
      </w:r>
    </w:p>
    <w:p>
      <w:pPr>
        <w:spacing w:line="360" w:lineRule="auto"/>
        <w:ind w:firstLine="480" w:firstLineChars="200"/>
        <w:jc w:val="left"/>
        <w:rPr>
          <w:rFonts w:ascii="宋体" w:hAnsi="宋体" w:cs="宋体"/>
          <w:kern w:val="0"/>
          <w:sz w:val="24"/>
          <w:szCs w:val="20"/>
          <w:highlight w:val="none"/>
        </w:rPr>
      </w:pPr>
      <w:r>
        <w:rPr>
          <w:rFonts w:ascii="宋体" w:hAnsi="宋体" w:cs="宋体"/>
          <w:kern w:val="0"/>
          <w:sz w:val="24"/>
          <w:szCs w:val="20"/>
          <w:highlight w:val="none"/>
        </w:rPr>
        <w:t>6.</w:t>
      </w:r>
      <w:r>
        <w:rPr>
          <w:rFonts w:hint="eastAsia" w:ascii="宋体" w:hAnsi="宋体" w:cs="宋体"/>
          <w:kern w:val="0"/>
          <w:sz w:val="24"/>
          <w:szCs w:val="20"/>
          <w:highlight w:val="none"/>
          <w:lang w:val="en-US" w:eastAsia="zh-CN"/>
        </w:rPr>
        <w:t>8</w:t>
      </w:r>
      <w:r>
        <w:rPr>
          <w:rFonts w:ascii="宋体" w:hAnsi="宋体" w:cs="宋体"/>
          <w:kern w:val="0"/>
          <w:sz w:val="24"/>
          <w:szCs w:val="20"/>
          <w:highlight w:val="none"/>
        </w:rPr>
        <w:t>乙方必须安装标准梯笼，确保施工人员上落生物反应池的安全，以及按甲方相关安全管理规定做好安全施工工作，费用已包含在标价的工程量清单各项单价中，不另行计算。</w:t>
      </w:r>
    </w:p>
    <w:p>
      <w:pPr>
        <w:spacing w:line="360" w:lineRule="auto"/>
        <w:jc w:val="left"/>
        <w:rPr>
          <w:rFonts w:ascii="宋体" w:hAnsi="宋体" w:cs="宋体"/>
          <w:b/>
          <w:bCs/>
          <w:kern w:val="0"/>
          <w:sz w:val="24"/>
          <w:szCs w:val="24"/>
        </w:rPr>
      </w:pPr>
      <w:r>
        <w:rPr>
          <w:rFonts w:ascii="宋体" w:hAnsi="宋体" w:cs="宋体"/>
          <w:kern w:val="0"/>
          <w:sz w:val="24"/>
          <w:szCs w:val="24"/>
        </w:rPr>
        <w:t xml:space="preserve">    </w:t>
      </w:r>
      <w:r>
        <w:rPr>
          <w:rFonts w:hint="eastAsia" w:ascii="宋体" w:hAnsi="宋体" w:cs="宋体"/>
          <w:b/>
          <w:bCs/>
          <w:kern w:val="0"/>
          <w:sz w:val="24"/>
          <w:szCs w:val="24"/>
        </w:rPr>
        <w:t>第七条</w:t>
      </w:r>
      <w:r>
        <w:rPr>
          <w:rFonts w:ascii="宋体" w:hAnsi="宋体" w:cs="宋体"/>
          <w:b/>
          <w:bCs/>
          <w:kern w:val="0"/>
          <w:sz w:val="24"/>
          <w:szCs w:val="24"/>
        </w:rPr>
        <w:t xml:space="preserve"> </w:t>
      </w:r>
      <w:r>
        <w:rPr>
          <w:rFonts w:hint="eastAsia" w:ascii="宋体" w:hAnsi="宋体" w:cs="宋体"/>
          <w:b/>
          <w:bCs/>
          <w:kern w:val="0"/>
          <w:sz w:val="24"/>
          <w:szCs w:val="24"/>
        </w:rPr>
        <w:t>材料及设备供应</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本项目承包范围内所需的设备材料、成品、未成品、运输、保管、质量等责任均由乙方承担。甲方不提供材料。</w:t>
      </w:r>
    </w:p>
    <w:p>
      <w:pPr>
        <w:spacing w:line="360" w:lineRule="auto"/>
        <w:ind w:left="-2" w:leftChars="-1" w:firstLine="480" w:firstLineChars="200"/>
        <w:jc w:val="left"/>
        <w:rPr>
          <w:rFonts w:ascii="宋体" w:hAnsi="宋体" w:cs="宋体"/>
          <w:kern w:val="0"/>
          <w:sz w:val="24"/>
          <w:szCs w:val="20"/>
        </w:rPr>
      </w:pPr>
      <w:r>
        <w:rPr>
          <w:rFonts w:hint="eastAsia" w:ascii="宋体" w:hAnsi="宋体" w:cs="宋体"/>
          <w:kern w:val="0"/>
          <w:sz w:val="24"/>
          <w:szCs w:val="20"/>
        </w:rPr>
        <w:t>7.1采购供应的材料、其名称、品种、型号、规格、质量等，均应符合国家、地方及行业有关规范及要求。</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7.2</w:t>
      </w:r>
      <w:r>
        <w:rPr>
          <w:rFonts w:hint="eastAsia" w:ascii="宋体" w:hAnsi="宋体" w:cs="宋体"/>
          <w:kern w:val="0"/>
          <w:sz w:val="24"/>
          <w:szCs w:val="20"/>
        </w:rPr>
        <w:t>所有材料必须具备合格证明，并保证产品的有效性。</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7.3</w:t>
      </w:r>
      <w:r>
        <w:rPr>
          <w:rFonts w:hint="eastAsia" w:ascii="宋体" w:hAnsi="宋体" w:cs="宋体"/>
          <w:kern w:val="0"/>
          <w:sz w:val="24"/>
          <w:szCs w:val="20"/>
        </w:rPr>
        <w:t>由于乙方提供的伪劣、假冒等所有不合格材料而导致的损失、事故及一切后果，均由乙方负责并赔偿甲方所有损失，并负责更换所有已施工的不合格材料。</w:t>
      </w:r>
    </w:p>
    <w:p>
      <w:pPr>
        <w:tabs>
          <w:tab w:val="left" w:pos="360"/>
        </w:tabs>
        <w:spacing w:line="360" w:lineRule="auto"/>
        <w:ind w:firstLine="480" w:firstLineChars="200"/>
        <w:jc w:val="left"/>
        <w:rPr>
          <w:rFonts w:ascii="宋体" w:hAnsi="宋体" w:cs="宋体"/>
          <w:kern w:val="0"/>
          <w:sz w:val="24"/>
          <w:szCs w:val="20"/>
        </w:rPr>
      </w:pPr>
      <w:r>
        <w:rPr>
          <w:rFonts w:ascii="宋体" w:hAnsi="宋体" w:cs="宋体"/>
          <w:kern w:val="0"/>
          <w:sz w:val="24"/>
          <w:szCs w:val="20"/>
        </w:rPr>
        <w:t>7.4</w:t>
      </w:r>
      <w:r>
        <w:rPr>
          <w:rFonts w:hint="eastAsia" w:ascii="宋体" w:hAnsi="宋体" w:cs="宋体"/>
          <w:kern w:val="0"/>
          <w:sz w:val="24"/>
          <w:szCs w:val="20"/>
        </w:rPr>
        <w:t>乙方必须根据投标文件/询价响应文件（如有）上主要材料的明细（包括厂家、规格、品质等级等）提供材料。工程实施时，如发现材料不一致，甲方有权拒用，造成损失由乙方承担。</w:t>
      </w:r>
    </w:p>
    <w:p>
      <w:pPr>
        <w:spacing w:line="360" w:lineRule="auto"/>
        <w:ind w:left="-2" w:leftChars="-1" w:firstLine="480" w:firstLineChars="200"/>
        <w:jc w:val="left"/>
        <w:rPr>
          <w:rFonts w:ascii="宋体" w:hAnsi="宋体" w:cs="宋体"/>
          <w:kern w:val="0"/>
          <w:sz w:val="24"/>
          <w:szCs w:val="20"/>
        </w:rPr>
      </w:pPr>
      <w:r>
        <w:rPr>
          <w:rFonts w:ascii="宋体" w:hAnsi="宋体" w:cs="宋体"/>
          <w:kern w:val="0"/>
          <w:sz w:val="24"/>
          <w:szCs w:val="20"/>
        </w:rPr>
        <w:t xml:space="preserve">7.5 </w:t>
      </w:r>
      <w:r>
        <w:rPr>
          <w:rFonts w:hint="eastAsia" w:ascii="宋体" w:hAnsi="宋体" w:cs="宋体"/>
          <w:kern w:val="0"/>
          <w:sz w:val="24"/>
          <w:szCs w:val="20"/>
        </w:rPr>
        <w:t>甲方有权对施工质量进行监督、检查或检验，也可自行委托第三方进行质量检验，甲方或第三方的检验结果作为最终的质量评定结果。</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 xml:space="preserve">7.6 </w:t>
      </w:r>
      <w:r>
        <w:rPr>
          <w:rFonts w:hint="eastAsia" w:ascii="宋体" w:hAnsi="宋体" w:cs="宋体"/>
          <w:kern w:val="0"/>
          <w:sz w:val="24"/>
          <w:szCs w:val="20"/>
        </w:rPr>
        <w:t>承包范围之内工程所用之设备，由乙方提供。</w:t>
      </w:r>
    </w:p>
    <w:p>
      <w:pPr>
        <w:spacing w:line="360" w:lineRule="auto"/>
        <w:ind w:firstLine="482" w:firstLineChars="200"/>
        <w:jc w:val="left"/>
        <w:rPr>
          <w:rFonts w:ascii="宋体" w:hAnsi="宋体" w:cs="宋体"/>
          <w:kern w:val="0"/>
          <w:sz w:val="24"/>
          <w:szCs w:val="20"/>
        </w:rPr>
      </w:pPr>
      <w:r>
        <w:rPr>
          <w:rFonts w:hint="eastAsia" w:ascii="宋体" w:hAnsi="宋体" w:cs="宋体"/>
          <w:b/>
          <w:bCs/>
          <w:kern w:val="0"/>
          <w:sz w:val="24"/>
          <w:szCs w:val="20"/>
        </w:rPr>
        <w:t>第八条</w:t>
      </w:r>
      <w:r>
        <w:rPr>
          <w:rFonts w:ascii="宋体" w:hAnsi="宋体" w:cs="宋体"/>
          <w:b/>
          <w:bCs/>
          <w:kern w:val="0"/>
          <w:sz w:val="24"/>
          <w:szCs w:val="20"/>
        </w:rPr>
        <w:t xml:space="preserve"> </w:t>
      </w:r>
      <w:r>
        <w:rPr>
          <w:rFonts w:hint="eastAsia" w:ascii="宋体" w:hAnsi="宋体" w:cs="宋体"/>
          <w:b/>
          <w:bCs/>
          <w:kern w:val="0"/>
          <w:sz w:val="24"/>
          <w:szCs w:val="20"/>
        </w:rPr>
        <w:t>付</w:t>
      </w:r>
      <w:r>
        <w:rPr>
          <w:rFonts w:hint="eastAsia" w:ascii="宋体" w:hAnsi="宋体" w:cs="宋体"/>
          <w:b/>
          <w:kern w:val="0"/>
          <w:sz w:val="24"/>
          <w:szCs w:val="20"/>
        </w:rPr>
        <w:t>款及履约担保</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8.1</w:t>
      </w:r>
      <w:r>
        <w:rPr>
          <w:rFonts w:hint="eastAsia" w:ascii="宋体" w:hAnsi="宋体" w:cs="宋体"/>
          <w:bCs/>
          <w:kern w:val="0"/>
          <w:sz w:val="24"/>
          <w:szCs w:val="20"/>
        </w:rPr>
        <w:t>预付款的支付：</w:t>
      </w:r>
      <w:r>
        <w:rPr>
          <w:rFonts w:ascii="宋体" w:hAnsi="宋体" w:cs="宋体"/>
          <w:b/>
          <w:kern w:val="0"/>
          <w:sz w:val="24"/>
          <w:szCs w:val="20"/>
        </w:rPr>
        <w:sym w:font="Wingdings" w:char="00A8"/>
      </w:r>
      <w:r>
        <w:rPr>
          <w:rFonts w:hint="eastAsia" w:ascii="宋体" w:hAnsi="宋体" w:cs="宋体"/>
          <w:bCs/>
          <w:kern w:val="0"/>
          <w:sz w:val="24"/>
          <w:szCs w:val="20"/>
        </w:rPr>
        <w:t>无；</w:t>
      </w:r>
      <w:r>
        <w:rPr>
          <w:rFonts w:ascii="宋体" w:hAnsi="宋体" w:cs="宋体"/>
          <w:bCs/>
          <w:kern w:val="0"/>
          <w:sz w:val="24"/>
          <w:szCs w:val="20"/>
        </w:rPr>
        <w:t xml:space="preserve"> </w:t>
      </w:r>
      <w:r>
        <w:rPr>
          <w:rFonts w:hint="eastAsia" w:ascii="宋体" w:hAnsi="宋体" w:cs="Segoe UI Symbol"/>
          <w:b/>
          <w:bCs/>
          <w:kern w:val="0"/>
          <w:sz w:val="24"/>
          <w:szCs w:val="20"/>
        </w:rPr>
        <w:sym w:font="Wingdings 2" w:char="0052"/>
      </w:r>
      <w:r>
        <w:rPr>
          <w:rFonts w:hint="eastAsia" w:ascii="宋体" w:hAnsi="宋体" w:cs="Segoe UI Symbol"/>
          <w:bCs/>
          <w:kern w:val="0"/>
          <w:sz w:val="24"/>
          <w:szCs w:val="20"/>
        </w:rPr>
        <w:t>有</w:t>
      </w:r>
      <w:r>
        <w:rPr>
          <w:rFonts w:hint="eastAsia" w:ascii="宋体" w:hAnsi="宋体" w:cs="Segoe UI Symbol"/>
          <w:b/>
          <w:kern w:val="0"/>
          <w:sz w:val="24"/>
          <w:szCs w:val="20"/>
        </w:rPr>
        <w:t xml:space="preserve"> </w:t>
      </w:r>
      <w:r>
        <w:rPr>
          <w:rFonts w:hint="eastAsia" w:ascii="宋体" w:hAnsi="宋体" w:cs="宋体"/>
          <w:bCs/>
          <w:kern w:val="0"/>
          <w:sz w:val="24"/>
          <w:szCs w:val="20"/>
        </w:rPr>
        <w:t>合同签订后，乙方开具等额的增值税专用发票、提交履约担保及对应预付款金额的预付款担保后</w:t>
      </w:r>
      <w:r>
        <w:rPr>
          <w:rFonts w:hint="eastAsia" w:ascii="宋体" w:hAnsi="宋体" w:cs="宋体"/>
          <w:bCs/>
          <w:kern w:val="0"/>
          <w:sz w:val="24"/>
          <w:szCs w:val="20"/>
          <w:u w:val="single"/>
        </w:rPr>
        <w:t xml:space="preserve"> 10 </w:t>
      </w:r>
      <w:r>
        <w:rPr>
          <w:rFonts w:hint="eastAsia" w:ascii="宋体" w:hAnsi="宋体" w:cs="宋体"/>
          <w:bCs/>
          <w:kern w:val="0"/>
          <w:sz w:val="24"/>
          <w:szCs w:val="20"/>
        </w:rPr>
        <w:t>个工作日内，甲方支付合同</w:t>
      </w:r>
      <w:r>
        <w:rPr>
          <w:rFonts w:hint="eastAsia" w:ascii="宋体" w:hAnsi="宋体" w:cs="宋体"/>
          <w:kern w:val="0"/>
          <w:sz w:val="24"/>
          <w:szCs w:val="20"/>
        </w:rPr>
        <w:t>暂定总价</w:t>
      </w:r>
      <w:r>
        <w:rPr>
          <w:rFonts w:hint="eastAsia" w:ascii="宋体" w:hAnsi="宋体" w:cs="宋体"/>
          <w:bCs/>
          <w:kern w:val="0"/>
          <w:sz w:val="24"/>
          <w:szCs w:val="20"/>
        </w:rPr>
        <w:t>的</w:t>
      </w:r>
      <w:r>
        <w:rPr>
          <w:rFonts w:ascii="宋体" w:hAnsi="宋体" w:cs="宋体"/>
          <w:bCs/>
          <w:kern w:val="0"/>
          <w:sz w:val="24"/>
          <w:szCs w:val="20"/>
          <w:u w:val="single"/>
        </w:rPr>
        <w:t>30%</w:t>
      </w:r>
      <w:r>
        <w:rPr>
          <w:rFonts w:hint="eastAsia" w:ascii="宋体" w:hAnsi="宋体" w:cs="宋体"/>
          <w:kern w:val="0"/>
          <w:sz w:val="24"/>
          <w:szCs w:val="20"/>
        </w:rPr>
        <w:t>即</w:t>
      </w:r>
      <w:r>
        <w:rPr>
          <w:rFonts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人民币    </w:t>
      </w:r>
      <w:r>
        <w:rPr>
          <w:rFonts w:ascii="宋体" w:hAnsi="宋体" w:cs="宋体"/>
          <w:kern w:val="0"/>
          <w:sz w:val="24"/>
          <w:szCs w:val="20"/>
          <w:u w:val="single"/>
        </w:rPr>
        <w:t xml:space="preserve"> </w:t>
      </w:r>
      <w:r>
        <w:rPr>
          <w:rFonts w:hint="eastAsia" w:ascii="宋体" w:hAnsi="宋体" w:cs="宋体"/>
          <w:kern w:val="0"/>
          <w:sz w:val="24"/>
          <w:szCs w:val="20"/>
        </w:rPr>
        <w:t>元（大写：</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人民币    </w:t>
      </w:r>
      <w:r>
        <w:rPr>
          <w:rFonts w:hint="eastAsia" w:ascii="宋体" w:hAnsi="宋体" w:cs="宋体"/>
          <w:kern w:val="0"/>
          <w:sz w:val="24"/>
          <w:szCs w:val="20"/>
          <w:u w:val="single"/>
        </w:rPr>
        <w:t xml:space="preserve"> </w:t>
      </w:r>
      <w:r>
        <w:rPr>
          <w:rFonts w:hint="eastAsia" w:ascii="宋体" w:hAnsi="宋体" w:cs="宋体"/>
          <w:kern w:val="0"/>
          <w:sz w:val="24"/>
          <w:szCs w:val="20"/>
        </w:rPr>
        <w:t>）</w:t>
      </w:r>
      <w:r>
        <w:rPr>
          <w:rFonts w:hint="eastAsia" w:ascii="宋体" w:hAnsi="宋体" w:cs="宋体"/>
          <w:bCs/>
          <w:kern w:val="0"/>
          <w:sz w:val="24"/>
          <w:szCs w:val="20"/>
        </w:rPr>
        <w:t>作为预付款。</w:t>
      </w:r>
      <w:r>
        <w:rPr>
          <w:rFonts w:hint="eastAsia" w:ascii="宋体" w:hAnsi="宋体" w:cs="宋体"/>
          <w:kern w:val="0"/>
          <w:sz w:val="24"/>
          <w:szCs w:val="20"/>
        </w:rPr>
        <w:t>若合同解除或终止，乙方在</w:t>
      </w:r>
      <w:r>
        <w:rPr>
          <w:rFonts w:ascii="宋体" w:hAnsi="宋体" w:cs="宋体"/>
          <w:kern w:val="0"/>
          <w:sz w:val="24"/>
          <w:szCs w:val="20"/>
          <w:u w:val="single"/>
        </w:rPr>
        <w:t xml:space="preserve"> 5 </w:t>
      </w:r>
      <w:r>
        <w:rPr>
          <w:rFonts w:hint="eastAsia" w:ascii="宋体" w:hAnsi="宋体" w:cs="宋体"/>
          <w:kern w:val="0"/>
          <w:sz w:val="24"/>
          <w:szCs w:val="20"/>
        </w:rPr>
        <w:t>个工作日内返还预付款（无息）。</w:t>
      </w:r>
      <w:r>
        <w:rPr>
          <w:rFonts w:hint="eastAsia" w:ascii="宋体" w:hAnsi="宋体" w:cs="宋体"/>
          <w:bCs/>
          <w:kern w:val="0"/>
          <w:sz w:val="24"/>
          <w:szCs w:val="20"/>
        </w:rPr>
        <w:t>逾期未返还，每逾期一天，乙方应按合同暂定总价的</w:t>
      </w:r>
      <w:r>
        <w:rPr>
          <w:rFonts w:hint="eastAsia" w:ascii="宋体" w:hAnsi="宋体" w:cs="宋体"/>
          <w:bCs/>
          <w:kern w:val="0"/>
          <w:sz w:val="24"/>
          <w:szCs w:val="20"/>
          <w:u w:val="single"/>
        </w:rPr>
        <w:t>万分之五</w:t>
      </w:r>
      <w:r>
        <w:rPr>
          <w:rFonts w:ascii="宋体" w:hAnsi="宋体" w:cs="宋体"/>
          <w:bCs/>
          <w:kern w:val="0"/>
          <w:sz w:val="24"/>
          <w:szCs w:val="20"/>
          <w:u w:val="single"/>
        </w:rPr>
        <w:t>/</w:t>
      </w:r>
      <w:r>
        <w:rPr>
          <w:rFonts w:hint="eastAsia" w:ascii="宋体" w:hAnsi="宋体" w:cs="宋体"/>
          <w:bCs/>
          <w:kern w:val="0"/>
          <w:sz w:val="24"/>
          <w:szCs w:val="20"/>
          <w:u w:val="single"/>
        </w:rPr>
        <w:t>天</w:t>
      </w:r>
      <w:r>
        <w:rPr>
          <w:rFonts w:hint="eastAsia" w:ascii="宋体" w:hAnsi="宋体" w:cs="宋体"/>
          <w:bCs/>
          <w:kern w:val="0"/>
          <w:sz w:val="24"/>
          <w:szCs w:val="20"/>
        </w:rPr>
        <w:t>支付违约金</w:t>
      </w:r>
      <w:r>
        <w:rPr>
          <w:rFonts w:hint="eastAsia" w:ascii="宋体" w:hAnsi="宋体" w:cs="宋体"/>
          <w:kern w:val="0"/>
          <w:sz w:val="24"/>
          <w:szCs w:val="20"/>
        </w:rPr>
        <w:t>。</w:t>
      </w:r>
    </w:p>
    <w:p>
      <w:pPr>
        <w:numPr>
          <w:ilvl w:val="0"/>
          <w:numId w:val="0"/>
        </w:num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8.1.1预付款担保</w:t>
      </w:r>
    </w:p>
    <w:p>
      <w:pPr>
        <w:numPr>
          <w:ilvl w:val="0"/>
          <w:numId w:val="0"/>
        </w:numPr>
        <w:spacing w:line="360" w:lineRule="auto"/>
        <w:ind w:firstLine="480" w:firstLineChars="200"/>
        <w:jc w:val="left"/>
        <w:rPr>
          <w:rFonts w:ascii="宋体" w:hAnsi="宋体" w:cs="宋体"/>
          <w:kern w:val="0"/>
          <w:sz w:val="24"/>
          <w:szCs w:val="24"/>
          <w:highlight w:val="none"/>
        </w:rPr>
      </w:pPr>
      <w:r>
        <w:rPr>
          <w:rFonts w:hint="eastAsia" w:ascii="宋体" w:hAnsi="宋体" w:cs="宋体"/>
          <w:kern w:val="0"/>
          <w:sz w:val="24"/>
          <w:szCs w:val="24"/>
          <w:highlight w:val="none"/>
        </w:rPr>
        <w:t>（1）预付款担保的担保金额应与预付款金额相同。预付款从应支付给乙方的进度款中扣回。</w:t>
      </w:r>
    </w:p>
    <w:p>
      <w:pPr>
        <w:numPr>
          <w:ilvl w:val="0"/>
          <w:numId w:val="0"/>
        </w:numPr>
        <w:spacing w:line="360" w:lineRule="auto"/>
        <w:ind w:firstLine="480" w:firstLineChars="200"/>
        <w:jc w:val="left"/>
        <w:rPr>
          <w:rFonts w:ascii="宋体" w:hAnsi="宋体" w:cs="宋体"/>
          <w:kern w:val="0"/>
          <w:sz w:val="24"/>
          <w:szCs w:val="20"/>
          <w:highlight w:val="none"/>
        </w:rPr>
      </w:pPr>
      <w:r>
        <w:rPr>
          <w:rFonts w:hint="eastAsia" w:ascii="宋体" w:hAnsi="宋体" w:cs="宋体"/>
          <w:kern w:val="0"/>
          <w:sz w:val="24"/>
          <w:szCs w:val="20"/>
          <w:highlight w:val="none"/>
        </w:rPr>
        <w:t>（2）预付款担保应在预付款扣清后</w:t>
      </w:r>
      <w:r>
        <w:rPr>
          <w:rFonts w:ascii="宋体" w:hAnsi="宋体" w:cs="宋体"/>
          <w:kern w:val="0"/>
          <w:sz w:val="24"/>
          <w:szCs w:val="20"/>
          <w:highlight w:val="none"/>
          <w:u w:val="single"/>
        </w:rPr>
        <w:t>14</w:t>
      </w:r>
      <w:r>
        <w:rPr>
          <w:rFonts w:hint="eastAsia" w:ascii="宋体" w:hAnsi="宋体" w:cs="宋体"/>
          <w:kern w:val="0"/>
          <w:sz w:val="24"/>
          <w:szCs w:val="20"/>
          <w:highlight w:val="none"/>
        </w:rPr>
        <w:t>个工作日内退还给乙方。甲方不承担乙方与预付款担保有关的任何利息或其他类似的费用或收益。</w:t>
      </w:r>
    </w:p>
    <w:p>
      <w:pPr>
        <w:spacing w:line="360" w:lineRule="auto"/>
        <w:ind w:firstLine="480" w:firstLineChars="200"/>
        <w:jc w:val="left"/>
        <w:outlineLvl w:val="1"/>
        <w:rPr>
          <w:rFonts w:ascii="宋体" w:hAnsi="宋体" w:cs="宋体"/>
          <w:bCs/>
          <w:kern w:val="0"/>
          <w:sz w:val="24"/>
          <w:szCs w:val="24"/>
          <w:highlight w:val="none"/>
        </w:rPr>
      </w:pPr>
      <w:r>
        <w:rPr>
          <w:rFonts w:hint="eastAsia" w:ascii="宋体" w:hAnsi="宋体" w:cs="宋体"/>
          <w:kern w:val="0"/>
          <w:sz w:val="24"/>
          <w:szCs w:val="24"/>
          <w:highlight w:val="none"/>
        </w:rPr>
        <w:t>8.2项目验收合格后，由乙方提交申请支付资料，经监理单位（如有）和甲方审核后 15 个工作日内，甲方支付至审核后工作量的80％给乙方，但累计支付金额不能超过合同暂定总价的80%（含预付款）。</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8.2.</w:t>
      </w:r>
      <w:r>
        <w:rPr>
          <w:rFonts w:hint="eastAsia" w:ascii="宋体" w:hAnsi="宋体" w:cs="宋体"/>
          <w:kern w:val="0"/>
          <w:sz w:val="24"/>
          <w:szCs w:val="20"/>
          <w:lang w:val="en-US" w:eastAsia="zh-CN"/>
        </w:rPr>
        <w:t>1</w:t>
      </w:r>
      <w:r>
        <w:rPr>
          <w:rFonts w:hint="eastAsia" w:ascii="宋体" w:hAnsi="宋体" w:cs="宋体"/>
          <w:kern w:val="0"/>
          <w:sz w:val="24"/>
          <w:szCs w:val="20"/>
        </w:rPr>
        <w:t>项目验收合格后，经甲方或甲方委托有资质第三方机构审核后，由乙方提交申请支付资料</w:t>
      </w:r>
      <w:r>
        <w:rPr>
          <w:rFonts w:hint="eastAsia" w:ascii="宋体" w:hAnsi="宋体" w:cs="宋体"/>
          <w:kern w:val="0"/>
          <w:sz w:val="24"/>
          <w:szCs w:val="20"/>
          <w:u w:val="single"/>
        </w:rPr>
        <w:t>15</w:t>
      </w:r>
      <w:r>
        <w:rPr>
          <w:rFonts w:hint="eastAsia" w:ascii="宋体" w:hAnsi="宋体" w:cs="宋体"/>
          <w:kern w:val="0"/>
          <w:sz w:val="24"/>
          <w:szCs w:val="20"/>
        </w:rPr>
        <w:t>个工作日内，甲方支付至合同结算价的95%。</w:t>
      </w:r>
    </w:p>
    <w:p>
      <w:pPr>
        <w:spacing w:line="360" w:lineRule="auto"/>
        <w:ind w:firstLine="480" w:firstLineChars="200"/>
        <w:jc w:val="left"/>
        <w:outlineLvl w:val="1"/>
        <w:rPr>
          <w:rFonts w:ascii="宋体" w:hAnsi="宋体" w:cs="宋体"/>
          <w:kern w:val="0"/>
          <w:sz w:val="24"/>
          <w:szCs w:val="20"/>
        </w:rPr>
      </w:pPr>
      <w:r>
        <w:rPr>
          <w:rFonts w:ascii="宋体" w:hAnsi="宋体" w:cs="宋体"/>
          <w:kern w:val="0"/>
          <w:sz w:val="24"/>
          <w:szCs w:val="20"/>
        </w:rPr>
        <w:t>8.2.</w:t>
      </w:r>
      <w:r>
        <w:rPr>
          <w:rFonts w:hint="eastAsia" w:ascii="宋体" w:hAnsi="宋体" w:cs="宋体"/>
          <w:kern w:val="0"/>
          <w:sz w:val="24"/>
          <w:szCs w:val="20"/>
          <w:lang w:val="en-US" w:eastAsia="zh-CN"/>
        </w:rPr>
        <w:t>2</w:t>
      </w:r>
      <w:r>
        <w:rPr>
          <w:rFonts w:ascii="宋体" w:hAnsi="宋体" w:cs="宋体"/>
          <w:kern w:val="0"/>
          <w:sz w:val="24"/>
          <w:szCs w:val="20"/>
        </w:rPr>
        <w:t xml:space="preserve"> </w:t>
      </w:r>
      <w:r>
        <w:rPr>
          <w:rFonts w:hint="eastAsia" w:ascii="宋体" w:hAnsi="宋体" w:cs="宋体"/>
          <w:kern w:val="0"/>
          <w:sz w:val="24"/>
          <w:szCs w:val="20"/>
        </w:rPr>
        <w:t>质保期按合同第十条规定执行，质保期满后且乙方不存在违约情形，由乙方提交申请质保金退还资料</w:t>
      </w:r>
      <w:r>
        <w:rPr>
          <w:rFonts w:ascii="宋体" w:hAnsi="宋体" w:cs="宋体"/>
          <w:kern w:val="0"/>
          <w:sz w:val="24"/>
          <w:szCs w:val="20"/>
          <w:u w:val="single"/>
        </w:rPr>
        <w:t xml:space="preserve"> 15 </w:t>
      </w:r>
      <w:r>
        <w:rPr>
          <w:rFonts w:hint="eastAsia" w:ascii="宋体" w:hAnsi="宋体" w:cs="宋体"/>
          <w:kern w:val="0"/>
          <w:sz w:val="24"/>
          <w:szCs w:val="20"/>
        </w:rPr>
        <w:t>个工作日内，甲方支付合同结算价的</w:t>
      </w:r>
      <w:r>
        <w:rPr>
          <w:rFonts w:ascii="宋体" w:hAnsi="宋体" w:cs="宋体"/>
          <w:kern w:val="0"/>
          <w:sz w:val="24"/>
          <w:szCs w:val="20"/>
        </w:rPr>
        <w:t>5</w:t>
      </w:r>
      <w:r>
        <w:rPr>
          <w:rFonts w:hint="eastAsia" w:ascii="宋体" w:hAnsi="宋体" w:cs="宋体"/>
          <w:kern w:val="0"/>
          <w:sz w:val="24"/>
          <w:szCs w:val="20"/>
        </w:rPr>
        <w:t>％（质保金）给乙方（无息）。</w:t>
      </w:r>
    </w:p>
    <w:p>
      <w:pPr>
        <w:spacing w:line="360" w:lineRule="auto"/>
        <w:ind w:firstLine="480" w:firstLineChars="200"/>
        <w:jc w:val="left"/>
        <w:outlineLvl w:val="1"/>
        <w:rPr>
          <w:rFonts w:ascii="宋体" w:hAnsi="宋体" w:cs="宋体"/>
          <w:kern w:val="0"/>
          <w:sz w:val="24"/>
          <w:szCs w:val="20"/>
        </w:rPr>
      </w:pPr>
      <w:r>
        <w:rPr>
          <w:rFonts w:ascii="宋体" w:hAnsi="宋体" w:cs="宋体"/>
          <w:kern w:val="0"/>
          <w:sz w:val="24"/>
          <w:szCs w:val="21"/>
        </w:rPr>
        <w:t>8.2.</w:t>
      </w:r>
      <w:r>
        <w:rPr>
          <w:rFonts w:hint="eastAsia" w:ascii="宋体" w:hAnsi="宋体" w:cs="宋体"/>
          <w:kern w:val="0"/>
          <w:sz w:val="24"/>
          <w:szCs w:val="21"/>
        </w:rPr>
        <w:t>4本项目工程款的支付单位为：</w:t>
      </w:r>
      <w:r>
        <w:rPr>
          <w:rFonts w:hint="eastAsia" w:ascii="宋体" w:hAnsi="宋体" w:cs="宋体"/>
          <w:kern w:val="0"/>
          <w:sz w:val="24"/>
          <w:szCs w:val="20"/>
        </w:rPr>
        <w:t>：</w:t>
      </w:r>
      <w:r>
        <w:rPr>
          <w:rFonts w:hint="eastAsia" w:ascii="宋体" w:hAnsi="宋体" w:cs="宋体"/>
          <w:kern w:val="0"/>
          <w:sz w:val="24"/>
          <w:szCs w:val="20"/>
          <w:u w:val="single"/>
        </w:rPr>
        <w:t>广州市净水有限公司猎德分公司</w:t>
      </w:r>
      <w:r>
        <w:rPr>
          <w:rFonts w:hint="eastAsia" w:ascii="宋体" w:hAnsi="宋体" w:cs="宋体"/>
          <w:kern w:val="0"/>
          <w:sz w:val="24"/>
          <w:szCs w:val="20"/>
        </w:rPr>
        <w:t>；</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8.3</w:t>
      </w:r>
      <w:r>
        <w:rPr>
          <w:rFonts w:hint="eastAsia" w:ascii="宋体" w:hAnsi="宋体" w:cs="宋体"/>
          <w:kern w:val="0"/>
          <w:sz w:val="24"/>
          <w:szCs w:val="20"/>
        </w:rPr>
        <w:t>乙方收款账户：</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           </w:t>
      </w:r>
      <w:r>
        <w:rPr>
          <w:rFonts w:hint="eastAsia" w:ascii="宋体" w:hAnsi="宋体" w:cs="宋体"/>
          <w:kern w:val="0"/>
          <w:sz w:val="24"/>
          <w:szCs w:val="20"/>
          <w:u w:val="single"/>
        </w:rPr>
        <w:t xml:space="preserve"> </w:t>
      </w:r>
      <w:r>
        <w:rPr>
          <w:rFonts w:hint="eastAsia" w:ascii="宋体" w:hAnsi="宋体" w:cs="宋体"/>
          <w:kern w:val="0"/>
          <w:sz w:val="24"/>
          <w:szCs w:val="20"/>
        </w:rPr>
        <w:t>；</w:t>
      </w:r>
    </w:p>
    <w:p>
      <w:pPr>
        <w:spacing w:line="360" w:lineRule="auto"/>
        <w:ind w:firstLine="840" w:firstLineChars="350"/>
        <w:jc w:val="left"/>
        <w:rPr>
          <w:rFonts w:ascii="宋体" w:hAnsi="宋体" w:cs="宋体"/>
          <w:kern w:val="0"/>
          <w:sz w:val="24"/>
          <w:szCs w:val="20"/>
        </w:rPr>
      </w:pPr>
      <w:r>
        <w:rPr>
          <w:rFonts w:hint="eastAsia" w:ascii="宋体" w:hAnsi="宋体" w:cs="宋体"/>
          <w:kern w:val="0"/>
          <w:sz w:val="24"/>
          <w:szCs w:val="20"/>
        </w:rPr>
        <w:t>收款账号：</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                  </w:t>
      </w:r>
      <w:r>
        <w:rPr>
          <w:rFonts w:hint="eastAsia" w:ascii="宋体" w:hAnsi="宋体" w:cs="宋体"/>
          <w:kern w:val="0"/>
          <w:sz w:val="24"/>
          <w:szCs w:val="20"/>
        </w:rPr>
        <w:t>；</w:t>
      </w:r>
    </w:p>
    <w:p>
      <w:pPr>
        <w:spacing w:line="360" w:lineRule="auto"/>
        <w:ind w:firstLine="840" w:firstLineChars="350"/>
        <w:jc w:val="left"/>
        <w:rPr>
          <w:rFonts w:ascii="宋体" w:hAnsi="宋体" w:cs="宋体"/>
          <w:kern w:val="0"/>
          <w:sz w:val="24"/>
          <w:szCs w:val="20"/>
        </w:rPr>
      </w:pPr>
      <w:r>
        <w:rPr>
          <w:rFonts w:hint="eastAsia" w:ascii="宋体" w:hAnsi="宋体" w:cs="宋体"/>
          <w:kern w:val="0"/>
          <w:sz w:val="24"/>
          <w:szCs w:val="20"/>
        </w:rPr>
        <w:t>开户行：</w:t>
      </w:r>
      <w:r>
        <w:rPr>
          <w:rFonts w:hint="eastAsia" w:ascii="宋体" w:hAnsi="宋体" w:cs="宋体"/>
          <w:kern w:val="0"/>
          <w:sz w:val="24"/>
          <w:szCs w:val="20"/>
          <w:u w:val="single"/>
          <w:lang w:val="en-US" w:eastAsia="zh-CN"/>
        </w:rPr>
        <w:t xml:space="preserve">                     </w:t>
      </w:r>
      <w:r>
        <w:rPr>
          <w:rFonts w:hint="eastAsia" w:ascii="宋体" w:hAnsi="宋体" w:cs="宋体"/>
          <w:kern w:val="0"/>
          <w:sz w:val="24"/>
          <w:szCs w:val="20"/>
        </w:rPr>
        <w:t>；</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8.4</w:t>
      </w:r>
      <w:r>
        <w:rPr>
          <w:rFonts w:hint="eastAsia" w:ascii="宋体" w:hAnsi="宋体" w:cs="宋体"/>
          <w:kern w:val="0"/>
          <w:sz w:val="24"/>
          <w:szCs w:val="20"/>
        </w:rPr>
        <w:t>乙方在收款前需提交等额增值税专用发票给甲方。增值税专用发票信息：</w:t>
      </w:r>
    </w:p>
    <w:p>
      <w:pPr>
        <w:spacing w:line="360" w:lineRule="auto"/>
        <w:ind w:firstLine="960" w:firstLineChars="400"/>
        <w:jc w:val="left"/>
        <w:rPr>
          <w:rFonts w:ascii="宋体" w:hAnsi="宋体" w:cs="宋体"/>
          <w:kern w:val="0"/>
          <w:sz w:val="24"/>
          <w:szCs w:val="20"/>
        </w:rPr>
      </w:pPr>
      <w:r>
        <w:rPr>
          <w:rFonts w:hint="eastAsia" w:ascii="宋体" w:hAnsi="宋体" w:cs="宋体"/>
          <w:kern w:val="0"/>
          <w:sz w:val="24"/>
          <w:szCs w:val="20"/>
        </w:rPr>
        <w:t>名称：广州市净水有限公司</w:t>
      </w:r>
    </w:p>
    <w:p>
      <w:pPr>
        <w:spacing w:line="360" w:lineRule="auto"/>
        <w:ind w:firstLine="960" w:firstLineChars="400"/>
        <w:jc w:val="left"/>
        <w:rPr>
          <w:rFonts w:ascii="宋体" w:hAnsi="宋体" w:cs="宋体"/>
          <w:kern w:val="0"/>
          <w:sz w:val="24"/>
          <w:szCs w:val="20"/>
        </w:rPr>
      </w:pPr>
      <w:r>
        <w:rPr>
          <w:rFonts w:hint="eastAsia" w:ascii="宋体" w:hAnsi="宋体" w:cs="宋体"/>
          <w:kern w:val="0"/>
          <w:sz w:val="24"/>
          <w:szCs w:val="20"/>
        </w:rPr>
        <w:t>税号：</w:t>
      </w:r>
      <w:r>
        <w:rPr>
          <w:rFonts w:ascii="宋体" w:hAnsi="宋体" w:cs="宋体"/>
          <w:kern w:val="0"/>
          <w:sz w:val="24"/>
          <w:szCs w:val="20"/>
          <w:u w:val="single"/>
        </w:rPr>
        <w:t>91440101755584729Q</w:t>
      </w:r>
    </w:p>
    <w:p>
      <w:pPr>
        <w:spacing w:line="360" w:lineRule="auto"/>
        <w:ind w:firstLine="960" w:firstLineChars="400"/>
        <w:jc w:val="left"/>
        <w:rPr>
          <w:rFonts w:ascii="宋体" w:hAnsi="宋体" w:cs="宋体"/>
          <w:kern w:val="0"/>
          <w:sz w:val="24"/>
          <w:szCs w:val="20"/>
        </w:rPr>
      </w:pPr>
      <w:r>
        <w:rPr>
          <w:rFonts w:hint="eastAsia" w:ascii="宋体" w:hAnsi="宋体" w:cs="宋体"/>
          <w:kern w:val="0"/>
          <w:sz w:val="24"/>
          <w:szCs w:val="20"/>
        </w:rPr>
        <w:t>地址及电话：</w:t>
      </w:r>
      <w:r>
        <w:rPr>
          <w:rFonts w:hint="eastAsia" w:ascii="宋体" w:hAnsi="宋体" w:cs="宋体"/>
          <w:kern w:val="0"/>
          <w:sz w:val="24"/>
          <w:szCs w:val="20"/>
          <w:u w:val="single"/>
        </w:rPr>
        <w:t>广州市天河区临江大道501号 020-38890283</w:t>
      </w:r>
      <w:r>
        <w:rPr>
          <w:rFonts w:hint="eastAsia" w:ascii="宋体" w:hAnsi="宋体" w:cs="宋体"/>
          <w:kern w:val="0"/>
          <w:sz w:val="24"/>
          <w:szCs w:val="20"/>
        </w:rPr>
        <w:t>；</w:t>
      </w:r>
    </w:p>
    <w:p>
      <w:pPr>
        <w:spacing w:line="360" w:lineRule="auto"/>
        <w:ind w:firstLine="960" w:firstLineChars="400"/>
        <w:jc w:val="left"/>
        <w:rPr>
          <w:rFonts w:ascii="宋体" w:hAnsi="宋体" w:cs="宋体"/>
          <w:kern w:val="0"/>
          <w:sz w:val="24"/>
          <w:szCs w:val="20"/>
        </w:rPr>
      </w:pPr>
      <w:r>
        <w:rPr>
          <w:rFonts w:hint="eastAsia" w:ascii="宋体" w:hAnsi="宋体" w:cs="宋体"/>
          <w:kern w:val="0"/>
          <w:sz w:val="24"/>
          <w:szCs w:val="20"/>
        </w:rPr>
        <w:t>开户行/账号：</w:t>
      </w:r>
      <w:r>
        <w:rPr>
          <w:rFonts w:hint="eastAsia" w:ascii="宋体" w:hAnsi="宋体" w:cs="宋体"/>
          <w:kern w:val="0"/>
          <w:sz w:val="24"/>
          <w:szCs w:val="20"/>
          <w:u w:val="single"/>
        </w:rPr>
        <w:t>民生银行广州分行0301014140006932</w:t>
      </w:r>
      <w:r>
        <w:rPr>
          <w:rFonts w:hint="eastAsia" w:ascii="宋体" w:hAnsi="宋体" w:cs="宋体"/>
          <w:kern w:val="0"/>
          <w:sz w:val="24"/>
          <w:szCs w:val="20"/>
        </w:rPr>
        <w:t>。</w:t>
      </w:r>
      <w:r>
        <w:rPr>
          <w:rFonts w:ascii="宋体" w:hAnsi="宋体" w:cs="宋体"/>
          <w:kern w:val="0"/>
          <w:sz w:val="24"/>
          <w:szCs w:val="20"/>
        </w:rPr>
        <w:t xml:space="preserve">                            </w:t>
      </w:r>
    </w:p>
    <w:p>
      <w:pPr>
        <w:spacing w:line="360" w:lineRule="auto"/>
        <w:ind w:firstLine="480" w:firstLineChars="200"/>
        <w:jc w:val="left"/>
        <w:outlineLvl w:val="0"/>
        <w:rPr>
          <w:rFonts w:ascii="宋体" w:hAnsi="宋体" w:cs="宋体"/>
          <w:kern w:val="0"/>
          <w:sz w:val="24"/>
          <w:szCs w:val="20"/>
        </w:rPr>
      </w:pPr>
      <w:r>
        <w:rPr>
          <w:rFonts w:ascii="宋体" w:hAnsi="宋体" w:cs="宋体"/>
          <w:kern w:val="0"/>
          <w:sz w:val="24"/>
          <w:szCs w:val="20"/>
        </w:rPr>
        <w:t>8.5</w:t>
      </w:r>
      <w:r>
        <w:rPr>
          <w:rFonts w:hint="eastAsia" w:ascii="宋体" w:hAnsi="宋体" w:cs="宋体"/>
          <w:kern w:val="0"/>
          <w:sz w:val="24"/>
          <w:szCs w:val="20"/>
        </w:rPr>
        <w:t>履约担保：</w:t>
      </w:r>
      <w:r>
        <w:rPr>
          <w:rFonts w:hint="eastAsia" w:ascii="宋体" w:hAnsi="宋体" w:cs="Segoe UI Symbol"/>
          <w:b/>
          <w:bCs/>
          <w:kern w:val="0"/>
          <w:sz w:val="24"/>
          <w:szCs w:val="20"/>
        </w:rPr>
        <w:sym w:font="Wingdings 2" w:char="00A3"/>
      </w:r>
      <w:r>
        <w:rPr>
          <w:rFonts w:hint="eastAsia" w:ascii="宋体" w:hAnsi="宋体" w:cs="宋体"/>
          <w:bCs/>
          <w:kern w:val="0"/>
          <w:sz w:val="24"/>
          <w:szCs w:val="20"/>
        </w:rPr>
        <w:t>无；</w:t>
      </w:r>
      <w:r>
        <w:rPr>
          <w:rFonts w:ascii="宋体" w:hAnsi="宋体" w:cs="宋体"/>
          <w:bCs/>
          <w:kern w:val="0"/>
          <w:sz w:val="24"/>
          <w:szCs w:val="20"/>
        </w:rPr>
        <w:t xml:space="preserve">  </w:t>
      </w:r>
      <w:r>
        <w:rPr>
          <w:rFonts w:hint="eastAsia" w:ascii="宋体" w:hAnsi="宋体" w:cs="Segoe UI Symbol"/>
          <w:b/>
          <w:bCs/>
          <w:kern w:val="0"/>
          <w:sz w:val="24"/>
          <w:szCs w:val="20"/>
        </w:rPr>
        <w:sym w:font="Wingdings 2" w:char="0052"/>
      </w:r>
      <w:r>
        <w:rPr>
          <w:rFonts w:hint="eastAsia" w:ascii="宋体" w:hAnsi="宋体" w:cs="宋体"/>
          <w:kern w:val="0"/>
          <w:sz w:val="24"/>
          <w:szCs w:val="20"/>
        </w:rPr>
        <w:t>有 本合同签订后</w:t>
      </w:r>
      <w:r>
        <w:rPr>
          <w:rFonts w:ascii="宋体" w:hAnsi="宋体" w:cs="宋体"/>
          <w:kern w:val="0"/>
          <w:sz w:val="24"/>
          <w:szCs w:val="20"/>
        </w:rPr>
        <w:t>10</w:t>
      </w:r>
      <w:r>
        <w:rPr>
          <w:rFonts w:hint="eastAsia" w:ascii="宋体" w:hAnsi="宋体" w:cs="宋体"/>
          <w:kern w:val="0"/>
          <w:sz w:val="24"/>
          <w:szCs w:val="20"/>
        </w:rPr>
        <w:t>日内</w:t>
      </w:r>
      <w:r>
        <w:rPr>
          <w:rFonts w:hint="eastAsia" w:ascii="宋体" w:hAnsi="宋体" w:cs="宋体"/>
          <w:kern w:val="0"/>
          <w:sz w:val="24"/>
          <w:szCs w:val="20"/>
          <w:u w:val="single"/>
        </w:rPr>
        <w:t>以合同暂定总价的</w:t>
      </w:r>
      <w:r>
        <w:rPr>
          <w:rFonts w:ascii="宋体" w:hAnsi="宋体" w:cs="宋体"/>
          <w:kern w:val="0"/>
          <w:sz w:val="24"/>
          <w:szCs w:val="20"/>
          <w:u w:val="single"/>
        </w:rPr>
        <w:t>10%</w:t>
      </w:r>
      <w:r>
        <w:rPr>
          <w:rFonts w:hint="eastAsia" w:ascii="宋体" w:hAnsi="宋体" w:cs="宋体"/>
          <w:kern w:val="0"/>
          <w:sz w:val="24"/>
          <w:szCs w:val="20"/>
          <w:u w:val="single"/>
        </w:rPr>
        <w:t>作为履约保证金，</w:t>
      </w:r>
      <w:r>
        <w:rPr>
          <w:rFonts w:hint="eastAsia" w:ascii="宋体" w:hAnsi="宋体" w:cs="宋体"/>
          <w:kern w:val="0"/>
          <w:sz w:val="24"/>
          <w:szCs w:val="20"/>
        </w:rPr>
        <w:t>金额为：</w:t>
      </w:r>
      <w:r>
        <w:rPr>
          <w:rFonts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人民币           </w:t>
      </w:r>
      <w:r>
        <w:rPr>
          <w:rFonts w:hint="eastAsia" w:ascii="宋体" w:hAnsi="宋体" w:cs="宋体"/>
          <w:kern w:val="0"/>
          <w:sz w:val="24"/>
          <w:szCs w:val="20"/>
        </w:rPr>
        <w:t>元（大写人民币：</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 xml:space="preserve">          </w:t>
      </w:r>
      <w:r>
        <w:rPr>
          <w:rFonts w:ascii="宋体" w:hAnsi="宋体" w:cs="宋体"/>
          <w:kern w:val="0"/>
          <w:sz w:val="24"/>
          <w:szCs w:val="20"/>
          <w:u w:val="single"/>
        </w:rPr>
        <w:t xml:space="preserve"> </w:t>
      </w:r>
      <w:r>
        <w:rPr>
          <w:rFonts w:hint="eastAsia" w:ascii="宋体" w:hAnsi="宋体" w:cs="宋体"/>
          <w:kern w:val="0"/>
          <w:sz w:val="24"/>
          <w:szCs w:val="20"/>
        </w:rPr>
        <w:t>），未按时提供的，甲方有权解除合同并要求乙方支付</w:t>
      </w:r>
      <w:r>
        <w:rPr>
          <w:rFonts w:hint="eastAsia" w:ascii="宋体" w:hAnsi="宋体" w:cs="宋体"/>
          <w:kern w:val="0"/>
          <w:sz w:val="24"/>
          <w:szCs w:val="20"/>
          <w:u w:val="single"/>
        </w:rPr>
        <w:t>合同暂定总价</w:t>
      </w:r>
      <w:r>
        <w:rPr>
          <w:rFonts w:ascii="宋体" w:hAnsi="宋体" w:cs="宋体"/>
          <w:kern w:val="0"/>
          <w:sz w:val="24"/>
          <w:szCs w:val="20"/>
          <w:u w:val="single"/>
        </w:rPr>
        <w:t>20%</w:t>
      </w:r>
      <w:r>
        <w:rPr>
          <w:rFonts w:hint="eastAsia" w:ascii="宋体" w:hAnsi="宋体" w:cs="宋体"/>
          <w:kern w:val="0"/>
          <w:sz w:val="24"/>
          <w:szCs w:val="20"/>
        </w:rPr>
        <w:t>作为违约金。</w:t>
      </w:r>
    </w:p>
    <w:p>
      <w:pPr>
        <w:spacing w:line="360" w:lineRule="auto"/>
        <w:ind w:firstLine="480" w:firstLineChars="200"/>
        <w:jc w:val="left"/>
        <w:rPr>
          <w:rFonts w:ascii="宋体" w:hAnsi="宋体" w:cs="宋体"/>
          <w:kern w:val="0"/>
          <w:sz w:val="24"/>
          <w:szCs w:val="24"/>
        </w:rPr>
      </w:pPr>
      <w:r>
        <w:rPr>
          <w:rFonts w:ascii="宋体" w:hAnsi="宋体" w:cs="宋体"/>
          <w:kern w:val="0"/>
          <w:sz w:val="24"/>
          <w:szCs w:val="24"/>
        </w:rPr>
        <w:t>8.5.1履约担保</w:t>
      </w:r>
      <w:r>
        <w:rPr>
          <w:rFonts w:hint="eastAsia" w:ascii="宋体" w:hAnsi="宋体" w:cs="宋体"/>
          <w:kern w:val="0"/>
          <w:sz w:val="24"/>
          <w:szCs w:val="24"/>
        </w:rPr>
        <w:t>按以下任一种形式提供</w:t>
      </w:r>
      <w:r>
        <w:rPr>
          <w:rFonts w:ascii="宋体" w:hAnsi="宋体" w:cs="宋体"/>
          <w:kern w:val="0"/>
          <w:sz w:val="24"/>
          <w:szCs w:val="24"/>
        </w:rPr>
        <w:t>：</w:t>
      </w:r>
    </w:p>
    <w:p>
      <w:pPr>
        <w:spacing w:line="360" w:lineRule="auto"/>
        <w:ind w:firstLine="480"/>
        <w:jc w:val="left"/>
        <w:rPr>
          <w:rFonts w:ascii="宋体" w:hAnsi="宋体" w:cs="宋体"/>
          <w:kern w:val="0"/>
          <w:sz w:val="24"/>
          <w:szCs w:val="24"/>
        </w:rPr>
      </w:pPr>
      <w:r>
        <w:rPr>
          <w:rFonts w:hint="eastAsia" w:ascii="宋体" w:hAnsi="宋体" w:cs="宋体"/>
          <w:kern w:val="0"/>
          <w:sz w:val="24"/>
          <w:szCs w:val="24"/>
        </w:rPr>
        <w:t>（1）符合甲方要求（详见附件保函格式）的银行独立保函，</w:t>
      </w:r>
    </w:p>
    <w:p>
      <w:pPr>
        <w:spacing w:line="360" w:lineRule="auto"/>
        <w:ind w:firstLine="480"/>
        <w:jc w:val="left"/>
        <w:rPr>
          <w:rFonts w:ascii="宋体" w:hAnsi="宋体" w:cs="宋体"/>
          <w:kern w:val="0"/>
          <w:sz w:val="24"/>
          <w:szCs w:val="24"/>
        </w:rPr>
      </w:pPr>
      <w:r>
        <w:rPr>
          <w:rFonts w:hint="eastAsia" w:ascii="宋体" w:hAnsi="宋体" w:cs="宋体"/>
          <w:kern w:val="0"/>
          <w:sz w:val="24"/>
          <w:szCs w:val="24"/>
        </w:rPr>
        <w:t>（2）现金转账至甲方以下指定账户：</w:t>
      </w:r>
    </w:p>
    <w:p>
      <w:pPr>
        <w:tabs>
          <w:tab w:val="left" w:pos="1995"/>
        </w:tabs>
        <w:spacing w:line="360" w:lineRule="auto"/>
        <w:ind w:firstLine="480" w:firstLineChars="200"/>
        <w:jc w:val="left"/>
        <w:rPr>
          <w:rFonts w:ascii="宋体" w:hAnsi="宋体" w:cs="宋体"/>
          <w:bCs/>
          <w:kern w:val="0"/>
          <w:sz w:val="24"/>
          <w:szCs w:val="20"/>
        </w:rPr>
      </w:pPr>
      <w:r>
        <w:rPr>
          <w:rFonts w:hint="eastAsia" w:ascii="宋体" w:hAnsi="宋体" w:cs="宋体"/>
          <w:bCs/>
          <w:kern w:val="0"/>
          <w:sz w:val="24"/>
          <w:szCs w:val="20"/>
        </w:rPr>
        <w:t>户名：广州市净水有限公司</w:t>
      </w:r>
    </w:p>
    <w:p>
      <w:pPr>
        <w:tabs>
          <w:tab w:val="left" w:pos="1995"/>
        </w:tabs>
        <w:spacing w:line="360" w:lineRule="auto"/>
        <w:ind w:firstLine="480" w:firstLineChars="200"/>
        <w:jc w:val="left"/>
        <w:rPr>
          <w:rFonts w:ascii="宋体" w:hAnsi="宋体" w:cs="宋体"/>
          <w:bCs/>
          <w:kern w:val="0"/>
          <w:sz w:val="24"/>
          <w:szCs w:val="20"/>
        </w:rPr>
      </w:pPr>
      <w:r>
        <w:rPr>
          <w:rFonts w:hint="eastAsia" w:ascii="宋体" w:hAnsi="宋体" w:cs="宋体"/>
          <w:bCs/>
          <w:kern w:val="0"/>
          <w:sz w:val="24"/>
          <w:szCs w:val="20"/>
        </w:rPr>
        <w:t>账号：</w:t>
      </w:r>
      <w:r>
        <w:rPr>
          <w:rFonts w:ascii="宋体" w:hAnsi="宋体" w:cs="宋体"/>
          <w:bCs/>
          <w:kern w:val="0"/>
          <w:sz w:val="24"/>
          <w:szCs w:val="20"/>
        </w:rPr>
        <w:t>82010154900000342</w:t>
      </w:r>
    </w:p>
    <w:p>
      <w:pPr>
        <w:tabs>
          <w:tab w:val="left" w:pos="1995"/>
        </w:tabs>
        <w:spacing w:line="360" w:lineRule="auto"/>
        <w:ind w:firstLine="480" w:firstLineChars="200"/>
        <w:jc w:val="left"/>
        <w:rPr>
          <w:rFonts w:ascii="宋体" w:hAnsi="宋体" w:cs="宋体"/>
          <w:bCs/>
          <w:kern w:val="0"/>
          <w:sz w:val="24"/>
          <w:szCs w:val="20"/>
        </w:rPr>
      </w:pPr>
      <w:r>
        <w:rPr>
          <w:rFonts w:hint="eastAsia" w:ascii="宋体" w:hAnsi="宋体" w:cs="宋体"/>
          <w:bCs/>
          <w:kern w:val="0"/>
          <w:sz w:val="24"/>
          <w:szCs w:val="20"/>
        </w:rPr>
        <w:t>开户行：浦发银行广州分行</w:t>
      </w:r>
    </w:p>
    <w:p>
      <w:pPr>
        <w:spacing w:line="360" w:lineRule="auto"/>
        <w:ind w:firstLine="480" w:firstLineChars="200"/>
        <w:jc w:val="left"/>
        <w:outlineLvl w:val="0"/>
        <w:rPr>
          <w:rFonts w:ascii="宋体" w:hAnsi="宋体" w:cs="宋体"/>
          <w:kern w:val="0"/>
          <w:sz w:val="24"/>
          <w:szCs w:val="20"/>
        </w:rPr>
      </w:pPr>
      <w:r>
        <w:rPr>
          <w:rFonts w:ascii="宋体" w:hAnsi="宋体" w:cs="宋体"/>
          <w:kern w:val="0"/>
          <w:sz w:val="24"/>
          <w:szCs w:val="20"/>
        </w:rPr>
        <w:t>8.5.2</w:t>
      </w:r>
      <w:r>
        <w:rPr>
          <w:rFonts w:hint="eastAsia" w:ascii="宋体" w:hAnsi="宋体" w:cs="宋体"/>
          <w:kern w:val="0"/>
          <w:sz w:val="24"/>
          <w:szCs w:val="20"/>
        </w:rPr>
        <w:t>履约担保的担保期限和返还</w:t>
      </w:r>
    </w:p>
    <w:p>
      <w:pPr>
        <w:spacing w:line="360" w:lineRule="auto"/>
        <w:ind w:firstLine="480" w:firstLineChars="200"/>
        <w:jc w:val="left"/>
        <w:outlineLvl w:val="0"/>
        <w:rPr>
          <w:rFonts w:ascii="宋体" w:hAnsi="宋体" w:cs="宋体"/>
          <w:kern w:val="0"/>
          <w:sz w:val="24"/>
          <w:szCs w:val="20"/>
        </w:rPr>
      </w:pPr>
      <w:r>
        <w:rPr>
          <w:rFonts w:hint="eastAsia" w:ascii="宋体" w:hAnsi="宋体" w:cs="宋体"/>
          <w:kern w:val="0"/>
          <w:sz w:val="24"/>
          <w:szCs w:val="20"/>
        </w:rPr>
        <w:t>（1）履约银行保函（或现金履约保证金）的担保期限：从提供履约担保（或转账成功）之日起至合同履行完成。</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（2）履约银行保函在合同履行完成后，由乙方提出申请，甲方在28日内返还，不支付利息。</w:t>
      </w:r>
    </w:p>
    <w:p>
      <w:pPr>
        <w:spacing w:line="360" w:lineRule="auto"/>
        <w:ind w:firstLine="480" w:firstLineChars="200"/>
        <w:jc w:val="left"/>
        <w:outlineLvl w:val="0"/>
        <w:rPr>
          <w:rFonts w:ascii="宋体" w:hAnsi="宋体" w:cs="宋体"/>
          <w:kern w:val="0"/>
          <w:sz w:val="24"/>
          <w:szCs w:val="20"/>
        </w:rPr>
      </w:pPr>
      <w:r>
        <w:rPr>
          <w:rFonts w:hint="eastAsia" w:ascii="宋体" w:hAnsi="宋体" w:cs="宋体"/>
          <w:kern w:val="0"/>
          <w:sz w:val="24"/>
          <w:szCs w:val="20"/>
        </w:rPr>
        <w:t>（3）延长担保期限。乙方以履约银行保函形式提交履约保证金的，在银行保函到期前，乙方应提前</w:t>
      </w:r>
      <w:r>
        <w:rPr>
          <w:rFonts w:ascii="宋体" w:hAnsi="宋体" w:cs="宋体"/>
          <w:kern w:val="0"/>
          <w:sz w:val="24"/>
          <w:szCs w:val="20"/>
          <w:u w:val="single"/>
        </w:rPr>
        <w:t xml:space="preserve"> 7 </w:t>
      </w:r>
      <w:r>
        <w:rPr>
          <w:rFonts w:hint="eastAsia" w:ascii="宋体" w:hAnsi="宋体" w:cs="宋体"/>
          <w:kern w:val="0"/>
          <w:sz w:val="24"/>
          <w:szCs w:val="20"/>
        </w:rPr>
        <w:t>日向甲方提交新的保函以替换即将到期的保函。如乙方未及时提交的，甲方有权直接要求担保银行支付其担保的全部金额并解除合同。</w:t>
      </w:r>
    </w:p>
    <w:p>
      <w:pPr>
        <w:spacing w:line="360" w:lineRule="auto"/>
        <w:ind w:left="199" w:leftChars="95" w:firstLine="360" w:firstLineChars="150"/>
        <w:jc w:val="left"/>
        <w:rPr>
          <w:rFonts w:ascii="宋体" w:hAnsi="宋体" w:cs="宋体"/>
          <w:kern w:val="0"/>
          <w:sz w:val="24"/>
          <w:szCs w:val="24"/>
          <w:u w:val="single"/>
        </w:rPr>
      </w:pPr>
      <w:r>
        <w:rPr>
          <w:rFonts w:hint="eastAsia" w:ascii="宋体" w:hAnsi="宋体" w:cs="宋体"/>
          <w:kern w:val="0"/>
          <w:sz w:val="24"/>
          <w:szCs w:val="24"/>
        </w:rPr>
        <w:t>（</w:t>
      </w:r>
      <w:r>
        <w:rPr>
          <w:rFonts w:ascii="宋体" w:hAnsi="宋体" w:cs="宋体"/>
          <w:kern w:val="0"/>
          <w:sz w:val="24"/>
          <w:szCs w:val="24"/>
        </w:rPr>
        <w:t>4</w:t>
      </w:r>
      <w:r>
        <w:rPr>
          <w:rFonts w:hint="eastAsia" w:ascii="宋体" w:hAnsi="宋体" w:cs="宋体"/>
          <w:kern w:val="0"/>
          <w:sz w:val="24"/>
          <w:szCs w:val="24"/>
        </w:rPr>
        <w:t>）现金履约保证金的退还：合同履行完成后，由乙方提出申请，甲方在</w:t>
      </w:r>
      <w:r>
        <w:rPr>
          <w:rFonts w:hint="eastAsia" w:ascii="宋体" w:hAnsi="宋体" w:cs="宋体"/>
          <w:kern w:val="0"/>
          <w:sz w:val="24"/>
          <w:szCs w:val="24"/>
          <w:u w:val="single"/>
        </w:rPr>
        <w:t>28</w:t>
      </w:r>
      <w:r>
        <w:rPr>
          <w:rFonts w:hint="eastAsia" w:ascii="宋体" w:hAnsi="宋体" w:cs="宋体"/>
          <w:kern w:val="0"/>
          <w:sz w:val="24"/>
          <w:szCs w:val="24"/>
        </w:rPr>
        <w:t>日内将剩余保证金（无息）返还。</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8.5.3</w:t>
      </w:r>
      <w:r>
        <w:rPr>
          <w:rFonts w:hint="eastAsia" w:ascii="宋体" w:hAnsi="宋体" w:cs="宋体"/>
          <w:kern w:val="0"/>
          <w:sz w:val="24"/>
          <w:szCs w:val="20"/>
        </w:rPr>
        <w:t>甲方按本合同规定提取履约担保金额后，乙方应在收到甲方通知后</w:t>
      </w:r>
      <w:r>
        <w:rPr>
          <w:rFonts w:hint="eastAsia" w:ascii="宋体" w:hAnsi="宋体" w:cs="宋体"/>
          <w:kern w:val="0"/>
          <w:sz w:val="24"/>
          <w:szCs w:val="20"/>
          <w:u w:val="single"/>
        </w:rPr>
        <w:t xml:space="preserve"> 7</w:t>
      </w:r>
      <w:r>
        <w:rPr>
          <w:rFonts w:hint="eastAsia" w:ascii="宋体" w:hAnsi="宋体" w:cs="宋体"/>
          <w:kern w:val="0"/>
          <w:sz w:val="24"/>
          <w:szCs w:val="20"/>
        </w:rPr>
        <w:t>日内补足数额，逾期未补足的，则甲方有权提取履约担保的全部余额并解除合同。</w:t>
      </w:r>
    </w:p>
    <w:p>
      <w:pPr>
        <w:tabs>
          <w:tab w:val="left" w:pos="851"/>
        </w:tabs>
        <w:adjustRightInd w:val="0"/>
        <w:snapToGrid w:val="0"/>
        <w:spacing w:line="360" w:lineRule="auto"/>
        <w:ind w:firstLine="480" w:firstLineChars="200"/>
        <w:jc w:val="left"/>
        <w:outlineLvl w:val="1"/>
        <w:rPr>
          <w:rFonts w:ascii="宋体" w:hAnsi="宋体" w:cs="宋体"/>
          <w:bCs/>
          <w:kern w:val="0"/>
          <w:sz w:val="24"/>
          <w:szCs w:val="20"/>
          <w:u w:val="single"/>
          <w:bdr w:val="single" w:color="auto" w:sz="4" w:space="0"/>
        </w:rPr>
      </w:pPr>
      <w:r>
        <w:rPr>
          <w:rFonts w:ascii="宋体" w:hAnsi="宋体" w:cs="宋体"/>
          <w:kern w:val="0"/>
          <w:sz w:val="24"/>
          <w:szCs w:val="20"/>
        </w:rPr>
        <w:t>8.6</w:t>
      </w:r>
      <w:r>
        <w:rPr>
          <w:rFonts w:hint="eastAsia" w:ascii="宋体" w:hAnsi="宋体" w:cs="宋体"/>
          <w:kern w:val="0"/>
          <w:sz w:val="24"/>
          <w:szCs w:val="20"/>
        </w:rPr>
        <w:t xml:space="preserve">付款方式： </w:t>
      </w:r>
      <w:r>
        <w:rPr>
          <w:rFonts w:hint="eastAsia" w:ascii="MS Mincho" w:hAnsi="MS Mincho" w:eastAsia="MS Mincho" w:cs="MS Mincho"/>
          <w:b/>
          <w:bCs/>
          <w:kern w:val="0"/>
          <w:sz w:val="24"/>
          <w:szCs w:val="20"/>
        </w:rPr>
        <w:t>☑</w:t>
      </w:r>
      <w:r>
        <w:rPr>
          <w:rFonts w:hint="eastAsia" w:ascii="宋体" w:hAnsi="宋体" w:cs="宋体"/>
          <w:kern w:val="0"/>
          <w:sz w:val="24"/>
          <w:szCs w:val="20"/>
        </w:rPr>
        <w:t xml:space="preserve">网银支付；  </w:t>
      </w:r>
      <w:r>
        <w:rPr>
          <w:rFonts w:hint="eastAsia" w:ascii="宋体" w:hAnsi="宋体" w:cs="宋体"/>
          <w:kern w:val="0"/>
          <w:sz w:val="24"/>
          <w:szCs w:val="20"/>
        </w:rPr>
        <w:sym w:font="Wingdings" w:char="00A8"/>
      </w:r>
      <w:r>
        <w:rPr>
          <w:rFonts w:hint="eastAsia" w:ascii="宋体" w:hAnsi="宋体" w:cs="宋体"/>
          <w:kern w:val="0"/>
          <w:sz w:val="24"/>
          <w:szCs w:val="20"/>
        </w:rPr>
        <w:t xml:space="preserve">支票；   </w:t>
      </w:r>
      <w:r>
        <w:rPr>
          <w:rFonts w:hint="eastAsia" w:ascii="宋体" w:hAnsi="宋体" w:cs="宋体"/>
          <w:kern w:val="0"/>
          <w:sz w:val="24"/>
          <w:szCs w:val="20"/>
        </w:rPr>
        <w:sym w:font="Wingdings" w:char="00A8"/>
      </w:r>
      <w:r>
        <w:rPr>
          <w:rFonts w:hint="eastAsia" w:ascii="宋体" w:hAnsi="宋体" w:cs="宋体"/>
          <w:kern w:val="0"/>
          <w:sz w:val="24"/>
          <w:szCs w:val="20"/>
        </w:rPr>
        <w:t>其他：</w:t>
      </w:r>
      <w:r>
        <w:rPr>
          <w:rFonts w:hint="eastAsia" w:ascii="宋体" w:hAnsi="宋体" w:cs="宋体"/>
          <w:kern w:val="0"/>
          <w:sz w:val="24"/>
          <w:szCs w:val="20"/>
          <w:u w:val="single"/>
        </w:rPr>
        <w:t xml:space="preserve"> /</w:t>
      </w:r>
      <w:r>
        <w:rPr>
          <w:rFonts w:hint="eastAsia" w:ascii="宋体" w:hAnsi="宋体" w:cs="宋体"/>
          <w:bCs/>
          <w:kern w:val="0"/>
          <w:sz w:val="24"/>
          <w:szCs w:val="20"/>
          <w:u w:val="single"/>
          <w:bdr w:val="single" w:color="auto" w:sz="4" w:space="0"/>
        </w:rPr>
        <w:t xml:space="preserve"> </w:t>
      </w:r>
    </w:p>
    <w:p>
      <w:pPr>
        <w:spacing w:line="360" w:lineRule="auto"/>
        <w:ind w:firstLine="482" w:firstLineChars="200"/>
        <w:jc w:val="left"/>
        <w:outlineLvl w:val="1"/>
        <w:rPr>
          <w:rFonts w:ascii="宋体" w:hAnsi="宋体" w:cs="宋体"/>
          <w:b/>
          <w:bCs/>
          <w:kern w:val="0"/>
          <w:sz w:val="24"/>
          <w:szCs w:val="21"/>
        </w:rPr>
      </w:pPr>
      <w:r>
        <w:rPr>
          <w:rFonts w:hint="eastAsia" w:ascii="宋体" w:hAnsi="宋体" w:cs="宋体"/>
          <w:b/>
          <w:bCs/>
          <w:kern w:val="0"/>
          <w:sz w:val="24"/>
          <w:szCs w:val="21"/>
        </w:rPr>
        <w:t>第九条</w:t>
      </w:r>
      <w:r>
        <w:rPr>
          <w:rFonts w:ascii="宋体" w:hAnsi="宋体" w:cs="宋体"/>
          <w:b/>
          <w:bCs/>
          <w:kern w:val="0"/>
          <w:sz w:val="24"/>
          <w:szCs w:val="21"/>
        </w:rPr>
        <w:t xml:space="preserve"> </w:t>
      </w:r>
      <w:r>
        <w:rPr>
          <w:rFonts w:hint="eastAsia" w:ascii="宋体" w:hAnsi="宋体" w:cs="宋体"/>
          <w:b/>
          <w:bCs/>
          <w:kern w:val="0"/>
          <w:sz w:val="24"/>
          <w:szCs w:val="21"/>
        </w:rPr>
        <w:t>竣工验收</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9.1</w:t>
      </w:r>
      <w:r>
        <w:rPr>
          <w:rFonts w:hint="eastAsia" w:ascii="宋体" w:hAnsi="宋体" w:cs="宋体"/>
          <w:kern w:val="0"/>
          <w:sz w:val="24"/>
          <w:szCs w:val="20"/>
        </w:rPr>
        <w:t>乙方应在工程完工后30天内将经甲方审核的完整竣工资料（含竣工图）和竣工验收报告各</w:t>
      </w:r>
      <w:r>
        <w:rPr>
          <w:rFonts w:hint="eastAsia" w:ascii="宋体" w:hAnsi="宋体" w:cs="宋体"/>
          <w:kern w:val="0"/>
          <w:sz w:val="24"/>
          <w:szCs w:val="20"/>
          <w:u w:val="single"/>
        </w:rPr>
        <w:t>一式肆份</w:t>
      </w:r>
      <w:r>
        <w:rPr>
          <w:rFonts w:hint="eastAsia" w:ascii="宋体" w:hAnsi="宋体" w:cs="宋体"/>
          <w:kern w:val="0"/>
          <w:sz w:val="24"/>
          <w:szCs w:val="20"/>
        </w:rPr>
        <w:t>交甲方，不按时报送工程竣工资料的，每逾期一天，甲方要求乙方支付</w:t>
      </w:r>
      <w:r>
        <w:rPr>
          <w:rFonts w:hint="eastAsia" w:ascii="宋体" w:hAnsi="宋体" w:cs="宋体"/>
          <w:kern w:val="0"/>
          <w:sz w:val="24"/>
          <w:szCs w:val="20"/>
          <w:u w:val="single"/>
        </w:rPr>
        <w:t>合同暂定总价</w:t>
      </w:r>
      <w:r>
        <w:rPr>
          <w:rFonts w:hint="eastAsia" w:ascii="宋体" w:hAnsi="宋体" w:cs="宋体"/>
          <w:bCs/>
          <w:kern w:val="0"/>
          <w:sz w:val="24"/>
          <w:szCs w:val="20"/>
          <w:u w:val="single"/>
        </w:rPr>
        <w:t>万分之五</w:t>
      </w:r>
      <w:r>
        <w:rPr>
          <w:rFonts w:ascii="宋体" w:hAnsi="宋体" w:cs="宋体"/>
          <w:bCs/>
          <w:kern w:val="0"/>
          <w:sz w:val="24"/>
          <w:szCs w:val="20"/>
          <w:u w:val="single"/>
        </w:rPr>
        <w:t>/</w:t>
      </w:r>
      <w:r>
        <w:rPr>
          <w:rFonts w:hint="eastAsia" w:ascii="宋体" w:hAnsi="宋体" w:cs="宋体"/>
          <w:bCs/>
          <w:kern w:val="0"/>
          <w:sz w:val="24"/>
          <w:szCs w:val="20"/>
          <w:u w:val="single"/>
        </w:rPr>
        <w:t>天</w:t>
      </w:r>
      <w:r>
        <w:rPr>
          <w:rFonts w:hint="eastAsia" w:ascii="宋体" w:hAnsi="宋体" w:cs="宋体"/>
          <w:kern w:val="0"/>
          <w:sz w:val="24"/>
          <w:szCs w:val="20"/>
        </w:rPr>
        <w:t>，并在支付合同款时抵扣。</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9.2</w:t>
      </w:r>
      <w:r>
        <w:rPr>
          <w:rFonts w:hint="eastAsia" w:ascii="宋体" w:hAnsi="宋体" w:cs="宋体"/>
          <w:kern w:val="0"/>
          <w:sz w:val="24"/>
          <w:szCs w:val="20"/>
        </w:rPr>
        <w:t>甲方收到完整的竣工验收资料（完整的竣工验收资料：施工方案、开工/竣工报告、安全备案整套资料、本合同书、询价文件/响应文件、中标通知书/发包通知书/委托书、</w:t>
      </w:r>
      <w:r>
        <w:rPr>
          <w:rFonts w:hint="eastAsia" w:ascii="宋体" w:hAnsi="宋体" w:cs="宋体"/>
          <w:sz w:val="24"/>
        </w:rPr>
        <w:t>工程预算送审报告、</w:t>
      </w:r>
      <w:r>
        <w:rPr>
          <w:rFonts w:hint="eastAsia" w:ascii="宋体" w:hAnsi="宋体" w:cs="宋体"/>
          <w:kern w:val="0"/>
          <w:sz w:val="24"/>
          <w:szCs w:val="20"/>
        </w:rPr>
        <w:t>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9.3</w:t>
      </w:r>
      <w:r>
        <w:rPr>
          <w:rFonts w:hint="eastAsia" w:ascii="宋体" w:hAnsi="宋体" w:cs="宋体"/>
          <w:kern w:val="0"/>
          <w:sz w:val="24"/>
          <w:szCs w:val="20"/>
        </w:rPr>
        <w:t>工程竣工验收通过，乙方送交完整的竣工验收资料和竣工验收报告的日期为实际竣工日期。工程按甲方要求修改后通过竣工验收的，实际竣工日期为乙方修改后提请甲方验收的日期。</w:t>
      </w:r>
    </w:p>
    <w:p>
      <w:pPr>
        <w:spacing w:line="360" w:lineRule="auto"/>
        <w:ind w:firstLine="480" w:firstLineChars="200"/>
        <w:jc w:val="left"/>
        <w:rPr>
          <w:rFonts w:ascii="宋体" w:hAnsi="宋体" w:cs="宋体"/>
          <w:kern w:val="0"/>
          <w:sz w:val="24"/>
          <w:szCs w:val="20"/>
          <w:highlight w:val="none"/>
        </w:rPr>
      </w:pPr>
      <w:r>
        <w:rPr>
          <w:rFonts w:hint="eastAsia" w:ascii="宋体" w:hAnsi="宋体" w:cs="宋体"/>
          <w:kern w:val="0"/>
          <w:sz w:val="24"/>
          <w:szCs w:val="20"/>
          <w:highlight w:val="none"/>
        </w:rPr>
        <w:t>9.4工程竣工验收通过后7日内，乙方应按以下要求对施工场地进行清理，直至甲方检验合格为止。竣工清场费用由乙方承担。</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（1）清除施工场地内残留的垃圾（包括但不限于：施工的淤泥渣土、废弃的施工设备和材料等)。</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（2）如涉及临时工程，乙方负责拆除并对场地进行清理、平整或复原。</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（3）对乙方设备和剩余的材料进行撤场。</w:t>
      </w:r>
    </w:p>
    <w:p>
      <w:pPr>
        <w:spacing w:line="360" w:lineRule="auto"/>
        <w:ind w:firstLine="480" w:firstLineChars="200"/>
        <w:jc w:val="left"/>
        <w:rPr>
          <w:rFonts w:ascii="宋体" w:hAnsi="宋体" w:cs="宋体"/>
          <w:kern w:val="0"/>
          <w:sz w:val="24"/>
          <w:szCs w:val="20"/>
        </w:rPr>
      </w:pPr>
      <w:r>
        <w:rPr>
          <w:rFonts w:hint="eastAsia" w:ascii="宋体" w:hAnsi="宋体" w:cs="宋体"/>
          <w:kern w:val="0"/>
          <w:sz w:val="24"/>
          <w:szCs w:val="20"/>
        </w:rPr>
        <w:t>如乙方逾期未能对施工场地进行清理，甲方有权委托第三方清理，清理费用由乙方承担，并在应付款项中抵扣，且乙方应按清理费用的10%支付违约金；对于乙方遗留的物品，视为乙方放弃该物品的所有权，甲方有权自行处理。</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9.</w:t>
      </w:r>
      <w:r>
        <w:rPr>
          <w:rFonts w:hint="eastAsia" w:ascii="宋体" w:hAnsi="宋体" w:cs="宋体"/>
          <w:kern w:val="0"/>
          <w:sz w:val="24"/>
          <w:szCs w:val="20"/>
        </w:rPr>
        <w:t>5竣工档案的整理和移交</w:t>
      </w:r>
    </w:p>
    <w:p>
      <w:pPr>
        <w:spacing w:line="360" w:lineRule="auto"/>
        <w:ind w:firstLine="360" w:firstLineChars="15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1</w:t>
      </w:r>
      <w:r>
        <w:rPr>
          <w:rFonts w:hint="eastAsia" w:ascii="宋体" w:hAnsi="宋体" w:cs="宋体"/>
          <w:kern w:val="0"/>
          <w:sz w:val="24"/>
          <w:szCs w:val="20"/>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360" w:lineRule="auto"/>
        <w:ind w:firstLine="360" w:firstLineChars="15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a</w:t>
      </w:r>
      <w:r>
        <w:rPr>
          <w:rFonts w:hint="eastAsia" w:ascii="宋体" w:hAnsi="宋体" w:cs="宋体"/>
          <w:kern w:val="0"/>
          <w:sz w:val="24"/>
          <w:szCs w:val="20"/>
        </w:rPr>
        <w:t>）竣工文件资料、竣工图档案（原件）各一式四份；</w:t>
      </w:r>
    </w:p>
    <w:p>
      <w:pPr>
        <w:spacing w:line="360" w:lineRule="auto"/>
        <w:ind w:firstLine="360" w:firstLineChars="15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b</w:t>
      </w:r>
      <w:r>
        <w:rPr>
          <w:rFonts w:hint="eastAsia" w:ascii="宋体" w:hAnsi="宋体" w:cs="宋体"/>
          <w:kern w:val="0"/>
          <w:sz w:val="24"/>
          <w:szCs w:val="20"/>
        </w:rPr>
        <w:t>）与本款（</w:t>
      </w:r>
      <w:r>
        <w:rPr>
          <w:rFonts w:ascii="宋体" w:hAnsi="宋体" w:cs="宋体"/>
          <w:kern w:val="0"/>
          <w:sz w:val="24"/>
          <w:szCs w:val="20"/>
        </w:rPr>
        <w:t>a</w:t>
      </w:r>
      <w:r>
        <w:rPr>
          <w:rFonts w:hint="eastAsia" w:ascii="宋体" w:hAnsi="宋体" w:cs="宋体"/>
          <w:kern w:val="0"/>
          <w:sz w:val="24"/>
          <w:szCs w:val="20"/>
        </w:rPr>
        <w:t>）项内容相同的电子版档案一式二份；</w:t>
      </w:r>
    </w:p>
    <w:p>
      <w:pPr>
        <w:spacing w:line="360" w:lineRule="auto"/>
        <w:ind w:firstLine="360" w:firstLineChars="15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2</w:t>
      </w:r>
      <w:r>
        <w:rPr>
          <w:rFonts w:hint="eastAsia" w:ascii="宋体" w:hAnsi="宋体" w:cs="宋体"/>
          <w:kern w:val="0"/>
          <w:sz w:val="24"/>
          <w:szCs w:val="20"/>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kern w:val="0"/>
          <w:sz w:val="24"/>
          <w:szCs w:val="20"/>
          <w:u w:val="single"/>
        </w:rPr>
        <w:t>合同暂定总价</w:t>
      </w:r>
      <w:r>
        <w:rPr>
          <w:rFonts w:hint="eastAsia" w:ascii="宋体" w:hAnsi="宋体" w:cs="宋体"/>
          <w:bCs/>
          <w:kern w:val="0"/>
          <w:sz w:val="24"/>
          <w:szCs w:val="20"/>
          <w:u w:val="single"/>
        </w:rPr>
        <w:t>万分之五</w:t>
      </w:r>
      <w:r>
        <w:rPr>
          <w:rFonts w:ascii="宋体" w:hAnsi="宋体" w:cs="宋体"/>
          <w:bCs/>
          <w:kern w:val="0"/>
          <w:sz w:val="24"/>
          <w:szCs w:val="20"/>
          <w:u w:val="single"/>
        </w:rPr>
        <w:t>/</w:t>
      </w:r>
      <w:r>
        <w:rPr>
          <w:rFonts w:hint="eastAsia" w:ascii="宋体" w:hAnsi="宋体" w:cs="宋体"/>
          <w:bCs/>
          <w:kern w:val="0"/>
          <w:sz w:val="24"/>
          <w:szCs w:val="20"/>
          <w:u w:val="single"/>
        </w:rPr>
        <w:t>天</w:t>
      </w:r>
      <w:r>
        <w:rPr>
          <w:rFonts w:hint="eastAsia" w:ascii="宋体" w:hAnsi="宋体" w:cs="宋体"/>
          <w:kern w:val="0"/>
          <w:sz w:val="24"/>
          <w:szCs w:val="20"/>
        </w:rPr>
        <w:t>违约金。</w:t>
      </w:r>
    </w:p>
    <w:p>
      <w:pPr>
        <w:spacing w:line="360" w:lineRule="auto"/>
        <w:ind w:firstLine="360" w:firstLineChars="150"/>
        <w:jc w:val="left"/>
        <w:rPr>
          <w:rFonts w:ascii="宋体" w:hAnsi="宋体" w:cs="宋体"/>
          <w:kern w:val="0"/>
          <w:sz w:val="24"/>
          <w:szCs w:val="20"/>
        </w:rPr>
      </w:pPr>
      <w:r>
        <w:rPr>
          <w:rFonts w:hint="eastAsia" w:ascii="宋体" w:hAnsi="宋体" w:cs="宋体"/>
          <w:kern w:val="0"/>
          <w:sz w:val="24"/>
          <w:szCs w:val="20"/>
        </w:rPr>
        <w:t>（</w:t>
      </w:r>
      <w:r>
        <w:rPr>
          <w:rFonts w:ascii="宋体" w:hAnsi="宋体" w:cs="宋体"/>
          <w:kern w:val="0"/>
          <w:sz w:val="24"/>
          <w:szCs w:val="20"/>
        </w:rPr>
        <w:t>3</w:t>
      </w:r>
      <w:r>
        <w:rPr>
          <w:rFonts w:hint="eastAsia" w:ascii="宋体" w:hAnsi="宋体" w:cs="宋体"/>
          <w:kern w:val="0"/>
          <w:sz w:val="24"/>
          <w:szCs w:val="20"/>
        </w:rPr>
        <w:t>）电子版竣工图的编制，以甲方提供的电子版施工图为基础。乙方在移交竣工档案时，应一并移交甲方提供的电子版施工图。</w:t>
      </w:r>
    </w:p>
    <w:p>
      <w:pPr>
        <w:spacing w:line="360" w:lineRule="auto"/>
        <w:ind w:firstLine="480"/>
        <w:jc w:val="left"/>
        <w:rPr>
          <w:rFonts w:ascii="宋体" w:hAnsi="宋体" w:cs="宋体"/>
          <w:kern w:val="0"/>
          <w:sz w:val="24"/>
          <w:szCs w:val="20"/>
        </w:rPr>
      </w:pPr>
      <w:r>
        <w:rPr>
          <w:rFonts w:hint="eastAsia" w:ascii="宋体" w:hAnsi="宋体" w:cs="宋体"/>
          <w:kern w:val="0"/>
          <w:sz w:val="24"/>
          <w:szCs w:val="20"/>
        </w:rPr>
        <w:t>电子版施工图和电子版竣工图的知识产权归属甲方所有，非经甲方许可，乙方不得以任何方式复制、备份、转让和利用。否则，由此引起的任何纠纷和责任由乙方承担。</w:t>
      </w:r>
    </w:p>
    <w:p>
      <w:pPr>
        <w:spacing w:line="360" w:lineRule="auto"/>
        <w:ind w:firstLine="480" w:firstLineChars="200"/>
        <w:jc w:val="left"/>
        <w:outlineLvl w:val="1"/>
        <w:rPr>
          <w:rFonts w:ascii="宋体" w:hAnsi="宋体" w:cs="宋体"/>
          <w:kern w:val="0"/>
          <w:sz w:val="24"/>
          <w:szCs w:val="20"/>
        </w:rPr>
      </w:pPr>
      <w:r>
        <w:rPr>
          <w:rFonts w:hint="eastAsia" w:ascii="宋体" w:hAnsi="宋体" w:cs="宋体"/>
          <w:kern w:val="0"/>
          <w:sz w:val="24"/>
          <w:szCs w:val="21"/>
        </w:rPr>
        <w:t>9.6本合同竣工验收结算单位为：</w:t>
      </w:r>
      <w:r>
        <w:rPr>
          <w:rFonts w:hint="eastAsia" w:ascii="宋体" w:hAnsi="宋体" w:cs="宋体"/>
          <w:kern w:val="0"/>
          <w:sz w:val="24"/>
          <w:szCs w:val="20"/>
          <w:u w:val="single"/>
        </w:rPr>
        <w:t>广州市净水有限公司猎德分公司</w:t>
      </w:r>
      <w:r>
        <w:rPr>
          <w:rFonts w:hint="eastAsia" w:ascii="宋体" w:hAnsi="宋体" w:cs="宋体"/>
          <w:kern w:val="0"/>
          <w:sz w:val="24"/>
          <w:szCs w:val="20"/>
        </w:rPr>
        <w:t>。</w:t>
      </w:r>
    </w:p>
    <w:p>
      <w:pPr>
        <w:spacing w:line="360" w:lineRule="auto"/>
        <w:ind w:firstLine="482"/>
        <w:jc w:val="left"/>
        <w:rPr>
          <w:rFonts w:ascii="宋体" w:hAnsi="宋体" w:cs="宋体"/>
          <w:b/>
          <w:bCs/>
          <w:kern w:val="0"/>
          <w:sz w:val="24"/>
          <w:szCs w:val="20"/>
        </w:rPr>
      </w:pPr>
      <w:r>
        <w:rPr>
          <w:rFonts w:hint="eastAsia" w:ascii="宋体" w:hAnsi="宋体" w:cs="宋体"/>
          <w:b/>
          <w:bCs/>
          <w:kern w:val="0"/>
          <w:sz w:val="24"/>
          <w:szCs w:val="20"/>
        </w:rPr>
        <w:t>第十条 质量保证</w:t>
      </w:r>
    </w:p>
    <w:p>
      <w:pPr>
        <w:spacing w:line="360" w:lineRule="auto"/>
        <w:ind w:firstLine="480" w:firstLineChars="200"/>
        <w:jc w:val="left"/>
        <w:rPr>
          <w:rFonts w:ascii="宋体" w:hAnsi="宋体" w:cs="宋体"/>
          <w:kern w:val="0"/>
          <w:sz w:val="24"/>
          <w:szCs w:val="20"/>
        </w:rPr>
      </w:pPr>
      <w:r>
        <w:rPr>
          <w:rFonts w:ascii="宋体" w:hAnsi="宋体" w:cs="宋体"/>
          <w:kern w:val="0"/>
          <w:sz w:val="24"/>
          <w:szCs w:val="20"/>
        </w:rPr>
        <w:t>10.1</w:t>
      </w:r>
      <w:r>
        <w:rPr>
          <w:rFonts w:hint="eastAsia" w:ascii="宋体" w:hAnsi="宋体" w:cs="宋体"/>
          <w:kern w:val="0"/>
          <w:sz w:val="24"/>
          <w:szCs w:val="20"/>
        </w:rPr>
        <w:t>乙方保证所承包的项目质量符合国家相关标准和规范。对产品质量依据原厂商标准及国家标准从严执行。</w:t>
      </w:r>
    </w:p>
    <w:p>
      <w:pPr>
        <w:autoSpaceDE w:val="0"/>
        <w:autoSpaceDN w:val="0"/>
        <w:adjustRightInd w:val="0"/>
        <w:spacing w:line="360" w:lineRule="auto"/>
        <w:ind w:left="420"/>
        <w:jc w:val="left"/>
        <w:rPr>
          <w:rFonts w:ascii="宋体" w:hAnsi="宋体" w:cs="宋体"/>
          <w:kern w:val="0"/>
          <w:sz w:val="24"/>
          <w:szCs w:val="20"/>
          <w:lang w:val="zh-CN"/>
        </w:rPr>
      </w:pPr>
      <w:r>
        <w:rPr>
          <w:rFonts w:ascii="宋体" w:hAnsi="宋体" w:cs="宋体"/>
          <w:bCs/>
          <w:kern w:val="0"/>
          <w:sz w:val="24"/>
          <w:szCs w:val="20"/>
        </w:rPr>
        <w:t xml:space="preserve">10.2 </w:t>
      </w:r>
      <w:r>
        <w:rPr>
          <w:rFonts w:hint="eastAsia" w:ascii="宋体" w:hAnsi="宋体" w:cs="宋体"/>
          <w:bCs/>
          <w:kern w:val="0"/>
          <w:sz w:val="24"/>
          <w:szCs w:val="20"/>
        </w:rPr>
        <w:t>本项目质量保修期为</w:t>
      </w:r>
      <w:r>
        <w:rPr>
          <w:rFonts w:hint="eastAsia" w:ascii="宋体" w:hAnsi="宋体" w:cs="宋体"/>
          <w:kern w:val="0"/>
          <w:sz w:val="24"/>
          <w:szCs w:val="20"/>
          <w:lang w:val="zh-CN"/>
        </w:rPr>
        <w:t>自验收合格之日起</w:t>
      </w:r>
      <w:r>
        <w:rPr>
          <w:rFonts w:hint="eastAsia" w:ascii="宋体" w:hAnsi="宋体" w:cs="宋体"/>
          <w:kern w:val="0"/>
          <w:sz w:val="24"/>
          <w:szCs w:val="20"/>
          <w:u w:val="single"/>
        </w:rPr>
        <w:t xml:space="preserve"> 壹 </w:t>
      </w:r>
      <w:r>
        <w:rPr>
          <w:rFonts w:hint="eastAsia" w:ascii="宋体" w:hAnsi="宋体" w:cs="宋体"/>
          <w:kern w:val="0"/>
          <w:sz w:val="24"/>
          <w:szCs w:val="20"/>
          <w:lang w:val="zh-CN"/>
        </w:rPr>
        <w:t>年，</w:t>
      </w:r>
      <w:r>
        <w:rPr>
          <w:rFonts w:hint="eastAsia" w:ascii="宋体" w:hAnsi="宋体" w:cs="宋体"/>
          <w:kern w:val="0"/>
          <w:sz w:val="24"/>
          <w:szCs w:val="20"/>
        </w:rPr>
        <w:t>且不低于法定保修年限</w:t>
      </w:r>
      <w:r>
        <w:rPr>
          <w:rFonts w:hint="eastAsia" w:ascii="宋体" w:hAnsi="宋体" w:cs="宋体"/>
          <w:kern w:val="0"/>
          <w:sz w:val="24"/>
          <w:szCs w:val="20"/>
          <w:lang w:val="zh-CN"/>
        </w:rPr>
        <w:t>。</w:t>
      </w:r>
    </w:p>
    <w:p>
      <w:pPr>
        <w:spacing w:line="360" w:lineRule="auto"/>
        <w:ind w:firstLine="420" w:firstLineChars="175"/>
        <w:jc w:val="left"/>
        <w:rPr>
          <w:rFonts w:ascii="宋体" w:hAnsi="宋体" w:cs="宋体"/>
          <w:bCs/>
          <w:kern w:val="0"/>
          <w:sz w:val="24"/>
          <w:szCs w:val="20"/>
        </w:rPr>
      </w:pPr>
      <w:r>
        <w:rPr>
          <w:rFonts w:ascii="宋体" w:hAnsi="宋体" w:cs="宋体"/>
          <w:bCs/>
          <w:kern w:val="0"/>
          <w:sz w:val="24"/>
          <w:szCs w:val="20"/>
        </w:rPr>
        <w:t>10.3</w:t>
      </w:r>
      <w:r>
        <w:rPr>
          <w:rFonts w:hint="eastAsia" w:ascii="宋体" w:hAnsi="宋体" w:cs="宋体"/>
          <w:bCs/>
          <w:kern w:val="0"/>
          <w:sz w:val="24"/>
          <w:szCs w:val="20"/>
        </w:rPr>
        <w:t>质量保修期期间，本项目的质量问题由乙方免费提供保修服务，乙方应在收到甲方通知后</w:t>
      </w:r>
      <w:r>
        <w:rPr>
          <w:rFonts w:hint="eastAsia" w:ascii="宋体" w:hAnsi="宋体" w:cs="宋体"/>
          <w:bCs/>
          <w:kern w:val="0"/>
          <w:sz w:val="24"/>
          <w:szCs w:val="20"/>
          <w:u w:val="single"/>
        </w:rPr>
        <w:t>7</w:t>
      </w:r>
      <w:r>
        <w:rPr>
          <w:rFonts w:hint="eastAsia" w:ascii="宋体" w:hAnsi="宋体" w:cs="宋体"/>
          <w:bCs/>
          <w:kern w:val="0"/>
          <w:sz w:val="24"/>
          <w:szCs w:val="20"/>
        </w:rPr>
        <w:t>日内派人员到场负责解决及维修，如果乙方不按时到场维修或到场后不能修复的，甲方有权委托他人予以维修，乙方承担由此发生的费用并支付</w:t>
      </w:r>
      <w:r>
        <w:rPr>
          <w:rFonts w:hint="eastAsia" w:ascii="宋体" w:hAnsi="宋体" w:cs="宋体"/>
          <w:bCs/>
          <w:kern w:val="0"/>
          <w:sz w:val="24"/>
          <w:szCs w:val="20"/>
          <w:u w:val="single"/>
        </w:rPr>
        <w:t>合同暂定总价的10%/次</w:t>
      </w:r>
      <w:r>
        <w:rPr>
          <w:rFonts w:hint="eastAsia" w:ascii="宋体" w:hAnsi="宋体" w:cs="宋体"/>
          <w:bCs/>
          <w:kern w:val="0"/>
          <w:sz w:val="24"/>
          <w:szCs w:val="20"/>
        </w:rPr>
        <w:t>作为违约金。</w:t>
      </w:r>
    </w:p>
    <w:p>
      <w:pPr>
        <w:spacing w:line="360" w:lineRule="auto"/>
        <w:ind w:firstLine="422" w:firstLineChars="175"/>
        <w:jc w:val="left"/>
        <w:rPr>
          <w:rFonts w:ascii="宋体" w:hAnsi="宋体" w:cs="宋体"/>
          <w:kern w:val="0"/>
          <w:sz w:val="24"/>
          <w:szCs w:val="20"/>
        </w:rPr>
      </w:pPr>
      <w:r>
        <w:rPr>
          <w:rFonts w:hint="eastAsia" w:ascii="宋体" w:hAnsi="宋体" w:cs="宋体"/>
          <w:b/>
          <w:bCs/>
          <w:kern w:val="0"/>
          <w:sz w:val="24"/>
          <w:szCs w:val="20"/>
        </w:rPr>
        <w:t>第十一条</w:t>
      </w:r>
      <w:r>
        <w:rPr>
          <w:rFonts w:ascii="宋体" w:hAnsi="宋体" w:cs="宋体"/>
          <w:b/>
          <w:bCs/>
          <w:kern w:val="0"/>
          <w:sz w:val="24"/>
          <w:szCs w:val="20"/>
        </w:rPr>
        <w:t xml:space="preserve"> </w:t>
      </w:r>
      <w:r>
        <w:rPr>
          <w:rFonts w:hint="eastAsia" w:ascii="宋体" w:hAnsi="宋体" w:cs="宋体"/>
          <w:b/>
          <w:bCs/>
          <w:kern w:val="0"/>
          <w:sz w:val="24"/>
          <w:szCs w:val="20"/>
        </w:rPr>
        <w:t>不可抗力</w:t>
      </w:r>
    </w:p>
    <w:p>
      <w:pPr>
        <w:autoSpaceDE w:val="0"/>
        <w:autoSpaceDN w:val="0"/>
        <w:adjustRightInd w:val="0"/>
        <w:spacing w:line="360" w:lineRule="auto"/>
        <w:ind w:firstLine="480" w:firstLineChars="200"/>
        <w:jc w:val="left"/>
        <w:rPr>
          <w:rFonts w:ascii="宋体" w:hAnsi="宋体" w:cs="宋体"/>
          <w:bCs/>
          <w:kern w:val="0"/>
          <w:sz w:val="24"/>
          <w:szCs w:val="20"/>
        </w:rPr>
      </w:pPr>
      <w:r>
        <w:rPr>
          <w:rFonts w:ascii="宋体" w:hAnsi="宋体" w:cs="宋体"/>
          <w:bCs/>
          <w:kern w:val="0"/>
          <w:sz w:val="24"/>
          <w:szCs w:val="20"/>
        </w:rPr>
        <w:t xml:space="preserve">11.1 </w:t>
      </w:r>
      <w:r>
        <w:rPr>
          <w:rFonts w:hint="eastAsia" w:ascii="宋体" w:hAnsi="宋体" w:cs="宋体"/>
          <w:bCs/>
          <w:kern w:val="0"/>
          <w:sz w:val="24"/>
          <w:szCs w:val="20"/>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autoSpaceDE w:val="0"/>
        <w:autoSpaceDN w:val="0"/>
        <w:adjustRightInd w:val="0"/>
        <w:spacing w:line="360" w:lineRule="auto"/>
        <w:ind w:firstLine="480" w:firstLineChars="200"/>
        <w:jc w:val="left"/>
        <w:rPr>
          <w:rFonts w:ascii="宋体" w:hAnsi="宋体" w:cs="宋体"/>
          <w:bCs/>
          <w:kern w:val="0"/>
          <w:sz w:val="24"/>
          <w:szCs w:val="20"/>
        </w:rPr>
      </w:pPr>
      <w:r>
        <w:rPr>
          <w:rFonts w:hint="eastAsia" w:ascii="宋体" w:hAnsi="宋体" w:cs="宋体"/>
          <w:kern w:val="0"/>
          <w:sz w:val="24"/>
          <w:szCs w:val="20"/>
        </w:rPr>
        <w:t>（1）</w:t>
      </w:r>
      <w:r>
        <w:rPr>
          <w:rFonts w:hint="eastAsia" w:ascii="宋体" w:hAnsi="宋体" w:cs="宋体"/>
          <w:bCs/>
          <w:kern w:val="0"/>
          <w:sz w:val="24"/>
          <w:szCs w:val="20"/>
        </w:rPr>
        <w:t>地震、火山爆发、滑坡、暴雨（橙色预警及以上）、台风（黄色预警及以上）、海啸、龙卷风、大面积流行病(如：非典型性肺炎等)或瘟疫；</w:t>
      </w:r>
    </w:p>
    <w:p>
      <w:pPr>
        <w:autoSpaceDE w:val="0"/>
        <w:autoSpaceDN w:val="0"/>
        <w:adjustRightInd w:val="0"/>
        <w:spacing w:line="360" w:lineRule="auto"/>
        <w:ind w:firstLine="480" w:firstLineChars="200"/>
        <w:jc w:val="left"/>
        <w:rPr>
          <w:rFonts w:ascii="宋体" w:hAnsi="宋体" w:cs="宋体"/>
          <w:bCs/>
          <w:kern w:val="0"/>
          <w:sz w:val="24"/>
          <w:szCs w:val="20"/>
        </w:rPr>
      </w:pPr>
      <w:r>
        <w:rPr>
          <w:rFonts w:hint="eastAsia" w:ascii="宋体" w:hAnsi="宋体" w:cs="宋体"/>
          <w:kern w:val="0"/>
          <w:sz w:val="24"/>
          <w:szCs w:val="20"/>
        </w:rPr>
        <w:t>（2）</w:t>
      </w:r>
      <w:r>
        <w:rPr>
          <w:rFonts w:hint="eastAsia" w:ascii="宋体" w:hAnsi="宋体" w:cs="宋体"/>
          <w:bCs/>
          <w:kern w:val="0"/>
          <w:sz w:val="24"/>
          <w:szCs w:val="20"/>
        </w:rPr>
        <w:t>战争行为、入侵、武装冲突或外敌行为、封锁、暴乱、恐怖行为或军事演习；</w:t>
      </w:r>
    </w:p>
    <w:p>
      <w:pPr>
        <w:autoSpaceDE w:val="0"/>
        <w:autoSpaceDN w:val="0"/>
        <w:adjustRightInd w:val="0"/>
        <w:spacing w:line="360" w:lineRule="auto"/>
        <w:ind w:firstLine="480" w:firstLineChars="200"/>
        <w:jc w:val="left"/>
        <w:rPr>
          <w:rFonts w:ascii="宋体" w:hAnsi="宋体" w:cs="宋体"/>
          <w:bCs/>
          <w:kern w:val="0"/>
          <w:sz w:val="24"/>
          <w:szCs w:val="20"/>
        </w:rPr>
      </w:pPr>
      <w:r>
        <w:rPr>
          <w:rFonts w:ascii="宋体" w:hAnsi="宋体" w:cs="宋体"/>
          <w:bCs/>
          <w:kern w:val="0"/>
          <w:sz w:val="24"/>
          <w:szCs w:val="20"/>
        </w:rPr>
        <w:t xml:space="preserve">11.2 </w:t>
      </w:r>
      <w:r>
        <w:rPr>
          <w:rFonts w:hint="eastAsia" w:ascii="宋体" w:hAnsi="宋体" w:cs="宋体"/>
          <w:bCs/>
          <w:kern w:val="0"/>
          <w:sz w:val="24"/>
          <w:szCs w:val="20"/>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autoSpaceDE w:val="0"/>
        <w:autoSpaceDN w:val="0"/>
        <w:adjustRightInd w:val="0"/>
        <w:spacing w:line="360" w:lineRule="auto"/>
        <w:ind w:firstLine="480" w:firstLineChars="200"/>
        <w:jc w:val="left"/>
        <w:rPr>
          <w:rFonts w:ascii="宋体" w:hAnsi="宋体" w:cs="宋体"/>
          <w:bCs/>
          <w:kern w:val="0"/>
          <w:sz w:val="24"/>
          <w:szCs w:val="20"/>
        </w:rPr>
      </w:pPr>
      <w:r>
        <w:rPr>
          <w:rFonts w:ascii="宋体" w:hAnsi="宋体" w:cs="宋体"/>
          <w:bCs/>
          <w:kern w:val="0"/>
          <w:sz w:val="24"/>
          <w:szCs w:val="20"/>
        </w:rPr>
        <w:t xml:space="preserve">11.3 </w:t>
      </w:r>
      <w:r>
        <w:rPr>
          <w:rFonts w:hint="eastAsia" w:ascii="宋体" w:hAnsi="宋体" w:cs="宋体"/>
          <w:bCs/>
          <w:kern w:val="0"/>
          <w:sz w:val="24"/>
          <w:szCs w:val="20"/>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line="360" w:lineRule="auto"/>
        <w:ind w:firstLine="482"/>
        <w:jc w:val="left"/>
        <w:rPr>
          <w:rFonts w:ascii="宋体" w:hAnsi="宋体" w:cs="宋体"/>
          <w:bCs/>
          <w:kern w:val="0"/>
          <w:sz w:val="24"/>
          <w:szCs w:val="20"/>
        </w:rPr>
      </w:pPr>
      <w:r>
        <w:rPr>
          <w:rFonts w:ascii="宋体" w:hAnsi="宋体" w:cs="宋体"/>
          <w:bCs/>
          <w:kern w:val="0"/>
          <w:sz w:val="24"/>
          <w:szCs w:val="20"/>
        </w:rPr>
        <w:t xml:space="preserve">11.4 </w:t>
      </w:r>
      <w:r>
        <w:rPr>
          <w:rFonts w:hint="eastAsia" w:ascii="宋体" w:hAnsi="宋体" w:cs="宋体"/>
          <w:bCs/>
          <w:kern w:val="0"/>
          <w:sz w:val="24"/>
          <w:szCs w:val="20"/>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line="360" w:lineRule="auto"/>
        <w:ind w:firstLine="482"/>
        <w:jc w:val="left"/>
        <w:rPr>
          <w:rFonts w:ascii="宋体" w:hAnsi="宋体" w:cs="宋体"/>
          <w:b/>
          <w:bCs/>
          <w:kern w:val="0"/>
          <w:sz w:val="24"/>
          <w:szCs w:val="20"/>
        </w:rPr>
      </w:pPr>
      <w:bookmarkStart w:id="77" w:name="_Toc520190041"/>
      <w:bookmarkStart w:id="78" w:name="_Toc107446864"/>
      <w:bookmarkStart w:id="79" w:name="_Toc107447257"/>
      <w:bookmarkStart w:id="80" w:name="_Toc474245227"/>
      <w:bookmarkStart w:id="81" w:name="_Toc118172294"/>
      <w:bookmarkStart w:id="82" w:name="_Toc518993001"/>
      <w:r>
        <w:rPr>
          <w:rFonts w:hint="eastAsia" w:ascii="宋体" w:hAnsi="宋体" w:cs="宋体"/>
          <w:b/>
          <w:bCs/>
          <w:kern w:val="0"/>
          <w:sz w:val="24"/>
          <w:szCs w:val="20"/>
        </w:rPr>
        <w:t>第十二条</w:t>
      </w:r>
      <w:r>
        <w:rPr>
          <w:rFonts w:ascii="宋体" w:hAnsi="宋体" w:cs="宋体"/>
          <w:b/>
          <w:bCs/>
          <w:kern w:val="0"/>
          <w:sz w:val="24"/>
          <w:szCs w:val="20"/>
        </w:rPr>
        <w:t xml:space="preserve"> </w:t>
      </w:r>
      <w:r>
        <w:rPr>
          <w:rFonts w:hint="eastAsia" w:ascii="宋体" w:hAnsi="宋体" w:cs="宋体"/>
          <w:b/>
          <w:bCs/>
          <w:kern w:val="0"/>
          <w:sz w:val="24"/>
          <w:szCs w:val="20"/>
        </w:rPr>
        <w:t>争议解决</w:t>
      </w:r>
      <w:bookmarkEnd w:id="77"/>
      <w:bookmarkEnd w:id="78"/>
      <w:bookmarkEnd w:id="79"/>
      <w:bookmarkEnd w:id="80"/>
      <w:bookmarkEnd w:id="81"/>
      <w:bookmarkEnd w:id="82"/>
    </w:p>
    <w:p>
      <w:pPr>
        <w:spacing w:line="360" w:lineRule="auto"/>
        <w:ind w:firstLine="482"/>
        <w:jc w:val="left"/>
        <w:rPr>
          <w:rFonts w:ascii="宋体" w:hAnsi="宋体" w:cs="宋体"/>
          <w:bCs/>
          <w:kern w:val="0"/>
          <w:sz w:val="24"/>
          <w:szCs w:val="20"/>
        </w:rPr>
      </w:pPr>
      <w:r>
        <w:rPr>
          <w:rFonts w:ascii="宋体" w:hAnsi="宋体" w:cs="宋体"/>
          <w:bCs/>
          <w:kern w:val="0"/>
          <w:sz w:val="24"/>
          <w:szCs w:val="20"/>
        </w:rPr>
        <w:t xml:space="preserve">12.1 </w:t>
      </w:r>
      <w:r>
        <w:rPr>
          <w:rFonts w:hint="eastAsia" w:ascii="宋体" w:hAnsi="宋体" w:cs="宋体"/>
          <w:bCs/>
          <w:kern w:val="0"/>
          <w:sz w:val="24"/>
          <w:szCs w:val="20"/>
        </w:rPr>
        <w:t>甲乙双方应通过友好协商，解决在执行本合同所发生的或与本合同有关的一切争议。如协商不能解决争议，任何一方均可依法向甲方所在地人民法院提起诉讼。</w:t>
      </w:r>
    </w:p>
    <w:p>
      <w:pPr>
        <w:spacing w:line="360" w:lineRule="auto"/>
        <w:ind w:firstLine="482"/>
        <w:jc w:val="left"/>
        <w:rPr>
          <w:rFonts w:ascii="宋体" w:hAnsi="宋体" w:cs="宋体"/>
          <w:b/>
          <w:bCs/>
          <w:kern w:val="0"/>
          <w:sz w:val="24"/>
          <w:szCs w:val="20"/>
        </w:rPr>
      </w:pPr>
      <w:r>
        <w:rPr>
          <w:rFonts w:ascii="宋体" w:hAnsi="宋体" w:cs="宋体"/>
          <w:bCs/>
          <w:kern w:val="0"/>
          <w:sz w:val="24"/>
          <w:szCs w:val="20"/>
        </w:rPr>
        <w:t xml:space="preserve">12.2 </w:t>
      </w:r>
      <w:r>
        <w:rPr>
          <w:rFonts w:hint="eastAsia" w:ascii="宋体" w:hAnsi="宋体" w:cs="宋体"/>
          <w:kern w:val="0"/>
          <w:sz w:val="24"/>
          <w:szCs w:val="20"/>
        </w:rPr>
        <w:t>在甲方同意的情况下，除有争端之外的合同其它部分在争端解决前应继续执行。</w:t>
      </w:r>
    </w:p>
    <w:p>
      <w:pPr>
        <w:spacing w:line="360" w:lineRule="auto"/>
        <w:ind w:firstLine="482"/>
        <w:jc w:val="left"/>
        <w:rPr>
          <w:rFonts w:ascii="宋体" w:hAnsi="宋体" w:cs="宋体"/>
          <w:b/>
          <w:bCs/>
          <w:kern w:val="0"/>
          <w:sz w:val="24"/>
          <w:szCs w:val="20"/>
        </w:rPr>
      </w:pPr>
      <w:r>
        <w:rPr>
          <w:rFonts w:hint="eastAsia" w:ascii="宋体" w:hAnsi="宋体" w:cs="宋体"/>
          <w:b/>
          <w:bCs/>
          <w:kern w:val="0"/>
          <w:sz w:val="24"/>
          <w:szCs w:val="20"/>
        </w:rPr>
        <w:t>第十三条</w:t>
      </w:r>
      <w:r>
        <w:rPr>
          <w:rFonts w:ascii="宋体" w:hAnsi="宋体" w:cs="宋体"/>
          <w:b/>
          <w:bCs/>
          <w:kern w:val="0"/>
          <w:sz w:val="24"/>
          <w:szCs w:val="20"/>
        </w:rPr>
        <w:t xml:space="preserve"> </w:t>
      </w:r>
      <w:r>
        <w:rPr>
          <w:rFonts w:hint="eastAsia" w:ascii="宋体" w:hAnsi="宋体" w:cs="宋体"/>
          <w:b/>
          <w:bCs/>
          <w:kern w:val="0"/>
          <w:sz w:val="24"/>
          <w:szCs w:val="20"/>
        </w:rPr>
        <w:t>合同生效及其他</w:t>
      </w:r>
    </w:p>
    <w:p>
      <w:pPr>
        <w:spacing w:line="360" w:lineRule="auto"/>
        <w:ind w:firstLine="480"/>
        <w:jc w:val="left"/>
        <w:rPr>
          <w:rFonts w:ascii="宋体" w:hAnsi="宋体" w:cs="宋体"/>
          <w:kern w:val="0"/>
          <w:sz w:val="24"/>
          <w:szCs w:val="20"/>
        </w:rPr>
      </w:pPr>
      <w:r>
        <w:rPr>
          <w:rFonts w:ascii="宋体" w:hAnsi="宋体" w:cs="宋体"/>
          <w:kern w:val="0"/>
          <w:sz w:val="24"/>
          <w:szCs w:val="20"/>
        </w:rPr>
        <w:t>13.1</w:t>
      </w:r>
      <w:r>
        <w:rPr>
          <w:rFonts w:hint="eastAsia" w:ascii="宋体" w:hAnsi="宋体" w:cs="宋体"/>
          <w:kern w:val="0"/>
          <w:sz w:val="24"/>
          <w:szCs w:val="20"/>
        </w:rPr>
        <w:t>本合同经双方法定代表人或授权代表签字并加盖双方公章后生效。</w:t>
      </w:r>
    </w:p>
    <w:p>
      <w:pPr>
        <w:spacing w:line="360" w:lineRule="auto"/>
        <w:ind w:firstLine="480"/>
        <w:jc w:val="left"/>
        <w:rPr>
          <w:rFonts w:ascii="宋体" w:hAnsi="宋体" w:cs="宋体"/>
          <w:kern w:val="0"/>
          <w:sz w:val="24"/>
          <w:szCs w:val="20"/>
        </w:rPr>
      </w:pPr>
      <w:r>
        <w:rPr>
          <w:rFonts w:ascii="宋体" w:hAnsi="宋体" w:cs="宋体"/>
          <w:kern w:val="0"/>
          <w:sz w:val="24"/>
          <w:szCs w:val="20"/>
        </w:rPr>
        <w:t>13.2</w:t>
      </w:r>
      <w:r>
        <w:rPr>
          <w:rFonts w:hint="eastAsia" w:ascii="宋体" w:hAnsi="宋体" w:cs="宋体"/>
          <w:kern w:val="0"/>
          <w:sz w:val="24"/>
          <w:szCs w:val="20"/>
        </w:rPr>
        <w:t>本合同正文一式</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捌</w:t>
      </w:r>
      <w:r>
        <w:rPr>
          <w:rFonts w:hint="eastAsia" w:ascii="宋体" w:hAnsi="宋体" w:cs="宋体"/>
          <w:kern w:val="0"/>
          <w:sz w:val="24"/>
          <w:szCs w:val="20"/>
          <w:u w:val="single"/>
        </w:rPr>
        <w:t xml:space="preserve"> </w:t>
      </w:r>
      <w:r>
        <w:rPr>
          <w:rFonts w:hint="eastAsia" w:ascii="宋体" w:hAnsi="宋体" w:cs="宋体"/>
          <w:kern w:val="0"/>
          <w:sz w:val="24"/>
          <w:szCs w:val="20"/>
        </w:rPr>
        <w:t>份，其中：甲方</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陆</w:t>
      </w:r>
      <w:r>
        <w:rPr>
          <w:rFonts w:hint="eastAsia" w:ascii="宋体" w:hAnsi="宋体" w:cs="宋体"/>
          <w:kern w:val="0"/>
          <w:sz w:val="24"/>
          <w:szCs w:val="20"/>
          <w:u w:val="single"/>
        </w:rPr>
        <w:t xml:space="preserve"> </w:t>
      </w:r>
      <w:r>
        <w:rPr>
          <w:rFonts w:hint="eastAsia" w:ascii="宋体" w:hAnsi="宋体" w:cs="宋体"/>
          <w:kern w:val="0"/>
          <w:sz w:val="24"/>
          <w:szCs w:val="20"/>
        </w:rPr>
        <w:t>份，乙方</w:t>
      </w:r>
      <w:r>
        <w:rPr>
          <w:rFonts w:hint="eastAsia" w:ascii="宋体" w:hAnsi="宋体" w:cs="宋体"/>
          <w:kern w:val="0"/>
          <w:sz w:val="24"/>
          <w:szCs w:val="20"/>
          <w:u w:val="single"/>
        </w:rPr>
        <w:t xml:space="preserve"> </w:t>
      </w:r>
      <w:r>
        <w:rPr>
          <w:rFonts w:hint="eastAsia" w:ascii="宋体" w:hAnsi="宋体" w:cs="宋体"/>
          <w:kern w:val="0"/>
          <w:sz w:val="24"/>
          <w:szCs w:val="20"/>
          <w:u w:val="single"/>
          <w:lang w:val="en-US" w:eastAsia="zh-CN"/>
        </w:rPr>
        <w:t>贰</w:t>
      </w:r>
      <w:r>
        <w:rPr>
          <w:rFonts w:hint="eastAsia" w:ascii="宋体" w:hAnsi="宋体" w:cs="宋体"/>
          <w:kern w:val="0"/>
          <w:sz w:val="24"/>
          <w:szCs w:val="20"/>
          <w:u w:val="single"/>
        </w:rPr>
        <w:t xml:space="preserve"> </w:t>
      </w:r>
      <w:r>
        <w:rPr>
          <w:rFonts w:hint="eastAsia" w:ascii="宋体" w:hAnsi="宋体" w:cs="宋体"/>
          <w:kern w:val="0"/>
          <w:sz w:val="24"/>
          <w:szCs w:val="20"/>
        </w:rPr>
        <w:t>份。</w:t>
      </w:r>
    </w:p>
    <w:p>
      <w:pPr>
        <w:spacing w:line="360" w:lineRule="auto"/>
        <w:ind w:firstLine="480"/>
        <w:jc w:val="left"/>
        <w:rPr>
          <w:rFonts w:ascii="宋体" w:hAnsi="宋体" w:cs="宋体"/>
          <w:kern w:val="0"/>
          <w:sz w:val="24"/>
          <w:szCs w:val="20"/>
        </w:rPr>
      </w:pPr>
      <w:r>
        <w:rPr>
          <w:rFonts w:ascii="宋体" w:hAnsi="宋体" w:cs="宋体"/>
          <w:kern w:val="0"/>
          <w:sz w:val="24"/>
          <w:szCs w:val="20"/>
        </w:rPr>
        <w:t>13.</w:t>
      </w:r>
      <w:r>
        <w:rPr>
          <w:rFonts w:hint="eastAsia" w:ascii="宋体" w:hAnsi="宋体" w:cs="宋体"/>
          <w:kern w:val="0"/>
          <w:sz w:val="24"/>
          <w:szCs w:val="20"/>
        </w:rPr>
        <w:t>3补充条款：</w:t>
      </w:r>
      <w:r>
        <w:rPr>
          <w:rFonts w:ascii="宋体" w:hAnsi="宋体" w:cs="宋体"/>
          <w:kern w:val="0"/>
          <w:sz w:val="24"/>
          <w:szCs w:val="20"/>
          <w:u w:val="single"/>
        </w:rPr>
        <w:t xml:space="preserve"> </w:t>
      </w:r>
      <w:r>
        <w:rPr>
          <w:rFonts w:hint="eastAsia" w:ascii="宋体" w:hAnsi="宋体" w:cs="宋体"/>
          <w:kern w:val="0"/>
          <w:sz w:val="24"/>
          <w:szCs w:val="20"/>
          <w:u w:val="single"/>
        </w:rPr>
        <w:t xml:space="preserve"> /   </w:t>
      </w:r>
      <w:r>
        <w:rPr>
          <w:rFonts w:ascii="宋体" w:hAnsi="宋体" w:cs="宋体"/>
          <w:kern w:val="0"/>
          <w:sz w:val="24"/>
          <w:szCs w:val="20"/>
          <w:u w:val="single"/>
        </w:rPr>
        <w:t xml:space="preserve"> </w:t>
      </w:r>
    </w:p>
    <w:p>
      <w:pPr>
        <w:autoSpaceDE w:val="0"/>
        <w:autoSpaceDN w:val="0"/>
        <w:adjustRightInd w:val="0"/>
        <w:spacing w:line="360" w:lineRule="auto"/>
        <w:jc w:val="left"/>
        <w:rPr>
          <w:rFonts w:ascii="宋体" w:hAnsi="宋体" w:cs="宋体"/>
          <w:kern w:val="0"/>
          <w:sz w:val="24"/>
          <w:szCs w:val="24"/>
        </w:rPr>
      </w:pPr>
    </w:p>
    <w:p>
      <w:pPr>
        <w:spacing w:line="360" w:lineRule="auto"/>
        <w:jc w:val="left"/>
        <w:rPr>
          <w:rFonts w:ascii="宋体" w:hAnsi="宋体" w:cs="宋体"/>
          <w:kern w:val="0"/>
          <w:sz w:val="24"/>
          <w:szCs w:val="20"/>
        </w:rPr>
      </w:pPr>
      <w:r>
        <w:rPr>
          <w:rFonts w:ascii="宋体" w:hAnsi="宋体" w:cs="宋体"/>
          <w:kern w:val="0"/>
          <w:sz w:val="24"/>
          <w:szCs w:val="20"/>
        </w:rPr>
        <w:br w:type="page"/>
      </w:r>
      <w:r>
        <w:rPr>
          <w:rFonts w:hint="eastAsia" w:ascii="宋体" w:hAnsi="宋体" w:cs="宋体"/>
          <w:kern w:val="0"/>
          <w:sz w:val="24"/>
          <w:szCs w:val="20"/>
        </w:rPr>
        <w:t>附件：</w:t>
      </w:r>
      <w:r>
        <w:rPr>
          <w:rFonts w:ascii="宋体" w:hAnsi="宋体" w:cs="宋体"/>
          <w:kern w:val="0"/>
          <w:sz w:val="24"/>
          <w:szCs w:val="20"/>
        </w:rPr>
        <w:t>1.</w:t>
      </w:r>
      <w:r>
        <w:rPr>
          <w:rFonts w:hint="eastAsia" w:ascii="宋体" w:hAnsi="宋体" w:cs="宋体"/>
          <w:kern w:val="0"/>
          <w:sz w:val="24"/>
          <w:szCs w:val="20"/>
          <w:lang w:val="en-US" w:eastAsia="zh-CN"/>
        </w:rPr>
        <w:t>成交</w:t>
      </w:r>
      <w:r>
        <w:rPr>
          <w:rFonts w:hint="eastAsia" w:ascii="宋体" w:hAnsi="宋体" w:cs="宋体"/>
          <w:kern w:val="0"/>
          <w:sz w:val="24"/>
          <w:szCs w:val="20"/>
        </w:rPr>
        <w:t>通知书</w:t>
      </w:r>
    </w:p>
    <w:p>
      <w:pPr>
        <w:spacing w:line="360" w:lineRule="auto"/>
        <w:ind w:firstLine="720" w:firstLineChars="300"/>
        <w:jc w:val="left"/>
        <w:rPr>
          <w:rFonts w:ascii="宋体" w:hAnsi="宋体" w:cs="宋体"/>
          <w:kern w:val="0"/>
          <w:sz w:val="24"/>
          <w:szCs w:val="20"/>
        </w:rPr>
      </w:pPr>
      <w:r>
        <w:rPr>
          <w:rFonts w:ascii="宋体" w:hAnsi="宋体" w:cs="宋体"/>
          <w:kern w:val="0"/>
          <w:sz w:val="24"/>
          <w:szCs w:val="20"/>
        </w:rPr>
        <w:t>2.</w:t>
      </w:r>
      <w:r>
        <w:rPr>
          <w:rFonts w:hint="eastAsia" w:ascii="宋体" w:hAnsi="宋体" w:cs="宋体"/>
          <w:kern w:val="0"/>
          <w:sz w:val="24"/>
          <w:szCs w:val="20"/>
        </w:rPr>
        <w:t>廉洁协议</w:t>
      </w:r>
    </w:p>
    <w:p>
      <w:pPr>
        <w:spacing w:line="360" w:lineRule="auto"/>
        <w:ind w:firstLine="720" w:firstLineChars="300"/>
        <w:jc w:val="left"/>
        <w:rPr>
          <w:rFonts w:ascii="宋体" w:hAnsi="宋体" w:cs="宋体"/>
          <w:kern w:val="0"/>
          <w:sz w:val="24"/>
          <w:szCs w:val="20"/>
          <w:highlight w:val="none"/>
        </w:rPr>
      </w:pPr>
      <w:r>
        <w:rPr>
          <w:rFonts w:hint="eastAsia" w:ascii="宋体" w:hAnsi="宋体" w:eastAsia="宋体" w:cs="宋体"/>
          <w:kern w:val="0"/>
          <w:sz w:val="24"/>
          <w:szCs w:val="20"/>
          <w:highlight w:val="none"/>
        </w:rPr>
        <w:t>3.</w:t>
      </w:r>
      <w:r>
        <w:rPr>
          <w:rFonts w:hint="eastAsia" w:ascii="宋体" w:hAnsi="宋体" w:eastAsia="宋体" w:cs="宋体"/>
          <w:kern w:val="0"/>
          <w:sz w:val="24"/>
          <w:szCs w:val="20"/>
          <w:highlight w:val="none"/>
          <w:lang w:val="en-US" w:eastAsia="zh-CN"/>
        </w:rPr>
        <w:t>营运场所施工安全及消防安全协议书</w:t>
      </w:r>
    </w:p>
    <w:p>
      <w:pPr>
        <w:spacing w:line="360" w:lineRule="auto"/>
        <w:jc w:val="left"/>
        <w:rPr>
          <w:rFonts w:ascii="宋体" w:hAnsi="宋体" w:cs="宋体"/>
          <w:kern w:val="0"/>
          <w:sz w:val="24"/>
          <w:szCs w:val="20"/>
          <w:highlight w:val="none"/>
        </w:rPr>
      </w:pPr>
      <w:r>
        <w:rPr>
          <w:rFonts w:ascii="宋体" w:hAnsi="宋体" w:cs="宋体"/>
          <w:kern w:val="0"/>
          <w:sz w:val="24"/>
          <w:szCs w:val="20"/>
          <w:highlight w:val="none"/>
        </w:rPr>
        <w:t xml:space="preserve">      </w:t>
      </w:r>
      <w:r>
        <w:rPr>
          <w:rFonts w:hint="eastAsia" w:ascii="宋体" w:hAnsi="宋体" w:cs="宋体"/>
          <w:kern w:val="0"/>
          <w:sz w:val="24"/>
          <w:szCs w:val="20"/>
          <w:highlight w:val="none"/>
        </w:rPr>
        <w:t>4</w:t>
      </w:r>
      <w:r>
        <w:rPr>
          <w:rFonts w:ascii="宋体" w:hAnsi="宋体" w:cs="宋体"/>
          <w:kern w:val="0"/>
          <w:sz w:val="24"/>
          <w:szCs w:val="20"/>
          <w:highlight w:val="none"/>
        </w:rPr>
        <w:t>.</w:t>
      </w:r>
      <w:r>
        <w:rPr>
          <w:rFonts w:hint="eastAsia" w:ascii="宋体" w:hAnsi="宋体" w:cs="宋体"/>
          <w:kern w:val="0"/>
          <w:sz w:val="24"/>
          <w:szCs w:val="20"/>
          <w:highlight w:val="none"/>
        </w:rPr>
        <w:t>工程量清单报价</w:t>
      </w:r>
    </w:p>
    <w:p>
      <w:pPr>
        <w:spacing w:line="360" w:lineRule="auto"/>
        <w:jc w:val="left"/>
        <w:rPr>
          <w:rFonts w:ascii="宋体" w:hAnsi="宋体" w:cs="宋体"/>
          <w:kern w:val="0"/>
          <w:sz w:val="24"/>
          <w:szCs w:val="20"/>
          <w:highlight w:val="none"/>
        </w:rPr>
      </w:pPr>
      <w:r>
        <w:rPr>
          <w:rFonts w:ascii="宋体" w:hAnsi="宋体" w:cs="宋体"/>
          <w:kern w:val="0"/>
          <w:sz w:val="24"/>
          <w:szCs w:val="20"/>
          <w:highlight w:val="none"/>
        </w:rPr>
        <w:t xml:space="preserve">      </w:t>
      </w:r>
      <w:r>
        <w:rPr>
          <w:rFonts w:hint="eastAsia" w:ascii="宋体" w:hAnsi="宋体" w:cs="宋体"/>
          <w:kern w:val="0"/>
          <w:sz w:val="24"/>
          <w:szCs w:val="20"/>
          <w:highlight w:val="none"/>
        </w:rPr>
        <w:t>5</w:t>
      </w:r>
      <w:r>
        <w:rPr>
          <w:rFonts w:ascii="宋体" w:hAnsi="宋体" w:cs="宋体"/>
          <w:kern w:val="0"/>
          <w:sz w:val="24"/>
          <w:szCs w:val="20"/>
          <w:highlight w:val="none"/>
        </w:rPr>
        <w:t>.</w:t>
      </w:r>
      <w:r>
        <w:rPr>
          <w:rFonts w:hint="eastAsia" w:ascii="宋体" w:hAnsi="宋体" w:cs="宋体"/>
          <w:kern w:val="0"/>
          <w:sz w:val="24"/>
          <w:szCs w:val="20"/>
          <w:highlight w:val="none"/>
        </w:rPr>
        <w:t>项目投入人员架构表、</w:t>
      </w:r>
      <w:r>
        <w:rPr>
          <w:rFonts w:ascii="宋体" w:hAnsi="宋体" w:cs="宋体"/>
          <w:kern w:val="0"/>
          <w:sz w:val="24"/>
          <w:szCs w:val="20"/>
          <w:highlight w:val="none"/>
        </w:rPr>
        <w:t>应急救援物资清单</w:t>
      </w:r>
    </w:p>
    <w:p>
      <w:pPr>
        <w:spacing w:line="360" w:lineRule="auto"/>
        <w:ind w:firstLine="720" w:firstLineChars="300"/>
        <w:jc w:val="left"/>
        <w:rPr>
          <w:rFonts w:ascii="宋体" w:hAnsi="宋体" w:cs="宋体"/>
          <w:kern w:val="0"/>
          <w:sz w:val="24"/>
          <w:szCs w:val="20"/>
          <w:highlight w:val="none"/>
        </w:rPr>
      </w:pPr>
      <w:r>
        <w:rPr>
          <w:rFonts w:hint="eastAsia" w:ascii="宋体" w:hAnsi="宋体" w:cs="宋体"/>
          <w:kern w:val="0"/>
          <w:sz w:val="24"/>
          <w:szCs w:val="20"/>
          <w:highlight w:val="none"/>
        </w:rPr>
        <w:t>6</w:t>
      </w:r>
      <w:r>
        <w:rPr>
          <w:rFonts w:ascii="宋体" w:hAnsi="宋体" w:cs="宋体"/>
          <w:kern w:val="0"/>
          <w:sz w:val="24"/>
          <w:szCs w:val="20"/>
          <w:highlight w:val="none"/>
        </w:rPr>
        <w:t>.营运项目承包单位日常履约考评参照表（安全）</w:t>
      </w:r>
    </w:p>
    <w:p>
      <w:pPr>
        <w:spacing w:line="360" w:lineRule="auto"/>
        <w:ind w:firstLine="720" w:firstLineChars="300"/>
        <w:jc w:val="left"/>
        <w:rPr>
          <w:rFonts w:ascii="宋体" w:hAnsi="宋体" w:cs="宋体"/>
          <w:kern w:val="0"/>
          <w:sz w:val="24"/>
          <w:szCs w:val="20"/>
          <w:highlight w:val="none"/>
        </w:rPr>
      </w:pPr>
      <w:r>
        <w:rPr>
          <w:rFonts w:hint="eastAsia" w:ascii="宋体" w:hAnsi="宋体" w:cs="宋体"/>
          <w:kern w:val="0"/>
          <w:sz w:val="24"/>
          <w:szCs w:val="20"/>
          <w:highlight w:val="none"/>
        </w:rPr>
        <w:t>7</w:t>
      </w:r>
      <w:r>
        <w:rPr>
          <w:rFonts w:ascii="宋体" w:hAnsi="宋体" w:cs="宋体"/>
          <w:kern w:val="0"/>
          <w:sz w:val="24"/>
          <w:szCs w:val="20"/>
          <w:highlight w:val="none"/>
        </w:rPr>
        <w:t>.营运项目承包单位综合履约考评表（安全）</w:t>
      </w:r>
    </w:p>
    <w:p>
      <w:pPr>
        <w:spacing w:line="360" w:lineRule="auto"/>
        <w:ind w:firstLine="720" w:firstLineChars="300"/>
        <w:jc w:val="left"/>
        <w:rPr>
          <w:rFonts w:ascii="宋体" w:hAnsi="宋体" w:cs="宋体"/>
          <w:kern w:val="0"/>
          <w:sz w:val="24"/>
          <w:szCs w:val="20"/>
        </w:rPr>
      </w:pPr>
      <w:r>
        <w:rPr>
          <w:rFonts w:ascii="宋体" w:hAnsi="宋体" w:cs="宋体"/>
          <w:kern w:val="0"/>
          <w:sz w:val="24"/>
          <w:szCs w:val="20"/>
        </w:rPr>
        <w:t>8.履约保函（模板）</w:t>
      </w:r>
    </w:p>
    <w:p>
      <w:pPr>
        <w:spacing w:line="360" w:lineRule="auto"/>
        <w:ind w:firstLine="720" w:firstLineChars="300"/>
        <w:jc w:val="left"/>
        <w:rPr>
          <w:rFonts w:ascii="宋体" w:hAnsi="宋体" w:cs="宋体"/>
          <w:kern w:val="0"/>
          <w:sz w:val="24"/>
          <w:szCs w:val="20"/>
        </w:rPr>
      </w:pPr>
      <w:r>
        <w:rPr>
          <w:rFonts w:ascii="宋体" w:hAnsi="宋体" w:cs="宋体"/>
          <w:kern w:val="0"/>
          <w:sz w:val="24"/>
          <w:szCs w:val="20"/>
        </w:rPr>
        <w:t>9.预付款保函（模板）</w:t>
      </w:r>
    </w:p>
    <w:p>
      <w:pPr>
        <w:adjustRightInd w:val="0"/>
        <w:spacing w:line="360" w:lineRule="auto"/>
        <w:ind w:firstLine="420"/>
        <w:jc w:val="left"/>
        <w:textAlignment w:val="baseline"/>
        <w:rPr>
          <w:rFonts w:ascii="宋体" w:hAnsi="宋体"/>
          <w:kern w:val="0"/>
          <w:szCs w:val="24"/>
        </w:rPr>
      </w:pPr>
    </w:p>
    <w:p>
      <w:pPr>
        <w:autoSpaceDE w:val="0"/>
        <w:autoSpaceDN w:val="0"/>
        <w:adjustRightInd w:val="0"/>
        <w:spacing w:line="360" w:lineRule="auto"/>
        <w:jc w:val="left"/>
        <w:rPr>
          <w:rFonts w:ascii="宋体" w:hAnsi="宋体" w:cs="宋体"/>
          <w:kern w:val="0"/>
          <w:sz w:val="24"/>
          <w:szCs w:val="24"/>
        </w:rPr>
      </w:pPr>
    </w:p>
    <w:p>
      <w:pPr>
        <w:spacing w:line="360" w:lineRule="auto"/>
        <w:jc w:val="left"/>
        <w:rPr>
          <w:rFonts w:ascii="宋体" w:hAnsi="宋体" w:cs="宋体"/>
          <w:kern w:val="0"/>
          <w:sz w:val="24"/>
          <w:szCs w:val="20"/>
        </w:rPr>
      </w:pPr>
      <w:r>
        <w:rPr>
          <w:rFonts w:hint="eastAsia" w:ascii="宋体" w:hAnsi="宋体" w:cs="宋体"/>
          <w:kern w:val="0"/>
          <w:sz w:val="24"/>
          <w:szCs w:val="20"/>
        </w:rPr>
        <w:t>甲方：广州市净水有限公司（盖章）</w:t>
      </w:r>
      <w:r>
        <w:rPr>
          <w:rFonts w:ascii="宋体" w:hAnsi="宋体" w:cs="宋体"/>
          <w:kern w:val="0"/>
          <w:sz w:val="24"/>
          <w:szCs w:val="20"/>
        </w:rPr>
        <w:t xml:space="preserve"> </w:t>
      </w:r>
      <w:r>
        <w:rPr>
          <w:rFonts w:hint="eastAsia" w:ascii="宋体" w:hAnsi="宋体" w:cs="宋体"/>
          <w:kern w:val="0"/>
          <w:sz w:val="24"/>
          <w:szCs w:val="20"/>
        </w:rPr>
        <w:t xml:space="preserve">    乙方： （盖章）</w:t>
      </w:r>
    </w:p>
    <w:p>
      <w:pPr>
        <w:spacing w:line="360" w:lineRule="auto"/>
        <w:jc w:val="left"/>
        <w:rPr>
          <w:rFonts w:ascii="宋体" w:hAnsi="宋体" w:cs="宋体"/>
          <w:kern w:val="0"/>
          <w:sz w:val="24"/>
          <w:szCs w:val="20"/>
        </w:rPr>
      </w:pPr>
      <w:r>
        <w:rPr>
          <w:rFonts w:hint="eastAsia" w:ascii="宋体" w:hAnsi="宋体" w:cs="宋体"/>
          <w:kern w:val="0"/>
          <w:sz w:val="24"/>
          <w:szCs w:val="20"/>
        </w:rPr>
        <w:t>法定代表人或</w:t>
      </w:r>
      <w:r>
        <w:rPr>
          <w:rFonts w:ascii="宋体" w:hAnsi="宋体" w:cs="宋体"/>
          <w:kern w:val="0"/>
          <w:sz w:val="24"/>
          <w:szCs w:val="20"/>
        </w:rPr>
        <w:t xml:space="preserve">                         </w:t>
      </w:r>
      <w:r>
        <w:rPr>
          <w:rFonts w:hint="eastAsia" w:ascii="宋体" w:hAnsi="宋体" w:cs="宋体"/>
          <w:kern w:val="0"/>
          <w:sz w:val="24"/>
          <w:szCs w:val="20"/>
        </w:rPr>
        <w:t>法定代表人或</w:t>
      </w:r>
    </w:p>
    <w:p>
      <w:pPr>
        <w:spacing w:line="360" w:lineRule="auto"/>
        <w:jc w:val="left"/>
        <w:rPr>
          <w:rFonts w:ascii="宋体" w:hAnsi="宋体" w:cs="宋体"/>
          <w:kern w:val="0"/>
          <w:sz w:val="24"/>
          <w:szCs w:val="20"/>
        </w:rPr>
      </w:pPr>
      <w:r>
        <w:rPr>
          <w:rFonts w:hint="eastAsia" w:ascii="宋体" w:hAnsi="宋体" w:cs="宋体"/>
          <w:kern w:val="0"/>
          <w:sz w:val="24"/>
          <w:szCs w:val="20"/>
        </w:rPr>
        <w:t>授权代理人：</w:t>
      </w:r>
      <w:r>
        <w:rPr>
          <w:rFonts w:ascii="宋体" w:hAnsi="宋体" w:cs="宋体"/>
          <w:kern w:val="0"/>
          <w:sz w:val="24"/>
          <w:szCs w:val="20"/>
        </w:rPr>
        <w:t xml:space="preserve">                         </w:t>
      </w:r>
      <w:r>
        <w:rPr>
          <w:rFonts w:hint="eastAsia" w:ascii="宋体" w:hAnsi="宋体" w:cs="宋体"/>
          <w:kern w:val="0"/>
          <w:sz w:val="24"/>
          <w:szCs w:val="20"/>
        </w:rPr>
        <w:t>授权代理人：</w:t>
      </w:r>
    </w:p>
    <w:p>
      <w:pPr>
        <w:spacing w:line="360" w:lineRule="auto"/>
        <w:jc w:val="left"/>
        <w:rPr>
          <w:rFonts w:ascii="宋体" w:hAnsi="宋体" w:cs="宋体"/>
          <w:kern w:val="0"/>
          <w:sz w:val="24"/>
          <w:szCs w:val="20"/>
        </w:rPr>
      </w:pPr>
      <w:r>
        <w:rPr>
          <w:rFonts w:hint="eastAsia" w:ascii="宋体" w:hAnsi="宋体" w:cs="宋体"/>
          <w:kern w:val="0"/>
          <w:sz w:val="24"/>
          <w:szCs w:val="20"/>
        </w:rPr>
        <w:t xml:space="preserve">地址：                          </w:t>
      </w:r>
      <w:r>
        <w:rPr>
          <w:rFonts w:ascii="宋体" w:hAnsi="宋体" w:cs="宋体"/>
          <w:kern w:val="0"/>
          <w:sz w:val="24"/>
          <w:szCs w:val="20"/>
        </w:rPr>
        <w:t xml:space="preserve">     </w:t>
      </w:r>
      <w:r>
        <w:rPr>
          <w:rFonts w:hint="eastAsia" w:ascii="宋体" w:hAnsi="宋体" w:cs="宋体"/>
          <w:kern w:val="0"/>
          <w:sz w:val="24"/>
          <w:szCs w:val="20"/>
        </w:rPr>
        <w:t xml:space="preserve">地址：           </w:t>
      </w:r>
    </w:p>
    <w:p>
      <w:pPr>
        <w:spacing w:line="360" w:lineRule="auto"/>
        <w:jc w:val="left"/>
        <w:rPr>
          <w:rFonts w:ascii="宋体" w:hAnsi="宋体" w:cs="宋体"/>
          <w:kern w:val="0"/>
          <w:sz w:val="24"/>
          <w:szCs w:val="20"/>
        </w:rPr>
      </w:pPr>
      <w:r>
        <w:rPr>
          <w:rFonts w:hint="eastAsia" w:ascii="宋体" w:hAnsi="宋体" w:cs="宋体"/>
          <w:kern w:val="0"/>
          <w:sz w:val="24"/>
          <w:szCs w:val="20"/>
        </w:rPr>
        <w:t xml:space="preserve">经办人：      </w:t>
      </w:r>
      <w:r>
        <w:rPr>
          <w:rFonts w:ascii="宋体" w:hAnsi="宋体" w:cs="宋体"/>
          <w:kern w:val="0"/>
          <w:sz w:val="24"/>
          <w:szCs w:val="20"/>
        </w:rPr>
        <w:t xml:space="preserve">                       </w:t>
      </w:r>
      <w:r>
        <w:rPr>
          <w:rFonts w:hint="eastAsia" w:ascii="宋体" w:hAnsi="宋体" w:cs="宋体"/>
          <w:kern w:val="0"/>
          <w:sz w:val="24"/>
          <w:szCs w:val="20"/>
        </w:rPr>
        <w:t xml:space="preserve">经办人： </w:t>
      </w:r>
    </w:p>
    <w:p>
      <w:pPr>
        <w:spacing w:line="360" w:lineRule="auto"/>
        <w:jc w:val="left"/>
        <w:rPr>
          <w:rFonts w:ascii="宋体" w:hAnsi="宋体" w:cs="宋体"/>
          <w:kern w:val="0"/>
          <w:sz w:val="24"/>
          <w:szCs w:val="20"/>
        </w:rPr>
      </w:pPr>
      <w:r>
        <w:rPr>
          <w:rFonts w:hint="eastAsia" w:ascii="宋体" w:hAnsi="宋体" w:cs="宋体"/>
          <w:kern w:val="0"/>
          <w:sz w:val="24"/>
          <w:szCs w:val="20"/>
        </w:rPr>
        <w:t xml:space="preserve">联系电话：        </w:t>
      </w:r>
      <w:r>
        <w:rPr>
          <w:rFonts w:ascii="宋体" w:hAnsi="宋体" w:cs="宋体"/>
          <w:kern w:val="0"/>
          <w:sz w:val="24"/>
          <w:szCs w:val="20"/>
        </w:rPr>
        <w:t xml:space="preserve">                   </w:t>
      </w:r>
      <w:r>
        <w:rPr>
          <w:rFonts w:hint="eastAsia" w:ascii="宋体" w:hAnsi="宋体" w:cs="宋体"/>
          <w:kern w:val="0"/>
          <w:sz w:val="24"/>
          <w:szCs w:val="20"/>
        </w:rPr>
        <w:t xml:space="preserve">联系电话： </w:t>
      </w:r>
    </w:p>
    <w:p>
      <w:pPr>
        <w:spacing w:line="360" w:lineRule="auto"/>
        <w:ind w:left="6360" w:hanging="6360" w:hangingChars="2650"/>
        <w:jc w:val="left"/>
        <w:rPr>
          <w:rFonts w:ascii="宋体" w:hAnsi="宋体" w:cs="宋体"/>
          <w:kern w:val="0"/>
          <w:sz w:val="24"/>
          <w:szCs w:val="20"/>
        </w:rPr>
      </w:pPr>
      <w:r>
        <w:rPr>
          <w:rFonts w:hint="eastAsia" w:ascii="宋体" w:hAnsi="宋体" w:cs="宋体"/>
          <w:kern w:val="0"/>
          <w:sz w:val="24"/>
          <w:szCs w:val="20"/>
        </w:rPr>
        <w:t>传真：</w:t>
      </w:r>
      <w:r>
        <w:rPr>
          <w:rFonts w:ascii="宋体" w:hAnsi="宋体" w:cs="宋体"/>
          <w:kern w:val="0"/>
          <w:sz w:val="24"/>
          <w:szCs w:val="20"/>
        </w:rPr>
        <w:t xml:space="preserve">                               </w:t>
      </w:r>
      <w:r>
        <w:rPr>
          <w:rFonts w:hint="eastAsia" w:ascii="宋体" w:hAnsi="宋体" w:cs="宋体"/>
          <w:kern w:val="0"/>
          <w:sz w:val="24"/>
          <w:szCs w:val="20"/>
        </w:rPr>
        <w:t xml:space="preserve">传真：          </w:t>
      </w:r>
    </w:p>
    <w:p>
      <w:pPr>
        <w:spacing w:line="360" w:lineRule="auto"/>
        <w:ind w:left="6360" w:hanging="6360" w:hangingChars="2650"/>
        <w:jc w:val="left"/>
        <w:rPr>
          <w:rFonts w:ascii="宋体" w:hAnsi="宋体" w:cs="宋体"/>
          <w:kern w:val="0"/>
          <w:sz w:val="24"/>
          <w:szCs w:val="20"/>
        </w:rPr>
      </w:pPr>
      <w:r>
        <w:rPr>
          <w:rFonts w:hint="eastAsia" w:ascii="宋体" w:hAnsi="宋体" w:cs="宋体"/>
          <w:kern w:val="0"/>
          <w:sz w:val="24"/>
          <w:szCs w:val="20"/>
        </w:rPr>
        <w:t>签署日期：</w:t>
      </w:r>
      <w:r>
        <w:rPr>
          <w:rFonts w:ascii="宋体" w:hAnsi="宋体" w:cs="宋体"/>
          <w:kern w:val="0"/>
          <w:sz w:val="24"/>
          <w:szCs w:val="20"/>
        </w:rPr>
        <w:t xml:space="preserve">    </w:t>
      </w:r>
      <w:r>
        <w:rPr>
          <w:rFonts w:hint="eastAsia" w:ascii="宋体" w:hAnsi="宋体" w:cs="宋体"/>
          <w:kern w:val="0"/>
          <w:sz w:val="24"/>
          <w:szCs w:val="20"/>
        </w:rPr>
        <w:t>年</w:t>
      </w:r>
      <w:r>
        <w:rPr>
          <w:rFonts w:ascii="宋体" w:hAnsi="宋体" w:cs="宋体"/>
          <w:kern w:val="0"/>
          <w:sz w:val="24"/>
          <w:szCs w:val="20"/>
        </w:rPr>
        <w:t xml:space="preserve">    </w:t>
      </w:r>
      <w:r>
        <w:rPr>
          <w:rFonts w:hint="eastAsia" w:ascii="宋体" w:hAnsi="宋体" w:cs="宋体"/>
          <w:kern w:val="0"/>
          <w:sz w:val="24"/>
          <w:szCs w:val="20"/>
        </w:rPr>
        <w:t>月</w:t>
      </w:r>
      <w:r>
        <w:rPr>
          <w:rFonts w:ascii="宋体" w:hAnsi="宋体" w:cs="宋体"/>
          <w:kern w:val="0"/>
          <w:sz w:val="24"/>
          <w:szCs w:val="20"/>
        </w:rPr>
        <w:t xml:space="preserve">    </w:t>
      </w:r>
      <w:r>
        <w:rPr>
          <w:rFonts w:hint="eastAsia" w:ascii="宋体" w:hAnsi="宋体" w:cs="宋体"/>
          <w:kern w:val="0"/>
          <w:sz w:val="24"/>
          <w:szCs w:val="20"/>
        </w:rPr>
        <w:t>日</w:t>
      </w:r>
      <w:r>
        <w:rPr>
          <w:rFonts w:ascii="宋体" w:hAnsi="宋体" w:cs="宋体"/>
          <w:kern w:val="0"/>
          <w:sz w:val="24"/>
          <w:szCs w:val="20"/>
        </w:rPr>
        <w:t xml:space="preserve">         </w:t>
      </w:r>
      <w:r>
        <w:rPr>
          <w:rFonts w:hint="eastAsia" w:ascii="宋体" w:hAnsi="宋体" w:cs="宋体"/>
          <w:kern w:val="0"/>
          <w:sz w:val="24"/>
          <w:szCs w:val="20"/>
        </w:rPr>
        <w:t>签署日期：</w:t>
      </w:r>
      <w:r>
        <w:rPr>
          <w:rFonts w:ascii="宋体" w:hAnsi="宋体" w:cs="宋体"/>
          <w:kern w:val="0"/>
          <w:sz w:val="24"/>
          <w:szCs w:val="20"/>
        </w:rPr>
        <w:t xml:space="preserve">    </w:t>
      </w:r>
      <w:r>
        <w:rPr>
          <w:rFonts w:hint="eastAsia" w:ascii="宋体" w:hAnsi="宋体" w:cs="宋体"/>
          <w:kern w:val="0"/>
          <w:sz w:val="24"/>
          <w:szCs w:val="20"/>
        </w:rPr>
        <w:t>年</w:t>
      </w:r>
      <w:r>
        <w:rPr>
          <w:rFonts w:ascii="宋体" w:hAnsi="宋体" w:cs="宋体"/>
          <w:kern w:val="0"/>
          <w:sz w:val="24"/>
          <w:szCs w:val="20"/>
        </w:rPr>
        <w:t xml:space="preserve">    </w:t>
      </w:r>
      <w:r>
        <w:rPr>
          <w:rFonts w:hint="eastAsia" w:ascii="宋体" w:hAnsi="宋体" w:cs="宋体"/>
          <w:kern w:val="0"/>
          <w:sz w:val="24"/>
          <w:szCs w:val="20"/>
        </w:rPr>
        <w:t>月</w:t>
      </w:r>
      <w:r>
        <w:rPr>
          <w:rFonts w:ascii="宋体" w:hAnsi="宋体" w:cs="宋体"/>
          <w:kern w:val="0"/>
          <w:sz w:val="24"/>
          <w:szCs w:val="20"/>
        </w:rPr>
        <w:t xml:space="preserve">    </w:t>
      </w:r>
      <w:r>
        <w:rPr>
          <w:rFonts w:hint="eastAsia" w:ascii="宋体" w:hAnsi="宋体" w:cs="宋体"/>
          <w:kern w:val="0"/>
          <w:sz w:val="24"/>
          <w:szCs w:val="20"/>
        </w:rPr>
        <w:t>日</w:t>
      </w:r>
      <w:r>
        <w:rPr>
          <w:rFonts w:ascii="宋体" w:hAnsi="宋体" w:cs="宋体"/>
          <w:kern w:val="0"/>
          <w:sz w:val="24"/>
          <w:szCs w:val="20"/>
        </w:rPr>
        <w:t xml:space="preserve">  </w:t>
      </w:r>
    </w:p>
    <w:p>
      <w:pPr>
        <w:rPr>
          <w:rFonts w:hint="default" w:eastAsia="宋体"/>
          <w:lang w:val="en-US" w:eastAsia="zh-CN"/>
        </w:rPr>
      </w:pPr>
    </w:p>
    <w:p>
      <w:pPr>
        <w:pStyle w:val="30"/>
        <w:rPr>
          <w:rFonts w:hint="default" w:eastAsia="宋体"/>
          <w:lang w:val="en-US" w:eastAsia="zh-CN"/>
        </w:rPr>
      </w:pPr>
    </w:p>
    <w:p>
      <w:pPr>
        <w:pStyle w:val="20"/>
        <w:rPr>
          <w:rFonts w:hint="default" w:eastAsia="宋体"/>
          <w:lang w:val="en-US" w:eastAsia="zh-CN"/>
        </w:rPr>
      </w:pPr>
    </w:p>
    <w:p>
      <w:pPr>
        <w:rPr>
          <w:rFonts w:hint="default" w:eastAsia="宋体"/>
          <w:lang w:val="en-US" w:eastAsia="zh-CN"/>
        </w:rPr>
      </w:pPr>
    </w:p>
    <w:p>
      <w:pPr>
        <w:pStyle w:val="30"/>
        <w:rPr>
          <w:rFonts w:hint="default" w:eastAsia="宋体"/>
          <w:lang w:val="en-US" w:eastAsia="zh-CN"/>
        </w:rPr>
      </w:pPr>
    </w:p>
    <w:p>
      <w:pPr>
        <w:pStyle w:val="20"/>
        <w:rPr>
          <w:rFonts w:hint="default" w:eastAsia="宋体"/>
          <w:lang w:val="en-US" w:eastAsia="zh-CN"/>
        </w:rPr>
      </w:pPr>
    </w:p>
    <w:p>
      <w:pPr>
        <w:rPr>
          <w:rFonts w:hint="default" w:eastAsia="宋体"/>
          <w:lang w:val="en-US" w:eastAsia="zh-CN"/>
        </w:rPr>
      </w:pPr>
    </w:p>
    <w:p>
      <w:pPr>
        <w:pStyle w:val="30"/>
        <w:rPr>
          <w:rFonts w:hint="default" w:eastAsia="宋体"/>
          <w:lang w:val="en-US" w:eastAsia="zh-CN"/>
        </w:rPr>
      </w:pPr>
    </w:p>
    <w:p>
      <w:pPr>
        <w:pStyle w:val="20"/>
        <w:rPr>
          <w:rFonts w:hint="default" w:eastAsia="宋体"/>
          <w:lang w:val="en-US" w:eastAsia="zh-CN"/>
        </w:rPr>
      </w:pPr>
    </w:p>
    <w:p>
      <w:pPr>
        <w:rPr>
          <w:rFonts w:hint="default" w:eastAsia="宋体"/>
          <w:lang w:val="en-US" w:eastAsia="zh-CN"/>
        </w:rPr>
      </w:pPr>
    </w:p>
    <w:p>
      <w:pPr>
        <w:pStyle w:val="30"/>
        <w:rPr>
          <w:rFonts w:hint="default" w:eastAsia="宋体"/>
          <w:lang w:val="en-US" w:eastAsia="zh-CN"/>
        </w:rPr>
      </w:pPr>
    </w:p>
    <w:p>
      <w:pPr>
        <w:pStyle w:val="20"/>
        <w:rPr>
          <w:rFonts w:hint="default" w:eastAsia="宋体"/>
          <w:lang w:val="en-US" w:eastAsia="zh-CN"/>
        </w:rPr>
      </w:pPr>
    </w:p>
    <w:p>
      <w:pPr>
        <w:rPr>
          <w:rFonts w:hint="default" w:eastAsia="宋体"/>
          <w:lang w:val="en-US" w:eastAsia="zh-CN"/>
        </w:rPr>
      </w:pPr>
    </w:p>
    <w:p>
      <w:pPr>
        <w:pStyle w:val="30"/>
        <w:rPr>
          <w:rFonts w:hint="default" w:eastAsia="宋体"/>
          <w:lang w:val="en-US" w:eastAsia="zh-CN"/>
        </w:rPr>
      </w:pPr>
    </w:p>
    <w:p>
      <w:pPr>
        <w:pStyle w:val="20"/>
        <w:rPr>
          <w:rFonts w:hint="default" w:eastAsia="宋体"/>
          <w:lang w:val="en-US" w:eastAsia="zh-CN"/>
        </w:rPr>
      </w:pPr>
    </w:p>
    <w:p>
      <w:pPr>
        <w:spacing w:line="360" w:lineRule="auto"/>
        <w:jc w:val="left"/>
        <w:rPr>
          <w:rFonts w:hint="default"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附件1：</w:t>
      </w:r>
      <w:r>
        <w:rPr>
          <w:rFonts w:hint="eastAsia" w:ascii="宋体" w:hAnsi="宋体" w:cs="宋体"/>
          <w:b/>
          <w:bCs/>
          <w:kern w:val="0"/>
          <w:sz w:val="24"/>
          <w:szCs w:val="20"/>
          <w:lang w:val="en-US" w:eastAsia="zh-CN"/>
        </w:rPr>
        <w:t>成交</w:t>
      </w:r>
      <w:r>
        <w:rPr>
          <w:rFonts w:hint="eastAsia" w:ascii="宋体" w:hAnsi="宋体" w:eastAsia="宋体" w:cs="宋体"/>
          <w:b/>
          <w:bCs/>
          <w:kern w:val="0"/>
          <w:sz w:val="24"/>
          <w:szCs w:val="20"/>
          <w:lang w:val="en-US" w:eastAsia="zh-CN"/>
        </w:rPr>
        <w:t>通知书</w:t>
      </w:r>
    </w:p>
    <w:p>
      <w:pPr>
        <w:pStyle w:val="30"/>
        <w:rPr>
          <w:rFonts w:hint="default"/>
          <w:lang w:val="en-US" w:eastAsia="zh-CN"/>
        </w:rPr>
      </w:pPr>
    </w:p>
    <w:p>
      <w:pPr>
        <w:pStyle w:val="20"/>
        <w:rPr>
          <w:rFonts w:hint="default"/>
          <w:lang w:val="en-US" w:eastAsia="zh-CN"/>
        </w:rPr>
      </w:pPr>
    </w:p>
    <w:p>
      <w:pPr>
        <w:rPr>
          <w:rFonts w:hint="default"/>
          <w:lang w:val="en-US" w:eastAsia="zh-CN"/>
        </w:rPr>
      </w:pPr>
    </w:p>
    <w:p>
      <w:pPr>
        <w:pStyle w:val="30"/>
        <w:rPr>
          <w:rFonts w:hint="default"/>
          <w:lang w:val="en-US" w:eastAsia="zh-CN"/>
        </w:rPr>
      </w:pPr>
    </w:p>
    <w:p>
      <w:pPr>
        <w:pStyle w:val="20"/>
        <w:rPr>
          <w:rFonts w:hint="default"/>
          <w:lang w:val="en-US" w:eastAsia="zh-CN"/>
        </w:rPr>
      </w:pPr>
    </w:p>
    <w:p>
      <w:pPr>
        <w:rPr>
          <w:rFonts w:hint="default"/>
          <w:lang w:val="en-US" w:eastAsia="zh-CN"/>
        </w:rPr>
      </w:pPr>
    </w:p>
    <w:p>
      <w:pPr>
        <w:pStyle w:val="30"/>
        <w:rPr>
          <w:rFonts w:hint="default"/>
          <w:lang w:val="en-US" w:eastAsia="zh-CN"/>
        </w:rPr>
      </w:pPr>
    </w:p>
    <w:p>
      <w:pPr>
        <w:spacing w:line="360" w:lineRule="auto"/>
        <w:jc w:val="left"/>
        <w:rPr>
          <w:rFonts w:hint="default"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附件2：廉洁协议</w:t>
      </w:r>
    </w:p>
    <w:p>
      <w:pPr>
        <w:keepNext w:val="0"/>
        <w:keepLines w:val="0"/>
        <w:pageBreakBefore w:val="0"/>
        <w:kinsoku/>
        <w:wordWrap/>
        <w:overflowPunct/>
        <w:topLinePunct w:val="0"/>
        <w:autoSpaceDE/>
        <w:autoSpaceDN/>
        <w:bidi w:val="0"/>
        <w:adjustRightInd/>
        <w:snapToGrid/>
        <w:spacing w:line="560" w:lineRule="exact"/>
        <w:ind w:firstLine="3640" w:firstLineChars="1300"/>
        <w:jc w:val="both"/>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adjustRightInd/>
        <w:snapToGrid/>
        <w:spacing w:line="560" w:lineRule="exact"/>
        <w:ind w:firstLine="630" w:firstLineChars="225"/>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lang w:val="en-US" w:eastAsia="zh-CN"/>
        </w:rPr>
        <w:t>猎德分公司2024年四期生化池回流泵房大修项目（第二次）</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adjustRightInd/>
        <w:snapToGrid/>
        <w:spacing w:line="560" w:lineRule="exact"/>
        <w:ind w:firstLine="420" w:firstLineChars="150"/>
        <w:textAlignment w:val="auto"/>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adjustRightInd/>
        <w:snapToGrid/>
        <w:spacing w:line="560" w:lineRule="exact"/>
        <w:ind w:left="25" w:leftChars="12"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5"/>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r>
        <w:rPr>
          <w:rFonts w:hint="eastAsia" w:ascii="仿宋_GB2312" w:hAnsi="仿宋_GB2312" w:eastAsia="仿宋_GB2312" w:cs="仿宋_GB2312"/>
          <w:b w:val="0"/>
          <w:bCs/>
          <w:color w:val="auto"/>
          <w:sz w:val="28"/>
          <w:szCs w:val="28"/>
          <w:highlight w:val="none"/>
          <w:lang w:val="en-US" w:eastAsia="zh-CN"/>
        </w:rPr>
        <w:t>四</w:t>
      </w:r>
      <w:r>
        <w:rPr>
          <w:rFonts w:hint="eastAsia" w:ascii="仿宋_GB2312" w:hAnsi="仿宋_GB2312" w:eastAsia="仿宋_GB2312" w:cs="仿宋_GB2312"/>
          <w:b w:val="0"/>
          <w:bCs/>
          <w:color w:val="auto"/>
          <w:sz w:val="28"/>
          <w:szCs w:val="28"/>
          <w:highlight w:val="none"/>
        </w:rPr>
        <w:t>）乙方不得为甲方单位和个人购置或提供通讯工具和高档办公用品等物品，也不得为甲方提供与工作无关的房屋、汽车等。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560" w:firstLineChars="20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adjustRightInd/>
        <w:snapToGrid/>
        <w:spacing w:line="560" w:lineRule="exact"/>
        <w:ind w:left="0" w:firstLine="0"/>
        <w:textAlignment w:val="auto"/>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猎德分公司2024年四期生化池回流泵房大修项目（第二次）</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u w:val="single"/>
          <w:lang w:val="en-US" w:eastAsia="zh-CN"/>
        </w:rPr>
        <w:t>穗净水合[2024]    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w:t>
      </w:r>
      <w:r>
        <w:rPr>
          <w:rFonts w:hint="eastAsia" w:ascii="仿宋_GB2312" w:hAnsi="仿宋_GB2312" w:eastAsia="仿宋_GB2312" w:cs="仿宋_GB2312"/>
          <w:b w:val="0"/>
          <w:bCs/>
          <w:color w:val="auto"/>
          <w:sz w:val="28"/>
          <w:szCs w:val="28"/>
          <w:highlight w:val="none"/>
          <w:lang w:val="en-US" w:eastAsia="zh-CN"/>
        </w:rPr>
        <w:t>甲方、乙方双方执持数量与主合同一致</w:t>
      </w:r>
      <w:r>
        <w:rPr>
          <w:rFonts w:hint="eastAsia" w:ascii="仿宋_GB2312" w:hAnsi="仿宋_GB2312" w:eastAsia="仿宋_GB2312" w:cs="仿宋_GB2312"/>
          <w:b w:val="0"/>
          <w:bCs/>
          <w:color w:val="auto"/>
          <w:sz w:val="28"/>
          <w:szCs w:val="28"/>
          <w:highlight w:val="none"/>
        </w:rPr>
        <w:t>。</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pStyle w:val="40"/>
        <w:keepNext w:val="0"/>
        <w:keepLines w:val="0"/>
        <w:pageBreakBefore w:val="0"/>
        <w:tabs>
          <w:tab w:val="left" w:pos="5100"/>
        </w:tabs>
        <w:kinsoku/>
        <w:wordWrap/>
        <w:overflowPunct/>
        <w:topLinePunct w:val="0"/>
        <w:autoSpaceDE/>
        <w:autoSpaceDN/>
        <w:bidi w:val="0"/>
        <w:adjustRightInd/>
        <w:snapToGrid/>
        <w:spacing w:line="560" w:lineRule="exact"/>
        <w:ind w:left="0" w:leftChars="0" w:firstLine="5600" w:firstLineChars="2000"/>
        <w:jc w:val="left"/>
        <w:textAlignment w:val="auto"/>
        <w:rPr>
          <w:rFonts w:hint="default" w:ascii="仿宋_GB2312" w:hAnsi="仿宋_GB2312" w:eastAsia="仿宋_GB2312" w:cs="仿宋_GB2312"/>
          <w:b w:val="0"/>
          <w:bCs/>
          <w:color w:val="FF0000"/>
          <w:sz w:val="28"/>
          <w:szCs w:val="28"/>
          <w:highlight w:val="none"/>
          <w:lang w:val="en-US" w:eastAsia="zh-CN"/>
        </w:rPr>
      </w:pPr>
      <w:r>
        <w:rPr>
          <w:rFonts w:hint="eastAsia" w:ascii="仿宋_GB2312" w:hAnsi="仿宋_GB2312" w:eastAsia="仿宋_GB2312" w:cs="仿宋_GB2312"/>
          <w:b w:val="0"/>
          <w:bCs/>
          <w:color w:val="FF0000"/>
          <w:sz w:val="28"/>
          <w:szCs w:val="28"/>
          <w:highlight w:val="none"/>
          <w:lang w:val="en-US" w:eastAsia="zh-CN"/>
        </w:rPr>
        <w:t xml:space="preserve"> </w:t>
      </w:r>
    </w:p>
    <w:p>
      <w:pPr>
        <w:keepNext w:val="0"/>
        <w:keepLines w:val="0"/>
        <w:pageBreakBefore w:val="0"/>
        <w:tabs>
          <w:tab w:val="left" w:pos="5100"/>
        </w:tabs>
        <w:kinsoku/>
        <w:wordWrap/>
        <w:overflowPunct/>
        <w:topLinePunct w:val="0"/>
        <w:autoSpaceDE/>
        <w:autoSpaceDN/>
        <w:bidi w:val="0"/>
        <w:adjustRightInd/>
        <w:snapToGrid/>
        <w:spacing w:line="560" w:lineRule="exact"/>
        <w:ind w:left="7200" w:hanging="8400" w:hangingChars="30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1"/>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pStyle w:val="12"/>
        <w:rPr>
          <w:rFonts w:hint="default"/>
          <w:lang w:val="en-US" w:eastAsia="zh-CN"/>
        </w:rPr>
      </w:pPr>
    </w:p>
    <w:p>
      <w:pPr>
        <w:keepNext w:val="0"/>
        <w:keepLines w:val="0"/>
        <w:pageBreakBefore w:val="0"/>
        <w:kinsoku/>
        <w:wordWrap/>
        <w:overflowPunct/>
        <w:topLinePunct w:val="0"/>
        <w:autoSpaceDE/>
        <w:autoSpaceDN/>
        <w:bidi w:val="0"/>
        <w:spacing w:line="440" w:lineRule="exact"/>
        <w:jc w:val="left"/>
        <w:textAlignment w:val="auto"/>
        <w:rPr>
          <w:rFonts w:hint="eastAsia"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附件3.营运场所施工安全及消防安全协议书</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rPr>
      </w:pPr>
    </w:p>
    <w:p>
      <w:pPr>
        <w:pStyle w:val="11"/>
        <w:rPr>
          <w:rFonts w:hint="eastAsia"/>
          <w:lang w:val="en-US" w:eastAsia="zh-CN"/>
        </w:rPr>
      </w:pPr>
    </w:p>
    <w:p>
      <w:pPr>
        <w:keepNext w:val="0"/>
        <w:keepLines w:val="0"/>
        <w:pageBreakBefore w:val="0"/>
        <w:kinsoku/>
        <w:wordWrap/>
        <w:overflowPunct/>
        <w:topLinePunct w:val="0"/>
        <w:autoSpaceDE/>
        <w:autoSpaceDN/>
        <w:bidi w:val="0"/>
        <w:spacing w:line="44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营运场所施工安全及消防安全协议书</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24"/>
        </w:rPr>
      </w:pP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甲方：</w:t>
      </w:r>
      <w:r>
        <w:rPr>
          <w:rFonts w:hint="eastAsia" w:ascii="仿宋_GB2312" w:hAnsi="仿宋_GB2312" w:eastAsia="仿宋_GB2312" w:cs="仿宋_GB2312"/>
          <w:sz w:val="32"/>
          <w:szCs w:val="32"/>
        </w:rPr>
        <w:t>广州市净水有限公司</w:t>
      </w:r>
    </w:p>
    <w:p>
      <w:pPr>
        <w:keepNext w:val="0"/>
        <w:keepLines w:val="0"/>
        <w:pageBreakBefore w:val="0"/>
        <w:kinsoku/>
        <w:wordWrap/>
        <w:overflowPunct/>
        <w:topLinePunct w:val="0"/>
        <w:autoSpaceDE/>
        <w:autoSpaceDN/>
        <w:bidi w:val="0"/>
        <w:spacing w:line="440" w:lineRule="exac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乙方：</w:t>
      </w:r>
    </w:p>
    <w:p>
      <w:pPr>
        <w:keepNext w:val="0"/>
        <w:keepLines w:val="0"/>
        <w:pageBreakBefore w:val="0"/>
        <w:kinsoku/>
        <w:wordWrap/>
        <w:overflowPunct/>
        <w:topLinePunct w:val="0"/>
        <w:autoSpaceDE/>
        <w:autoSpaceDN/>
        <w:bidi w:val="0"/>
        <w:spacing w:line="44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根据《中华人民共和国安全生产法》、</w:t>
      </w:r>
      <w:r>
        <w:rPr>
          <w:rFonts w:hint="eastAsia" w:ascii="仿宋_GB2312" w:hAnsi="仿宋_GB2312" w:eastAsia="仿宋_GB2312" w:cs="仿宋_GB2312"/>
          <w:kern w:val="0"/>
          <w:sz w:val="32"/>
          <w:szCs w:val="32"/>
          <w:lang w:eastAsia="zh-CN"/>
        </w:rPr>
        <w:t>《中华人民共和国消防法》、</w:t>
      </w:r>
      <w:r>
        <w:rPr>
          <w:rFonts w:hint="eastAsia" w:ascii="仿宋_GB2312" w:hAnsi="仿宋_GB2312" w:eastAsia="仿宋_GB2312" w:cs="仿宋_GB2312"/>
          <w:kern w:val="0"/>
          <w:sz w:val="32"/>
          <w:szCs w:val="32"/>
        </w:rPr>
        <w:t>《生产安全事故报告和调查处理条例》</w:t>
      </w:r>
      <w:r>
        <w:rPr>
          <w:rFonts w:hint="eastAsia" w:ascii="仿宋_GB2312" w:hAnsi="仿宋_GB2312" w:eastAsia="仿宋_GB2312" w:cs="仿宋_GB2312"/>
          <w:kern w:val="0"/>
          <w:sz w:val="32"/>
          <w:szCs w:val="32"/>
          <w:lang w:eastAsia="zh-CN"/>
        </w:rPr>
        <w:t>、《建设工程安全生产管理条例》</w:t>
      </w:r>
      <w:r>
        <w:rPr>
          <w:rFonts w:hint="eastAsia" w:ascii="仿宋_GB2312" w:hAnsi="仿宋_GB2312" w:eastAsia="仿宋_GB2312" w:cs="仿宋_GB2312"/>
          <w:kern w:val="0"/>
          <w:sz w:val="32"/>
          <w:szCs w:val="32"/>
        </w:rPr>
        <w:t>等国家及地方有关安全生产</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消防安全</w:t>
      </w:r>
      <w:r>
        <w:rPr>
          <w:rFonts w:hint="eastAsia" w:ascii="仿宋_GB2312" w:hAnsi="仿宋_GB2312" w:eastAsia="仿宋_GB2312" w:cs="仿宋_GB2312"/>
          <w:kern w:val="0"/>
          <w:sz w:val="32"/>
          <w:szCs w:val="32"/>
        </w:rPr>
        <w:t>法律法规，甲乙双方就安全</w:t>
      </w:r>
      <w:r>
        <w:rPr>
          <w:rFonts w:hint="eastAsia" w:ascii="仿宋_GB2312" w:hAnsi="仿宋_GB2312" w:eastAsia="仿宋_GB2312" w:cs="仿宋_GB2312"/>
          <w:kern w:val="0"/>
          <w:sz w:val="32"/>
          <w:szCs w:val="32"/>
          <w:lang w:val="en-US" w:eastAsia="zh-CN"/>
        </w:rPr>
        <w:t>及消防安全</w:t>
      </w:r>
      <w:r>
        <w:rPr>
          <w:rFonts w:hint="eastAsia" w:ascii="仿宋_GB2312" w:hAnsi="仿宋_GB2312" w:eastAsia="仿宋_GB2312" w:cs="仿宋_GB2312"/>
          <w:kern w:val="0"/>
          <w:sz w:val="32"/>
          <w:szCs w:val="32"/>
        </w:rPr>
        <w:t>事宜，</w:t>
      </w:r>
      <w:r>
        <w:rPr>
          <w:rFonts w:hint="eastAsia" w:ascii="仿宋_GB2312" w:hAnsi="仿宋_GB2312" w:eastAsia="仿宋_GB2312" w:cs="仿宋_GB2312"/>
          <w:sz w:val="32"/>
          <w:szCs w:val="32"/>
        </w:rPr>
        <w:t>经双方友好协商，达成如下协议</w:t>
      </w:r>
      <w:r>
        <w:rPr>
          <w:rFonts w:hint="eastAsia" w:ascii="仿宋_GB2312" w:hAnsi="仿宋_GB2312" w:eastAsia="仿宋_GB2312" w:cs="仿宋_GB2312"/>
          <w:kern w:val="0"/>
          <w:sz w:val="32"/>
          <w:szCs w:val="32"/>
        </w:rPr>
        <w:t>。</w:t>
      </w:r>
    </w:p>
    <w:p>
      <w:pPr>
        <w:keepNext w:val="0"/>
        <w:keepLines w:val="0"/>
        <w:pageBreakBefore w:val="0"/>
        <w:kinsoku/>
        <w:wordWrap/>
        <w:overflowPunct/>
        <w:topLinePunct w:val="0"/>
        <w:autoSpaceDE/>
        <w:autoSpaceDN/>
        <w:bidi w:val="0"/>
        <w:adjustRightInd w:val="0"/>
        <w:snapToGrid w:val="0"/>
        <w:spacing w:line="44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一、总则</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一</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本协议是基于猎德分公司2024年四期生化池回流泵房大修项目（第二次）</w:t>
      </w:r>
      <w:r>
        <w:rPr>
          <w:rFonts w:hint="eastAsia" w:ascii="仿宋_GB2312" w:hAnsi="仿宋_GB2312" w:eastAsia="仿宋_GB2312" w:cs="仿宋_GB2312"/>
          <w:b w:val="0"/>
          <w:bCs w:val="0"/>
          <w:color w:val="auto"/>
          <w:kern w:val="0"/>
          <w:sz w:val="32"/>
          <w:szCs w:val="32"/>
          <w:highlight w:val="none"/>
          <w:u w:val="none"/>
          <w:lang w:val="en-US" w:eastAsia="zh-CN"/>
        </w:rPr>
        <w:t>而签订</w:t>
      </w:r>
      <w:r>
        <w:rPr>
          <w:rFonts w:hint="eastAsia" w:ascii="仿宋_GB2312" w:hAnsi="仿宋_GB2312" w:eastAsia="仿宋_GB2312" w:cs="仿宋_GB2312"/>
          <w:kern w:val="0"/>
          <w:sz w:val="32"/>
          <w:szCs w:val="32"/>
        </w:rPr>
        <w:t>。</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二</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color w:val="auto"/>
          <w:kern w:val="0"/>
          <w:sz w:val="32"/>
          <w:szCs w:val="32"/>
        </w:rPr>
        <w:t>甲</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乙双方应遵守国家、省、市有关</w:t>
      </w:r>
      <w:r>
        <w:rPr>
          <w:rFonts w:hint="eastAsia" w:ascii="仿宋_GB2312" w:hAnsi="仿宋_GB2312" w:eastAsia="仿宋_GB2312" w:cs="仿宋_GB2312"/>
          <w:kern w:val="0"/>
          <w:sz w:val="32"/>
          <w:szCs w:val="32"/>
        </w:rPr>
        <w:t>安全生产</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color w:val="auto"/>
          <w:kern w:val="0"/>
          <w:sz w:val="32"/>
          <w:szCs w:val="32"/>
        </w:rPr>
        <w:t>消防安全的法律、法规、规章，履行</w:t>
      </w:r>
      <w:r>
        <w:rPr>
          <w:rFonts w:hint="eastAsia" w:ascii="仿宋_GB2312" w:hAnsi="仿宋_GB2312" w:eastAsia="仿宋_GB2312" w:cs="仿宋_GB2312"/>
          <w:kern w:val="0"/>
          <w:sz w:val="32"/>
          <w:szCs w:val="32"/>
          <w:lang w:val="en-US" w:eastAsia="zh-CN"/>
        </w:rPr>
        <w:t>安全生产、</w:t>
      </w:r>
      <w:r>
        <w:rPr>
          <w:rFonts w:hint="eastAsia" w:ascii="仿宋_GB2312" w:hAnsi="仿宋_GB2312" w:eastAsia="仿宋_GB2312" w:cs="仿宋_GB2312"/>
          <w:color w:val="auto"/>
          <w:kern w:val="0"/>
          <w:sz w:val="32"/>
          <w:szCs w:val="32"/>
        </w:rPr>
        <w:t>消防安全职责，保障人员生命、财产安全。</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三</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color w:val="auto"/>
          <w:kern w:val="0"/>
          <w:sz w:val="32"/>
          <w:szCs w:val="32"/>
        </w:rPr>
        <w:t>甲</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乙双方应当逐级落实</w:t>
      </w:r>
      <w:r>
        <w:rPr>
          <w:rFonts w:hint="eastAsia" w:ascii="仿宋_GB2312" w:hAnsi="仿宋_GB2312" w:eastAsia="仿宋_GB2312" w:cs="仿宋_GB2312"/>
          <w:kern w:val="0"/>
          <w:sz w:val="32"/>
          <w:szCs w:val="32"/>
          <w:lang w:val="en-US" w:eastAsia="zh-CN"/>
        </w:rPr>
        <w:t>安全生产、</w:t>
      </w:r>
      <w:r>
        <w:rPr>
          <w:rFonts w:hint="eastAsia" w:ascii="仿宋_GB2312" w:hAnsi="仿宋_GB2312" w:eastAsia="仿宋_GB2312" w:cs="仿宋_GB2312"/>
          <w:color w:val="auto"/>
          <w:kern w:val="0"/>
          <w:sz w:val="32"/>
          <w:szCs w:val="32"/>
        </w:rPr>
        <w:t>消防安全责任制，明确逐级岗位人员的安全</w:t>
      </w:r>
      <w:r>
        <w:rPr>
          <w:rFonts w:hint="eastAsia" w:ascii="仿宋_GB2312" w:hAnsi="仿宋_GB2312" w:eastAsia="仿宋_GB2312" w:cs="仿宋_GB2312"/>
          <w:kern w:val="0"/>
          <w:sz w:val="32"/>
          <w:szCs w:val="32"/>
          <w:lang w:val="en-US" w:eastAsia="zh-CN"/>
        </w:rPr>
        <w:t>生产、消防安全</w:t>
      </w:r>
      <w:r>
        <w:rPr>
          <w:rFonts w:hint="eastAsia" w:ascii="仿宋_GB2312" w:hAnsi="仿宋_GB2312" w:eastAsia="仿宋_GB2312" w:cs="仿宋_GB2312"/>
          <w:color w:val="auto"/>
          <w:kern w:val="0"/>
          <w:sz w:val="32"/>
          <w:szCs w:val="32"/>
        </w:rPr>
        <w:t>职责。</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四</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lang w:val="en-US" w:eastAsia="zh-CN"/>
        </w:rPr>
        <w:t>本协议是对在满足法律法规规定的双方安全及消防安全责任的基础上的补充事项。</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（五）当同一个场所、池体内，甲方安排两个或以上的承包单位同时施工的，由甲方组织各承包单位签订《营运场所交叉作业安全及消防安全协议书》。</w:t>
      </w:r>
    </w:p>
    <w:p>
      <w:pPr>
        <w:keepNext w:val="0"/>
        <w:keepLines w:val="0"/>
        <w:pageBreakBefore w:val="0"/>
        <w:kinsoku/>
        <w:wordWrap/>
        <w:overflowPunct/>
        <w:topLinePunct w:val="0"/>
        <w:autoSpaceDE/>
        <w:autoSpaceDN/>
        <w:bidi w:val="0"/>
        <w:adjustRightInd w:val="0"/>
        <w:snapToGrid w:val="0"/>
        <w:spacing w:line="440" w:lineRule="exact"/>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二、甲方的安全及消防安全责任</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（一）交底告知</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项目实施前，应告知乙方地面、周边、地下已知存在的设施，特别是涉及影响生产、应急的各类地下管线及保护要求，要求乙方在施工方案明确落实相应的具体措施；甲方规定的安全生产及消防安全管理要求，允许进出及行走的路线、禁止触动甲方设备设施等；项目备案的要求。</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2.乙方进场作业前，应对乙方进行交底，再次向乙方强调的上述内容，以及施工期间的其他特殊注意事项，如生产方面的调度协调配合等。</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3.当乙方提出相关规范或乙方内部管理制度，比甲方规定的安全生产及消防安全管理要求更严格的，应当接纳乙方的建议。</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（二）落实配合措施</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1.落实生产营运等相关配合措施，提供必要的施工条件。</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（三）安全及消防安全隐患检查与督促整改</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1.在项目施工期，应每天不少于一次对乙方安全措施、消防安全措施投入、现场安全施工情况等进行安全、消防安全监督检查，并提出整改。</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（四）重大安全风险、生产安全重大事故隐患（重大火灾隐患）等情况报告及举报</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1.对乙方上报的重大安全风险、生产安全重大事故隐患（重大火灾隐患），应当如实向水投集团报告。</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2.如发现乙方瞒报重大安全风险、生产安全重大事故隐患（重大火灾隐患），甲方除向水投集团报告外，有权向属地安全应急管理部门、属地行业主管部门举报。</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3.甲方发现乙方在项目范围内（含工地范围内的住宿、办公等区域）开展违法、犯罪活动，向公安部门举报。</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（五）事故报告及举报</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1.对乙方上报的安全事故及消防安全事故，应当按水投集团有关程序，如实向集团报告。</w:t>
      </w:r>
    </w:p>
    <w:p>
      <w:pPr>
        <w:keepNext w:val="0"/>
        <w:keepLines w:val="0"/>
        <w:pageBreakBefore w:val="0"/>
        <w:widowControl/>
        <w:kinsoku/>
        <w:wordWrap/>
        <w:overflowPunct/>
        <w:topLinePunct w:val="0"/>
        <w:autoSpaceDE/>
        <w:autoSpaceDN/>
        <w:bidi w:val="0"/>
        <w:spacing w:line="440" w:lineRule="exact"/>
        <w:ind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2.如发现乙方瞒报安全事故及消防安全事故，甲方除向水投集团报告外，有权向属地安全应急管理部门、属地行业主管部门举报。</w:t>
      </w:r>
    </w:p>
    <w:p>
      <w:pPr>
        <w:snapToGrid w:val="0"/>
        <w:spacing w:line="360" w:lineRule="auto"/>
        <w:ind w:firstLine="48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（六）补充条款：无</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三、乙方的安全及消防安全责任</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（一）接受交底告知并复核确认安全风险，落实管控措施</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1.乙方接受甲方交底。</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2.编制的方案应响应甲方告知，明确相应的措施。</w:t>
      </w:r>
    </w:p>
    <w:p>
      <w:pPr>
        <w:snapToGrid w:val="0"/>
        <w:spacing w:line="360" w:lineRule="auto"/>
        <w:ind w:firstLine="48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3.根据甲方项目备案的要求，提交项目备案材料</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4.当甲方规定的安全生产及消防安全管理要求，比相关规范或乙方内部管理制度严格的，按甲方的执行。</w:t>
      </w:r>
    </w:p>
    <w:p>
      <w:pPr>
        <w:snapToGrid w:val="0"/>
        <w:spacing w:line="360" w:lineRule="auto"/>
        <w:ind w:firstLine="48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5.当相关规范或乙方内部管理制度，比甲方规定的安全生产及消防安全管理要求严格的，应明确告知甲方确认，并按相关规范或乙方内部管理制度执行。</w:t>
      </w:r>
    </w:p>
    <w:p>
      <w:pPr>
        <w:snapToGrid w:val="0"/>
        <w:spacing w:line="360" w:lineRule="auto"/>
        <w:ind w:firstLine="48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（二）告知甲方需要配合的事项</w:t>
      </w:r>
    </w:p>
    <w:p>
      <w:pPr>
        <w:snapToGrid w:val="0"/>
        <w:spacing w:line="360" w:lineRule="auto"/>
        <w:ind w:firstLine="480"/>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1.向甲方告知在施工作业期间，需要甲方配合落实的措施</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（三）落实安全及消防安全隐患排查与整改，并接受检查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乙方应做好的每日安全生产、消防安全巡查及开展人员安全生产、消防安全教育，确保场所、场地、区域、施工、仓储、住宿、办公等，符合国家、行业安全生产、消防安全相关要求，无对甲方、乙方以及周边第三方生产安全、消防安全、人身安全等构成威胁，无开展违法、犯罪活动，无存放易燃易爆危险化学品，无乙方人员擅自进入借用地块范围以外的甲方场所，有按方案落实各项措施以及及时发现并整改安全隐患、消防安全隐患，杜绝安全事故、消防安全事故。</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2.接受甲方“四不两直”的不定期检查。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（三）重大安全风险、生产安全重大事故隐患（重大火灾隐患）报告</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1.乙方识别存在重大安全风险的，应研究并落实管控措施，降低风险等级，并向甲方、属地安全应急管理部门、属地行业主管部门上报。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2.乙方自查或被外单位检查发现生产安全重大事故隐患（重大火灾隐患）的，应当立即向甲方、属地安全应急管理部门、属地行业主管部门上报。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3.如甲方未收到乙方关于重大安全风险、生产安全重大事故隐患（重大火灾隐患）的报告，但由其他途径获知信息的，视为瞒报。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4.不得谎报信息。</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（四）事故报告</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1.项目发生安全事故及消防安全事故的，乙方应当在预案规定时间内立即向甲方上报。否则视为迟报。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2.如甲方未收到乙方关于安全事故及消防安全事故的报告，但由其他途径获知信息的，视为瞒报。</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3.不得谎报信息。</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（五）补充条款 无 。</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四、违约责任</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（一）未发生安全事故或消防安全事故的违约责任</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1.乙方未履行安全及消防安全责任的，甲方有权按协议相关条款处理。</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2.因甲方未履行安全及消防安全责任，乙方有权按协议相关条款处理。</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（二）发生安全事故或消防安全事故的违约责任</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项目发生安全事故或消防安全事故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2.如甲方未能提供甲方履职证明的，根据责任调查报告（意见）承担责任。</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五、附则</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（一）本协议未尽事宜，依据有关法律、法规、规章处理。法律、法规、规章没有明确规定的，经双方协商处理解决。</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（二）在协议执行期间，因国家、地方、以及广州市净水有限公司印发有关文件，加强安全管理要求的，乙方应按最新要求无条件执行。如不执行，甲方有权根据协议或有关文件进行处理。</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（三）本协议经双方签字及盖章后、即时生效。本协议正文一式</w:t>
      </w:r>
      <w:r>
        <w:rPr>
          <w:rFonts w:hint="eastAsia" w:ascii="仿宋_GB2312" w:hAnsi="仿宋_GB2312" w:eastAsia="仿宋_GB2312" w:cs="仿宋_GB2312"/>
          <w:color w:val="auto"/>
          <w:kern w:val="0"/>
          <w:sz w:val="32"/>
          <w:szCs w:val="32"/>
          <w:u w:val="single"/>
          <w:lang w:val="en-US" w:eastAsia="zh-CN"/>
        </w:rPr>
        <w:t>捌</w:t>
      </w:r>
      <w:r>
        <w:rPr>
          <w:rFonts w:hint="eastAsia" w:ascii="仿宋_GB2312" w:hAnsi="仿宋_GB2312" w:eastAsia="仿宋_GB2312" w:cs="仿宋_GB2312"/>
          <w:color w:val="auto"/>
          <w:kern w:val="0"/>
          <w:sz w:val="32"/>
          <w:szCs w:val="32"/>
          <w:lang w:val="en-US" w:eastAsia="zh-CN"/>
        </w:rPr>
        <w:t>份，其中：甲方</w:t>
      </w:r>
      <w:r>
        <w:rPr>
          <w:rFonts w:hint="eastAsia" w:ascii="仿宋_GB2312" w:hAnsi="仿宋_GB2312" w:eastAsia="仿宋_GB2312" w:cs="仿宋_GB2312"/>
          <w:color w:val="auto"/>
          <w:kern w:val="0"/>
          <w:sz w:val="32"/>
          <w:szCs w:val="32"/>
          <w:u w:val="single"/>
          <w:lang w:val="en-US" w:eastAsia="zh-CN"/>
        </w:rPr>
        <w:t>陆</w:t>
      </w:r>
      <w:r>
        <w:rPr>
          <w:rFonts w:hint="eastAsia" w:ascii="仿宋_GB2312" w:hAnsi="仿宋_GB2312" w:eastAsia="仿宋_GB2312" w:cs="仿宋_GB2312"/>
          <w:color w:val="auto"/>
          <w:kern w:val="0"/>
          <w:sz w:val="32"/>
          <w:szCs w:val="32"/>
          <w:lang w:val="en-US" w:eastAsia="zh-CN"/>
        </w:rPr>
        <w:t>份，乙方</w:t>
      </w:r>
      <w:r>
        <w:rPr>
          <w:rFonts w:hint="eastAsia" w:ascii="仿宋_GB2312" w:hAnsi="仿宋_GB2312" w:eastAsia="仿宋_GB2312" w:cs="仿宋_GB2312"/>
          <w:color w:val="auto"/>
          <w:kern w:val="0"/>
          <w:sz w:val="32"/>
          <w:szCs w:val="32"/>
          <w:u w:val="single"/>
          <w:lang w:val="en-US" w:eastAsia="zh-CN"/>
        </w:rPr>
        <w:t>贰</w:t>
      </w:r>
      <w:r>
        <w:rPr>
          <w:rFonts w:hint="eastAsia" w:ascii="仿宋_GB2312" w:hAnsi="仿宋_GB2312" w:eastAsia="仿宋_GB2312" w:cs="仿宋_GB2312"/>
          <w:color w:val="auto"/>
          <w:kern w:val="0"/>
          <w:sz w:val="32"/>
          <w:szCs w:val="32"/>
          <w:lang w:val="en-US" w:eastAsia="zh-CN"/>
        </w:rPr>
        <w:t>份。</w:t>
      </w:r>
    </w:p>
    <w:p>
      <w:pPr>
        <w:snapToGrid w:val="0"/>
        <w:spacing w:line="360" w:lineRule="auto"/>
        <w:ind w:firstLine="480"/>
        <w:rPr>
          <w:rFonts w:hint="eastAsia" w:ascii="仿宋_GB2312" w:hAnsi="仿宋_GB2312" w:eastAsia="仿宋_GB2312" w:cs="仿宋_GB2312"/>
          <w:color w:val="auto"/>
          <w:kern w:val="0"/>
          <w:sz w:val="32"/>
          <w:szCs w:val="32"/>
          <w:lang w:val="en-US" w:eastAsia="zh-CN"/>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甲方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签约代表：</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p>
            <w:pPr>
              <w:adjustRightInd w:val="0"/>
              <w:snapToGrid w:val="0"/>
              <w:spacing w:line="560" w:lineRule="exact"/>
              <w:ind w:firstLine="240" w:firstLineChars="100"/>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    月    日</w:t>
            </w:r>
          </w:p>
        </w:tc>
        <w:tc>
          <w:tcPr>
            <w:tcW w:w="4474" w:type="dxa"/>
          </w:tcPr>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乙方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盖章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签约代表：</w:t>
            </w:r>
          </w:p>
          <w:p>
            <w:pPr>
              <w:adjustRightInd w:val="0"/>
              <w:snapToGrid w:val="0"/>
              <w:spacing w:line="560" w:lineRule="exac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p>
            <w:pPr>
              <w:adjustRightInd w:val="0"/>
              <w:snapToGrid w:val="0"/>
              <w:spacing w:line="560" w:lineRule="exact"/>
              <w:jc w:val="righ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年    月    日</w:t>
            </w:r>
          </w:p>
        </w:tc>
      </w:tr>
    </w:tbl>
    <w:p>
      <w:pPr>
        <w:pStyle w:val="11"/>
        <w:rPr>
          <w:rFonts w:hint="eastAsia"/>
          <w:lang w:val="en-US" w:eastAsia="zh-CN"/>
        </w:rPr>
      </w:pPr>
    </w:p>
    <w:p>
      <w:pPr>
        <w:pStyle w:val="11"/>
        <w:rPr>
          <w:rFonts w:hint="default"/>
          <w:lang w:val="en-US" w:eastAsia="zh-CN"/>
        </w:rPr>
      </w:pPr>
    </w:p>
    <w:p>
      <w:pPr>
        <w:pStyle w:val="12"/>
        <w:rPr>
          <w:rFonts w:hint="default"/>
          <w:lang w:val="en-US" w:eastAsia="zh-CN"/>
        </w:rPr>
      </w:pPr>
    </w:p>
    <w:p>
      <w:pPr>
        <w:pStyle w:val="12"/>
        <w:rPr>
          <w:rFonts w:hint="default"/>
          <w:lang w:val="en-US" w:eastAsia="zh-CN"/>
        </w:rPr>
      </w:pPr>
    </w:p>
    <w:p>
      <w:pPr>
        <w:numPr>
          <w:ilvl w:val="0"/>
          <w:numId w:val="0"/>
        </w:numPr>
        <w:spacing w:line="360" w:lineRule="auto"/>
        <w:jc w:val="left"/>
        <w:rPr>
          <w:rFonts w:hint="default" w:ascii="宋体" w:hAnsi="宋体" w:eastAsia="宋体" w:cs="宋体"/>
          <w:b/>
          <w:bCs/>
          <w:kern w:val="0"/>
          <w:sz w:val="24"/>
          <w:szCs w:val="20"/>
          <w:lang w:val="en-US" w:eastAsia="zh-CN"/>
        </w:rPr>
      </w:pPr>
    </w:p>
    <w:p>
      <w:pPr>
        <w:numPr>
          <w:ilvl w:val="0"/>
          <w:numId w:val="0"/>
        </w:numPr>
        <w:spacing w:line="360" w:lineRule="auto"/>
        <w:jc w:val="left"/>
        <w:rPr>
          <w:rFonts w:hint="default"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4.工程量清单报价</w:t>
      </w:r>
      <w:r>
        <w:rPr>
          <w:rFonts w:hint="eastAsia" w:ascii="宋体" w:hAnsi="宋体" w:cs="宋体"/>
          <w:b/>
          <w:bCs/>
          <w:kern w:val="0"/>
          <w:sz w:val="24"/>
          <w:szCs w:val="20"/>
          <w:lang w:val="en-US" w:eastAsia="zh-CN"/>
        </w:rPr>
        <w:t>（详见响应文件报价清单）</w:t>
      </w:r>
    </w:p>
    <w:p>
      <w:pPr>
        <w:numPr>
          <w:ilvl w:val="0"/>
          <w:numId w:val="11"/>
        </w:numPr>
        <w:spacing w:line="360" w:lineRule="auto"/>
        <w:jc w:val="left"/>
        <w:rPr>
          <w:rFonts w:hint="eastAsia"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项目投入人员架构表、应急救援物资清单</w:t>
      </w:r>
    </w:p>
    <w:p>
      <w:pPr>
        <w:spacing w:line="360" w:lineRule="auto"/>
        <w:rPr>
          <w:rFonts w:ascii="宋体" w:hAnsi="宋体" w:cs="宋体"/>
          <w:b/>
          <w:bCs/>
          <w:szCs w:val="21"/>
        </w:rPr>
      </w:pPr>
      <w:r>
        <w:rPr>
          <w:rFonts w:hint="eastAsia" w:ascii="宋体" w:hAnsi="宋体" w:cs="宋体"/>
          <w:b/>
          <w:bCs/>
          <w:szCs w:val="21"/>
        </w:rPr>
        <w:t>附件5 ：项目投入人员架构表</w:t>
      </w:r>
      <w:r>
        <w:rPr>
          <w:rFonts w:hint="eastAsia" w:ascii="宋体" w:hAnsi="宋体" w:cs="宋体"/>
          <w:b/>
          <w:bCs/>
          <w:szCs w:val="21"/>
          <w:lang w:eastAsia="zh-CN"/>
        </w:rPr>
        <w:t>、</w:t>
      </w:r>
      <w:r>
        <w:rPr>
          <w:rFonts w:hint="eastAsia" w:ascii="宋体" w:hAnsi="宋体" w:cs="宋体"/>
          <w:b/>
          <w:bCs/>
          <w:szCs w:val="21"/>
        </w:rPr>
        <w:t>应急救援物资清单</w:t>
      </w:r>
    </w:p>
    <w:p>
      <w:pPr>
        <w:spacing w:line="360" w:lineRule="auto"/>
        <w:jc w:val="center"/>
        <w:outlineLvl w:val="3"/>
        <w:rPr>
          <w:rFonts w:ascii="宋体" w:hAnsi="宋体" w:cs="宋体"/>
          <w:b/>
          <w:sz w:val="24"/>
          <w:szCs w:val="24"/>
        </w:rPr>
      </w:pPr>
      <w:r>
        <w:rPr>
          <w:rFonts w:hint="eastAsia" w:ascii="宋体" w:hAnsi="宋体" w:cs="宋体"/>
          <w:b/>
          <w:sz w:val="24"/>
          <w:szCs w:val="24"/>
          <w:lang w:val="en-US" w:eastAsia="zh-CN"/>
        </w:rPr>
        <w:t>5.1</w:t>
      </w:r>
      <w:r>
        <w:rPr>
          <w:rFonts w:hint="eastAsia" w:ascii="宋体" w:hAnsi="宋体" w:cs="宋体"/>
          <w:b/>
          <w:sz w:val="24"/>
          <w:szCs w:val="24"/>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岗位</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姓名</w:t>
            </w: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性别</w:t>
            </w: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身份证号</w:t>
            </w: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执业或职业资格证明</w:t>
            </w: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eastAsiaTheme="minorEastAsia"/>
                <w:sz w:val="24"/>
                <w:szCs w:val="24"/>
                <w:lang w:val="en-US" w:eastAsia="zh-CN"/>
              </w:rPr>
            </w:pPr>
            <w:r>
              <w:rPr>
                <w:rFonts w:hint="eastAsia" w:ascii="宋体" w:hAnsi="宋体" w:cs="宋体"/>
                <w:sz w:val="24"/>
                <w:szCs w:val="24"/>
              </w:rPr>
              <w:t>项目负责人</w:t>
            </w:r>
            <w:r>
              <w:rPr>
                <w:rFonts w:hint="eastAsia" w:ascii="宋体" w:hAnsi="宋体" w:cs="宋体"/>
                <w:sz w:val="24"/>
                <w:szCs w:val="24"/>
                <w:lang w:val="en-US" w:eastAsia="zh-CN"/>
              </w:rPr>
              <w:t>/项目经理</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eastAsia="宋体" w:cs="宋体"/>
                <w:sz w:val="24"/>
                <w:szCs w:val="24"/>
              </w:rPr>
              <w:t>安全员</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lang w:val="en-US" w:eastAsia="zh-CN"/>
              </w:rPr>
              <w:t>技术负责人</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lang w:val="en-US" w:eastAsia="zh-CN"/>
              </w:rPr>
              <w:t>现场负责人</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lang w:val="en-US" w:eastAsia="zh-CN"/>
              </w:rPr>
              <w:t>电工</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eastAsiaTheme="minorEastAsia"/>
                <w:sz w:val="24"/>
                <w:szCs w:val="24"/>
                <w:lang w:val="en-US" w:eastAsia="zh-CN"/>
              </w:rPr>
            </w:pPr>
            <w:r>
              <w:rPr>
                <w:rFonts w:hint="eastAsia" w:ascii="宋体" w:hAnsi="宋体" w:cs="宋体"/>
                <w:sz w:val="24"/>
                <w:szCs w:val="24"/>
                <w:lang w:val="en-US" w:eastAsia="zh-CN"/>
              </w:rPr>
              <w:t>焊工</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lang w:val="en-US" w:eastAsia="zh-CN"/>
              </w:rPr>
              <w:t>架子工</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sz w:val="24"/>
                <w:szCs w:val="24"/>
                <w:lang w:val="en-US" w:eastAsia="zh-CN"/>
              </w:rPr>
            </w:pPr>
            <w:r>
              <w:rPr>
                <w:rFonts w:hint="eastAsia" w:ascii="宋体" w:hAnsi="宋体" w:cs="宋体"/>
                <w:spacing w:val="0"/>
                <w:sz w:val="24"/>
                <w:szCs w:val="24"/>
              </w:rPr>
              <w:t>登高架设作业</w:t>
            </w:r>
            <w:r>
              <w:rPr>
                <w:rFonts w:hint="eastAsia" w:ascii="宋体" w:hAnsi="宋体" w:cs="宋体"/>
                <w:spacing w:val="0"/>
                <w:sz w:val="24"/>
                <w:szCs w:val="24"/>
                <w:lang w:val="en-US" w:eastAsia="zh-CN"/>
              </w:rPr>
              <w:t>工</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sz w:val="24"/>
                <w:szCs w:val="24"/>
                <w:lang w:val="en-US" w:eastAsia="zh-CN"/>
              </w:rPr>
            </w:pPr>
            <w:r>
              <w:rPr>
                <w:rFonts w:hint="eastAsia" w:ascii="宋体" w:hAnsi="宋体" w:cs="宋体"/>
                <w:spacing w:val="0"/>
                <w:sz w:val="24"/>
                <w:szCs w:val="24"/>
              </w:rPr>
              <w:t>流动式起重机Q2证</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sz w:val="24"/>
                <w:szCs w:val="24"/>
                <w:lang w:val="en-US" w:eastAsia="zh-CN"/>
              </w:rPr>
            </w:pPr>
            <w:r>
              <w:rPr>
                <w:rFonts w:hint="eastAsia" w:ascii="宋体" w:hAnsi="宋体" w:cs="宋体" w:eastAsiaTheme="minorEastAsia"/>
                <w:spacing w:val="0"/>
                <w:kern w:val="2"/>
                <w:sz w:val="24"/>
                <w:szCs w:val="24"/>
              </w:rPr>
              <w:t>起重信号司索工证</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sz w:val="24"/>
                <w:szCs w:val="24"/>
                <w:lang w:val="en-US" w:eastAsia="zh-CN"/>
              </w:rPr>
            </w:pPr>
            <w:r>
              <w:rPr>
                <w:rFonts w:hint="eastAsia" w:ascii="宋体" w:hAnsi="宋体" w:cs="宋体"/>
                <w:sz w:val="24"/>
                <w:szCs w:val="24"/>
                <w:lang w:val="en-US" w:eastAsia="zh-CN"/>
              </w:rPr>
              <w:t>普工</w:t>
            </w:r>
          </w:p>
        </w:tc>
        <w:tc>
          <w:tcPr>
            <w:tcW w:w="117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4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26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c>
          <w:tcPr>
            <w:tcW w:w="9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p>
        </w:tc>
      </w:tr>
    </w:tbl>
    <w:p>
      <w:pPr>
        <w:rPr>
          <w:rFonts w:hint="eastAsia"/>
        </w:rPr>
      </w:pPr>
    </w:p>
    <w:p>
      <w:pPr>
        <w:ind w:firstLine="636"/>
        <w:jc w:val="center"/>
        <w:outlineLvl w:val="2"/>
        <w:rPr>
          <w:rFonts w:ascii="宋体" w:hAnsi="宋体" w:cs="仿宋_GB2312"/>
          <w:spacing w:val="9"/>
          <w:sz w:val="30"/>
          <w:szCs w:val="30"/>
        </w:rPr>
      </w:pPr>
      <w:r>
        <w:rPr>
          <w:rFonts w:hint="eastAsia" w:ascii="宋体" w:hAnsi="宋体" w:cs="仿宋_GB2312"/>
          <w:spacing w:val="9"/>
          <w:sz w:val="30"/>
          <w:szCs w:val="30"/>
        </w:rPr>
        <w:t>5.2应急救援器材物资清单</w:t>
      </w:r>
    </w:p>
    <w:tbl>
      <w:tblPr>
        <w:tblStyle w:val="24"/>
        <w:tblW w:w="5000" w:type="pct"/>
        <w:tblInd w:w="0" w:type="dxa"/>
        <w:shd w:val="clear" w:color="auto" w:fill="auto"/>
        <w:tblLayout w:type="autofit"/>
        <w:tblCellMar>
          <w:top w:w="0" w:type="dxa"/>
          <w:left w:w="108" w:type="dxa"/>
          <w:bottom w:w="0" w:type="dxa"/>
          <w:right w:w="108" w:type="dxa"/>
        </w:tblCellMar>
      </w:tblPr>
      <w:tblGrid>
        <w:gridCol w:w="937"/>
        <w:gridCol w:w="3048"/>
        <w:gridCol w:w="1504"/>
        <w:gridCol w:w="1504"/>
        <w:gridCol w:w="2067"/>
      </w:tblGrid>
      <w:tr>
        <w:tblPrEx>
          <w:tblCellMar>
            <w:top w:w="0" w:type="dxa"/>
            <w:left w:w="108" w:type="dxa"/>
            <w:bottom w:w="0" w:type="dxa"/>
            <w:right w:w="108" w:type="dxa"/>
          </w:tblCellMar>
        </w:tblPrEx>
        <w:trPr>
          <w:trHeight w:val="432"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kern w:val="0"/>
                <w:sz w:val="20"/>
                <w:szCs w:val="20"/>
              </w:rPr>
            </w:pPr>
            <w:r>
              <w:rPr>
                <w:rFonts w:hint="eastAsia" w:ascii="宋体" w:cs="宋体" w:hAnsiTheme="minorHAnsi"/>
                <w:kern w:val="0"/>
                <w:sz w:val="20"/>
                <w:szCs w:val="20"/>
              </w:rPr>
              <w:t>序号</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kern w:val="0"/>
                <w:sz w:val="20"/>
                <w:szCs w:val="20"/>
              </w:rPr>
            </w:pPr>
            <w:r>
              <w:rPr>
                <w:rFonts w:hint="eastAsia" w:ascii="宋体" w:cs="宋体" w:hAnsiTheme="minorHAnsi"/>
                <w:kern w:val="0"/>
                <w:sz w:val="20"/>
                <w:szCs w:val="20"/>
              </w:rPr>
              <w:t>器材物资名称</w:t>
            </w: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kern w:val="0"/>
                <w:sz w:val="20"/>
                <w:szCs w:val="20"/>
              </w:rPr>
            </w:pPr>
            <w:r>
              <w:rPr>
                <w:rFonts w:hint="eastAsia" w:ascii="宋体" w:cs="宋体" w:hAnsiTheme="minorHAnsi"/>
                <w:kern w:val="0"/>
                <w:sz w:val="20"/>
                <w:szCs w:val="20"/>
              </w:rPr>
              <w:t>单位</w:t>
            </w: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kern w:val="0"/>
                <w:sz w:val="20"/>
                <w:szCs w:val="20"/>
              </w:rPr>
            </w:pPr>
            <w:r>
              <w:rPr>
                <w:rFonts w:hint="eastAsia" w:ascii="宋体" w:cs="宋体" w:hAnsiTheme="minorHAnsi"/>
                <w:kern w:val="0"/>
                <w:sz w:val="20"/>
                <w:szCs w:val="20"/>
              </w:rPr>
              <w:t>数量</w:t>
            </w: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kern w:val="0"/>
                <w:sz w:val="20"/>
                <w:szCs w:val="20"/>
              </w:rPr>
            </w:pPr>
            <w:r>
              <w:rPr>
                <w:rFonts w:hint="eastAsia" w:ascii="宋体" w:cs="宋体" w:hAnsiTheme="minorHAnsi"/>
                <w:kern w:val="0"/>
                <w:sz w:val="20"/>
                <w:szCs w:val="20"/>
              </w:rPr>
              <w:t>型号</w:t>
            </w: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highlight w:val="none"/>
              </w:rPr>
            </w:pPr>
            <w:r>
              <w:rPr>
                <w:rFonts w:ascii="宋体" w:cs="宋体" w:hAnsiTheme="minorHAnsi"/>
                <w:color w:val="000000"/>
                <w:kern w:val="0"/>
                <w:sz w:val="20"/>
                <w:szCs w:val="20"/>
                <w:highlight w:val="none"/>
              </w:rPr>
              <w:t>1</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highlight w:val="none"/>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highlight w:val="red"/>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highlight w:val="red"/>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highlight w:val="red"/>
              </w:rPr>
            </w:pP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2</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3</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4</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5</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6</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7</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8</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9</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10</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11</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12</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13</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14</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15</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16</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shd w:val="clear" w:color="auto" w:fill="auto"/>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17</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18</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19</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r>
        <w:tblPrEx>
          <w:tblCellMar>
            <w:top w:w="0" w:type="dxa"/>
            <w:left w:w="108" w:type="dxa"/>
            <w:bottom w:w="0" w:type="dxa"/>
            <w:right w:w="108" w:type="dxa"/>
          </w:tblCellMar>
        </w:tblPrEx>
        <w:trPr>
          <w:trHeight w:val="250" w:hRule="atLeast"/>
        </w:trPr>
        <w:tc>
          <w:tcPr>
            <w:tcW w:w="517"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r>
              <w:rPr>
                <w:rFonts w:ascii="宋体" w:cs="宋体" w:hAnsiTheme="minorHAnsi"/>
                <w:color w:val="000000"/>
                <w:kern w:val="0"/>
                <w:sz w:val="20"/>
                <w:szCs w:val="20"/>
              </w:rPr>
              <w:t>20</w:t>
            </w:r>
          </w:p>
        </w:tc>
        <w:tc>
          <w:tcPr>
            <w:tcW w:w="1682"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83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c>
          <w:tcPr>
            <w:tcW w:w="1140" w:type="pct"/>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jc w:val="center"/>
              <w:rPr>
                <w:rFonts w:ascii="宋体" w:cs="宋体" w:hAnsiTheme="minorHAnsi"/>
                <w:color w:val="000000"/>
                <w:kern w:val="0"/>
                <w:sz w:val="20"/>
                <w:szCs w:val="20"/>
              </w:rPr>
            </w:pPr>
          </w:p>
        </w:tc>
      </w:tr>
    </w:tbl>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numPr>
          <w:ilvl w:val="0"/>
          <w:numId w:val="11"/>
        </w:numPr>
        <w:spacing w:line="360" w:lineRule="auto"/>
        <w:jc w:val="left"/>
        <w:rPr>
          <w:rFonts w:hint="eastAsia"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营运项目承包单位日常履约考评参照表（安全）</w:t>
      </w:r>
    </w:p>
    <w:tbl>
      <w:tblPr>
        <w:tblStyle w:val="24"/>
        <w:tblpPr w:leftFromText="180" w:rightFromText="180" w:vertAnchor="text" w:horzAnchor="page" w:tblpX="1434" w:tblpY="423"/>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highlight w:val="none"/>
              </w:rPr>
            </w:pPr>
            <w:r>
              <w:rPr>
                <w:rFonts w:hint="eastAsia" w:ascii="等线" w:hAnsi="等线" w:eastAsia="等线" w:cs="等线"/>
                <w:b/>
                <w:color w:val="000000"/>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等线" w:hAnsi="等线" w:eastAsia="等线" w:cs="等线"/>
                <w:color w:val="000000"/>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合同金额≥100万</w:t>
            </w:r>
          </w:p>
        </w:tc>
      </w:tr>
      <w:tr>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扣合同金额的30%～50%；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扣合同金额的20%～30%；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扣合同金额的10%～20%；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扣合同金额的5%～10%;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扣合同金额的20%～30%;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扣合同金额的10%～20%；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扣合同金额的5%～10%；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扣合同金额的3%～5%；</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扣合同金额的10%～20%；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扣合同金额的5%～10%；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扣合同金额的3%～5%；</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扣合同金额的1%～2%；</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5.未及时处理导致事故扩大的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扣合同金额的30%～50%；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扣合同金额的20%～30%；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扣合同金额的10%～20%；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扣合同金额的5%～10%;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施工点介绍</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5.应急预案，内容至少包括：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风险评估</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应急流程</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应急物资清单</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安全责任人</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安全员</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设备、物资管理人员</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其他人员或资料有缺漏扣合同金额的0.2%或4000</w:t>
            </w:r>
          </w:p>
        </w:tc>
      </w:tr>
      <w:tr>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扣合同金额的0.3%或5000</w:t>
            </w: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扣合同金额的3%～5%；</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扣合同金额的1%～2%；</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扣合同金额的0.5%～1%；</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扣合同金额的0.3%～0.4%；</w:t>
            </w:r>
          </w:p>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noWrap w:val="0"/>
            <w:tcMar>
              <w:top w:w="12" w:type="dxa"/>
              <w:left w:w="12" w:type="dxa"/>
              <w:right w:w="12" w:type="dxa"/>
            </w:tcMar>
            <w:vAlign w:val="center"/>
          </w:tcPr>
          <w:p>
            <w:pPr>
              <w:widowControl/>
              <w:jc w:val="left"/>
              <w:textAlignment w:val="center"/>
              <w:rPr>
                <w:sz w:val="13"/>
                <w:szCs w:val="13"/>
                <w:highlight w:val="none"/>
              </w:rPr>
            </w:pPr>
            <w:r>
              <w:rPr>
                <w:rFonts w:hint="eastAsia"/>
                <w:sz w:val="13"/>
                <w:szCs w:val="13"/>
                <w:highlight w:val="none"/>
              </w:rPr>
              <w:t>注：1、与安全管理相关的考评内容具体考评标准内容参照广州市净水有限公司标准《工程项目安全管理规范》（Q/GZJSA 1-2021）执行。</w:t>
            </w:r>
          </w:p>
          <w:p>
            <w:pPr>
              <w:rPr>
                <w:highlight w:val="none"/>
              </w:rPr>
            </w:pPr>
            <w:r>
              <w:rPr>
                <w:rFonts w:hint="eastAsia" w:ascii="仿宋_GB2312" w:hAnsi="仿宋_GB2312" w:eastAsia="仿宋_GB2312" w:cs="仿宋_GB2312"/>
                <w:color w:val="000000"/>
                <w:sz w:val="13"/>
                <w:szCs w:val="13"/>
                <w:highlight w:val="none"/>
              </w:rPr>
              <w:t>2.本处理标准出自《</w:t>
            </w:r>
            <w:r>
              <w:rPr>
                <w:rFonts w:hint="eastAsia" w:ascii="宋体" w:hAnsi="宋体" w:cs="宋体"/>
                <w:color w:val="000000"/>
                <w:sz w:val="13"/>
                <w:szCs w:val="13"/>
                <w:highlight w:val="none"/>
              </w:rPr>
              <w:t>广州净水公司工程项目承包单位质量安全考评细则（试行）</w:t>
            </w:r>
            <w:r>
              <w:rPr>
                <w:rFonts w:hint="eastAsia" w:ascii="仿宋_GB2312" w:hAnsi="仿宋_GB2312" w:eastAsia="仿宋_GB2312" w:cs="仿宋_GB2312"/>
                <w:color w:val="000000"/>
                <w:sz w:val="13"/>
                <w:szCs w:val="13"/>
                <w:highlight w:val="none"/>
              </w:rPr>
              <w:t>》。</w:t>
            </w:r>
          </w:p>
          <w:p>
            <w:pPr>
              <w:pStyle w:val="2"/>
              <w:ind w:firstLine="1126"/>
              <w:rPr>
                <w:rFonts w:hint="default" w:eastAsia="仿宋_GB2312"/>
                <w:highlight w:val="none"/>
                <w:lang w:val="en-US" w:eastAsia="zh-CN"/>
              </w:rPr>
            </w:pPr>
          </w:p>
        </w:tc>
      </w:tr>
    </w:tbl>
    <w:p>
      <w:pPr>
        <w:pStyle w:val="8"/>
        <w:rPr>
          <w:rFonts w:hint="eastAsia"/>
          <w:lang w:val="en-US" w:eastAsia="zh-CN"/>
        </w:rPr>
      </w:pPr>
    </w:p>
    <w:p/>
    <w:p/>
    <w:p/>
    <w:p/>
    <w:p/>
    <w:p>
      <w:pPr>
        <w:spacing w:line="157" w:lineRule="exact"/>
      </w:pPr>
    </w:p>
    <w:p>
      <w:pPr>
        <w:pStyle w:val="11"/>
        <w:rPr>
          <w:rFonts w:hint="eastAsia"/>
          <w:lang w:val="en-US" w:eastAsia="zh-CN"/>
        </w:rPr>
      </w:pPr>
    </w:p>
    <w:p>
      <w:pPr>
        <w:pStyle w:val="12"/>
        <w:rPr>
          <w:rFonts w:hint="eastAsia"/>
          <w:lang w:val="en-US" w:eastAsia="zh-CN"/>
        </w:rPr>
      </w:pPr>
    </w:p>
    <w:p>
      <w:pPr>
        <w:pStyle w:val="11"/>
        <w:rPr>
          <w:rFonts w:hint="eastAsia"/>
          <w:lang w:val="en-US" w:eastAsia="zh-CN"/>
        </w:rPr>
      </w:pPr>
    </w:p>
    <w:p>
      <w:pPr>
        <w:numPr>
          <w:ilvl w:val="0"/>
          <w:numId w:val="11"/>
        </w:numPr>
        <w:spacing w:line="360" w:lineRule="auto"/>
        <w:jc w:val="left"/>
        <w:rPr>
          <w:rFonts w:hint="eastAsia"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营运项目承包单位综合履约考评表（安全）</w:t>
      </w: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hint="eastAsia" w:ascii="等线" w:hAnsi="等线" w:eastAsia="等线" w:cs="等线"/>
                <w:color w:val="000000"/>
                <w:sz w:val="16"/>
                <w:szCs w:val="16"/>
                <w:highlight w:val="none"/>
                <w:lang w:eastAsia="zh-CN"/>
              </w:rPr>
            </w:pP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000000"/>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000000"/>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000000"/>
                <w:sz w:val="16"/>
                <w:szCs w:val="16"/>
                <w:highlight w:val="none"/>
              </w:rPr>
            </w:pPr>
            <w:r>
              <w:rPr>
                <w:rFonts w:hint="eastAsia" w:ascii="等线" w:hAnsi="等线" w:eastAsia="等线" w:cs="等线"/>
                <w:b/>
                <w:color w:val="000000"/>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highlight w:val="none"/>
              </w:rPr>
            </w:pPr>
            <w:r>
              <w:rPr>
                <w:rFonts w:hint="eastAsia" w:ascii="等线" w:hAnsi="等线" w:eastAsia="等线" w:cs="等线"/>
                <w:b/>
                <w:color w:val="000000"/>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000000"/>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000000"/>
                <w:sz w:val="16"/>
                <w:szCs w:val="16"/>
                <w:highlight w:val="none"/>
              </w:rPr>
            </w:pPr>
            <w:r>
              <w:rPr>
                <w:rFonts w:hint="eastAsia" w:ascii="等线" w:hAnsi="等线" w:eastAsia="等线" w:cs="等线"/>
                <w:b/>
                <w:color w:val="000000"/>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5.未及时处理导致事故扩大的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缺资料扣3～5分/项；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施工点介绍</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缺施工方案扣4～8分/项；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5.应急预案，内容至少包括：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风险评估</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应急流程</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应急物资清单</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缺应急预案扣4～8分/项；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安全责任人</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安全员</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设备、物资管理人员</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缺安全架构扣5～10分/项；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000000"/>
                <w:kern w:val="0"/>
                <w:sz w:val="16"/>
                <w:szCs w:val="16"/>
                <w:highlight w:val="none"/>
                <w:lang w:eastAsia="zh-CN" w:bidi="ar"/>
              </w:rPr>
            </w:pPr>
            <w:r>
              <w:rPr>
                <w:rFonts w:hint="eastAsia" w:ascii="仿宋_GB2312" w:hAnsi="等线" w:eastAsia="仿宋_GB2312" w:cs="仿宋_GB2312"/>
                <w:color w:val="000000"/>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仿宋_GB2312" w:hAnsi="等线" w:eastAsia="仿宋_GB2312" w:cs="仿宋_GB2312"/>
                <w:color w:val="000000"/>
                <w:sz w:val="16"/>
                <w:szCs w:val="16"/>
                <w:highlight w:val="none"/>
              </w:rPr>
            </w:pPr>
            <w:r>
              <w:rPr>
                <w:rFonts w:hint="eastAsia" w:ascii="仿宋_GB2312" w:hAnsi="等线" w:eastAsia="仿宋_GB2312" w:cs="仿宋_GB2312"/>
                <w:color w:val="000000"/>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000000"/>
                <w:sz w:val="16"/>
                <w:szCs w:val="16"/>
                <w:highlight w:val="none"/>
              </w:rPr>
            </w:pPr>
            <w:r>
              <w:rPr>
                <w:rFonts w:hint="eastAsia" w:ascii="等线" w:hAnsi="等线" w:eastAsia="等线" w:cs="等线"/>
                <w:color w:val="000000"/>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000000"/>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rPr>
                <w:rFonts w:ascii="仿宋_GB2312" w:hAnsi="等线" w:eastAsia="仿宋_GB2312" w:cs="仿宋_GB2312"/>
                <w:color w:val="000000"/>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noWrap w:val="0"/>
            <w:tcMar>
              <w:top w:w="12" w:type="dxa"/>
              <w:left w:w="12" w:type="dxa"/>
              <w:right w:w="12" w:type="dxa"/>
            </w:tcMar>
            <w:vAlign w:val="center"/>
          </w:tcPr>
          <w:p>
            <w:pPr>
              <w:widowControl/>
              <w:jc w:val="left"/>
              <w:textAlignment w:val="center"/>
              <w:rPr>
                <w:rFonts w:hint="eastAsia" w:eastAsia="宋体"/>
                <w:sz w:val="13"/>
                <w:szCs w:val="13"/>
                <w:highlight w:val="none"/>
                <w:lang w:eastAsia="zh-CN"/>
              </w:rPr>
            </w:pPr>
            <w:r>
              <w:rPr>
                <w:rFonts w:hint="eastAsia"/>
                <w:sz w:val="13"/>
                <w:szCs w:val="13"/>
                <w:highlight w:val="none"/>
              </w:rPr>
              <w:t>注：1、综合考评满分100分，各考评项目扣分不设上限；</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2、监理单位考评只作为参考及履职依据，不计入考评，无监理单位不需填写；</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4、各分公司考评填写相应的得（扣）分数值，如奖2分则填写“2”，扣2分则填写“-2”；</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5、单项“综合考评”=项目部考评+公司考评；综合考评总分=各单项“综合考评”+100</w:t>
            </w:r>
          </w:p>
          <w:p>
            <w:pPr>
              <w:widowControl/>
              <w:jc w:val="left"/>
              <w:textAlignment w:val="center"/>
              <w:rPr>
                <w:rFonts w:hint="eastAsia" w:eastAsia="宋体"/>
                <w:sz w:val="13"/>
                <w:szCs w:val="13"/>
                <w:highlight w:val="none"/>
                <w:lang w:eastAsia="zh-CN"/>
              </w:rPr>
            </w:pPr>
            <w:r>
              <w:rPr>
                <w:rFonts w:hint="eastAsia"/>
                <w:sz w:val="13"/>
                <w:szCs w:val="13"/>
                <w:highlight w:val="none"/>
              </w:rPr>
              <w:t xml:space="preserve">    6、最后得分=综合考评总分X类别系数；</w:t>
            </w:r>
          </w:p>
          <w:p>
            <w:pPr>
              <w:widowControl/>
              <w:jc w:val="left"/>
              <w:textAlignment w:val="center"/>
              <w:rPr>
                <w:sz w:val="13"/>
                <w:szCs w:val="13"/>
                <w:highlight w:val="none"/>
              </w:rPr>
            </w:pPr>
            <w:r>
              <w:rPr>
                <w:rFonts w:hint="eastAsia"/>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000000"/>
                <w:sz w:val="13"/>
                <w:szCs w:val="13"/>
                <w:highlight w:val="none"/>
              </w:rPr>
            </w:pPr>
            <w:r>
              <w:rPr>
                <w:rFonts w:hint="eastAsia" w:ascii="仿宋_GB2312" w:hAnsi="仿宋_GB2312" w:eastAsia="仿宋_GB2312" w:cs="仿宋_GB2312"/>
                <w:color w:val="000000"/>
                <w:sz w:val="13"/>
                <w:szCs w:val="13"/>
                <w:highlight w:val="none"/>
              </w:rPr>
              <w:t>8、本处理标准出自《</w:t>
            </w:r>
            <w:r>
              <w:rPr>
                <w:rFonts w:hint="eastAsia" w:ascii="宋体" w:hAnsi="宋体" w:cs="宋体"/>
                <w:color w:val="000000"/>
                <w:sz w:val="13"/>
                <w:szCs w:val="13"/>
                <w:highlight w:val="none"/>
              </w:rPr>
              <w:t>广州净水公司工程项目承包单位质量安全考评细则（试行）</w:t>
            </w:r>
            <w:r>
              <w:rPr>
                <w:rFonts w:hint="eastAsia" w:ascii="仿宋_GB2312" w:hAnsi="仿宋_GB2312" w:eastAsia="仿宋_GB2312" w:cs="仿宋_GB2312"/>
                <w:color w:val="000000"/>
                <w:sz w:val="13"/>
                <w:szCs w:val="13"/>
                <w:highlight w:val="none"/>
              </w:rPr>
              <w:t>》。</w:t>
            </w:r>
          </w:p>
          <w:p>
            <w:pPr>
              <w:pStyle w:val="2"/>
              <w:ind w:firstLine="1126"/>
              <w:rPr>
                <w:highlight w:val="none"/>
              </w:rPr>
            </w:pPr>
          </w:p>
        </w:tc>
      </w:tr>
    </w:tbl>
    <w:p>
      <w:pPr>
        <w:pStyle w:val="2"/>
        <w:rPr>
          <w:rFonts w:hint="eastAsia" w:ascii="宋体" w:hAnsi="宋体" w:cs="宋体"/>
          <w:b/>
          <w:bCs/>
          <w:color w:val="000000"/>
          <w:sz w:val="24"/>
          <w:szCs w:val="24"/>
          <w:highlight w:val="none"/>
          <w:lang w:val="en-US" w:eastAsia="zh-CN"/>
        </w:rPr>
      </w:pPr>
    </w:p>
    <w:p>
      <w:pPr>
        <w:pStyle w:val="11"/>
        <w:rPr>
          <w:rFonts w:hint="eastAsia"/>
          <w:lang w:val="en-US" w:eastAsia="zh-CN"/>
        </w:rPr>
      </w:pPr>
    </w:p>
    <w:p>
      <w:pPr>
        <w:pStyle w:val="8"/>
        <w:rPr>
          <w:rFonts w:hint="eastAsia" w:ascii="宋体" w:hAnsi="宋体" w:eastAsia="宋体" w:cs="宋体"/>
          <w:b/>
          <w:bCs/>
          <w:kern w:val="0"/>
          <w:sz w:val="24"/>
          <w:szCs w:val="20"/>
          <w:lang w:val="en-US" w:eastAsia="zh-CN"/>
        </w:rPr>
      </w:pPr>
    </w:p>
    <w:p>
      <w:pPr>
        <w:pStyle w:val="8"/>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numPr>
          <w:ilvl w:val="0"/>
          <w:numId w:val="11"/>
        </w:numPr>
        <w:spacing w:line="360" w:lineRule="auto"/>
        <w:jc w:val="left"/>
        <w:rPr>
          <w:rFonts w:hint="eastAsia"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履约保函（模板）</w:t>
      </w: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履约保函模板</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 xml:space="preserve">               （受益人）</w:t>
      </w:r>
      <w:r>
        <w:rPr>
          <w:rFonts w:hint="eastAsia" w:ascii="宋体" w:hAnsi="宋体" w:eastAsia="宋体" w:cs="宋体"/>
          <w:color w:val="auto"/>
          <w:sz w:val="24"/>
          <w:highlight w:val="none"/>
        </w:rPr>
        <w:br w:type="textWrapping"/>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鉴于（以下简称“委托人”）与贵方于</w:t>
      </w:r>
      <w:r>
        <w:rPr>
          <w:rFonts w:hint="eastAsia" w:ascii="宋体" w:hAnsi="宋体" w:eastAsia="宋体" w:cs="宋体"/>
          <w:color w:val="auto"/>
          <w:sz w:val="24"/>
          <w:highlight w:val="none"/>
          <w:u w:val="single"/>
        </w:rPr>
        <w:t xml:space="preserve">   年  月  日</w:t>
      </w:r>
      <w:r>
        <w:rPr>
          <w:rFonts w:hint="eastAsia" w:ascii="宋体" w:hAnsi="宋体" w:eastAsia="宋体" w:cs="宋体"/>
          <w:color w:val="auto"/>
          <w:sz w:val="24"/>
          <w:highlight w:val="none"/>
        </w:rPr>
        <w:t>签订了（以下简称“合同”），我行同意为委托人出具履约保函，作为委托人履行合同义务的担保，以使你方得到履约保函的保障。本保函为不可撤销，见索即付的独立保函。</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一、我行保证在收到贵单位于保函有效期内送达的依本保函约定的索赔申请后，在个工作日内无条件和不可改变地向贵单位支付最高金额不超过人民币元（大写： ）的履约保证金，并放弃向你方提出任何异议和追索的权利。</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二、贵单位的索赔申请应符合下述条件：</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（一）贵单位法定代表人或其授权代表签字并加盖单位公章；</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（二）在保函有效期内送达我行；</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（三）明确的索赔金额（不得超过本保函第一条所列之限额）。</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三、本保函自签发之日起生效，有效期至</w:t>
      </w:r>
      <w:r>
        <w:rPr>
          <w:rFonts w:hint="eastAsia" w:ascii="宋体" w:hAnsi="宋体" w:eastAsia="宋体" w:cs="宋体"/>
          <w:color w:val="auto"/>
          <w:sz w:val="24"/>
          <w:highlight w:val="none"/>
          <w:u w:val="single"/>
        </w:rPr>
        <w:t xml:space="preserve">  年  月  日</w:t>
      </w:r>
      <w:r>
        <w:rPr>
          <w:rFonts w:hint="eastAsia" w:ascii="宋体" w:hAnsi="宋体" w:eastAsia="宋体" w:cs="宋体"/>
          <w:color w:val="auto"/>
          <w:sz w:val="24"/>
          <w:highlight w:val="none"/>
        </w:rPr>
        <w:t>。本保函于下述任一事项发生之时立即失效，我行在本保函项下的保证义务即刻解除：</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（一）本保函有效期限届满；</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（二）我行保证的义务履行完毕。</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四、我方受本保函制约的责任是延续的、独立的和无条件的，上述合同的任何修改、变更、解释、不可执行或委托人在合同项下对你方的任何抗辩都不能削弱或影响我行按本保函应承担的责任。</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五、我行向你方支付索赔金额后，本保函担保金额即按贵方通知的索赔金额予以递减。</w:t>
      </w: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六、保函失效后请将保函退回我行注销，无论正本最终退回与否，不影响本保函依上述约定自动失效。</w:t>
      </w:r>
    </w:p>
    <w:p>
      <w:pPr>
        <w:ind w:firstLine="420"/>
        <w:rPr>
          <w:rFonts w:hint="eastAsia" w:ascii="宋体" w:hAnsi="宋体" w:eastAsia="宋体" w:cs="宋体"/>
          <w:color w:val="auto"/>
          <w:sz w:val="24"/>
          <w:highlight w:val="none"/>
        </w:rPr>
      </w:pPr>
    </w:p>
    <w:p>
      <w:pPr>
        <w:ind w:firstLine="420"/>
        <w:rPr>
          <w:rFonts w:hint="eastAsia" w:ascii="宋体" w:hAnsi="宋体" w:eastAsia="宋体" w:cs="宋体"/>
          <w:color w:val="auto"/>
          <w:sz w:val="24"/>
          <w:highlight w:val="none"/>
        </w:rPr>
      </w:pPr>
    </w:p>
    <w:p>
      <w:pPr>
        <w:ind w:firstLine="42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落款</w:t>
      </w:r>
    </w:p>
    <w:p>
      <w:pPr>
        <w:ind w:firstLine="420"/>
        <w:rPr>
          <w:rFonts w:hint="eastAsia" w:ascii="宋体" w:hAnsi="宋体" w:eastAsia="宋体" w:cs="宋体"/>
          <w:color w:val="auto"/>
          <w:sz w:val="24"/>
          <w:highlight w:val="none"/>
        </w:rPr>
      </w:pP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保函说明：</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保函不得有下列或类似含义的表述：</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1.银行承担的为连带责任保证、一般保证。</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2.未经银行书面同意，受益人与申请人修改合同或其项下附件时，银行的保证义务解除。</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3.合同撤销或无效的，保函失效。</w:t>
      </w:r>
    </w:p>
    <w:p>
      <w:pPr>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4.申请人对受益人的抗辩，银行有权向受益人主张。</w:t>
      </w:r>
    </w:p>
    <w:p>
      <w:pPr>
        <w:ind w:firstLine="645"/>
        <w:rPr>
          <w:rFonts w:hint="eastAsia" w:ascii="宋体" w:hAnsi="宋体" w:eastAsia="宋体" w:cs="宋体"/>
          <w:b/>
          <w:color w:val="auto"/>
          <w:sz w:val="24"/>
          <w:highlight w:val="none"/>
        </w:rPr>
      </w:pPr>
      <w:r>
        <w:rPr>
          <w:rFonts w:hint="eastAsia" w:ascii="宋体" w:hAnsi="宋体" w:eastAsia="宋体" w:cs="宋体"/>
          <w:color w:val="auto"/>
          <w:sz w:val="24"/>
          <w:highlight w:val="none"/>
        </w:rPr>
        <w:t>5.受益人请求付款的请款单据包含法院裁判文书、仲裁裁决、第三方单位出具的鉴定书等申请人违约的证明材料。</w:t>
      </w: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pStyle w:val="8"/>
        <w:ind w:firstLine="0"/>
        <w:rPr>
          <w:rFonts w:hint="eastAsia" w:ascii="宋体" w:hAnsi="宋体" w:eastAsia="宋体" w:cs="宋体"/>
          <w:b/>
          <w:bCs/>
          <w:kern w:val="0"/>
          <w:sz w:val="24"/>
          <w:szCs w:val="20"/>
          <w:lang w:val="en-US" w:eastAsia="zh-CN"/>
        </w:rPr>
      </w:pPr>
    </w:p>
    <w:p>
      <w:pPr>
        <w:numPr>
          <w:ilvl w:val="0"/>
          <w:numId w:val="11"/>
        </w:numPr>
        <w:spacing w:line="360" w:lineRule="auto"/>
        <w:jc w:val="left"/>
        <w:rPr>
          <w:rFonts w:hint="eastAsia" w:ascii="宋体" w:hAnsi="宋体" w:eastAsia="宋体" w:cs="宋体"/>
          <w:b/>
          <w:bCs/>
          <w:kern w:val="0"/>
          <w:sz w:val="24"/>
          <w:szCs w:val="20"/>
          <w:lang w:val="en-US" w:eastAsia="zh-CN"/>
        </w:rPr>
      </w:pPr>
      <w:r>
        <w:rPr>
          <w:rFonts w:hint="eastAsia" w:ascii="宋体" w:hAnsi="宋体" w:eastAsia="宋体" w:cs="宋体"/>
          <w:b/>
          <w:bCs/>
          <w:kern w:val="0"/>
          <w:sz w:val="24"/>
          <w:szCs w:val="20"/>
          <w:lang w:val="en-US" w:eastAsia="zh-CN"/>
        </w:rPr>
        <w:t>预付款保函（模板）</w:t>
      </w:r>
    </w:p>
    <w:p>
      <w:pPr>
        <w:jc w:val="center"/>
        <w:rPr>
          <w:rFonts w:hint="eastAsia" w:ascii="黑体" w:hAnsi="黑体" w:eastAsia="黑体"/>
          <w:sz w:val="36"/>
          <w:szCs w:val="36"/>
        </w:rPr>
      </w:pPr>
      <w:r>
        <w:rPr>
          <w:rFonts w:hint="eastAsia" w:ascii="黑体" w:hAnsi="黑体" w:eastAsia="黑体"/>
          <w:sz w:val="36"/>
          <w:szCs w:val="36"/>
        </w:rPr>
        <w:t>预付款保函模板</w:t>
      </w:r>
    </w:p>
    <w:p/>
    <w:p>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rPr>
        <w:t xml:space="preserve"> （受益人）</w:t>
      </w:r>
    </w:p>
    <w:p>
      <w:pPr>
        <w:rPr>
          <w:rFonts w:ascii="仿宋" w:hAnsi="仿宋" w:eastAsia="仿宋"/>
          <w:sz w:val="28"/>
          <w:szCs w:val="28"/>
        </w:rPr>
      </w:pPr>
    </w:p>
    <w:p>
      <w:pPr>
        <w:ind w:firstLine="280" w:firstLineChars="100"/>
        <w:rPr>
          <w:rFonts w:hint="eastAsia" w:ascii="仿宋" w:hAnsi="仿宋" w:eastAsia="仿宋"/>
          <w:sz w:val="28"/>
          <w:szCs w:val="28"/>
        </w:rPr>
      </w:pPr>
      <w:r>
        <w:rPr>
          <w:rFonts w:hint="eastAsia" w:ascii="仿宋" w:hAnsi="仿宋" w:eastAsia="仿宋"/>
          <w:sz w:val="28"/>
          <w:szCs w:val="28"/>
        </w:rPr>
        <w:t>鉴于</w:t>
      </w:r>
      <w:r>
        <w:rPr>
          <w:rFonts w:hint="eastAsia" w:ascii="仿宋" w:hAnsi="仿宋" w:eastAsia="仿宋"/>
          <w:sz w:val="28"/>
          <w:szCs w:val="28"/>
          <w:u w:val="single"/>
        </w:rPr>
        <w:t xml:space="preserve">           </w:t>
      </w:r>
      <w:r>
        <w:rPr>
          <w:rFonts w:hint="eastAsia" w:ascii="仿宋" w:hAnsi="仿宋" w:eastAsia="仿宋"/>
          <w:sz w:val="28"/>
          <w:szCs w:val="28"/>
        </w:rPr>
        <w:t>（以下简称“委托人”）与你方于</w:t>
      </w:r>
      <w:r>
        <w:rPr>
          <w:rFonts w:hint="eastAsia" w:ascii="仿宋" w:hAnsi="仿宋" w:eastAsia="仿宋"/>
          <w:sz w:val="28"/>
          <w:szCs w:val="28"/>
          <w:u w:val="single"/>
        </w:rPr>
        <w:t xml:space="preserve">   年  月  日</w:t>
      </w:r>
      <w:r>
        <w:rPr>
          <w:rFonts w:hint="eastAsia" w:ascii="仿宋" w:hAnsi="仿宋" w:eastAsia="仿宋"/>
          <w:sz w:val="28"/>
          <w:szCs w:val="28"/>
        </w:rPr>
        <w:t>签订了</w:t>
      </w:r>
      <w:r>
        <w:rPr>
          <w:rFonts w:hint="eastAsia" w:ascii="仿宋" w:hAnsi="仿宋" w:eastAsia="仿宋"/>
          <w:sz w:val="28"/>
          <w:szCs w:val="28"/>
          <w:u w:val="single"/>
        </w:rPr>
        <w:t xml:space="preserve">                </w:t>
      </w:r>
      <w:r>
        <w:rPr>
          <w:rFonts w:hint="eastAsia" w:ascii="仿宋" w:hAnsi="仿宋" w:eastAsia="仿宋"/>
          <w:sz w:val="28"/>
          <w:szCs w:val="28"/>
        </w:rPr>
        <w:t>（以下简称“合同”），你方将按上述基础交易合同约定向委托人支付预付款人民币</w:t>
      </w:r>
      <w:r>
        <w:rPr>
          <w:rFonts w:hint="eastAsia" w:ascii="仿宋" w:hAnsi="仿宋" w:eastAsia="仿宋"/>
          <w:sz w:val="28"/>
          <w:szCs w:val="28"/>
          <w:u w:val="single"/>
        </w:rPr>
        <w:t xml:space="preserve">       </w:t>
      </w:r>
      <w:r>
        <w:rPr>
          <w:rFonts w:hint="eastAsia" w:ascii="仿宋" w:hAnsi="仿宋" w:eastAsia="仿宋"/>
          <w:sz w:val="28"/>
          <w:szCs w:val="28"/>
        </w:rPr>
        <w:t>元（大写：</w:t>
      </w:r>
      <w:r>
        <w:rPr>
          <w:rFonts w:hint="eastAsia" w:ascii="仿宋" w:hAnsi="仿宋" w:eastAsia="仿宋"/>
          <w:sz w:val="28"/>
          <w:szCs w:val="28"/>
          <w:u w:val="single"/>
        </w:rPr>
        <w:t xml:space="preserve">         </w:t>
      </w:r>
      <w:r>
        <w:rPr>
          <w:rFonts w:hint="eastAsia" w:ascii="仿宋" w:hAnsi="仿宋" w:eastAsia="仿宋"/>
          <w:sz w:val="28"/>
          <w:szCs w:val="28"/>
        </w:rPr>
        <w:t>）。我行接受委托人的申请，特此开立以你方为受益人的最高金额为人民币</w:t>
      </w:r>
      <w:r>
        <w:rPr>
          <w:rFonts w:hint="eastAsia" w:ascii="仿宋" w:hAnsi="仿宋" w:eastAsia="仿宋"/>
          <w:sz w:val="28"/>
          <w:szCs w:val="28"/>
          <w:u w:val="single"/>
        </w:rPr>
        <w:t xml:space="preserve">        </w:t>
      </w:r>
      <w:r>
        <w:rPr>
          <w:rFonts w:hint="eastAsia" w:ascii="仿宋" w:hAnsi="仿宋" w:eastAsia="仿宋"/>
          <w:sz w:val="28"/>
          <w:szCs w:val="28"/>
        </w:rPr>
        <w:t>（大写：</w:t>
      </w:r>
      <w:r>
        <w:rPr>
          <w:rFonts w:hint="eastAsia" w:ascii="仿宋" w:hAnsi="仿宋" w:eastAsia="仿宋"/>
          <w:sz w:val="28"/>
          <w:szCs w:val="28"/>
          <w:u w:val="single"/>
        </w:rPr>
        <w:t xml:space="preserve">          </w:t>
      </w:r>
      <w:r>
        <w:rPr>
          <w:rFonts w:hint="eastAsia" w:ascii="仿宋" w:hAnsi="仿宋" w:eastAsia="仿宋"/>
          <w:sz w:val="28"/>
          <w:szCs w:val="28"/>
        </w:rPr>
        <w:t>）（以下称“保函金额”）的保函。</w:t>
      </w:r>
    </w:p>
    <w:p>
      <w:pPr>
        <w:ind w:firstLine="560" w:firstLineChars="200"/>
        <w:rPr>
          <w:rFonts w:hint="eastAsia" w:ascii="仿宋" w:hAnsi="仿宋" w:eastAsia="仿宋"/>
          <w:sz w:val="28"/>
          <w:szCs w:val="28"/>
        </w:rPr>
      </w:pPr>
      <w:r>
        <w:rPr>
          <w:rFonts w:hint="eastAsia" w:ascii="仿宋" w:hAnsi="仿宋" w:eastAsia="仿宋"/>
          <w:sz w:val="28"/>
          <w:szCs w:val="28"/>
        </w:rPr>
        <w:t>一、本保函为不可撤销、见索即付的独立保函。</w:t>
      </w:r>
    </w:p>
    <w:p>
      <w:pPr>
        <w:ind w:firstLine="560" w:firstLineChars="200"/>
        <w:rPr>
          <w:rFonts w:hint="eastAsia" w:ascii="仿宋" w:hAnsi="仿宋" w:eastAsia="仿宋"/>
          <w:sz w:val="28"/>
          <w:szCs w:val="28"/>
        </w:rPr>
      </w:pPr>
      <w:r>
        <w:rPr>
          <w:rFonts w:hint="eastAsia" w:ascii="仿宋" w:hAnsi="仿宋" w:eastAsia="仿宋"/>
          <w:sz w:val="28"/>
          <w:szCs w:val="28"/>
        </w:rPr>
        <w:t>二、在本保函的有效期内，如委托人违反上述基础交易合同约定的义务而未向你方退还预付款，我行将在收到你方提交的符合下述要求的索赔通知书后</w:t>
      </w:r>
      <w:r>
        <w:rPr>
          <w:rFonts w:hint="eastAsia" w:ascii="仿宋" w:hAnsi="仿宋" w:eastAsia="仿宋"/>
          <w:sz w:val="28"/>
          <w:szCs w:val="28"/>
          <w:u w:val="single"/>
        </w:rPr>
        <w:t xml:space="preserve">  </w:t>
      </w:r>
      <w:r>
        <w:rPr>
          <w:rFonts w:hint="eastAsia" w:ascii="仿宋" w:hAnsi="仿宋" w:eastAsia="仿宋"/>
          <w:sz w:val="28"/>
          <w:szCs w:val="28"/>
        </w:rPr>
        <w:t>日内，以上述保函金额为限向你方支付相应款项。</w:t>
      </w:r>
    </w:p>
    <w:p>
      <w:pPr>
        <w:ind w:firstLine="560" w:firstLineChars="200"/>
        <w:rPr>
          <w:rFonts w:hint="eastAsia" w:ascii="仿宋" w:hAnsi="仿宋" w:eastAsia="仿宋"/>
          <w:sz w:val="28"/>
          <w:szCs w:val="28"/>
        </w:rPr>
      </w:pPr>
      <w:r>
        <w:rPr>
          <w:rFonts w:hint="eastAsia" w:ascii="仿宋" w:hAnsi="仿宋" w:eastAsia="仿宋"/>
          <w:sz w:val="28"/>
          <w:szCs w:val="28"/>
        </w:rPr>
        <w:t>（一）索赔通知书须写明请求付款的金额，并声明该款项并未由委托人或其代理人直接或间接地支付给你方；</w:t>
      </w:r>
    </w:p>
    <w:p>
      <w:pPr>
        <w:ind w:firstLine="560" w:firstLineChars="200"/>
        <w:rPr>
          <w:rFonts w:hint="eastAsia" w:ascii="仿宋" w:hAnsi="仿宋" w:eastAsia="仿宋"/>
          <w:sz w:val="28"/>
          <w:szCs w:val="28"/>
        </w:rPr>
      </w:pPr>
      <w:r>
        <w:rPr>
          <w:rFonts w:hint="eastAsia" w:ascii="仿宋" w:hAnsi="仿宋" w:eastAsia="仿宋"/>
          <w:sz w:val="28"/>
          <w:szCs w:val="28"/>
        </w:rPr>
        <w:t>（二）索赔通知书应由你方法定代表人签字并加盖公章；</w:t>
      </w:r>
    </w:p>
    <w:p>
      <w:pPr>
        <w:ind w:firstLine="560" w:firstLineChars="200"/>
        <w:rPr>
          <w:rFonts w:hint="eastAsia" w:ascii="仿宋" w:hAnsi="仿宋" w:eastAsia="仿宋"/>
          <w:sz w:val="28"/>
          <w:szCs w:val="28"/>
        </w:rPr>
      </w:pPr>
      <w:r>
        <w:rPr>
          <w:rFonts w:hint="eastAsia" w:ascii="仿宋" w:hAnsi="仿宋" w:eastAsia="仿宋"/>
          <w:sz w:val="28"/>
          <w:szCs w:val="28"/>
        </w:rPr>
        <w:t>（三）索赔通知书必须于本保函有效期截止日前送达我行。</w:t>
      </w:r>
    </w:p>
    <w:p>
      <w:pPr>
        <w:ind w:firstLine="560" w:firstLineChars="200"/>
        <w:rPr>
          <w:rFonts w:hint="eastAsia" w:ascii="仿宋" w:hAnsi="仿宋" w:eastAsia="仿宋"/>
          <w:sz w:val="28"/>
          <w:szCs w:val="28"/>
        </w:rPr>
      </w:pPr>
      <w:r>
        <w:rPr>
          <w:rFonts w:hint="eastAsia" w:ascii="仿宋" w:hAnsi="仿宋" w:eastAsia="仿宋"/>
          <w:sz w:val="28"/>
          <w:szCs w:val="28"/>
        </w:rPr>
        <w:t>三、合同的任何修改、变更、解释或不可执行都不能削弱或免除我行按本保函应承担的义务。</w:t>
      </w:r>
    </w:p>
    <w:p>
      <w:pPr>
        <w:ind w:firstLine="560" w:firstLineChars="200"/>
        <w:rPr>
          <w:rFonts w:hint="eastAsia" w:ascii="仿宋" w:hAnsi="仿宋" w:eastAsia="仿宋"/>
          <w:sz w:val="28"/>
          <w:szCs w:val="28"/>
        </w:rPr>
      </w:pPr>
      <w:r>
        <w:rPr>
          <w:rFonts w:hint="eastAsia" w:ascii="仿宋" w:hAnsi="仿宋" w:eastAsia="仿宋"/>
          <w:sz w:val="28"/>
          <w:szCs w:val="28"/>
        </w:rPr>
        <w:t>本保函金额将随我行已向你方支付的金额而自动作相应递减。</w:t>
      </w:r>
    </w:p>
    <w:p>
      <w:pPr>
        <w:ind w:firstLine="560" w:firstLineChars="200"/>
        <w:rPr>
          <w:rFonts w:hint="eastAsia" w:ascii="仿宋" w:hAnsi="仿宋" w:eastAsia="仿宋"/>
          <w:sz w:val="28"/>
          <w:szCs w:val="28"/>
        </w:rPr>
      </w:pPr>
      <w:r>
        <w:rPr>
          <w:rFonts w:hint="eastAsia" w:ascii="仿宋" w:hAnsi="仿宋" w:eastAsia="仿宋"/>
          <w:sz w:val="28"/>
          <w:szCs w:val="28"/>
        </w:rPr>
        <w:t>四、本保函未经我行书面同意不得转让。</w:t>
      </w:r>
    </w:p>
    <w:p>
      <w:pPr>
        <w:ind w:firstLine="560" w:firstLineChars="200"/>
        <w:rPr>
          <w:rFonts w:ascii="仿宋" w:hAnsi="仿宋" w:eastAsia="仿宋"/>
          <w:sz w:val="28"/>
          <w:szCs w:val="28"/>
        </w:rPr>
      </w:pPr>
      <w:r>
        <w:rPr>
          <w:rFonts w:hint="eastAsia" w:ascii="仿宋" w:hAnsi="仿宋" w:eastAsia="仿宋"/>
          <w:sz w:val="28"/>
          <w:szCs w:val="28"/>
        </w:rPr>
        <w:t>五、本保函自签发之日起生效，有效期至</w:t>
      </w:r>
      <w:r>
        <w:rPr>
          <w:rFonts w:hint="eastAsia" w:ascii="仿宋" w:hAnsi="仿宋" w:eastAsia="仿宋"/>
          <w:sz w:val="28"/>
          <w:szCs w:val="28"/>
          <w:u w:val="single"/>
        </w:rPr>
        <w:t xml:space="preserve">           </w:t>
      </w:r>
      <w:r>
        <w:rPr>
          <w:rFonts w:hint="eastAsia" w:ascii="仿宋" w:hAnsi="仿宋" w:eastAsia="仿宋"/>
          <w:sz w:val="28"/>
          <w:szCs w:val="28"/>
        </w:rPr>
        <w:t>止。在上述期限内若累计赔偿额达到前述保函金额，本保函提前失效。本保函到期后，无论保函原件是否退回我行，皆告失效。</w:t>
      </w: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pStyle w:val="11"/>
        <w:rPr>
          <w:rFonts w:hint="eastAsia" w:ascii="宋体" w:hAnsi="宋体" w:eastAsia="宋体" w:cs="宋体"/>
          <w:b/>
          <w:bCs/>
          <w:kern w:val="0"/>
          <w:sz w:val="24"/>
          <w:szCs w:val="20"/>
          <w:lang w:val="en-US" w:eastAsia="zh-CN"/>
        </w:rPr>
      </w:pPr>
    </w:p>
    <w:p>
      <w:pPr>
        <w:spacing w:line="400" w:lineRule="atLeast"/>
        <w:jc w:val="center"/>
        <w:rPr>
          <w:rFonts w:hint="eastAsia" w:ascii="宋体" w:hAnsi="宋体" w:cs="宋体"/>
          <w:b/>
          <w:bCs/>
          <w:sz w:val="48"/>
          <w:szCs w:val="48"/>
        </w:rPr>
      </w:pPr>
    </w:p>
    <w:p>
      <w:pPr>
        <w:pStyle w:val="2"/>
        <w:rPr>
          <w:rFonts w:hint="eastAsia"/>
        </w:rPr>
      </w:pPr>
    </w:p>
    <w:p>
      <w:pPr>
        <w:pStyle w:val="4"/>
        <w:ind w:firstLine="3960" w:firstLineChars="900"/>
        <w:jc w:val="both"/>
      </w:pPr>
      <w:r>
        <mc:AlternateContent>
          <mc:Choice Requires="wps">
            <w:drawing>
              <wp:anchor distT="0" distB="0" distL="114300" distR="114300" simplePos="0" relativeHeight="251663360" behindDoc="0" locked="0" layoutInCell="1" allowOverlap="1">
                <wp:simplePos x="0" y="0"/>
                <wp:positionH relativeFrom="column">
                  <wp:posOffset>2470785</wp:posOffset>
                </wp:positionH>
                <wp:positionV relativeFrom="paragraph">
                  <wp:posOffset>755650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94.55pt;margin-top:59.5pt;height:0pt;width:75.5pt;z-index:251663360;mso-width-relative:page;mso-height-relative:page;" filled="f" stroked="t" coordsize="21600,21600" o:gfxdata="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RLa9d1wAAAAs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2449195</wp:posOffset>
                </wp:positionH>
                <wp:positionV relativeFrom="paragraph">
                  <wp:posOffset>224790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92.85pt;margin-top:17.7pt;height:0pt;width:75.5pt;z-index:251662336;mso-width-relative:page;mso-height-relative:page;" filled="f" stroked="t" coordsize="21600,21600" o:gfxdata="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JXKDt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bookmarkStart w:id="83" w:name="_Toc6230"/>
      <w:bookmarkStart w:id="84" w:name="_Toc23515"/>
      <w:bookmarkStart w:id="85" w:name="_Toc12169"/>
      <w:bookmarkStart w:id="86" w:name="_Toc16552"/>
      <w:bookmarkStart w:id="87" w:name="_Toc1563"/>
      <w:bookmarkStart w:id="88" w:name="_Toc28358"/>
      <w:bookmarkStart w:id="89" w:name="_Toc3723"/>
      <w:bookmarkStart w:id="90" w:name="_Toc5129"/>
      <w:bookmarkStart w:id="91" w:name="_Toc21847"/>
      <w:bookmarkStart w:id="92" w:name="_Toc8147"/>
      <w:bookmarkStart w:id="93" w:name="_Toc30824"/>
      <w:r>
        <w:rPr>
          <w:rFonts w:hint="eastAsia"/>
        </w:rPr>
        <w:t>第七章</w:t>
      </w:r>
      <w:bookmarkEnd w:id="83"/>
      <w:bookmarkEnd w:id="84"/>
      <w:bookmarkEnd w:id="85"/>
      <w:bookmarkEnd w:id="86"/>
      <w:bookmarkEnd w:id="87"/>
      <w:bookmarkEnd w:id="88"/>
      <w:bookmarkEnd w:id="89"/>
      <w:bookmarkEnd w:id="90"/>
      <w:bookmarkEnd w:id="91"/>
      <w:bookmarkEnd w:id="92"/>
      <w:bookmarkEnd w:id="93"/>
    </w:p>
    <w:p>
      <w:pPr>
        <w:pStyle w:val="43"/>
      </w:pPr>
    </w:p>
    <w:p>
      <w:pPr>
        <w:pStyle w:val="4"/>
      </w:pPr>
      <w:bookmarkStart w:id="94" w:name="_Toc12769"/>
      <w:bookmarkStart w:id="95" w:name="_Toc30157"/>
      <w:bookmarkStart w:id="96" w:name="_Toc24490"/>
      <w:bookmarkStart w:id="97" w:name="_Toc17119"/>
      <w:bookmarkStart w:id="98" w:name="_Toc12610"/>
      <w:bookmarkStart w:id="99" w:name="_Toc10840"/>
      <w:bookmarkStart w:id="100" w:name="_Toc24815"/>
      <w:bookmarkStart w:id="101" w:name="_Toc22764"/>
      <w:bookmarkStart w:id="102" w:name="_Toc88209951"/>
      <w:bookmarkStart w:id="103" w:name="_Toc87616388"/>
      <w:bookmarkStart w:id="104" w:name="_Toc5342"/>
      <w:bookmarkStart w:id="105" w:name="_Toc21675"/>
      <w:bookmarkStart w:id="106" w:name="_Toc31564"/>
      <w:r>
        <w:rPr>
          <w:rFonts w:hint="eastAsia"/>
        </w:rPr>
        <w:t>响应文件格式要求</w:t>
      </w:r>
      <w:bookmarkEnd w:id="94"/>
      <w:bookmarkEnd w:id="95"/>
      <w:bookmarkEnd w:id="96"/>
      <w:bookmarkEnd w:id="97"/>
      <w:bookmarkEnd w:id="98"/>
      <w:bookmarkEnd w:id="99"/>
      <w:bookmarkEnd w:id="100"/>
      <w:bookmarkEnd w:id="101"/>
      <w:bookmarkEnd w:id="102"/>
      <w:bookmarkEnd w:id="103"/>
      <w:bookmarkEnd w:id="104"/>
      <w:bookmarkEnd w:id="105"/>
      <w:bookmarkEnd w:id="106"/>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u w:val="single"/>
        </w:rPr>
      </w:pPr>
      <w:r>
        <w:rPr>
          <w:rFonts w:hint="eastAsia" w:ascii="方正小标宋简体" w:eastAsia="方正小标宋简体"/>
          <w:sz w:val="44"/>
          <w:szCs w:val="44"/>
          <w:u w:val="single"/>
        </w:rPr>
        <w:t>（项目名称、标段/标包号）</w:t>
      </w:r>
    </w:p>
    <w:p>
      <w:pPr>
        <w:adjustRightInd w:val="0"/>
        <w:snapToGrid w:val="0"/>
        <w:spacing w:before="156" w:beforeLines="50" w:after="156" w:afterLines="50" w:line="600" w:lineRule="exact"/>
        <w:jc w:val="center"/>
        <w:rPr>
          <w:rFonts w:ascii="仿宋_GB2312" w:eastAsia="仿宋_GB2312"/>
          <w:sz w:val="30"/>
          <w:szCs w:val="30"/>
        </w:rPr>
      </w:pPr>
    </w:p>
    <w:p>
      <w:pPr>
        <w:adjustRightInd w:val="0"/>
        <w:snapToGrid w:val="0"/>
        <w:spacing w:before="156" w:beforeLines="50" w:after="156" w:afterLines="50" w:line="600" w:lineRule="exact"/>
        <w:jc w:val="center"/>
        <w:rPr>
          <w:rFonts w:ascii="仿宋_GB2312" w:eastAsia="仿宋_GB2312"/>
          <w:sz w:val="30"/>
          <w:szCs w:val="30"/>
        </w:rPr>
      </w:pPr>
      <w:r>
        <w:rPr>
          <w:rFonts w:hint="eastAsia" w:ascii="仿宋_GB2312" w:eastAsia="仿宋_GB2312"/>
          <w:sz w:val="30"/>
          <w:szCs w:val="30"/>
        </w:rPr>
        <w:t>（项目编号：   ）</w:t>
      </w:r>
    </w:p>
    <w:p>
      <w:pPr>
        <w:adjustRightInd w:val="0"/>
        <w:snapToGrid w:val="0"/>
        <w:spacing w:before="156" w:beforeLines="50" w:after="156" w:afterLines="50" w:line="600" w:lineRule="exact"/>
        <w:jc w:val="center"/>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pStyle w:val="2"/>
        <w:rPr>
          <w:rFonts w:ascii="方正小标宋简体" w:eastAsia="方正小标宋简体"/>
          <w:sz w:val="44"/>
          <w:szCs w:val="44"/>
        </w:rPr>
      </w:pPr>
    </w:p>
    <w:p>
      <w:pPr>
        <w:jc w:val="center"/>
        <w:rPr>
          <w:rFonts w:ascii="方正小标宋简体" w:eastAsia="方正小标宋简体"/>
          <w:sz w:val="48"/>
          <w:szCs w:val="48"/>
        </w:rPr>
      </w:pPr>
    </w:p>
    <w:p>
      <w:pPr>
        <w:adjustRightInd w:val="0"/>
        <w:snapToGrid w:val="0"/>
        <w:spacing w:line="600" w:lineRule="exact"/>
        <w:ind w:left="1" w:firstLine="709" w:firstLineChars="197"/>
        <w:jc w:val="center"/>
        <w:rPr>
          <w:rFonts w:ascii="仿宋_GB2312" w:eastAsia="仿宋_GB2312" w:hAnsiTheme="minorEastAsia"/>
          <w:sz w:val="36"/>
          <w:szCs w:val="36"/>
        </w:rPr>
      </w:pPr>
      <w:r>
        <w:rPr>
          <w:rFonts w:hint="eastAsia" w:ascii="仿宋_GB2312" w:eastAsia="仿宋_GB2312" w:hAnsiTheme="minorEastAsia"/>
          <w:sz w:val="36"/>
          <w:szCs w:val="36"/>
        </w:rPr>
        <w:t>供应商：</w:t>
      </w: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（单位公章）</w:t>
      </w:r>
    </w:p>
    <w:p>
      <w:pPr>
        <w:adjustRightInd w:val="0"/>
        <w:snapToGrid w:val="0"/>
        <w:spacing w:line="600" w:lineRule="exact"/>
        <w:ind w:left="1" w:right="560" w:firstLine="709" w:firstLineChars="197"/>
        <w:jc w:val="center"/>
        <w:rPr>
          <w:rFonts w:ascii="仿宋_GB2312" w:eastAsia="仿宋_GB2312" w:hAnsiTheme="minorEastAsia"/>
          <w:sz w:val="36"/>
          <w:szCs w:val="36"/>
        </w:rPr>
      </w:pP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年</w:t>
      </w: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月</w:t>
      </w:r>
      <w:r>
        <w:rPr>
          <w:rFonts w:hint="eastAsia" w:ascii="仿宋_GB2312" w:eastAsia="仿宋_GB2312" w:hAnsiTheme="minorEastAsia"/>
          <w:sz w:val="36"/>
          <w:szCs w:val="36"/>
          <w:u w:val="single"/>
        </w:rPr>
        <w:t xml:space="preserve">    </w:t>
      </w:r>
      <w:r>
        <w:rPr>
          <w:rFonts w:hint="eastAsia" w:ascii="仿宋_GB2312" w:eastAsia="仿宋_GB2312" w:hAnsiTheme="minorEastAsia"/>
          <w:sz w:val="36"/>
          <w:szCs w:val="36"/>
        </w:rPr>
        <w:t>日</w:t>
      </w: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rPr>
          <w:rFonts w:ascii="方正小标宋简体" w:eastAsia="方正小标宋简体"/>
          <w:sz w:val="30"/>
          <w:szCs w:val="30"/>
        </w:rPr>
      </w:pPr>
    </w:p>
    <w:p>
      <w:pPr>
        <w:adjustRightInd w:val="0"/>
        <w:snapToGrid w:val="0"/>
        <w:spacing w:before="156" w:beforeLines="50" w:after="156" w:afterLines="50" w:line="600" w:lineRule="exact"/>
        <w:jc w:val="center"/>
        <w:rPr>
          <w:rFonts w:ascii="方正小标宋简体" w:eastAsia="方正小标宋简体"/>
          <w:sz w:val="44"/>
          <w:szCs w:val="44"/>
        </w:rPr>
      </w:pPr>
      <w:r>
        <w:rPr>
          <w:rFonts w:ascii="方正小标宋简体" w:eastAsia="方正小标宋简体"/>
          <w:sz w:val="44"/>
          <w:szCs w:val="44"/>
        </w:rPr>
        <w:t>目</w:t>
      </w:r>
      <w:r>
        <w:rPr>
          <w:rFonts w:hint="eastAsia" w:ascii="方正小标宋简体" w:eastAsia="方正小标宋简体"/>
          <w:sz w:val="44"/>
          <w:szCs w:val="44"/>
        </w:rPr>
        <w:t xml:space="preserve">  </w:t>
      </w:r>
      <w:r>
        <w:rPr>
          <w:rFonts w:ascii="方正小标宋简体" w:eastAsia="方正小标宋简体"/>
          <w:sz w:val="44"/>
          <w:szCs w:val="44"/>
        </w:rPr>
        <w:t>录</w:t>
      </w: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line="600" w:lineRule="exact"/>
        <w:jc w:val="center"/>
        <w:rPr>
          <w:rFonts w:ascii="方正小标宋简体" w:eastAsia="方正小标宋简体"/>
          <w:sz w:val="44"/>
          <w:szCs w:val="44"/>
        </w:rPr>
      </w:pPr>
    </w:p>
    <w:p>
      <w:pPr>
        <w:spacing w:line="600" w:lineRule="exact"/>
        <w:rPr>
          <w:rFonts w:ascii="仿宋_GB2312" w:eastAsia="仿宋_GB2312"/>
          <w:sz w:val="28"/>
          <w:szCs w:val="28"/>
        </w:rPr>
      </w:pPr>
      <w:bookmarkStart w:id="107" w:name="_Toc87616389"/>
      <w:bookmarkStart w:id="108" w:name="_Toc88209952"/>
      <w:r>
        <w:rPr>
          <w:rFonts w:hint="eastAsia" w:ascii="仿宋_GB2312" w:eastAsia="仿宋_GB2312"/>
          <w:sz w:val="28"/>
          <w:szCs w:val="28"/>
        </w:rPr>
        <w:t>1.响应函</w:t>
      </w:r>
      <w:bookmarkEnd w:id="107"/>
      <w:bookmarkEnd w:id="108"/>
    </w:p>
    <w:p>
      <w:pPr>
        <w:spacing w:line="600" w:lineRule="exact"/>
        <w:rPr>
          <w:rFonts w:ascii="仿宋_GB2312" w:eastAsia="仿宋_GB2312"/>
          <w:sz w:val="28"/>
          <w:szCs w:val="28"/>
        </w:rPr>
      </w:pPr>
      <w:bookmarkStart w:id="109" w:name="_Toc87616390"/>
      <w:bookmarkStart w:id="110" w:name="_Toc88209953"/>
      <w:r>
        <w:rPr>
          <w:rFonts w:hint="eastAsia" w:ascii="仿宋_GB2312" w:eastAsia="仿宋_GB2312"/>
          <w:sz w:val="28"/>
          <w:szCs w:val="28"/>
        </w:rPr>
        <w:t>2.法定代表人证明或授权委托书</w:t>
      </w:r>
      <w:bookmarkEnd w:id="109"/>
      <w:bookmarkEnd w:id="110"/>
      <w:bookmarkStart w:id="111" w:name="_Toc88209956"/>
      <w:bookmarkStart w:id="112" w:name="_Toc87616393"/>
      <w:r>
        <w:rPr>
          <w:rFonts w:hint="eastAsia" w:ascii="仿宋_GB2312" w:eastAsia="仿宋_GB2312"/>
          <w:sz w:val="28"/>
          <w:szCs w:val="28"/>
        </w:rPr>
        <w:cr/>
      </w:r>
      <w:r>
        <w:rPr>
          <w:rFonts w:hint="eastAsia" w:ascii="仿宋_GB2312" w:eastAsia="仿宋_GB2312"/>
          <w:sz w:val="28"/>
          <w:szCs w:val="28"/>
        </w:rPr>
        <w:t>3.资格审查资料</w:t>
      </w:r>
      <w:r>
        <w:rPr>
          <w:rFonts w:hint="eastAsia" w:ascii="仿宋_GB2312" w:eastAsia="仿宋_GB2312"/>
          <w:sz w:val="28"/>
          <w:szCs w:val="28"/>
        </w:rPr>
        <w:cr/>
      </w:r>
      <w:r>
        <w:rPr>
          <w:rFonts w:hint="eastAsia" w:ascii="仿宋_GB2312" w:eastAsia="仿宋_GB2312"/>
          <w:sz w:val="28"/>
          <w:szCs w:val="28"/>
        </w:rPr>
        <w:t>4.拟投入本项目的项目负责人情况表</w:t>
      </w:r>
    </w:p>
    <w:p>
      <w:pPr>
        <w:spacing w:line="600" w:lineRule="exact"/>
        <w:rPr>
          <w:rFonts w:ascii="仿宋_GB2312" w:eastAsia="仿宋_GB2312"/>
          <w:sz w:val="28"/>
          <w:szCs w:val="28"/>
        </w:rPr>
      </w:pPr>
      <w:r>
        <w:rPr>
          <w:rFonts w:hint="eastAsia" w:ascii="仿宋_GB2312" w:eastAsia="仿宋_GB2312"/>
          <w:sz w:val="28"/>
          <w:szCs w:val="28"/>
        </w:rPr>
        <w:t>5.报价表</w:t>
      </w:r>
      <w:r>
        <w:rPr>
          <w:rFonts w:hint="eastAsia" w:ascii="仿宋_GB2312" w:eastAsia="仿宋_GB2312"/>
          <w:sz w:val="28"/>
          <w:szCs w:val="28"/>
        </w:rPr>
        <w:cr/>
      </w:r>
      <w:r>
        <w:rPr>
          <w:rFonts w:hint="eastAsia" w:ascii="仿宋_GB2312" w:eastAsia="仿宋_GB2312"/>
          <w:sz w:val="28"/>
          <w:szCs w:val="28"/>
        </w:rPr>
        <w:t>6.其他资料</w:t>
      </w:r>
      <w:bookmarkEnd w:id="111"/>
      <w:bookmarkEnd w:id="112"/>
      <w:r>
        <w:rPr>
          <w:rFonts w:hint="eastAsia" w:ascii="仿宋_GB2312" w:eastAsia="仿宋_GB2312"/>
          <w:sz w:val="28"/>
          <w:szCs w:val="28"/>
        </w:rPr>
        <w:cr/>
      </w: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adjustRightInd w:val="0"/>
        <w:snapToGrid w:val="0"/>
        <w:spacing w:before="156" w:beforeLines="50" w:after="156" w:afterLines="50" w:line="600" w:lineRule="exact"/>
        <w:jc w:val="center"/>
        <w:rPr>
          <w:rFonts w:ascii="方正小标宋简体" w:eastAsia="方正小标宋简体"/>
          <w:sz w:val="44"/>
          <w:szCs w:val="44"/>
        </w:rPr>
      </w:pPr>
    </w:p>
    <w:p>
      <w:pPr>
        <w:pStyle w:val="2"/>
      </w:pPr>
    </w:p>
    <w:p>
      <w:pPr>
        <w:adjustRightInd w:val="0"/>
        <w:snapToGrid w:val="0"/>
        <w:spacing w:before="156" w:beforeLines="50" w:after="156" w:afterLines="50" w:line="600" w:lineRule="exact"/>
        <w:rPr>
          <w:rFonts w:ascii="方正小标宋简体" w:eastAsia="方正小标宋简体"/>
          <w:sz w:val="44"/>
          <w:szCs w:val="44"/>
        </w:rPr>
      </w:pPr>
    </w:p>
    <w:p>
      <w:pPr>
        <w:adjustRightInd w:val="0"/>
        <w:snapToGrid w:val="0"/>
        <w:spacing w:before="156" w:beforeLines="50" w:after="156" w:afterLines="50" w:line="600" w:lineRule="exact"/>
        <w:rPr>
          <w:rFonts w:ascii="方正小标宋简体" w:eastAsia="方正小标宋简体"/>
          <w:sz w:val="44"/>
          <w:szCs w:val="44"/>
        </w:rPr>
      </w:pPr>
    </w:p>
    <w:p>
      <w:pPr>
        <w:pStyle w:val="2"/>
      </w:pPr>
    </w:p>
    <w:p>
      <w:pPr>
        <w:pStyle w:val="6"/>
        <w:rPr>
          <w:rFonts w:asciiTheme="minorEastAsia" w:hAnsiTheme="minorEastAsia" w:eastAsiaTheme="minorEastAsia"/>
          <w:sz w:val="28"/>
          <w:szCs w:val="28"/>
        </w:rPr>
      </w:pPr>
      <w:bookmarkStart w:id="113" w:name="_Toc12665"/>
      <w:bookmarkStart w:id="114" w:name="_Toc6313"/>
      <w:bookmarkStart w:id="115" w:name="_Toc28619645"/>
      <w:bookmarkStart w:id="116" w:name="_Toc88209957"/>
      <w:bookmarkStart w:id="117" w:name="_Toc87616394"/>
      <w:r>
        <w:rPr>
          <w:rFonts w:hint="eastAsia" w:asciiTheme="minorEastAsia" w:hAnsiTheme="minorEastAsia" w:eastAsiaTheme="minorEastAsia"/>
          <w:sz w:val="28"/>
          <w:szCs w:val="28"/>
        </w:rPr>
        <w:t>1.响应函</w:t>
      </w:r>
      <w:bookmarkEnd w:id="113"/>
      <w:bookmarkEnd w:id="114"/>
      <w:bookmarkEnd w:id="115"/>
      <w:bookmarkEnd w:id="116"/>
      <w:bookmarkEnd w:id="117"/>
    </w:p>
    <w:p>
      <w:pPr>
        <w:spacing w:line="360" w:lineRule="auto"/>
        <w:rPr>
          <w:rFonts w:ascii="仿宋_GB2312" w:hAnsi="黑体" w:eastAsia="仿宋_GB2312"/>
          <w:sz w:val="28"/>
          <w:szCs w:val="28"/>
        </w:rPr>
      </w:pPr>
      <w:r>
        <w:rPr>
          <w:rFonts w:hint="eastAsia" w:ascii="仿宋_GB2312" w:hAnsi="黑体" w:eastAsia="仿宋_GB2312"/>
          <w:sz w:val="28"/>
          <w:szCs w:val="28"/>
        </w:rPr>
        <w:t>1.1响应函</w:t>
      </w:r>
    </w:p>
    <w:p>
      <w:pPr>
        <w:spacing w:line="360" w:lineRule="auto"/>
        <w:rPr>
          <w:rFonts w:ascii="仿宋_GB2312" w:hAnsi="黑体" w:eastAsia="仿宋_GB2312"/>
          <w:sz w:val="28"/>
          <w:szCs w:val="28"/>
          <w:u w:val="single"/>
        </w:rPr>
      </w:pPr>
    </w:p>
    <w:p>
      <w:pPr>
        <w:spacing w:line="360" w:lineRule="auto"/>
        <w:rPr>
          <w:rFonts w:ascii="仿宋_GB2312" w:hAnsi="黑体" w:eastAsia="仿宋_GB2312"/>
          <w:sz w:val="28"/>
          <w:szCs w:val="28"/>
          <w:u w:val="single"/>
        </w:rPr>
      </w:pPr>
      <w:r>
        <w:rPr>
          <w:rFonts w:hint="eastAsia" w:ascii="仿宋_GB2312" w:hAnsi="黑体" w:eastAsia="仿宋_GB2312"/>
          <w:sz w:val="28"/>
          <w:szCs w:val="28"/>
          <w:u w:val="single"/>
        </w:rPr>
        <w:t>至（采购人名称）：</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1.我方已仔细研究了</w:t>
      </w:r>
      <w:r>
        <w:rPr>
          <w:rFonts w:hint="eastAsia" w:ascii="仿宋_GB2312" w:hAnsi="黑体" w:eastAsia="仿宋_GB2312"/>
          <w:sz w:val="28"/>
          <w:szCs w:val="28"/>
          <w:u w:val="single"/>
        </w:rPr>
        <w:t xml:space="preserve">（项目名称、项目编号、标段/标包号）   </w:t>
      </w:r>
      <w:r>
        <w:rPr>
          <w:rFonts w:hint="eastAsia" w:ascii="仿宋_GB2312" w:hAnsi="黑体" w:eastAsia="仿宋_GB2312"/>
          <w:sz w:val="28"/>
          <w:szCs w:val="28"/>
        </w:rPr>
        <w:t>采购文件的全部内容，愿意以含税价人民币（大写）</w:t>
      </w:r>
      <w:r>
        <w:rPr>
          <w:rFonts w:hint="eastAsia" w:ascii="仿宋_GB2312" w:hAnsi="黑体" w:eastAsia="仿宋_GB2312"/>
          <w:sz w:val="28"/>
          <w:szCs w:val="28"/>
          <w:u w:val="single"/>
        </w:rPr>
        <w:t xml:space="preserve">                </w:t>
      </w:r>
      <w:r>
        <w:rPr>
          <w:rFonts w:hint="eastAsia" w:ascii="仿宋_GB2312" w:hAnsi="黑体" w:eastAsia="仿宋_GB2312"/>
          <w:sz w:val="28"/>
          <w:szCs w:val="28"/>
        </w:rPr>
        <w:t>(</w:t>
      </w:r>
      <w:r>
        <w:rPr>
          <w:rFonts w:hint="eastAsia" w:ascii="宋体" w:hAnsi="宋体" w:eastAsia="仿宋_GB2312"/>
          <w:sz w:val="28"/>
          <w:szCs w:val="28"/>
        </w:rPr>
        <w:t>¥</w:t>
      </w:r>
      <w:r>
        <w:rPr>
          <w:rFonts w:hint="eastAsia" w:ascii="仿宋_GB2312" w:hAnsi="黑体" w:eastAsia="仿宋_GB2312"/>
          <w:sz w:val="28"/>
          <w:szCs w:val="28"/>
          <w:u w:val="single"/>
        </w:rPr>
        <w:tab/>
      </w:r>
      <w:r>
        <w:rPr>
          <w:rFonts w:hint="eastAsia" w:ascii="仿宋_GB2312" w:hAnsi="黑体" w:eastAsia="仿宋_GB2312"/>
          <w:sz w:val="28"/>
          <w:szCs w:val="28"/>
          <w:u w:val="single"/>
        </w:rPr>
        <w:tab/>
      </w:r>
      <w:r>
        <w:rPr>
          <w:rFonts w:hint="eastAsia" w:ascii="仿宋_GB2312" w:hAnsi="黑体" w:eastAsia="仿宋_GB2312"/>
          <w:sz w:val="28"/>
          <w:szCs w:val="28"/>
          <w:u w:val="single"/>
        </w:rPr>
        <w:t xml:space="preserve">  </w:t>
      </w:r>
      <w:r>
        <w:rPr>
          <w:rFonts w:hint="eastAsia" w:ascii="仿宋_GB2312" w:hAnsi="黑体" w:eastAsia="仿宋_GB2312"/>
          <w:sz w:val="28"/>
          <w:szCs w:val="28"/>
          <w:u w:val="single"/>
        </w:rPr>
        <w:tab/>
      </w:r>
      <w:r>
        <w:rPr>
          <w:rFonts w:hint="eastAsia" w:ascii="仿宋_GB2312" w:hAnsi="黑体" w:eastAsia="仿宋_GB2312"/>
          <w:sz w:val="28"/>
          <w:szCs w:val="28"/>
          <w:u w:val="single"/>
        </w:rPr>
        <w:tab/>
      </w:r>
      <w:r>
        <w:rPr>
          <w:rFonts w:hint="eastAsia" w:ascii="仿宋_GB2312" w:hAnsi="黑体" w:eastAsia="仿宋_GB2312"/>
          <w:sz w:val="28"/>
          <w:szCs w:val="28"/>
        </w:rPr>
        <w:t>）的报价（其中，不含税价为</w:t>
      </w:r>
      <w:r>
        <w:rPr>
          <w:rFonts w:hint="eastAsia" w:ascii="仿宋_GB2312" w:hAnsi="黑体" w:eastAsia="仿宋_GB2312"/>
          <w:sz w:val="28"/>
          <w:szCs w:val="28"/>
          <w:u w:val="single"/>
        </w:rPr>
        <w:t xml:space="preserve">       </w:t>
      </w:r>
      <w:r>
        <w:rPr>
          <w:rFonts w:hint="eastAsia" w:ascii="仿宋_GB2312" w:hAnsi="黑体" w:eastAsia="仿宋_GB2312"/>
          <w:sz w:val="28"/>
          <w:szCs w:val="28"/>
        </w:rPr>
        <w:t>；增值税为</w:t>
      </w:r>
      <w:r>
        <w:rPr>
          <w:rFonts w:hint="eastAsia" w:ascii="仿宋_GB2312" w:hAnsi="黑体" w:eastAsia="仿宋_GB2312"/>
          <w:sz w:val="28"/>
          <w:szCs w:val="28"/>
          <w:u w:val="single"/>
        </w:rPr>
        <w:t xml:space="preserve">       </w:t>
      </w:r>
      <w:r>
        <w:rPr>
          <w:rFonts w:hint="eastAsia" w:ascii="仿宋_GB2312" w:hAnsi="黑体" w:eastAsia="仿宋_GB2312"/>
          <w:sz w:val="28"/>
          <w:szCs w:val="28"/>
        </w:rPr>
        <w:t>）完成/提供本项目</w:t>
      </w:r>
      <w:r>
        <w:rPr>
          <w:rFonts w:hint="eastAsia" w:ascii="仿宋_GB2312" w:eastAsia="仿宋_GB2312" w:hAnsiTheme="minorEastAsia"/>
          <w:sz w:val="28"/>
          <w:szCs w:val="28"/>
          <w:lang w:eastAsia="zh-CN"/>
        </w:rPr>
        <w:t>☑</w:t>
      </w:r>
      <w:r>
        <w:rPr>
          <w:rFonts w:hint="eastAsia" w:ascii="仿宋_GB2312" w:hAnsi="黑体" w:eastAsia="仿宋_GB2312"/>
          <w:sz w:val="28"/>
          <w:szCs w:val="28"/>
        </w:rPr>
        <w:t xml:space="preserve">工程 </w:t>
      </w:r>
      <w:r>
        <w:rPr>
          <w:rFonts w:hint="eastAsia" w:ascii="仿宋_GB2312" w:eastAsia="仿宋_GB2312" w:hAnsiTheme="minorEastAsia"/>
          <w:sz w:val="28"/>
          <w:szCs w:val="28"/>
        </w:rPr>
        <w:t>□</w:t>
      </w:r>
      <w:r>
        <w:rPr>
          <w:rFonts w:hint="eastAsia" w:ascii="仿宋_GB2312" w:hAnsi="黑体" w:eastAsia="仿宋_GB2312"/>
          <w:sz w:val="28"/>
          <w:szCs w:val="28"/>
        </w:rPr>
        <w:t>货物</w:t>
      </w:r>
      <w:r>
        <w:rPr>
          <w:rFonts w:hint="eastAsia" w:ascii="仿宋_GB2312" w:eastAsia="仿宋_GB2312" w:hAnsiTheme="minorEastAsia"/>
          <w:sz w:val="28"/>
          <w:szCs w:val="28"/>
        </w:rPr>
        <w:t>□</w:t>
      </w:r>
      <w:r>
        <w:rPr>
          <w:rFonts w:hint="eastAsia" w:ascii="仿宋_GB2312" w:hAnsi="黑体" w:eastAsia="仿宋_GB2312"/>
          <w:sz w:val="28"/>
          <w:szCs w:val="28"/>
        </w:rPr>
        <w:t>服务并按合同约定履行义务。</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2.我方响应文件包括下列内容：</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（1）响应函</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（2）法定代表人证明或授权委托书</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（3）资格审查资料</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（4）拟投入本项目的项目负责人情况表</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（5）报价表</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（6）其他资料</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响应文件的上述组成部分如有不一致的内容，以响应函为准。</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4</w:t>
      </w:r>
      <w:r>
        <w:rPr>
          <w:rFonts w:hint="eastAsia" w:ascii="仿宋_GB2312" w:hAnsi="黑体" w:eastAsia="仿宋_GB2312"/>
          <w:sz w:val="28"/>
          <w:szCs w:val="28"/>
        </w:rPr>
        <w:t>.</w:t>
      </w:r>
      <w:r>
        <w:rPr>
          <w:rFonts w:ascii="仿宋_GB2312" w:hAnsi="黑体" w:eastAsia="仿宋_GB2312"/>
          <w:sz w:val="28"/>
          <w:szCs w:val="28"/>
        </w:rPr>
        <w:t>我方承诺在</w:t>
      </w:r>
      <w:r>
        <w:rPr>
          <w:rFonts w:hint="eastAsia" w:ascii="仿宋_GB2312" w:hAnsi="黑体" w:eastAsia="仿宋_GB2312"/>
          <w:sz w:val="28"/>
          <w:szCs w:val="28"/>
        </w:rPr>
        <w:t>采购</w:t>
      </w:r>
      <w:r>
        <w:rPr>
          <w:rFonts w:ascii="仿宋_GB2312" w:hAnsi="黑体" w:eastAsia="仿宋_GB2312"/>
          <w:sz w:val="28"/>
          <w:szCs w:val="28"/>
        </w:rPr>
        <w:t>文件有效期内不撤销响应文件。</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5</w:t>
      </w:r>
      <w:r>
        <w:rPr>
          <w:rFonts w:hint="eastAsia" w:ascii="仿宋_GB2312" w:hAnsi="黑体" w:eastAsia="仿宋_GB2312"/>
          <w:sz w:val="28"/>
          <w:szCs w:val="28"/>
        </w:rPr>
        <w:t>.</w:t>
      </w:r>
      <w:r>
        <w:rPr>
          <w:rFonts w:ascii="仿宋_GB2312" w:hAnsi="黑体" w:eastAsia="仿宋_GB2312"/>
          <w:sz w:val="28"/>
          <w:szCs w:val="28"/>
        </w:rPr>
        <w:t>如我方</w:t>
      </w:r>
      <w:r>
        <w:rPr>
          <w:rFonts w:hint="eastAsia" w:ascii="仿宋_GB2312" w:hAnsi="黑体" w:eastAsia="仿宋_GB2312"/>
          <w:sz w:val="28"/>
          <w:szCs w:val="28"/>
        </w:rPr>
        <w:t>成交</w:t>
      </w:r>
      <w:r>
        <w:rPr>
          <w:rFonts w:ascii="仿宋_GB2312" w:hAnsi="黑体" w:eastAsia="仿宋_GB2312"/>
          <w:sz w:val="28"/>
          <w:szCs w:val="28"/>
        </w:rPr>
        <w:t>，我方承诺：</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1）在收到成交通知书后，在成交通知书规定的期限内与你方签订合同；</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2）在签订合同时不向你方提出附加条件；</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3）按照采购文件要求提交履约保证金；</w:t>
      </w:r>
    </w:p>
    <w:p>
      <w:pPr>
        <w:spacing w:line="360" w:lineRule="auto"/>
        <w:ind w:firstLine="560" w:firstLineChars="200"/>
        <w:rPr>
          <w:rFonts w:ascii="仿宋_GB2312" w:hAnsi="黑体" w:eastAsia="仿宋_GB2312"/>
          <w:sz w:val="28"/>
          <w:szCs w:val="28"/>
        </w:rPr>
      </w:pPr>
      <w:r>
        <w:rPr>
          <w:rFonts w:hint="eastAsia" w:ascii="仿宋_GB2312" w:hAnsi="黑体" w:eastAsia="仿宋_GB2312"/>
          <w:sz w:val="28"/>
          <w:szCs w:val="28"/>
        </w:rPr>
        <w:t>（</w:t>
      </w:r>
      <w:r>
        <w:rPr>
          <w:rFonts w:ascii="仿宋_GB2312" w:hAnsi="黑体" w:eastAsia="仿宋_GB2312"/>
          <w:sz w:val="28"/>
          <w:szCs w:val="28"/>
        </w:rPr>
        <w:t>4）在合同约定的期限内完成合同规定的全部义务。</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6</w:t>
      </w:r>
      <w:r>
        <w:rPr>
          <w:rFonts w:hint="eastAsia" w:ascii="仿宋_GB2312" w:hAnsi="黑体" w:eastAsia="仿宋_GB2312"/>
          <w:sz w:val="28"/>
          <w:szCs w:val="28"/>
        </w:rPr>
        <w:t>.我方在此声明，所递交的响应文件及有关资料内容完整、真实和准确，且不存在采购公告中供应商不得存在的情形。</w:t>
      </w:r>
    </w:p>
    <w:p>
      <w:pPr>
        <w:spacing w:line="360" w:lineRule="auto"/>
        <w:ind w:firstLine="560" w:firstLineChars="200"/>
        <w:rPr>
          <w:rFonts w:ascii="仿宋_GB2312" w:hAnsi="黑体" w:eastAsia="仿宋_GB2312"/>
          <w:sz w:val="28"/>
          <w:szCs w:val="28"/>
        </w:rPr>
      </w:pPr>
      <w:r>
        <w:rPr>
          <w:rFonts w:ascii="仿宋_GB2312" w:hAnsi="黑体" w:eastAsia="仿宋_GB2312"/>
          <w:sz w:val="28"/>
          <w:szCs w:val="28"/>
        </w:rPr>
        <w:t>7</w:t>
      </w:r>
      <w:r>
        <w:rPr>
          <w:rFonts w:hint="eastAsia" w:ascii="仿宋_GB2312" w:hAnsi="黑体" w:eastAsia="仿宋_GB2312"/>
          <w:sz w:val="28"/>
          <w:szCs w:val="28"/>
        </w:rPr>
        <w:t>.</w:t>
      </w:r>
      <w:r>
        <w:rPr>
          <w:rFonts w:hint="eastAsia" w:ascii="仿宋_GB2312" w:hAnsi="黑体" w:eastAsia="仿宋_GB2312"/>
          <w:sz w:val="28"/>
          <w:szCs w:val="28"/>
          <w:u w:val="single"/>
        </w:rPr>
        <w:t xml:space="preserve">       （其他补充说明）</w:t>
      </w:r>
      <w:r>
        <w:rPr>
          <w:rFonts w:hint="eastAsia" w:ascii="仿宋_GB2312" w:hAnsi="黑体" w:eastAsia="仿宋_GB2312"/>
          <w:sz w:val="28"/>
          <w:szCs w:val="28"/>
        </w:rPr>
        <w:t>。</w:t>
      </w:r>
    </w:p>
    <w:p>
      <w:pPr>
        <w:adjustRightInd w:val="0"/>
        <w:snapToGrid w:val="0"/>
        <w:spacing w:line="600" w:lineRule="exact"/>
        <w:ind w:left="1" w:firstLine="551" w:firstLineChars="197"/>
        <w:jc w:val="left"/>
        <w:rPr>
          <w:rFonts w:ascii="仿宋_GB2312" w:eastAsia="仿宋_GB2312" w:hAnsiTheme="minorEastAsia"/>
          <w:sz w:val="28"/>
          <w:szCs w:val="28"/>
        </w:rPr>
      </w:pPr>
    </w:p>
    <w:p>
      <w:pPr>
        <w:adjustRightInd w:val="0"/>
        <w:snapToGrid w:val="0"/>
        <w:spacing w:line="600" w:lineRule="exact"/>
        <w:ind w:left="1" w:firstLine="551" w:firstLineChars="197"/>
        <w:jc w:val="left"/>
        <w:rPr>
          <w:rFonts w:ascii="仿宋_GB2312" w:eastAsia="仿宋_GB2312" w:hAnsiTheme="minorEastAsia"/>
          <w:sz w:val="28"/>
          <w:szCs w:val="28"/>
        </w:rPr>
      </w:pPr>
    </w:p>
    <w:p>
      <w:pPr>
        <w:adjustRightInd w:val="0"/>
        <w:snapToGrid w:val="0"/>
        <w:spacing w:line="600" w:lineRule="exact"/>
        <w:ind w:left="1" w:firstLine="551" w:firstLineChars="197"/>
        <w:jc w:val="right"/>
        <w:rPr>
          <w:rFonts w:ascii="仿宋_GB2312" w:eastAsia="仿宋_GB2312" w:hAnsiTheme="minorEastAsia"/>
          <w:sz w:val="28"/>
          <w:szCs w:val="28"/>
        </w:rPr>
      </w:pPr>
      <w:r>
        <w:rPr>
          <w:rFonts w:hint="eastAsia" w:ascii="仿宋_GB2312" w:eastAsia="仿宋_GB2312" w:hAnsiTheme="minorEastAsia"/>
          <w:sz w:val="28"/>
          <w:szCs w:val="28"/>
        </w:rPr>
        <w:t>供应商：</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（单位公章）</w:t>
      </w:r>
    </w:p>
    <w:p>
      <w:pPr>
        <w:adjustRightInd w:val="0"/>
        <w:snapToGrid w:val="0"/>
        <w:spacing w:line="600" w:lineRule="exact"/>
        <w:ind w:left="1" w:firstLine="551" w:firstLineChars="197"/>
        <w:jc w:val="right"/>
        <w:rPr>
          <w:rFonts w:ascii="仿宋_GB2312" w:eastAsia="仿宋_GB2312" w:hAnsiTheme="minorEastAsia"/>
          <w:sz w:val="28"/>
          <w:szCs w:val="28"/>
        </w:rPr>
      </w:pPr>
      <w:r>
        <w:rPr>
          <w:rFonts w:hint="eastAsia" w:ascii="仿宋_GB2312" w:eastAsia="仿宋_GB2312" w:hAnsiTheme="minorEastAsia"/>
          <w:sz w:val="28"/>
          <w:szCs w:val="28"/>
        </w:rPr>
        <w:t>法定代表人或委托代理人：</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（签字或盖章）</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地址：</w:t>
      </w:r>
      <w:r>
        <w:rPr>
          <w:rFonts w:hint="eastAsia" w:ascii="仿宋_GB2312" w:eastAsia="仿宋_GB2312" w:hAnsiTheme="minorEastAsia"/>
          <w:sz w:val="28"/>
          <w:szCs w:val="28"/>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电子邮箱：</w:t>
      </w:r>
      <w:r>
        <w:rPr>
          <w:rFonts w:hint="eastAsia" w:ascii="仿宋_GB2312" w:eastAsia="仿宋_GB2312" w:hAnsiTheme="minorEastAsia"/>
          <w:sz w:val="28"/>
          <w:szCs w:val="28"/>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电话：</w:t>
      </w:r>
      <w:r>
        <w:rPr>
          <w:rFonts w:hint="eastAsia" w:ascii="仿宋_GB2312" w:eastAsia="仿宋_GB2312" w:hAnsiTheme="minorEastAsia"/>
          <w:sz w:val="28"/>
          <w:szCs w:val="28"/>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rPr>
      </w:pPr>
      <w:r>
        <w:rPr>
          <w:rFonts w:hint="eastAsia" w:ascii="仿宋_GB2312" w:eastAsia="仿宋_GB2312" w:hAnsiTheme="minorEastAsia"/>
          <w:sz w:val="28"/>
          <w:szCs w:val="28"/>
        </w:rPr>
        <w:t>传真：</w:t>
      </w:r>
      <w:r>
        <w:rPr>
          <w:rFonts w:hint="eastAsia" w:ascii="仿宋_GB2312" w:eastAsia="仿宋_GB2312" w:hAnsiTheme="minorEastAsia"/>
          <w:sz w:val="28"/>
          <w:szCs w:val="28"/>
          <w:u w:val="single"/>
        </w:rPr>
        <w:t xml:space="preserve">                              </w:t>
      </w:r>
    </w:p>
    <w:p>
      <w:pPr>
        <w:spacing w:line="600" w:lineRule="exact"/>
        <w:ind w:left="1" w:firstLine="551" w:firstLineChars="197"/>
        <w:jc w:val="right"/>
        <w:rPr>
          <w:rFonts w:ascii="仿宋_GB2312" w:eastAsia="仿宋_GB2312" w:hAnsiTheme="minorEastAsia"/>
          <w:sz w:val="28"/>
          <w:szCs w:val="28"/>
        </w:rPr>
      </w:pP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年</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月</w:t>
      </w:r>
      <w:r>
        <w:rPr>
          <w:rFonts w:hint="eastAsia" w:ascii="仿宋_GB2312" w:eastAsia="仿宋_GB2312" w:hAnsiTheme="minorEastAsia"/>
          <w:sz w:val="28"/>
          <w:szCs w:val="28"/>
          <w:u w:val="single"/>
        </w:rPr>
        <w:t xml:space="preserve">    </w:t>
      </w:r>
      <w:r>
        <w:rPr>
          <w:rFonts w:hint="eastAsia" w:ascii="仿宋_GB2312" w:eastAsia="仿宋_GB2312" w:hAnsiTheme="minorEastAsia"/>
          <w:sz w:val="28"/>
          <w:szCs w:val="28"/>
        </w:rPr>
        <w:t>日</w:t>
      </w:r>
    </w:p>
    <w:p>
      <w:pPr>
        <w:adjustRightInd w:val="0"/>
        <w:snapToGrid w:val="0"/>
        <w:spacing w:line="600" w:lineRule="exact"/>
        <w:ind w:left="1" w:firstLine="551" w:firstLineChars="197"/>
        <w:jc w:val="right"/>
        <w:rPr>
          <w:rFonts w:asciiTheme="minorEastAsia" w:hAnsiTheme="minorEastAsia"/>
          <w:sz w:val="28"/>
          <w:szCs w:val="28"/>
        </w:rPr>
      </w:pPr>
      <w:bookmarkStart w:id="118" w:name="_Toc87616395"/>
      <w:bookmarkStart w:id="119" w:name="_Toc29833"/>
      <w:bookmarkStart w:id="120" w:name="_Toc88209958"/>
      <w:bookmarkStart w:id="121" w:name="_Toc22527"/>
    </w:p>
    <w:p>
      <w:pPr>
        <w:pStyle w:val="11"/>
        <w:rPr>
          <w:rFonts w:asciiTheme="minorEastAsia" w:hAnsiTheme="minorEastAsia"/>
          <w:sz w:val="28"/>
          <w:szCs w:val="28"/>
        </w:rPr>
      </w:pPr>
    </w:p>
    <w:p>
      <w:pPr>
        <w:pStyle w:val="6"/>
        <w:rPr>
          <w:rFonts w:asciiTheme="minorEastAsia" w:hAnsiTheme="minorEastAsia" w:eastAsiaTheme="minorEastAsia"/>
          <w:sz w:val="28"/>
          <w:szCs w:val="28"/>
        </w:rPr>
      </w:pPr>
      <w:r>
        <w:rPr>
          <w:rFonts w:hint="eastAsia" w:asciiTheme="minorEastAsia" w:hAnsiTheme="minorEastAsia" w:eastAsiaTheme="minorEastAsia"/>
          <w:sz w:val="28"/>
          <w:szCs w:val="28"/>
        </w:rPr>
        <w:t>2.法定代表人证明或授权委托书</w:t>
      </w:r>
      <w:bookmarkEnd w:id="118"/>
      <w:bookmarkEnd w:id="119"/>
      <w:bookmarkEnd w:id="120"/>
      <w:bookmarkEnd w:id="121"/>
    </w:p>
    <w:p>
      <w:pPr>
        <w:spacing w:line="360" w:lineRule="auto"/>
      </w:pPr>
      <w:r>
        <w:rPr>
          <w:rFonts w:hint="eastAsia" w:ascii="仿宋_GB2312" w:hAnsi="黑体" w:eastAsia="仿宋_GB2312"/>
          <w:sz w:val="28"/>
          <w:szCs w:val="28"/>
        </w:rPr>
        <w:t>2.1法定代表人证明格式</w:t>
      </w:r>
    </w:p>
    <w:p>
      <w:pPr>
        <w:widowControl/>
        <w:adjustRightInd w:val="0"/>
        <w:snapToGrid w:val="0"/>
        <w:spacing w:before="156" w:beforeLines="50" w:after="156" w:afterLines="50" w:line="600" w:lineRule="exact"/>
        <w:jc w:val="center"/>
        <w:rPr>
          <w:rFonts w:ascii="方正小标宋简体" w:hAnsi="Times New Roman" w:eastAsia="方正小标宋简体" w:cs="Tahoma"/>
          <w:kern w:val="0"/>
          <w:sz w:val="44"/>
          <w:szCs w:val="44"/>
        </w:rPr>
      </w:pPr>
      <w:r>
        <w:rPr>
          <w:rFonts w:hint="eastAsia" w:ascii="方正小标宋简体" w:hAnsi="Times New Roman" w:eastAsia="方正小标宋简体" w:cs="Tahoma"/>
          <w:kern w:val="0"/>
          <w:sz w:val="44"/>
          <w:szCs w:val="44"/>
        </w:rPr>
        <w:t>法定代表人证明书</w:t>
      </w:r>
    </w:p>
    <w:p>
      <w:pPr>
        <w:pStyle w:val="45"/>
        <w:snapToGrid w:val="0"/>
        <w:spacing w:after="0" w:line="600" w:lineRule="exact"/>
        <w:jc w:val="both"/>
        <w:rPr>
          <w:rFonts w:ascii="仿宋_GB2312" w:hAnsi="宋体" w:eastAsia="仿宋_GB2312" w:cs="Times New Roman"/>
          <w:color w:val="000000"/>
          <w:sz w:val="30"/>
          <w:szCs w:val="30"/>
          <w:u w:val="single"/>
        </w:rPr>
      </w:pPr>
      <w:r>
        <w:rPr>
          <w:rFonts w:hint="eastAsia" w:ascii="仿宋_GB2312" w:hAnsi="宋体" w:eastAsia="仿宋_GB2312" w:cs="Times New Roman"/>
          <w:color w:val="000000"/>
          <w:sz w:val="32"/>
          <w:szCs w:val="32"/>
        </w:rPr>
        <w:t xml:space="preserve">     </w:t>
      </w:r>
      <w:r>
        <w:rPr>
          <w:rFonts w:hint="eastAsia" w:ascii="仿宋_GB2312" w:hAnsi="宋体" w:eastAsia="仿宋_GB2312" w:cs="Times New Roman"/>
          <w:color w:val="000000"/>
          <w:sz w:val="30"/>
          <w:szCs w:val="30"/>
        </w:rPr>
        <w:t>供应商名称：</w:t>
      </w:r>
      <w:r>
        <w:rPr>
          <w:rFonts w:hint="eastAsia" w:ascii="仿宋_GB2312" w:hAnsi="宋体" w:eastAsia="仿宋_GB2312" w:cs="Times New Roman"/>
          <w:color w:val="000000"/>
          <w:sz w:val="30"/>
          <w:szCs w:val="30"/>
          <w:u w:val="single"/>
        </w:rPr>
        <w:t xml:space="preserve">                          </w:t>
      </w:r>
    </w:p>
    <w:p>
      <w:pPr>
        <w:pStyle w:val="30"/>
        <w:snapToGrid w:val="0"/>
        <w:spacing w:line="600" w:lineRule="exact"/>
        <w:rPr>
          <w:rFonts w:ascii="仿宋_GB2312" w:hAnsi="宋体" w:eastAsia="仿宋_GB2312" w:cs="Times New Roman"/>
          <w:sz w:val="30"/>
          <w:szCs w:val="30"/>
          <w:u w:val="single"/>
        </w:rPr>
      </w:pPr>
      <w:r>
        <w:rPr>
          <w:rFonts w:hint="eastAsia" w:ascii="仿宋_GB2312" w:hAnsi="宋体" w:eastAsia="仿宋_GB2312" w:cs="Times New Roman"/>
          <w:sz w:val="30"/>
          <w:szCs w:val="30"/>
        </w:rPr>
        <w:t xml:space="preserve">     单位性质：</w:t>
      </w:r>
      <w:r>
        <w:rPr>
          <w:rFonts w:hint="eastAsia" w:ascii="仿宋_GB2312" w:hAnsi="宋体" w:eastAsia="仿宋_GB2312" w:cs="Times New Roman"/>
          <w:sz w:val="30"/>
          <w:szCs w:val="30"/>
          <w:u w:val="single"/>
        </w:rPr>
        <w:t xml:space="preserve">                            </w:t>
      </w:r>
    </w:p>
    <w:p>
      <w:pPr>
        <w:pStyle w:val="44"/>
        <w:snapToGrid w:val="0"/>
        <w:spacing w:after="0" w:line="600" w:lineRule="exact"/>
        <w:ind w:firstLine="750" w:firstLineChars="250"/>
        <w:rPr>
          <w:rFonts w:ascii="仿宋_GB2312" w:hAnsi="宋体" w:eastAsia="仿宋_GB2312" w:cs="Times New Roman"/>
          <w:color w:val="000000"/>
          <w:sz w:val="30"/>
          <w:szCs w:val="30"/>
          <w:u w:val="single"/>
        </w:rPr>
      </w:pPr>
      <w:r>
        <w:rPr>
          <w:rFonts w:hint="eastAsia" w:ascii="仿宋_GB2312" w:hAnsi="宋体" w:eastAsia="仿宋_GB2312" w:cs="Times New Roman"/>
          <w:color w:val="000000"/>
          <w:sz w:val="30"/>
          <w:szCs w:val="30"/>
        </w:rPr>
        <w:t>地    址：</w:t>
      </w:r>
      <w:r>
        <w:rPr>
          <w:rFonts w:hint="eastAsia" w:ascii="仿宋_GB2312" w:hAnsi="宋体" w:eastAsia="仿宋_GB2312" w:cs="Times New Roman"/>
          <w:color w:val="000000"/>
          <w:sz w:val="30"/>
          <w:szCs w:val="30"/>
          <w:u w:val="single"/>
        </w:rPr>
        <w:t xml:space="preserve">                            </w:t>
      </w:r>
    </w:p>
    <w:p>
      <w:pPr>
        <w:pStyle w:val="30"/>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成立时间：</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年</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月</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日</w:t>
      </w:r>
    </w:p>
    <w:p>
      <w:pPr>
        <w:pStyle w:val="30"/>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经营期限：</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w:t>
      </w:r>
    </w:p>
    <w:p>
      <w:pPr>
        <w:pStyle w:val="30"/>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姓名：</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性别：</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年龄：</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 xml:space="preserve"> 身份证号码：</w:t>
      </w:r>
      <w:r>
        <w:rPr>
          <w:rFonts w:hint="eastAsia" w:ascii="仿宋_GB2312" w:hAnsi="宋体" w:eastAsia="仿宋_GB2312" w:cs="Times New Roman"/>
          <w:sz w:val="30"/>
          <w:szCs w:val="30"/>
          <w:u w:val="single"/>
        </w:rPr>
        <w:t xml:space="preserve">          </w:t>
      </w:r>
    </w:p>
    <w:p>
      <w:pPr>
        <w:pStyle w:val="30"/>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职务：</w:t>
      </w:r>
      <w:r>
        <w:rPr>
          <w:rFonts w:hint="eastAsia" w:ascii="仿宋_GB2312" w:hAnsi="宋体" w:eastAsia="仿宋_GB2312" w:cs="Times New Roman"/>
          <w:sz w:val="30"/>
          <w:szCs w:val="30"/>
          <w:u w:val="single"/>
        </w:rPr>
        <w:t xml:space="preserve">         </w:t>
      </w:r>
      <w:r>
        <w:rPr>
          <w:rFonts w:hint="eastAsia" w:ascii="仿宋_GB2312" w:hAnsi="宋体" w:eastAsia="仿宋_GB2312" w:cs="Times New Roman"/>
          <w:sz w:val="30"/>
          <w:szCs w:val="30"/>
        </w:rPr>
        <w:t>系</w:t>
      </w:r>
      <w:r>
        <w:rPr>
          <w:rFonts w:hint="eastAsia" w:ascii="仿宋_GB2312" w:hAnsi="宋体" w:eastAsia="仿宋_GB2312" w:cs="Times New Roman"/>
          <w:sz w:val="30"/>
          <w:szCs w:val="30"/>
          <w:u w:val="single"/>
        </w:rPr>
        <w:t xml:space="preserve">     (供应商名称)       </w:t>
      </w:r>
      <w:r>
        <w:rPr>
          <w:rFonts w:hint="eastAsia" w:ascii="仿宋_GB2312" w:hAnsi="宋体" w:eastAsia="仿宋_GB2312" w:cs="Times New Roman"/>
          <w:sz w:val="30"/>
          <w:szCs w:val="30"/>
        </w:rPr>
        <w:t xml:space="preserve"> 的法定代表人。</w:t>
      </w:r>
    </w:p>
    <w:p>
      <w:pPr>
        <w:pStyle w:val="30"/>
        <w:snapToGrid w:val="0"/>
        <w:spacing w:line="600" w:lineRule="exact"/>
        <w:ind w:firstLine="771" w:firstLineChars="257"/>
        <w:rPr>
          <w:rFonts w:ascii="仿宋_GB2312" w:hAnsi="宋体" w:eastAsia="仿宋_GB2312" w:cs="Times New Roman"/>
          <w:sz w:val="30"/>
          <w:szCs w:val="30"/>
        </w:rPr>
      </w:pPr>
      <w:r>
        <w:rPr>
          <w:rFonts w:hint="eastAsia" w:ascii="仿宋_GB2312" w:hAnsi="宋体" w:eastAsia="仿宋_GB2312" w:cs="Times New Roman"/>
          <w:sz w:val="30"/>
          <w:szCs w:val="30"/>
        </w:rPr>
        <w:t>特此证明。</w:t>
      </w:r>
    </w:p>
    <w:p>
      <w:pPr>
        <w:adjustRightInd w:val="0"/>
        <w:snapToGrid w:val="0"/>
        <w:spacing w:line="600" w:lineRule="exact"/>
        <w:ind w:firstLine="702" w:firstLineChars="234"/>
        <w:rPr>
          <w:rFonts w:ascii="仿宋_GB2312" w:hAnsi="宋体" w:eastAsia="仿宋_GB2312"/>
          <w:color w:val="000000"/>
          <w:sz w:val="30"/>
          <w:szCs w:val="30"/>
        </w:rPr>
      </w:pPr>
      <w:r>
        <w:rPr>
          <w:rFonts w:hint="eastAsia" w:ascii="仿宋_GB2312" w:hAnsi="宋体" w:eastAsia="仿宋_GB2312"/>
          <w:color w:val="000000"/>
          <w:sz w:val="30"/>
          <w:szCs w:val="30"/>
        </w:rPr>
        <w:t>附：法定代表人身份证(正反两面)复印件</w:t>
      </w:r>
    </w:p>
    <w:p>
      <w:pPr>
        <w:pStyle w:val="30"/>
        <w:snapToGrid w:val="0"/>
        <w:spacing w:line="600" w:lineRule="exact"/>
        <w:ind w:firstLine="3907" w:firstLineChars="1221"/>
        <w:rPr>
          <w:rFonts w:ascii="仿宋_GB2312" w:hAnsi="宋体" w:eastAsia="仿宋_GB2312" w:cs="Times New Roman"/>
          <w:sz w:val="32"/>
          <w:szCs w:val="32"/>
        </w:rPr>
      </w:pPr>
    </w:p>
    <w:p>
      <w:pPr>
        <w:pStyle w:val="30"/>
        <w:snapToGrid w:val="0"/>
        <w:spacing w:line="600" w:lineRule="exact"/>
        <w:ind w:firstLine="3663" w:firstLineChars="1221"/>
        <w:rPr>
          <w:rFonts w:ascii="仿宋_GB2312" w:hAnsi="宋体" w:eastAsia="仿宋_GB2312" w:cs="Times New Roman"/>
          <w:sz w:val="30"/>
          <w:szCs w:val="30"/>
        </w:rPr>
      </w:pPr>
      <w:r>
        <w:rPr>
          <w:rFonts w:hint="eastAsia" w:ascii="仿宋_GB2312" w:hAnsi="宋体" w:eastAsia="仿宋_GB2312" w:cs="Times New Roman"/>
          <w:sz w:val="30"/>
          <w:szCs w:val="30"/>
        </w:rPr>
        <w:t>供应商：</w:t>
      </w:r>
      <w:r>
        <w:rPr>
          <w:rFonts w:hint="eastAsia" w:ascii="仿宋_GB2312" w:hAnsi="宋体" w:eastAsia="仿宋_GB2312" w:cs="Times New Roman"/>
          <w:sz w:val="30"/>
          <w:szCs w:val="30"/>
          <w:u w:val="single"/>
        </w:rPr>
        <w:t xml:space="preserve">       (盖单位章)      </w:t>
      </w:r>
    </w:p>
    <w:p>
      <w:pPr>
        <w:widowControl/>
        <w:adjustRightInd w:val="0"/>
        <w:snapToGrid w:val="0"/>
        <w:spacing w:line="600" w:lineRule="exact"/>
        <w:jc w:val="right"/>
        <w:rPr>
          <w:rFonts w:ascii="仿宋_GB2312" w:hAnsi="宋体" w:eastAsia="仿宋_GB2312"/>
          <w:color w:val="000000"/>
          <w:sz w:val="30"/>
          <w:szCs w:val="30"/>
        </w:rPr>
      </w:pPr>
      <w:r>
        <w:rPr>
          <w:rFonts w:hint="eastAsia" w:ascii="仿宋_GB2312" w:hAnsi="宋体" w:eastAsia="仿宋_GB2312"/>
          <w:color w:val="000000"/>
          <w:sz w:val="30"/>
          <w:szCs w:val="30"/>
        </w:rPr>
        <w:t>日  期：</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年</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月</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日</w:t>
      </w:r>
    </w:p>
    <w:p>
      <w:pPr>
        <w:widowControl/>
        <w:adjustRightInd w:val="0"/>
        <w:snapToGrid w:val="0"/>
        <w:spacing w:line="600" w:lineRule="exact"/>
        <w:jc w:val="left"/>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mc:AlternateContent>
          <mc:Choice Requires="wps">
            <w:drawing>
              <wp:anchor distT="0" distB="0" distL="114300" distR="114300" simplePos="0" relativeHeight="251664384"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4384;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000000"/>
          <w:kern w:val="0"/>
          <w:sz w:val="28"/>
          <w:szCs w:val="28"/>
        </w:rPr>
      </w:pPr>
    </w:p>
    <w:p>
      <w:pPr>
        <w:widowControl/>
        <w:adjustRightInd w:val="0"/>
        <w:snapToGrid w:val="0"/>
        <w:spacing w:line="600" w:lineRule="exact"/>
        <w:jc w:val="left"/>
        <w:rPr>
          <w:rFonts w:ascii="仿宋_GB2312" w:hAnsi="宋体" w:eastAsia="仿宋_GB2312" w:cs="宋体"/>
          <w:color w:val="000000"/>
          <w:kern w:val="0"/>
          <w:sz w:val="28"/>
          <w:szCs w:val="28"/>
        </w:rPr>
      </w:pPr>
    </w:p>
    <w:p>
      <w:pPr>
        <w:widowControl/>
        <w:adjustRightInd w:val="0"/>
        <w:snapToGrid w:val="0"/>
        <w:spacing w:line="600" w:lineRule="exact"/>
        <w:jc w:val="left"/>
        <w:rPr>
          <w:rFonts w:ascii="仿宋_GB2312" w:hAnsi="宋体" w:eastAsia="仿宋_GB2312" w:cs="宋体"/>
          <w:color w:val="000000"/>
          <w:kern w:val="0"/>
          <w:sz w:val="28"/>
          <w:szCs w:val="28"/>
        </w:rPr>
      </w:pPr>
    </w:p>
    <w:p>
      <w:pPr>
        <w:adjustRightInd w:val="0"/>
        <w:snapToGrid w:val="0"/>
        <w:spacing w:line="600" w:lineRule="exact"/>
        <w:ind w:firstLine="480"/>
        <w:rPr>
          <w:rFonts w:ascii="仿宋_GB2312" w:eastAsia="仿宋_GB2312"/>
        </w:rPr>
      </w:pPr>
      <w:r>
        <w:rPr>
          <w:rFonts w:hint="eastAsia" w:ascii="仿宋_GB2312" w:hAnsi="宋体" w:eastAsia="仿宋_GB2312"/>
          <w:kern w:val="0"/>
          <w:szCs w:val="21"/>
        </w:rPr>
        <w:t>注：法定代表人证明书亦可采用工商行政管理局统一制订的格式。</w:t>
      </w:r>
    </w:p>
    <w:p>
      <w:pPr>
        <w:spacing w:line="360" w:lineRule="auto"/>
      </w:pPr>
      <w:r>
        <w:rPr>
          <w:rFonts w:hint="eastAsia" w:ascii="宋体" w:hAnsi="宋体" w:cs="宋体"/>
          <w:color w:val="000000"/>
          <w:kern w:val="0"/>
          <w:sz w:val="28"/>
          <w:szCs w:val="28"/>
        </w:rPr>
        <w:br w:type="page"/>
      </w:r>
      <w:r>
        <w:rPr>
          <w:rFonts w:hint="eastAsia" w:ascii="仿宋_GB2312" w:hAnsi="黑体" w:eastAsia="仿宋_GB2312"/>
          <w:sz w:val="28"/>
          <w:szCs w:val="28"/>
        </w:rPr>
        <w:t>2.2法人授权委托书</w:t>
      </w:r>
    </w:p>
    <w:p>
      <w:pPr>
        <w:adjustRightInd w:val="0"/>
        <w:snapToGrid w:val="0"/>
        <w:spacing w:before="156" w:beforeLines="50" w:after="156" w:afterLines="50" w:line="600" w:lineRule="exact"/>
        <w:jc w:val="center"/>
        <w:rPr>
          <w:rFonts w:ascii="方正小标宋简体" w:hAnsi="Times New Roman" w:eastAsia="方正小标宋简体" w:cs="Tahoma"/>
          <w:kern w:val="0"/>
          <w:sz w:val="44"/>
          <w:szCs w:val="44"/>
        </w:rPr>
      </w:pPr>
      <w:r>
        <w:rPr>
          <w:rFonts w:hint="eastAsia" w:ascii="方正小标宋简体" w:hAnsi="Times New Roman" w:eastAsia="方正小标宋简体" w:cs="Tahoma"/>
          <w:kern w:val="0"/>
          <w:sz w:val="44"/>
          <w:szCs w:val="44"/>
        </w:rPr>
        <w:t>法定代表人授权委托书</w:t>
      </w:r>
    </w:p>
    <w:p>
      <w:pPr>
        <w:adjustRightInd w:val="0"/>
        <w:snapToGrid w:val="0"/>
        <w:spacing w:line="60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本人</w:t>
      </w:r>
      <w:r>
        <w:rPr>
          <w:rFonts w:hint="eastAsia" w:ascii="仿宋_GB2312" w:hAnsi="宋体" w:eastAsia="仿宋_GB2312"/>
          <w:color w:val="000000"/>
          <w:sz w:val="30"/>
          <w:szCs w:val="30"/>
          <w:u w:val="single"/>
        </w:rPr>
        <w:t xml:space="preserve">   (姓名)    </w:t>
      </w:r>
      <w:r>
        <w:rPr>
          <w:rFonts w:hint="eastAsia" w:ascii="仿宋_GB2312" w:hAnsi="宋体" w:eastAsia="仿宋_GB2312"/>
          <w:color w:val="000000"/>
          <w:sz w:val="30"/>
          <w:szCs w:val="30"/>
        </w:rPr>
        <w:t>系</w:t>
      </w:r>
      <w:r>
        <w:rPr>
          <w:rFonts w:hint="eastAsia" w:ascii="仿宋_GB2312" w:hAnsi="宋体" w:eastAsia="仿宋_GB2312"/>
          <w:color w:val="000000"/>
          <w:sz w:val="30"/>
          <w:szCs w:val="30"/>
          <w:u w:val="single"/>
        </w:rPr>
        <w:t xml:space="preserve">        (供应商名称)          </w:t>
      </w:r>
      <w:r>
        <w:rPr>
          <w:rFonts w:hint="eastAsia" w:ascii="仿宋_GB2312" w:hAnsi="宋体" w:eastAsia="仿宋_GB2312"/>
          <w:color w:val="000000"/>
          <w:sz w:val="30"/>
          <w:szCs w:val="30"/>
        </w:rPr>
        <w:t>的法定代表人，现授权</w:t>
      </w:r>
      <w:r>
        <w:rPr>
          <w:rFonts w:hint="eastAsia" w:ascii="仿宋_GB2312" w:hAnsi="宋体" w:eastAsia="仿宋_GB2312"/>
          <w:color w:val="000000"/>
          <w:sz w:val="30"/>
          <w:szCs w:val="30"/>
          <w:u w:val="single"/>
        </w:rPr>
        <w:t xml:space="preserve">   (姓名)   </w:t>
      </w:r>
      <w:r>
        <w:rPr>
          <w:rFonts w:hint="eastAsia" w:ascii="仿宋_GB2312" w:hAnsi="宋体" w:eastAsia="仿宋_GB2312"/>
          <w:color w:val="000000"/>
          <w:sz w:val="30"/>
          <w:szCs w:val="30"/>
        </w:rPr>
        <w:t>为我方代理人。代理人根据授权，以我方名义签署、澄清、说明、提交、撤回、修改</w:t>
      </w:r>
      <w:r>
        <w:rPr>
          <w:rFonts w:hint="eastAsia" w:ascii="仿宋_GB2312" w:hAnsi="宋体" w:eastAsia="仿宋_GB2312"/>
          <w:color w:val="000000"/>
          <w:sz w:val="30"/>
          <w:szCs w:val="30"/>
          <w:u w:val="single"/>
        </w:rPr>
        <w:t xml:space="preserve"> （项目名称、项目编号、标段/标包号）  </w:t>
      </w:r>
      <w:r>
        <w:rPr>
          <w:rFonts w:hint="eastAsia" w:ascii="仿宋_GB2312" w:hAnsi="宋体" w:eastAsia="仿宋_GB2312"/>
          <w:color w:val="000000"/>
          <w:sz w:val="30"/>
          <w:szCs w:val="30"/>
        </w:rPr>
        <w:t>的响应文件、签订合同和处理有关事宜，其法律后果由我方承担。</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委托期限：</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代理人无转委托权。</w:t>
      </w:r>
    </w:p>
    <w:p>
      <w:pPr>
        <w:adjustRightInd w:val="0"/>
        <w:snapToGrid w:val="0"/>
        <w:spacing w:line="600" w:lineRule="exact"/>
        <w:ind w:firstLine="590"/>
        <w:rPr>
          <w:rFonts w:ascii="仿宋_GB2312" w:hAnsi="宋体" w:eastAsia="仿宋_GB2312"/>
          <w:color w:val="000000"/>
          <w:sz w:val="30"/>
          <w:szCs w:val="30"/>
        </w:rPr>
      </w:pPr>
      <w:r>
        <w:rPr>
          <w:rFonts w:hint="eastAsia" w:ascii="仿宋_GB2312" w:hAnsi="宋体" w:eastAsia="仿宋_GB2312"/>
          <w:color w:val="000000"/>
          <w:sz w:val="30"/>
          <w:szCs w:val="30"/>
        </w:rPr>
        <w:t>附：1.委托代理人身份证(正反两面)复印件，提供授权委托代理人身份证原件备查。</w:t>
      </w:r>
    </w:p>
    <w:p>
      <w:pPr>
        <w:pStyle w:val="43"/>
        <w:ind w:firstLine="1200" w:firstLineChars="400"/>
        <w:rPr>
          <w:rFonts w:ascii="仿宋_GB2312" w:hAnsi="宋体" w:eastAsia="仿宋_GB2312"/>
          <w:color w:val="000000"/>
          <w:sz w:val="30"/>
          <w:szCs w:val="30"/>
        </w:rPr>
      </w:pPr>
      <w:r>
        <w:rPr>
          <w:rFonts w:hint="eastAsia" w:ascii="仿宋_GB2312" w:hAnsi="宋体" w:eastAsia="仿宋_GB2312"/>
          <w:color w:val="000000"/>
          <w:sz w:val="30"/>
          <w:szCs w:val="30"/>
        </w:rPr>
        <w:t>2.提供授权委托人在本单位近三个月社保记录（以加盖社会保险基金管理中心印章的《缴费历史明细表》或《社会保险参保人员证明》为准），否则为无效代理人，询价响应文件无效。</w:t>
      </w:r>
    </w:p>
    <w:p>
      <w:pPr>
        <w:pStyle w:val="30"/>
        <w:snapToGrid w:val="0"/>
        <w:spacing w:line="600" w:lineRule="exact"/>
        <w:ind w:firstLine="3618" w:firstLineChars="1005"/>
        <w:rPr>
          <w:rFonts w:ascii="仿宋_GB2312" w:hAnsi="宋体" w:eastAsia="仿宋_GB2312" w:cs="Times New Roman"/>
          <w:sz w:val="30"/>
          <w:szCs w:val="30"/>
        </w:rPr>
      </w:pPr>
      <w:r>
        <w:rPr>
          <w:rFonts w:hint="eastAsia" w:ascii="仿宋_GB2312" w:hAnsi="宋体" w:eastAsia="仿宋_GB2312" w:cs="Times New Roman"/>
          <w:spacing w:val="30"/>
          <w:sz w:val="30"/>
          <w:szCs w:val="30"/>
        </w:rPr>
        <w:t>供应商</w:t>
      </w:r>
      <w:r>
        <w:rPr>
          <w:rFonts w:hint="eastAsia" w:ascii="仿宋_GB2312" w:hAnsi="宋体" w:eastAsia="仿宋_GB2312" w:cs="Times New Roman"/>
          <w:sz w:val="30"/>
          <w:szCs w:val="30"/>
        </w:rPr>
        <w:t>：</w:t>
      </w:r>
      <w:r>
        <w:rPr>
          <w:rFonts w:hint="eastAsia" w:ascii="仿宋_GB2312" w:hAnsi="宋体" w:eastAsia="仿宋_GB2312" w:cs="Times New Roman"/>
          <w:sz w:val="30"/>
          <w:szCs w:val="30"/>
          <w:u w:val="single"/>
        </w:rPr>
        <w:t xml:space="preserve">      (单位公章)         </w:t>
      </w:r>
    </w:p>
    <w:p>
      <w:pPr>
        <w:pStyle w:val="30"/>
        <w:snapToGrid w:val="0"/>
        <w:spacing w:line="600" w:lineRule="exact"/>
        <w:ind w:firstLine="3600" w:firstLineChars="1200"/>
        <w:rPr>
          <w:rFonts w:ascii="仿宋_GB2312" w:hAnsi="宋体" w:eastAsia="仿宋_GB2312" w:cs="Times New Roman"/>
          <w:sz w:val="30"/>
          <w:szCs w:val="30"/>
        </w:rPr>
      </w:pPr>
      <w:r>
        <w:rPr>
          <w:rFonts w:hint="eastAsia" w:ascii="仿宋_GB2312" w:hAnsi="宋体" w:eastAsia="仿宋_GB2312" w:cs="Times New Roman"/>
          <w:sz w:val="30"/>
          <w:szCs w:val="30"/>
        </w:rPr>
        <w:t>法定代表人：</w:t>
      </w:r>
      <w:r>
        <w:rPr>
          <w:rFonts w:hint="eastAsia" w:ascii="仿宋_GB2312" w:hAnsi="宋体" w:eastAsia="仿宋_GB2312" w:cs="Times New Roman"/>
          <w:sz w:val="30"/>
          <w:szCs w:val="30"/>
          <w:u w:val="single"/>
        </w:rPr>
        <w:t xml:space="preserve">       (签字)            </w:t>
      </w:r>
    </w:p>
    <w:p>
      <w:pPr>
        <w:pStyle w:val="30"/>
        <w:snapToGrid w:val="0"/>
        <w:spacing w:line="600" w:lineRule="exact"/>
        <w:ind w:firstLine="3600" w:firstLineChars="1200"/>
        <w:rPr>
          <w:rFonts w:ascii="仿宋_GB2312" w:hAnsi="宋体" w:eastAsia="仿宋_GB2312" w:cs="Times New Roman"/>
          <w:sz w:val="30"/>
          <w:szCs w:val="30"/>
        </w:rPr>
      </w:pPr>
      <w:r>
        <w:rPr>
          <w:rFonts w:hint="eastAsia" w:ascii="仿宋_GB2312" w:hAnsi="宋体" w:eastAsia="仿宋_GB2312" w:cs="Times New Roman"/>
          <w:sz w:val="30"/>
          <w:szCs w:val="30"/>
        </w:rPr>
        <w:t>委托代理人：</w:t>
      </w:r>
      <w:r>
        <w:rPr>
          <w:rFonts w:hint="eastAsia" w:ascii="仿宋_GB2312" w:hAnsi="宋体" w:eastAsia="仿宋_GB2312" w:cs="Times New Roman"/>
          <w:sz w:val="30"/>
          <w:szCs w:val="30"/>
          <w:u w:val="single"/>
        </w:rPr>
        <w:t xml:space="preserve">       (签字)            </w:t>
      </w:r>
    </w:p>
    <w:p>
      <w:pPr>
        <w:widowControl/>
        <w:adjustRightInd w:val="0"/>
        <w:snapToGrid w:val="0"/>
        <w:spacing w:line="600" w:lineRule="exact"/>
        <w:rPr>
          <w:rFonts w:ascii="仿宋_GB2312" w:hAnsi="宋体" w:eastAsia="仿宋_GB2312"/>
          <w:color w:val="000000"/>
          <w:sz w:val="30"/>
          <w:szCs w:val="30"/>
        </w:rPr>
      </w:pPr>
      <w:r>
        <w:rPr>
          <w:rFonts w:hint="eastAsia" w:ascii="仿宋_GB2312" w:hAnsi="宋体" w:eastAsia="仿宋_GB2312"/>
          <w:color w:val="000000"/>
          <w:sz w:val="30"/>
          <w:szCs w:val="30"/>
        </w:rPr>
        <w:t xml:space="preserve">                        日    期：</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年</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月</w:t>
      </w:r>
      <w:r>
        <w:rPr>
          <w:rFonts w:hint="eastAsia" w:ascii="仿宋_GB2312" w:hAnsi="宋体" w:eastAsia="仿宋_GB2312"/>
          <w:color w:val="000000"/>
          <w:sz w:val="30"/>
          <w:szCs w:val="30"/>
          <w:u w:val="single"/>
        </w:rPr>
        <w:t xml:space="preserve">     </w:t>
      </w:r>
      <w:r>
        <w:rPr>
          <w:rFonts w:hint="eastAsia" w:ascii="仿宋_GB2312" w:hAnsi="宋体" w:eastAsia="仿宋_GB2312"/>
          <w:color w:val="000000"/>
          <w:sz w:val="30"/>
          <w:szCs w:val="30"/>
        </w:rPr>
        <w:t>日</w:t>
      </w:r>
    </w:p>
    <w:p>
      <w:pPr>
        <w:pStyle w:val="2"/>
        <w:rPr>
          <w:rFonts w:ascii="仿宋_GB2312" w:eastAsia="仿宋_GB2312"/>
          <w:sz w:val="30"/>
          <w:szCs w:val="30"/>
        </w:rPr>
      </w:pPr>
    </w:p>
    <w:p>
      <w:pPr>
        <w:pStyle w:val="2"/>
        <w:rPr>
          <w:rFonts w:ascii="仿宋_GB2312" w:eastAsia="仿宋_GB2312"/>
          <w:sz w:val="30"/>
          <w:szCs w:val="30"/>
        </w:rPr>
      </w:pPr>
    </w:p>
    <w:p>
      <w:pPr>
        <w:pStyle w:val="2"/>
        <w:rPr>
          <w:rFonts w:ascii="仿宋_GB2312" w:eastAsia="仿宋_GB2312"/>
          <w:sz w:val="30"/>
          <w:szCs w:val="30"/>
        </w:rPr>
      </w:pPr>
    </w:p>
    <w:p>
      <w:pPr>
        <w:pStyle w:val="2"/>
        <w:rPr>
          <w:rFonts w:ascii="仿宋_GB2312" w:eastAsia="仿宋_GB2312"/>
          <w:sz w:val="30"/>
          <w:szCs w:val="30"/>
        </w:rPr>
      </w:pPr>
    </w:p>
    <w:p>
      <w:pPr>
        <w:pStyle w:val="8"/>
        <w:spacing w:after="0" w:line="600" w:lineRule="exact"/>
        <w:rPr>
          <w:rFonts w:ascii="仿宋_GB2312" w:eastAsia="仿宋_GB2312"/>
        </w:rPr>
      </w:pPr>
      <w:r>
        <w:rPr>
          <w:rFonts w:ascii="仿宋_GB2312" w:eastAsia="仿宋_GB2312"/>
          <w:color w:val="000000"/>
          <w:sz w:val="44"/>
          <w:szCs w:val="44"/>
          <w:u w:val="single"/>
        </w:rPr>
        <mc:AlternateContent>
          <mc:Choice Requires="wps">
            <w:drawing>
              <wp:anchor distT="0" distB="0" distL="114300" distR="114300" simplePos="0" relativeHeight="251665408"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5408;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8"/>
        <w:spacing w:after="0" w:line="600" w:lineRule="exact"/>
        <w:rPr>
          <w:rFonts w:ascii="仿宋_GB2312" w:eastAsia="仿宋_GB2312"/>
        </w:rPr>
      </w:pPr>
    </w:p>
    <w:p>
      <w:pPr>
        <w:pStyle w:val="8"/>
        <w:spacing w:after="0" w:line="600" w:lineRule="exact"/>
        <w:rPr>
          <w:rFonts w:ascii="仿宋_GB2312" w:eastAsia="仿宋_GB2312"/>
        </w:rPr>
      </w:pPr>
    </w:p>
    <w:p>
      <w:pPr>
        <w:pStyle w:val="8"/>
        <w:spacing w:after="0" w:line="600" w:lineRule="exact"/>
        <w:ind w:firstLine="0"/>
        <w:rPr>
          <w:rFonts w:ascii="仿宋_GB2312" w:eastAsia="仿宋_GB2312"/>
        </w:rPr>
      </w:pPr>
    </w:p>
    <w:p>
      <w:pPr>
        <w:pStyle w:val="8"/>
        <w:spacing w:after="0" w:line="600" w:lineRule="exact"/>
        <w:rPr>
          <w:rFonts w:ascii="仿宋_GB2312" w:eastAsia="仿宋_GB2312"/>
        </w:rPr>
      </w:pPr>
    </w:p>
    <w:p>
      <w:pPr>
        <w:adjustRightInd w:val="0"/>
        <w:snapToGrid w:val="0"/>
        <w:spacing w:line="600" w:lineRule="exact"/>
        <w:ind w:firstLine="480"/>
        <w:rPr>
          <w:rFonts w:ascii="仿宋_GB2312" w:hAnsi="宋体" w:eastAsia="仿宋_GB2312"/>
          <w:kern w:val="0"/>
          <w:szCs w:val="21"/>
        </w:rPr>
      </w:pPr>
      <w:r>
        <w:rPr>
          <w:rFonts w:hint="eastAsia" w:ascii="仿宋_GB2312" w:hAnsi="宋体" w:eastAsia="仿宋_GB2312"/>
          <w:kern w:val="0"/>
          <w:szCs w:val="21"/>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spacing w:line="360" w:lineRule="auto"/>
              <w:rPr>
                <w:rFonts w:ascii="宋体" w:hAnsi="宋体" w:eastAsia="宋体" w:cs="Times New Roman"/>
                <w:sz w:val="24"/>
                <w:szCs w:val="24"/>
              </w:rPr>
            </w:pPr>
          </w:p>
          <w:p>
            <w:pPr>
              <w:spacing w:line="360" w:lineRule="auto"/>
              <w:jc w:val="center"/>
              <w:rPr>
                <w:rFonts w:ascii="宋体" w:hAnsi="宋体" w:eastAsia="宋体" w:cs="Times New Roman"/>
                <w:sz w:val="24"/>
                <w:szCs w:val="24"/>
              </w:rPr>
            </w:pPr>
          </w:p>
          <w:p>
            <w:pPr>
              <w:spacing w:line="360" w:lineRule="auto"/>
              <w:jc w:val="center"/>
              <w:rPr>
                <w:rFonts w:ascii="宋体" w:hAnsi="宋体"/>
                <w:sz w:val="24"/>
                <w:szCs w:val="24"/>
              </w:rPr>
            </w:pPr>
            <w:r>
              <w:rPr>
                <w:rFonts w:hint="eastAsia" w:ascii="宋体" w:hAnsi="宋体" w:cs="Times New Roman"/>
                <w:sz w:val="24"/>
                <w:szCs w:val="24"/>
              </w:rPr>
              <w:t>授权代理人在本单位近三个月社保记录，（以加盖社会保险基金管理中心印章的《缴费历史明细表》或《社会保险参保人员证明》为准，加</w:t>
            </w:r>
            <w:r>
              <w:rPr>
                <w:rFonts w:hint="eastAsia" w:ascii="宋体" w:hAnsi="宋体"/>
                <w:sz w:val="24"/>
                <w:szCs w:val="24"/>
              </w:rPr>
              <w:t>盖单位公章</w:t>
            </w:r>
          </w:p>
          <w:p>
            <w:pPr>
              <w:spacing w:line="360" w:lineRule="auto"/>
              <w:jc w:val="center"/>
              <w:rPr>
                <w:rFonts w:ascii="宋体" w:hAnsi="宋体"/>
                <w:sz w:val="24"/>
                <w:szCs w:val="24"/>
              </w:rPr>
            </w:pPr>
          </w:p>
          <w:p>
            <w:pPr>
              <w:spacing w:line="360" w:lineRule="auto"/>
              <w:jc w:val="left"/>
              <w:rPr>
                <w:rFonts w:ascii="宋体" w:hAnsi="宋体"/>
                <w:sz w:val="24"/>
                <w:szCs w:val="24"/>
              </w:rPr>
            </w:pPr>
          </w:p>
          <w:p>
            <w:pPr>
              <w:spacing w:line="360" w:lineRule="auto"/>
              <w:jc w:val="left"/>
              <w:rPr>
                <w:rFonts w:ascii="宋体" w:hAnsi="宋体"/>
                <w:sz w:val="24"/>
                <w:szCs w:val="24"/>
              </w:rPr>
            </w:pPr>
          </w:p>
        </w:tc>
      </w:tr>
    </w:tbl>
    <w:p>
      <w:pPr>
        <w:spacing w:line="440" w:lineRule="exact"/>
        <w:ind w:firstLine="859" w:firstLineChars="307"/>
        <w:rPr>
          <w:rFonts w:ascii="仿宋" w:hAnsi="仿宋" w:eastAsia="仿宋" w:cs="仿宋_GB2312"/>
          <w:sz w:val="28"/>
          <w:szCs w:val="28"/>
        </w:rPr>
      </w:pPr>
    </w:p>
    <w:p>
      <w:pPr>
        <w:spacing w:line="480" w:lineRule="exact"/>
        <w:ind w:firstLine="843" w:firstLineChars="300"/>
        <w:rPr>
          <w:rFonts w:ascii="仿宋" w:hAnsi="仿宋" w:eastAsia="仿宋" w:cs="仿宋_GB2312"/>
          <w:b/>
          <w:sz w:val="28"/>
          <w:szCs w:val="28"/>
        </w:rPr>
      </w:pPr>
    </w:p>
    <w:p>
      <w:pPr>
        <w:pStyle w:val="2"/>
      </w:pPr>
    </w:p>
    <w:p>
      <w:pPr>
        <w:pStyle w:val="2"/>
      </w:pPr>
    </w:p>
    <w:p>
      <w:pPr>
        <w:pStyle w:val="6"/>
        <w:rPr>
          <w:rFonts w:asciiTheme="minorEastAsia" w:hAnsiTheme="minorEastAsia" w:eastAsiaTheme="minorEastAsia"/>
          <w:sz w:val="28"/>
          <w:szCs w:val="28"/>
        </w:rPr>
      </w:pPr>
      <w:r>
        <w:rPr>
          <w:rFonts w:hint="eastAsia" w:ascii="仿宋_GB2312" w:eastAsia="仿宋_GB2312" w:hAnsiTheme="minorEastAsia"/>
          <w:sz w:val="28"/>
          <w:szCs w:val="28"/>
        </w:rPr>
        <w:t xml:space="preserve"> </w:t>
      </w:r>
      <w:bookmarkStart w:id="122" w:name="_Toc87616400"/>
      <w:bookmarkStart w:id="123" w:name="_Toc19830"/>
      <w:bookmarkStart w:id="124" w:name="_Toc8086"/>
      <w:bookmarkStart w:id="125" w:name="_Toc88209963"/>
      <w:r>
        <w:rPr>
          <w:rFonts w:hint="eastAsia" w:ascii="仿宋_GB2312" w:eastAsia="仿宋_GB2312" w:hAnsiTheme="minorEastAsia"/>
          <w:sz w:val="28"/>
          <w:szCs w:val="28"/>
        </w:rPr>
        <w:t>3</w:t>
      </w:r>
      <w:r>
        <w:rPr>
          <w:rFonts w:hint="eastAsia" w:asciiTheme="minorEastAsia" w:hAnsiTheme="minorEastAsia" w:eastAsiaTheme="minorEastAsia"/>
          <w:sz w:val="28"/>
          <w:szCs w:val="28"/>
        </w:rPr>
        <w:t>.资格审查资料</w:t>
      </w:r>
      <w:bookmarkEnd w:id="122"/>
      <w:bookmarkEnd w:id="123"/>
      <w:bookmarkEnd w:id="124"/>
      <w:bookmarkEnd w:id="125"/>
    </w:p>
    <w:p>
      <w:pPr>
        <w:spacing w:line="360" w:lineRule="auto"/>
        <w:rPr>
          <w:rFonts w:ascii="仿宋_GB2312" w:hAnsi="黑体" w:eastAsia="仿宋_GB2312"/>
          <w:sz w:val="28"/>
          <w:szCs w:val="28"/>
        </w:rPr>
      </w:pPr>
      <w:r>
        <w:rPr>
          <w:rFonts w:hint="eastAsia" w:ascii="仿宋_GB2312" w:hAnsi="黑体" w:eastAsia="仿宋_GB2312"/>
          <w:sz w:val="28"/>
          <w:szCs w:val="28"/>
        </w:rPr>
        <w:t>3.1供应商基本情况表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供应商名称</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注册地址</w:t>
            </w:r>
          </w:p>
        </w:tc>
        <w:tc>
          <w:tcPr>
            <w:tcW w:w="3118" w:type="dxa"/>
            <w:gridSpan w:val="3"/>
          </w:tcPr>
          <w:p>
            <w:pPr>
              <w:adjustRightInd w:val="0"/>
              <w:snapToGrid w:val="0"/>
              <w:spacing w:line="600" w:lineRule="exact"/>
              <w:rPr>
                <w:rFonts w:ascii="仿宋_GB2312" w:eastAsia="仿宋_GB2312" w:hAnsiTheme="minorEastAsia"/>
                <w:sz w:val="28"/>
                <w:szCs w:val="28"/>
              </w:rPr>
            </w:pPr>
          </w:p>
        </w:tc>
        <w:tc>
          <w:tcPr>
            <w:tcW w:w="1570"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邮政编码</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联系方式</w:t>
            </w:r>
          </w:p>
        </w:tc>
        <w:tc>
          <w:tcPr>
            <w:tcW w:w="1134" w:type="dxa"/>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sz w:val="28"/>
                <w:szCs w:val="28"/>
              </w:rPr>
            </w:pPr>
          </w:p>
        </w:tc>
        <w:tc>
          <w:tcPr>
            <w:tcW w:w="1134" w:type="dxa"/>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传真</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rPr>
            </w:pPr>
            <w:r>
              <w:rPr>
                <w:rFonts w:hint="eastAsia" w:ascii="仿宋_GB2312" w:eastAsia="仿宋_GB2312" w:hAnsiTheme="minorEastAsia"/>
                <w:sz w:val="28"/>
                <w:szCs w:val="28"/>
              </w:rPr>
              <w:t>网址</w:t>
            </w:r>
          </w:p>
        </w:tc>
        <w:tc>
          <w:tcPr>
            <w:tcW w:w="2590" w:type="dxa"/>
            <w:gridSpan w:val="3"/>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组织结构</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法定代表人</w:t>
            </w:r>
          </w:p>
        </w:tc>
        <w:tc>
          <w:tcPr>
            <w:tcW w:w="1134"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姓名</w:t>
            </w:r>
          </w:p>
        </w:tc>
        <w:tc>
          <w:tcPr>
            <w:tcW w:w="966" w:type="dxa"/>
          </w:tcPr>
          <w:p>
            <w:pPr>
              <w:adjustRightInd w:val="0"/>
              <w:snapToGrid w:val="0"/>
              <w:spacing w:line="600" w:lineRule="exact"/>
              <w:rPr>
                <w:rFonts w:ascii="仿宋_GB2312" w:eastAsia="仿宋_GB2312" w:hAnsiTheme="minorEastAsia"/>
                <w:sz w:val="28"/>
                <w:szCs w:val="28"/>
              </w:rPr>
            </w:pPr>
          </w:p>
        </w:tc>
        <w:tc>
          <w:tcPr>
            <w:tcW w:w="1443"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技术职称</w:t>
            </w:r>
          </w:p>
        </w:tc>
        <w:tc>
          <w:tcPr>
            <w:tcW w:w="1145" w:type="dxa"/>
          </w:tcPr>
          <w:p>
            <w:pPr>
              <w:adjustRightInd w:val="0"/>
              <w:snapToGrid w:val="0"/>
              <w:spacing w:line="600" w:lineRule="exact"/>
              <w:rPr>
                <w:rFonts w:ascii="仿宋_GB2312" w:eastAsia="仿宋_GB2312" w:hAnsiTheme="minorEastAsia"/>
                <w:sz w:val="28"/>
                <w:szCs w:val="28"/>
              </w:rPr>
            </w:pPr>
          </w:p>
        </w:tc>
        <w:tc>
          <w:tcPr>
            <w:tcW w:w="1295" w:type="dxa"/>
            <w:gridSpan w:val="2"/>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1295" w:type="dxa"/>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技术负责人</w:t>
            </w:r>
          </w:p>
        </w:tc>
        <w:tc>
          <w:tcPr>
            <w:tcW w:w="1134"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姓名</w:t>
            </w:r>
          </w:p>
        </w:tc>
        <w:tc>
          <w:tcPr>
            <w:tcW w:w="966" w:type="dxa"/>
          </w:tcPr>
          <w:p>
            <w:pPr>
              <w:adjustRightInd w:val="0"/>
              <w:snapToGrid w:val="0"/>
              <w:spacing w:line="600" w:lineRule="exact"/>
              <w:rPr>
                <w:rFonts w:ascii="仿宋_GB2312" w:eastAsia="仿宋_GB2312" w:hAnsiTheme="minorEastAsia"/>
                <w:sz w:val="28"/>
                <w:szCs w:val="28"/>
              </w:rPr>
            </w:pPr>
          </w:p>
        </w:tc>
        <w:tc>
          <w:tcPr>
            <w:tcW w:w="1443"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技术职称</w:t>
            </w:r>
          </w:p>
        </w:tc>
        <w:tc>
          <w:tcPr>
            <w:tcW w:w="1145" w:type="dxa"/>
          </w:tcPr>
          <w:p>
            <w:pPr>
              <w:adjustRightInd w:val="0"/>
              <w:snapToGrid w:val="0"/>
              <w:spacing w:line="600" w:lineRule="exact"/>
              <w:rPr>
                <w:rFonts w:ascii="仿宋_GB2312" w:eastAsia="仿宋_GB2312" w:hAnsiTheme="minorEastAsia"/>
                <w:sz w:val="28"/>
                <w:szCs w:val="28"/>
              </w:rPr>
            </w:pPr>
          </w:p>
        </w:tc>
        <w:tc>
          <w:tcPr>
            <w:tcW w:w="1295" w:type="dxa"/>
            <w:gridSpan w:val="2"/>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电话</w:t>
            </w:r>
          </w:p>
        </w:tc>
        <w:tc>
          <w:tcPr>
            <w:tcW w:w="1295" w:type="dxa"/>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成立时间</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5178" w:type="dxa"/>
            <w:gridSpan w:val="7"/>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企业资质等级</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restart"/>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其中</w:t>
            </w: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项目负责人</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营业执照号</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□高级职称人员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注册资金</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□中级职称人员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开户银行</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□初级职称人员</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账户</w:t>
            </w:r>
          </w:p>
        </w:tc>
        <w:tc>
          <w:tcPr>
            <w:tcW w:w="2100" w:type="dxa"/>
            <w:gridSpan w:val="2"/>
          </w:tcPr>
          <w:p>
            <w:pPr>
              <w:adjustRightInd w:val="0"/>
              <w:snapToGrid w:val="0"/>
              <w:spacing w:line="600" w:lineRule="exact"/>
              <w:rPr>
                <w:rFonts w:ascii="仿宋_GB2312" w:eastAsia="仿宋_GB2312" w:hAnsiTheme="minorEastAsia"/>
                <w:sz w:val="28"/>
                <w:szCs w:val="28"/>
              </w:rPr>
            </w:pPr>
          </w:p>
        </w:tc>
        <w:tc>
          <w:tcPr>
            <w:tcW w:w="1160" w:type="dxa"/>
            <w:gridSpan w:val="2"/>
            <w:vMerge w:val="continue"/>
          </w:tcPr>
          <w:p>
            <w:pPr>
              <w:adjustRightInd w:val="0"/>
              <w:snapToGrid w:val="0"/>
              <w:spacing w:line="600" w:lineRule="exact"/>
              <w:rPr>
                <w:rFonts w:ascii="仿宋_GB2312" w:eastAsia="仿宋_GB2312" w:hAnsiTheme="minorEastAsia"/>
                <w:sz w:val="28"/>
                <w:szCs w:val="28"/>
              </w:rPr>
            </w:pPr>
          </w:p>
        </w:tc>
        <w:tc>
          <w:tcPr>
            <w:tcW w:w="2268" w:type="dxa"/>
            <w:gridSpan w:val="3"/>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□技工</w:t>
            </w:r>
          </w:p>
        </w:tc>
        <w:tc>
          <w:tcPr>
            <w:tcW w:w="1750" w:type="dxa"/>
            <w:gridSpan w:val="2"/>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经营范围</w:t>
            </w:r>
          </w:p>
        </w:tc>
        <w:tc>
          <w:tcPr>
            <w:tcW w:w="7278" w:type="dxa"/>
            <w:gridSpan w:val="9"/>
          </w:tcPr>
          <w:p>
            <w:pPr>
              <w:adjustRightInd w:val="0"/>
              <w:snapToGrid w:val="0"/>
              <w:spacing w:line="600" w:lineRule="exact"/>
              <w:rPr>
                <w:rFonts w:ascii="仿宋_GB2312" w:eastAsia="仿宋_GB2312" w:hAnsiTheme="minorEastAsia"/>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sz w:val="28"/>
                <w:szCs w:val="28"/>
              </w:rPr>
            </w:pPr>
            <w:r>
              <w:rPr>
                <w:rFonts w:hint="eastAsia" w:ascii="仿宋_GB2312" w:eastAsia="仿宋_GB2312" w:hAnsiTheme="minorEastAsia"/>
                <w:sz w:val="28"/>
                <w:szCs w:val="28"/>
              </w:rPr>
              <w:t>备注</w:t>
            </w:r>
          </w:p>
        </w:tc>
        <w:tc>
          <w:tcPr>
            <w:tcW w:w="7278" w:type="dxa"/>
            <w:gridSpan w:val="9"/>
          </w:tcPr>
          <w:p>
            <w:pPr>
              <w:adjustRightInd w:val="0"/>
              <w:snapToGrid w:val="0"/>
              <w:spacing w:line="600" w:lineRule="exact"/>
              <w:rPr>
                <w:rFonts w:ascii="仿宋_GB2312" w:eastAsia="仿宋_GB2312" w:hAnsiTheme="minorEastAsia"/>
                <w:sz w:val="28"/>
                <w:szCs w:val="28"/>
              </w:rPr>
            </w:pPr>
          </w:p>
        </w:tc>
      </w:tr>
    </w:tbl>
    <w:p>
      <w:pPr>
        <w:adjustRightInd w:val="0"/>
        <w:snapToGrid w:val="0"/>
        <w:ind w:firstLine="573"/>
        <w:rPr>
          <w:rFonts w:cs="Times New Roman" w:asciiTheme="minorEastAsia" w:hAnsiTheme="minorEastAsia"/>
          <w:b/>
          <w:bCs/>
          <w:sz w:val="28"/>
          <w:szCs w:val="28"/>
        </w:rPr>
      </w:pPr>
      <w:r>
        <w:rPr>
          <w:rFonts w:ascii="仿宋_GB2312" w:eastAsia="仿宋_GB2312" w:hAnsiTheme="minorEastAsia"/>
          <w:sz w:val="28"/>
          <w:szCs w:val="28"/>
        </w:rPr>
        <w:t>注</w:t>
      </w:r>
      <w:r>
        <w:rPr>
          <w:rFonts w:hint="eastAsia" w:ascii="仿宋_GB2312" w:eastAsia="仿宋_GB2312" w:hAnsiTheme="minorEastAsia"/>
          <w:sz w:val="28"/>
          <w:szCs w:val="28"/>
        </w:rPr>
        <w:t>：</w:t>
      </w:r>
      <w:r>
        <w:rPr>
          <w:rFonts w:ascii="仿宋_GB2312" w:eastAsia="仿宋_GB2312" w:hAnsiTheme="minorEastAsia"/>
          <w:sz w:val="28"/>
          <w:szCs w:val="28"/>
        </w:rPr>
        <w:t>供应商应按供应商须知的要求提供主体资格证明材料及相关资质证明材料</w:t>
      </w:r>
      <w:r>
        <w:rPr>
          <w:rFonts w:hint="eastAsia" w:ascii="仿宋_GB2312" w:eastAsia="仿宋_GB2312" w:hAnsiTheme="minorEastAsia"/>
          <w:sz w:val="28"/>
          <w:szCs w:val="28"/>
        </w:rPr>
        <w:t>。</w:t>
      </w:r>
      <w:r>
        <w:rPr>
          <w:rFonts w:hint="eastAsia" w:cs="Times New Roman" w:asciiTheme="minorEastAsia" w:hAnsiTheme="minorEastAsia"/>
          <w:b/>
          <w:bCs/>
          <w:sz w:val="28"/>
          <w:szCs w:val="28"/>
        </w:rPr>
        <w:t>（相关证明文件附后）</w:t>
      </w:r>
    </w:p>
    <w:p>
      <w:pPr>
        <w:adjustRightInd w:val="0"/>
        <w:snapToGrid w:val="0"/>
        <w:spacing w:line="360" w:lineRule="auto"/>
        <w:jc w:val="right"/>
        <w:rPr>
          <w:rFonts w:ascii="宋体" w:hAnsi="宋体" w:eastAsia="宋体" w:cs="宋体"/>
          <w:sz w:val="24"/>
          <w:szCs w:val="24"/>
          <w:lang w:val="en-GB"/>
        </w:rPr>
      </w:pPr>
      <w:bookmarkStart w:id="126" w:name="_Hlk59025866"/>
      <w:r>
        <w:rPr>
          <w:rFonts w:hint="eastAsia" w:ascii="宋体" w:hAnsi="宋体" w:eastAsia="宋体" w:cs="宋体"/>
          <w:sz w:val="24"/>
          <w:szCs w:val="24"/>
          <w:lang w:val="en-GB"/>
        </w:rPr>
        <w:t xml:space="preserve">供应商名称（加盖公章）： </w:t>
      </w:r>
    </w:p>
    <w:p>
      <w:pPr>
        <w:adjustRightInd w:val="0"/>
        <w:snapToGrid w:val="0"/>
        <w:spacing w:line="360" w:lineRule="auto"/>
        <w:jc w:val="left"/>
        <w:rPr>
          <w:rFonts w:cs="Times New Roman" w:asciiTheme="minorEastAsia" w:hAnsiTheme="minorEastAsia"/>
          <w:b/>
          <w:bCs/>
          <w:sz w:val="28"/>
          <w:szCs w:val="28"/>
        </w:rPr>
      </w:pPr>
    </w:p>
    <w:p>
      <w:pPr>
        <w:adjustRightInd w:val="0"/>
        <w:snapToGrid w:val="0"/>
        <w:spacing w:line="360" w:lineRule="auto"/>
        <w:jc w:val="left"/>
        <w:rPr>
          <w:rFonts w:cs="Times New Roman" w:asciiTheme="minorEastAsia" w:hAnsiTheme="minorEastAsia"/>
          <w:b/>
          <w:bCs/>
          <w:sz w:val="28"/>
          <w:szCs w:val="28"/>
        </w:rPr>
      </w:pPr>
      <w:r>
        <w:rPr>
          <w:rFonts w:hint="eastAsia" w:cs="Times New Roman" w:asciiTheme="minorEastAsia" w:hAnsiTheme="minorEastAsia"/>
          <w:b/>
          <w:bCs/>
          <w:sz w:val="28"/>
          <w:szCs w:val="28"/>
        </w:rPr>
        <w:t>3.2不得存在情形承诺函</w:t>
      </w:r>
    </w:p>
    <w:bookmarkEnd w:id="126"/>
    <w:p>
      <w:pPr>
        <w:adjustRightInd w:val="0"/>
        <w:snapToGrid w:val="0"/>
        <w:spacing w:line="360" w:lineRule="auto"/>
        <w:rPr>
          <w:rFonts w:ascii="宋体" w:hAnsi="宋体" w:eastAsia="宋体" w:cs="宋体"/>
          <w:sz w:val="24"/>
          <w:szCs w:val="24"/>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cs="宋体"/>
          <w:color w:val="auto"/>
          <w:kern w:val="2"/>
          <w:sz w:val="24"/>
          <w:szCs w:val="24"/>
          <w:highlight w:val="none"/>
          <w:u w:val="single"/>
          <w:lang w:val="en-US" w:eastAsia="zh-CN"/>
        </w:rPr>
        <w:t xml:space="preserve">                 </w:t>
      </w:r>
      <w:r>
        <w:rPr>
          <w:rFonts w:hint="eastAsia" w:ascii="宋体" w:hAnsi="宋体" w:cs="宋体"/>
          <w:color w:val="auto"/>
          <w:kern w:val="2"/>
          <w:sz w:val="24"/>
          <w:szCs w:val="24"/>
          <w:highlight w:val="none"/>
          <w:lang w:val="en-GB" w:eastAsia="zh-CN"/>
        </w:rPr>
        <w:t>项目</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ascii="宋体" w:hAnsi="宋体" w:eastAsia="宋体" w:cs="宋体"/>
          <w:sz w:val="24"/>
          <w:szCs w:val="24"/>
          <w:lang w:val="en-GB"/>
        </w:rPr>
      </w:pPr>
      <w:r>
        <w:rPr>
          <w:rFonts w:hint="eastAsia" w:ascii="宋体" w:hAnsi="宋体" w:eastAsia="宋体" w:cs="宋体"/>
          <w:color w:val="auto"/>
          <w:kern w:val="2"/>
          <w:sz w:val="24"/>
          <w:szCs w:val="24"/>
          <w:highlight w:val="none"/>
          <w:lang w:val="en-GB"/>
        </w:rPr>
        <w:t>年  月  日</w:t>
      </w:r>
    </w:p>
    <w:p>
      <w:pPr>
        <w:adjustRightInd w:val="0"/>
        <w:snapToGrid w:val="0"/>
        <w:spacing w:line="360" w:lineRule="auto"/>
        <w:jc w:val="right"/>
        <w:rPr>
          <w:rFonts w:hint="eastAsia" w:ascii="宋体" w:hAnsi="宋体" w:eastAsia="宋体" w:cs="宋体"/>
          <w:sz w:val="24"/>
          <w:szCs w:val="24"/>
          <w:lang w:val="en-GB"/>
        </w:rPr>
      </w:pPr>
    </w:p>
    <w:p>
      <w:pPr>
        <w:adjustRightInd w:val="0"/>
        <w:snapToGrid w:val="0"/>
        <w:spacing w:line="360" w:lineRule="auto"/>
        <w:jc w:val="right"/>
        <w:rPr>
          <w:rFonts w:hint="eastAsia" w:ascii="宋体" w:hAnsi="宋体" w:eastAsia="宋体" w:cs="宋体"/>
          <w:sz w:val="24"/>
          <w:szCs w:val="24"/>
          <w:lang w:val="en-GB"/>
        </w:rPr>
      </w:pPr>
    </w:p>
    <w:p>
      <w:pPr>
        <w:pStyle w:val="2"/>
        <w:ind w:firstLine="0"/>
      </w:pPr>
    </w:p>
    <w:p>
      <w:pPr>
        <w:jc w:val="left"/>
        <w:rPr>
          <w:rFonts w:cs="Times New Roman" w:asciiTheme="minorEastAsia" w:hAnsiTheme="minorEastAsia"/>
          <w:b/>
          <w:bCs/>
          <w:sz w:val="28"/>
          <w:szCs w:val="28"/>
        </w:rPr>
      </w:pPr>
      <w:r>
        <w:rPr>
          <w:rFonts w:hint="eastAsia" w:cs="Times New Roman" w:asciiTheme="minorEastAsia" w:hAnsiTheme="minorEastAsia"/>
          <w:b/>
          <w:bCs/>
          <w:sz w:val="28"/>
          <w:szCs w:val="28"/>
        </w:rPr>
        <w:t>4.拟投入本项目的项目负责人情况表</w:t>
      </w:r>
    </w:p>
    <w:p>
      <w:pPr>
        <w:pStyle w:val="2"/>
        <w:rPr>
          <w:rFonts w:ascii="仿宋_GB2312" w:eastAsia="仿宋_GB2312" w:hAnsiTheme="minorEastAsia"/>
          <w:sz w:val="28"/>
          <w:szCs w:val="28"/>
        </w:rPr>
      </w:pPr>
    </w:p>
    <w:p>
      <w:pPr>
        <w:jc w:val="center"/>
        <w:rPr>
          <w:rFonts w:ascii="仿宋" w:hAnsi="仿宋" w:eastAsia="仿宋" w:cs="仿宋_GB2312"/>
          <w:b/>
          <w:sz w:val="28"/>
          <w:szCs w:val="28"/>
        </w:rPr>
      </w:pPr>
      <w:r>
        <w:rPr>
          <w:rFonts w:hint="eastAsia" w:ascii="仿宋" w:hAnsi="仿宋" w:eastAsia="仿宋" w:cs="仿宋_GB2312"/>
          <w:b/>
          <w:sz w:val="28"/>
          <w:szCs w:val="28"/>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jc w:val="center"/>
              <w:rPr>
                <w:rFonts w:ascii="仿宋" w:hAnsi="仿宋" w:eastAsia="仿宋" w:cs="仿宋_GB2312"/>
                <w:b/>
                <w:sz w:val="28"/>
                <w:szCs w:val="28"/>
              </w:rPr>
            </w:pPr>
            <w:r>
              <w:rPr>
                <w:rFonts w:hint="eastAsia" w:ascii="仿宋" w:hAnsi="仿宋" w:eastAsia="仿宋" w:cs="仿宋_GB2312"/>
                <w:b/>
                <w:sz w:val="28"/>
                <w:szCs w:val="28"/>
              </w:rPr>
              <w:t>姓名</w:t>
            </w:r>
          </w:p>
        </w:tc>
        <w:tc>
          <w:tcPr>
            <w:tcW w:w="1497" w:type="dxa"/>
            <w:gridSpan w:val="2"/>
          </w:tcPr>
          <w:p>
            <w:pPr>
              <w:jc w:val="center"/>
              <w:rPr>
                <w:rFonts w:ascii="仿宋" w:hAnsi="仿宋" w:eastAsia="仿宋" w:cs="仿宋_GB2312"/>
                <w:b/>
                <w:sz w:val="28"/>
                <w:szCs w:val="28"/>
              </w:rPr>
            </w:pPr>
          </w:p>
        </w:tc>
        <w:tc>
          <w:tcPr>
            <w:tcW w:w="161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出生年月</w:t>
            </w:r>
          </w:p>
        </w:tc>
        <w:tc>
          <w:tcPr>
            <w:tcW w:w="1337" w:type="dxa"/>
            <w:gridSpan w:val="2"/>
          </w:tcPr>
          <w:p>
            <w:pPr>
              <w:jc w:val="center"/>
              <w:rPr>
                <w:rFonts w:ascii="仿宋" w:hAnsi="仿宋" w:eastAsia="仿宋" w:cs="仿宋_GB2312"/>
                <w:b/>
                <w:sz w:val="28"/>
                <w:szCs w:val="28"/>
              </w:rPr>
            </w:pPr>
          </w:p>
        </w:tc>
        <w:tc>
          <w:tcPr>
            <w:tcW w:w="2198"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学历</w:t>
            </w:r>
          </w:p>
        </w:tc>
        <w:tc>
          <w:tcPr>
            <w:tcW w:w="1119" w:type="dxa"/>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职称</w:t>
            </w:r>
          </w:p>
        </w:tc>
        <w:tc>
          <w:tcPr>
            <w:tcW w:w="1497" w:type="dxa"/>
            <w:gridSpan w:val="2"/>
          </w:tcPr>
          <w:p>
            <w:pPr>
              <w:spacing w:line="360" w:lineRule="exact"/>
              <w:jc w:val="center"/>
              <w:rPr>
                <w:rFonts w:ascii="仿宋" w:hAnsi="仿宋" w:eastAsia="仿宋" w:cs="仿宋_GB2312"/>
                <w:b/>
                <w:sz w:val="28"/>
                <w:szCs w:val="28"/>
              </w:rPr>
            </w:pPr>
          </w:p>
        </w:tc>
        <w:tc>
          <w:tcPr>
            <w:tcW w:w="1613"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职务</w:t>
            </w:r>
          </w:p>
        </w:tc>
        <w:tc>
          <w:tcPr>
            <w:tcW w:w="1337" w:type="dxa"/>
            <w:gridSpan w:val="2"/>
          </w:tcPr>
          <w:p>
            <w:pPr>
              <w:spacing w:line="360" w:lineRule="exact"/>
              <w:jc w:val="center"/>
              <w:rPr>
                <w:rFonts w:ascii="仿宋" w:hAnsi="仿宋" w:eastAsia="仿宋" w:cs="仿宋_GB2312"/>
                <w:b/>
                <w:sz w:val="28"/>
                <w:szCs w:val="28"/>
              </w:rPr>
            </w:pPr>
          </w:p>
        </w:tc>
        <w:tc>
          <w:tcPr>
            <w:tcW w:w="2198"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从事本工作时间</w:t>
            </w:r>
          </w:p>
        </w:tc>
        <w:tc>
          <w:tcPr>
            <w:tcW w:w="1119" w:type="dxa"/>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毕业院校</w:t>
            </w:r>
          </w:p>
        </w:tc>
        <w:tc>
          <w:tcPr>
            <w:tcW w:w="1497" w:type="dxa"/>
            <w:gridSpan w:val="2"/>
          </w:tcPr>
          <w:p>
            <w:pPr>
              <w:spacing w:line="360" w:lineRule="exact"/>
              <w:jc w:val="center"/>
              <w:rPr>
                <w:rFonts w:ascii="仿宋" w:hAnsi="仿宋" w:eastAsia="仿宋" w:cs="仿宋_GB2312"/>
                <w:b/>
                <w:sz w:val="28"/>
                <w:szCs w:val="28"/>
              </w:rPr>
            </w:pPr>
          </w:p>
        </w:tc>
        <w:tc>
          <w:tcPr>
            <w:tcW w:w="1613"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毕业时间</w:t>
            </w:r>
          </w:p>
        </w:tc>
        <w:tc>
          <w:tcPr>
            <w:tcW w:w="1337" w:type="dxa"/>
            <w:gridSpan w:val="2"/>
          </w:tcPr>
          <w:p>
            <w:pPr>
              <w:spacing w:line="360" w:lineRule="exact"/>
              <w:jc w:val="center"/>
              <w:rPr>
                <w:rFonts w:ascii="仿宋" w:hAnsi="仿宋" w:eastAsia="仿宋" w:cs="仿宋_GB2312"/>
                <w:b/>
                <w:sz w:val="28"/>
                <w:szCs w:val="28"/>
              </w:rPr>
            </w:pPr>
          </w:p>
        </w:tc>
        <w:tc>
          <w:tcPr>
            <w:tcW w:w="2198"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专业</w:t>
            </w:r>
          </w:p>
        </w:tc>
        <w:tc>
          <w:tcPr>
            <w:tcW w:w="1119" w:type="dxa"/>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注册证书等级</w:t>
            </w:r>
          </w:p>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和专业</w:t>
            </w:r>
          </w:p>
        </w:tc>
        <w:tc>
          <w:tcPr>
            <w:tcW w:w="2950" w:type="dxa"/>
            <w:gridSpan w:val="4"/>
          </w:tcPr>
          <w:p>
            <w:pPr>
              <w:spacing w:line="360" w:lineRule="exact"/>
              <w:jc w:val="center"/>
              <w:rPr>
                <w:rFonts w:ascii="仿宋" w:hAnsi="仿宋" w:eastAsia="仿宋" w:cs="仿宋_GB2312"/>
                <w:b/>
                <w:sz w:val="28"/>
                <w:szCs w:val="28"/>
              </w:rPr>
            </w:pPr>
          </w:p>
        </w:tc>
        <w:tc>
          <w:tcPr>
            <w:tcW w:w="2198" w:type="dxa"/>
            <w:gridSpan w:val="2"/>
          </w:tcPr>
          <w:p>
            <w:pPr>
              <w:spacing w:line="360" w:lineRule="exact"/>
              <w:jc w:val="center"/>
              <w:rPr>
                <w:rFonts w:ascii="仿宋" w:hAnsi="仿宋" w:eastAsia="仿宋" w:cs="仿宋_GB2312"/>
                <w:b/>
                <w:sz w:val="28"/>
                <w:szCs w:val="28"/>
              </w:rPr>
            </w:pPr>
            <w:r>
              <w:rPr>
                <w:rFonts w:hint="eastAsia" w:ascii="仿宋" w:hAnsi="仿宋" w:eastAsia="仿宋" w:cs="仿宋_GB2312"/>
                <w:b/>
                <w:sz w:val="28"/>
                <w:szCs w:val="28"/>
              </w:rPr>
              <w:t>证书编号</w:t>
            </w:r>
          </w:p>
        </w:tc>
        <w:tc>
          <w:tcPr>
            <w:tcW w:w="1119" w:type="dxa"/>
          </w:tcPr>
          <w:p>
            <w:pPr>
              <w:spacing w:line="360" w:lineRule="exact"/>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jc w:val="center"/>
              <w:rPr>
                <w:rFonts w:ascii="仿宋" w:hAnsi="仿宋" w:eastAsia="仿宋" w:cs="仿宋_GB2312"/>
                <w:b/>
                <w:sz w:val="28"/>
                <w:szCs w:val="28"/>
              </w:rPr>
            </w:pPr>
            <w:r>
              <w:rPr>
                <w:rFonts w:hint="eastAsia" w:ascii="仿宋" w:hAnsi="仿宋" w:eastAsia="仿宋" w:cs="仿宋_GB2312"/>
                <w:b/>
                <w:sz w:val="28"/>
                <w:szCs w:val="28"/>
              </w:rPr>
              <w:t>职称证专业</w:t>
            </w:r>
          </w:p>
        </w:tc>
        <w:tc>
          <w:tcPr>
            <w:tcW w:w="2950" w:type="dxa"/>
            <w:gridSpan w:val="4"/>
          </w:tcPr>
          <w:p>
            <w:pPr>
              <w:jc w:val="center"/>
              <w:rPr>
                <w:rFonts w:ascii="仿宋" w:hAnsi="仿宋" w:eastAsia="仿宋" w:cs="仿宋_GB2312"/>
                <w:b/>
                <w:sz w:val="28"/>
                <w:szCs w:val="28"/>
              </w:rPr>
            </w:pPr>
          </w:p>
        </w:tc>
        <w:tc>
          <w:tcPr>
            <w:tcW w:w="2198"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证书编号</w:t>
            </w:r>
          </w:p>
        </w:tc>
        <w:tc>
          <w:tcPr>
            <w:tcW w:w="1119" w:type="dxa"/>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tcPr>
          <w:p>
            <w:pPr>
              <w:jc w:val="center"/>
              <w:rPr>
                <w:rFonts w:ascii="仿宋" w:hAnsi="仿宋" w:eastAsia="仿宋" w:cs="仿宋_GB2312"/>
                <w:b/>
                <w:sz w:val="28"/>
                <w:szCs w:val="28"/>
              </w:rPr>
            </w:pPr>
            <w:r>
              <w:rPr>
                <w:rFonts w:hint="eastAsia" w:ascii="仿宋" w:hAnsi="仿宋" w:eastAsia="仿宋" w:cs="仿宋_GB2312"/>
                <w:b/>
                <w:sz w:val="28"/>
                <w:szCs w:val="28"/>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项目名称</w:t>
            </w:r>
          </w:p>
        </w:tc>
        <w:tc>
          <w:tcPr>
            <w:tcW w:w="199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合同金额</w:t>
            </w:r>
          </w:p>
        </w:tc>
        <w:tc>
          <w:tcPr>
            <w:tcW w:w="199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开、竣工时间</w:t>
            </w:r>
          </w:p>
        </w:tc>
        <w:tc>
          <w:tcPr>
            <w:tcW w:w="199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担任职务</w:t>
            </w:r>
          </w:p>
        </w:tc>
        <w:tc>
          <w:tcPr>
            <w:tcW w:w="1453" w:type="dxa"/>
            <w:gridSpan w:val="2"/>
          </w:tcPr>
          <w:p>
            <w:pPr>
              <w:jc w:val="center"/>
              <w:rPr>
                <w:rFonts w:ascii="仿宋" w:hAnsi="仿宋" w:eastAsia="仿宋" w:cs="仿宋_GB2312"/>
                <w:b/>
                <w:sz w:val="28"/>
                <w:szCs w:val="28"/>
              </w:rPr>
            </w:pPr>
            <w:r>
              <w:rPr>
                <w:rFonts w:hint="eastAsia" w:ascii="仿宋" w:hAnsi="仿宋" w:eastAsia="仿宋" w:cs="仿宋_GB2312"/>
                <w:b/>
                <w:sz w:val="28"/>
                <w:szCs w:val="28"/>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453" w:type="dxa"/>
            <w:gridSpan w:val="2"/>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453" w:type="dxa"/>
            <w:gridSpan w:val="2"/>
          </w:tcPr>
          <w:p>
            <w:pPr>
              <w:jc w:val="center"/>
              <w:rPr>
                <w:rFonts w:ascii="仿宋" w:hAnsi="仿宋" w:eastAsia="仿宋" w:cs="仿宋_GB2312"/>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993" w:type="dxa"/>
            <w:gridSpan w:val="2"/>
          </w:tcPr>
          <w:p>
            <w:pPr>
              <w:jc w:val="center"/>
              <w:rPr>
                <w:rFonts w:ascii="仿宋" w:hAnsi="仿宋" w:eastAsia="仿宋" w:cs="仿宋_GB2312"/>
                <w:b/>
                <w:sz w:val="28"/>
                <w:szCs w:val="28"/>
              </w:rPr>
            </w:pPr>
          </w:p>
        </w:tc>
        <w:tc>
          <w:tcPr>
            <w:tcW w:w="1453" w:type="dxa"/>
            <w:gridSpan w:val="2"/>
          </w:tcPr>
          <w:p>
            <w:pPr>
              <w:jc w:val="center"/>
              <w:rPr>
                <w:rFonts w:ascii="仿宋" w:hAnsi="仿宋" w:eastAsia="仿宋" w:cs="仿宋_GB2312"/>
                <w:b/>
                <w:sz w:val="28"/>
                <w:szCs w:val="28"/>
              </w:rPr>
            </w:pPr>
          </w:p>
        </w:tc>
      </w:tr>
    </w:tbl>
    <w:p>
      <w:pPr>
        <w:pStyle w:val="2"/>
        <w:rPr>
          <w:rFonts w:ascii="仿宋_GB2312" w:eastAsia="仿宋_GB2312" w:hAnsiTheme="minorEastAsia"/>
          <w:sz w:val="28"/>
          <w:szCs w:val="28"/>
        </w:rPr>
      </w:pPr>
    </w:p>
    <w:p>
      <w:pPr>
        <w:adjustRightInd w:val="0"/>
        <w:snapToGrid w:val="0"/>
        <w:spacing w:line="360" w:lineRule="auto"/>
        <w:jc w:val="right"/>
        <w:rPr>
          <w:rFonts w:ascii="宋体" w:hAnsi="宋体" w:eastAsia="宋体" w:cs="宋体"/>
          <w:sz w:val="24"/>
          <w:szCs w:val="24"/>
          <w:lang w:val="en-GB"/>
        </w:rPr>
      </w:pPr>
      <w:r>
        <w:rPr>
          <w:rFonts w:hint="eastAsia" w:ascii="宋体" w:hAnsi="宋体" w:eastAsia="宋体" w:cs="宋体"/>
          <w:sz w:val="24"/>
          <w:szCs w:val="24"/>
          <w:lang w:val="en-GB"/>
        </w:rPr>
        <w:t xml:space="preserve">供应商名称（加盖公章）： </w:t>
      </w:r>
    </w:p>
    <w:p>
      <w:pPr>
        <w:adjustRightInd w:val="0"/>
        <w:snapToGrid w:val="0"/>
        <w:spacing w:line="360" w:lineRule="auto"/>
        <w:jc w:val="right"/>
        <w:rPr>
          <w:rFonts w:ascii="宋体" w:hAnsi="宋体" w:eastAsia="宋体" w:cs="宋体"/>
          <w:sz w:val="24"/>
          <w:szCs w:val="24"/>
          <w:lang w:val="en-GB"/>
        </w:rPr>
      </w:pPr>
      <w:r>
        <w:rPr>
          <w:rFonts w:hint="eastAsia" w:ascii="宋体" w:hAnsi="宋体" w:eastAsia="宋体" w:cs="宋体"/>
          <w:sz w:val="24"/>
          <w:szCs w:val="24"/>
          <w:lang w:val="en-GB"/>
        </w:rPr>
        <w:t>年  月  日</w:t>
      </w: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spacing w:line="360" w:lineRule="auto"/>
        <w:ind w:firstLine="640" w:firstLineChars="200"/>
        <w:rPr>
          <w:rFonts w:hint="eastAsia" w:ascii="仿宋_GB2312" w:hAnsi="仿宋" w:eastAsia="仿宋_GB2312" w:cs="宋体"/>
          <w:color w:val="auto"/>
          <w:spacing w:val="0"/>
          <w:kern w:val="0"/>
          <w:sz w:val="32"/>
          <w:szCs w:val="32"/>
          <w:highlight w:val="none"/>
        </w:rPr>
      </w:pPr>
      <w:r>
        <w:rPr>
          <w:rFonts w:hint="eastAsia" w:ascii="仿宋_GB2312" w:hAnsi="仿宋" w:eastAsia="仿宋_GB2312" w:cs="宋体"/>
          <w:color w:val="auto"/>
          <w:spacing w:val="0"/>
          <w:kern w:val="0"/>
          <w:sz w:val="32"/>
          <w:szCs w:val="32"/>
          <w:highlight w:val="none"/>
        </w:rPr>
        <w:t>拟投入工程人员配备响应表</w:t>
      </w:r>
    </w:p>
    <w:p>
      <w:pPr>
        <w:spacing w:line="360" w:lineRule="auto"/>
        <w:ind w:firstLine="420"/>
        <w:rPr>
          <w:rFonts w:hint="eastAsia" w:ascii="宋体" w:hAnsi="宋体"/>
          <w:szCs w:val="20"/>
        </w:rPr>
      </w:pP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8"/>
        <w:gridCol w:w="1425"/>
        <w:gridCol w:w="735"/>
        <w:gridCol w:w="1980"/>
        <w:gridCol w:w="2430"/>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岗位</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姓名</w:t>
            </w: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性别</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身份证号</w:t>
            </w: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项目负责人</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安全员</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安全员</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技术负责人</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73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24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电工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焊工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司机（Q2）</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司索工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b/>
                <w:bCs/>
                <w:sz w:val="24"/>
                <w:szCs w:val="24"/>
              </w:rPr>
            </w:pPr>
            <w:r>
              <w:rPr>
                <w:rFonts w:hint="eastAsia" w:ascii="宋体" w:hAnsi="宋体" w:cs="宋体"/>
                <w:b/>
                <w:bCs/>
                <w:sz w:val="24"/>
                <w:szCs w:val="24"/>
              </w:rPr>
              <w:t>架子工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登高架设工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
                <w:bCs/>
                <w:sz w:val="24"/>
                <w:szCs w:val="24"/>
              </w:rPr>
            </w:pPr>
            <w:r>
              <w:rPr>
                <w:rFonts w:hint="eastAsia" w:ascii="宋体" w:hAnsi="宋体" w:cs="宋体"/>
                <w:b/>
                <w:bCs/>
                <w:sz w:val="24"/>
                <w:szCs w:val="24"/>
              </w:rPr>
              <w:t>普工</w:t>
            </w:r>
          </w:p>
        </w:tc>
        <w:tc>
          <w:tcPr>
            <w:tcW w:w="7581"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总投入人数：</w:t>
            </w:r>
            <w:r>
              <w:rPr>
                <w:rFonts w:hint="eastAsia" w:ascii="宋体" w:hAnsi="宋体" w:cs="宋体"/>
                <w:sz w:val="24"/>
                <w:szCs w:val="24"/>
                <w:u w:val="single"/>
              </w:rPr>
              <w:t xml:space="preserve">   </w:t>
            </w:r>
            <w:r>
              <w:rPr>
                <w:rFonts w:hint="eastAsia" w:ascii="宋体" w:hAnsi="宋体" w:cs="宋体"/>
                <w:sz w:val="24"/>
                <w:szCs w:val="24"/>
              </w:rPr>
              <w:t>人</w:t>
            </w:r>
          </w:p>
        </w:tc>
      </w:tr>
    </w:tbl>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2"/>
        <w:rPr>
          <w:rFonts w:ascii="仿宋_GB2312" w:eastAsia="仿宋_GB2312" w:hAnsiTheme="minorEastAsia"/>
          <w:sz w:val="28"/>
          <w:szCs w:val="28"/>
        </w:rPr>
      </w:pPr>
    </w:p>
    <w:p>
      <w:pPr>
        <w:pStyle w:val="6"/>
        <w:rPr>
          <w:rFonts w:asciiTheme="minorEastAsia" w:hAnsiTheme="minorEastAsia" w:eastAsiaTheme="minorEastAsia"/>
          <w:sz w:val="28"/>
          <w:szCs w:val="28"/>
        </w:rPr>
      </w:pPr>
      <w:bookmarkStart w:id="127" w:name="_Toc19423"/>
      <w:bookmarkStart w:id="128" w:name="_Toc32430"/>
      <w:r>
        <w:rPr>
          <w:rFonts w:hint="eastAsia" w:ascii="仿宋_GB2312" w:eastAsia="仿宋_GB2312" w:hAnsiTheme="minorEastAsia"/>
          <w:sz w:val="28"/>
          <w:szCs w:val="28"/>
        </w:rPr>
        <w:t>5</w:t>
      </w:r>
      <w:r>
        <w:rPr>
          <w:rFonts w:hint="eastAsia" w:asciiTheme="minorEastAsia" w:hAnsiTheme="minorEastAsia" w:eastAsiaTheme="minorEastAsia"/>
          <w:sz w:val="28"/>
          <w:szCs w:val="28"/>
        </w:rPr>
        <w:t>.报价表</w:t>
      </w:r>
      <w:bookmarkEnd w:id="127"/>
      <w:bookmarkEnd w:id="128"/>
    </w:p>
    <w:p>
      <w:pPr>
        <w:adjustRightInd w:val="0"/>
        <w:snapToGrid w:val="0"/>
        <w:spacing w:line="600" w:lineRule="exact"/>
        <w:ind w:firstLine="570"/>
        <w:rPr>
          <w:rFonts w:ascii="仿宋_GB2312" w:eastAsia="仿宋_GB2312" w:hAnsiTheme="minorEastAsia"/>
          <w:sz w:val="28"/>
          <w:szCs w:val="28"/>
        </w:rPr>
      </w:pPr>
      <w:r>
        <w:rPr>
          <w:rFonts w:hint="eastAsia" w:ascii="仿宋_GB2312" w:eastAsia="仿宋_GB2312" w:hAnsiTheme="minorEastAsia"/>
          <w:sz w:val="28"/>
          <w:szCs w:val="28"/>
        </w:rPr>
        <w:t>（1）报价表说明</w:t>
      </w:r>
      <w:bookmarkStart w:id="129" w:name="工程量清单"/>
      <w:bookmarkEnd w:id="129"/>
    </w:p>
    <w:tbl>
      <w:tblPr>
        <w:tblStyle w:val="25"/>
        <w:tblpPr w:leftFromText="180" w:rightFromText="180" w:vertAnchor="text" w:horzAnchor="page" w:tblpX="1578" w:tblpY="5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4800"/>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vAlign w:val="center"/>
          </w:tcPr>
          <w:p>
            <w:pPr>
              <w:pStyle w:val="31"/>
              <w:jc w:val="center"/>
              <w:rPr>
                <w:rFonts w:hAnsi="宋体" w:eastAsia="宋体"/>
                <w:b/>
                <w:bCs/>
                <w:color w:val="auto"/>
              </w:rPr>
            </w:pPr>
            <w:r>
              <w:rPr>
                <w:rFonts w:hint="eastAsia" w:hAnsi="宋体" w:eastAsia="宋体"/>
                <w:b/>
                <w:bCs/>
                <w:color w:val="auto"/>
              </w:rPr>
              <w:t>序号</w:t>
            </w:r>
          </w:p>
        </w:tc>
        <w:tc>
          <w:tcPr>
            <w:tcW w:w="4800" w:type="dxa"/>
            <w:vAlign w:val="center"/>
          </w:tcPr>
          <w:p>
            <w:pPr>
              <w:pStyle w:val="31"/>
              <w:jc w:val="center"/>
              <w:rPr>
                <w:rFonts w:hAnsi="宋体" w:eastAsia="宋体"/>
                <w:b/>
                <w:bCs/>
                <w:color w:val="auto"/>
              </w:rPr>
            </w:pPr>
            <w:r>
              <w:rPr>
                <w:rFonts w:hint="eastAsia" w:hAnsi="宋体" w:eastAsia="宋体"/>
                <w:b/>
                <w:bCs/>
                <w:color w:val="auto"/>
              </w:rPr>
              <w:t>项目名称</w:t>
            </w:r>
          </w:p>
        </w:tc>
        <w:tc>
          <w:tcPr>
            <w:tcW w:w="2986" w:type="dxa"/>
            <w:vAlign w:val="center"/>
          </w:tcPr>
          <w:p>
            <w:pPr>
              <w:pStyle w:val="31"/>
              <w:jc w:val="center"/>
              <w:rPr>
                <w:rFonts w:hAnsi="宋体" w:eastAsia="宋体"/>
                <w:b/>
                <w:bCs/>
                <w:color w:val="auto"/>
              </w:rPr>
            </w:pPr>
            <w:r>
              <w:rPr>
                <w:rFonts w:hint="eastAsia" w:hAnsi="宋体" w:eastAsia="宋体"/>
                <w:b/>
                <w:bCs/>
                <w:color w:val="auto"/>
              </w:rPr>
              <w:t>项目总价（含税价/元）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vAlign w:val="center"/>
          </w:tcPr>
          <w:p>
            <w:pPr>
              <w:pStyle w:val="31"/>
              <w:spacing w:line="360" w:lineRule="auto"/>
              <w:jc w:val="center"/>
              <w:outlineLvl w:val="1"/>
              <w:rPr>
                <w:rFonts w:hAnsi="宋体" w:eastAsia="宋体"/>
                <w:b/>
                <w:bCs/>
                <w:color w:val="auto"/>
              </w:rPr>
            </w:pPr>
            <w:r>
              <w:rPr>
                <w:rFonts w:hint="eastAsia" w:hAnsi="宋体" w:eastAsia="宋体"/>
                <w:b/>
                <w:bCs/>
                <w:color w:val="auto"/>
              </w:rPr>
              <w:t>1</w:t>
            </w:r>
          </w:p>
        </w:tc>
        <w:tc>
          <w:tcPr>
            <w:tcW w:w="4800" w:type="dxa"/>
            <w:vAlign w:val="center"/>
          </w:tcPr>
          <w:p>
            <w:pPr>
              <w:widowControl/>
              <w:jc w:val="center"/>
              <w:textAlignment w:val="center"/>
              <w:rPr>
                <w:rFonts w:ascii="宋体" w:hAnsi="宋体" w:eastAsia="宋体" w:cs="宋体"/>
                <w:b/>
                <w:bCs/>
                <w:sz w:val="22"/>
              </w:rPr>
            </w:pPr>
            <w:r>
              <w:rPr>
                <w:rFonts w:hint="eastAsia" w:asciiTheme="minorEastAsia" w:hAnsiTheme="minorEastAsia" w:eastAsiaTheme="minorEastAsia"/>
                <w:w w:val="100"/>
                <w:sz w:val="24"/>
                <w:szCs w:val="22"/>
                <w:u w:val="single"/>
                <w:lang w:val="en-US" w:eastAsia="zh-CN"/>
              </w:rPr>
              <w:t>猎德分公司2024年</w:t>
            </w:r>
            <w:r>
              <w:rPr>
                <w:rFonts w:hint="eastAsia" w:asciiTheme="minorEastAsia" w:hAnsiTheme="minorEastAsia"/>
                <w:w w:val="100"/>
                <w:sz w:val="24"/>
                <w:szCs w:val="22"/>
                <w:u w:val="single"/>
                <w:lang w:val="en-US" w:eastAsia="zh-CN"/>
              </w:rPr>
              <w:t>四期生化池回流泵房大修项目（第二次）</w:t>
            </w:r>
            <w:r>
              <w:rPr>
                <w:rFonts w:hint="eastAsia" w:asciiTheme="minorEastAsia" w:hAnsiTheme="minorEastAsia"/>
                <w:sz w:val="24"/>
                <w:u w:val="single"/>
              </w:rPr>
              <w:t>合同</w:t>
            </w:r>
          </w:p>
        </w:tc>
        <w:tc>
          <w:tcPr>
            <w:tcW w:w="2986" w:type="dxa"/>
            <w:vAlign w:val="center"/>
          </w:tcPr>
          <w:p>
            <w:pPr>
              <w:pStyle w:val="31"/>
              <w:jc w:val="center"/>
              <w:rPr>
                <w:rFonts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4" w:type="dxa"/>
            <w:shd w:val="clear" w:color="auto" w:fill="auto"/>
            <w:vAlign w:val="center"/>
          </w:tcPr>
          <w:p>
            <w:pPr>
              <w:pStyle w:val="14"/>
              <w:spacing w:line="360" w:lineRule="auto"/>
              <w:jc w:val="center"/>
              <w:outlineLvl w:val="1"/>
              <w:rPr>
                <w:rFonts w:hAnsi="宋体" w:eastAsia="宋体" w:cs="宋体"/>
                <w:b/>
                <w:bCs/>
                <w:sz w:val="24"/>
                <w:szCs w:val="24"/>
              </w:rPr>
            </w:pPr>
          </w:p>
        </w:tc>
        <w:tc>
          <w:tcPr>
            <w:tcW w:w="4800" w:type="dxa"/>
            <w:shd w:val="clear" w:color="auto" w:fill="auto"/>
            <w:vAlign w:val="center"/>
          </w:tcPr>
          <w:p>
            <w:pPr>
              <w:pStyle w:val="14"/>
              <w:spacing w:line="360" w:lineRule="auto"/>
              <w:jc w:val="center"/>
              <w:outlineLvl w:val="1"/>
              <w:rPr>
                <w:rFonts w:hAnsi="宋体" w:eastAsia="宋体" w:cs="宋体"/>
                <w:b/>
                <w:bCs/>
                <w:sz w:val="24"/>
                <w:szCs w:val="24"/>
              </w:rPr>
            </w:pPr>
            <w:r>
              <w:rPr>
                <w:rFonts w:hint="eastAsia" w:hAnsi="宋体" w:eastAsia="宋体" w:cs="宋体"/>
                <w:b/>
                <w:bCs/>
                <w:sz w:val="24"/>
                <w:szCs w:val="24"/>
              </w:rPr>
              <w:t>合计</w:t>
            </w:r>
          </w:p>
        </w:tc>
        <w:tc>
          <w:tcPr>
            <w:tcW w:w="2986" w:type="dxa"/>
            <w:vAlign w:val="center"/>
          </w:tcPr>
          <w:p>
            <w:pPr>
              <w:pStyle w:val="31"/>
              <w:jc w:val="center"/>
              <w:rPr>
                <w:rFonts w:hAnsi="宋体" w:eastAsia="宋体"/>
                <w:color w:val="auto"/>
              </w:rPr>
            </w:pPr>
          </w:p>
        </w:tc>
      </w:tr>
    </w:tbl>
    <w:p>
      <w:pPr>
        <w:pStyle w:val="11"/>
        <w:rPr>
          <w:rFonts w:hint="eastAsia" w:asciiTheme="minorEastAsia" w:hAnsiTheme="minorEastAsia" w:eastAsiaTheme="minorEastAsia"/>
          <w:sz w:val="24"/>
          <w:u w:val="single"/>
          <w:lang w:val="en-US" w:eastAsia="zh-CN"/>
        </w:rPr>
      </w:pPr>
      <w:r>
        <w:rPr>
          <w:rFonts w:hint="eastAsia" w:asciiTheme="minorEastAsia" w:hAnsiTheme="minorEastAsia"/>
          <w:sz w:val="24"/>
          <w:u w:val="single"/>
          <w:lang w:val="en-US" w:eastAsia="zh-CN"/>
        </w:rPr>
        <w:t>备注：一般纳税人须按9%的税率进行报价。</w:t>
      </w:r>
    </w:p>
    <w:p>
      <w:pPr>
        <w:jc w:val="center"/>
      </w:pPr>
      <w:r>
        <w:rPr>
          <w:rFonts w:hint="eastAsia" w:ascii="宋体" w:hAnsi="宋体"/>
          <w:b/>
          <w:bCs/>
          <w:kern w:val="0"/>
          <w:sz w:val="40"/>
          <w:szCs w:val="40"/>
        </w:rPr>
        <w:t>单位工程预算汇总表</w:t>
      </w:r>
    </w:p>
    <w:tbl>
      <w:tblPr>
        <w:tblStyle w:val="24"/>
        <w:tblW w:w="5379" w:type="pct"/>
        <w:tblInd w:w="0" w:type="dxa"/>
        <w:tblLayout w:type="autofit"/>
        <w:tblCellMar>
          <w:top w:w="0" w:type="dxa"/>
          <w:left w:w="108" w:type="dxa"/>
          <w:bottom w:w="0" w:type="dxa"/>
          <w:right w:w="108" w:type="dxa"/>
        </w:tblCellMar>
      </w:tblPr>
      <w:tblGrid>
        <w:gridCol w:w="461"/>
        <w:gridCol w:w="563"/>
        <w:gridCol w:w="853"/>
        <w:gridCol w:w="900"/>
        <w:gridCol w:w="1998"/>
        <w:gridCol w:w="416"/>
        <w:gridCol w:w="59"/>
        <w:gridCol w:w="757"/>
        <w:gridCol w:w="911"/>
        <w:gridCol w:w="12"/>
        <w:gridCol w:w="949"/>
        <w:gridCol w:w="588"/>
        <w:gridCol w:w="13"/>
        <w:gridCol w:w="1267"/>
      </w:tblGrid>
      <w:tr>
        <w:tblPrEx>
          <w:tblCellMar>
            <w:top w:w="0" w:type="dxa"/>
            <w:left w:w="108" w:type="dxa"/>
            <w:bottom w:w="0" w:type="dxa"/>
            <w:right w:w="108" w:type="dxa"/>
          </w:tblCellMar>
        </w:tblPrEx>
        <w:trPr>
          <w:trHeight w:val="375" w:hRule="atLeast"/>
        </w:trPr>
        <w:tc>
          <w:tcPr>
            <w:tcW w:w="534" w:type="pct"/>
            <w:gridSpan w:val="2"/>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序号</w:t>
            </w:r>
          </w:p>
        </w:tc>
        <w:tc>
          <w:tcPr>
            <w:tcW w:w="2190"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汇总内容</w:t>
            </w:r>
          </w:p>
        </w:tc>
        <w:tc>
          <w:tcPr>
            <w:tcW w:w="796" w:type="pct"/>
            <w:gridSpan w:val="3"/>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金额:(元)</w:t>
            </w:r>
          </w:p>
        </w:tc>
        <w:tc>
          <w:tcPr>
            <w:tcW w:w="809" w:type="pct"/>
            <w:gridSpan w:val="2"/>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其中：暂估价(元)</w:t>
            </w:r>
          </w:p>
        </w:tc>
        <w:tc>
          <w:tcPr>
            <w:tcW w:w="671" w:type="pct"/>
            <w:gridSpan w:val="2"/>
            <w:tcBorders>
              <w:top w:val="single" w:color="000000" w:sz="8" w:space="0"/>
              <w:left w:val="single" w:color="000000" w:sz="4" w:space="0"/>
              <w:bottom w:val="single" w:color="000000" w:sz="4" w:space="0"/>
              <w:right w:val="single" w:color="000000" w:sz="8" w:space="0"/>
            </w:tcBorders>
            <w:shd w:val="clear" w:color="FFFFFF" w:fill="FFFFFF"/>
          </w:tcPr>
          <w:p>
            <w:pPr>
              <w:widowControl/>
              <w:jc w:val="center"/>
              <w:rPr>
                <w:rFonts w:hint="eastAsia" w:ascii="宋体" w:hAnsi="宋体" w:cs="宋体"/>
                <w:color w:val="000000"/>
                <w:kern w:val="0"/>
                <w:sz w:val="20"/>
              </w:rPr>
            </w:pPr>
            <w:r>
              <w:rPr>
                <w:rFonts w:hint="eastAsia" w:ascii="宋体" w:hAnsi="宋体" w:cs="宋体"/>
                <w:color w:val="000000"/>
                <w:kern w:val="0"/>
                <w:sz w:val="20"/>
              </w:rPr>
              <w:t>备注</w:t>
            </w: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分部分项合计</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2</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措施合计</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2.1</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绿色施工安全防护措施费</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148984.72</w:t>
            </w: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2.2</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其他措施费</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其他项目</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3.1</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暂列金额</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ind w:firstLine="400" w:firstLineChars="200"/>
              <w:jc w:val="both"/>
              <w:rPr>
                <w:rFonts w:ascii="宋体" w:hAnsi="宋体" w:cs="宋体"/>
                <w:color w:val="000000"/>
                <w:kern w:val="0"/>
                <w:sz w:val="20"/>
              </w:rPr>
            </w:pPr>
            <w:r>
              <w:rPr>
                <w:rFonts w:hint="eastAsia" w:ascii="宋体" w:hAnsi="宋体" w:cs="宋体"/>
                <w:color w:val="000000"/>
                <w:kern w:val="0"/>
                <w:sz w:val="20"/>
              </w:rPr>
              <w:t>12677.24</w:t>
            </w: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3.2</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暂估价</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3.3</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计日工</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3.4</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总承包服务费</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3.5</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预算包干费</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3.6</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工程优质费</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3.7</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概算幅度差</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3.8</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索赔费用</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3.9</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现场签证费用</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3.10</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其他费用</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eastAsia="Times New Roman"/>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eastAsia="Times New Roman"/>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4</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税前工程造价</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5</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增值税销项税额</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6</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总造价</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534" w:type="pct"/>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7</w:t>
            </w:r>
          </w:p>
        </w:tc>
        <w:tc>
          <w:tcPr>
            <w:tcW w:w="2190" w:type="pct"/>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left"/>
              <w:rPr>
                <w:rFonts w:ascii="宋体" w:hAnsi="宋体" w:cs="宋体"/>
                <w:color w:val="000000"/>
                <w:kern w:val="0"/>
                <w:sz w:val="20"/>
              </w:rPr>
            </w:pPr>
            <w:r>
              <w:rPr>
                <w:rFonts w:hint="eastAsia" w:ascii="宋体" w:hAnsi="宋体" w:cs="宋体"/>
                <w:color w:val="000000"/>
                <w:kern w:val="0"/>
                <w:sz w:val="20"/>
              </w:rPr>
              <w:t>人工费</w:t>
            </w:r>
          </w:p>
        </w:tc>
        <w:tc>
          <w:tcPr>
            <w:tcW w:w="796" w:type="pct"/>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4"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360" w:hRule="atLeast"/>
        </w:trPr>
        <w:tc>
          <w:tcPr>
            <w:tcW w:w="2724" w:type="pct"/>
            <w:gridSpan w:val="7"/>
            <w:tcBorders>
              <w:top w:val="single" w:color="000000" w:sz="4" w:space="0"/>
              <w:left w:val="single" w:color="000000" w:sz="8" w:space="0"/>
              <w:bottom w:val="single" w:color="000000" w:sz="8" w:space="0"/>
              <w:right w:val="single" w:color="000000" w:sz="4" w:space="0"/>
            </w:tcBorders>
            <w:shd w:val="clear" w:color="FFFFFF" w:fill="FFFFFF"/>
            <w:vAlign w:val="center"/>
          </w:tcPr>
          <w:p>
            <w:pPr>
              <w:widowControl/>
              <w:jc w:val="center"/>
              <w:rPr>
                <w:rFonts w:ascii="宋体" w:hAnsi="宋体" w:cs="宋体"/>
                <w:color w:val="000000"/>
                <w:kern w:val="0"/>
                <w:sz w:val="20"/>
              </w:rPr>
            </w:pPr>
            <w:r>
              <w:rPr>
                <w:rFonts w:hint="eastAsia" w:ascii="宋体" w:hAnsi="宋体" w:cs="宋体"/>
                <w:color w:val="000000"/>
                <w:kern w:val="0"/>
                <w:sz w:val="20"/>
              </w:rPr>
              <w:t>招标控制价合计=1+2+3+5</w:t>
            </w:r>
          </w:p>
        </w:tc>
        <w:tc>
          <w:tcPr>
            <w:tcW w:w="796" w:type="pct"/>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widowControl/>
              <w:jc w:val="right"/>
              <w:rPr>
                <w:rFonts w:ascii="宋体" w:hAnsi="宋体" w:cs="宋体"/>
                <w:color w:val="000000"/>
                <w:kern w:val="0"/>
                <w:sz w:val="20"/>
              </w:rPr>
            </w:pPr>
          </w:p>
        </w:tc>
        <w:tc>
          <w:tcPr>
            <w:tcW w:w="809" w:type="pct"/>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widowControl/>
              <w:jc w:val="right"/>
              <w:rPr>
                <w:rFonts w:ascii="宋体" w:hAnsi="宋体" w:cs="宋体"/>
                <w:color w:val="000000"/>
                <w:kern w:val="0"/>
                <w:sz w:val="20"/>
              </w:rPr>
            </w:pPr>
          </w:p>
        </w:tc>
        <w:tc>
          <w:tcPr>
            <w:tcW w:w="671" w:type="pct"/>
            <w:gridSpan w:val="2"/>
            <w:tcBorders>
              <w:top w:val="single" w:color="000000" w:sz="4" w:space="0"/>
              <w:left w:val="single" w:color="000000" w:sz="4" w:space="0"/>
              <w:bottom w:val="single" w:color="000000" w:sz="8" w:space="0"/>
              <w:right w:val="single" w:color="000000" w:sz="8" w:space="0"/>
            </w:tcBorders>
            <w:shd w:val="clear" w:color="FFFFFF" w:fill="FFFFFF"/>
          </w:tcPr>
          <w:p>
            <w:pPr>
              <w:widowControl/>
              <w:jc w:val="right"/>
              <w:rPr>
                <w:rFonts w:ascii="宋体" w:hAnsi="宋体" w:cs="宋体"/>
                <w:color w:val="000000"/>
                <w:kern w:val="0"/>
                <w:sz w:val="20"/>
              </w:rPr>
            </w:pPr>
          </w:p>
        </w:tc>
      </w:tr>
      <w:tr>
        <w:tblPrEx>
          <w:tblCellMar>
            <w:top w:w="0" w:type="dxa"/>
            <w:left w:w="108" w:type="dxa"/>
            <w:bottom w:w="0" w:type="dxa"/>
            <w:right w:w="108" w:type="dxa"/>
          </w:tblCellMar>
        </w:tblPrEx>
        <w:trPr>
          <w:trHeight w:val="795" w:hRule="atLeast"/>
        </w:trPr>
        <w:tc>
          <w:tcPr>
            <w:tcW w:w="4338" w:type="pct"/>
            <w:gridSpan w:val="13"/>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lang w:bidi="ar"/>
              </w:rPr>
              <w:t>分部分项工程和单价措施项目清单与计价表</w:t>
            </w:r>
          </w:p>
        </w:tc>
        <w:tc>
          <w:tcPr>
            <w:tcW w:w="662" w:type="pct"/>
            <w:tcBorders>
              <w:top w:val="nil"/>
              <w:left w:val="nil"/>
              <w:bottom w:val="nil"/>
              <w:right w:val="nil"/>
            </w:tcBorders>
            <w:shd w:val="clear" w:color="FFFFFF" w:fill="FFFFFF"/>
          </w:tcPr>
          <w:p>
            <w:pPr>
              <w:widowControl/>
              <w:jc w:val="center"/>
              <w:textAlignment w:val="center"/>
              <w:rPr>
                <w:rFonts w:hint="eastAsia" w:ascii="宋体" w:hAnsi="宋体" w:eastAsia="宋体" w:cs="宋体"/>
                <w:b/>
                <w:bCs/>
                <w:color w:val="000000"/>
                <w:kern w:val="0"/>
                <w:sz w:val="40"/>
                <w:szCs w:val="40"/>
                <w:lang w:bidi="ar"/>
              </w:rPr>
            </w:pPr>
          </w:p>
        </w:tc>
      </w:tr>
      <w:tr>
        <w:tblPrEx>
          <w:tblCellMar>
            <w:top w:w="0" w:type="dxa"/>
            <w:left w:w="108" w:type="dxa"/>
            <w:bottom w:w="0" w:type="dxa"/>
            <w:right w:w="108" w:type="dxa"/>
          </w:tblCellMar>
        </w:tblPrEx>
        <w:trPr>
          <w:trHeight w:val="360" w:hRule="atLeast"/>
        </w:trPr>
        <w:tc>
          <w:tcPr>
            <w:tcW w:w="244"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序号</w:t>
            </w:r>
          </w:p>
        </w:tc>
        <w:tc>
          <w:tcPr>
            <w:tcW w:w="729"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项目编码</w:t>
            </w:r>
          </w:p>
        </w:tc>
        <w:tc>
          <w:tcPr>
            <w:tcW w:w="481"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项目名称</w:t>
            </w:r>
          </w:p>
        </w:tc>
        <w:tc>
          <w:tcPr>
            <w:tcW w:w="1032"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项目特征描述</w:t>
            </w:r>
          </w:p>
        </w:tc>
        <w:tc>
          <w:tcPr>
            <w:tcW w:w="21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计量单位</w:t>
            </w:r>
          </w:p>
        </w:tc>
        <w:tc>
          <w:tcPr>
            <w:tcW w:w="332" w:type="pct"/>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工程量</w:t>
            </w:r>
          </w:p>
        </w:tc>
        <w:tc>
          <w:tcPr>
            <w:tcW w:w="1307" w:type="pct"/>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金额（元）</w:t>
            </w:r>
          </w:p>
        </w:tc>
        <w:tc>
          <w:tcPr>
            <w:tcW w:w="662" w:type="pct"/>
            <w:vMerge w:val="restart"/>
            <w:tcBorders>
              <w:top w:val="single" w:color="000000" w:sz="8" w:space="0"/>
              <w:left w:val="single" w:color="000000" w:sz="4" w:space="0"/>
              <w:right w:val="single" w:color="000000" w:sz="4" w:space="0"/>
            </w:tcBorders>
            <w:shd w:val="clear" w:color="FFFFFF" w:fill="FFFFFF"/>
          </w:tcPr>
          <w:p>
            <w:pPr>
              <w:widowControl/>
              <w:jc w:val="center"/>
              <w:textAlignment w:val="center"/>
              <w:rPr>
                <w:rFonts w:ascii="宋体" w:hAnsi="宋体" w:eastAsia="宋体" w:cs="宋体"/>
                <w:color w:val="000000"/>
                <w:kern w:val="0"/>
                <w:sz w:val="20"/>
                <w:szCs w:val="20"/>
                <w:lang w:bidi="ar"/>
              </w:rPr>
            </w:pPr>
          </w:p>
          <w:p>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备</w:t>
            </w:r>
          </w:p>
          <w:p>
            <w:pPr>
              <w:widowControl/>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注</w:t>
            </w:r>
          </w:p>
        </w:tc>
      </w:tr>
      <w:tr>
        <w:tblPrEx>
          <w:tblCellMar>
            <w:top w:w="0" w:type="dxa"/>
            <w:left w:w="108" w:type="dxa"/>
            <w:bottom w:w="0" w:type="dxa"/>
            <w:right w:w="108" w:type="dxa"/>
          </w:tblCellMar>
        </w:tblPrEx>
        <w:trPr>
          <w:trHeight w:val="360" w:hRule="atLeast"/>
        </w:trPr>
        <w:tc>
          <w:tcPr>
            <w:tcW w:w="244"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72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48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10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21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3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481" w:type="pct"/>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综合单价</w:t>
            </w:r>
          </w:p>
        </w:tc>
        <w:tc>
          <w:tcPr>
            <w:tcW w:w="507"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综合合价</w:t>
            </w: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其中</w:t>
            </w:r>
          </w:p>
        </w:tc>
        <w:tc>
          <w:tcPr>
            <w:tcW w:w="662" w:type="pct"/>
            <w:vMerge w:val="continue"/>
            <w:tcBorders>
              <w:left w:val="single" w:color="000000" w:sz="4" w:space="0"/>
              <w:right w:val="single" w:color="000000" w:sz="4" w:space="0"/>
            </w:tcBorders>
            <w:shd w:val="clear" w:color="FFFFFF" w:fill="FFFFFF"/>
          </w:tcPr>
          <w:p>
            <w:pPr>
              <w:widowControl/>
              <w:jc w:val="center"/>
              <w:textAlignment w:val="center"/>
              <w:rPr>
                <w:rFonts w:hint="eastAsia" w:ascii="宋体" w:hAnsi="宋体" w:eastAsia="宋体" w:cs="宋体"/>
                <w:color w:val="000000"/>
                <w:kern w:val="0"/>
                <w:sz w:val="20"/>
                <w:szCs w:val="20"/>
                <w:lang w:bidi="ar"/>
              </w:rPr>
            </w:pPr>
          </w:p>
        </w:tc>
      </w:tr>
      <w:tr>
        <w:tblPrEx>
          <w:tblCellMar>
            <w:top w:w="0" w:type="dxa"/>
            <w:left w:w="108" w:type="dxa"/>
            <w:bottom w:w="0" w:type="dxa"/>
            <w:right w:w="108" w:type="dxa"/>
          </w:tblCellMar>
        </w:tblPrEx>
        <w:trPr>
          <w:trHeight w:val="360" w:hRule="atLeast"/>
        </w:trPr>
        <w:tc>
          <w:tcPr>
            <w:tcW w:w="244"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729"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481"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1032"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21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332" w:type="pct"/>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507"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暂估价</w:t>
            </w:r>
          </w:p>
        </w:tc>
        <w:tc>
          <w:tcPr>
            <w:tcW w:w="662" w:type="pct"/>
            <w:vMerge w:val="continue"/>
            <w:tcBorders>
              <w:left w:val="single" w:color="000000" w:sz="4" w:space="0"/>
              <w:bottom w:val="single" w:color="000000" w:sz="4" w:space="0"/>
              <w:right w:val="single" w:color="000000" w:sz="4" w:space="0"/>
            </w:tcBorders>
            <w:shd w:val="clear" w:color="FFFFFF" w:fill="FFFFFF"/>
          </w:tcPr>
          <w:p>
            <w:pPr>
              <w:widowControl/>
              <w:jc w:val="center"/>
              <w:textAlignment w:val="center"/>
              <w:rPr>
                <w:rFonts w:hint="eastAsia" w:ascii="宋体" w:hAnsi="宋体" w:eastAsia="宋体" w:cs="宋体"/>
                <w:color w:val="000000"/>
                <w:kern w:val="0"/>
                <w:sz w:val="20"/>
                <w:szCs w:val="20"/>
                <w:lang w:bidi="ar"/>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ascii="宋体" w:hAnsi="宋体" w:eastAsia="宋体" w:cs="宋体"/>
                <w:color w:val="000000"/>
                <w:sz w:val="20"/>
                <w:szCs w:val="20"/>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回流泵房井筒及排泥管大修</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ascii="宋体" w:hAnsi="宋体" w:eastAsia="宋体" w:cs="宋体"/>
                <w:color w:val="000000"/>
                <w:sz w:val="20"/>
                <w:szCs w:val="20"/>
              </w:rPr>
            </w:pPr>
          </w:p>
        </w:tc>
      </w:tr>
      <w:tr>
        <w:tblPrEx>
          <w:tblCellMar>
            <w:top w:w="0" w:type="dxa"/>
            <w:left w:w="108" w:type="dxa"/>
            <w:bottom w:w="0" w:type="dxa"/>
            <w:right w:w="108" w:type="dxa"/>
          </w:tblCellMar>
        </w:tblPrEx>
        <w:trPr>
          <w:trHeight w:val="1035"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030109001001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拆除回流泵</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1.拆除回流泵</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default"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030109001004</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拆除底座</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pPr>
            <w:r>
              <w:rPr>
                <w:rFonts w:hint="eastAsia" w:ascii="宋体" w:hAnsi="宋体" w:eastAsia="宋体" w:cs="宋体"/>
                <w:i w:val="0"/>
                <w:iCs w:val="0"/>
                <w:color w:val="000000"/>
                <w:kern w:val="0"/>
                <w:sz w:val="20"/>
                <w:szCs w:val="20"/>
                <w:u w:val="none"/>
                <w:lang w:val="en-US" w:eastAsia="zh-CN" w:bidi="ar"/>
              </w:rPr>
              <w:t>1.拆除回流泵底座 700 内</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台</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3</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030109001002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拆除防旋导杆</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numPr>
                <w:ilvl w:val="-1"/>
                <w:numId w:val="0"/>
              </w:numPr>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1.拆除防旋导杆</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台</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030804002001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拆除排泥管底座</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numPr>
                <w:ilvl w:val="-1"/>
                <w:numId w:val="0"/>
              </w:numPr>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1.拆除排泥管底座 200 内</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个</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5</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030801005003</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管道及管件拆除</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numPr>
                <w:ilvl w:val="0"/>
                <w:numId w:val="12"/>
              </w:numPr>
              <w:textAlignment w:val="center"/>
              <w:rPr>
                <w:rFonts w:hint="eastAsia"/>
              </w:rPr>
            </w:pPr>
            <w:r>
              <w:rPr>
                <w:rFonts w:hint="eastAsia" w:ascii="宋体" w:hAnsi="宋体" w:eastAsia="宋体" w:cs="宋体"/>
                <w:i w:val="0"/>
                <w:iCs w:val="0"/>
                <w:color w:val="000000"/>
                <w:kern w:val="0"/>
                <w:sz w:val="20"/>
                <w:szCs w:val="20"/>
                <w:u w:val="none"/>
                <w:lang w:val="en-US" w:eastAsia="zh-CN" w:bidi="ar"/>
              </w:rPr>
              <w:t>原5段 DN700 螺旋焊管及管件切割拆除。</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m</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15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030801005004</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管道及管件拆除</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1.原10段 D219 排泥管切割拆除</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030804002002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管道及管件拆除</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1.10个D219 弯头，切割拆除</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030109001003</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安装原回流泵</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numPr>
                <w:ilvl w:val="0"/>
                <w:numId w:val="13"/>
              </w:numPr>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吊运、安装原回流泵</w:t>
            </w:r>
          </w:p>
          <w:p>
            <w:pPr>
              <w:pStyle w:val="30"/>
              <w:numPr>
                <w:ilvl w:val="0"/>
                <w:numId w:val="13"/>
              </w:numPr>
              <w:rPr>
                <w:rFonts w:hint="eastAsia"/>
                <w:lang w:val="en-US" w:eastAsia="zh-CN"/>
              </w:rPr>
            </w:pPr>
            <w:r>
              <w:rPr>
                <w:rFonts w:hint="eastAsia" w:hAnsi="宋体" w:cs="宋体"/>
                <w:i w:val="0"/>
                <w:iCs w:val="0"/>
                <w:color w:val="000000"/>
                <w:kern w:val="0"/>
                <w:sz w:val="20"/>
                <w:szCs w:val="20"/>
                <w:u w:val="none"/>
                <w:lang w:val="en-US" w:eastAsia="zh-CN" w:bidi="ar"/>
              </w:rPr>
              <w:t>同时对15条回流泵井筒进行板筋加固。</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030109001006</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安装回流泵原有底座</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1.修补回流泵原有底座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2.吊运、安装回流泵原有底座</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030801005005</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无缝钢管</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1.材质:无缝钢管（带单头法兰PN6）</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2.规格:DN700，厚度8mm，3米/段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3.要求:内外做防腐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4.连接形式:法兰连接</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030801007001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低压不锈钢管</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1.材质:不锈钢管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2.规格:D219，厚度8mm，6米/段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3.焊接方法:氩电联焊</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030804004001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低压不锈钢板卷管件</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1.材质:不锈钢90度弯头D219，厚度8mm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2.焊接方法:氩电联焊</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040501014001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新旧管连接</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1.螺旋焊管DN700新旧管连接</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040501014002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新旧管连接</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2.不锈钢管DN200新旧管连接</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030109001005</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不锈钢防旋导杆安装</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1.原防旋导杆安装</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031202002002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管道防腐蚀</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1.D219碳钢管道内外壁清理干净后，内壁:底层采用KY-2021厚浆型环氧重防腐涂料三道80umx4,面层采用KY-2026高抗水性环氧重防腐涂料三道80umx3，涂层干膜总厚度为500 um。外壁: 底层采用KY-2021厚浆型环氧重防腐，涂料四道80umx4，面层采用KY-2062脂肪族聚氨酯防腐耐晒面漆二道35umx2，涂层干膜总厚度为360u 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2.DN700碳钢管防腐处理方式同上</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113.05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031202002004</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管道补缝</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1.管道焊接补缝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2.修补口尺寸约15cm*15cm</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处</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回流泵房井筒及排泥管大修合计</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分部分项合计</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措施项目</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041101003001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导水工程脚手架</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1.搭建二沉池至生化池之间的脚手架。每次搭建832平方米，共搭建5次。</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4160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031301017002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大修工程脚手架搭拆</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1.大修工程脚手架搭拆</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031301017003</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防坠网</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1.密目式安全网</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m2</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措施其他项目</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030109011001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导水泵</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1.水泵抽水，单台流量1000m3/h，扬程10m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2.安装4台导水泵分别布置在二沉池回流槽两台，生化池回流泵房两台。材料乙方，单条生产线完工后拆除，移至下条生产线，共重复5次。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3.含水泵安拆、水泵变频控制电箱及配套电缆安拆</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台班</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030109011002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清淤泵</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1.淤泵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3.每次安装一台，重复5次</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台班</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030109011003</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吊车30t</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1.吊运材料、工具</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台班</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031001006001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导水泵水带</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1.铺设水带抽水到生化池巴氏回流槽，20米/条20*2*5(生化池)+20*3*2(二沉池)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2.水带直径300mm，PVC管</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040205012001</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铁马围蔽</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1.名称:铁马护栏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2.颜色、材质:黑黄色、镀锌钢材质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3.规格:150*43*100cm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4.发生移动，共围蔽15天。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5.按图纸或施工方案综合实际工期计算数量</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气体检测</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1.四合一气体检测仪：含氧量，易燃易爆气体浓度，硫化氢浓度，一氧化碳浓度(需经有资质单位检测合格）。</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2.相隔50米作业点，每个作业点配置至少配置4台。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3.一次为2小时不间断检测。</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台班</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27</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井内通风</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1.轴流风机用于有限空间通风。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所有清淤场所通风换气的频次不得低于5次／小时（每小时5次），对于气体检测不合格、地下厂清淤、加盖池体清淤、提升泵房清淤以及其他纵深较大的池、井等场所的清淤和大修作业，应加大通风换气频次，直至气体检测合格后作业</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台班</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180</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w:t>
            </w: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041109003002</w:t>
            </w: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二次搬运</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1.钢管脚手架 832平方米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2.螺旋焊管DN700 1条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3.不锈钢管DN200 2条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4.运距:50m内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5.共重复5次。</w:t>
            </w: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吨</w:t>
            </w: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86.3</w:t>
            </w: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单价措施合计</w:t>
            </w: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r>
        <w:tblPrEx>
          <w:tblCellMar>
            <w:top w:w="0" w:type="dxa"/>
            <w:left w:w="108" w:type="dxa"/>
            <w:bottom w:w="0" w:type="dxa"/>
            <w:right w:w="108" w:type="dxa"/>
          </w:tblCellMar>
        </w:tblPrEx>
        <w:trPr>
          <w:trHeight w:val="450" w:hRule="atLeast"/>
        </w:trPr>
        <w:tc>
          <w:tcPr>
            <w:tcW w:w="475"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4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kern w:val="0"/>
                <w:sz w:val="20"/>
                <w:szCs w:val="20"/>
                <w:u w:val="none"/>
                <w:lang w:val="en-US" w:eastAsia="zh-CN" w:bidi="ar"/>
              </w:rPr>
            </w:pPr>
          </w:p>
        </w:tc>
        <w:tc>
          <w:tcPr>
            <w:tcW w:w="93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201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41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647"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0"/>
                <w:szCs w:val="20"/>
                <w:u w:val="none"/>
                <w:lang w:val="en-US" w:eastAsia="zh-CN" w:bidi="ar"/>
              </w:rPr>
            </w:pPr>
          </w:p>
        </w:tc>
        <w:tc>
          <w:tcPr>
            <w:tcW w:w="48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07"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widowControl/>
              <w:jc w:val="right"/>
              <w:textAlignment w:val="center"/>
              <w:rPr>
                <w:rFonts w:ascii="宋体" w:hAnsi="宋体" w:eastAsia="宋体" w:cs="宋体"/>
                <w:color w:val="000000"/>
                <w:sz w:val="20"/>
                <w:szCs w:val="20"/>
              </w:rPr>
            </w:pPr>
          </w:p>
        </w:tc>
        <w:tc>
          <w:tcPr>
            <w:tcW w:w="319" w:type="pct"/>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ascii="宋体" w:hAnsi="宋体" w:eastAsia="宋体" w:cs="宋体"/>
                <w:color w:val="000000"/>
                <w:sz w:val="20"/>
                <w:szCs w:val="20"/>
              </w:rPr>
            </w:pPr>
          </w:p>
        </w:tc>
        <w:tc>
          <w:tcPr>
            <w:tcW w:w="662" w:type="pct"/>
            <w:tcBorders>
              <w:top w:val="single" w:color="000000" w:sz="4" w:space="0"/>
              <w:left w:val="single" w:color="000000" w:sz="4" w:space="0"/>
              <w:bottom w:val="single" w:color="000000" w:sz="4" w:space="0"/>
              <w:right w:val="single" w:color="000000" w:sz="8" w:space="0"/>
            </w:tcBorders>
            <w:shd w:val="clear" w:color="FFFFFF" w:fill="FFFFFF"/>
          </w:tcPr>
          <w:p>
            <w:pPr>
              <w:jc w:val="right"/>
              <w:rPr>
                <w:rFonts w:hint="eastAsia" w:ascii="宋体" w:hAnsi="宋体" w:eastAsia="宋体" w:cs="宋体"/>
                <w:color w:val="000000"/>
                <w:sz w:val="20"/>
                <w:szCs w:val="20"/>
                <w:lang w:val="en-US" w:eastAsia="zh-CN"/>
              </w:rPr>
            </w:pPr>
          </w:p>
        </w:tc>
      </w:tr>
    </w:tbl>
    <w:p>
      <w:pPr>
        <w:pStyle w:val="31"/>
        <w:rPr>
          <w:rFonts w:hAnsi="宋体" w:eastAsia="宋体"/>
          <w:b/>
          <w:bCs/>
          <w:color w:val="auto"/>
          <w:sz w:val="21"/>
          <w:szCs w:val="21"/>
        </w:rPr>
      </w:pPr>
    </w:p>
    <w:tbl>
      <w:tblPr>
        <w:tblStyle w:val="24"/>
        <w:tblW w:w="0" w:type="auto"/>
        <w:tblInd w:w="0" w:type="dxa"/>
        <w:tblLayout w:type="autofit"/>
        <w:tblCellMar>
          <w:top w:w="0" w:type="dxa"/>
          <w:left w:w="108" w:type="dxa"/>
          <w:bottom w:w="0" w:type="dxa"/>
          <w:right w:w="108" w:type="dxa"/>
        </w:tblCellMar>
      </w:tblPr>
      <w:tblGrid>
        <w:gridCol w:w="425"/>
        <w:gridCol w:w="1474"/>
        <w:gridCol w:w="816"/>
        <w:gridCol w:w="1051"/>
        <w:gridCol w:w="521"/>
        <w:gridCol w:w="993"/>
        <w:gridCol w:w="536"/>
        <w:gridCol w:w="636"/>
        <w:gridCol w:w="2608"/>
      </w:tblGrid>
      <w:tr>
        <w:tblPrEx>
          <w:tblCellMar>
            <w:top w:w="0" w:type="dxa"/>
            <w:left w:w="108" w:type="dxa"/>
            <w:bottom w:w="0" w:type="dxa"/>
            <w:right w:w="108" w:type="dxa"/>
          </w:tblCellMar>
        </w:tblPrEx>
        <w:trPr>
          <w:trHeight w:val="795" w:hRule="atLeast"/>
        </w:trPr>
        <w:tc>
          <w:tcPr>
            <w:tcW w:w="0" w:type="auto"/>
            <w:gridSpan w:val="9"/>
            <w:tcBorders>
              <w:top w:val="nil"/>
              <w:left w:val="nil"/>
              <w:bottom w:val="nil"/>
              <w:right w:val="nil"/>
            </w:tcBorders>
            <w:shd w:val="clear" w:color="FFFFFF" w:fill="FFFFFF"/>
            <w:vAlign w:val="center"/>
          </w:tcPr>
          <w:p>
            <w:pPr>
              <w:widowControl/>
              <w:jc w:val="center"/>
              <w:textAlignment w:val="center"/>
              <w:rPr>
                <w:rFonts w:ascii="宋体" w:hAnsi="宋体" w:eastAsia="宋体" w:cs="宋体"/>
                <w:b/>
                <w:bCs/>
                <w:color w:val="000000"/>
                <w:sz w:val="40"/>
                <w:szCs w:val="40"/>
              </w:rPr>
            </w:pPr>
            <w:r>
              <w:rPr>
                <w:rFonts w:hint="eastAsia" w:ascii="宋体" w:hAnsi="宋体" w:eastAsia="宋体" w:cs="宋体"/>
                <w:b/>
                <w:bCs/>
                <w:color w:val="000000"/>
                <w:kern w:val="0"/>
                <w:sz w:val="40"/>
                <w:szCs w:val="40"/>
                <w:lang w:bidi="ar"/>
              </w:rPr>
              <w:t>总价措施项目清单与计价表</w:t>
            </w:r>
          </w:p>
        </w:tc>
      </w:tr>
      <w:tr>
        <w:tblPrEx>
          <w:tblCellMar>
            <w:top w:w="0" w:type="dxa"/>
            <w:left w:w="108" w:type="dxa"/>
            <w:bottom w:w="0" w:type="dxa"/>
            <w:right w:w="108" w:type="dxa"/>
          </w:tblCellMar>
        </w:tblPrEx>
        <w:trPr>
          <w:trHeight w:val="450"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项目编码</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项目名称</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计算基础</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费率</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(元)</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调整</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费率(%)</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调整后</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金额(元)</w:t>
            </w:r>
          </w:p>
        </w:tc>
        <w:tc>
          <w:tcPr>
            <w:tcW w:w="0" w:type="auto"/>
            <w:tcBorders>
              <w:top w:val="single" w:color="000000" w:sz="8" w:space="0"/>
              <w:left w:val="single" w:color="000000" w:sz="4" w:space="0"/>
              <w:bottom w:val="single" w:color="000000" w:sz="4" w:space="0"/>
              <w:right w:val="single" w:color="000000" w:sz="8" w:space="0"/>
            </w:tcBorders>
            <w:shd w:val="clear" w:color="FFFFFF"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备注</w:t>
            </w:r>
          </w:p>
        </w:tc>
      </w:tr>
      <w:tr>
        <w:tblPrEx>
          <w:tblCellMar>
            <w:top w:w="0" w:type="dxa"/>
            <w:left w:w="108" w:type="dxa"/>
            <w:bottom w:w="0" w:type="dxa"/>
            <w:right w:w="108" w:type="dxa"/>
          </w:tblCellMar>
        </w:tblPrEx>
        <w:trPr>
          <w:trHeight w:val="5520" w:hRule="atLeast"/>
        </w:trPr>
        <w:tc>
          <w:tcPr>
            <w:tcW w:w="42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LSSGCSF00001</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绿色施工安全防护措施费</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宋体" w:hAnsi="宋体" w:eastAsia="宋体" w:cs="宋体"/>
                <w:color w:val="000000" w:themeColor="text1"/>
                <w:sz w:val="20"/>
                <w:szCs w:val="20"/>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分部分项人工费+分部分项机具费</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宋体" w:hAnsi="宋体" w:eastAsia="宋体" w:cs="宋体"/>
                <w:color w:val="000000" w:themeColor="text1"/>
                <w:sz w:val="20"/>
                <w:szCs w:val="20"/>
                <w14:textFill>
                  <w14:solidFill>
                    <w14:schemeClr w14:val="tx1"/>
                  </w14:solidFill>
                </w14:textFill>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000000" w:themeColor="text1"/>
                <w:sz w:val="20"/>
                <w:szCs w:val="20"/>
                <w14:textFill>
                  <w14:solidFill>
                    <w14:schemeClr w14:val="tx1"/>
                  </w14:solidFill>
                </w14:textFill>
              </w:rPr>
            </w:pP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themeColor="text1"/>
                <w:sz w:val="20"/>
                <w:szCs w:val="20"/>
                <w14:textFill>
                  <w14:solidFill>
                    <w14:schemeClr w14:val="tx1"/>
                  </w14:solidFill>
                </w14:textFill>
              </w:rPr>
            </w:pP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000000" w:themeColor="text1"/>
                <w:sz w:val="20"/>
                <w:szCs w:val="20"/>
                <w14:textFill>
                  <w14:solidFill>
                    <w14:schemeClr w14:val="tx1"/>
                  </w14:solidFill>
                </w14:textFill>
              </w:rPr>
            </w:pPr>
          </w:p>
        </w:tc>
        <w:tc>
          <w:tcPr>
            <w:tcW w:w="2738"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left"/>
              <w:textAlignment w:val="center"/>
              <w:rPr>
                <w:rFonts w:ascii="宋体" w:hAnsi="宋体" w:eastAsia="宋体" w:cs="宋体"/>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1815" w:hRule="atLeast"/>
        </w:trPr>
        <w:tc>
          <w:tcPr>
            <w:tcW w:w="4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w:t>
            </w:r>
          </w:p>
        </w:tc>
        <w:tc>
          <w:tcPr>
            <w:tcW w:w="14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031301010001</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分部分项人工费</w:t>
            </w:r>
          </w:p>
        </w:tc>
        <w:tc>
          <w:tcPr>
            <w:tcW w:w="5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273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CellMar>
            <w:top w:w="0" w:type="dxa"/>
            <w:left w:w="108" w:type="dxa"/>
            <w:bottom w:w="0" w:type="dxa"/>
            <w:right w:w="108" w:type="dxa"/>
          </w:tblCellMar>
        </w:tblPrEx>
        <w:trPr>
          <w:trHeight w:val="645" w:hRule="atLeast"/>
        </w:trPr>
        <w:tc>
          <w:tcPr>
            <w:tcW w:w="4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3</w:t>
            </w:r>
          </w:p>
        </w:tc>
        <w:tc>
          <w:tcPr>
            <w:tcW w:w="14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031301011001</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分部分项人工费</w:t>
            </w:r>
          </w:p>
        </w:tc>
        <w:tc>
          <w:tcPr>
            <w:tcW w:w="5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273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CellMar>
            <w:top w:w="0" w:type="dxa"/>
            <w:left w:w="108" w:type="dxa"/>
            <w:bottom w:w="0" w:type="dxa"/>
            <w:right w:w="108" w:type="dxa"/>
          </w:tblCellMar>
        </w:tblPrEx>
        <w:trPr>
          <w:trHeight w:val="1620" w:hRule="atLeast"/>
        </w:trPr>
        <w:tc>
          <w:tcPr>
            <w:tcW w:w="4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4</w:t>
            </w:r>
          </w:p>
        </w:tc>
        <w:tc>
          <w:tcPr>
            <w:tcW w:w="14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TSSGBWZJF001</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分部分项人工费</w:t>
            </w:r>
          </w:p>
        </w:tc>
        <w:tc>
          <w:tcPr>
            <w:tcW w:w="5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30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273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CellMar>
            <w:top w:w="0" w:type="dxa"/>
            <w:left w:w="108" w:type="dxa"/>
            <w:bottom w:w="0" w:type="dxa"/>
            <w:right w:w="108" w:type="dxa"/>
          </w:tblCellMar>
        </w:tblPrEx>
        <w:trPr>
          <w:trHeight w:val="840" w:hRule="atLeast"/>
        </w:trPr>
        <w:tc>
          <w:tcPr>
            <w:tcW w:w="4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5</w:t>
            </w:r>
          </w:p>
        </w:tc>
        <w:tc>
          <w:tcPr>
            <w:tcW w:w="14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031302002001</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夜间施工增加费</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20</w:t>
            </w: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273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ascii="宋体" w:hAnsi="宋体" w:eastAsia="宋体" w:cs="宋体"/>
                <w:color w:val="000000"/>
                <w:sz w:val="20"/>
                <w:szCs w:val="20"/>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CellMar>
            <w:top w:w="0" w:type="dxa"/>
            <w:left w:w="108" w:type="dxa"/>
            <w:bottom w:w="0" w:type="dxa"/>
            <w:right w:w="108" w:type="dxa"/>
          </w:tblCellMar>
        </w:tblPrEx>
        <w:trPr>
          <w:trHeight w:val="840" w:hRule="atLeast"/>
        </w:trPr>
        <w:tc>
          <w:tcPr>
            <w:tcW w:w="427"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6</w:t>
            </w:r>
          </w:p>
        </w:tc>
        <w:tc>
          <w:tcPr>
            <w:tcW w:w="147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QTFY00000001</w:t>
            </w:r>
          </w:p>
        </w:tc>
        <w:tc>
          <w:tcPr>
            <w:tcW w:w="6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其他费用</w:t>
            </w:r>
          </w:p>
        </w:tc>
        <w:tc>
          <w:tcPr>
            <w:tcW w:w="109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52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10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ascii="宋体" w:hAnsi="宋体" w:eastAsia="宋体" w:cs="宋体"/>
                <w:color w:val="000000"/>
                <w:sz w:val="20"/>
                <w:szCs w:val="20"/>
              </w:rPr>
            </w:pPr>
          </w:p>
        </w:tc>
        <w:tc>
          <w:tcPr>
            <w:tcW w:w="5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63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ascii="宋体" w:hAnsi="宋体" w:eastAsia="宋体" w:cs="宋体"/>
                <w:color w:val="000000"/>
                <w:sz w:val="20"/>
                <w:szCs w:val="20"/>
              </w:rPr>
            </w:pPr>
          </w:p>
        </w:tc>
        <w:tc>
          <w:tcPr>
            <w:tcW w:w="2738"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bl>
    <w:p>
      <w:pPr>
        <w:pStyle w:val="34"/>
        <w:rPr>
          <w:rFonts w:ascii="仿宋" w:hAnsi="仿宋" w:eastAsia="仿宋" w:cs="仿宋_GB2312"/>
          <w:b/>
          <w:sz w:val="28"/>
          <w:szCs w:val="28"/>
        </w:rPr>
      </w:pPr>
    </w:p>
    <w:p>
      <w:pPr>
        <w:pStyle w:val="34"/>
        <w:rPr>
          <w:rFonts w:ascii="仿宋" w:hAnsi="仿宋" w:eastAsia="仿宋" w:cs="仿宋_GB2312"/>
          <w:b/>
          <w:sz w:val="28"/>
          <w:szCs w:val="28"/>
        </w:rPr>
      </w:pPr>
    </w:p>
    <w:p>
      <w:pPr>
        <w:pStyle w:val="34"/>
        <w:rPr>
          <w:rFonts w:ascii="仿宋" w:hAnsi="仿宋" w:eastAsia="仿宋" w:cs="仿宋_GB2312"/>
          <w:b/>
          <w:sz w:val="28"/>
          <w:szCs w:val="28"/>
        </w:rPr>
      </w:pPr>
    </w:p>
    <w:p>
      <w:pPr>
        <w:adjustRightInd w:val="0"/>
        <w:snapToGrid w:val="0"/>
        <w:spacing w:line="300" w:lineRule="auto"/>
        <w:rPr>
          <w:rFonts w:ascii="仿宋" w:hAnsi="仿宋" w:eastAsia="仿宋" w:cs="仿宋_GB2312"/>
          <w:sz w:val="28"/>
          <w:szCs w:val="28"/>
        </w:rPr>
      </w:pPr>
      <w:r>
        <w:rPr>
          <w:rFonts w:hint="eastAsia" w:ascii="仿宋" w:hAnsi="仿宋" w:eastAsia="仿宋" w:cs="仿宋_GB2312"/>
          <w:sz w:val="28"/>
          <w:szCs w:val="28"/>
        </w:rPr>
        <w:t>报价单位代表（签名或盖私章）：</w:t>
      </w:r>
      <w:r>
        <w:rPr>
          <w:rFonts w:hint="eastAsia" w:ascii="仿宋" w:hAnsi="仿宋" w:eastAsia="仿宋" w:cs="仿宋_GB2312"/>
          <w:sz w:val="28"/>
          <w:szCs w:val="28"/>
          <w:u w:val="single"/>
        </w:rPr>
        <w:t xml:space="preserve">                   </w:t>
      </w:r>
    </w:p>
    <w:p>
      <w:pPr>
        <w:adjustRightInd w:val="0"/>
        <w:snapToGrid w:val="0"/>
        <w:spacing w:line="300" w:lineRule="auto"/>
        <w:rPr>
          <w:rFonts w:ascii="仿宋" w:hAnsi="仿宋" w:eastAsia="仿宋" w:cs="仿宋_GB2312"/>
          <w:sz w:val="28"/>
          <w:szCs w:val="28"/>
          <w:u w:val="single"/>
        </w:rPr>
      </w:pPr>
      <w:r>
        <w:rPr>
          <w:rFonts w:hint="eastAsia" w:ascii="仿宋" w:hAnsi="仿宋" w:eastAsia="仿宋" w:cs="仿宋_GB2312"/>
          <w:sz w:val="28"/>
          <w:szCs w:val="28"/>
        </w:rPr>
        <w:t>报价单位名称（盖单位公章）：</w:t>
      </w:r>
      <w:r>
        <w:rPr>
          <w:rFonts w:hint="eastAsia" w:ascii="仿宋" w:hAnsi="仿宋" w:eastAsia="仿宋" w:cs="仿宋_GB2312"/>
          <w:sz w:val="28"/>
          <w:szCs w:val="28"/>
          <w:u w:val="single"/>
        </w:rPr>
        <w:t xml:space="preserve">                        </w:t>
      </w:r>
    </w:p>
    <w:p>
      <w:pPr>
        <w:pStyle w:val="12"/>
        <w:rPr>
          <w:rFonts w:ascii="仿宋" w:hAnsi="仿宋" w:eastAsia="仿宋" w:cs="仿宋_GB2312"/>
          <w:color w:val="000000"/>
          <w:szCs w:val="28"/>
        </w:rPr>
      </w:pPr>
      <w:r>
        <w:rPr>
          <w:rFonts w:hint="eastAsia" w:ascii="仿宋" w:hAnsi="仿宋" w:eastAsia="仿宋" w:cs="仿宋_GB2312"/>
          <w:color w:val="000000"/>
          <w:szCs w:val="28"/>
        </w:rPr>
        <w:t>日期：          年      月     日</w:t>
      </w:r>
    </w:p>
    <w:p>
      <w:pPr>
        <w:pStyle w:val="2"/>
        <w:rPr>
          <w:rFonts w:ascii="仿宋" w:hAnsi="仿宋" w:eastAsia="仿宋" w:cs="仿宋"/>
          <w:b/>
          <w:bCs/>
          <w:sz w:val="28"/>
          <w:szCs w:val="36"/>
        </w:rPr>
      </w:pPr>
    </w:p>
    <w:p>
      <w:pPr>
        <w:pStyle w:val="2"/>
        <w:rPr>
          <w:rFonts w:ascii="仿宋" w:hAnsi="仿宋" w:eastAsia="仿宋" w:cs="仿宋"/>
          <w:b/>
          <w:bCs/>
          <w:sz w:val="28"/>
          <w:szCs w:val="36"/>
        </w:rPr>
      </w:pPr>
    </w:p>
    <w:p>
      <w:pPr>
        <w:pStyle w:val="2"/>
        <w:rPr>
          <w:rFonts w:ascii="仿宋" w:hAnsi="仿宋" w:eastAsia="仿宋" w:cs="仿宋"/>
          <w:b/>
          <w:bCs/>
          <w:sz w:val="28"/>
          <w:szCs w:val="36"/>
        </w:rPr>
      </w:pPr>
    </w:p>
    <w:p>
      <w:pPr>
        <w:pStyle w:val="2"/>
        <w:rPr>
          <w:rFonts w:ascii="仿宋" w:hAnsi="仿宋" w:eastAsia="仿宋" w:cs="仿宋"/>
          <w:b/>
          <w:bCs/>
          <w:sz w:val="28"/>
          <w:szCs w:val="36"/>
        </w:rPr>
      </w:pPr>
    </w:p>
    <w:p>
      <w:pPr>
        <w:pStyle w:val="2"/>
        <w:rPr>
          <w:rFonts w:ascii="仿宋" w:hAnsi="仿宋" w:eastAsia="仿宋" w:cs="仿宋"/>
          <w:b/>
          <w:bCs/>
          <w:sz w:val="28"/>
          <w:szCs w:val="36"/>
        </w:rPr>
      </w:pPr>
    </w:p>
    <w:p>
      <w:pPr>
        <w:pStyle w:val="2"/>
        <w:rPr>
          <w:rFonts w:ascii="仿宋" w:hAnsi="仿宋" w:eastAsia="仿宋" w:cs="仿宋"/>
          <w:b/>
          <w:bCs/>
          <w:sz w:val="28"/>
          <w:szCs w:val="36"/>
        </w:rPr>
      </w:pPr>
    </w:p>
    <w:p>
      <w:pPr>
        <w:pStyle w:val="2"/>
        <w:rPr>
          <w:rFonts w:ascii="仿宋" w:hAnsi="仿宋" w:eastAsia="仿宋" w:cs="仿宋"/>
          <w:b/>
          <w:bCs/>
          <w:sz w:val="28"/>
          <w:szCs w:val="36"/>
        </w:rPr>
      </w:pPr>
    </w:p>
    <w:p>
      <w:pPr>
        <w:pStyle w:val="6"/>
        <w:spacing w:line="360" w:lineRule="auto"/>
        <w:ind w:firstLine="643" w:firstLineChars="200"/>
        <w:rPr>
          <w:rFonts w:asciiTheme="majorEastAsia" w:hAnsiTheme="majorEastAsia" w:eastAsiaTheme="majorEastAsia"/>
          <w:sz w:val="28"/>
          <w:szCs w:val="28"/>
        </w:rPr>
      </w:pPr>
      <w:bookmarkStart w:id="130" w:name="_Toc16386"/>
      <w:bookmarkStart w:id="131" w:name="_Toc6058"/>
      <w:bookmarkStart w:id="132" w:name="_Toc87616402"/>
      <w:bookmarkStart w:id="133" w:name="_Toc88209965"/>
      <w:r>
        <w:rPr>
          <w:rFonts w:hint="eastAsia" w:eastAsiaTheme="majorEastAsia"/>
        </w:rPr>
        <w:t>6</w:t>
      </w:r>
      <w:r>
        <w:rPr>
          <w:rFonts w:hint="eastAsia" w:asciiTheme="majorEastAsia" w:hAnsiTheme="majorEastAsia" w:eastAsiaTheme="majorEastAsia"/>
          <w:sz w:val="28"/>
          <w:szCs w:val="28"/>
        </w:rPr>
        <w:t>.其他资料</w:t>
      </w:r>
      <w:bookmarkEnd w:id="130"/>
      <w:bookmarkEnd w:id="131"/>
      <w:bookmarkEnd w:id="132"/>
      <w:bookmarkEnd w:id="133"/>
    </w:p>
    <w:p>
      <w:pPr>
        <w:adjustRightInd w:val="0"/>
        <w:snapToGrid w:val="0"/>
        <w:spacing w:line="600" w:lineRule="exact"/>
        <w:ind w:firstLine="570"/>
        <w:rPr>
          <w:rFonts w:ascii="仿宋_GB2312" w:eastAsia="仿宋_GB2312" w:hAnsiTheme="minorEastAsia"/>
          <w:sz w:val="28"/>
          <w:szCs w:val="28"/>
        </w:rPr>
      </w:pPr>
      <w:r>
        <w:rPr>
          <w:rFonts w:ascii="仿宋_GB2312" w:eastAsia="仿宋_GB2312" w:hAnsiTheme="minorEastAsia"/>
          <w:sz w:val="28"/>
          <w:szCs w:val="28"/>
        </w:rPr>
        <w:t>供应商须提交的其他资料</w:t>
      </w:r>
      <w:r>
        <w:rPr>
          <w:rFonts w:hint="eastAsia" w:ascii="仿宋_GB2312" w:eastAsia="仿宋_GB2312" w:hAnsiTheme="minorEastAsia"/>
          <w:sz w:val="28"/>
          <w:szCs w:val="28"/>
        </w:rPr>
        <w:t>。</w:t>
      </w:r>
    </w:p>
    <w:p/>
    <w:p/>
    <w:p/>
    <w:sectPr>
      <w:footerReference r:id="rId7" w:type="default"/>
      <w:pgSz w:w="11906" w:h="16838"/>
      <w:pgMar w:top="2098" w:right="1474" w:bottom="1985" w:left="1588"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E4728FF-97D4-4163-BF7F-8641D47E1EF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8E4D4D51-7AB6-4A5A-B891-B360C63924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228F7E9-6F2E-44C8-9DE9-523AAC364FC5}"/>
  </w:font>
  <w:font w:name="方正小标宋简体">
    <w:panose1 w:val="03000509000000000000"/>
    <w:charset w:val="86"/>
    <w:family w:val="auto"/>
    <w:pitch w:val="default"/>
    <w:sig w:usb0="00000001" w:usb1="080E0000" w:usb2="00000000" w:usb3="00000000" w:csb0="00040000" w:csb1="00000000"/>
    <w:embedRegular r:id="rId4" w:fontKey="{91187F3C-92CF-47FD-B11B-FD7D77D2B37D}"/>
  </w:font>
  <w:font w:name="Cambria">
    <w:panose1 w:val="02040503050406030204"/>
    <w:charset w:val="00"/>
    <w:family w:val="roman"/>
    <w:pitch w:val="default"/>
    <w:sig w:usb0="E00006FF" w:usb1="420024FF" w:usb2="02000000" w:usb3="00000000" w:csb0="2000019F" w:csb1="00000000"/>
    <w:embedRegular r:id="rId5" w:fontKey="{60FB679E-2EAB-4971-9BCC-F58F993BADD8}"/>
  </w:font>
  <w:font w:name="等线">
    <w:panose1 w:val="02010600030101010101"/>
    <w:charset w:val="86"/>
    <w:family w:val="auto"/>
    <w:pitch w:val="default"/>
    <w:sig w:usb0="A00002BF" w:usb1="38CF7CFA" w:usb2="00000016" w:usb3="00000000" w:csb0="0004000F" w:csb1="00000000"/>
    <w:embedRegular r:id="rId6" w:fontKey="{BEDC4C36-05B6-437E-9872-D40E6BDE3DC1}"/>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7" w:fontKey="{77F05F31-106D-4F50-9409-0778127A3916}"/>
  </w:font>
  <w:font w:name="仿宋_GB2312">
    <w:panose1 w:val="02010609030101010101"/>
    <w:charset w:val="86"/>
    <w:family w:val="modern"/>
    <w:pitch w:val="default"/>
    <w:sig w:usb0="00000001" w:usb1="080E0000" w:usb2="00000000" w:usb3="00000000" w:csb0="00040000" w:csb1="00000000"/>
    <w:embedRegular r:id="rId8" w:fontKey="{3E18A5BC-963D-4703-B963-3761C3F5BF25}"/>
  </w:font>
  <w:font w:name="Arial Unicode MS">
    <w:altName w:val="宋体"/>
    <w:panose1 w:val="020B0604020202020204"/>
    <w:charset w:val="86"/>
    <w:family w:val="swiss"/>
    <w:pitch w:val="default"/>
    <w:sig w:usb0="00000000" w:usb1="00000000" w:usb2="0000003F" w:usb3="00000000" w:csb0="603F01FF" w:csb1="FFFF0000"/>
  </w:font>
  <w:font w:name="Wingdings 2">
    <w:panose1 w:val="05020102010507070707"/>
    <w:charset w:val="02"/>
    <w:family w:val="roman"/>
    <w:pitch w:val="default"/>
    <w:sig w:usb0="00000000" w:usb1="00000000" w:usb2="00000000" w:usb3="00000000" w:csb0="80000000" w:csb1="00000000"/>
    <w:embedRegular r:id="rId9" w:fontKey="{36E994DD-9445-4650-A863-102F1A7834D1}"/>
  </w:font>
  <w:font w:name="仿宋">
    <w:panose1 w:val="02010609060101010101"/>
    <w:charset w:val="86"/>
    <w:family w:val="modern"/>
    <w:pitch w:val="default"/>
    <w:sig w:usb0="800002BF" w:usb1="38CF7CFA" w:usb2="00000016" w:usb3="00000000" w:csb0="00040001" w:csb1="00000000"/>
    <w:embedRegular r:id="rId10" w:fontKey="{BD5C6C67-BCCD-4528-B2BC-6E83C31AAF35}"/>
  </w:font>
  <w:font w:name="MS Mincho">
    <w:panose1 w:val="02020609040205080304"/>
    <w:charset w:val="80"/>
    <w:family w:val="modern"/>
    <w:pitch w:val="default"/>
    <w:sig w:usb0="A00002BF" w:usb1="68C7FCFB" w:usb2="00000010" w:usb3="00000000" w:csb0="4002009F" w:csb1="DFD70000"/>
    <w:embedRegular r:id="rId11" w:fontKey="{3E8D2239-7609-45D4-858F-44CB07F0ECD2}"/>
  </w:font>
  <w:font w:name="Segoe UI Symbol">
    <w:panose1 w:val="020B0502040204020203"/>
    <w:charset w:val="00"/>
    <w:family w:val="swiss"/>
    <w:pitch w:val="default"/>
    <w:sig w:usb0="800001E3" w:usb1="1200FFEF" w:usb2="00040000" w:usb3="04000000" w:csb0="00000001" w:csb1="40000000"/>
    <w:embedRegular r:id="rId12" w:fontKey="{7024EC6B-AFE7-4758-A708-8C795C9612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OVzw8IBAACO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TUauAeHdIWHh0k9GHaGmYjimwmhaqbwH/95L1v1v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Dlc8PCAQAAjgMAAA4AAAAAAAAAAQAgAAAAHgEAAGRycy9lMm9Eb2MueG1sUEsF&#10;BgAAAAAGAAYAWQEAAFIFA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4odEcE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cC5O25x4pefPy6//lx+fyfL&#10;rE8foMa0+4CJaXjnB8yd/YDOTHtQ0eYvEiIYR3XPV3XlkIjIj9ar9brCkMDYfEF89vA8REjvpbck&#10;Gw2NOL6iKj99hDSmzim5mvN32pgyQuP+cSBm9rDc+9hjttKwHyZCe9+ekU+Pk2+ow0WnxHxwKGxe&#10;ktmIs7GfjFwDwu0xYeHST0YdoaZiOKbCaFqpvAeP7yXr4Tfa/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n4odEcEBAACOAwAADgAAAAAAAAABACAAAAAeAQAAZHJzL2Uyb0RvYy54bWxQSwUG&#10;AAAAAAYABgBZAQAAUQUAAAAA&#10;">
              <v:fill on="f" focussize="0,0"/>
              <v:stroke on="f"/>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0</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eDRo8MBAACO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7q8psRxixM///xx/vXn/Ps7&#10;uc769AFqTLsPmJiGd37ArZn9gM5Me1DR5i8SIhhHdU8XdeWQiMiPVsvVqsKQwNh8QXz28DxESO+l&#10;tyQbDY04vqIqP36ENKbOKbma83famDJC4/5xIGb2sNz72GO20rAbJkI7356QT4+Tb6jDRafEfHAo&#10;bF6S2YizsZuMXAPC7SFh4dJPRh2hpmI4psJoWqm8B4/vJevhN9r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h4NGjwwEAAI4DAAAOAAAAAAAAAAEAIAAAAB4BAABkcnMvZTJvRG9jLnhtbFBL&#10;BQYAAAAABgAGAFkBAABT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p>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JvuCsMBAACO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V1eU+K4xYmff/44//pz/v2d&#10;vM369AFqTLsPmJiGd37ArZn9gM5Me1DR5i8SIhhHdU8XdeWQiMiPVsvVqsKQwNh8QXz28DxESO+l&#10;tyQbDY04vqIqP36ENKbOKbma83famDJC4/5xIGb2sNz72GO20rAbJkI7356QT4+Tb6jDRafEfHAo&#10;bF6S2YizsZuMXAPC7SFh4dJPRh2hpmI4psJoWqm8B4/vJevhN9r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Am+4KwwEAAI4DAAAOAAAAAAAAAAEAIAAAAB4BAABkcnMvZTJvRG9jLnhtbFBL&#10;BQYAAAAABgAGAFkBAABTBQAAAAA=&#10;">
              <v:fill on="f" focussize="0,0"/>
              <v:stroke on="f"/>
              <v:imagedata o:title=""/>
              <o:lock v:ext="edit" aspectratio="f"/>
              <v:textbox inset="0mm,0mm,0mm,0mm" style="mso-fit-shape-to-text:t;">
                <w:txbxContent>
                  <w:p>
                    <w:pPr>
                      <w:pStyle w:val="17"/>
                    </w:pPr>
                  </w:p>
                  <w:p/>
                </w:txbxContent>
              </v:textbox>
            </v:shape>
          </w:pict>
        </mc:Fallback>
      </mc:AlternateContent>
    </w: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BBEDD7"/>
    <w:multiLevelType w:val="singleLevel"/>
    <w:tmpl w:val="9EBBEDD7"/>
    <w:lvl w:ilvl="0" w:tentative="0">
      <w:start w:val="1"/>
      <w:numFmt w:val="decimal"/>
      <w:lvlText w:val="%1."/>
      <w:lvlJc w:val="left"/>
      <w:pPr>
        <w:tabs>
          <w:tab w:val="left" w:pos="312"/>
        </w:tabs>
      </w:pPr>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E6F455A6"/>
    <w:multiLevelType w:val="singleLevel"/>
    <w:tmpl w:val="E6F455A6"/>
    <w:lvl w:ilvl="0" w:tentative="0">
      <w:start w:val="1"/>
      <w:numFmt w:val="decimal"/>
      <w:lvlText w:val="%1."/>
      <w:lvlJc w:val="left"/>
      <w:pPr>
        <w:ind w:left="425" w:hanging="425"/>
      </w:pPr>
      <w:rPr>
        <w:rFonts w:hint="default"/>
      </w:rPr>
    </w:lvl>
  </w:abstractNum>
  <w:abstractNum w:abstractNumId="3">
    <w:nsid w:val="EEF36D1F"/>
    <w:multiLevelType w:val="singleLevel"/>
    <w:tmpl w:val="EEF36D1F"/>
    <w:lvl w:ilvl="0" w:tentative="0">
      <w:start w:val="1"/>
      <w:numFmt w:val="chineseCounting"/>
      <w:suff w:val="nothing"/>
      <w:lvlText w:val="%1、"/>
      <w:lvlJc w:val="left"/>
      <w:rPr>
        <w:rFonts w:hint="eastAsia"/>
      </w:rPr>
    </w:lvl>
  </w:abstractNum>
  <w:abstractNum w:abstractNumId="4">
    <w:nsid w:val="F7382DDD"/>
    <w:multiLevelType w:val="singleLevel"/>
    <w:tmpl w:val="F7382DDD"/>
    <w:lvl w:ilvl="0" w:tentative="0">
      <w:start w:val="1"/>
      <w:numFmt w:val="decimal"/>
      <w:lvlText w:val="%1."/>
      <w:lvlJc w:val="left"/>
      <w:pPr>
        <w:tabs>
          <w:tab w:val="left" w:pos="312"/>
        </w:tabs>
      </w:pPr>
    </w:lvl>
  </w:abstractNum>
  <w:abstractNum w:abstractNumId="5">
    <w:nsid w:val="FE5F3B67"/>
    <w:multiLevelType w:val="singleLevel"/>
    <w:tmpl w:val="FE5F3B67"/>
    <w:lvl w:ilvl="0" w:tentative="0">
      <w:start w:val="1"/>
      <w:numFmt w:val="decimal"/>
      <w:lvlText w:val="%1."/>
      <w:lvlJc w:val="left"/>
      <w:pPr>
        <w:tabs>
          <w:tab w:val="left" w:pos="312"/>
        </w:tabs>
      </w:pPr>
    </w:lvl>
  </w:abstractNum>
  <w:abstractNum w:abstractNumId="6">
    <w:nsid w:val="2030A4DB"/>
    <w:multiLevelType w:val="multilevel"/>
    <w:tmpl w:val="2030A4DB"/>
    <w:lvl w:ilvl="0" w:tentative="0">
      <w:start w:val="1"/>
      <w:numFmt w:val="decimal"/>
      <w:lvlText w:val="%1."/>
      <w:lvlJc w:val="left"/>
      <w:pPr>
        <w:ind w:left="432" w:hanging="432"/>
      </w:pPr>
      <w:rPr>
        <w:rFonts w:hint="default" w:ascii="宋体" w:hAnsi="宋体" w:eastAsia="宋体" w:cs="宋体"/>
        <w:sz w:val="32"/>
        <w:szCs w:val="32"/>
      </w:rPr>
    </w:lvl>
    <w:lvl w:ilvl="1" w:tentative="0">
      <w:start w:val="1"/>
      <w:numFmt w:val="decimal"/>
      <w:lvlText w:val="%1.%2."/>
      <w:lvlJc w:val="left"/>
      <w:pPr>
        <w:ind w:left="575" w:hanging="575"/>
      </w:pPr>
      <w:rPr>
        <w:rFonts w:hint="default" w:ascii="宋体" w:hAnsi="宋体" w:eastAsia="宋体" w:cs="宋体"/>
        <w:sz w:val="28"/>
        <w:szCs w:val="28"/>
      </w:rPr>
    </w:lvl>
    <w:lvl w:ilvl="2" w:tentative="0">
      <w:start w:val="1"/>
      <w:numFmt w:val="decimal"/>
      <w:lvlText w:val="%1.%2.%3."/>
      <w:lvlJc w:val="left"/>
      <w:pPr>
        <w:ind w:left="720" w:hanging="720"/>
      </w:pPr>
      <w:rPr>
        <w:rFonts w:hint="default" w:ascii="宋体" w:hAnsi="宋体" w:eastAsia="宋体" w:cs="宋体"/>
        <w:sz w:val="24"/>
        <w:szCs w:val="24"/>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7">
    <w:nsid w:val="4734DCE6"/>
    <w:multiLevelType w:val="singleLevel"/>
    <w:tmpl w:val="4734DCE6"/>
    <w:lvl w:ilvl="0" w:tentative="0">
      <w:start w:val="1"/>
      <w:numFmt w:val="decimal"/>
      <w:lvlText w:val="%1."/>
      <w:lvlJc w:val="left"/>
      <w:pPr>
        <w:tabs>
          <w:tab w:val="left" w:pos="312"/>
        </w:tabs>
      </w:pPr>
    </w:lvl>
  </w:abstractNum>
  <w:abstractNum w:abstractNumId="8">
    <w:nsid w:val="57FB7AF9"/>
    <w:multiLevelType w:val="singleLevel"/>
    <w:tmpl w:val="57FB7AF9"/>
    <w:lvl w:ilvl="0" w:tentative="0">
      <w:start w:val="1"/>
      <w:numFmt w:val="decimal"/>
      <w:lvlText w:val="%1."/>
      <w:lvlJc w:val="left"/>
      <w:pPr>
        <w:tabs>
          <w:tab w:val="left" w:pos="312"/>
        </w:tabs>
      </w:pPr>
    </w:lvl>
  </w:abstractNum>
  <w:abstractNum w:abstractNumId="9">
    <w:nsid w:val="5ADA8728"/>
    <w:multiLevelType w:val="singleLevel"/>
    <w:tmpl w:val="5ADA8728"/>
    <w:lvl w:ilvl="0" w:tentative="0">
      <w:start w:val="1"/>
      <w:numFmt w:val="decimal"/>
      <w:lvlText w:val="%1."/>
      <w:lvlJc w:val="left"/>
      <w:pPr>
        <w:tabs>
          <w:tab w:val="left" w:pos="312"/>
        </w:tabs>
      </w:pPr>
    </w:lvl>
  </w:abstractNum>
  <w:abstractNum w:abstractNumId="10">
    <w:nsid w:val="654AC34F"/>
    <w:multiLevelType w:val="singleLevel"/>
    <w:tmpl w:val="654AC34F"/>
    <w:lvl w:ilvl="0" w:tentative="0">
      <w:start w:val="4"/>
      <w:numFmt w:val="decimal"/>
      <w:suff w:val="nothing"/>
      <w:lvlText w:val="%1）"/>
      <w:lvlJc w:val="left"/>
    </w:lvl>
  </w:abstractNum>
  <w:abstractNum w:abstractNumId="11">
    <w:nsid w:val="705D32C3"/>
    <w:multiLevelType w:val="singleLevel"/>
    <w:tmpl w:val="705D32C3"/>
    <w:lvl w:ilvl="0" w:tentative="0">
      <w:start w:val="5"/>
      <w:numFmt w:val="decimal"/>
      <w:lvlText w:val="%1."/>
      <w:lvlJc w:val="left"/>
      <w:pPr>
        <w:tabs>
          <w:tab w:val="left" w:pos="312"/>
        </w:tabs>
      </w:pPr>
    </w:lvl>
  </w:abstractNum>
  <w:abstractNum w:abstractNumId="12">
    <w:nsid w:val="7E5640E3"/>
    <w:multiLevelType w:val="singleLevel"/>
    <w:tmpl w:val="7E5640E3"/>
    <w:lvl w:ilvl="0" w:tentative="0">
      <w:start w:val="5"/>
      <w:numFmt w:val="decimal"/>
      <w:lvlText w:val="%1."/>
      <w:lvlJc w:val="left"/>
      <w:pPr>
        <w:tabs>
          <w:tab w:val="left" w:pos="312"/>
        </w:tabs>
      </w:pPr>
    </w:lvl>
  </w:abstractNum>
  <w:num w:numId="1">
    <w:abstractNumId w:val="6"/>
  </w:num>
  <w:num w:numId="2">
    <w:abstractNumId w:val="1"/>
  </w:num>
  <w:num w:numId="3">
    <w:abstractNumId w:val="11"/>
  </w:num>
  <w:num w:numId="4">
    <w:abstractNumId w:val="7"/>
  </w:num>
  <w:num w:numId="5">
    <w:abstractNumId w:val="3"/>
  </w:num>
  <w:num w:numId="6">
    <w:abstractNumId w:val="9"/>
  </w:num>
  <w:num w:numId="7">
    <w:abstractNumId w:val="5"/>
  </w:num>
  <w:num w:numId="8">
    <w:abstractNumId w:val="10"/>
  </w:num>
  <w:num w:numId="9">
    <w:abstractNumId w:val="2"/>
  </w:num>
  <w:num w:numId="10">
    <w:abstractNumId w:val="4"/>
  </w:num>
  <w:num w:numId="11">
    <w:abstractNumId w:val="12"/>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revisionView w:markup="0"/>
  <w:trackRevisions w:val="1"/>
  <w:documentProtection w:enforcement="0"/>
  <w:defaultTabStop w:val="5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OTRjOWMzMTM2YTA0OWJlZDMxYmQ1YzExZDY3ZmYifQ=="/>
  </w:docVars>
  <w:rsids>
    <w:rsidRoot w:val="005D618A"/>
    <w:rsid w:val="00204126"/>
    <w:rsid w:val="003D60BA"/>
    <w:rsid w:val="00411689"/>
    <w:rsid w:val="004714A4"/>
    <w:rsid w:val="005D618A"/>
    <w:rsid w:val="005D71C2"/>
    <w:rsid w:val="005E1519"/>
    <w:rsid w:val="007062CE"/>
    <w:rsid w:val="00876031"/>
    <w:rsid w:val="00911ECD"/>
    <w:rsid w:val="00A042E0"/>
    <w:rsid w:val="00B26BB1"/>
    <w:rsid w:val="00B26E21"/>
    <w:rsid w:val="00D40D69"/>
    <w:rsid w:val="00DC5628"/>
    <w:rsid w:val="00DE1BE7"/>
    <w:rsid w:val="00F83B64"/>
    <w:rsid w:val="00F854C1"/>
    <w:rsid w:val="013F77F9"/>
    <w:rsid w:val="01693DA9"/>
    <w:rsid w:val="01697CC8"/>
    <w:rsid w:val="01A441C4"/>
    <w:rsid w:val="02090C75"/>
    <w:rsid w:val="026A1699"/>
    <w:rsid w:val="02A23A3C"/>
    <w:rsid w:val="02B86948"/>
    <w:rsid w:val="033E3595"/>
    <w:rsid w:val="034675D0"/>
    <w:rsid w:val="034F6853"/>
    <w:rsid w:val="03AC246A"/>
    <w:rsid w:val="03B23056"/>
    <w:rsid w:val="03DC3EBA"/>
    <w:rsid w:val="03F9794D"/>
    <w:rsid w:val="03FB660C"/>
    <w:rsid w:val="04455AD9"/>
    <w:rsid w:val="046A2461"/>
    <w:rsid w:val="054F221B"/>
    <w:rsid w:val="064A5FCF"/>
    <w:rsid w:val="065A53BA"/>
    <w:rsid w:val="0685597A"/>
    <w:rsid w:val="06C64829"/>
    <w:rsid w:val="06E00919"/>
    <w:rsid w:val="073E03D2"/>
    <w:rsid w:val="077D16D2"/>
    <w:rsid w:val="07E65525"/>
    <w:rsid w:val="08675FC8"/>
    <w:rsid w:val="089E342C"/>
    <w:rsid w:val="08E717B3"/>
    <w:rsid w:val="08F46FC3"/>
    <w:rsid w:val="090856DB"/>
    <w:rsid w:val="09B713FD"/>
    <w:rsid w:val="09EF6ACC"/>
    <w:rsid w:val="0A315056"/>
    <w:rsid w:val="0A3420AE"/>
    <w:rsid w:val="0AE46273"/>
    <w:rsid w:val="0AFB3396"/>
    <w:rsid w:val="0AFB45AD"/>
    <w:rsid w:val="0B00275A"/>
    <w:rsid w:val="0B351E9B"/>
    <w:rsid w:val="0B3B3004"/>
    <w:rsid w:val="0B4C50D3"/>
    <w:rsid w:val="0B806B92"/>
    <w:rsid w:val="0B827E94"/>
    <w:rsid w:val="0BD070E1"/>
    <w:rsid w:val="0BE229D1"/>
    <w:rsid w:val="0C060244"/>
    <w:rsid w:val="0C247926"/>
    <w:rsid w:val="0C590374"/>
    <w:rsid w:val="0C590F18"/>
    <w:rsid w:val="0D0613C9"/>
    <w:rsid w:val="0D302A9E"/>
    <w:rsid w:val="0D794204"/>
    <w:rsid w:val="0D8C5246"/>
    <w:rsid w:val="0DED04D9"/>
    <w:rsid w:val="0E2125D1"/>
    <w:rsid w:val="0E214211"/>
    <w:rsid w:val="0E5F2769"/>
    <w:rsid w:val="0EB92789"/>
    <w:rsid w:val="0EFF0A15"/>
    <w:rsid w:val="0F0F5662"/>
    <w:rsid w:val="0F4D75A3"/>
    <w:rsid w:val="0F510E72"/>
    <w:rsid w:val="0F5B2DCA"/>
    <w:rsid w:val="0FED051E"/>
    <w:rsid w:val="0FEE4C29"/>
    <w:rsid w:val="10046082"/>
    <w:rsid w:val="10427E18"/>
    <w:rsid w:val="106802DE"/>
    <w:rsid w:val="10765325"/>
    <w:rsid w:val="10B71946"/>
    <w:rsid w:val="10BF1DC6"/>
    <w:rsid w:val="112B101A"/>
    <w:rsid w:val="1193257A"/>
    <w:rsid w:val="119618E8"/>
    <w:rsid w:val="119B53FC"/>
    <w:rsid w:val="11AE0BD5"/>
    <w:rsid w:val="121620B8"/>
    <w:rsid w:val="12424CDC"/>
    <w:rsid w:val="129A2738"/>
    <w:rsid w:val="12B56BF1"/>
    <w:rsid w:val="12CB1A89"/>
    <w:rsid w:val="131840FB"/>
    <w:rsid w:val="13467417"/>
    <w:rsid w:val="136E76CF"/>
    <w:rsid w:val="137F2DB6"/>
    <w:rsid w:val="13CF066F"/>
    <w:rsid w:val="13F14B00"/>
    <w:rsid w:val="14B10AE1"/>
    <w:rsid w:val="15842951"/>
    <w:rsid w:val="15BC6B3C"/>
    <w:rsid w:val="15EA028F"/>
    <w:rsid w:val="16852E1E"/>
    <w:rsid w:val="1694429A"/>
    <w:rsid w:val="16C11A39"/>
    <w:rsid w:val="16E50954"/>
    <w:rsid w:val="17214184"/>
    <w:rsid w:val="173F2EE2"/>
    <w:rsid w:val="17635326"/>
    <w:rsid w:val="17991F6C"/>
    <w:rsid w:val="17E525A4"/>
    <w:rsid w:val="18236EFD"/>
    <w:rsid w:val="189D5B1F"/>
    <w:rsid w:val="18A34CD0"/>
    <w:rsid w:val="197D0C1B"/>
    <w:rsid w:val="19B64DBC"/>
    <w:rsid w:val="1A14399F"/>
    <w:rsid w:val="1A206975"/>
    <w:rsid w:val="1A373ACF"/>
    <w:rsid w:val="1A4319C5"/>
    <w:rsid w:val="1A6027C5"/>
    <w:rsid w:val="1A895341"/>
    <w:rsid w:val="1B0D071F"/>
    <w:rsid w:val="1B3D5473"/>
    <w:rsid w:val="1B4568CE"/>
    <w:rsid w:val="1B4C0C41"/>
    <w:rsid w:val="1B670504"/>
    <w:rsid w:val="1B9015B7"/>
    <w:rsid w:val="1C496023"/>
    <w:rsid w:val="1C872CE0"/>
    <w:rsid w:val="1D2D0C9B"/>
    <w:rsid w:val="1D2E05BD"/>
    <w:rsid w:val="1D3D7931"/>
    <w:rsid w:val="1D5A79EE"/>
    <w:rsid w:val="1D774AFE"/>
    <w:rsid w:val="1D9B5AC8"/>
    <w:rsid w:val="1E0E2CD0"/>
    <w:rsid w:val="1E831280"/>
    <w:rsid w:val="1E93458C"/>
    <w:rsid w:val="1EBC4704"/>
    <w:rsid w:val="1F172EB5"/>
    <w:rsid w:val="1F452C7D"/>
    <w:rsid w:val="1F6956C3"/>
    <w:rsid w:val="1F744689"/>
    <w:rsid w:val="1F94592D"/>
    <w:rsid w:val="1FB860DE"/>
    <w:rsid w:val="1FFD314A"/>
    <w:rsid w:val="201C198C"/>
    <w:rsid w:val="203C5A02"/>
    <w:rsid w:val="206F7834"/>
    <w:rsid w:val="20847FF6"/>
    <w:rsid w:val="208C6AE1"/>
    <w:rsid w:val="209D4C94"/>
    <w:rsid w:val="20B365C1"/>
    <w:rsid w:val="20E84705"/>
    <w:rsid w:val="21075FEA"/>
    <w:rsid w:val="218400BA"/>
    <w:rsid w:val="21AB1E2F"/>
    <w:rsid w:val="21D1070E"/>
    <w:rsid w:val="21D40498"/>
    <w:rsid w:val="2244347D"/>
    <w:rsid w:val="22513B6F"/>
    <w:rsid w:val="225752A3"/>
    <w:rsid w:val="22767047"/>
    <w:rsid w:val="22A6678B"/>
    <w:rsid w:val="23A05588"/>
    <w:rsid w:val="23D82F6C"/>
    <w:rsid w:val="24075EF7"/>
    <w:rsid w:val="24284C5D"/>
    <w:rsid w:val="24E862E1"/>
    <w:rsid w:val="25431AEB"/>
    <w:rsid w:val="25650D8D"/>
    <w:rsid w:val="258C5683"/>
    <w:rsid w:val="25BF43FD"/>
    <w:rsid w:val="25EB4C08"/>
    <w:rsid w:val="25F86BCD"/>
    <w:rsid w:val="2605748B"/>
    <w:rsid w:val="261105FB"/>
    <w:rsid w:val="26655B34"/>
    <w:rsid w:val="269E416A"/>
    <w:rsid w:val="26B02FC7"/>
    <w:rsid w:val="272100D3"/>
    <w:rsid w:val="272C72FC"/>
    <w:rsid w:val="275B723E"/>
    <w:rsid w:val="276B4E91"/>
    <w:rsid w:val="27923EBF"/>
    <w:rsid w:val="27A12BD1"/>
    <w:rsid w:val="27D019DA"/>
    <w:rsid w:val="27EB149D"/>
    <w:rsid w:val="27FD3E52"/>
    <w:rsid w:val="282A675C"/>
    <w:rsid w:val="28B263D9"/>
    <w:rsid w:val="28E05C4D"/>
    <w:rsid w:val="28E11370"/>
    <w:rsid w:val="290D4568"/>
    <w:rsid w:val="294A756A"/>
    <w:rsid w:val="29D5322D"/>
    <w:rsid w:val="2A025DD9"/>
    <w:rsid w:val="2A7C2231"/>
    <w:rsid w:val="2A8959F4"/>
    <w:rsid w:val="2A8F679F"/>
    <w:rsid w:val="2ABB753D"/>
    <w:rsid w:val="2B0231B6"/>
    <w:rsid w:val="2B1574B4"/>
    <w:rsid w:val="2B2D63B0"/>
    <w:rsid w:val="2B45549C"/>
    <w:rsid w:val="2B7A49FA"/>
    <w:rsid w:val="2BB949B7"/>
    <w:rsid w:val="2C615D26"/>
    <w:rsid w:val="2CB216AE"/>
    <w:rsid w:val="2CB679ED"/>
    <w:rsid w:val="2CBB01A8"/>
    <w:rsid w:val="2CF63C91"/>
    <w:rsid w:val="2D173C07"/>
    <w:rsid w:val="2D246E8E"/>
    <w:rsid w:val="2D3C3E3E"/>
    <w:rsid w:val="2D424A86"/>
    <w:rsid w:val="2D981A9F"/>
    <w:rsid w:val="2E110657"/>
    <w:rsid w:val="2E6A25C9"/>
    <w:rsid w:val="2E7632C6"/>
    <w:rsid w:val="2E7B52DB"/>
    <w:rsid w:val="2EC7093F"/>
    <w:rsid w:val="2F245777"/>
    <w:rsid w:val="2F324CFE"/>
    <w:rsid w:val="2F6824F8"/>
    <w:rsid w:val="2F9904EA"/>
    <w:rsid w:val="2F9C6646"/>
    <w:rsid w:val="2FBA09F1"/>
    <w:rsid w:val="2FEF2ACF"/>
    <w:rsid w:val="30540211"/>
    <w:rsid w:val="305C5857"/>
    <w:rsid w:val="30697FFE"/>
    <w:rsid w:val="309247B4"/>
    <w:rsid w:val="30C15407"/>
    <w:rsid w:val="30E57E97"/>
    <w:rsid w:val="30EE78EB"/>
    <w:rsid w:val="312D7741"/>
    <w:rsid w:val="315D0B0B"/>
    <w:rsid w:val="316F137F"/>
    <w:rsid w:val="3198371B"/>
    <w:rsid w:val="31DF525F"/>
    <w:rsid w:val="320A5AE9"/>
    <w:rsid w:val="322C1F03"/>
    <w:rsid w:val="32324C2E"/>
    <w:rsid w:val="327171DF"/>
    <w:rsid w:val="328B4128"/>
    <w:rsid w:val="330B1B18"/>
    <w:rsid w:val="33112AA2"/>
    <w:rsid w:val="335C1E1C"/>
    <w:rsid w:val="338C3A94"/>
    <w:rsid w:val="33995376"/>
    <w:rsid w:val="341E3434"/>
    <w:rsid w:val="353F533B"/>
    <w:rsid w:val="359B1229"/>
    <w:rsid w:val="35A252CE"/>
    <w:rsid w:val="35F26FC0"/>
    <w:rsid w:val="360B7EBA"/>
    <w:rsid w:val="369C32FD"/>
    <w:rsid w:val="37666E72"/>
    <w:rsid w:val="37FA007D"/>
    <w:rsid w:val="38155281"/>
    <w:rsid w:val="38167A04"/>
    <w:rsid w:val="385B52F0"/>
    <w:rsid w:val="38A827D0"/>
    <w:rsid w:val="38CD5EEA"/>
    <w:rsid w:val="38D62BC9"/>
    <w:rsid w:val="3922642F"/>
    <w:rsid w:val="394B167A"/>
    <w:rsid w:val="394E09B1"/>
    <w:rsid w:val="39B45610"/>
    <w:rsid w:val="39D76BC3"/>
    <w:rsid w:val="3A4E4336"/>
    <w:rsid w:val="3A6007FE"/>
    <w:rsid w:val="3A762867"/>
    <w:rsid w:val="3A962120"/>
    <w:rsid w:val="3AAA5F15"/>
    <w:rsid w:val="3AB06159"/>
    <w:rsid w:val="3AB14335"/>
    <w:rsid w:val="3ADD1FEC"/>
    <w:rsid w:val="3B304A04"/>
    <w:rsid w:val="3B7C2CE4"/>
    <w:rsid w:val="3B974891"/>
    <w:rsid w:val="3BE16CCE"/>
    <w:rsid w:val="3C0B5355"/>
    <w:rsid w:val="3C371119"/>
    <w:rsid w:val="3C935564"/>
    <w:rsid w:val="3CD4176B"/>
    <w:rsid w:val="3D1F44D9"/>
    <w:rsid w:val="3D5C38CD"/>
    <w:rsid w:val="3D605157"/>
    <w:rsid w:val="3DA80295"/>
    <w:rsid w:val="3E5070F1"/>
    <w:rsid w:val="3E6163E7"/>
    <w:rsid w:val="3F6C3589"/>
    <w:rsid w:val="3F7B55EB"/>
    <w:rsid w:val="3F850180"/>
    <w:rsid w:val="3F9004D6"/>
    <w:rsid w:val="400E4D5E"/>
    <w:rsid w:val="40245BFB"/>
    <w:rsid w:val="404C3D75"/>
    <w:rsid w:val="40E1138C"/>
    <w:rsid w:val="413814BA"/>
    <w:rsid w:val="414B1D27"/>
    <w:rsid w:val="41872511"/>
    <w:rsid w:val="41BB32EF"/>
    <w:rsid w:val="41FA16D6"/>
    <w:rsid w:val="42466655"/>
    <w:rsid w:val="424B7EFB"/>
    <w:rsid w:val="42694B47"/>
    <w:rsid w:val="42C82F57"/>
    <w:rsid w:val="42F02AD9"/>
    <w:rsid w:val="430906A1"/>
    <w:rsid w:val="439D5045"/>
    <w:rsid w:val="43A55671"/>
    <w:rsid w:val="43C76AF7"/>
    <w:rsid w:val="441B1CE9"/>
    <w:rsid w:val="446828F0"/>
    <w:rsid w:val="452B429C"/>
    <w:rsid w:val="45C13B4D"/>
    <w:rsid w:val="46054BCA"/>
    <w:rsid w:val="464C6AFC"/>
    <w:rsid w:val="468B0091"/>
    <w:rsid w:val="46A107C3"/>
    <w:rsid w:val="46AE6F33"/>
    <w:rsid w:val="46B15CE2"/>
    <w:rsid w:val="46BE113D"/>
    <w:rsid w:val="46CB1893"/>
    <w:rsid w:val="46E44B13"/>
    <w:rsid w:val="46E56AF6"/>
    <w:rsid w:val="4703508A"/>
    <w:rsid w:val="475023F8"/>
    <w:rsid w:val="478D6584"/>
    <w:rsid w:val="479D361E"/>
    <w:rsid w:val="47B74789"/>
    <w:rsid w:val="480F2B9D"/>
    <w:rsid w:val="48282920"/>
    <w:rsid w:val="485321E0"/>
    <w:rsid w:val="48546AD3"/>
    <w:rsid w:val="48574836"/>
    <w:rsid w:val="48CA4868"/>
    <w:rsid w:val="48CB3DCC"/>
    <w:rsid w:val="48F005D3"/>
    <w:rsid w:val="49117E59"/>
    <w:rsid w:val="49290AF3"/>
    <w:rsid w:val="49576915"/>
    <w:rsid w:val="498F4AF1"/>
    <w:rsid w:val="49C05787"/>
    <w:rsid w:val="49CF518D"/>
    <w:rsid w:val="4A1962B3"/>
    <w:rsid w:val="4A5C209C"/>
    <w:rsid w:val="4A8401CF"/>
    <w:rsid w:val="4A8A1E8A"/>
    <w:rsid w:val="4ABA151F"/>
    <w:rsid w:val="4ADA1F63"/>
    <w:rsid w:val="4AE23D89"/>
    <w:rsid w:val="4AEC2FDE"/>
    <w:rsid w:val="4AF463A7"/>
    <w:rsid w:val="4B2038D0"/>
    <w:rsid w:val="4B296E7D"/>
    <w:rsid w:val="4B877F28"/>
    <w:rsid w:val="4BFE2C73"/>
    <w:rsid w:val="4C196BFC"/>
    <w:rsid w:val="4C593122"/>
    <w:rsid w:val="4C706B2B"/>
    <w:rsid w:val="4C79769B"/>
    <w:rsid w:val="4C9946C1"/>
    <w:rsid w:val="4CC60794"/>
    <w:rsid w:val="4D272D40"/>
    <w:rsid w:val="4D2E044D"/>
    <w:rsid w:val="4D4E28D6"/>
    <w:rsid w:val="4D916BA6"/>
    <w:rsid w:val="4DC44169"/>
    <w:rsid w:val="4E460417"/>
    <w:rsid w:val="4EC05A55"/>
    <w:rsid w:val="4ECE0172"/>
    <w:rsid w:val="4EF0709E"/>
    <w:rsid w:val="4F2706FC"/>
    <w:rsid w:val="4F4546D1"/>
    <w:rsid w:val="50033E4B"/>
    <w:rsid w:val="5011784D"/>
    <w:rsid w:val="50590023"/>
    <w:rsid w:val="50910AE4"/>
    <w:rsid w:val="513C043B"/>
    <w:rsid w:val="513C6A7B"/>
    <w:rsid w:val="51612C25"/>
    <w:rsid w:val="51FE0D6E"/>
    <w:rsid w:val="523D3563"/>
    <w:rsid w:val="52BE7DA6"/>
    <w:rsid w:val="5333545B"/>
    <w:rsid w:val="53D1600F"/>
    <w:rsid w:val="5450213C"/>
    <w:rsid w:val="5483348F"/>
    <w:rsid w:val="548B69EE"/>
    <w:rsid w:val="54D24048"/>
    <w:rsid w:val="54D64CD5"/>
    <w:rsid w:val="550D3B8F"/>
    <w:rsid w:val="55446DD5"/>
    <w:rsid w:val="55887D69"/>
    <w:rsid w:val="55C300FC"/>
    <w:rsid w:val="55E62245"/>
    <w:rsid w:val="55E8295F"/>
    <w:rsid w:val="561A0928"/>
    <w:rsid w:val="56423872"/>
    <w:rsid w:val="56505BFF"/>
    <w:rsid w:val="56642DC8"/>
    <w:rsid w:val="56B279F0"/>
    <w:rsid w:val="56DC3ABB"/>
    <w:rsid w:val="579D710E"/>
    <w:rsid w:val="58044513"/>
    <w:rsid w:val="581F22F6"/>
    <w:rsid w:val="586E1E17"/>
    <w:rsid w:val="58862C35"/>
    <w:rsid w:val="58A75590"/>
    <w:rsid w:val="58C14957"/>
    <w:rsid w:val="58F702C5"/>
    <w:rsid w:val="59F34F31"/>
    <w:rsid w:val="5A056A12"/>
    <w:rsid w:val="5AE83A50"/>
    <w:rsid w:val="5B3F3205"/>
    <w:rsid w:val="5B637E94"/>
    <w:rsid w:val="5BAB2917"/>
    <w:rsid w:val="5BBF6B42"/>
    <w:rsid w:val="5BC008DF"/>
    <w:rsid w:val="5BD963A8"/>
    <w:rsid w:val="5BFC33FA"/>
    <w:rsid w:val="5C3107A4"/>
    <w:rsid w:val="5C3B1B93"/>
    <w:rsid w:val="5C66348F"/>
    <w:rsid w:val="5C9220DF"/>
    <w:rsid w:val="5CA52214"/>
    <w:rsid w:val="5CCD7CBB"/>
    <w:rsid w:val="5CEB1EEF"/>
    <w:rsid w:val="5D4A15F3"/>
    <w:rsid w:val="5D69542A"/>
    <w:rsid w:val="5DE343D0"/>
    <w:rsid w:val="5E0930EF"/>
    <w:rsid w:val="5E1614EB"/>
    <w:rsid w:val="5E3D4D53"/>
    <w:rsid w:val="5E4717E6"/>
    <w:rsid w:val="5E4760F5"/>
    <w:rsid w:val="5E55774C"/>
    <w:rsid w:val="5E920CE1"/>
    <w:rsid w:val="5F1577C1"/>
    <w:rsid w:val="5F7A57AC"/>
    <w:rsid w:val="60104DDC"/>
    <w:rsid w:val="605C0804"/>
    <w:rsid w:val="60E530F9"/>
    <w:rsid w:val="614B5652"/>
    <w:rsid w:val="61841BCA"/>
    <w:rsid w:val="6189617B"/>
    <w:rsid w:val="61B52BB6"/>
    <w:rsid w:val="61B749C2"/>
    <w:rsid w:val="61B75463"/>
    <w:rsid w:val="62280D20"/>
    <w:rsid w:val="628C1696"/>
    <w:rsid w:val="62CA2457"/>
    <w:rsid w:val="62DF1FA4"/>
    <w:rsid w:val="633A34A6"/>
    <w:rsid w:val="63506F50"/>
    <w:rsid w:val="63590D8D"/>
    <w:rsid w:val="638240A1"/>
    <w:rsid w:val="63A5257B"/>
    <w:rsid w:val="63BD3DCC"/>
    <w:rsid w:val="63C61741"/>
    <w:rsid w:val="64560967"/>
    <w:rsid w:val="647376F2"/>
    <w:rsid w:val="64952D13"/>
    <w:rsid w:val="649F73AF"/>
    <w:rsid w:val="656B1D10"/>
    <w:rsid w:val="66022B28"/>
    <w:rsid w:val="662958C4"/>
    <w:rsid w:val="662F1AB4"/>
    <w:rsid w:val="665677B3"/>
    <w:rsid w:val="66581E87"/>
    <w:rsid w:val="66BE4928"/>
    <w:rsid w:val="66FA11D5"/>
    <w:rsid w:val="674302C7"/>
    <w:rsid w:val="67BB3403"/>
    <w:rsid w:val="680A5986"/>
    <w:rsid w:val="680D5F4B"/>
    <w:rsid w:val="68113F51"/>
    <w:rsid w:val="68E94770"/>
    <w:rsid w:val="68F949C9"/>
    <w:rsid w:val="695A4290"/>
    <w:rsid w:val="69DD7064"/>
    <w:rsid w:val="6A334932"/>
    <w:rsid w:val="6A3353FF"/>
    <w:rsid w:val="6A401B02"/>
    <w:rsid w:val="6A5D63E6"/>
    <w:rsid w:val="6A5F24D1"/>
    <w:rsid w:val="6A862ED2"/>
    <w:rsid w:val="6A990101"/>
    <w:rsid w:val="6ADA3CD8"/>
    <w:rsid w:val="6AE347EB"/>
    <w:rsid w:val="6B105217"/>
    <w:rsid w:val="6B434AF0"/>
    <w:rsid w:val="6B482C03"/>
    <w:rsid w:val="6B57675A"/>
    <w:rsid w:val="6B6712DB"/>
    <w:rsid w:val="6BDD7B4D"/>
    <w:rsid w:val="6BF3021A"/>
    <w:rsid w:val="6BFA291A"/>
    <w:rsid w:val="6E7A168D"/>
    <w:rsid w:val="6EBC0B3A"/>
    <w:rsid w:val="6EF51C7D"/>
    <w:rsid w:val="6F752F80"/>
    <w:rsid w:val="6F8363E5"/>
    <w:rsid w:val="6FC746F5"/>
    <w:rsid w:val="70052F65"/>
    <w:rsid w:val="70114FB7"/>
    <w:rsid w:val="701B378E"/>
    <w:rsid w:val="70317AC6"/>
    <w:rsid w:val="70863262"/>
    <w:rsid w:val="70896A19"/>
    <w:rsid w:val="70A76ED3"/>
    <w:rsid w:val="71211F2C"/>
    <w:rsid w:val="71625E4F"/>
    <w:rsid w:val="71860B17"/>
    <w:rsid w:val="71E73C70"/>
    <w:rsid w:val="720A7AF8"/>
    <w:rsid w:val="720C499E"/>
    <w:rsid w:val="723B27CC"/>
    <w:rsid w:val="72687227"/>
    <w:rsid w:val="729B611A"/>
    <w:rsid w:val="72A03FD9"/>
    <w:rsid w:val="72B96427"/>
    <w:rsid w:val="72EA1C5E"/>
    <w:rsid w:val="73406CFF"/>
    <w:rsid w:val="7383028C"/>
    <w:rsid w:val="738B2FF4"/>
    <w:rsid w:val="73A25E44"/>
    <w:rsid w:val="741F68CF"/>
    <w:rsid w:val="747D01A7"/>
    <w:rsid w:val="74DD0860"/>
    <w:rsid w:val="74E05C5A"/>
    <w:rsid w:val="75027D27"/>
    <w:rsid w:val="75063655"/>
    <w:rsid w:val="75252DF3"/>
    <w:rsid w:val="754166FC"/>
    <w:rsid w:val="75621536"/>
    <w:rsid w:val="75BF3154"/>
    <w:rsid w:val="75C86E1A"/>
    <w:rsid w:val="75CA7877"/>
    <w:rsid w:val="75DE0BE5"/>
    <w:rsid w:val="76115521"/>
    <w:rsid w:val="764A07CF"/>
    <w:rsid w:val="764F6B3D"/>
    <w:rsid w:val="76CC6C50"/>
    <w:rsid w:val="76CD2B7B"/>
    <w:rsid w:val="76D80645"/>
    <w:rsid w:val="76E03371"/>
    <w:rsid w:val="772C5091"/>
    <w:rsid w:val="777A3BE1"/>
    <w:rsid w:val="780E5898"/>
    <w:rsid w:val="781E5417"/>
    <w:rsid w:val="782642CC"/>
    <w:rsid w:val="7894095E"/>
    <w:rsid w:val="79000679"/>
    <w:rsid w:val="792A6A21"/>
    <w:rsid w:val="79376689"/>
    <w:rsid w:val="79A416F0"/>
    <w:rsid w:val="79B03EB6"/>
    <w:rsid w:val="7A7F4688"/>
    <w:rsid w:val="7A863496"/>
    <w:rsid w:val="7A95487E"/>
    <w:rsid w:val="7ABC034E"/>
    <w:rsid w:val="7AF37579"/>
    <w:rsid w:val="7AF87F64"/>
    <w:rsid w:val="7B1C0C84"/>
    <w:rsid w:val="7B5A62DF"/>
    <w:rsid w:val="7B77152F"/>
    <w:rsid w:val="7B7A04A8"/>
    <w:rsid w:val="7C0C3F6D"/>
    <w:rsid w:val="7C22163C"/>
    <w:rsid w:val="7C595075"/>
    <w:rsid w:val="7C6B07B2"/>
    <w:rsid w:val="7D124E8E"/>
    <w:rsid w:val="7D133243"/>
    <w:rsid w:val="7D46678D"/>
    <w:rsid w:val="7DBB2E80"/>
    <w:rsid w:val="7E394207"/>
    <w:rsid w:val="7E4007A2"/>
    <w:rsid w:val="7E791CAD"/>
    <w:rsid w:val="7EA50DFB"/>
    <w:rsid w:val="7EC86878"/>
    <w:rsid w:val="7ED735CD"/>
    <w:rsid w:val="7F067522"/>
    <w:rsid w:val="7F16390D"/>
    <w:rsid w:val="7F5160D2"/>
    <w:rsid w:val="7F557389"/>
    <w:rsid w:val="7F5E20C0"/>
    <w:rsid w:val="7F752917"/>
    <w:rsid w:val="7FAE52D2"/>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7"/>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8"/>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6"/>
    <w:basedOn w:val="1"/>
    <w:next w:val="1"/>
    <w:unhideWhenUsed/>
    <w:qFormat/>
    <w:uiPriority w:val="0"/>
    <w:pPr>
      <w:keepNext/>
      <w:keepLines/>
      <w:numPr>
        <w:ilvl w:val="5"/>
        <w:numId w:val="1"/>
      </w:numPr>
      <w:spacing w:before="240" w:after="64" w:line="317" w:lineRule="auto"/>
      <w:outlineLvl w:val="5"/>
    </w:pPr>
    <w:rPr>
      <w:rFonts w:ascii="Arial" w:hAnsi="Arial" w:eastAsia="黑体"/>
      <w:b/>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360" w:lineRule="auto"/>
      <w:ind w:firstLine="420"/>
    </w:pPr>
    <w:rPr>
      <w:rFonts w:eastAsia="等线"/>
      <w:color w:val="000000"/>
      <w:szCs w:val="24"/>
    </w:rPr>
  </w:style>
  <w:style w:type="paragraph" w:styleId="3">
    <w:name w:val="Body Text Indent"/>
    <w:basedOn w:val="1"/>
    <w:qFormat/>
    <w:uiPriority w:val="0"/>
    <w:pPr>
      <w:adjustRightInd w:val="0"/>
      <w:snapToGrid w:val="0"/>
      <w:spacing w:line="360" w:lineRule="exact"/>
      <w:ind w:firstLine="630"/>
      <w:textAlignment w:val="baseline"/>
    </w:pPr>
    <w:rPr>
      <w:rFonts w:ascii="宋体" w:hAnsi="宋体" w:cs="Times New Roman"/>
      <w:kern w:val="0"/>
      <w:sz w:val="24"/>
      <w:szCs w:val="20"/>
    </w:rPr>
  </w:style>
  <w:style w:type="paragraph" w:styleId="8">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9">
    <w:name w:val="annotation text"/>
    <w:basedOn w:val="1"/>
    <w:semiHidden/>
    <w:unhideWhenUsed/>
    <w:qFormat/>
    <w:uiPriority w:val="99"/>
    <w:pPr>
      <w:jc w:val="left"/>
    </w:pPr>
  </w:style>
  <w:style w:type="paragraph" w:styleId="10">
    <w:name w:val="Body Text 3"/>
    <w:basedOn w:val="1"/>
    <w:link w:val="47"/>
    <w:unhideWhenUsed/>
    <w:qFormat/>
    <w:uiPriority w:val="99"/>
    <w:pPr>
      <w:spacing w:after="120"/>
    </w:pPr>
    <w:rPr>
      <w:sz w:val="16"/>
      <w:szCs w:val="16"/>
    </w:rPr>
  </w:style>
  <w:style w:type="paragraph" w:styleId="11">
    <w:name w:val="Body Text"/>
    <w:basedOn w:val="1"/>
    <w:next w:val="12"/>
    <w:qFormat/>
    <w:uiPriority w:val="99"/>
    <w:pPr>
      <w:spacing w:after="120"/>
    </w:pPr>
  </w:style>
  <w:style w:type="paragraph" w:styleId="12">
    <w:name w:val="Body Text 2"/>
    <w:basedOn w:val="1"/>
    <w:qFormat/>
    <w:uiPriority w:val="0"/>
    <w:pPr>
      <w:spacing w:after="120" w:line="480" w:lineRule="auto"/>
    </w:pPr>
  </w:style>
  <w:style w:type="paragraph" w:styleId="13">
    <w:name w:val="toc 3"/>
    <w:basedOn w:val="1"/>
    <w:next w:val="1"/>
    <w:unhideWhenUsed/>
    <w:qFormat/>
    <w:uiPriority w:val="39"/>
    <w:pPr>
      <w:widowControl/>
      <w:spacing w:after="100" w:line="276" w:lineRule="auto"/>
      <w:ind w:left="440"/>
      <w:jc w:val="left"/>
    </w:pPr>
    <w:rPr>
      <w:kern w:val="0"/>
      <w:sz w:val="22"/>
    </w:rPr>
  </w:style>
  <w:style w:type="paragraph" w:styleId="14">
    <w:name w:val="Plain Text"/>
    <w:basedOn w:val="1"/>
    <w:qFormat/>
    <w:uiPriority w:val="0"/>
    <w:rPr>
      <w:rFonts w:ascii="宋体" w:hAnsi="Courier New"/>
      <w:szCs w:val="21"/>
    </w:rPr>
  </w:style>
  <w:style w:type="paragraph" w:styleId="15">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6">
    <w:name w:val="Balloon Text"/>
    <w:basedOn w:val="1"/>
    <w:link w:val="42"/>
    <w:semiHidden/>
    <w:unhideWhenUsed/>
    <w:qFormat/>
    <w:uiPriority w:val="99"/>
    <w:rPr>
      <w:sz w:val="18"/>
      <w:szCs w:val="18"/>
    </w:rPr>
  </w:style>
  <w:style w:type="paragraph" w:styleId="17">
    <w:name w:val="footer"/>
    <w:basedOn w:val="1"/>
    <w:link w:val="36"/>
    <w:unhideWhenUsed/>
    <w:qFormat/>
    <w:uiPriority w:val="99"/>
    <w:pPr>
      <w:tabs>
        <w:tab w:val="center" w:pos="4153"/>
        <w:tab w:val="right" w:pos="8306"/>
      </w:tabs>
      <w:snapToGrid w:val="0"/>
      <w:jc w:val="left"/>
    </w:pPr>
    <w:rPr>
      <w:sz w:val="18"/>
      <w:szCs w:val="18"/>
    </w:rPr>
  </w:style>
  <w:style w:type="paragraph" w:styleId="18">
    <w:name w:val="header"/>
    <w:basedOn w:val="1"/>
    <w:link w:val="3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List"/>
    <w:basedOn w:val="1"/>
    <w:next w:val="1"/>
    <w:qFormat/>
    <w:uiPriority w:val="0"/>
    <w:pPr>
      <w:snapToGrid w:val="0"/>
    </w:pPr>
    <w:rPr>
      <w:szCs w:val="24"/>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w:basedOn w:val="11"/>
    <w:unhideWhenUsed/>
    <w:qFormat/>
    <w:uiPriority w:val="99"/>
    <w:pPr>
      <w:ind w:firstLine="420"/>
    </w:p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paragraph" w:customStyle="1" w:styleId="30">
    <w:name w:val="Default"/>
    <w:next w:val="20"/>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1">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paragraph" w:customStyle="1" w:styleId="32">
    <w:name w:val="p15"/>
    <w:basedOn w:val="1"/>
    <w:qFormat/>
    <w:uiPriority w:val="0"/>
    <w:pPr>
      <w:widowControl/>
      <w:spacing w:before="100" w:after="100"/>
      <w:ind w:firstLine="3584"/>
    </w:pPr>
    <w:rPr>
      <w:rFonts w:ascii="Tahoma"/>
    </w:rPr>
  </w:style>
  <w:style w:type="paragraph" w:customStyle="1" w:styleId="33">
    <w:name w:val="BodyText"/>
    <w:basedOn w:val="1"/>
    <w:next w:val="34"/>
    <w:qFormat/>
    <w:uiPriority w:val="0"/>
    <w:pPr>
      <w:textAlignment w:val="baseline"/>
    </w:pPr>
    <w:rPr>
      <w:rFonts w:ascii="Times New Roman" w:hAnsi="Times New Roman" w:eastAsia="宋体"/>
      <w:sz w:val="28"/>
    </w:rPr>
  </w:style>
  <w:style w:type="paragraph" w:customStyle="1" w:styleId="34">
    <w:name w:val="BodyText2"/>
    <w:basedOn w:val="1"/>
    <w:qFormat/>
    <w:uiPriority w:val="0"/>
    <w:pPr>
      <w:spacing w:after="120" w:line="480" w:lineRule="auto"/>
      <w:textAlignment w:val="baseline"/>
    </w:pPr>
  </w:style>
  <w:style w:type="character" w:customStyle="1" w:styleId="35">
    <w:name w:val="页眉 字符"/>
    <w:basedOn w:val="26"/>
    <w:link w:val="18"/>
    <w:semiHidden/>
    <w:qFormat/>
    <w:uiPriority w:val="99"/>
    <w:rPr>
      <w:sz w:val="18"/>
      <w:szCs w:val="18"/>
    </w:rPr>
  </w:style>
  <w:style w:type="character" w:customStyle="1" w:styleId="36">
    <w:name w:val="页脚 字符"/>
    <w:basedOn w:val="26"/>
    <w:link w:val="17"/>
    <w:qFormat/>
    <w:uiPriority w:val="99"/>
    <w:rPr>
      <w:sz w:val="18"/>
      <w:szCs w:val="18"/>
    </w:rPr>
  </w:style>
  <w:style w:type="character" w:customStyle="1" w:styleId="37">
    <w:name w:val="标题 1 字符"/>
    <w:basedOn w:val="26"/>
    <w:link w:val="4"/>
    <w:qFormat/>
    <w:uiPriority w:val="9"/>
    <w:rPr>
      <w:rFonts w:eastAsia="方正小标宋简体"/>
      <w:bCs/>
      <w:kern w:val="44"/>
      <w:sz w:val="44"/>
      <w:szCs w:val="44"/>
    </w:rPr>
  </w:style>
  <w:style w:type="character" w:customStyle="1" w:styleId="38">
    <w:name w:val="标题 2 字符"/>
    <w:basedOn w:val="26"/>
    <w:link w:val="5"/>
    <w:qFormat/>
    <w:uiPriority w:val="9"/>
    <w:rPr>
      <w:rFonts w:eastAsia="方正小标宋简体" w:asciiTheme="majorHAnsi" w:hAnsiTheme="majorHAnsi" w:cstheme="majorBidi"/>
      <w:bCs/>
      <w:sz w:val="36"/>
      <w:szCs w:val="32"/>
    </w:rPr>
  </w:style>
  <w:style w:type="character" w:customStyle="1" w:styleId="39">
    <w:name w:val="标题 3 字符"/>
    <w:basedOn w:val="26"/>
    <w:link w:val="6"/>
    <w:qFormat/>
    <w:uiPriority w:val="9"/>
    <w:rPr>
      <w:rFonts w:ascii="Calibri" w:hAnsi="Calibri" w:eastAsia="宋体" w:cs="Times New Roman"/>
      <w:b/>
      <w:bCs/>
      <w:sz w:val="32"/>
      <w:szCs w:val="32"/>
    </w:rPr>
  </w:style>
  <w:style w:type="paragraph" w:styleId="40">
    <w:name w:val="List Paragraph"/>
    <w:basedOn w:val="1"/>
    <w:link w:val="48"/>
    <w:qFormat/>
    <w:uiPriority w:val="34"/>
    <w:pPr>
      <w:ind w:firstLine="420" w:firstLineChars="200"/>
    </w:pPr>
  </w:style>
  <w:style w:type="paragraph" w:customStyle="1" w:styleId="41">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2">
    <w:name w:val="批注框文本 字符"/>
    <w:basedOn w:val="26"/>
    <w:link w:val="16"/>
    <w:semiHidden/>
    <w:qFormat/>
    <w:uiPriority w:val="99"/>
    <w:rPr>
      <w:sz w:val="18"/>
      <w:szCs w:val="18"/>
    </w:rPr>
  </w:style>
  <w:style w:type="paragraph" w:styleId="4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CM97"/>
    <w:basedOn w:val="30"/>
    <w:next w:val="30"/>
    <w:qFormat/>
    <w:uiPriority w:val="0"/>
    <w:pPr>
      <w:spacing w:after="373"/>
    </w:pPr>
    <w:rPr>
      <w:color w:val="auto"/>
    </w:rPr>
  </w:style>
  <w:style w:type="paragraph" w:customStyle="1" w:styleId="45">
    <w:name w:val="CM91"/>
    <w:basedOn w:val="30"/>
    <w:next w:val="30"/>
    <w:qFormat/>
    <w:uiPriority w:val="0"/>
    <w:pPr>
      <w:spacing w:after="160"/>
    </w:pPr>
    <w:rPr>
      <w:color w:val="auto"/>
    </w:rPr>
  </w:style>
  <w:style w:type="character" w:customStyle="1" w:styleId="46">
    <w:name w:val="正文文本 3 Char"/>
    <w:qFormat/>
    <w:uiPriority w:val="99"/>
    <w:rPr>
      <w:sz w:val="16"/>
      <w:szCs w:val="16"/>
    </w:rPr>
  </w:style>
  <w:style w:type="character" w:customStyle="1" w:styleId="47">
    <w:name w:val="正文文本 3 字符"/>
    <w:basedOn w:val="26"/>
    <w:link w:val="10"/>
    <w:semiHidden/>
    <w:qFormat/>
    <w:uiPriority w:val="99"/>
    <w:rPr>
      <w:sz w:val="16"/>
      <w:szCs w:val="16"/>
    </w:rPr>
  </w:style>
  <w:style w:type="character" w:customStyle="1" w:styleId="48">
    <w:name w:val="列表段落 字符"/>
    <w:link w:val="40"/>
    <w:qFormat/>
    <w:uiPriority w:val="34"/>
  </w:style>
  <w:style w:type="paragraph" w:customStyle="1" w:styleId="49">
    <w:name w:val="1"/>
    <w:basedOn w:val="1"/>
    <w:next w:val="14"/>
    <w:qFormat/>
    <w:uiPriority w:val="99"/>
    <w:rPr>
      <w:rFonts w:ascii="宋体" w:hAnsi="Courier New"/>
    </w:rPr>
  </w:style>
  <w:style w:type="paragraph" w:customStyle="1" w:styleId="50">
    <w:name w:val="WPSOffice手动目录 1"/>
    <w:qFormat/>
    <w:uiPriority w:val="0"/>
    <w:rPr>
      <w:rFonts w:asciiTheme="minorHAnsi" w:hAnsiTheme="minorHAnsi" w:eastAsiaTheme="minorEastAsia" w:cstheme="minorBidi"/>
      <w:lang w:val="en-US" w:eastAsia="zh-CN" w:bidi="ar-SA"/>
    </w:rPr>
  </w:style>
  <w:style w:type="paragraph" w:customStyle="1" w:styleId="5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52">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53">
    <w:name w:val="font41"/>
    <w:basedOn w:val="26"/>
    <w:qFormat/>
    <w:uiPriority w:val="0"/>
    <w:rPr>
      <w:rFonts w:ascii="Arial" w:hAnsi="Arial" w:cs="Arial"/>
      <w:color w:val="000000"/>
      <w:sz w:val="28"/>
      <w:szCs w:val="28"/>
      <w:u w:val="none"/>
    </w:rPr>
  </w:style>
  <w:style w:type="character" w:customStyle="1" w:styleId="54">
    <w:name w:val="font61"/>
    <w:basedOn w:val="26"/>
    <w:qFormat/>
    <w:uiPriority w:val="0"/>
    <w:rPr>
      <w:rFonts w:hint="eastAsia" w:ascii="宋体" w:hAnsi="宋体" w:eastAsia="宋体" w:cs="宋体"/>
      <w:color w:val="000000"/>
      <w:sz w:val="28"/>
      <w:szCs w:val="28"/>
      <w:u w:val="none"/>
    </w:rPr>
  </w:style>
  <w:style w:type="paragraph" w:customStyle="1" w:styleId="55">
    <w:name w:val="样式 正文文字 + 首行缩进:  2 字符2"/>
    <w:basedOn w:val="1"/>
    <w:qFormat/>
    <w:uiPriority w:val="0"/>
    <w:pPr>
      <w:spacing w:line="480" w:lineRule="atLeast"/>
      <w:ind w:firstLine="560" w:firstLineChars="200"/>
    </w:pPr>
    <w:rPr>
      <w:rFonts w:cs="宋体"/>
      <w:szCs w:val="20"/>
    </w:rPr>
  </w:style>
  <w:style w:type="paragraph" w:customStyle="1" w:styleId="56">
    <w:name w:val="文一"/>
    <w:basedOn w:val="1"/>
    <w:qFormat/>
    <w:uiPriority w:val="0"/>
    <w:pPr>
      <w:topLinePunct/>
      <w:adjustRightInd w:val="0"/>
      <w:snapToGrid w:val="0"/>
      <w:spacing w:line="360" w:lineRule="auto"/>
      <w:ind w:firstLine="200" w:firstLineChars="200"/>
    </w:pPr>
    <w:rPr>
      <w:snapToGrid w:val="0"/>
      <w:spacing w:val="4"/>
      <w:kern w:val="0"/>
      <w:sz w:val="24"/>
    </w:rPr>
  </w:style>
  <w:style w:type="paragraph" w:customStyle="1" w:styleId="57">
    <w:name w:val="第3级"/>
    <w:basedOn w:val="6"/>
    <w:qFormat/>
    <w:uiPriority w:val="0"/>
    <w:pPr>
      <w:keepNext w:val="0"/>
      <w:keepLines w:val="0"/>
      <w:spacing w:beforeLines="50" w:afterLines="50" w:line="312" w:lineRule="auto"/>
      <w:jc w:val="left"/>
    </w:pPr>
    <w:rPr>
      <w:rFonts w:ascii="宋体" w:hAnsi="Arial Unicode MS"/>
      <w:spacing w:val="4"/>
      <w:sz w:val="28"/>
    </w:rPr>
  </w:style>
  <w:style w:type="paragraph" w:customStyle="1" w:styleId="58">
    <w:name w:val="第4级"/>
    <w:basedOn w:val="57"/>
    <w:next w:val="59"/>
    <w:qFormat/>
    <w:uiPriority w:val="0"/>
    <w:pPr>
      <w:spacing w:before="50" w:after="50"/>
      <w:outlineLvl w:val="3"/>
    </w:pPr>
    <w:rPr>
      <w:sz w:val="24"/>
    </w:rPr>
  </w:style>
  <w:style w:type="paragraph" w:customStyle="1" w:styleId="59">
    <w:name w:val="A正文"/>
    <w:basedOn w:val="1"/>
    <w:qFormat/>
    <w:uiPriority w:val="0"/>
    <w:pPr>
      <w:spacing w:line="312" w:lineRule="auto"/>
      <w:ind w:firstLine="496" w:firstLineChars="200"/>
    </w:pPr>
    <w:rPr>
      <w:rFonts w:ascii="宋体" w:hAnsi="宋体"/>
      <w:spacing w:val="4"/>
      <w:sz w:val="24"/>
    </w:rPr>
  </w:style>
  <w:style w:type="paragraph" w:customStyle="1" w:styleId="60">
    <w:name w:val="变黑体"/>
    <w:basedOn w:val="1"/>
    <w:qFormat/>
    <w:uiPriority w:val="0"/>
    <w:pPr>
      <w:spacing w:beforeLines="50" w:line="312" w:lineRule="auto"/>
      <w:ind w:firstLine="482" w:firstLineChars="200"/>
    </w:pPr>
    <w:rPr>
      <w:rFonts w:ascii="宋体"/>
      <w:b/>
      <w:sz w:val="24"/>
      <w:szCs w:val="20"/>
    </w:rPr>
  </w:style>
  <w:style w:type="paragraph" w:customStyle="1" w:styleId="61">
    <w:name w:val="_Style 4"/>
    <w:basedOn w:val="4"/>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 w:type="paragraph" w:customStyle="1" w:styleId="62">
    <w:name w:val="p0"/>
    <w:basedOn w:val="1"/>
    <w:qFormat/>
    <w:uiPriority w:val="0"/>
    <w:pPr>
      <w:widowControl/>
      <w:spacing w:before="75" w:after="75"/>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4B937-8531-4733-8A19-6EA726071DA1}">
  <ds:schemaRefs/>
</ds:datastoreItem>
</file>

<file path=docProps/app.xml><?xml version="1.0" encoding="utf-8"?>
<Properties xmlns="http://schemas.openxmlformats.org/officeDocument/2006/extended-properties" xmlns:vt="http://schemas.openxmlformats.org/officeDocument/2006/docPropsVTypes">
  <Template>Normal</Template>
  <Pages>69</Pages>
  <Words>43497</Words>
  <Characters>46614</Characters>
  <Lines>238</Lines>
  <Paragraphs>67</Paragraphs>
  <TotalTime>5</TotalTime>
  <ScaleCrop>false</ScaleCrop>
  <LinksUpToDate>false</LinksUpToDate>
  <CharactersWithSpaces>49656</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2024-06-20T02:04:00Z</cp:lastPrinted>
  <dcterms:modified xsi:type="dcterms:W3CDTF">2024-09-19T08:10:07Z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9F51837CAA9A4EF7A9A14A5B6897AF23_13</vt:lpwstr>
  </property>
</Properties>
</file>