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8" w:name="_GoBack"/>
      <w:bookmarkEnd w:id="148"/>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广州市净水有限公司探地雷达</w:t>
      </w:r>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采购项目（</w:t>
      </w:r>
      <w:r>
        <w:rPr>
          <w:rFonts w:hint="eastAsia" w:ascii="方正小标宋简体" w:hAnsi="方正小标宋简体" w:eastAsia="方正小标宋简体" w:cs="方正小标宋简体"/>
          <w:b/>
          <w:bCs/>
          <w:color w:val="auto"/>
          <w:sz w:val="52"/>
          <w:szCs w:val="52"/>
          <w:highlight w:val="none"/>
          <w:lang w:val="en-US" w:eastAsia="zh-CN"/>
        </w:rPr>
        <w:t>第二次</w:t>
      </w:r>
      <w:r>
        <w:rPr>
          <w:rFonts w:hint="eastAsia" w:ascii="方正小标宋简体" w:hAnsi="方正小标宋简体" w:eastAsia="方正小标宋简体" w:cs="方正小标宋简体"/>
          <w:b/>
          <w:bCs/>
          <w:color w:val="auto"/>
          <w:sz w:val="52"/>
          <w:szCs w:val="52"/>
          <w:highlight w:val="none"/>
          <w:lang w:eastAsia="zh-CN"/>
        </w:rPr>
        <w:t>）</w:t>
      </w:r>
    </w:p>
    <w:p>
      <w:pPr>
        <w:pStyle w:val="2"/>
        <w:rPr>
          <w:rFonts w:hint="default"/>
          <w:color w:val="auto"/>
          <w:highlight w:val="none"/>
          <w:lang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ind w:firstLine="0" w:firstLineChars="0"/>
        <w:jc w:val="center"/>
        <w:rPr>
          <w:color w:val="auto"/>
          <w:highlight w:val="none"/>
        </w:r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r>
        <w:rPr>
          <w:rFonts w:hint="eastAsia" w:ascii="黑体" w:hAnsi="黑体" w:eastAsia="黑体" w:cs="仿宋_GB2312"/>
          <w:color w:val="auto"/>
          <w:sz w:val="32"/>
          <w:szCs w:val="32"/>
          <w:highlight w:val="none"/>
          <w:lang w:val="en-US" w:eastAsia="zh-CN"/>
        </w:rPr>
        <w:t>二〇二四年九月</w:t>
      </w: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lang w:eastAsia="zh-CN"/>
        </w:rPr>
      </w:pPr>
      <w:r>
        <w:rPr>
          <w:rFonts w:hint="eastAsia"/>
          <w:color w:val="auto"/>
          <w:highlight w:val="none"/>
          <w:lang w:eastAsia="zh-CN"/>
        </w:rPr>
        <w:t>、</w:t>
      </w:r>
    </w:p>
    <w:p>
      <w:pPr>
        <w:pStyle w:val="4"/>
        <w:jc w:val="both"/>
        <w:rPr>
          <w:rFonts w:hint="eastAsia"/>
          <w:color w:val="auto"/>
          <w:highlight w:val="none"/>
        </w:rPr>
      </w:pPr>
      <w:bookmarkStart w:id="4" w:name="_Toc11322"/>
      <w:bookmarkStart w:id="5" w:name="_Toc31938"/>
      <w:bookmarkStart w:id="6" w:name="_Toc19609"/>
      <w:bookmarkStart w:id="7" w:name="_Toc17801"/>
      <w:bookmarkStart w:id="8" w:name="_Toc7519"/>
      <w:bookmarkStart w:id="9" w:name="_Toc4275"/>
      <w:bookmarkStart w:id="10" w:name="_Toc1669"/>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2348230</wp:posOffset>
                </wp:positionH>
                <wp:positionV relativeFrom="paragraph">
                  <wp:posOffset>49530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3.9pt;height:0pt;width:75.5pt;z-index:251666432;mso-width-relative:page;mso-height-relative:page;" filled="f" stroked="t" coordsize="21600,21600" o:gfxdata="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5stoH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525780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pt;margin-top:41.4pt;height:0pt;width:75.5pt;z-index:251667456;mso-width-relative:page;mso-height-relative:page;" filled="f" stroked="t" coordsize="21600,21600" o:gfxdata="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HWJG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color w:val="auto"/>
          <w:highlight w:val="none"/>
        </w:rPr>
      </w:pPr>
      <w:bookmarkStart w:id="11" w:name="_Toc999"/>
      <w:bookmarkStart w:id="12" w:name="_Toc28995"/>
      <w:bookmarkStart w:id="13" w:name="_Toc14238"/>
      <w:bookmarkStart w:id="14" w:name="_Toc26363"/>
      <w:bookmarkStart w:id="15" w:name="_Toc15709"/>
      <w:bookmarkStart w:id="16" w:name="_Toc30989"/>
      <w:bookmarkStart w:id="17" w:name="_Toc2659"/>
      <w:bookmarkStart w:id="18" w:name="_Toc10122"/>
      <w:bookmarkStart w:id="19" w:name="_Toc30131"/>
      <w:bookmarkStart w:id="20" w:name="_Toc8201"/>
      <w:bookmarkStart w:id="21" w:name="_Toc88209924"/>
      <w:bookmarkStart w:id="22" w:name="_Toc5230"/>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ascii="宋体" w:hAnsi="宋体" w:eastAsia="宋体" w:cs="宋体"/>
          <w:b/>
          <w:bCs w:val="0"/>
          <w:color w:val="auto"/>
          <w:highlight w:val="none"/>
          <w:lang w:eastAsia="zh-CN"/>
        </w:rPr>
        <w:t>广州市净水有限公司探地雷达采购项目（第二次）</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广州市净水有限公司探地雷达采购项目（第二次）</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t>询</w:t>
      </w:r>
      <w:r>
        <w:rPr>
          <w:rFonts w:hint="eastAsia" w:ascii="仿宋_GB2312" w:eastAsia="仿宋_GB2312"/>
          <w:color w:val="auto"/>
          <w:sz w:val="28"/>
          <w:szCs w:val="28"/>
          <w:highlight w:val="none"/>
          <w:u w:val="single"/>
          <w:lang w:val="en-US" w:eastAsia="zh-CN"/>
        </w:rPr>
        <w:t>价</w:t>
      </w:r>
      <w:r>
        <w:rPr>
          <w:rFonts w:hint="eastAsia" w:ascii="仿宋_GB2312" w:eastAsia="仿宋_GB2312"/>
          <w:color w:val="auto"/>
          <w:sz w:val="28"/>
          <w:szCs w:val="28"/>
          <w:highlight w:val="none"/>
          <w:u w:val="single"/>
        </w:rPr>
        <w:t>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广州市净水有限公司探地雷达采购项目（第二次）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XJ-20240904-2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宋体" w:hAnsi="宋体" w:cs="宋体"/>
          <w:b w:val="0"/>
          <w:bCs w:val="0"/>
          <w:color w:val="auto"/>
          <w:sz w:val="24"/>
          <w:szCs w:val="24"/>
          <w:highlight w:val="none"/>
          <w:u w:val="single"/>
          <w:lang w:val="en-US" w:eastAsia="zh-CN"/>
        </w:rPr>
        <w:t>500000.00</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税率13%。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1"/>
          <w:numId w:val="0"/>
        </w:numPr>
        <w:adjustRightInd w:val="0"/>
        <w:snapToGrid w:val="0"/>
        <w:spacing w:line="600" w:lineRule="exact"/>
        <w:ind w:left="0" w:leftChars="0" w:firstLine="0" w:firstLineChars="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color w:val="auto"/>
          <w:sz w:val="28"/>
          <w:szCs w:val="28"/>
          <w:highlight w:val="none"/>
        </w:rPr>
        <w:t>2.1采购内容和范围：采购探地雷达2台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其中</w:t>
      </w:r>
      <w:r>
        <w:rPr>
          <w:rFonts w:hint="eastAsia" w:ascii="宋体" w:hAnsi="宋体" w:cs="宋体"/>
          <w:color w:val="auto"/>
          <w:kern w:val="2"/>
          <w:sz w:val="24"/>
          <w:szCs w:val="24"/>
          <w:highlight w:val="none"/>
          <w:lang w:val="en-US" w:eastAsia="zh-CN" w:bidi="ar-SA"/>
        </w:rPr>
        <w:t>大坦沙</w:t>
      </w:r>
      <w:r>
        <w:rPr>
          <w:rFonts w:hint="eastAsia" w:ascii="宋体" w:hAnsi="宋体" w:eastAsia="宋体" w:cs="宋体"/>
          <w:color w:val="auto"/>
          <w:kern w:val="2"/>
          <w:sz w:val="24"/>
          <w:szCs w:val="24"/>
          <w:highlight w:val="none"/>
          <w:lang w:val="en-US" w:eastAsia="zh-CN" w:bidi="ar-SA"/>
        </w:rPr>
        <w:t>、龙归</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个净水厂</w:t>
      </w:r>
      <w:r>
        <w:rPr>
          <w:rFonts w:hint="eastAsia" w:ascii="宋体" w:hAnsi="宋体" w:cs="宋体"/>
          <w:color w:val="auto"/>
          <w:kern w:val="2"/>
          <w:sz w:val="24"/>
          <w:szCs w:val="24"/>
          <w:highlight w:val="none"/>
          <w:lang w:val="en-US" w:eastAsia="zh-CN" w:bidi="ar-SA"/>
        </w:rPr>
        <w:t>各1台</w:t>
      </w:r>
      <w:r>
        <w:rPr>
          <w:rFonts w:hint="eastAsia" w:ascii="仿宋_GB2312" w:eastAsia="仿宋_GB2312" w:hAnsiTheme="minorHAnsi" w:cstheme="minorBidi"/>
          <w:color w:val="auto"/>
          <w:sz w:val="28"/>
          <w:szCs w:val="28"/>
          <w:highlight w:val="none"/>
          <w:lang w:val="en-US" w:eastAsia="zh-CN"/>
        </w:rPr>
        <w:t>。</w:t>
      </w:r>
    </w:p>
    <w:p>
      <w:pPr>
        <w:pStyle w:val="23"/>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合同签订之日起30个日历天内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广州市净水有限公司属</w:t>
      </w:r>
      <w:r>
        <w:rPr>
          <w:rFonts w:hint="eastAsia" w:ascii="仿宋_GB2312" w:eastAsia="仿宋_GB2312"/>
          <w:color w:val="auto"/>
          <w:sz w:val="28"/>
          <w:szCs w:val="28"/>
          <w:highlight w:val="none"/>
          <w:u w:val="single"/>
          <w:lang w:val="en-US" w:eastAsia="zh-CN"/>
        </w:rPr>
        <w:t>下</w:t>
      </w:r>
      <w:r>
        <w:rPr>
          <w:rFonts w:hint="eastAsia" w:ascii="仿宋_GB2312" w:eastAsia="仿宋_GB2312"/>
          <w:color w:val="auto"/>
          <w:sz w:val="28"/>
          <w:szCs w:val="28"/>
          <w:highlight w:val="none"/>
          <w:u w:val="single"/>
        </w:rPr>
        <w:t>大坦沙净水厂、</w:t>
      </w:r>
      <w:r>
        <w:rPr>
          <w:rFonts w:hint="eastAsia" w:ascii="仿宋_GB2312" w:eastAsia="仿宋_GB2312"/>
          <w:color w:val="auto"/>
          <w:sz w:val="28"/>
          <w:szCs w:val="28"/>
          <w:highlight w:val="none"/>
          <w:u w:val="single"/>
          <w:lang w:val="en-US" w:eastAsia="zh-CN"/>
        </w:rPr>
        <w:t>龙归净水厂</w:t>
      </w:r>
      <w:r>
        <w:rPr>
          <w:rFonts w:hint="eastAsia" w:ascii="仿宋_GB2312" w:eastAsia="仿宋_GB2312"/>
          <w:color w:val="auto"/>
          <w:sz w:val="28"/>
          <w:szCs w:val="28"/>
          <w:highlight w:val="none"/>
          <w:u w:val="singl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left="0" w:firstLine="0" w:firstLineChars="0"/>
        <w:textAlignment w:val="auto"/>
        <w:rPr>
          <w:rFonts w:hint="eastAsia" w:ascii="宋体" w:hAnsi="宋体" w:eastAsia="宋体" w:cs="宋体"/>
          <w:color w:val="auto"/>
          <w:sz w:val="24"/>
          <w:szCs w:val="24"/>
          <w:highlight w:val="none"/>
          <w:u w:val="single"/>
          <w:lang w:val="en-US" w:eastAsia="zh-CN"/>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宋体" w:hAnsi="宋体" w:cs="宋体"/>
          <w:b w:val="0"/>
          <w:bCs/>
          <w:color w:val="auto"/>
          <w:kern w:val="2"/>
          <w:sz w:val="24"/>
          <w:szCs w:val="24"/>
          <w:highlight w:val="none"/>
          <w:u w:val="single"/>
          <w:lang w:val="en-US" w:eastAsia="zh-CN" w:bidi="ar-SA"/>
        </w:rPr>
        <w:t>1</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cs="宋体"/>
          <w:b w:val="0"/>
          <w:bCs/>
          <w:color w:val="auto"/>
          <w:kern w:val="2"/>
          <w:sz w:val="24"/>
          <w:szCs w:val="24"/>
          <w:highlight w:val="none"/>
          <w:u w:val="single"/>
          <w:lang w:val="en-US" w:eastAsia="zh-CN" w:bidi="ar-SA"/>
        </w:rPr>
        <w:t>参数</w:t>
      </w:r>
      <w:r>
        <w:rPr>
          <w:rFonts w:hint="eastAsia" w:ascii="宋体" w:hAnsi="宋体" w:eastAsia="宋体" w:cs="宋体"/>
          <w:b w:val="0"/>
          <w:bCs/>
          <w:color w:val="auto"/>
          <w:kern w:val="2"/>
          <w:sz w:val="24"/>
          <w:szCs w:val="24"/>
          <w:highlight w:val="none"/>
          <w:u w:val="single"/>
          <w:lang w:val="en-US" w:eastAsia="zh-CN" w:bidi="ar-SA"/>
        </w:rPr>
        <w:t>要求</w:t>
      </w:r>
    </w:p>
    <w:tbl>
      <w:tblPr>
        <w:tblStyle w:val="24"/>
        <w:tblW w:w="9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02"/>
        <w:gridCol w:w="7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7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探地雷达参数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天线</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200MHz屏蔽天线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时窗范围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0-1200ns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动态范围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信噪比</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扫描速度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可根据实际手动调节扫描速度，范围为1~500扫/秒区间的任意值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深度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最大深度可达12m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触发模式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点测、距离测量、时间连续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显示方式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色系图、willger图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采样频率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可自选50KHz、100KHz、200KHz、250KHz、400KHz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数据转换</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分辨率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工作温度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适应-30℃至+70℃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接收灵敏度 </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≥-109dBm，≤1.3µv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采样点数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可自选512、1024、2048、4096、8192点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发射电压</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最大发射电压≥150V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信号稳定性</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工作时间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内置供电电池，电池连续工作可达10小时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整机功耗</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有线传输约10w，16.8V@0.6A DC；无线传输约10.5w，16.8V@0.625A 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结构</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一体屏蔽结构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通讯</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主机和天线需满足无线和有线控制通讯，无线通讯无须外接通讯电缆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管线空洞自动识别系统</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可自动AI识别管线的深度、位置和材质并以列表和图表的形式与用户进行交互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信号增益方式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随机，线性，指数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GPS</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可挂接GPS，GPS数据与探地雷达数据帧对帧同步，两组数据为一体式，在探地雷达采集软件中可直接显示，保存，读取GPS数据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探测速度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20~280Km/h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道间距离</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叠加次数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w:t>
            </w:r>
          </w:p>
        </w:tc>
      </w:tr>
    </w:tbl>
    <w:p>
      <w:pPr>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2.基本要求：标准化的外观、运行、维修、备品备件以及制造商服务，所提供的设备必须是一个制造商的最终产品。每台设备应成套地配备安全、有效及可靠运行所需的附件。</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2021 年1月1日至今，供应商最少具有一项同类设备采购项目业绩。（提供合同复印件证明，包括但不限于项目名称、金额及实施内容、合同盖章、签订日期，加盖单位公章）。</w:t>
      </w:r>
    </w:p>
    <w:p>
      <w:pPr>
        <w:pStyle w:val="10"/>
        <w:ind w:firstLine="0" w:firstLineChars="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lang w:val="en-US" w:eastAsia="zh-CN"/>
        </w:rPr>
        <w:t>（3）供应商需附上市级（或以上）的计量单位，依据相关技术规范出具的证书或报告，需有计量单位相应检测鉴定章。（需携带原件，现场备查）</w:t>
      </w:r>
    </w:p>
    <w:p>
      <w:pPr>
        <w:pStyle w:val="10"/>
        <w:ind w:firstLine="0" w:firstLineChars="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lang w:val="en-US" w:eastAsia="zh-CN"/>
        </w:rPr>
        <w:t>（4）供应商需出具承诺函，承诺中选后所提供的货物均为制造商全新原装产品（加盖单位公章）。中选后合同签订前须提供拟供货产品的制造商（厂商）授权书。交货时，供应商需提供出具厂家出厂合格证明及其他应提供的文件资料（其他特殊需求详见采购需求书）。</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2355215</wp:posOffset>
                </wp:positionH>
                <wp:positionV relativeFrom="paragraph">
                  <wp:posOffset>12700</wp:posOffset>
                </wp:positionV>
                <wp:extent cx="958850" cy="0"/>
                <wp:effectExtent l="0" t="4445" r="0" b="508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45pt;margin-top:1pt;height:0pt;width:75.5pt;z-index:251675648;mso-width-relative:page;mso-height-relative:page;" filled="f" stroked="t" coordsize="21600,21600" o:gfxdata="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xmfU1AAAAAcBAAAPAAAAAAAAAAEAIAAAACIAAABkcnMvZG93bnJldi54bWxQ&#10;SwECFAAUAAAACACHTuJA5d6TIPsBAADtAwAADgAAAAAAAAABACAAAAAj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577215</wp:posOffset>
                </wp:positionV>
                <wp:extent cx="958850" cy="0"/>
                <wp:effectExtent l="0" t="4445" r="0" b="5080"/>
                <wp:wrapNone/>
                <wp:docPr id="21" name="直接箭头连接符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45pt;height:0pt;width:75.5pt;z-index:251676672;mso-width-relative:page;mso-height-relative:page;" filled="f" stroked="t" coordsize="21600,21600" o:gfxdata="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J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4GIE1wAAAAkBAAAPAAAAAAAAAAEAIAAAACIAAABkcnMvZG93bnJldi54&#10;bWxQSwECFAAUAAAACACHTuJATwZOX/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p>
    <w:p>
      <w:pPr>
        <w:pStyle w:val="5"/>
        <w:rPr>
          <w:rFonts w:hint="eastAsia"/>
          <w:color w:val="auto"/>
          <w:highlight w:val="none"/>
        </w:rPr>
      </w:pPr>
    </w:p>
    <w:p>
      <w:pPr>
        <w:pStyle w:val="5"/>
        <w:rPr>
          <w:color w:val="auto"/>
          <w:highlight w:val="none"/>
        </w:rPr>
      </w:pPr>
      <w:r>
        <w:rPr>
          <w:rFonts w:hint="eastAsia"/>
          <w:color w:val="auto"/>
          <w:highlight w:val="none"/>
        </w:rPr>
        <w:t>供应商须知</w:t>
      </w: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1"/>
        <w:rPr>
          <w:rFonts w:hint="eastAsia"/>
          <w:color w:val="auto"/>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color w:val="auto"/>
                <w:highlight w:val="none"/>
              </w:rPr>
            </w:pPr>
          </w:p>
        </w:tc>
        <w:tc>
          <w:tcPr>
            <w:tcW w:w="936" w:type="dxa"/>
            <w:vMerge w:val="continue"/>
            <w:vAlign w:val="center"/>
          </w:tcPr>
          <w:p>
            <w:pPr>
              <w:adjustRightInd w:val="0"/>
              <w:snapToGrid w:val="0"/>
              <w:rPr>
                <w:color w:val="auto"/>
                <w:highlight w:val="none"/>
              </w:rPr>
            </w:pPr>
          </w:p>
        </w:tc>
        <w:tc>
          <w:tcPr>
            <w:tcW w:w="1263" w:type="dxa"/>
            <w:vMerge w:val="continue"/>
            <w:vAlign w:val="center"/>
          </w:tcPr>
          <w:p>
            <w:pPr>
              <w:adjustRightInd w:val="0"/>
              <w:snapToGrid w:val="0"/>
              <w:rPr>
                <w:color w:val="auto"/>
                <w:highlight w:val="none"/>
              </w:rPr>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718185</wp:posOffset>
                </wp:positionV>
                <wp:extent cx="958850" cy="0"/>
                <wp:effectExtent l="0" t="4445" r="0" b="5080"/>
                <wp:wrapNone/>
                <wp:docPr id="24"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56.55pt;height:0pt;width:75.5pt;z-index:251671552;mso-width-relative:page;mso-height-relative:page;" filled="f" stroked="t" coordsize="21600,21600" o:gfxdata="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4Q+Y1wAAAAsBAAAPAAAAAAAAAAEAIAAAACIAAABkcnMvZG93bnJldi54&#10;bWxQSwECFAAUAAAACACHTuJAsW8o3/sBAADtAwAADgAAAAAAAAABACAAAAAmAQAAZHJzL2Uyb0Rv&#10;Yy54bWxQSwUGAAAAAAYABgBZAQAAkwUAAAAA&#10;">
                <v:fill on="f" focussize="0,0"/>
                <v:stroke color="#000000" joinstyle="round"/>
                <v:imagedata o:title=""/>
                <o:lock v:ext="edit" aspectratio="f"/>
              </v:shape>
            </w:pict>
          </mc:Fallback>
        </mc:AlternateContent>
      </w: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2576"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2.55pt;margin-top:46.25pt;height:0pt;width:75.5pt;z-index:25167257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hFO3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p>
    <w:p>
      <w:pPr>
        <w:pStyle w:val="40"/>
        <w:rPr>
          <w:color w:val="auto"/>
          <w:highlight w:val="none"/>
        </w:rPr>
      </w:pPr>
    </w:p>
    <w:p>
      <w:pPr>
        <w:pStyle w:val="5"/>
        <w:rPr>
          <w:color w:val="auto"/>
          <w:highlight w:val="none"/>
        </w:rPr>
      </w:pPr>
      <w:r>
        <w:rPr>
          <w:rFonts w:hint="eastAsia"/>
          <w:color w:val="auto"/>
          <w:highlight w:val="none"/>
        </w:rPr>
        <w:t>采购方法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26" name="直接箭头连接符 2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Qv2RPP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2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oJUxD+g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ZZxYM&#10;vfjth+uf7z/ffv/249P1r5uPyf76hZGfxOo9lhSzsptw3KHfhMR83wST/sSJ7bPAh5PAch+ZoMNn&#10;s/l8RtKLO1dxH+cDxhfSGZaMimMMoNourpy19IouTLK+sHuJkTJT4F1ASqot6xN8IiGAurKhbiDT&#10;eGKGts2x6LSqL5XWKQJDu13pwHaQOiN/iR/h/nUtJVkDdsO97Bp6ppNQP7c1iwdPklkaFZ5KMLLm&#10;TEuarGQRIJQRlD7nJqXWlipIEg+iJmvr6kPWOp9TF+Qajx2b2uzPfY6+n9L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OuBDXAAAACQEAAA8AAAAAAAAAAQAgAAAAIgAAAGRycy9kb3ducmV2Lnht&#10;bFBLAQIUABQAAAAIAIdO4kDoJUxD+gEAAO0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p>
    <w:p>
      <w:pPr>
        <w:pStyle w:val="40"/>
        <w:rPr>
          <w:color w:val="auto"/>
          <w:highlight w:val="none"/>
        </w:rPr>
      </w:pPr>
    </w:p>
    <w:p>
      <w:pPr>
        <w:pStyle w:val="4"/>
        <w:rPr>
          <w:color w:val="auto"/>
          <w:highlight w:val="none"/>
        </w:rPr>
      </w:pPr>
      <w:r>
        <w:rPr>
          <w:rFonts w:hint="eastAsia"/>
          <w:color w:val="auto"/>
          <w:highlight w:val="none"/>
        </w:rPr>
        <w:t>评审办法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25"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5080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0.4pt;height:0pt;width:75.5pt;z-index:251668480;mso-width-relative:page;mso-height-relative:page;" filled="f" stroked="t" coordsize="21600,21600" o:gfxdata="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xLmoQFZw4s3fjPT99+&#10;ffx89+XH3fevbL7IGg0BawrduJt42mG4iZnwoY02/4kKOxRdj2dd1SExQYcvFsvlghQX967qIS9E&#10;TK+UtywbDccUQXd92njn6PJ8nBVZYf8aE1WmxPuEXNQ4NmR4apIJoGFsaQjItIEIoetKLnqj5bU2&#10;Jmdg7HYbE9ke8kCUL/Mj3L/CcpEtYD/GFdc4Kr0C+dJJlo6BlHL0QnhuwSrJmVH0oLJFgFAn0OaS&#10;SCptHHWQJR5FzdbOy2PRupzT5ZceT4Oap+vPfcl+eJz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B+US7TAAAABQEAAA8AAAAAAAAAAQAgAAAAIgAAAGRycy9kb3ducmV2LnhtbFBLAQIUABQAAAAI&#10;AIdO4kBcy7Vf8gEAAOQDAAAOAAAAAAAAAAEAIAAAACIBAABkcnMvZTJvRG9jLnhtbFBLBQYAAAAA&#10;BgAGAFkBAACG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2332990</wp:posOffset>
                </wp:positionH>
                <wp:positionV relativeFrom="paragraph">
                  <wp:posOffset>577215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7pt;margin-top:45.45pt;height:0pt;width:75.5pt;z-index:251669504;mso-width-relative:page;mso-height-relative:page;" filled="f" stroked="t" coordsize="21600,21600" o:gfxdata="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d95TN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25"/>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sectPr>
          <w:footerReference r:id="rId7" w:type="first"/>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.1项目名称：</w:t>
      </w:r>
      <w:r>
        <w:rPr>
          <w:rFonts w:hint="eastAsia" w:ascii="仿宋_GB2312" w:eastAsia="仿宋_GB2312" w:hAnsiTheme="minorEastAsia"/>
          <w:color w:val="auto"/>
          <w:sz w:val="28"/>
          <w:szCs w:val="28"/>
          <w:highlight w:val="none"/>
          <w:u w:val="single"/>
          <w:lang w:eastAsia="zh-CN"/>
        </w:rPr>
        <w:t>广州市净水有限公司探地雷达采购项目（第二次）</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.2项目地点：</w:t>
      </w:r>
      <w:r>
        <w:rPr>
          <w:rFonts w:hint="eastAsia" w:ascii="仿宋_GB2312" w:eastAsia="仿宋_GB2312"/>
          <w:color w:val="auto"/>
          <w:sz w:val="28"/>
          <w:szCs w:val="28"/>
          <w:highlight w:val="none"/>
          <w:u w:val="single"/>
        </w:rPr>
        <w:t>广州市净水有限公司大坦沙净水厂、</w:t>
      </w:r>
      <w:r>
        <w:rPr>
          <w:rFonts w:hint="eastAsia" w:ascii="仿宋_GB2312" w:eastAsia="仿宋_GB2312"/>
          <w:color w:val="auto"/>
          <w:sz w:val="28"/>
          <w:szCs w:val="28"/>
          <w:highlight w:val="none"/>
          <w:u w:val="single"/>
          <w:lang w:val="en-US" w:eastAsia="zh-CN"/>
        </w:rPr>
        <w:t>龙归净水厂</w:t>
      </w:r>
      <w:r>
        <w:rPr>
          <w:rFonts w:hint="eastAsia" w:ascii="仿宋_GB2312" w:eastAsia="仿宋_GB2312"/>
          <w:color w:val="auto"/>
          <w:sz w:val="28"/>
          <w:szCs w:val="28"/>
          <w:highlight w:val="none"/>
          <w:u w:val="single"/>
          <w:lang w:eastAsia="zh-CN"/>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.3项目内容：采购探地雷达2台</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其中大坦沙、龙归2个净水厂各1台。</w:t>
      </w:r>
    </w:p>
    <w:p>
      <w:pPr>
        <w:numPr>
          <w:ilvl w:val="-1"/>
          <w:numId w:val="0"/>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二、</w:t>
      </w: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tbl>
      <w:tblPr>
        <w:tblStyle w:val="24"/>
        <w:tblW w:w="5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513"/>
        <w:gridCol w:w="1481"/>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序号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设备名称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2"/>
                <w:sz w:val="22"/>
                <w:szCs w:val="22"/>
                <w:highlight w:val="none"/>
                <w:u w:val="none"/>
                <w:lang w:val="en-US" w:eastAsia="zh-CN"/>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val="en-US" w:eastAsia="zh-CN"/>
              </w:rPr>
              <w:t>大坦沙分</w:t>
            </w:r>
            <w:r>
              <w:rPr>
                <w:rFonts w:hint="eastAsia" w:ascii="宋体" w:hAnsi="宋体" w:eastAsia="宋体" w:cs="宋体"/>
                <w:i w:val="0"/>
                <w:iCs w:val="0"/>
                <w:color w:val="auto"/>
                <w:sz w:val="22"/>
                <w:szCs w:val="22"/>
                <w:highlight w:val="none"/>
                <w:u w:val="none"/>
                <w:lang w:eastAsia="zh-CN"/>
              </w:rPr>
              <w:t>公司探地雷达采购项目</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color w:val="auto"/>
                <w:highlight w:val="none"/>
                <w:lang w:val="en-US" w:eastAsia="zh-CN"/>
              </w:rPr>
              <w:t>探地雷达</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龙归分</w:t>
            </w:r>
            <w:r>
              <w:rPr>
                <w:rFonts w:hint="eastAsia" w:ascii="宋体" w:hAnsi="宋体" w:eastAsia="宋体" w:cs="宋体"/>
                <w:i w:val="0"/>
                <w:iCs w:val="0"/>
                <w:color w:val="auto"/>
                <w:sz w:val="21"/>
                <w:szCs w:val="21"/>
                <w:highlight w:val="none"/>
                <w:u w:val="none"/>
              </w:rPr>
              <w:t>公司探地雷达采购项目</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olor w:val="auto"/>
                <w:highlight w:val="none"/>
                <w:lang w:val="en-US" w:eastAsia="zh-CN"/>
              </w:rPr>
              <w:t>探地雷达</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r>
    </w:tbl>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rPr>
        <w:t>项目技术要求</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cs="宋体"/>
          <w:b w:val="0"/>
          <w:bCs/>
          <w:color w:val="auto"/>
          <w:kern w:val="2"/>
          <w:sz w:val="24"/>
          <w:szCs w:val="24"/>
          <w:highlight w:val="none"/>
          <w:lang w:val="en-US" w:eastAsia="zh-CN" w:bidi="ar-SA"/>
        </w:rPr>
        <w:t>参数</w:t>
      </w:r>
      <w:r>
        <w:rPr>
          <w:rFonts w:hint="eastAsia" w:ascii="宋体" w:hAnsi="宋体" w:eastAsia="宋体" w:cs="宋体"/>
          <w:b w:val="0"/>
          <w:bCs/>
          <w:color w:val="auto"/>
          <w:kern w:val="2"/>
          <w:sz w:val="24"/>
          <w:szCs w:val="24"/>
          <w:highlight w:val="none"/>
          <w:lang w:val="en-US" w:eastAsia="zh-CN" w:bidi="ar-SA"/>
        </w:rPr>
        <w:t>要求</w:t>
      </w:r>
    </w:p>
    <w:tbl>
      <w:tblPr>
        <w:tblStyle w:val="24"/>
        <w:tblW w:w="9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02"/>
        <w:gridCol w:w="7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7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探地雷达参数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天线</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200MHz屏蔽天线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时窗范围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0-1200ns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动态范围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信噪比</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扫描速度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可根据实际手动调节扫描速度，范围为1~500扫/秒区间的任意值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深度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最大深度可达12m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触发模式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点测、距离测量、时间连续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显示方式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色系图、willger图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采样频率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可自选50KHz、100KHz、200KHz、250KHz、400KHz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数据转换</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分辨率</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工作温度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适应-30℃至+70℃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接收灵敏度 </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≥-109dBm，≤1.3µv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采样点数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可自选512、1024、2048、4096、8192点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发射电压</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最大发射电压≥150V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信号稳定性</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工作时间</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内置供电电池，电池连续工作可达10小时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整机功耗</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有线传输约10w，16.8V@0.6A DC；无线传输约10.5w，16.8V@0.625A 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结构</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一体屏蔽结构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通讯</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主机和天线需满足无线和有线控制通讯，无线通讯无须外接通讯电缆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管线空洞自动识别系统</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可自动AI识别管线的深度、位置和材质并以列表和图表的形式与用户进行交互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信号增益方式</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随机，线性，指数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GPS</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可挂接GPS，GPS数据与探地雷达数据帧对帧同步，两组数据为一体式，在探地雷达采集软件中可直接显示，保存，读取GPS数据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探测速度</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20~280Km/h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道间距离</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叠加次数</w:t>
            </w:r>
          </w:p>
        </w:tc>
        <w:tc>
          <w:tcPr>
            <w:tcW w:w="7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w:t>
            </w:r>
          </w:p>
        </w:tc>
      </w:tr>
    </w:tbl>
    <w:p>
      <w:pPr>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2.基本要求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2.1供货范围：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总则：标准化的外观、运行、维修、备品备件以及制造商服务，所提供的设备必须是一个制造商的最终产品，并应成套地配备安全、有效及可靠运行所需的附件。</w:t>
      </w:r>
    </w:p>
    <w:p>
      <w:pPr>
        <w:pStyle w:val="2"/>
        <w:keepNext w:val="0"/>
        <w:keepLines w:val="0"/>
        <w:pageBreakBefore w:val="0"/>
        <w:widowControl w:val="0"/>
        <w:kinsoku/>
        <w:wordWrap/>
        <w:overflowPunct/>
        <w:topLinePunct w:val="0"/>
        <w:autoSpaceDE/>
        <w:autoSpaceDN/>
        <w:bidi w:val="0"/>
        <w:spacing w:line="5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、项目商务要求</w:t>
      </w:r>
    </w:p>
    <w:p>
      <w:pPr>
        <w:pStyle w:val="2"/>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1.包装、运输、安装及保管、保险：</w:t>
      </w:r>
    </w:p>
    <w:p>
      <w:pPr>
        <w:pStyle w:val="2"/>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所供货物应为制造商原装出厂包装，包装须符合同等相关标准，因包装不良造成的损失由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pPr>
        <w:pStyle w:val="2"/>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负责将产品送到现场过程中的全部运输，包括装卸车、货物现场的搬运等。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（1）确保货物为原装未拆封或未使用的合格产品，交货时须出具厂家出厂合格证明；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（2）货物在质保期为自供货验收合格之日起1年内免费提供维保服务。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（3）质保期如有质量问题，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必须24小时内派技术人员免费到现场进行维修。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）供应商具备设备维修、售后技术服务能力，出现故障时维修时间超过三天的必须能提供备机使用。（提供具备备机证明文件，加盖单位公章）</w:t>
      </w:r>
    </w:p>
    <w:p>
      <w:pPr>
        <w:pStyle w:val="10"/>
        <w:rPr>
          <w:rFonts w:hint="eastAsia"/>
          <w:color w:val="auto"/>
          <w:highlight w:val="none"/>
        </w:rPr>
      </w:pPr>
    </w:p>
    <w:p>
      <w:pPr>
        <w:pStyle w:val="10"/>
        <w:numPr>
          <w:ilvl w:val="-1"/>
          <w:numId w:val="0"/>
        </w:numPr>
        <w:ind w:firstLine="0"/>
        <w:rPr>
          <w:rFonts w:hint="eastAsia"/>
          <w:color w:val="auto"/>
          <w:highlight w:val="none"/>
          <w:lang w:val="en-US" w:eastAsia="zh-CN"/>
        </w:rPr>
      </w:pPr>
    </w:p>
    <w:p>
      <w:pPr>
        <w:rPr>
          <w:color w:val="auto"/>
          <w:highlight w:val="none"/>
        </w:rPr>
      </w:pPr>
    </w:p>
    <w:p>
      <w:pPr>
        <w:rPr>
          <w:color w:val="auto"/>
          <w:highlight w:val="none"/>
        </w:rPr>
      </w:pPr>
    </w:p>
    <w:p>
      <w:pPr>
        <w:pStyle w:val="2"/>
        <w:rPr>
          <w:color w:val="auto"/>
          <w:highlight w:val="none"/>
        </w:rPr>
      </w:pPr>
    </w:p>
    <w:p>
      <w:pPr>
        <w:pStyle w:val="4"/>
        <w:rPr>
          <w:rFonts w:hint="eastAsia"/>
          <w:color w:val="auto"/>
          <w:highlight w:val="none"/>
        </w:rPr>
      </w:pPr>
      <w:bookmarkStart w:id="26" w:name="_Toc12135"/>
      <w:bookmarkStart w:id="27" w:name="_Toc18538"/>
      <w:bookmarkStart w:id="28" w:name="_Toc537"/>
      <w:bookmarkStart w:id="29" w:name="_Toc1496"/>
      <w:bookmarkStart w:id="30" w:name="_Toc23353"/>
      <w:bookmarkStart w:id="31" w:name="_Toc25925"/>
      <w:bookmarkStart w:id="32" w:name="_Toc4680"/>
      <w:bookmarkStart w:id="33" w:name="_Toc23330"/>
      <w:bookmarkStart w:id="34" w:name="_Toc1284"/>
      <w:bookmarkStart w:id="35" w:name="_Toc29835"/>
      <w:bookmarkStart w:id="36" w:name="_Toc15570"/>
    </w:p>
    <w:p>
      <w:pPr>
        <w:rPr>
          <w:rFonts w:hint="eastAsia"/>
          <w:color w:val="auto"/>
          <w:highlight w:val="none"/>
        </w:rPr>
      </w:pPr>
    </w:p>
    <w:p>
      <w:pPr>
        <w:pStyle w:val="10"/>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2320925</wp:posOffset>
                </wp:positionH>
                <wp:positionV relativeFrom="paragraph">
                  <wp:posOffset>573405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75pt;margin-top:45.15pt;height:0pt;width:75.5pt;z-index:251661312;mso-width-relative:page;mso-height-relative:page;" filled="f" stroked="t" coordsize="21600,21600" o:gfxdata="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SbZg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2332355</wp:posOffset>
                </wp:positionH>
                <wp:positionV relativeFrom="paragraph">
                  <wp:posOffset>13970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65pt;margin-top:1.1pt;height:0pt;width:75.5pt;z-index:251660288;mso-width-relative:page;mso-height-relative:page;" filled="f" stroked="t" coordsize="21600,21600" o:gfxdata="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MuGLzhzYOnCf376&#10;9uvj57svP+6+f2XLrNAQsKbAjbuJpx2Gm5jpHtpo85+IsENR9XhWVR0SE3T4YrFcLkhvce+qHvJC&#10;xPRKecuy0XBMEXTXp413jq7Ox1kRFfavMVFlSrxPyEWNY0OGn1PrAmgUWxoBMm0gOui6koveaHmt&#10;jckZGLvdxkS2hzwO5cv8CPevsFxkC9iPccU1DkqvQL50kqVjIKEcvQ+eW7BKcmYUPadsESDUCbS5&#10;JJJKG0cdZIlHUbO18/JYtC7ndPWlx9OY5tn6c1+yH5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Ja+1QAAAAcBAAAPAAAAAAAAAAEAIAAAACIAAABkcnMvZG93bnJldi54bWxQSwECFAAUAAAA&#10;CACHTuJAY2ZvHPEBAADi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26"/>
      <w:bookmarkEnd w:id="27"/>
      <w:bookmarkEnd w:id="28"/>
      <w:bookmarkEnd w:id="29"/>
      <w:bookmarkEnd w:id="30"/>
      <w:bookmarkEnd w:id="31"/>
      <w:bookmarkEnd w:id="32"/>
      <w:bookmarkEnd w:id="33"/>
      <w:bookmarkEnd w:id="34"/>
      <w:bookmarkEnd w:id="35"/>
      <w:bookmarkEnd w:id="36"/>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b/>
          <w:color w:val="auto"/>
          <w:sz w:val="52"/>
          <w:szCs w:val="84"/>
          <w:highlight w:val="none"/>
        </w:rPr>
      </w:pPr>
    </w:p>
    <w:p>
      <w:pPr>
        <w:pStyle w:val="2"/>
        <w:rPr>
          <w:b/>
          <w:color w:val="auto"/>
          <w:sz w:val="52"/>
          <w:szCs w:val="84"/>
          <w:highlight w:val="none"/>
        </w:rPr>
      </w:pPr>
    </w:p>
    <w:p>
      <w:pPr>
        <w:pStyle w:val="2"/>
        <w:rPr>
          <w:b/>
          <w:color w:val="auto"/>
          <w:sz w:val="52"/>
          <w:szCs w:val="84"/>
          <w:highlight w:val="none"/>
        </w:rPr>
      </w:pPr>
    </w:p>
    <w:p>
      <w:pPr>
        <w:pStyle w:val="2"/>
        <w:rPr>
          <w:b/>
          <w:color w:val="auto"/>
          <w:sz w:val="52"/>
          <w:szCs w:val="84"/>
          <w:highlight w:val="none"/>
        </w:rPr>
      </w:pPr>
    </w:p>
    <w:p>
      <w:pPr>
        <w:pStyle w:val="2"/>
        <w:rPr>
          <w:b/>
          <w:color w:val="auto"/>
          <w:sz w:val="52"/>
          <w:szCs w:val="84"/>
          <w:highlight w:val="none"/>
        </w:rPr>
      </w:pPr>
    </w:p>
    <w:p>
      <w:pPr>
        <w:jc w:val="center"/>
        <w:rPr>
          <w:b/>
          <w:color w:val="auto"/>
          <w:sz w:val="52"/>
          <w:szCs w:val="8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eastAsiaTheme="minorEastAsia"/>
          <w:color w:val="auto"/>
          <w:sz w:val="30"/>
          <w:highlight w:val="none"/>
          <w:lang w:eastAsia="zh-CN"/>
        </w:rPr>
      </w:pPr>
      <w:r>
        <w:rPr>
          <w:rFonts w:hint="eastAsia"/>
          <w:color w:val="auto"/>
          <w:sz w:val="30"/>
          <w:highlight w:val="none"/>
        </w:rPr>
        <w:t>项目名称：</w:t>
      </w:r>
      <w:r>
        <w:rPr>
          <w:rFonts w:hint="eastAsia"/>
          <w:color w:val="auto"/>
          <w:sz w:val="30"/>
          <w:highlight w:val="none"/>
          <w:lang w:eastAsia="zh-CN"/>
        </w:rPr>
        <w:t>广州市净水有限公司探地雷达采购项目（第二次）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spacing w:line="360" w:lineRule="auto"/>
        <w:ind w:firstLine="720" w:firstLineChars="300"/>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eastAsia="zh-CN"/>
        </w:rPr>
        <w:t>广州市净水有限公司探地雷达采购项目（第二次）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37" w:name="_Toc518992986"/>
      <w:bookmarkStart w:id="38" w:name="_Toc1018"/>
      <w:bookmarkStart w:id="39" w:name="_Toc183666513"/>
      <w:bookmarkStart w:id="40" w:name="_Toc474245210"/>
      <w:bookmarkStart w:id="41" w:name="_Toc52019002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37"/>
      <w:bookmarkEnd w:id="38"/>
      <w:bookmarkEnd w:id="39"/>
      <w:bookmarkEnd w:id="40"/>
      <w:bookmarkEnd w:id="41"/>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951"/>
        <w:gridCol w:w="1155"/>
        <w:gridCol w:w="879"/>
        <w:gridCol w:w="983"/>
        <w:gridCol w:w="1005"/>
        <w:gridCol w:w="1707"/>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bookmarkStart w:id="42" w:name="_Toc17140"/>
            <w:bookmarkStart w:id="43" w:name="_Toc518992987"/>
            <w:bookmarkStart w:id="44" w:name="_Toc474245211"/>
            <w:bookmarkStart w:id="45" w:name="_Toc520190027"/>
            <w:r>
              <w:rPr>
                <w:rFonts w:hint="eastAsia" w:ascii="宋体" w:hAnsi="宋体" w:eastAsia="宋体" w:cs="宋体"/>
                <w:b/>
                <w:bCs/>
                <w:i w:val="0"/>
                <w:iCs w:val="0"/>
                <w:color w:val="auto"/>
                <w:kern w:val="0"/>
                <w:sz w:val="22"/>
                <w:szCs w:val="22"/>
                <w:highlight w:val="none"/>
                <w:u w:val="none"/>
                <w:lang w:val="en-US" w:eastAsia="zh-CN"/>
              </w:rPr>
              <w:t>序号</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设备名称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数量（套）</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单价（元）</w:t>
            </w:r>
            <w:r>
              <w:rPr>
                <w:rFonts w:hint="eastAsia" w:ascii="仿宋" w:hAnsi="仿宋" w:eastAsia="仿宋" w:cs="仿宋"/>
                <w:b/>
                <w:color w:val="auto"/>
                <w:sz w:val="24"/>
                <w:highlight w:val="none"/>
              </w:rPr>
              <w:t>（含税）</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总价（元）</w:t>
            </w:r>
            <w:r>
              <w:rPr>
                <w:rFonts w:hint="eastAsia" w:ascii="仿宋" w:hAnsi="仿宋" w:eastAsia="仿宋" w:cs="仿宋"/>
                <w:b/>
                <w:color w:val="auto"/>
                <w:sz w:val="24"/>
                <w:highlight w:val="none"/>
              </w:rPr>
              <w:t>（含税）</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color w:val="auto"/>
                <w:kern w:val="0"/>
                <w:sz w:val="22"/>
                <w:szCs w:val="22"/>
                <w:highlight w:val="none"/>
                <w:u w:val="none"/>
                <w:lang w:val="en-US" w:eastAsia="zh-CN"/>
              </w:rPr>
              <w:t>品牌</w:t>
            </w:r>
            <w:r>
              <w:rPr>
                <w:rFonts w:hint="eastAsia" w:ascii="宋体" w:hAnsi="宋体" w:cs="宋体"/>
                <w:b/>
                <w:bCs/>
                <w:i w:val="0"/>
                <w:color w:val="auto"/>
                <w:kern w:val="0"/>
                <w:sz w:val="22"/>
                <w:szCs w:val="22"/>
                <w:highlight w:val="none"/>
                <w:u w:val="none"/>
                <w:lang w:val="en-US" w:eastAsia="zh-CN"/>
              </w:rPr>
              <w:t>型号</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b/>
                <w:bCs/>
                <w:i w:val="0"/>
                <w:color w:val="auto"/>
                <w:kern w:val="0"/>
                <w:sz w:val="22"/>
                <w:szCs w:val="22"/>
                <w:highlight w:val="none"/>
                <w:u w:val="none"/>
                <w:lang w:val="en-US" w:eastAsia="zh-CN"/>
              </w:rPr>
            </w:pPr>
            <w:r>
              <w:rPr>
                <w:rFonts w:hint="eastAsia" w:ascii="宋体" w:hAnsi="宋体" w:eastAsia="宋体" w:cs="宋体"/>
                <w:b/>
                <w:bCs/>
                <w:i w:val="0"/>
                <w:color w:val="auto"/>
                <w:kern w:val="0"/>
                <w:sz w:val="22"/>
                <w:szCs w:val="22"/>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2"/>
                <w:sz w:val="22"/>
                <w:szCs w:val="22"/>
                <w:highlight w:val="none"/>
                <w:u w:val="none"/>
                <w:lang w:val="en-US" w:eastAsia="zh-CN"/>
              </w:rPr>
              <w:t>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val="en-US" w:eastAsia="zh-CN"/>
              </w:rPr>
              <w:t>大坦沙分</w:t>
            </w:r>
            <w:r>
              <w:rPr>
                <w:rFonts w:hint="eastAsia" w:ascii="宋体" w:hAnsi="宋体" w:eastAsia="宋体" w:cs="宋体"/>
                <w:i w:val="0"/>
                <w:iCs w:val="0"/>
                <w:color w:val="auto"/>
                <w:sz w:val="22"/>
                <w:szCs w:val="22"/>
                <w:highlight w:val="none"/>
                <w:u w:val="none"/>
                <w:lang w:eastAsia="zh-CN"/>
              </w:rPr>
              <w:t>公司探地雷达采购项目</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探地雷达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2"/>
                <w:szCs w:val="22"/>
                <w:highlight w:val="none"/>
                <w:u w:val="none"/>
                <w:lang w:val="en-US" w:eastAsia="zh-CN"/>
              </w:rPr>
              <w:t>龙归分</w:t>
            </w:r>
            <w:r>
              <w:rPr>
                <w:rFonts w:hint="eastAsia" w:ascii="宋体" w:hAnsi="宋体" w:eastAsia="宋体" w:cs="宋体"/>
                <w:i w:val="0"/>
                <w:iCs w:val="0"/>
                <w:color w:val="auto"/>
                <w:sz w:val="22"/>
                <w:szCs w:val="22"/>
                <w:highlight w:val="none"/>
                <w:u w:val="none"/>
                <w:lang w:eastAsia="zh-CN"/>
              </w:rPr>
              <w:t>公司探地雷达采购项目</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探地雷达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i w:val="0"/>
                <w:iCs w:val="0"/>
                <w:color w:val="auto"/>
                <w:sz w:val="21"/>
                <w:szCs w:val="21"/>
                <w:highlight w:val="none"/>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rPr>
                <w:rFonts w:hint="eastAsia" w:ascii="宋体" w:hAnsi="宋体" w:eastAsia="宋体" w:cs="宋体"/>
                <w:i w:val="0"/>
                <w:iCs w:val="0"/>
                <w:color w:val="auto"/>
                <w:sz w:val="21"/>
                <w:szCs w:val="21"/>
                <w:highlight w:val="none"/>
                <w:u w:val="none"/>
              </w:rPr>
            </w:pPr>
          </w:p>
        </w:tc>
      </w:tr>
    </w:tbl>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42"/>
      <w:bookmarkStart w:id="46" w:name="_Toc107447235"/>
      <w:bookmarkStart w:id="47" w:name="_Toc183666514"/>
      <w:bookmarkStart w:id="48" w:name="_Toc26357"/>
      <w:bookmarkStart w:id="49" w:name="_Toc107446842"/>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合同签订后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天内</w:t>
      </w:r>
      <w:r>
        <w:rPr>
          <w:rFonts w:hint="eastAsia" w:ascii="宋体" w:hAnsi="宋体" w:cs="宋体"/>
          <w:color w:val="auto"/>
          <w:sz w:val="24"/>
          <w:szCs w:val="24"/>
          <w:highlight w:val="none"/>
          <w:u w:val="none"/>
        </w:rPr>
        <w:t>完成供货</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大坦沙分公司、龙归分公司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50" w:name="_Toc474245213"/>
      <w:bookmarkStart w:id="51" w:name="_Toc520190029"/>
      <w:bookmarkStart w:id="52" w:name="_Toc518992989"/>
      <w:bookmarkStart w:id="53" w:name="_Toc107447236"/>
      <w:bookmarkStart w:id="54"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50"/>
      <w:bookmarkEnd w:id="51"/>
      <w:bookmarkEnd w:id="52"/>
    </w:p>
    <w:bookmarkEnd w:id="53"/>
    <w:bookmarkEnd w:id="54"/>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55" w:name="_Toc14703"/>
      <w:bookmarkStart w:id="56"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4"/>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5.2.2</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条规定执行，质保期满且乙方不存在违约情形，乙方提交请款资料及等额增值税专用发票，甲方审核无误后在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名称：广州市净水有限公司</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税号：91440101755584729Q</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地址：广州市天河区临江大道501号 </w:t>
      </w:r>
    </w:p>
    <w:p>
      <w:pPr>
        <w:pStyle w:val="22"/>
        <w:spacing w:after="0"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开户行：民生银行广州分行</w:t>
      </w:r>
    </w:p>
    <w:p>
      <w:pPr>
        <w:pStyle w:val="22"/>
        <w:spacing w:after="0" w:line="360" w:lineRule="auto"/>
        <w:ind w:firstLine="960" w:firstLineChars="400"/>
        <w:rPr>
          <w:rFonts w:ascii="宋体" w:hAnsi="宋体" w:cs="宋体"/>
          <w:color w:val="auto"/>
          <w:sz w:val="24"/>
          <w:szCs w:val="24"/>
          <w:highlight w:val="none"/>
        </w:rPr>
      </w:pPr>
      <w:r>
        <w:rPr>
          <w:rFonts w:hint="eastAsia" w:ascii="宋体" w:hAnsi="宋体" w:eastAsia="宋体" w:cs="宋体"/>
          <w:color w:val="auto"/>
          <w:sz w:val="24"/>
          <w:szCs w:val="24"/>
          <w:highlight w:val="none"/>
          <w:u w:val="none"/>
        </w:rPr>
        <w:t>账号：0301014140006932</w:t>
      </w:r>
      <w:r>
        <w:rPr>
          <w:rFonts w:hint="eastAsia" w:ascii="宋体" w:hAnsi="宋体" w:eastAsia="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55"/>
    <w:bookmarkEnd w:id="56"/>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43"/>
    <w:bookmarkEnd w:id="44"/>
    <w:bookmarkEnd w:id="45"/>
    <w:bookmarkEnd w:id="46"/>
    <w:bookmarkEnd w:id="47"/>
    <w:bookmarkEnd w:id="48"/>
    <w:bookmarkEnd w:id="49"/>
    <w:p>
      <w:pPr>
        <w:spacing w:before="120" w:after="120" w:line="360" w:lineRule="auto"/>
        <w:ind w:firstLine="482" w:firstLineChars="200"/>
        <w:rPr>
          <w:rFonts w:ascii="宋体" w:hAnsi="宋体" w:cs="宋体"/>
          <w:b/>
          <w:color w:val="auto"/>
          <w:sz w:val="24"/>
          <w:szCs w:val="24"/>
          <w:highlight w:val="none"/>
        </w:rPr>
      </w:pPr>
      <w:bookmarkStart w:id="57" w:name="_Toc520190030"/>
      <w:bookmarkStart w:id="58" w:name="_Toc474245215"/>
      <w:bookmarkStart w:id="59" w:name="_Toc518992990"/>
      <w:bookmarkStart w:id="60" w:name="_Toc183666534"/>
      <w:bookmarkStart w:id="61"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57"/>
      <w:bookmarkEnd w:id="58"/>
      <w:bookmarkEnd w:id="59"/>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62" w:name="_Toc107447244"/>
      <w:bookmarkStart w:id="63" w:name="_Toc107446851"/>
      <w:r>
        <w:rPr>
          <w:rFonts w:hint="eastAsia" w:ascii="宋体" w:hAnsi="宋体" w:cs="宋体"/>
          <w:bCs/>
          <w:color w:val="auto"/>
          <w:sz w:val="24"/>
          <w:szCs w:val="24"/>
          <w:highlight w:val="none"/>
        </w:rPr>
        <w:t>标志</w:t>
      </w:r>
    </w:p>
    <w:bookmarkEnd w:id="62"/>
    <w:bookmarkEnd w:id="63"/>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64" w:name="_Toc183666521"/>
      <w:bookmarkStart w:id="65" w:name="_Toc520190032"/>
      <w:bookmarkStart w:id="66" w:name="_Toc306350457"/>
      <w:bookmarkStart w:id="67" w:name="_Toc9269"/>
      <w:bookmarkStart w:id="68" w:name="_Toc518992992"/>
      <w:bookmarkStart w:id="69" w:name="_Toc474245218"/>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64"/>
    <w:bookmarkEnd w:id="65"/>
    <w:bookmarkEnd w:id="66"/>
    <w:bookmarkEnd w:id="67"/>
    <w:bookmarkEnd w:id="68"/>
    <w:bookmarkEnd w:id="69"/>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70" w:name="_Toc18496"/>
      <w:bookmarkStart w:id="71" w:name="_Toc306350458"/>
      <w:bookmarkStart w:id="72" w:name="_Toc183666522"/>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70"/>
    <w:bookmarkEnd w:id="71"/>
    <w:bookmarkEnd w:id="72"/>
    <w:p>
      <w:pPr>
        <w:autoSpaceDE w:val="0"/>
        <w:autoSpaceDN w:val="0"/>
        <w:adjustRightInd w:val="0"/>
        <w:spacing w:line="360" w:lineRule="auto"/>
        <w:ind w:firstLine="482" w:firstLineChars="200"/>
        <w:rPr>
          <w:rFonts w:ascii="宋体" w:hAnsi="宋体" w:cs="宋体"/>
          <w:b/>
          <w:color w:val="auto"/>
          <w:sz w:val="24"/>
          <w:szCs w:val="24"/>
          <w:highlight w:val="none"/>
        </w:rPr>
      </w:pPr>
      <w:bookmarkStart w:id="73" w:name="_Toc520190034"/>
      <w:bookmarkStart w:id="74" w:name="_Toc474245220"/>
      <w:bookmarkStart w:id="75" w:name="_Toc518992994"/>
      <w:bookmarkStart w:id="76" w:name="_Toc306350459"/>
      <w:bookmarkStart w:id="77" w:name="_Toc183666523"/>
      <w:bookmarkStart w:id="78" w:name="_Toc4682"/>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73"/>
      <w:bookmarkEnd w:id="74"/>
      <w:bookmarkEnd w:id="75"/>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w:t>
      </w:r>
      <w:r>
        <w:rPr>
          <w:rFonts w:hint="eastAsia" w:ascii="宋体" w:hAnsi="宋体" w:cs="宋体"/>
          <w:color w:val="auto"/>
          <w:kern w:val="0"/>
          <w:sz w:val="24"/>
          <w:szCs w:val="24"/>
          <w:highlight w:val="none"/>
          <w:lang w:val="en-US" w:eastAsia="zh-CN"/>
        </w:rPr>
        <w:t>出现</w:t>
      </w:r>
      <w:r>
        <w:rPr>
          <w:rFonts w:hint="eastAsia" w:ascii="宋体" w:hAnsi="宋体" w:cs="宋体"/>
          <w:color w:val="auto"/>
          <w:kern w:val="0"/>
          <w:sz w:val="24"/>
          <w:szCs w:val="24"/>
          <w:highlight w:val="none"/>
          <w:lang w:val="zh-CN"/>
        </w:rPr>
        <w:t>质量问题</w:t>
      </w:r>
      <w:r>
        <w:rPr>
          <w:rFonts w:hint="eastAsia" w:ascii="宋体" w:hAnsi="宋体" w:cs="宋体"/>
          <w:color w:val="auto"/>
          <w:kern w:val="0"/>
          <w:sz w:val="24"/>
          <w:szCs w:val="24"/>
          <w:highlight w:val="none"/>
          <w:lang w:val="en-US" w:eastAsia="zh-CN"/>
        </w:rPr>
        <w:t>无法保修的</w:t>
      </w:r>
      <w:r>
        <w:rPr>
          <w:rFonts w:hint="eastAsia" w:ascii="宋体" w:hAnsi="宋体" w:cs="宋体"/>
          <w:color w:val="auto"/>
          <w:kern w:val="0"/>
          <w:sz w:val="24"/>
          <w:szCs w:val="24"/>
          <w:highlight w:val="none"/>
          <w:lang w:val="zh-CN"/>
        </w:rPr>
        <w:t>，乙方需无条件免费更换设备并支付合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50000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76"/>
      <w:bookmarkEnd w:id="77"/>
      <w:bookmarkEnd w:id="78"/>
      <w:bookmarkStart w:id="79" w:name="_Toc520190037"/>
      <w:bookmarkStart w:id="80" w:name="_Toc518992997"/>
      <w:bookmarkStart w:id="81" w:name="_Toc474245223"/>
      <w:bookmarkStart w:id="82" w:name="_Toc27734"/>
      <w:bookmarkStart w:id="83" w:name="_Toc107447250"/>
      <w:bookmarkStart w:id="84" w:name="_Toc306350464"/>
      <w:bookmarkStart w:id="85" w:name="_Toc183666528"/>
      <w:bookmarkStart w:id="86" w:name="_Toc107446857"/>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79"/>
      <w:bookmarkEnd w:id="80"/>
      <w:bookmarkEnd w:id="81"/>
      <w:bookmarkEnd w:id="82"/>
      <w:bookmarkEnd w:id="83"/>
      <w:bookmarkEnd w:id="84"/>
      <w:bookmarkEnd w:id="85"/>
      <w:bookmarkEnd w:id="86"/>
    </w:p>
    <w:p>
      <w:pPr>
        <w:spacing w:line="360" w:lineRule="auto"/>
        <w:ind w:firstLine="482"/>
        <w:rPr>
          <w:rFonts w:ascii="宋体" w:hAnsi="宋体" w:cs="宋体"/>
          <w:bCs/>
          <w:color w:val="auto"/>
          <w:sz w:val="24"/>
          <w:szCs w:val="24"/>
          <w:highlight w:val="none"/>
        </w:rPr>
      </w:pPr>
      <w:bookmarkStart w:id="87" w:name="_Toc183666529"/>
      <w:bookmarkStart w:id="88" w:name="_Toc306350465"/>
      <w:bookmarkStart w:id="89" w:name="_Toc5166"/>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bookmarkStart w:id="90" w:name="_Toc107446861"/>
      <w:bookmarkStart w:id="91" w:name="_Toc107446860"/>
      <w:bookmarkStart w:id="92" w:name="_Toc474245224"/>
      <w:bookmarkStart w:id="93" w:name="_Toc107447254"/>
      <w:bookmarkStart w:id="94" w:name="_Toc118086592"/>
      <w:bookmarkStart w:id="95" w:name="_Toc520190038"/>
      <w:bookmarkStart w:id="96" w:name="_Toc107447253"/>
      <w:bookmarkStart w:id="97" w:name="_Toc518992998"/>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无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60"/>
      <w:bookmarkEnd w:id="61"/>
      <w:bookmarkEnd w:id="87"/>
      <w:bookmarkEnd w:id="88"/>
      <w:bookmarkEnd w:id="89"/>
      <w:bookmarkEnd w:id="90"/>
      <w:bookmarkEnd w:id="91"/>
      <w:bookmarkEnd w:id="92"/>
      <w:bookmarkEnd w:id="93"/>
      <w:bookmarkEnd w:id="94"/>
      <w:bookmarkEnd w:id="95"/>
      <w:bookmarkEnd w:id="96"/>
      <w:bookmarkEnd w:id="97"/>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.技术需求</w:t>
      </w: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hint="default"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240" w:right="0" w:hanging="240" w:hangingChars="100"/>
              <w:jc w:val="both"/>
              <w:rPr>
                <w:rFonts w:hint="default" w:ascii="宋体" w:hAnsi="宋体" w:cs="宋体"/>
                <w:color w:val="auto"/>
                <w:sz w:val="24"/>
                <w:szCs w:val="24"/>
                <w:highlight w:val="none"/>
              </w:rPr>
            </w:pPr>
            <w:r>
              <w:rPr>
                <w:rFonts w:hint="eastAsia" w:ascii="宋体" w:hAnsi="宋体" w:cs="宋体"/>
                <w:color w:val="auto"/>
                <w:sz w:val="24"/>
                <w:szCs w:val="24"/>
                <w:highlight w:val="none"/>
              </w:rPr>
              <w:t>签订日期：</w:t>
            </w:r>
            <w:r>
              <w:rPr>
                <w:rFonts w:hint="default" w:ascii="宋体" w:hAnsi="宋体" w:cs="宋体"/>
                <w:color w:val="auto"/>
                <w:sz w:val="24"/>
                <w:szCs w:val="24"/>
                <w:highlight w:val="none"/>
              </w:rPr>
              <w:t xml:space="preserve">                                                     </w:t>
            </w:r>
          </w:p>
        </w:tc>
        <w:tc>
          <w:tcPr>
            <w:tcW w:w="4696" w:type="dxa"/>
            <w:tcBorders>
              <w:top w:val="nil"/>
              <w:left w:val="nil"/>
              <w:bottom w:val="nil"/>
              <w:right w:val="nil"/>
            </w:tcBorders>
          </w:tcPr>
          <w:p>
            <w:pPr>
              <w:keepNext w:val="0"/>
              <w:keepLines w:val="0"/>
              <w:widowControl/>
              <w:suppressLineNumbers w:val="0"/>
              <w:adjustRightInd w:val="0"/>
              <w:snapToGrid w:val="0"/>
              <w:spacing w:before="0" w:beforeAutospacing="0" w:afterAutospacing="0" w:line="360" w:lineRule="auto"/>
              <w:ind w:left="4181" w:right="0" w:hanging="4180" w:hangingChars="1742"/>
              <w:rPr>
                <w:rFonts w:hint="default" w:ascii="宋体" w:hAnsi="宋体" w:cs="宋体"/>
                <w:color w:val="auto"/>
                <w:sz w:val="24"/>
                <w:szCs w:val="24"/>
                <w:highlight w:val="none"/>
              </w:rPr>
            </w:pPr>
            <w:r>
              <w:rPr>
                <w:rFonts w:hint="eastAsia" w:ascii="宋体" w:hAnsi="宋体" w:cs="宋体"/>
                <w:color w:val="auto"/>
                <w:sz w:val="24"/>
                <w:szCs w:val="24"/>
                <w:highlight w:val="none"/>
              </w:rPr>
              <w:t>签订日期</w:t>
            </w:r>
            <w:r>
              <w:rPr>
                <w:rFonts w:hint="default"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附件1：</w:t>
      </w:r>
      <w:r>
        <w:rPr>
          <w:rFonts w:hint="eastAsia" w:ascii="宋体" w:hAnsi="宋体" w:eastAsia="宋体" w:cs="宋体"/>
          <w:b/>
          <w:bCs/>
          <w:color w:val="auto"/>
          <w:sz w:val="21"/>
          <w:szCs w:val="21"/>
          <w:highlight w:val="none"/>
          <w:lang w:val="en-US" w:eastAsia="zh-CN"/>
        </w:rPr>
        <w:t>成交通知书</w:t>
      </w: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：安全协议书</w:t>
      </w:r>
    </w:p>
    <w:p>
      <w:pPr>
        <w:keepNext w:val="0"/>
        <w:keepLines w:val="0"/>
        <w:widowControl w:val="0"/>
        <w:suppressLineNumbers w:val="0"/>
        <w:autoSpaceDE w:val="0"/>
        <w:autoSpaceDN/>
        <w:spacing w:before="0" w:beforeAutospacing="0" w:after="0" w:afterAutospacing="0" w:line="440" w:lineRule="exact"/>
        <w:ind w:left="0" w:right="0"/>
        <w:jc w:val="center"/>
        <w:rPr>
          <w:rFonts w:hint="eastAsia" w:ascii="方正小标宋简体" w:hAnsi="方正小标宋简体" w:eastAsia="方正小标宋简体" w:cs="方正小标宋简体"/>
          <w:bCs/>
          <w:color w:val="auto"/>
          <w:kern w:val="2"/>
          <w:sz w:val="32"/>
          <w:szCs w:val="32"/>
          <w:highlight w:val="none"/>
        </w:rPr>
      </w:pPr>
      <w:r>
        <w:rPr>
          <w:rFonts w:hint="eastAsia" w:ascii="方正小标宋简体" w:hAnsi="方正小标宋简体" w:eastAsia="方正小标宋简体" w:cs="方正小标宋简体"/>
          <w:bCs/>
          <w:color w:val="auto"/>
          <w:kern w:val="2"/>
          <w:sz w:val="32"/>
          <w:szCs w:val="32"/>
          <w:highlight w:val="none"/>
          <w:lang w:val="en-US" w:eastAsia="zh-CN" w:bidi="ar"/>
        </w:rPr>
        <w:t>营运单位内运输、装（卸）安全及消防安全协议书</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甲方：</w:t>
      </w:r>
      <w:r>
        <w:rPr>
          <w:rFonts w:hint="eastAsia" w:ascii="仿宋_GB2312" w:hAnsi="Calibri" w:eastAsia="仿宋_GB2312" w:cs="仿宋_GB2312"/>
          <w:bCs/>
          <w:color w:val="auto"/>
          <w:kern w:val="2"/>
          <w:sz w:val="24"/>
          <w:szCs w:val="24"/>
          <w:highlight w:val="none"/>
          <w:lang w:val="en-US" w:eastAsia="zh-CN" w:bidi="ar"/>
        </w:rPr>
        <w:t>广州市净水有限公司</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 xml:space="preserve">乙方： </w:t>
      </w:r>
    </w:p>
    <w:p>
      <w:pPr>
        <w:keepNext w:val="0"/>
        <w:keepLines w:val="0"/>
        <w:widowControl w:val="0"/>
        <w:suppressLineNumbers w:val="0"/>
        <w:autoSpaceDE w:val="0"/>
        <w:autoSpaceDN/>
        <w:spacing w:before="0" w:beforeAutospacing="0" w:after="0" w:afterAutospacing="0" w:line="440" w:lineRule="exact"/>
        <w:ind w:left="0" w:right="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根据《中华人民共和国安全生产法》、《中华人民共和国消防法》、《生产安全事故报告和调查处理条例》等国家及地方有关安全生产、消防安全法律法规，甲乙双方就安全及消防安全事宜，</w:t>
      </w:r>
      <w:r>
        <w:rPr>
          <w:rFonts w:hint="eastAsia" w:ascii="仿宋_GB2312" w:hAnsi="Calibri" w:eastAsia="仿宋_GB2312" w:cs="仿宋_GB2312"/>
          <w:bCs/>
          <w:color w:val="auto"/>
          <w:kern w:val="2"/>
          <w:sz w:val="24"/>
          <w:szCs w:val="24"/>
          <w:highlight w:val="none"/>
          <w:lang w:val="en-US" w:eastAsia="zh-CN" w:bidi="ar"/>
        </w:rPr>
        <w:t>经双方友好协商，达成如下协议</w:t>
      </w:r>
      <w:r>
        <w:rPr>
          <w:rFonts w:hint="eastAsia" w:ascii="仿宋_GB2312" w:hAnsi="Calibri" w:eastAsia="仿宋_GB2312" w:cs="仿宋_GB2312"/>
          <w:bCs/>
          <w:color w:val="auto"/>
          <w:kern w:val="0"/>
          <w:sz w:val="24"/>
          <w:szCs w:val="24"/>
          <w:highlight w:val="none"/>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一、总则</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（一）本协议是合同</w:t>
      </w:r>
      <w:r>
        <w:rPr>
          <w:rFonts w:hint="eastAsia" w:ascii="仿宋_GB2312" w:hAnsi="Calibri" w:eastAsia="仿宋_GB2312" w:cs="仿宋_GB2312"/>
          <w:bCs/>
          <w:color w:val="auto"/>
          <w:kern w:val="2"/>
          <w:sz w:val="24"/>
          <w:szCs w:val="24"/>
          <w:highlight w:val="none"/>
          <w:u w:val="single"/>
          <w:lang w:val="en-US" w:eastAsia="zh-CN" w:bidi="ar"/>
        </w:rPr>
        <w:t xml:space="preserve">                      （穗净水合〔     〕    号） </w:t>
      </w:r>
      <w:r>
        <w:rPr>
          <w:rFonts w:hint="eastAsia" w:ascii="仿宋_GB2312" w:hAnsi="Calibri" w:eastAsia="仿宋_GB2312" w:cs="仿宋_GB2312"/>
          <w:bCs/>
          <w:color w:val="auto"/>
          <w:kern w:val="2"/>
          <w:sz w:val="24"/>
          <w:szCs w:val="24"/>
          <w:highlight w:val="none"/>
          <w:lang w:val="en-US" w:eastAsia="zh-CN" w:bidi="ar"/>
        </w:rPr>
        <w:t>的组成部分。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（二）甲、乙双方应遵守国家、省、市有关安全生产、消防安全的法律、法规、规章，履行安全生产、消防安全职责，保障人员生命、财产安全。</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（三）甲、乙双方应当逐级落实安全生产、消防安全责任制，明确逐级岗位人员的安全生产、消防安全职责。</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（四）本协议是对在满足法律法规规定的双方安全及消防安全责任的基础上的补充事项。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（五）对乙方租用的第三方车辆，视同为乙方车辆，由乙方承担安全及消防安全责任。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（六）乙方的单位、车辆、人员资质（</w:t>
      </w:r>
      <w:r>
        <w:rPr>
          <w:rFonts w:hint="eastAsia" w:ascii="仿宋_GB2312" w:hAnsi="Calibri" w:eastAsia="仿宋_GB2312" w:cs="仿宋_GB2312"/>
          <w:b/>
          <w:bCs w:val="0"/>
          <w:color w:val="auto"/>
          <w:kern w:val="0"/>
          <w:sz w:val="24"/>
          <w:szCs w:val="24"/>
          <w:highlight w:val="none"/>
          <w:lang w:val="en-US" w:eastAsia="zh-CN" w:bidi="ar"/>
        </w:rPr>
        <w:t>单项选择并填写</w:t>
      </w:r>
      <w:r>
        <w:rPr>
          <w:rFonts w:hint="eastAsia" w:ascii="仿宋_GB2312" w:hAnsi="Calibri" w:eastAsia="仿宋_GB2312" w:cs="仿宋_GB2312"/>
          <w:bCs/>
          <w:color w:val="auto"/>
          <w:kern w:val="0"/>
          <w:sz w:val="24"/>
          <w:szCs w:val="24"/>
          <w:highlight w:val="none"/>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Wingdings 2" w:eastAsia="仿宋_GB2312" w:cs="仿宋_GB2312"/>
          <w:bCs/>
          <w:color w:val="auto"/>
          <w:kern w:val="0"/>
          <w:sz w:val="24"/>
          <w:szCs w:val="24"/>
          <w:highlight w:val="none"/>
          <w:lang w:val="en-US" w:eastAsia="zh-CN" w:bidi="ar"/>
        </w:rPr>
        <w:t>£</w:t>
      </w:r>
      <w:r>
        <w:rPr>
          <w:rFonts w:hint="eastAsia" w:ascii="仿宋_GB2312" w:hAnsi="Calibri" w:eastAsia="仿宋_GB2312" w:cs="仿宋_GB2312"/>
          <w:bCs/>
          <w:color w:val="auto"/>
          <w:kern w:val="0"/>
          <w:sz w:val="24"/>
          <w:szCs w:val="24"/>
          <w:highlight w:val="none"/>
          <w:lang w:val="en-US" w:eastAsia="zh-CN" w:bidi="ar"/>
        </w:rPr>
        <w:t>1.详见合同第</w:t>
      </w:r>
      <w:r>
        <w:rPr>
          <w:rFonts w:hint="eastAsia" w:ascii="仿宋_GB2312" w:hAnsi="Calibri" w:eastAsia="仿宋_GB2312" w:cs="仿宋_GB2312"/>
          <w:bCs/>
          <w:color w:val="auto"/>
          <w:kern w:val="2"/>
          <w:sz w:val="24"/>
          <w:szCs w:val="24"/>
          <w:highlight w:val="none"/>
          <w:u w:val="single"/>
          <w:lang w:val="en-US" w:eastAsia="zh-CN" w:bidi="ar"/>
        </w:rPr>
        <w:t xml:space="preserve">     </w:t>
      </w:r>
      <w:r>
        <w:rPr>
          <w:rFonts w:hint="eastAsia" w:ascii="仿宋_GB2312" w:eastAsia="仿宋_GB2312" w:cs="仿宋_GB2312"/>
          <w:bCs/>
          <w:color w:val="auto"/>
          <w:kern w:val="2"/>
          <w:sz w:val="24"/>
          <w:szCs w:val="24"/>
          <w:highlight w:val="none"/>
          <w:u w:val="single"/>
          <w:lang w:val="en-US" w:eastAsia="zh-CN" w:bidi="ar"/>
        </w:rPr>
        <w:t>/</w:t>
      </w:r>
      <w:r>
        <w:rPr>
          <w:rFonts w:hint="eastAsia" w:ascii="仿宋_GB2312" w:hAnsi="Calibri" w:eastAsia="仿宋_GB2312" w:cs="仿宋_GB2312"/>
          <w:bCs/>
          <w:color w:val="auto"/>
          <w:kern w:val="2"/>
          <w:sz w:val="24"/>
          <w:szCs w:val="24"/>
          <w:highlight w:val="none"/>
          <w:u w:val="single"/>
          <w:lang w:val="en-US" w:eastAsia="zh-CN" w:bidi="ar"/>
        </w:rPr>
        <w:t xml:space="preserve">      </w:t>
      </w:r>
      <w:r>
        <w:rPr>
          <w:rFonts w:hint="eastAsia" w:ascii="仿宋_GB2312" w:hAnsi="Calibri" w:eastAsia="仿宋_GB2312" w:cs="仿宋_GB2312"/>
          <w:bCs/>
          <w:color w:val="auto"/>
          <w:kern w:val="2"/>
          <w:sz w:val="24"/>
          <w:szCs w:val="24"/>
          <w:highlight w:val="none"/>
          <w:lang w:val="en-US" w:eastAsia="zh-CN" w:bidi="ar"/>
        </w:rPr>
        <w:t>条。</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Wingdings 2" w:eastAsia="仿宋_GB2312" w:cs="仿宋_GB2312"/>
          <w:bCs/>
          <w:color w:val="auto"/>
          <w:kern w:val="0"/>
          <w:sz w:val="24"/>
          <w:szCs w:val="24"/>
          <w:highlight w:val="none"/>
          <w:lang w:val="en-US" w:eastAsia="zh-CN" w:bidi="ar"/>
        </w:rPr>
        <w:t>£</w:t>
      </w:r>
      <w:r>
        <w:rPr>
          <w:rFonts w:hint="eastAsia" w:ascii="仿宋_GB2312" w:hAnsi="Calibri" w:eastAsia="仿宋_GB2312" w:cs="仿宋_GB2312"/>
          <w:bCs/>
          <w:color w:val="auto"/>
          <w:kern w:val="0"/>
          <w:sz w:val="24"/>
          <w:szCs w:val="24"/>
          <w:highlight w:val="none"/>
          <w:lang w:val="en-US" w:eastAsia="zh-CN" w:bidi="ar"/>
        </w:rPr>
        <w:t>2.详见文件《</w:t>
      </w:r>
      <w:r>
        <w:rPr>
          <w:rFonts w:hint="eastAsia" w:ascii="仿宋_GB2312" w:hAnsi="Calibri" w:eastAsia="仿宋_GB2312" w:cs="仿宋_GB2312"/>
          <w:bCs/>
          <w:color w:val="auto"/>
          <w:kern w:val="0"/>
          <w:sz w:val="24"/>
          <w:szCs w:val="24"/>
          <w:highlight w:val="none"/>
          <w:u w:val="single"/>
          <w:lang w:val="en-US" w:eastAsia="zh-CN" w:bidi="ar"/>
        </w:rPr>
        <w:t xml:space="preserve">      </w:t>
      </w:r>
      <w:r>
        <w:rPr>
          <w:rFonts w:hint="eastAsia" w:ascii="仿宋_GB2312" w:eastAsia="仿宋_GB2312" w:cs="仿宋_GB2312"/>
          <w:bCs/>
          <w:color w:val="auto"/>
          <w:kern w:val="0"/>
          <w:sz w:val="24"/>
          <w:szCs w:val="24"/>
          <w:highlight w:val="none"/>
          <w:u w:val="single"/>
          <w:lang w:val="en-US" w:eastAsia="zh-CN" w:bidi="ar"/>
        </w:rPr>
        <w:t>/</w:t>
      </w:r>
      <w:r>
        <w:rPr>
          <w:rFonts w:hint="eastAsia" w:ascii="仿宋_GB2312" w:hAnsi="Calibri" w:eastAsia="仿宋_GB2312" w:cs="仿宋_GB2312"/>
          <w:bCs/>
          <w:color w:val="auto"/>
          <w:kern w:val="0"/>
          <w:sz w:val="24"/>
          <w:szCs w:val="24"/>
          <w:highlight w:val="none"/>
          <w:u w:val="single"/>
          <w:lang w:val="en-US" w:eastAsia="zh-CN" w:bidi="ar"/>
        </w:rPr>
        <w:t xml:space="preserve">     </w:t>
      </w:r>
      <w:r>
        <w:rPr>
          <w:rFonts w:hint="eastAsia" w:ascii="仿宋_GB2312" w:hAnsi="Calibri" w:eastAsia="仿宋_GB2312" w:cs="仿宋_GB2312"/>
          <w:bCs/>
          <w:color w:val="auto"/>
          <w:kern w:val="0"/>
          <w:sz w:val="24"/>
          <w:szCs w:val="24"/>
          <w:highlight w:val="none"/>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二、甲方的安全及消防安全责任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（一）交底告知</w:t>
      </w:r>
      <w:r>
        <w:rPr>
          <w:rFonts w:hint="eastAsia" w:ascii="仿宋_GB2312" w:hAnsi="Calibri" w:eastAsia="仿宋_GB2312" w:cs="仿宋_GB2312"/>
          <w:bCs/>
          <w:color w:val="auto"/>
          <w:kern w:val="2"/>
          <w:sz w:val="24"/>
          <w:szCs w:val="24"/>
          <w:highlight w:val="none"/>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1.甲方应对乙方进行交底。交底内容应向乙方传达的甲方规定的安全生产及消防安全管理要求。</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2.当乙方提出相关规范或乙方内部管理制度，比甲方规定的安全生产及消防安全管理要求更严格的，应当接纳乙方的建议。</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3.告知乙方车辆允许行驶的区域、限速、限高、限重，允许停车装、卸作业的位置。</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（二）现场监管。</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1.甲方应在其管辖区域对乙方的运输、装卸等过程的安全生产实行监督，及时纠正乙方人员违章指挥、违章驾驶、违反禁令等行为。</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2.甲方应监督乙方车辆离开营运单位前做好车辆外观检查，确保车牌、反光标志等无被遮挡。</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（三）事故报告。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1.乙方在甲方属地范围内发生安全事故及消防安全事故，应当按水投集团有关程序，如实向集团报告。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（四）补充条款</w:t>
      </w:r>
      <w:r>
        <w:rPr>
          <w:rFonts w:hint="eastAsia" w:ascii="仿宋_GB2312" w:hAnsi="Calibri" w:eastAsia="仿宋_GB2312" w:cs="仿宋_GB2312"/>
          <w:bCs/>
          <w:color w:val="auto"/>
          <w:kern w:val="2"/>
          <w:sz w:val="24"/>
          <w:szCs w:val="24"/>
          <w:highlight w:val="none"/>
          <w:u w:val="single"/>
          <w:lang w:val="en-US" w:eastAsia="zh-CN" w:bidi="ar"/>
        </w:rPr>
        <w:t xml:space="preserve">       </w:t>
      </w:r>
      <w:r>
        <w:rPr>
          <w:rFonts w:hint="eastAsia" w:ascii="仿宋_GB2312" w:eastAsia="仿宋_GB2312" w:cs="仿宋_GB2312"/>
          <w:bCs/>
          <w:color w:val="auto"/>
          <w:kern w:val="2"/>
          <w:sz w:val="24"/>
          <w:szCs w:val="24"/>
          <w:highlight w:val="none"/>
          <w:u w:val="single"/>
          <w:lang w:val="en-US" w:eastAsia="zh-CN" w:bidi="ar"/>
        </w:rPr>
        <w:t>无</w:t>
      </w:r>
      <w:r>
        <w:rPr>
          <w:rFonts w:hint="eastAsia" w:ascii="仿宋_GB2312" w:hAnsi="Calibri" w:eastAsia="仿宋_GB2312" w:cs="仿宋_GB2312"/>
          <w:bCs/>
          <w:color w:val="auto"/>
          <w:kern w:val="2"/>
          <w:sz w:val="24"/>
          <w:szCs w:val="24"/>
          <w:highlight w:val="none"/>
          <w:u w:val="single"/>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三、乙方的安全及消防安全责任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（一）接受交底告知并复核确认安全风险，落实管控措施</w:t>
      </w:r>
      <w:r>
        <w:rPr>
          <w:rFonts w:hint="eastAsia" w:ascii="仿宋_GB2312" w:hAnsi="Calibri" w:eastAsia="仿宋_GB2312" w:cs="仿宋_GB2312"/>
          <w:bCs/>
          <w:color w:val="auto"/>
          <w:kern w:val="2"/>
          <w:sz w:val="24"/>
          <w:szCs w:val="24"/>
          <w:highlight w:val="none"/>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1.乙方接受甲方交底。</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2.当甲方规定的安全生产及消防安全管理要求，比相关规范或乙方内部管理制度严格的，按甲方的执行。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3.当相关规范或乙方内部管理制度，比甲方规定的安全生产及消防安全管理要求严格的，应明确告知甲方确认，并按相关规范或乙方内部管理制度执行。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（二）在甲方属地范围内的作业与应急。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1.乙方车辆仅允许在甲方指定的区域，按方向行驶、停放以及装卸作业。</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2.乙方的车辆限速、限高、限重应符合甲方要求。</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3.乙方在甲方属地范围作业应当配备的个人劳动防护用品，由乙方负责提供，并确保有效。</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4.乙方在甲方属地范围内发生安全事故及消防安全事故的，必须配合甲方现场人员开展应急工作。</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（三）在甲方属地范围外的作业与应急。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1.由乙方根据交通运输、危化品、危废、固废等法律法规、行业标准等予以执行。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2.乙方车辆载有甲方货物（含废物料等），在甲方属地范围外发生安全事故及消防安全事故的，除按交通及行业有关要求上报外，应及时告知甲方。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（四）补充条款</w:t>
      </w:r>
      <w:r>
        <w:rPr>
          <w:rFonts w:hint="eastAsia" w:ascii="仿宋_GB2312" w:eastAsia="仿宋_GB2312" w:cs="仿宋_GB2312"/>
          <w:bCs/>
          <w:color w:val="auto"/>
          <w:kern w:val="2"/>
          <w:sz w:val="24"/>
          <w:szCs w:val="24"/>
          <w:highlight w:val="none"/>
          <w:lang w:val="en-US" w:eastAsia="zh-CN" w:bidi="ar"/>
        </w:rPr>
        <w:t>：无</w:t>
      </w:r>
      <w:r>
        <w:rPr>
          <w:rFonts w:hint="eastAsia" w:ascii="仿宋_GB2312" w:hAnsi="Calibri" w:eastAsia="仿宋_GB2312" w:cs="仿宋_GB2312"/>
          <w:bCs/>
          <w:color w:val="auto"/>
          <w:kern w:val="2"/>
          <w:sz w:val="24"/>
          <w:szCs w:val="24"/>
          <w:highlight w:val="none"/>
          <w:u w:val="single"/>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四、违约责任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（一）在甲方甲方属地范围内，未发生安全事故或消防安全事故的违约责任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1.乙方未履行安全及消防安全责任的，有权按合同相关条款处理。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2.因甲方未履行安全及消防安全责任，乙方有权按合同相关条款处理。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（二）在甲方属地范围内，发生安全事故或消防安全事故的违约责任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2.如甲方未能提供甲方履职证明的，根据责任调查报告（意见）承担责任。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（三）在甲方属地范围外，发生安全事故或消防安全事故的违约责任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1.由乙方承担责任。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2.如对甲方货物造成损失的，根据合同向甲方赔偿。</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eastAsia" w:ascii="仿宋_GB2312" w:eastAsia="仿宋_GB2312" w:cs="仿宋_GB2312"/>
          <w:bCs/>
          <w:color w:val="auto"/>
          <w:kern w:val="0"/>
          <w:sz w:val="24"/>
          <w:szCs w:val="24"/>
          <w:highlight w:val="none"/>
        </w:rPr>
      </w:pPr>
      <w:r>
        <w:rPr>
          <w:rFonts w:hint="eastAsia" w:ascii="仿宋_GB2312" w:hAnsi="Calibri" w:eastAsia="仿宋_GB2312" w:cs="仿宋_GB2312"/>
          <w:bCs/>
          <w:color w:val="auto"/>
          <w:kern w:val="0"/>
          <w:sz w:val="24"/>
          <w:szCs w:val="24"/>
          <w:highlight w:val="none"/>
          <w:lang w:val="en-US" w:eastAsia="zh-CN" w:bidi="ar"/>
        </w:rPr>
        <w:t>3.如对甲方造成负面舆情等声誉损失的，乙方应当澄清对甲方的负面影响。拒不执行的，甲方有权向乙方索赔。</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color w:val="auto"/>
          <w:kern w:val="2"/>
          <w:sz w:val="24"/>
          <w:szCs w:val="24"/>
          <w:highlight w:val="none"/>
        </w:rPr>
      </w:pPr>
      <w:r>
        <w:rPr>
          <w:rFonts w:hint="eastAsia" w:ascii="黑体" w:hAnsi="宋体" w:eastAsia="黑体" w:cs="黑体"/>
          <w:b w:val="0"/>
          <w:bCs/>
          <w:color w:val="auto"/>
          <w:kern w:val="2"/>
          <w:sz w:val="24"/>
          <w:szCs w:val="24"/>
          <w:highlight w:val="none"/>
          <w:lang w:val="en-US" w:eastAsia="zh-CN" w:bidi="ar"/>
        </w:rPr>
        <w:t>五、附则</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（一）本协议未尽事宜，依据有关法律、法规、规章处理。法律、法规、规章没有明确规定的，经双方协商处理解决。</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（三）本协议作为合同的附件同时签字、同事盖章、同时生效、同时终止，具有同等的法律效力。甲方、乙方双方执持数量与合同一致。</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73"/>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73" w:type="dxa"/>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甲方（盖章）：</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联系电话：</w:t>
            </w:r>
          </w:p>
          <w:p>
            <w:pPr>
              <w:keepNext w:val="0"/>
              <w:keepLines w:val="0"/>
              <w:widowControl w:val="0"/>
              <w:suppressLineNumbers w:val="0"/>
              <w:adjustRightInd w:val="0"/>
              <w:snapToGrid w:val="0"/>
              <w:spacing w:before="0" w:beforeAutospacing="0" w:after="0" w:afterAutospacing="0" w:line="560" w:lineRule="exact"/>
              <w:ind w:left="0" w:right="0" w:firstLine="240" w:firstLineChars="100"/>
              <w:jc w:val="right"/>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年    月    日</w:t>
            </w:r>
          </w:p>
        </w:tc>
        <w:tc>
          <w:tcPr>
            <w:tcW w:w="4474" w:type="dxa"/>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乙方（盖章）：</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联系电话：</w:t>
            </w:r>
          </w:p>
          <w:p>
            <w:pPr>
              <w:keepNext w:val="0"/>
              <w:keepLines w:val="0"/>
              <w:widowControl w:val="0"/>
              <w:suppressLineNumbers w:val="0"/>
              <w:adjustRightInd w:val="0"/>
              <w:snapToGrid w:val="0"/>
              <w:spacing w:before="0" w:beforeAutospacing="0" w:after="0" w:afterAutospacing="0" w:line="560" w:lineRule="exact"/>
              <w:ind w:left="0" w:right="0"/>
              <w:jc w:val="right"/>
              <w:textAlignment w:val="baseline"/>
              <w:rPr>
                <w:rFonts w:hint="eastAsia" w:ascii="仿宋_GB2312" w:eastAsia="仿宋_GB2312" w:cs="仿宋_GB2312"/>
                <w:bCs/>
                <w:color w:val="auto"/>
                <w:kern w:val="2"/>
                <w:sz w:val="24"/>
                <w:szCs w:val="24"/>
                <w:highlight w:val="none"/>
              </w:rPr>
            </w:pPr>
            <w:r>
              <w:rPr>
                <w:rFonts w:hint="eastAsia" w:ascii="仿宋_GB2312" w:hAnsi="Calibri" w:eastAsia="仿宋_GB2312" w:cs="仿宋_GB2312"/>
                <w:bCs/>
                <w:color w:val="auto"/>
                <w:kern w:val="2"/>
                <w:sz w:val="24"/>
                <w:szCs w:val="24"/>
                <w:highlight w:val="none"/>
                <w:lang w:val="en-US" w:eastAsia="zh-CN" w:bidi="ar"/>
              </w:rPr>
              <w:t>年    月    日</w:t>
            </w:r>
          </w:p>
        </w:tc>
      </w:tr>
    </w:tbl>
    <w:p>
      <w:pPr>
        <w:keepNext w:val="0"/>
        <w:keepLines w:val="0"/>
        <w:widowControl w:val="0"/>
        <w:suppressLineNumbers w:val="0"/>
        <w:spacing w:before="0" w:beforeAutospacing="0" w:after="0" w:afterAutospacing="0"/>
        <w:ind w:left="0" w:right="0"/>
        <w:jc w:val="both"/>
        <w:rPr>
          <w:rFonts w:hint="default" w:ascii="Calibri" w:hAnsi="Calibri" w:eastAsia="宋体" w:cs="Times New Roman"/>
          <w:bCs/>
          <w:color w:val="auto"/>
          <w:kern w:val="2"/>
          <w:sz w:val="32"/>
          <w:szCs w:val="32"/>
          <w:highlight w:val="none"/>
        </w:rPr>
      </w:pPr>
      <w:r>
        <w:rPr>
          <w:rFonts w:hint="default" w:ascii="Calibri" w:hAnsi="Calibri" w:eastAsia="宋体" w:cs="Times New Roman"/>
          <w:bCs/>
          <w:color w:val="auto"/>
          <w:kern w:val="2"/>
          <w:sz w:val="32"/>
          <w:szCs w:val="32"/>
          <w:highlight w:val="none"/>
          <w:lang w:val="en-US" w:eastAsia="zh-CN" w:bidi="ar"/>
        </w:rPr>
        <w:t xml:space="preserve"> </w:t>
      </w:r>
    </w:p>
    <w:p>
      <w:pPr>
        <w:spacing w:line="360" w:lineRule="auto"/>
        <w:rPr>
          <w:rFonts w:ascii="宋体" w:hAnsi="宋体" w:cs="宋体"/>
          <w:color w:val="auto"/>
          <w:sz w:val="24"/>
          <w:szCs w:val="24"/>
          <w:highlight w:val="none"/>
        </w:rPr>
      </w:pPr>
    </w:p>
    <w:p>
      <w:pPr>
        <w:rPr>
          <w:color w:val="auto"/>
          <w:highlight w:val="none"/>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 xml:space="preserve"> 技术</w:t>
      </w:r>
      <w:r>
        <w:rPr>
          <w:rFonts w:hint="eastAsia" w:ascii="宋体" w:hAnsi="宋体" w:eastAsia="宋体" w:cs="宋体"/>
          <w:b/>
          <w:bCs/>
          <w:color w:val="auto"/>
          <w:sz w:val="21"/>
          <w:szCs w:val="21"/>
          <w:highlight w:val="none"/>
          <w:lang w:val="zh-CN" w:eastAsia="zh-CN"/>
        </w:rPr>
        <w:t>需求</w:t>
      </w:r>
      <w:r>
        <w:rPr>
          <w:rFonts w:hint="eastAsia" w:ascii="宋体" w:hAnsi="宋体" w:cs="宋体"/>
          <w:b/>
          <w:bCs/>
          <w:color w:val="auto"/>
          <w:sz w:val="21"/>
          <w:szCs w:val="21"/>
          <w:highlight w:val="none"/>
          <w:lang w:val="zh-CN" w:eastAsia="zh-CN"/>
        </w:rPr>
        <w:t>（</w:t>
      </w:r>
      <w:r>
        <w:rPr>
          <w:rFonts w:hint="eastAsia" w:ascii="宋体" w:hAnsi="宋体" w:cs="宋体"/>
          <w:b/>
          <w:bCs/>
          <w:color w:val="auto"/>
          <w:sz w:val="21"/>
          <w:szCs w:val="21"/>
          <w:highlight w:val="none"/>
          <w:lang w:val="en-US" w:eastAsia="zh-CN"/>
        </w:rPr>
        <w:t>详见采购文件</w:t>
      </w:r>
      <w:r>
        <w:rPr>
          <w:rFonts w:hint="eastAsia" w:ascii="宋体" w:hAnsi="宋体" w:cs="宋体"/>
          <w:b/>
          <w:bCs/>
          <w:color w:val="auto"/>
          <w:sz w:val="21"/>
          <w:szCs w:val="21"/>
          <w:highlight w:val="none"/>
          <w:lang w:val="zh-CN"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jc w:val="center"/>
        <w:rPr>
          <w:rFonts w:ascii="宋体" w:hAnsi="宋体" w:cs="宋体"/>
          <w:color w:val="auto"/>
          <w:sz w:val="24"/>
          <w:szCs w:val="24"/>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98" w:name="_Toc1563"/>
      <w:bookmarkStart w:id="99" w:name="_Toc16552"/>
      <w:bookmarkStart w:id="100" w:name="_Toc21847"/>
      <w:bookmarkStart w:id="101" w:name="_Toc6230"/>
      <w:bookmarkStart w:id="102" w:name="_Toc28358"/>
      <w:bookmarkStart w:id="103" w:name="_Toc8147"/>
      <w:bookmarkStart w:id="104" w:name="_Toc3723"/>
      <w:bookmarkStart w:id="105" w:name="_Toc5129"/>
      <w:bookmarkStart w:id="106" w:name="_Toc12169"/>
      <w:bookmarkStart w:id="107" w:name="_Toc23515"/>
      <w:bookmarkStart w:id="108" w:name="_Toc3082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8"/>
      <w:bookmarkEnd w:id="99"/>
      <w:bookmarkEnd w:id="100"/>
      <w:bookmarkEnd w:id="101"/>
      <w:bookmarkEnd w:id="102"/>
      <w:bookmarkEnd w:id="103"/>
      <w:bookmarkEnd w:id="104"/>
      <w:bookmarkEnd w:id="105"/>
      <w:bookmarkEnd w:id="106"/>
      <w:bookmarkEnd w:id="107"/>
      <w:bookmarkEnd w:id="108"/>
    </w:p>
    <w:p>
      <w:pPr>
        <w:pStyle w:val="40"/>
        <w:rPr>
          <w:color w:val="auto"/>
          <w:highlight w:val="none"/>
        </w:rPr>
      </w:pPr>
    </w:p>
    <w:p>
      <w:pPr>
        <w:pStyle w:val="4"/>
        <w:rPr>
          <w:color w:val="auto"/>
          <w:highlight w:val="none"/>
        </w:rPr>
      </w:pPr>
      <w:bookmarkStart w:id="109" w:name="_Toc87616388"/>
      <w:bookmarkStart w:id="110" w:name="_Toc31564"/>
      <w:bookmarkStart w:id="111" w:name="_Toc10840"/>
      <w:bookmarkStart w:id="112" w:name="_Toc24490"/>
      <w:bookmarkStart w:id="113" w:name="_Toc12769"/>
      <w:bookmarkStart w:id="114" w:name="_Toc5342"/>
      <w:bookmarkStart w:id="115" w:name="_Toc24815"/>
      <w:bookmarkStart w:id="116" w:name="_Toc17119"/>
      <w:bookmarkStart w:id="117" w:name="_Toc88209951"/>
      <w:bookmarkStart w:id="118" w:name="_Toc21675"/>
      <w:bookmarkStart w:id="119" w:name="_Toc22764"/>
      <w:bookmarkStart w:id="120" w:name="_Toc12610"/>
      <w:bookmarkStart w:id="121" w:name="_Toc30157"/>
      <w:r>
        <w:rPr>
          <w:rFonts w:hint="eastAsia"/>
          <w:color w:val="auto"/>
          <w:highlight w:val="none"/>
        </w:rPr>
        <w:t>响应文件</w:t>
      </w:r>
      <w:r>
        <w:rPr>
          <w:rFonts w:hint="eastAsia"/>
          <w:color w:val="auto"/>
          <w:highlight w:val="none"/>
          <w:lang w:val="en-US" w:eastAsia="zh-CN"/>
        </w:rPr>
        <w:t>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广州市净水有限公司探地雷达采购项目</w:t>
      </w: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lang w:eastAsia="zh-CN"/>
        </w:rPr>
        <w:t>（第二次）</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2" w:name="_Toc88209952"/>
      <w:bookmarkStart w:id="123" w:name="_Toc87616389"/>
      <w:r>
        <w:rPr>
          <w:rFonts w:hint="eastAsia" w:ascii="仿宋_GB2312" w:eastAsia="仿宋_GB2312"/>
          <w:color w:val="auto"/>
          <w:sz w:val="28"/>
          <w:szCs w:val="28"/>
          <w:highlight w:val="none"/>
        </w:rPr>
        <w:t>1.响应函</w:t>
      </w:r>
      <w:bookmarkEnd w:id="122"/>
      <w:bookmarkEnd w:id="123"/>
    </w:p>
    <w:p>
      <w:pPr>
        <w:spacing w:line="600" w:lineRule="exact"/>
        <w:rPr>
          <w:rFonts w:hint="eastAsia" w:ascii="仿宋_GB2312" w:eastAsia="仿宋_GB2312"/>
          <w:color w:val="auto"/>
          <w:sz w:val="28"/>
          <w:szCs w:val="28"/>
          <w:highlight w:val="none"/>
        </w:rPr>
      </w:pPr>
      <w:bookmarkStart w:id="124" w:name="_Toc87616390"/>
      <w:bookmarkStart w:id="125" w:name="_Toc88209953"/>
      <w:r>
        <w:rPr>
          <w:rFonts w:hint="eastAsia" w:ascii="仿宋_GB2312" w:eastAsia="仿宋_GB2312"/>
          <w:color w:val="auto"/>
          <w:sz w:val="28"/>
          <w:szCs w:val="28"/>
          <w:highlight w:val="none"/>
        </w:rPr>
        <w:t>2.法定代表人证明或授权委托书</w:t>
      </w:r>
      <w:bookmarkEnd w:id="124"/>
      <w:bookmarkEnd w:id="125"/>
      <w:bookmarkStart w:id="126" w:name="_Toc88209956"/>
      <w:bookmarkStart w:id="12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6"/>
      <w:bookmarkEnd w:id="12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
        <w:rPr>
          <w:color w:val="auto"/>
          <w:highlight w:val="none"/>
        </w:rPr>
      </w:pPr>
    </w:p>
    <w:p>
      <w:pPr>
        <w:pStyle w:val="23"/>
        <w:ind w:firstLine="0" w:firstLineChars="0"/>
        <w:rPr>
          <w:color w:val="auto"/>
          <w:highlight w:val="none"/>
        </w:rPr>
      </w:pPr>
    </w:p>
    <w:p>
      <w:pPr>
        <w:pStyle w:val="6"/>
        <w:rPr>
          <w:rFonts w:asciiTheme="minorEastAsia" w:hAnsiTheme="minorEastAsia" w:eastAsiaTheme="minorEastAsia"/>
          <w:color w:val="auto"/>
          <w:sz w:val="28"/>
          <w:szCs w:val="28"/>
          <w:highlight w:val="none"/>
        </w:rPr>
      </w:pPr>
      <w:bookmarkStart w:id="128" w:name="_Toc28619645"/>
      <w:bookmarkStart w:id="129" w:name="_Toc12665"/>
      <w:bookmarkStart w:id="130" w:name="_Toc87616394"/>
      <w:bookmarkStart w:id="131" w:name="_Toc6313"/>
      <w:bookmarkStart w:id="132" w:name="_Toc88209957"/>
      <w:r>
        <w:rPr>
          <w:rFonts w:hint="eastAsia" w:asciiTheme="minorEastAsia" w:hAnsiTheme="minorEastAsia" w:eastAsiaTheme="minorEastAsia"/>
          <w:color w:val="auto"/>
          <w:sz w:val="28"/>
          <w:szCs w:val="28"/>
          <w:highlight w:val="none"/>
        </w:rPr>
        <w:t>1.响应函</w:t>
      </w:r>
      <w:bookmarkEnd w:id="128"/>
      <w:bookmarkEnd w:id="129"/>
      <w:bookmarkEnd w:id="130"/>
      <w:bookmarkEnd w:id="131"/>
      <w:bookmarkEnd w:id="13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33" w:name="_Toc29833"/>
      <w:bookmarkStart w:id="134" w:name="_Toc88209958"/>
      <w:bookmarkStart w:id="135" w:name="_Toc87616395"/>
      <w:bookmarkStart w:id="136" w:name="_Toc22527"/>
    </w:p>
    <w:p>
      <w:pPr>
        <w:pStyle w:val="6"/>
        <w:spacing w:line="360" w:lineRule="exact"/>
        <w:rPr>
          <w:rFonts w:asciiTheme="minorEastAsia" w:hAnsiTheme="minorEastAsia" w:eastAsiaTheme="minorEastAsia"/>
          <w:color w:val="auto"/>
          <w:sz w:val="28"/>
          <w:szCs w:val="28"/>
          <w:highlight w:val="none"/>
        </w:rPr>
      </w:pPr>
      <w:r>
        <w:rPr>
          <w:rFonts w:hint="eastAsia" w:asciiTheme="minorEastAsia" w:hAnsi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.法定代表人证明或授权委托书</w:t>
      </w:r>
      <w:bookmarkEnd w:id="133"/>
      <w:bookmarkEnd w:id="134"/>
      <w:bookmarkEnd w:id="135"/>
      <w:bookmarkEnd w:id="136"/>
    </w:p>
    <w:p>
      <w:pPr>
        <w:spacing w:line="36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1"/>
        <w:snapToGrid w:val="0"/>
        <w:spacing w:line="600" w:lineRule="exact"/>
        <w:ind w:firstLine="3907" w:firstLineChars="1221"/>
        <w:rPr>
          <w:rFonts w:ascii="仿宋_GB2312" w:hAnsi="宋体" w:eastAsia="仿宋_GB2312" w:cs="Times New Roman"/>
          <w:color w:val="auto"/>
          <w:sz w:val="32"/>
          <w:szCs w:val="32"/>
          <w:highlight w:val="none"/>
        </w:rPr>
      </w:pPr>
    </w:p>
    <w:p>
      <w:pPr>
        <w:pStyle w:val="3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7" w:name="_Toc87616400"/>
      <w:bookmarkStart w:id="138" w:name="_Toc19830"/>
      <w:bookmarkStart w:id="139" w:name="_Toc8086"/>
      <w:bookmarkStart w:id="14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7"/>
      <w:bookmarkEnd w:id="138"/>
      <w:bookmarkEnd w:id="139"/>
      <w:bookmarkEnd w:id="14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41"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广州市净水有限公司探地雷达采购项目（第二次）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3"/>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31"/>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4"/>
        </w:numPr>
        <w:rPr>
          <w:rFonts w:hint="eastAsia" w:asciiTheme="minorEastAsia" w:hAnsiTheme="minorEastAsia" w:eastAsiaTheme="minorEastAsia"/>
          <w:color w:val="auto"/>
          <w:sz w:val="28"/>
          <w:szCs w:val="28"/>
          <w:highlight w:val="none"/>
        </w:rPr>
      </w:pPr>
      <w:bookmarkStart w:id="142" w:name="_Toc19423"/>
      <w:bookmarkStart w:id="143" w:name="_Toc32430"/>
      <w:r>
        <w:rPr>
          <w:rFonts w:hint="eastAsia" w:asciiTheme="minorEastAsia" w:hAnsiTheme="minorEastAsia" w:eastAsiaTheme="minorEastAsia"/>
          <w:color w:val="auto"/>
          <w:sz w:val="28"/>
          <w:szCs w:val="28"/>
          <w:highlight w:val="none"/>
        </w:rPr>
        <w:t>报价表</w:t>
      </w:r>
      <w:bookmarkEnd w:id="142"/>
      <w:bookmarkEnd w:id="143"/>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2306"/>
        <w:gridCol w:w="1359"/>
        <w:gridCol w:w="935"/>
        <w:gridCol w:w="1149"/>
        <w:gridCol w:w="1179"/>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序号</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项目名称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设备名称</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数量（台）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单价（元）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总价（元）</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color w:val="auto"/>
                <w:kern w:val="0"/>
                <w:sz w:val="22"/>
                <w:szCs w:val="22"/>
                <w:highlight w:val="none"/>
                <w:u w:val="none"/>
                <w:lang w:val="en-US" w:eastAsia="zh-CN"/>
              </w:rPr>
              <w:t>品牌</w:t>
            </w:r>
            <w:r>
              <w:rPr>
                <w:rFonts w:hint="eastAsia" w:ascii="宋体" w:hAnsi="宋体" w:cs="宋体"/>
                <w:b/>
                <w:bCs/>
                <w:i w:val="0"/>
                <w:color w:val="auto"/>
                <w:kern w:val="0"/>
                <w:sz w:val="22"/>
                <w:szCs w:val="22"/>
                <w:highlight w:val="none"/>
                <w:u w:val="none"/>
                <w:lang w:val="en-US" w:eastAsia="zh-CN"/>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2"/>
                <w:sz w:val="22"/>
                <w:szCs w:val="22"/>
                <w:highlight w:val="none"/>
                <w:u w:val="none"/>
                <w:lang w:val="en-US" w:eastAsia="zh-CN"/>
              </w:rPr>
              <w:t>1</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val="en-US" w:eastAsia="zh-CN"/>
              </w:rPr>
              <w:t>大坦沙分</w:t>
            </w:r>
            <w:r>
              <w:rPr>
                <w:rFonts w:hint="eastAsia" w:ascii="宋体" w:hAnsi="宋体" w:eastAsia="宋体" w:cs="宋体"/>
                <w:i w:val="0"/>
                <w:iCs w:val="0"/>
                <w:color w:val="auto"/>
                <w:sz w:val="22"/>
                <w:szCs w:val="22"/>
                <w:highlight w:val="none"/>
                <w:u w:val="none"/>
                <w:lang w:eastAsia="zh-CN"/>
              </w:rPr>
              <w:t>公司探地雷达采购项目</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color w:val="auto"/>
                <w:highlight w:val="none"/>
                <w:lang w:val="en-US" w:eastAsia="zh-CN"/>
              </w:rPr>
              <w:t>探地雷达</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龙归分</w:t>
            </w:r>
            <w:r>
              <w:rPr>
                <w:rFonts w:hint="eastAsia" w:ascii="宋体" w:hAnsi="宋体" w:eastAsia="宋体" w:cs="宋体"/>
                <w:i w:val="0"/>
                <w:iCs w:val="0"/>
                <w:color w:val="auto"/>
                <w:sz w:val="21"/>
                <w:szCs w:val="21"/>
                <w:highlight w:val="none"/>
                <w:u w:val="none"/>
              </w:rPr>
              <w:t>公司探地雷达采购项目</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color w:val="auto"/>
                <w:highlight w:val="none"/>
                <w:lang w:val="en-US" w:eastAsia="zh-CN"/>
              </w:rPr>
              <w:t>探地雷达</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合计</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r>
    </w:tbl>
    <w:p>
      <w:pPr>
        <w:rPr>
          <w:rFonts w:hint="eastAsia"/>
          <w:color w:val="auto"/>
          <w:highlight w:val="none"/>
        </w:rPr>
      </w:pPr>
    </w:p>
    <w:p>
      <w:pPr>
        <w:pStyle w:val="7"/>
        <w:ind w:firstLine="0"/>
        <w:rPr>
          <w:rFonts w:ascii="仿宋_GB2312" w:eastAsia="仿宋_GB2312" w:hAnsiTheme="minorEastAsia"/>
          <w:color w:val="auto"/>
          <w:sz w:val="28"/>
          <w:szCs w:val="28"/>
          <w:highlight w:val="none"/>
        </w:rPr>
      </w:pPr>
    </w:p>
    <w:p>
      <w:pPr>
        <w:pStyle w:val="31"/>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7"/>
        <w:rPr>
          <w:rFonts w:ascii="仿宋_GB2312" w:eastAsia="仿宋_GB2312" w:hAnsiTheme="minorEastAsia"/>
          <w:color w:val="auto"/>
          <w:sz w:val="28"/>
          <w:szCs w:val="28"/>
          <w:highlight w:val="none"/>
        </w:rPr>
      </w:pPr>
    </w:p>
    <w:p>
      <w:pPr>
        <w:pStyle w:val="2"/>
        <w:ind w:left="0" w:leftChars="0" w:firstLine="0" w:firstLineChars="0"/>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4" w:name="_Toc6058"/>
      <w:bookmarkStart w:id="145" w:name="_Toc87616402"/>
      <w:bookmarkStart w:id="146" w:name="_Toc16386"/>
      <w:bookmarkStart w:id="147"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4"/>
      <w:bookmarkEnd w:id="145"/>
      <w:bookmarkEnd w:id="146"/>
      <w:bookmarkEnd w:id="147"/>
    </w:p>
    <w:p>
      <w:pPr>
        <w:adjustRightInd w:val="0"/>
        <w:snapToGrid w:val="0"/>
        <w:spacing w:line="600" w:lineRule="exact"/>
        <w:ind w:left="0" w:leftChars="0" w:firstLine="570" w:firstLineChars="0"/>
        <w:jc w:val="left"/>
        <w:rPr>
          <w:rFonts w:hint="eastAsia" w:eastAsiaTheme="minorEastAsia"/>
          <w:color w:val="auto"/>
          <w:highlight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273CC"/>
    <w:rsid w:val="003D60BA"/>
    <w:rsid w:val="00411689"/>
    <w:rsid w:val="005D618A"/>
    <w:rsid w:val="00911ECD"/>
    <w:rsid w:val="00A042E0"/>
    <w:rsid w:val="00A4357B"/>
    <w:rsid w:val="00B26BB1"/>
    <w:rsid w:val="00B26E21"/>
    <w:rsid w:val="00DC3860"/>
    <w:rsid w:val="00F83B64"/>
    <w:rsid w:val="01080F2D"/>
    <w:rsid w:val="01114DE5"/>
    <w:rsid w:val="01882CE0"/>
    <w:rsid w:val="01962925"/>
    <w:rsid w:val="01C16457"/>
    <w:rsid w:val="02090C75"/>
    <w:rsid w:val="02203B3A"/>
    <w:rsid w:val="02775E4F"/>
    <w:rsid w:val="028547BB"/>
    <w:rsid w:val="02A23A3C"/>
    <w:rsid w:val="033F3AD7"/>
    <w:rsid w:val="036E7F18"/>
    <w:rsid w:val="03913FE6"/>
    <w:rsid w:val="03AC246A"/>
    <w:rsid w:val="03B23056"/>
    <w:rsid w:val="03CE2382"/>
    <w:rsid w:val="03DC3EBA"/>
    <w:rsid w:val="03F9794D"/>
    <w:rsid w:val="046A2461"/>
    <w:rsid w:val="05057499"/>
    <w:rsid w:val="058C7FB0"/>
    <w:rsid w:val="05F628AD"/>
    <w:rsid w:val="06107EF7"/>
    <w:rsid w:val="06295A11"/>
    <w:rsid w:val="06812833"/>
    <w:rsid w:val="06A91040"/>
    <w:rsid w:val="06C64829"/>
    <w:rsid w:val="075303D4"/>
    <w:rsid w:val="077706A0"/>
    <w:rsid w:val="077D16D2"/>
    <w:rsid w:val="07A27A5D"/>
    <w:rsid w:val="07CB629E"/>
    <w:rsid w:val="08675FC8"/>
    <w:rsid w:val="09AE14B1"/>
    <w:rsid w:val="09B5523A"/>
    <w:rsid w:val="09B713FD"/>
    <w:rsid w:val="09C91841"/>
    <w:rsid w:val="09EE3789"/>
    <w:rsid w:val="09EF6ACC"/>
    <w:rsid w:val="0A2337BD"/>
    <w:rsid w:val="0A315056"/>
    <w:rsid w:val="0A890185"/>
    <w:rsid w:val="0ADB1C5D"/>
    <w:rsid w:val="0AFB45AD"/>
    <w:rsid w:val="0B297F03"/>
    <w:rsid w:val="0B351E9B"/>
    <w:rsid w:val="0B4C50D3"/>
    <w:rsid w:val="0B806B92"/>
    <w:rsid w:val="0B827E94"/>
    <w:rsid w:val="0BD070E1"/>
    <w:rsid w:val="0C247926"/>
    <w:rsid w:val="0D0252E6"/>
    <w:rsid w:val="0D5C2BF2"/>
    <w:rsid w:val="0D794204"/>
    <w:rsid w:val="0E2125D1"/>
    <w:rsid w:val="0E214211"/>
    <w:rsid w:val="0E3602B4"/>
    <w:rsid w:val="0E5F2769"/>
    <w:rsid w:val="0EBB09B1"/>
    <w:rsid w:val="0F3B7A87"/>
    <w:rsid w:val="0F4D75A3"/>
    <w:rsid w:val="0F5B2DCA"/>
    <w:rsid w:val="0FED051E"/>
    <w:rsid w:val="0FEE4C29"/>
    <w:rsid w:val="10046082"/>
    <w:rsid w:val="100475F3"/>
    <w:rsid w:val="105C5B5E"/>
    <w:rsid w:val="109E6999"/>
    <w:rsid w:val="110D4267"/>
    <w:rsid w:val="112B101A"/>
    <w:rsid w:val="11561326"/>
    <w:rsid w:val="1170021C"/>
    <w:rsid w:val="119B53FC"/>
    <w:rsid w:val="11CC316C"/>
    <w:rsid w:val="12265012"/>
    <w:rsid w:val="12424CDC"/>
    <w:rsid w:val="12441FD1"/>
    <w:rsid w:val="12510F76"/>
    <w:rsid w:val="12650254"/>
    <w:rsid w:val="129A2738"/>
    <w:rsid w:val="12B56BF1"/>
    <w:rsid w:val="12BC7F6B"/>
    <w:rsid w:val="12CB1A89"/>
    <w:rsid w:val="131840FB"/>
    <w:rsid w:val="133845C5"/>
    <w:rsid w:val="13467417"/>
    <w:rsid w:val="136E76CF"/>
    <w:rsid w:val="13FF14DE"/>
    <w:rsid w:val="14195348"/>
    <w:rsid w:val="144733E0"/>
    <w:rsid w:val="146626F5"/>
    <w:rsid w:val="146B7855"/>
    <w:rsid w:val="15695ACC"/>
    <w:rsid w:val="15BC6B3C"/>
    <w:rsid w:val="16067EB0"/>
    <w:rsid w:val="162F7443"/>
    <w:rsid w:val="166E4B63"/>
    <w:rsid w:val="1694429A"/>
    <w:rsid w:val="16985257"/>
    <w:rsid w:val="16D276A1"/>
    <w:rsid w:val="170C0A39"/>
    <w:rsid w:val="17635326"/>
    <w:rsid w:val="18047D2E"/>
    <w:rsid w:val="18236EFD"/>
    <w:rsid w:val="189746FE"/>
    <w:rsid w:val="189D5B1F"/>
    <w:rsid w:val="18A34CD0"/>
    <w:rsid w:val="1924198F"/>
    <w:rsid w:val="19B64DBC"/>
    <w:rsid w:val="19DE78D9"/>
    <w:rsid w:val="1A373ACF"/>
    <w:rsid w:val="1A895341"/>
    <w:rsid w:val="1AB268DB"/>
    <w:rsid w:val="1B0D071F"/>
    <w:rsid w:val="1B4568CE"/>
    <w:rsid w:val="1B9015B7"/>
    <w:rsid w:val="1BA1164F"/>
    <w:rsid w:val="1D5A79EE"/>
    <w:rsid w:val="1D69272D"/>
    <w:rsid w:val="1E0E2CD0"/>
    <w:rsid w:val="1E831280"/>
    <w:rsid w:val="1EBC4704"/>
    <w:rsid w:val="1F172EB5"/>
    <w:rsid w:val="1F780744"/>
    <w:rsid w:val="1F94592D"/>
    <w:rsid w:val="1F9C5A4F"/>
    <w:rsid w:val="1FB860DE"/>
    <w:rsid w:val="200E29D1"/>
    <w:rsid w:val="203C5A02"/>
    <w:rsid w:val="209D4C94"/>
    <w:rsid w:val="20E84705"/>
    <w:rsid w:val="20F3161C"/>
    <w:rsid w:val="217A48B8"/>
    <w:rsid w:val="218400BA"/>
    <w:rsid w:val="21AB1E2F"/>
    <w:rsid w:val="21D40498"/>
    <w:rsid w:val="21ED4182"/>
    <w:rsid w:val="221A2760"/>
    <w:rsid w:val="22767047"/>
    <w:rsid w:val="22B42700"/>
    <w:rsid w:val="22C04851"/>
    <w:rsid w:val="22E76282"/>
    <w:rsid w:val="232752AB"/>
    <w:rsid w:val="234F377E"/>
    <w:rsid w:val="23A05588"/>
    <w:rsid w:val="24285882"/>
    <w:rsid w:val="242F14F6"/>
    <w:rsid w:val="251413CE"/>
    <w:rsid w:val="25431AEB"/>
    <w:rsid w:val="25BF43FD"/>
    <w:rsid w:val="25C2567E"/>
    <w:rsid w:val="25F86BCD"/>
    <w:rsid w:val="260E7FC9"/>
    <w:rsid w:val="266F7BF7"/>
    <w:rsid w:val="267C3C7F"/>
    <w:rsid w:val="269E416A"/>
    <w:rsid w:val="26D871E9"/>
    <w:rsid w:val="272100D3"/>
    <w:rsid w:val="272C72FC"/>
    <w:rsid w:val="273706D8"/>
    <w:rsid w:val="27C9064C"/>
    <w:rsid w:val="27EB149D"/>
    <w:rsid w:val="27FD3E52"/>
    <w:rsid w:val="286B7D36"/>
    <w:rsid w:val="28E11370"/>
    <w:rsid w:val="291D4CC7"/>
    <w:rsid w:val="29305EF6"/>
    <w:rsid w:val="294A756A"/>
    <w:rsid w:val="29A91603"/>
    <w:rsid w:val="29C65291"/>
    <w:rsid w:val="29D5322D"/>
    <w:rsid w:val="2A025DD9"/>
    <w:rsid w:val="2A6B59EA"/>
    <w:rsid w:val="2A7A2D0B"/>
    <w:rsid w:val="2A7C2231"/>
    <w:rsid w:val="2AAB539C"/>
    <w:rsid w:val="2ABB753D"/>
    <w:rsid w:val="2AEA2DB3"/>
    <w:rsid w:val="2B7A49FA"/>
    <w:rsid w:val="2C615D26"/>
    <w:rsid w:val="2CB679ED"/>
    <w:rsid w:val="2D173C07"/>
    <w:rsid w:val="2D424A86"/>
    <w:rsid w:val="2D5035BA"/>
    <w:rsid w:val="2D897AF1"/>
    <w:rsid w:val="2D953FD8"/>
    <w:rsid w:val="2E0151DF"/>
    <w:rsid w:val="2E603147"/>
    <w:rsid w:val="2E7B52DB"/>
    <w:rsid w:val="2EC2430C"/>
    <w:rsid w:val="2ED021E7"/>
    <w:rsid w:val="2F324CFE"/>
    <w:rsid w:val="2F40199E"/>
    <w:rsid w:val="2F554573"/>
    <w:rsid w:val="2F766F87"/>
    <w:rsid w:val="2FBA09F1"/>
    <w:rsid w:val="2FEF2ACF"/>
    <w:rsid w:val="30215E61"/>
    <w:rsid w:val="30540211"/>
    <w:rsid w:val="307421B2"/>
    <w:rsid w:val="30A60FDC"/>
    <w:rsid w:val="30C33E4F"/>
    <w:rsid w:val="312D7741"/>
    <w:rsid w:val="31574FA4"/>
    <w:rsid w:val="316F137F"/>
    <w:rsid w:val="31DF525F"/>
    <w:rsid w:val="31E611C0"/>
    <w:rsid w:val="31EA18EB"/>
    <w:rsid w:val="32324C2E"/>
    <w:rsid w:val="327171DF"/>
    <w:rsid w:val="331A712D"/>
    <w:rsid w:val="341E3434"/>
    <w:rsid w:val="348750D8"/>
    <w:rsid w:val="3598340C"/>
    <w:rsid w:val="35FA2A60"/>
    <w:rsid w:val="360B7EBA"/>
    <w:rsid w:val="36762A72"/>
    <w:rsid w:val="369C32FD"/>
    <w:rsid w:val="37305FF2"/>
    <w:rsid w:val="37666E72"/>
    <w:rsid w:val="37A90E1B"/>
    <w:rsid w:val="38167A04"/>
    <w:rsid w:val="386300B0"/>
    <w:rsid w:val="389D0675"/>
    <w:rsid w:val="38DC0327"/>
    <w:rsid w:val="39002D8B"/>
    <w:rsid w:val="394B167A"/>
    <w:rsid w:val="3A4E4336"/>
    <w:rsid w:val="3A6007FE"/>
    <w:rsid w:val="3ABE59A5"/>
    <w:rsid w:val="3AEA65FD"/>
    <w:rsid w:val="3B7C2CE4"/>
    <w:rsid w:val="3B9724AE"/>
    <w:rsid w:val="3BAB3E99"/>
    <w:rsid w:val="3BC70BC3"/>
    <w:rsid w:val="3BDC325D"/>
    <w:rsid w:val="3BDC3E7F"/>
    <w:rsid w:val="3C0B5355"/>
    <w:rsid w:val="3CD4176B"/>
    <w:rsid w:val="3D1F44D9"/>
    <w:rsid w:val="3D5C38CD"/>
    <w:rsid w:val="3E5070F1"/>
    <w:rsid w:val="3E9A0A99"/>
    <w:rsid w:val="3F6C3589"/>
    <w:rsid w:val="3F850180"/>
    <w:rsid w:val="3F9004D6"/>
    <w:rsid w:val="3FA806EF"/>
    <w:rsid w:val="3FD0122D"/>
    <w:rsid w:val="400E4D5E"/>
    <w:rsid w:val="403807C6"/>
    <w:rsid w:val="40E1138C"/>
    <w:rsid w:val="413814BA"/>
    <w:rsid w:val="41872511"/>
    <w:rsid w:val="42466655"/>
    <w:rsid w:val="42C82F57"/>
    <w:rsid w:val="43424108"/>
    <w:rsid w:val="43C76AF7"/>
    <w:rsid w:val="43D441A9"/>
    <w:rsid w:val="446828F0"/>
    <w:rsid w:val="45C13B4D"/>
    <w:rsid w:val="46041A47"/>
    <w:rsid w:val="46054BCA"/>
    <w:rsid w:val="464C6AFC"/>
    <w:rsid w:val="4669690E"/>
    <w:rsid w:val="468B0091"/>
    <w:rsid w:val="46A107C3"/>
    <w:rsid w:val="46B15CE2"/>
    <w:rsid w:val="46BE113D"/>
    <w:rsid w:val="46E44B13"/>
    <w:rsid w:val="4703508A"/>
    <w:rsid w:val="475023F8"/>
    <w:rsid w:val="479D361E"/>
    <w:rsid w:val="47B74789"/>
    <w:rsid w:val="47D65077"/>
    <w:rsid w:val="47F8009F"/>
    <w:rsid w:val="480F2B9D"/>
    <w:rsid w:val="48282920"/>
    <w:rsid w:val="485321E0"/>
    <w:rsid w:val="48546AD3"/>
    <w:rsid w:val="48877BCA"/>
    <w:rsid w:val="48BF69D5"/>
    <w:rsid w:val="48CA4868"/>
    <w:rsid w:val="48E05D03"/>
    <w:rsid w:val="48F005D3"/>
    <w:rsid w:val="490954E8"/>
    <w:rsid w:val="49301FCB"/>
    <w:rsid w:val="498F4AF1"/>
    <w:rsid w:val="49C05787"/>
    <w:rsid w:val="49CF518D"/>
    <w:rsid w:val="4AB31985"/>
    <w:rsid w:val="4ADA1F63"/>
    <w:rsid w:val="4AE23D89"/>
    <w:rsid w:val="4B09687F"/>
    <w:rsid w:val="4B2038D0"/>
    <w:rsid w:val="4B296E7D"/>
    <w:rsid w:val="4B410375"/>
    <w:rsid w:val="4B877F28"/>
    <w:rsid w:val="4BA72625"/>
    <w:rsid w:val="4C8F0267"/>
    <w:rsid w:val="4CBE0EE4"/>
    <w:rsid w:val="4D080FB7"/>
    <w:rsid w:val="4D1B6571"/>
    <w:rsid w:val="4D4144B0"/>
    <w:rsid w:val="4D916BA6"/>
    <w:rsid w:val="4DC44169"/>
    <w:rsid w:val="4E170BB3"/>
    <w:rsid w:val="4E7306E3"/>
    <w:rsid w:val="4E9F54A5"/>
    <w:rsid w:val="4EF0709E"/>
    <w:rsid w:val="4F710670"/>
    <w:rsid w:val="4FFF5BCA"/>
    <w:rsid w:val="502F50FB"/>
    <w:rsid w:val="507B59B2"/>
    <w:rsid w:val="513C6A7B"/>
    <w:rsid w:val="51512855"/>
    <w:rsid w:val="51E23F34"/>
    <w:rsid w:val="524A3823"/>
    <w:rsid w:val="5333545B"/>
    <w:rsid w:val="53605FFD"/>
    <w:rsid w:val="539408F1"/>
    <w:rsid w:val="541934DE"/>
    <w:rsid w:val="544712A5"/>
    <w:rsid w:val="5450213C"/>
    <w:rsid w:val="549750D7"/>
    <w:rsid w:val="54D24048"/>
    <w:rsid w:val="54D64CD5"/>
    <w:rsid w:val="551729DF"/>
    <w:rsid w:val="5535530B"/>
    <w:rsid w:val="55887D69"/>
    <w:rsid w:val="559847A3"/>
    <w:rsid w:val="55C870B5"/>
    <w:rsid w:val="55FC0541"/>
    <w:rsid w:val="5601787F"/>
    <w:rsid w:val="561A0928"/>
    <w:rsid w:val="56423872"/>
    <w:rsid w:val="56666EE2"/>
    <w:rsid w:val="56B279F0"/>
    <w:rsid w:val="57007679"/>
    <w:rsid w:val="571B5F1F"/>
    <w:rsid w:val="57204F56"/>
    <w:rsid w:val="57995955"/>
    <w:rsid w:val="579D710E"/>
    <w:rsid w:val="581F22F6"/>
    <w:rsid w:val="5856384F"/>
    <w:rsid w:val="586E1E17"/>
    <w:rsid w:val="58862C35"/>
    <w:rsid w:val="58C14957"/>
    <w:rsid w:val="58CC356E"/>
    <w:rsid w:val="59CC1752"/>
    <w:rsid w:val="5AE83A50"/>
    <w:rsid w:val="5B0922EB"/>
    <w:rsid w:val="5B547C51"/>
    <w:rsid w:val="5B885AB1"/>
    <w:rsid w:val="5BAB2917"/>
    <w:rsid w:val="5BFC33FA"/>
    <w:rsid w:val="5C3107A4"/>
    <w:rsid w:val="5C3B1B93"/>
    <w:rsid w:val="5C4557EC"/>
    <w:rsid w:val="5C846314"/>
    <w:rsid w:val="5C9220DF"/>
    <w:rsid w:val="5CA63A14"/>
    <w:rsid w:val="5CB96B57"/>
    <w:rsid w:val="5D4A15F3"/>
    <w:rsid w:val="5D69542A"/>
    <w:rsid w:val="5E0930EF"/>
    <w:rsid w:val="5E3D4D53"/>
    <w:rsid w:val="5E4717E6"/>
    <w:rsid w:val="5E55774C"/>
    <w:rsid w:val="5EA62C18"/>
    <w:rsid w:val="5F010D24"/>
    <w:rsid w:val="5F087C79"/>
    <w:rsid w:val="5F784E36"/>
    <w:rsid w:val="5FAE0EC8"/>
    <w:rsid w:val="60104DDC"/>
    <w:rsid w:val="601312D0"/>
    <w:rsid w:val="602C0A6C"/>
    <w:rsid w:val="605C0804"/>
    <w:rsid w:val="61646714"/>
    <w:rsid w:val="616F3B8B"/>
    <w:rsid w:val="6189617B"/>
    <w:rsid w:val="61A06574"/>
    <w:rsid w:val="61B52BB6"/>
    <w:rsid w:val="61B749C2"/>
    <w:rsid w:val="62065DEE"/>
    <w:rsid w:val="62280D20"/>
    <w:rsid w:val="62593F2E"/>
    <w:rsid w:val="62CA2457"/>
    <w:rsid w:val="63463F91"/>
    <w:rsid w:val="638240A1"/>
    <w:rsid w:val="63A5257B"/>
    <w:rsid w:val="63BD3DCC"/>
    <w:rsid w:val="63C61741"/>
    <w:rsid w:val="63D25DD4"/>
    <w:rsid w:val="64560967"/>
    <w:rsid w:val="64BB50E9"/>
    <w:rsid w:val="652C12F7"/>
    <w:rsid w:val="652C58D1"/>
    <w:rsid w:val="654F0197"/>
    <w:rsid w:val="656B1D10"/>
    <w:rsid w:val="657C22AB"/>
    <w:rsid w:val="65A80DC3"/>
    <w:rsid w:val="65FA7647"/>
    <w:rsid w:val="66022B28"/>
    <w:rsid w:val="66581E87"/>
    <w:rsid w:val="66FA11D5"/>
    <w:rsid w:val="67062557"/>
    <w:rsid w:val="674302C7"/>
    <w:rsid w:val="680A5986"/>
    <w:rsid w:val="680D5F4B"/>
    <w:rsid w:val="68113F51"/>
    <w:rsid w:val="68236C75"/>
    <w:rsid w:val="683A46EC"/>
    <w:rsid w:val="68E94770"/>
    <w:rsid w:val="68F34467"/>
    <w:rsid w:val="68F949C9"/>
    <w:rsid w:val="693F3C32"/>
    <w:rsid w:val="695A4290"/>
    <w:rsid w:val="6A0960AB"/>
    <w:rsid w:val="6A183ED7"/>
    <w:rsid w:val="6A334932"/>
    <w:rsid w:val="6A3353FF"/>
    <w:rsid w:val="6A3A0012"/>
    <w:rsid w:val="6A465F3E"/>
    <w:rsid w:val="6A5D63E6"/>
    <w:rsid w:val="6A5F24D1"/>
    <w:rsid w:val="6A7C4ACE"/>
    <w:rsid w:val="6AAF0A00"/>
    <w:rsid w:val="6ACE17BE"/>
    <w:rsid w:val="6AE347EB"/>
    <w:rsid w:val="6B434AF0"/>
    <w:rsid w:val="6B57675A"/>
    <w:rsid w:val="6BC32935"/>
    <w:rsid w:val="6BDD7B4D"/>
    <w:rsid w:val="6CC56C6B"/>
    <w:rsid w:val="6D1C6473"/>
    <w:rsid w:val="6E107DE1"/>
    <w:rsid w:val="6E585785"/>
    <w:rsid w:val="6EAA4419"/>
    <w:rsid w:val="6EAC59CC"/>
    <w:rsid w:val="6EBC0B3A"/>
    <w:rsid w:val="6EC151A6"/>
    <w:rsid w:val="6EDE7B06"/>
    <w:rsid w:val="6EF51C7D"/>
    <w:rsid w:val="6F7D1984"/>
    <w:rsid w:val="6F8363E5"/>
    <w:rsid w:val="6F9D3BF2"/>
    <w:rsid w:val="6FA80114"/>
    <w:rsid w:val="6FC746F5"/>
    <w:rsid w:val="6FCA3BE6"/>
    <w:rsid w:val="6FDF206B"/>
    <w:rsid w:val="70317AC6"/>
    <w:rsid w:val="70367A85"/>
    <w:rsid w:val="7074511D"/>
    <w:rsid w:val="70863262"/>
    <w:rsid w:val="709E328F"/>
    <w:rsid w:val="70A76ED3"/>
    <w:rsid w:val="71860B17"/>
    <w:rsid w:val="71F9759A"/>
    <w:rsid w:val="7204424F"/>
    <w:rsid w:val="723B27CC"/>
    <w:rsid w:val="72687227"/>
    <w:rsid w:val="727B6E49"/>
    <w:rsid w:val="72A03FD9"/>
    <w:rsid w:val="73190778"/>
    <w:rsid w:val="732E0084"/>
    <w:rsid w:val="73406CFF"/>
    <w:rsid w:val="737D2B98"/>
    <w:rsid w:val="7383028C"/>
    <w:rsid w:val="73A25E44"/>
    <w:rsid w:val="741F68CF"/>
    <w:rsid w:val="74774108"/>
    <w:rsid w:val="747E0D47"/>
    <w:rsid w:val="750A20B7"/>
    <w:rsid w:val="75252DF3"/>
    <w:rsid w:val="75595901"/>
    <w:rsid w:val="75621536"/>
    <w:rsid w:val="75A94B83"/>
    <w:rsid w:val="75BF3154"/>
    <w:rsid w:val="764A07CF"/>
    <w:rsid w:val="764F6B3D"/>
    <w:rsid w:val="76B94694"/>
    <w:rsid w:val="76CD2B7B"/>
    <w:rsid w:val="76D80645"/>
    <w:rsid w:val="76DE1B9D"/>
    <w:rsid w:val="76E03371"/>
    <w:rsid w:val="7787095C"/>
    <w:rsid w:val="77C42056"/>
    <w:rsid w:val="780E5898"/>
    <w:rsid w:val="782642CC"/>
    <w:rsid w:val="78531599"/>
    <w:rsid w:val="788122F2"/>
    <w:rsid w:val="7894095E"/>
    <w:rsid w:val="78AC657F"/>
    <w:rsid w:val="78B412A8"/>
    <w:rsid w:val="79000679"/>
    <w:rsid w:val="79500D22"/>
    <w:rsid w:val="79A416F0"/>
    <w:rsid w:val="79B03EB6"/>
    <w:rsid w:val="7AE33D54"/>
    <w:rsid w:val="7AF37579"/>
    <w:rsid w:val="7AF87F64"/>
    <w:rsid w:val="7B073F40"/>
    <w:rsid w:val="7B1C0C84"/>
    <w:rsid w:val="7B2325CE"/>
    <w:rsid w:val="7B4A1131"/>
    <w:rsid w:val="7B5A62DF"/>
    <w:rsid w:val="7B7A04A8"/>
    <w:rsid w:val="7B8B0296"/>
    <w:rsid w:val="7BE902A7"/>
    <w:rsid w:val="7C016AEA"/>
    <w:rsid w:val="7C0C3F6D"/>
    <w:rsid w:val="7C22163C"/>
    <w:rsid w:val="7C595075"/>
    <w:rsid w:val="7C6B07B2"/>
    <w:rsid w:val="7D08490A"/>
    <w:rsid w:val="7D133243"/>
    <w:rsid w:val="7DAD0371"/>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lock Text"/>
    <w:basedOn w:val="1"/>
    <w:unhideWhenUsed/>
    <w:qFormat/>
    <w:uiPriority w:val="99"/>
    <w:pPr>
      <w:spacing w:after="120"/>
    </w:pPr>
    <w:rPr>
      <w:rFonts w:ascii="Times New Roman" w:hAnsi="Times New Roman"/>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qFormat/>
    <w:uiPriority w:val="0"/>
    <w:rPr>
      <w:rFonts w:ascii="宋体" w:hAnsi="Courier New"/>
      <w:szCs w:val="21"/>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9"/>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List"/>
    <w:basedOn w:val="1"/>
    <w:next w:val="1"/>
    <w:qFormat/>
    <w:uiPriority w:val="0"/>
    <w:pPr>
      <w:snapToGrid w:val="0"/>
    </w:pPr>
    <w:rPr>
      <w:szCs w:val="24"/>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w:basedOn w:val="10"/>
    <w:next w:val="2"/>
    <w:qFormat/>
    <w:uiPriority w:val="0"/>
    <w:pPr>
      <w:ind w:firstLine="420" w:firstLineChars="1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paragraph" w:customStyle="1" w:styleId="31">
    <w:name w:val="Default"/>
    <w:next w:val="20"/>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2">
    <w:name w:val="页眉 Char"/>
    <w:basedOn w:val="26"/>
    <w:link w:val="18"/>
    <w:semiHidden/>
    <w:qFormat/>
    <w:uiPriority w:val="99"/>
    <w:rPr>
      <w:sz w:val="18"/>
      <w:szCs w:val="18"/>
    </w:rPr>
  </w:style>
  <w:style w:type="character" w:customStyle="1" w:styleId="33">
    <w:name w:val="页脚 Char"/>
    <w:basedOn w:val="26"/>
    <w:link w:val="17"/>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6"/>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1"/>
    <w:next w:val="31"/>
    <w:qFormat/>
    <w:uiPriority w:val="0"/>
    <w:pPr>
      <w:spacing w:after="373"/>
    </w:pPr>
    <w:rPr>
      <w:color w:val="auto"/>
    </w:rPr>
  </w:style>
  <w:style w:type="paragraph" w:customStyle="1" w:styleId="42">
    <w:name w:val="CM91"/>
    <w:basedOn w:val="31"/>
    <w:next w:val="31"/>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4"/>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2">
    <w:name w:val="progress_done"/>
    <w:basedOn w:val="26"/>
    <w:qFormat/>
    <w:uiPriority w:val="0"/>
    <w:rPr>
      <w:shd w:val="clear" w:fill="009900"/>
    </w:rPr>
  </w:style>
  <w:style w:type="character" w:customStyle="1" w:styleId="53">
    <w:name w:val="icon_search"/>
    <w:basedOn w:val="26"/>
    <w:qFormat/>
    <w:uiPriority w:val="0"/>
  </w:style>
  <w:style w:type="character" w:customStyle="1" w:styleId="54">
    <w:name w:val="icon_search1"/>
    <w:basedOn w:val="26"/>
    <w:qFormat/>
    <w:uiPriority w:val="0"/>
  </w:style>
  <w:style w:type="character" w:customStyle="1" w:styleId="55">
    <w:name w:val="fl2"/>
    <w:basedOn w:val="26"/>
    <w:qFormat/>
    <w:uiPriority w:val="0"/>
    <w:rPr>
      <w:color w:val="999999"/>
    </w:rPr>
  </w:style>
  <w:style w:type="character" w:customStyle="1" w:styleId="56">
    <w:name w:val="fl3"/>
    <w:basedOn w:val="26"/>
    <w:qFormat/>
    <w:uiPriority w:val="0"/>
  </w:style>
  <w:style w:type="character" w:customStyle="1" w:styleId="57">
    <w:name w:val="progress_loading6"/>
    <w:basedOn w:val="26"/>
    <w:qFormat/>
    <w:uiPriority w:val="0"/>
    <w:rPr>
      <w:shd w:val="clear" w:fill="5089C0"/>
    </w:rPr>
  </w:style>
  <w:style w:type="character" w:customStyle="1" w:styleId="58">
    <w:name w:val="space"/>
    <w:basedOn w:val="26"/>
    <w:qFormat/>
    <w:uiPriority w:val="0"/>
  </w:style>
  <w:style w:type="character" w:customStyle="1" w:styleId="59">
    <w:name w:val="media_progress_loading"/>
    <w:basedOn w:val="26"/>
    <w:qFormat/>
    <w:uiPriority w:val="0"/>
    <w:rPr>
      <w:shd w:val="clear" w:fill="5089C0"/>
    </w:rPr>
  </w:style>
  <w:style w:type="character" w:customStyle="1" w:styleId="60">
    <w:name w:val="media_progress_loading1"/>
    <w:basedOn w:val="26"/>
    <w:qFormat/>
    <w:uiPriority w:val="0"/>
    <w:rPr>
      <w:shd w:val="clear" w:fill="5089C0"/>
    </w:rPr>
  </w:style>
  <w:style w:type="character" w:customStyle="1" w:styleId="61">
    <w:name w:val="media_progress_done"/>
    <w:basedOn w:val="26"/>
    <w:qFormat/>
    <w:uiPriority w:val="0"/>
    <w:rPr>
      <w:shd w:val="clear" w:fill="009900"/>
    </w:rPr>
  </w:style>
  <w:style w:type="character" w:customStyle="1" w:styleId="62">
    <w:name w:val="media_progress_done1"/>
    <w:basedOn w:val="26"/>
    <w:qFormat/>
    <w:uiPriority w:val="0"/>
    <w:rPr>
      <w:shd w:val="clear" w:fill="009900"/>
    </w:rPr>
  </w:style>
  <w:style w:type="character" w:customStyle="1" w:styleId="63">
    <w:name w:val="look_show_list"/>
    <w:basedOn w:val="26"/>
    <w:qFormat/>
    <w:uiPriority w:val="0"/>
  </w:style>
  <w:style w:type="character" w:customStyle="1" w:styleId="64">
    <w:name w:val="fe-font2"/>
    <w:basedOn w:val="26"/>
    <w:qFormat/>
    <w:uiPriority w:val="0"/>
    <w:rPr>
      <w:sz w:val="30"/>
      <w:szCs w:val="30"/>
    </w:rPr>
  </w:style>
  <w:style w:type="character" w:customStyle="1" w:styleId="65">
    <w:name w:val="fe-font3"/>
    <w:basedOn w:val="26"/>
    <w:qFormat/>
    <w:uiPriority w:val="0"/>
    <w:rPr>
      <w:color w:val="00B4FF"/>
      <w:sz w:val="27"/>
      <w:szCs w:val="27"/>
    </w:rPr>
  </w:style>
  <w:style w:type="character" w:customStyle="1" w:styleId="66">
    <w:name w:val="delete_con"/>
    <w:basedOn w:val="26"/>
    <w:qFormat/>
    <w:uiPriority w:val="0"/>
  </w:style>
  <w:style w:type="character" w:customStyle="1" w:styleId="67">
    <w:name w:val="cdropright"/>
    <w:basedOn w:val="26"/>
    <w:qFormat/>
    <w:uiPriority w:val="0"/>
  </w:style>
  <w:style w:type="character" w:customStyle="1" w:styleId="68">
    <w:name w:val="cdropleft"/>
    <w:basedOn w:val="26"/>
    <w:qFormat/>
    <w:uiPriority w:val="0"/>
  </w:style>
  <w:style w:type="character" w:customStyle="1" w:styleId="69">
    <w:name w:val="layui-laypage-curr"/>
    <w:basedOn w:val="26"/>
    <w:qFormat/>
    <w:uiPriority w:val="0"/>
  </w:style>
  <w:style w:type="character" w:customStyle="1" w:styleId="70">
    <w:name w:val="fl"/>
    <w:basedOn w:val="26"/>
    <w:qFormat/>
    <w:uiPriority w:val="0"/>
    <w:rPr>
      <w:color w:val="999999"/>
    </w:rPr>
  </w:style>
  <w:style w:type="character" w:customStyle="1" w:styleId="71">
    <w:name w:val="fl1"/>
    <w:basedOn w:val="26"/>
    <w:qFormat/>
    <w:uiPriority w:val="0"/>
  </w:style>
  <w:style w:type="character" w:customStyle="1" w:styleId="72">
    <w:name w:val="progress_loading"/>
    <w:basedOn w:val="26"/>
    <w:qFormat/>
    <w:uiPriority w:val="0"/>
    <w:rPr>
      <w:shd w:val="clear" w:fill="5089C0"/>
    </w:rPr>
  </w:style>
  <w:style w:type="paragraph" w:customStyle="1" w:styleId="73">
    <w:name w:val="Table Text"/>
    <w:basedOn w:val="1"/>
    <w:semiHidden/>
    <w:qFormat/>
    <w:uiPriority w:val="0"/>
    <w:rPr>
      <w:rFonts w:ascii="宋体" w:hAnsi="宋体" w:eastAsia="宋体" w:cs="宋体"/>
      <w:sz w:val="23"/>
      <w:szCs w:val="2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18818</Words>
  <Characters>19853</Characters>
  <Lines>300</Lines>
  <Paragraphs>84</Paragraphs>
  <TotalTime>4</TotalTime>
  <ScaleCrop>false</ScaleCrop>
  <LinksUpToDate>false</LinksUpToDate>
  <CharactersWithSpaces>22571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2024-08-30T06:36:00Z</cp:lastPrinted>
  <dcterms:modified xsi:type="dcterms:W3CDTF">2024-09-04T08:02:57Z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E6956BD627ED41E7A9E33D05C03EDFC8_13</vt:lpwstr>
  </property>
</Properties>
</file>