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广州市净水有限公司西朗污水处理系统-花地河以西截污工程（二期工程）</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项目竣工财务决算审计业务项目</w:t>
      </w:r>
    </w:p>
    <w:p>
      <w:pPr>
        <w:pStyle w:val="2"/>
        <w:rPr>
          <w:rFonts w:hint="eastAsia" w:ascii="方正小标宋简体" w:hAnsi="方正小标宋简体" w:eastAsia="方正小标宋简体" w:cs="方正小标宋简体"/>
          <w:color w:val="auto"/>
          <w:sz w:val="52"/>
          <w:szCs w:val="52"/>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keepNext w:val="0"/>
        <w:keepLines w:val="0"/>
        <w:widowControl w:val="0"/>
        <w:suppressLineNumbers w:val="0"/>
        <w:spacing w:before="0" w:beforeAutospacing="0" w:after="0" w:afterAutospacing="0"/>
        <w:ind w:left="0" w:right="0" w:firstLine="3200" w:firstLineChars="1000"/>
        <w:jc w:val="both"/>
        <w:rPr>
          <w:rFonts w:hint="eastAsia" w:ascii="黑体" w:hAnsi="黑体" w:eastAsia="黑体" w:cs="仿宋_GB2312"/>
          <w:color w:val="auto"/>
          <w:sz w:val="32"/>
          <w:szCs w:val="32"/>
          <w:highlight w:val="none"/>
        </w:rPr>
      </w:pPr>
      <w:r>
        <w:rPr>
          <w:rFonts w:hint="eastAsia" w:ascii="黑体" w:hAnsi="宋体" w:eastAsia="黑体" w:cs="黑体"/>
          <w:color w:val="auto"/>
          <w:kern w:val="2"/>
          <w:sz w:val="32"/>
          <w:szCs w:val="32"/>
          <w:highlight w:val="none"/>
          <w:lang w:val="en-US" w:eastAsia="zh-CN" w:bidi="ar"/>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11"/>
      <w:bookmarkStart w:id="1" w:name="_Toc26148"/>
      <w:bookmarkStart w:id="2" w:name="_Toc17696"/>
      <w:bookmarkStart w:id="3" w:name="_Toc18145"/>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31938"/>
      <w:bookmarkStart w:id="5" w:name="_Toc7519"/>
      <w:bookmarkStart w:id="6" w:name="_Toc11322"/>
      <w:bookmarkStart w:id="7" w:name="_Toc17801"/>
      <w:bookmarkStart w:id="8" w:name="_Toc19609"/>
      <w:bookmarkStart w:id="9" w:name="_Toc4275"/>
      <w:bookmarkStart w:id="10" w:name="_Toc1669"/>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lang w:val="en-US" w:eastAsia="zh-CN"/>
        </w:rPr>
        <w:t>广州市净水有限公司西朗污水处理系统-花地河以西截污工程（二期工程）项目竣工财务决算审计业务项目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color w:val="auto"/>
          <w:sz w:val="28"/>
          <w:szCs w:val="28"/>
          <w:highlight w:val="none"/>
        </w:rPr>
        <w:t>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
          <w:color w:val="auto"/>
          <w:sz w:val="28"/>
          <w:szCs w:val="28"/>
          <w:highlight w:val="none"/>
          <w:lang w:val="en-US"/>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val="en-US" w:eastAsia="zh-CN"/>
        </w:rPr>
        <w:t>广州市净水有限公司西朗污水处理系统-花地河以西截污工程（二期工程）项目竣工财务决算审计业务项目。</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XJ-20240903-1</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u w:val="single"/>
          <w:lang w:val="en-US" w:eastAsia="zh-CN"/>
        </w:rPr>
        <w:t>232,740.00（含全额增值税）</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广州市净水有限公司西朗污水处理系统-花地河以西截污工程（二期工程）项目进行竣工财务</w:t>
      </w:r>
      <w:r>
        <w:rPr>
          <w:rFonts w:hint="default" w:ascii="仿宋_GB2312" w:hAnsi="Calibri" w:eastAsia="仿宋_GB2312" w:cs="仿宋_GB2312"/>
          <w:color w:val="auto"/>
          <w:kern w:val="2"/>
          <w:sz w:val="28"/>
          <w:szCs w:val="28"/>
          <w:highlight w:val="none"/>
          <w:u w:val="single"/>
          <w:lang w:val="en-US" w:eastAsia="zh-CN" w:bidi="ar"/>
        </w:rPr>
        <w:t>决算审核工作，并编制竣工财务决算报告。</w:t>
      </w:r>
    </w:p>
    <w:p>
      <w:pPr>
        <w:keepNext w:val="0"/>
        <w:keepLines w:val="0"/>
        <w:widowControl w:val="0"/>
        <w:suppressLineNumbers w:val="0"/>
        <w:spacing w:before="0" w:beforeAutospacing="0" w:after="0" w:afterAutospacing="0"/>
        <w:ind w:left="0" w:right="0"/>
        <w:jc w:val="both"/>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default" w:ascii="仿宋_GB2312" w:hAnsi="Calibri" w:eastAsia="仿宋_GB2312" w:cs="仿宋_GB2312"/>
          <w:color w:val="auto"/>
          <w:kern w:val="2"/>
          <w:sz w:val="28"/>
          <w:szCs w:val="28"/>
          <w:highlight w:val="none"/>
          <w:u w:val="single"/>
          <w:lang w:val="en-US" w:eastAsia="zh-CN" w:bidi="ar"/>
        </w:rPr>
        <w:t>自合同签订之日起12个月内</w:t>
      </w:r>
      <w:r>
        <w:rPr>
          <w:rFonts w:hint="eastAsia" w:ascii="仿宋_GB2312" w:hAnsi="Calibri" w:eastAsia="仿宋_GB2312" w:cs="仿宋_GB2312"/>
          <w:color w:val="auto"/>
          <w:kern w:val="2"/>
          <w:sz w:val="28"/>
          <w:szCs w:val="28"/>
          <w:highlight w:val="none"/>
          <w:u w:val="singl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广州市</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供应商需在我司提供完整竣工财务决算资料次日起，30个工作日内出具竣工财务决算报告。</w:t>
      </w:r>
    </w:p>
    <w:p>
      <w:pPr>
        <w:keepNext w:val="0"/>
        <w:keepLines w:val="0"/>
        <w:widowControl w:val="0"/>
        <w:suppressLineNumbers w:val="0"/>
        <w:spacing w:before="0" w:beforeAutospacing="0" w:after="0" w:afterAutospacing="0"/>
        <w:ind w:left="0" w:right="0"/>
        <w:jc w:val="both"/>
        <w:rPr>
          <w:color w:val="auto"/>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安全目标如下：</w:t>
      </w:r>
      <w:r>
        <w:rPr>
          <w:rFonts w:hint="default" w:ascii="仿宋_GB2312" w:hAnsi="Calibri" w:eastAsia="仿宋_GB2312" w:cs="仿宋_GB2312"/>
          <w:color w:val="auto"/>
          <w:kern w:val="2"/>
          <w:sz w:val="28"/>
          <w:szCs w:val="28"/>
          <w:highlight w:val="none"/>
          <w:u w:val="single"/>
          <w:lang w:val="en-US" w:eastAsia="zh-CN" w:bidi="ar"/>
        </w:rPr>
        <w:t>见合同附件-安全管理协议。</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）报价单位须是在中华人民共和国境内注册的法人或其分支机构或其他组织，持有事业单位登记管理部门核发的事业单位法人证书或工商行政管理部门核发的法人营业执照，且在有效期内。</w:t>
      </w:r>
      <w:r>
        <w:rPr>
          <w:rFonts w:hint="eastAsia" w:ascii="仿宋_GB2312" w:eastAsia="仿宋"/>
          <w:color w:val="auto"/>
          <w:sz w:val="28"/>
          <w:szCs w:val="28"/>
          <w:highlight w:val="none"/>
          <w:lang w:val="en-US" w:eastAsia="zh-CN"/>
        </w:rPr>
        <w:t>其中，如果是分支机构的，</w:t>
      </w:r>
      <w:r>
        <w:rPr>
          <w:rFonts w:hint="eastAsia" w:ascii="仿宋_GB2312" w:eastAsia="仿宋"/>
          <w:color w:val="auto"/>
          <w:sz w:val="28"/>
          <w:szCs w:val="28"/>
          <w:highlight w:val="none"/>
        </w:rPr>
        <w:t>须同时提供总公司营业执照及授权函（格式自拟，但须注明授权分公司利用总公司资质实施招投标、合同签订等活动）并加盖总公司及分公司公章。</w:t>
      </w:r>
    </w:p>
    <w:p>
      <w:pPr>
        <w:keepNext w:val="0"/>
        <w:keepLines w:val="0"/>
        <w:widowControl w:val="0"/>
        <w:suppressLineNumbers w:val="0"/>
        <w:spacing w:before="0" w:beforeAutospacing="0" w:after="0" w:afterAutospacing="0"/>
        <w:ind w:left="0" w:right="0" w:firstLine="560" w:firstLineChars="200"/>
        <w:jc w:val="both"/>
        <w:rPr>
          <w:color w:val="auto"/>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default" w:ascii="仿宋_GB2312" w:hAnsi="Calibri" w:eastAsia="仿宋_GB2312" w:cs="仿宋_GB2312"/>
          <w:color w:val="auto"/>
          <w:kern w:val="2"/>
          <w:sz w:val="28"/>
          <w:szCs w:val="28"/>
          <w:highlight w:val="none"/>
          <w:lang w:val="en-US" w:eastAsia="zh-CN" w:bidi="ar"/>
        </w:rPr>
        <w:t>省级（或以上）财政部门颁发的有效的会计师事务所执业证书，并在有效期内（提供复印件证明，加盖单位公章）。</w:t>
      </w:r>
    </w:p>
    <w:p>
      <w:pPr>
        <w:keepNext w:val="0"/>
        <w:keepLines w:val="0"/>
        <w:widowControl w:val="0"/>
        <w:suppressLineNumbers w:val="0"/>
        <w:adjustRightInd w:val="0"/>
        <w:snapToGrid w:val="0"/>
        <w:spacing w:before="0" w:beforeAutospacing="0" w:after="0" w:afterAutospacing="0" w:line="600" w:lineRule="exact"/>
        <w:ind w:left="0" w:right="0" w:firstLine="560" w:firstLineChars="200"/>
        <w:jc w:val="left"/>
        <w:rPr>
          <w:rFonts w:hint="default" w:ascii="仿宋_GB2312" w:hAnsi="Calibri" w:eastAsia="仿宋_GB2312" w:cs="Times New Roman"/>
          <w:color w:val="auto"/>
          <w:kern w:val="2"/>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2021年1月1日至今，供应商最少具有一项单项合同金额不低于15万元的竣工财务决算报告编制服务项目的业绩。</w:t>
      </w:r>
      <w:r>
        <w:rPr>
          <w:rFonts w:hint="default" w:ascii="仿宋_GB2312" w:hAnsi="Calibri" w:eastAsia="仿宋_GB2312" w:cs="仿宋_GB2312"/>
          <w:color w:val="auto"/>
          <w:kern w:val="2"/>
          <w:sz w:val="28"/>
          <w:szCs w:val="28"/>
          <w:highlight w:val="none"/>
          <w:lang w:val="en-US" w:eastAsia="zh-CN" w:bidi="ar"/>
        </w:rPr>
        <w:t>（提供合同复印件及对应发票复印件证明，包括但不限于项目名称、金额及实施内容、合同双方盖章、签订日期，加盖单位公章）。</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560" w:firstLineChars="200"/>
        <w:jc w:val="left"/>
        <w:rPr>
          <w:rFonts w:hint="eastAsia" w:ascii="仿宋_GB2312" w:hAnsi="Calibri" w:eastAsia="仿宋" w:cs="Times New Roman"/>
          <w:color w:val="auto"/>
          <w:kern w:val="2"/>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注册会计师</w:t>
      </w:r>
      <w:r>
        <w:rPr>
          <w:rFonts w:hint="eastAsia" w:ascii="仿宋_GB2312" w:eastAsia="仿宋"/>
          <w:color w:val="auto"/>
          <w:sz w:val="28"/>
          <w:szCs w:val="28"/>
          <w:highlight w:val="none"/>
          <w:lang w:val="en-US" w:eastAsia="zh-CN"/>
        </w:rPr>
        <w:t>资格条件</w:t>
      </w:r>
      <w:r>
        <w:rPr>
          <w:rFonts w:hint="default" w:ascii="仿宋_GB2312" w:hAnsi="Calibri" w:eastAsia="仿宋_GB2312" w:cs="仿宋_GB2312"/>
          <w:color w:val="auto"/>
          <w:kern w:val="2"/>
          <w:sz w:val="28"/>
          <w:szCs w:val="28"/>
          <w:highlight w:val="none"/>
          <w:lang w:val="en-US" w:eastAsia="zh-CN" w:bidi="ar"/>
        </w:rPr>
        <w:t>（提供资格证书复印件证明，加盖单位公章）</w:t>
      </w:r>
      <w:r>
        <w:rPr>
          <w:rFonts w:hint="eastAsia" w:ascii="仿宋" w:hAnsi="仿宋" w:eastAsia="仿宋" w:cs="仿宋"/>
          <w:color w:val="auto"/>
          <w:kern w:val="2"/>
          <w:sz w:val="28"/>
          <w:szCs w:val="28"/>
          <w:highlight w:val="none"/>
          <w:lang w:val="en-US" w:eastAsia="zh-CN" w:bidi="ar"/>
        </w:rPr>
        <w:t>。</w:t>
      </w:r>
    </w:p>
    <w:p>
      <w:pPr>
        <w:keepNext w:val="0"/>
        <w:keepLines w:val="0"/>
        <w:widowControl w:val="0"/>
        <w:suppressLineNumbers w:val="0"/>
        <w:spacing w:before="0" w:beforeAutospacing="0" w:after="0" w:afterAutospacing="0"/>
        <w:ind w:left="0" w:right="0" w:firstLine="560" w:firstLineChars="200"/>
        <w:jc w:val="both"/>
        <w:rPr>
          <w:rFonts w:hint="default" w:ascii="Calibri" w:hAnsi="Calibri" w:eastAsia="宋体" w:cs="Times New Roman"/>
          <w:color w:val="auto"/>
          <w:kern w:val="2"/>
          <w:sz w:val="21"/>
          <w:szCs w:val="21"/>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default" w:ascii="仿宋_GB2312" w:hAnsi="宋体" w:eastAsia="仿宋_GB2312" w:cs="仿宋_GB2312"/>
          <w:color w:val="auto"/>
          <w:kern w:val="0"/>
          <w:sz w:val="28"/>
          <w:szCs w:val="28"/>
          <w:highlight w:val="none"/>
          <w:u w:val="single"/>
          <w:lang w:val="en-US" w:eastAsia="zh-CN" w:bidi="ar"/>
        </w:rPr>
        <w:t>负责审核并编制报告的注册会计师不得低于2人</w:t>
      </w:r>
      <w:r>
        <w:rPr>
          <w:rFonts w:hint="default" w:ascii="仿宋_GB2312" w:hAnsi="Calibri" w:eastAsia="仿宋_GB2312" w:cs="仿宋_GB2312"/>
          <w:color w:val="auto"/>
          <w:kern w:val="2"/>
          <w:sz w:val="28"/>
          <w:szCs w:val="28"/>
          <w:highlight w:val="none"/>
          <w:lang w:val="en-US" w:eastAsia="zh-CN" w:bidi="ar"/>
        </w:rPr>
        <w:t>（提供资格证书复印件证明，加盖单位公章）</w:t>
      </w:r>
      <w:r>
        <w:rPr>
          <w:rFonts w:hint="eastAsia" w:ascii="仿宋" w:hAnsi="仿宋" w:eastAsia="仿宋" w:cs="仿宋"/>
          <w:color w:val="auto"/>
          <w:kern w:val="2"/>
          <w:sz w:val="28"/>
          <w:szCs w:val="28"/>
          <w:highlight w:val="none"/>
          <w:lang w:val="en-US" w:eastAsia="zh-CN" w:bidi="ar"/>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3.3</w:t>
      </w:r>
      <w:r>
        <w:rPr>
          <w:rFonts w:hint="eastAsia" w:ascii="仿宋_GB2312" w:eastAsia="仿宋"/>
          <w:color w:val="auto"/>
          <w:sz w:val="28"/>
          <w:szCs w:val="28"/>
          <w:highlight w:val="none"/>
        </w:rPr>
        <w:t xml:space="preserve">本次项目□接受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hint="default"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hint="default"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right"/>
              <w:rPr>
                <w:rFonts w:hint="default"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19295"/>
      <w:bookmarkStart w:id="15" w:name="_Toc9448"/>
      <w:bookmarkStart w:id="16" w:name="_Toc16705"/>
      <w:bookmarkStart w:id="17" w:name="_Toc2324"/>
      <w:bookmarkStart w:id="18" w:name="_Toc16557"/>
      <w:bookmarkStart w:id="19" w:name="_Toc23749"/>
      <w:bookmarkStart w:id="20" w:name="_Toc32588"/>
      <w:bookmarkStart w:id="21" w:name="_Toc25603"/>
      <w:bookmarkStart w:id="22" w:name="_Toc2331"/>
      <w:bookmarkStart w:id="23" w:name="_Toc7340"/>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条款</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项目</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及其</w:t>
            </w:r>
          </w:p>
          <w:p>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
                <w:color w:val="auto"/>
                <w:sz w:val="24"/>
                <w:szCs w:val="24"/>
                <w:highlight w:val="none"/>
              </w:rPr>
              <w:t>响应</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w:t>
            </w:r>
            <w:r>
              <w:rPr>
                <w:rFonts w:hint="default"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hint="default"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hint="default"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及其</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
                <w:color w:val="auto"/>
                <w:sz w:val="24"/>
                <w:szCs w:val="24"/>
                <w:highlight w:val="none"/>
              </w:rPr>
              <w:t>响应</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文件开启及评审</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确定成交人</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p>
        </w:tc>
        <w:tc>
          <w:tcPr>
            <w:tcW w:w="1680"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p>
        </w:tc>
        <w:tc>
          <w:tcPr>
            <w:tcW w:w="5750" w:type="dxa"/>
            <w:tcBorders>
              <w:right w:val="nil"/>
            </w:tcBorders>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p>
        </w:tc>
        <w:tc>
          <w:tcPr>
            <w:tcW w:w="1680"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p>
        </w:tc>
        <w:tc>
          <w:tcPr>
            <w:tcW w:w="5750" w:type="dxa"/>
            <w:tcBorders>
              <w:right w:val="nil"/>
            </w:tcBorders>
            <w:vAlign w:val="center"/>
          </w:tcPr>
          <w:p>
            <w:pPr>
              <w:keepNext w:val="0"/>
              <w:keepLines w:val="0"/>
              <w:numPr>
                <w:ilvl w:val="-1"/>
                <w:numId w:val="0"/>
              </w:numPr>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其他</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360" w:right="0" w:hanging="360" w:hangingChars="150"/>
              <w:rPr>
                <w:rFonts w:hint="default" w:ascii="仿宋_GB2312" w:eastAsia="仿宋"/>
                <w:color w:val="auto"/>
                <w:sz w:val="24"/>
                <w:szCs w:val="24"/>
                <w:highlight w:val="none"/>
              </w:rPr>
            </w:pPr>
            <w:r>
              <w:rPr>
                <w:rFonts w:hint="eastAsia" w:ascii="仿宋_GB2312" w:eastAsia="仿宋" w:hAnsiTheme="minorEastAsia"/>
                <w:color w:val="auto"/>
                <w:sz w:val="24"/>
                <w:szCs w:val="24"/>
                <w:highlight w:val="none"/>
              </w:rPr>
              <w:t>□</w:t>
            </w:r>
            <w:r>
              <w:rPr>
                <w:rFonts w:hint="eastAsia" w:ascii="仿宋_GB2312" w:eastAsia="仿宋"/>
                <w:color w:val="auto"/>
                <w:sz w:val="24"/>
                <w:szCs w:val="24"/>
                <w:highlight w:val="none"/>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5"/>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b/>
                <w:bCs/>
                <w:color w:val="auto"/>
                <w:sz w:val="24"/>
                <w:szCs w:val="24"/>
                <w:highlight w:val="none"/>
              </w:rPr>
            </w:pPr>
            <w:r>
              <w:rPr>
                <w:rFonts w:hint="default" w:ascii="仿宋_GB2312" w:eastAsia="仿宋"/>
                <w:b/>
                <w:bCs/>
                <w:color w:val="auto"/>
                <w:sz w:val="24"/>
                <w:szCs w:val="24"/>
                <w:highlight w:val="none"/>
              </w:rPr>
              <w:t>密封</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情况</w:t>
            </w:r>
          </w:p>
        </w:tc>
        <w:tc>
          <w:tcPr>
            <w:tcW w:w="1701"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b/>
                <w:bCs/>
                <w:color w:val="auto"/>
                <w:sz w:val="24"/>
                <w:szCs w:val="24"/>
                <w:highlight w:val="none"/>
              </w:rPr>
            </w:pPr>
            <w:r>
              <w:rPr>
                <w:rFonts w:hint="default" w:ascii="仿宋_GB2312" w:eastAsia="仿宋"/>
                <w:b/>
                <w:bCs/>
                <w:color w:val="auto"/>
                <w:sz w:val="24"/>
                <w:szCs w:val="24"/>
                <w:highlight w:val="none"/>
              </w:rPr>
              <w:t>报价</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3402"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020"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701"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417"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850"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5"/>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8209934"/>
      <w:bookmarkStart w:id="27" w:name="_Toc87616371"/>
      <w:bookmarkStart w:id="28" w:name="_Toc7303"/>
      <w:bookmarkStart w:id="29" w:name="_Toc7040"/>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keepNext w:val="0"/>
              <w:keepLines w:val="0"/>
              <w:suppressLineNumbers w:val="0"/>
              <w:adjustRightInd w:val="0"/>
              <w:snapToGrid w:val="0"/>
              <w:spacing w:before="0" w:beforeAutospacing="0" w:after="0" w:afterAutospacing="0"/>
              <w:ind w:left="0" w:right="0"/>
              <w:rPr>
                <w:rFonts w:hint="default"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6308"/>
      <w:bookmarkStart w:id="33" w:name="_Toc12177"/>
      <w:bookmarkStart w:id="34" w:name="_Toc7831"/>
      <w:bookmarkStart w:id="35" w:name="_Toc22212"/>
      <w:bookmarkStart w:id="36" w:name="_Toc29484"/>
      <w:bookmarkStart w:id="37" w:name="_Toc30530"/>
      <w:bookmarkStart w:id="38" w:name="_Toc21840"/>
      <w:bookmarkStart w:id="39" w:name="_Toc21079"/>
      <w:bookmarkStart w:id="40" w:name="_Toc29345"/>
      <w:bookmarkStart w:id="41" w:name="_Toc13898"/>
      <w:bookmarkStart w:id="42" w:name="_Toc88209941"/>
      <w:bookmarkStart w:id="43" w:name="_Toc87616378"/>
      <w:bookmarkStart w:id="44" w:name="_Toc32607"/>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w:t>
            </w:r>
            <w:r>
              <w:rPr>
                <w:rFonts w:hint="default"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w:t>
            </w:r>
            <w:r>
              <w:rPr>
                <w:rFonts w:hint="default"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形式评审</w:t>
            </w: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eastAsia="仿宋_GB2312"/>
                <w:color w:val="auto"/>
                <w:sz w:val="24"/>
                <w:szCs w:val="24"/>
                <w:highlight w:val="none"/>
              </w:rPr>
            </w:pPr>
            <w:r>
              <w:rPr>
                <w:rFonts w:hint="default"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color w:val="auto"/>
                <w:sz w:val="24"/>
                <w:szCs w:val="24"/>
                <w:highlight w:val="none"/>
              </w:rPr>
            </w:pPr>
            <w:r>
              <w:rPr>
                <w:rFonts w:hint="default"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hint="default"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pStyle w:val="4"/>
        <w:widowControl/>
        <w:numPr>
          <w:ilvl w:val="0"/>
          <w:numId w:val="4"/>
        </w:numPr>
        <w:spacing w:before="0" w:beforeAutospacing="0" w:after="0" w:afterAutospacing="0" w:line="360" w:lineRule="auto"/>
        <w:jc w:val="both"/>
        <w:rPr>
          <w:rFonts w:hint="default" w:ascii="Cambria" w:hAnsi="Cambria" w:eastAsia="方正小标宋简体" w:cs="Times New Roman"/>
          <w:bCs/>
          <w:color w:val="auto"/>
          <w:kern w:val="2"/>
          <w:sz w:val="30"/>
          <w:szCs w:val="30"/>
          <w:highlight w:val="none"/>
        </w:rPr>
      </w:pPr>
      <w:r>
        <w:rPr>
          <w:rFonts w:hint="default" w:ascii="方正小标宋简体" w:hAnsi="方正小标宋简体" w:eastAsia="方正小标宋简体" w:cs="方正小标宋简体"/>
          <w:bCs/>
          <w:color w:val="auto"/>
          <w:kern w:val="2"/>
          <w:sz w:val="30"/>
          <w:szCs w:val="30"/>
          <w:highlight w:val="none"/>
        </w:rPr>
        <w:t>项目情况介绍</w:t>
      </w:r>
    </w:p>
    <w:p>
      <w:pPr>
        <w:pStyle w:val="21"/>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snapToGrid/>
          <w:color w:val="auto"/>
          <w:kern w:val="0"/>
          <w:sz w:val="28"/>
          <w:szCs w:val="28"/>
          <w:highlight w:val="none"/>
          <w:lang w:val="en-US" w:eastAsia="zh-CN" w:bidi="ar"/>
        </w:rPr>
        <w:t>（一）标的名称：广州市净水有限公司西朗污水处理系统-花地河以西截污工程（二期工程）项目竣工财务决算审计业务项目</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b w:val="0"/>
          <w:bCs w:val="0"/>
          <w:color w:val="auto"/>
          <w:kern w:val="2"/>
          <w:sz w:val="28"/>
          <w:szCs w:val="28"/>
          <w:highlight w:val="none"/>
          <w:lang w:val="en-US" w:eastAsia="zh-CN" w:bidi="ar"/>
        </w:rPr>
        <w:t>（二）项目内容：</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Calibri" w:hAnsi="Calibri" w:eastAsia="宋体" w:cs="Times New Roman"/>
          <w:color w:val="auto"/>
          <w:kern w:val="2"/>
          <w:sz w:val="21"/>
          <w:szCs w:val="21"/>
          <w:highlight w:val="none"/>
        </w:rPr>
      </w:pPr>
      <w:r>
        <w:rPr>
          <w:rFonts w:hint="eastAsia" w:ascii="仿宋" w:hAnsi="仿宋" w:eastAsia="仿宋" w:cs="仿宋"/>
          <w:color w:val="auto"/>
          <w:kern w:val="2"/>
          <w:sz w:val="28"/>
          <w:szCs w:val="28"/>
          <w:highlight w:val="none"/>
          <w:lang w:val="en-US" w:eastAsia="zh-CN" w:bidi="ar"/>
        </w:rPr>
        <w:t>选取一家供应商</w:t>
      </w:r>
      <w:r>
        <w:rPr>
          <w:rFonts w:hint="eastAsia" w:ascii="仿宋" w:hAnsi="仿宋" w:eastAsia="仿宋" w:cs="仿宋"/>
          <w:color w:val="auto"/>
          <w:kern w:val="0"/>
          <w:sz w:val="28"/>
          <w:szCs w:val="28"/>
          <w:highlight w:val="none"/>
          <w:lang w:val="en-US" w:eastAsia="zh-CN" w:bidi="ar"/>
        </w:rPr>
        <w:t>对广州市净水有限公司西朗污水处理系统-花地河以西截污工程（二期工程）项目竣工财务决算进行审核，并编制竣工财务决算报告。</w:t>
      </w:r>
    </w:p>
    <w:p>
      <w:pPr>
        <w:pStyle w:val="4"/>
        <w:widowControl/>
        <w:numPr>
          <w:ilvl w:val="0"/>
          <w:numId w:val="4"/>
        </w:numPr>
        <w:spacing w:before="0" w:beforeAutospacing="0" w:after="0" w:afterAutospacing="0" w:line="360" w:lineRule="auto"/>
        <w:ind w:left="0" w:leftChars="0" w:firstLine="0" w:firstLineChars="0"/>
        <w:jc w:val="left"/>
        <w:rPr>
          <w:rFonts w:hint="default" w:ascii="Cambria" w:hAnsi="Cambria" w:eastAsia="方正小标宋简体" w:cs="Times New Roman"/>
          <w:bCs/>
          <w:color w:val="auto"/>
          <w:kern w:val="2"/>
          <w:sz w:val="30"/>
          <w:szCs w:val="30"/>
          <w:highlight w:val="none"/>
        </w:rPr>
      </w:pPr>
      <w:r>
        <w:rPr>
          <w:rFonts w:hint="default" w:ascii="方正小标宋简体" w:hAnsi="方正小标宋简体" w:eastAsia="方正小标宋简体" w:cs="方正小标宋简体"/>
          <w:bCs/>
          <w:color w:val="auto"/>
          <w:kern w:val="2"/>
          <w:sz w:val="30"/>
          <w:szCs w:val="30"/>
          <w:highlight w:val="none"/>
        </w:rPr>
        <w:t>项目要求</w:t>
      </w:r>
    </w:p>
    <w:p>
      <w:pPr>
        <w:keepNext w:val="0"/>
        <w:keepLines w:val="0"/>
        <w:widowControl w:val="0"/>
        <w:numPr>
          <w:ilvl w:val="0"/>
          <w:numId w:val="5"/>
        </w:numPr>
        <w:suppressLineNumbers w:val="0"/>
        <w:spacing w:before="0" w:beforeAutospacing="0" w:after="0" w:afterAutospacing="0" w:line="360" w:lineRule="auto"/>
        <w:ind w:left="0" w:leftChars="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项目工作要求：</w:t>
      </w:r>
    </w:p>
    <w:p>
      <w:pPr>
        <w:keepNext w:val="0"/>
        <w:keepLines w:val="0"/>
        <w:widowControl w:val="0"/>
        <w:numPr>
          <w:ilvl w:val="0"/>
          <w:numId w:val="6"/>
        </w:numPr>
        <w:suppressLineNumbers w:val="0"/>
        <w:spacing w:before="0" w:beforeAutospacing="0" w:after="0" w:afterAutospacing="0" w:line="360" w:lineRule="auto"/>
        <w:ind w:left="0" w:right="0" w:firstLine="417" w:firstLineChars="149"/>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2"/>
          <w:sz w:val="28"/>
          <w:szCs w:val="28"/>
          <w:highlight w:val="none"/>
          <w:lang w:val="en-US" w:eastAsia="zh-CN" w:bidi="ar"/>
        </w:rPr>
        <w:t>根据</w:t>
      </w:r>
      <w:r>
        <w:rPr>
          <w:rFonts w:hint="eastAsia" w:ascii="仿宋" w:hAnsi="仿宋" w:eastAsia="仿宋" w:cs="仿宋"/>
          <w:bCs/>
          <w:color w:val="auto"/>
          <w:kern w:val="2"/>
          <w:sz w:val="28"/>
          <w:szCs w:val="28"/>
          <w:highlight w:val="none"/>
          <w:lang w:val="en-US" w:eastAsia="zh-CN" w:bidi="ar"/>
        </w:rPr>
        <w:t>审计准则</w:t>
      </w:r>
      <w:r>
        <w:rPr>
          <w:rFonts w:hint="eastAsia" w:ascii="宋体" w:hAnsi="宋体" w:eastAsia="宋体" w:cs="宋体"/>
          <w:bCs/>
          <w:color w:val="auto"/>
          <w:kern w:val="2"/>
          <w:sz w:val="24"/>
          <w:szCs w:val="24"/>
          <w:highlight w:val="none"/>
          <w:lang w:val="en-US" w:eastAsia="zh-CN" w:bidi="ar"/>
        </w:rPr>
        <w:t>、</w:t>
      </w:r>
      <w:r>
        <w:rPr>
          <w:rFonts w:hint="eastAsia" w:ascii="仿宋" w:hAnsi="仿宋" w:eastAsia="仿宋" w:cs="仿宋"/>
          <w:bCs/>
          <w:color w:val="auto"/>
          <w:kern w:val="2"/>
          <w:sz w:val="28"/>
          <w:szCs w:val="28"/>
          <w:highlight w:val="none"/>
          <w:lang w:val="en-US" w:eastAsia="zh-CN" w:bidi="ar"/>
        </w:rPr>
        <w:t>基本建设财会制度等规定对该项目进行财务决算审核，并编制基本建设项目竣工财务决算报告，以使得基本建设项目竣工财务决算报表在所有重大方面公允反映该项目的基本建设财务状况，并</w:t>
      </w:r>
      <w:r>
        <w:rPr>
          <w:rFonts w:hint="eastAsia" w:ascii="仿宋" w:hAnsi="仿宋" w:eastAsia="仿宋" w:cs="仿宋"/>
          <w:color w:val="auto"/>
          <w:kern w:val="0"/>
          <w:sz w:val="28"/>
          <w:szCs w:val="28"/>
          <w:highlight w:val="none"/>
          <w:lang w:val="en-US" w:eastAsia="zh-CN" w:bidi="ar"/>
        </w:rPr>
        <w:t>准确的核定该项目资产价值、反映竣工项目建设成果。</w:t>
      </w:r>
    </w:p>
    <w:p>
      <w:pPr>
        <w:pStyle w:val="21"/>
        <w:keepNext w:val="0"/>
        <w:keepLines w:val="0"/>
        <w:widowControl/>
        <w:numPr>
          <w:ilvl w:val="0"/>
          <w:numId w:val="6"/>
        </w:numPr>
        <w:suppressLineNumbers w:val="0"/>
        <w:adjustRightInd w:val="0"/>
        <w:snapToGrid w:val="0"/>
        <w:spacing w:before="0" w:beforeAutospacing="1" w:after="0" w:afterAutospacing="0" w:line="360" w:lineRule="auto"/>
        <w:ind w:left="0" w:leftChars="0" w:right="0" w:firstLine="417" w:firstLineChars="149"/>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按照国家有关规定，妥善保管好该项目审计工作底稿及相关资料，并做好归档管理工作，以便备查。</w:t>
      </w:r>
    </w:p>
    <w:p>
      <w:pPr>
        <w:pStyle w:val="21"/>
        <w:keepNext w:val="0"/>
        <w:keepLines w:val="0"/>
        <w:widowControl/>
        <w:numPr>
          <w:ilvl w:val="0"/>
          <w:numId w:val="6"/>
        </w:numPr>
        <w:suppressLineNumbers w:val="0"/>
        <w:adjustRightInd w:val="0"/>
        <w:snapToGrid w:val="0"/>
        <w:spacing w:before="0" w:beforeAutospacing="1" w:after="0" w:afterAutospacing="0" w:line="360" w:lineRule="auto"/>
        <w:ind w:left="0" w:leftChars="0" w:right="0" w:firstLine="417" w:firstLineChars="149"/>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负责审核并编制报告的注册会计师不得低于2人。</w:t>
      </w:r>
    </w:p>
    <w:p>
      <w:pPr>
        <w:pStyle w:val="21"/>
        <w:keepNext w:val="0"/>
        <w:keepLines w:val="0"/>
        <w:widowControl/>
        <w:numPr>
          <w:ilvl w:val="0"/>
          <w:numId w:val="5"/>
        </w:numPr>
        <w:suppressLineNumbers w:val="0"/>
        <w:adjustRightInd w:val="0"/>
        <w:snapToGrid w:val="0"/>
        <w:spacing w:before="0" w:beforeAutospacing="1" w:after="0" w:afterAutospacing="0" w:line="360" w:lineRule="auto"/>
        <w:ind w:left="0" w:leftChars="0" w:right="0" w:firstLine="0" w:firstLineChars="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项目期限要求：提供完整的竣工财务决算</w:t>
      </w:r>
      <w:r>
        <w:rPr>
          <w:rFonts w:hint="eastAsia" w:ascii="仿宋" w:hAnsi="仿宋" w:eastAsia="仿宋" w:cs="仿宋"/>
          <w:bCs/>
          <w:color w:val="auto"/>
          <w:kern w:val="0"/>
          <w:sz w:val="28"/>
          <w:szCs w:val="28"/>
          <w:highlight w:val="none"/>
          <w:lang w:val="en-US" w:eastAsia="zh-CN" w:bidi="ar"/>
        </w:rPr>
        <w:t>资</w:t>
      </w:r>
      <w:r>
        <w:rPr>
          <w:rFonts w:hint="eastAsia" w:ascii="仿宋" w:hAnsi="仿宋" w:eastAsia="仿宋" w:cs="仿宋"/>
          <w:color w:val="auto"/>
          <w:kern w:val="0"/>
          <w:sz w:val="28"/>
          <w:szCs w:val="28"/>
          <w:highlight w:val="none"/>
          <w:lang w:val="en-US" w:eastAsia="zh-CN" w:bidi="ar"/>
        </w:rPr>
        <w:t>料后的30个工作日内出具竣工财务决算报告。</w:t>
      </w:r>
    </w:p>
    <w:p>
      <w:pPr>
        <w:pStyle w:val="21"/>
        <w:keepNext w:val="0"/>
        <w:keepLines w:val="0"/>
        <w:widowControl/>
        <w:numPr>
          <w:ilvl w:val="0"/>
          <w:numId w:val="5"/>
        </w:numPr>
        <w:suppressLineNumbers w:val="0"/>
        <w:adjustRightInd w:val="0"/>
        <w:snapToGrid w:val="0"/>
        <w:spacing w:before="0" w:beforeAutospacing="1" w:after="0" w:afterAutospacing="0" w:line="360" w:lineRule="auto"/>
        <w:ind w:left="0" w:leftChars="0" w:right="0" w:firstLine="0" w:firstLineChars="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项目价款支付要求：完成经审核的竣工财务决算报告提交并提供合法合规的增值税专用发票后支付审计费用。</w:t>
      </w:r>
    </w:p>
    <w:p>
      <w:pPr>
        <w:keepNext w:val="0"/>
        <w:keepLines w:val="0"/>
        <w:widowControl/>
        <w:suppressLineNumbers w:val="0"/>
        <w:adjustRightInd w:val="0"/>
        <w:snapToGrid w:val="0"/>
        <w:spacing w:before="0" w:beforeAutospacing="1" w:after="0" w:afterAutospacing="0" w:line="360" w:lineRule="auto"/>
        <w:ind w:left="0" w:leftChars="0" w:right="0" w:firstLineChars="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br w:type="page"/>
      </w:r>
    </w:p>
    <w:bookmarkEnd w:id="47"/>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22797"/>
      <w:bookmarkStart w:id="49" w:name="_Toc323"/>
      <w:bookmarkStart w:id="50" w:name="_Toc1375"/>
      <w:bookmarkStart w:id="51" w:name="_Toc13309"/>
      <w:bookmarkStart w:id="52" w:name="_Toc88209949"/>
      <w:bookmarkStart w:id="53" w:name="_Toc19088"/>
      <w:bookmarkStart w:id="54" w:name="_Toc12980"/>
      <w:bookmarkStart w:id="55" w:name="_Toc19686"/>
      <w:bookmarkStart w:id="56" w:name="_Toc12721"/>
      <w:bookmarkStart w:id="57" w:name="_Toc22501"/>
      <w:bookmarkStart w:id="58" w:name="_Toc12968"/>
      <w:bookmarkStart w:id="59" w:name="_Toc8183"/>
      <w:bookmarkStart w:id="60" w:name="_Toc87616386"/>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ind w:firstLine="0" w:firstLineChars="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eastAsia" w:ascii="仿宋_GB2312" w:eastAsia="仿宋" w:hAnsiTheme="minorEastAsia"/>
          <w:color w:val="auto"/>
          <w:sz w:val="28"/>
          <w:szCs w:val="28"/>
          <w:highlight w:val="none"/>
          <w:lang w:val="en-US" w:eastAsia="zh-CN"/>
        </w:rPr>
      </w:pPr>
    </w:p>
    <w:p>
      <w:pPr>
        <w:ind w:firstLine="3080" w:firstLineChars="1100"/>
        <w:rPr>
          <w:rFonts w:hint="default"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具体以中选供应商确定</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8209952"/>
      <w:bookmarkStart w:id="62" w:name="_Toc87616389"/>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7616390"/>
      <w:bookmarkStart w:id="64"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7616393"/>
      <w:bookmarkStart w:id="66"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6313"/>
      <w:bookmarkStart w:id="68" w:name="_Toc12665"/>
      <w:bookmarkStart w:id="69" w:name="_Toc87616394"/>
      <w:bookmarkStart w:id="70" w:name="_Toc28619645"/>
      <w:bookmarkStart w:id="71" w:name="_Toc88209957"/>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22527"/>
      <w:bookmarkStart w:id="73" w:name="_Toc87616395"/>
      <w:bookmarkStart w:id="74" w:name="_Toc88209958"/>
      <w:bookmarkStart w:id="75" w:name="_Toc29833"/>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7"/>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default"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7616400"/>
      <w:bookmarkStart w:id="77" w:name="_Toc19830"/>
      <w:bookmarkStart w:id="78" w:name="_Toc8086"/>
      <w:bookmarkStart w:id="79"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bookmarkStart w:id="81" w:name="_Toc19423"/>
            <w:bookmarkStart w:id="82"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keepNext w:val="0"/>
        <w:keepLines w:val="0"/>
        <w:widowControl w:val="0"/>
        <w:suppressLineNumbers w:val="0"/>
        <w:adjustRightInd w:val="0"/>
        <w:snapToGrid w:val="0"/>
        <w:spacing w:before="0" w:beforeAutospacing="0" w:after="0" w:afterAutospacing="0" w:line="600" w:lineRule="exact"/>
        <w:ind w:left="0" w:right="0" w:firstLine="0"/>
        <w:jc w:val="center"/>
        <w:rPr>
          <w:rFonts w:hint="eastAsia" w:ascii="方正小标宋简体" w:hAnsi="方正小标宋简体" w:eastAsia="仿宋" w:cs="方正小标宋简体"/>
          <w:color w:val="auto"/>
          <w:kern w:val="2"/>
          <w:sz w:val="44"/>
          <w:szCs w:val="44"/>
          <w:highlight w:val="none"/>
        </w:rPr>
      </w:pPr>
      <w:r>
        <w:rPr>
          <w:rFonts w:hint="eastAsia" w:ascii="仿宋" w:hAnsi="仿宋" w:eastAsia="仿宋" w:cs="仿宋"/>
          <w:color w:val="auto"/>
          <w:kern w:val="2"/>
          <w:sz w:val="44"/>
          <w:szCs w:val="44"/>
          <w:highlight w:val="none"/>
          <w:lang w:val="en-US" w:eastAsia="zh-CN" w:bidi="ar"/>
        </w:rPr>
        <w:t>服务类项目报价一览表</w:t>
      </w:r>
    </w:p>
    <w:p>
      <w:pPr>
        <w:pStyle w:val="21"/>
        <w:keepNext w:val="0"/>
        <w:keepLines w:val="0"/>
        <w:widowControl w:val="0"/>
        <w:suppressLineNumbers w:val="0"/>
        <w:adjustRightInd w:val="0"/>
        <w:snapToGrid w:val="0"/>
        <w:spacing w:before="0" w:beforeAutospacing="1" w:after="0" w:afterAutospacing="0" w:line="360" w:lineRule="auto"/>
        <w:ind w:left="0" w:leftChars="0" w:right="0" w:firstLine="420"/>
        <w:jc w:val="right"/>
        <w:textAlignment w:val="baseline"/>
        <w:rPr>
          <w:rFonts w:hint="default" w:ascii="仿宋_GB2312" w:hAnsi="宋体" w:eastAsia="仿宋_GB2312" w:cs="仿宋_GB2312"/>
          <w:color w:val="auto"/>
          <w:kern w:val="0"/>
          <w:sz w:val="28"/>
          <w:szCs w:val="28"/>
          <w:highlight w:val="none"/>
          <w:vertAlign w:val="baseline"/>
        </w:rPr>
      </w:pPr>
      <w:r>
        <w:rPr>
          <w:rFonts w:hint="default" w:ascii="仿宋_GB2312" w:hAnsi="宋体" w:eastAsia="仿宋_GB2312" w:cs="仿宋_GB2312"/>
          <w:color w:val="auto"/>
          <w:kern w:val="0"/>
          <w:sz w:val="28"/>
          <w:szCs w:val="28"/>
          <w:highlight w:val="none"/>
          <w:vertAlign w:val="baseline"/>
          <w:lang w:val="en-US" w:eastAsia="zh-CN" w:bidi="ar"/>
        </w:rPr>
        <w:t>[</w:t>
      </w:r>
      <w:r>
        <w:rPr>
          <w:rFonts w:hint="eastAsia" w:ascii="仿宋" w:hAnsi="仿宋" w:eastAsia="仿宋" w:cs="仿宋"/>
          <w:color w:val="auto"/>
          <w:kern w:val="0"/>
          <w:sz w:val="28"/>
          <w:szCs w:val="28"/>
          <w:highlight w:val="none"/>
          <w:vertAlign w:val="baseline"/>
          <w:lang w:val="en-US" w:eastAsia="zh-CN" w:bidi="ar"/>
        </w:rPr>
        <w:t>货币单位：人民币元</w:t>
      </w:r>
      <w:r>
        <w:rPr>
          <w:rFonts w:hint="default" w:ascii="仿宋_GB2312" w:hAnsi="宋体" w:eastAsia="仿宋_GB2312" w:cs="仿宋_GB2312"/>
          <w:color w:val="auto"/>
          <w:kern w:val="0"/>
          <w:sz w:val="28"/>
          <w:szCs w:val="28"/>
          <w:highlight w:val="none"/>
          <w:vertAlign w:val="baseline"/>
          <w:lang w:val="en-US" w:eastAsia="zh-CN" w:bidi="ar"/>
        </w:rPr>
        <w:t>]</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序号</w:t>
            </w:r>
          </w:p>
        </w:tc>
        <w:tc>
          <w:tcPr>
            <w:tcW w:w="15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人员级别</w:t>
            </w:r>
          </w:p>
        </w:tc>
        <w:tc>
          <w:tcPr>
            <w:tcW w:w="27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总工时</w:t>
            </w: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数量</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单位</w:t>
            </w:r>
          </w:p>
        </w:tc>
        <w:tc>
          <w:tcPr>
            <w:tcW w:w="1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单价</w:t>
            </w:r>
          </w:p>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（含税）</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总价</w:t>
            </w:r>
          </w:p>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1</w:t>
            </w:r>
          </w:p>
        </w:tc>
        <w:tc>
          <w:tcPr>
            <w:tcW w:w="15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color w:val="auto"/>
                <w:kern w:val="0"/>
                <w:sz w:val="24"/>
                <w:szCs w:val="24"/>
                <w:highlight w:val="none"/>
                <w:lang w:val="en-US" w:eastAsia="zh-CN" w:bidi="ar"/>
              </w:rPr>
              <w:t>业务合伙人</w:t>
            </w:r>
          </w:p>
        </w:tc>
        <w:tc>
          <w:tcPr>
            <w:tcW w:w="272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w:t>
            </w:r>
          </w:p>
        </w:tc>
        <w:tc>
          <w:tcPr>
            <w:tcW w:w="71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仿宋" w:hAnsi="仿宋" w:eastAsia="仿宋" w:cs="仿宋"/>
                <w:b w:val="0"/>
                <w:bCs w:val="0"/>
                <w:color w:val="auto"/>
                <w:kern w:val="2"/>
                <w:sz w:val="24"/>
                <w:szCs w:val="24"/>
                <w:highlight w:val="none"/>
              </w:rPr>
            </w:pPr>
            <w:r>
              <w:rPr>
                <w:rFonts w:hint="eastAsia" w:ascii="楷体" w:hAnsi="楷体" w:eastAsia="楷体" w:cs="楷体"/>
                <w:color w:val="auto"/>
                <w:kern w:val="0"/>
                <w:sz w:val="28"/>
                <w:szCs w:val="28"/>
                <w:highlight w:val="none"/>
                <w:lang w:val="en-US" w:eastAsia="zh-CN" w:bidi="ar"/>
              </w:rPr>
              <w:t>1</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位</w:t>
            </w:r>
          </w:p>
        </w:tc>
        <w:tc>
          <w:tcPr>
            <w:tcW w:w="1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2</w:t>
            </w:r>
          </w:p>
        </w:tc>
        <w:tc>
          <w:tcPr>
            <w:tcW w:w="15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color w:val="auto"/>
                <w:kern w:val="0"/>
                <w:sz w:val="24"/>
                <w:szCs w:val="24"/>
                <w:highlight w:val="none"/>
                <w:lang w:val="en-US" w:eastAsia="zh-CN" w:bidi="ar"/>
              </w:rPr>
              <w:t>部门经理</w:t>
            </w:r>
          </w:p>
        </w:tc>
        <w:tc>
          <w:tcPr>
            <w:tcW w:w="272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default" w:ascii="仿宋" w:hAnsi="仿宋" w:eastAsia="仿宋" w:cs="仿宋"/>
                <w:b w:val="0"/>
                <w:bCs w:val="0"/>
                <w:color w:val="auto"/>
                <w:kern w:val="2"/>
                <w:sz w:val="24"/>
                <w:szCs w:val="24"/>
                <w:highlight w:val="none"/>
                <w:lang w:val="en-US"/>
              </w:rPr>
            </w:pPr>
            <w:r>
              <w:rPr>
                <w:rFonts w:hint="eastAsia" w:ascii="楷体" w:hAnsi="楷体" w:eastAsia="楷体" w:cs="楷体"/>
                <w:color w:val="auto"/>
                <w:kern w:val="0"/>
                <w:sz w:val="28"/>
                <w:szCs w:val="28"/>
                <w:highlight w:val="none"/>
                <w:lang w:val="en-US" w:eastAsia="zh-CN" w:bidi="ar"/>
              </w:rPr>
              <w:t>10</w:t>
            </w:r>
          </w:p>
        </w:tc>
        <w:tc>
          <w:tcPr>
            <w:tcW w:w="71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仿宋" w:hAnsi="仿宋" w:eastAsia="仿宋" w:cs="仿宋"/>
                <w:b w:val="0"/>
                <w:bCs w:val="0"/>
                <w:color w:val="auto"/>
                <w:kern w:val="2"/>
                <w:sz w:val="24"/>
                <w:szCs w:val="24"/>
                <w:highlight w:val="none"/>
              </w:rPr>
            </w:pPr>
            <w:r>
              <w:rPr>
                <w:rFonts w:hint="eastAsia" w:ascii="楷体" w:hAnsi="楷体" w:eastAsia="楷体" w:cs="楷体"/>
                <w:color w:val="auto"/>
                <w:kern w:val="0"/>
                <w:sz w:val="28"/>
                <w:szCs w:val="28"/>
                <w:highlight w:val="none"/>
                <w:lang w:val="en-US" w:eastAsia="zh-CN" w:bidi="ar"/>
              </w:rPr>
              <w:t>1</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位</w:t>
            </w:r>
          </w:p>
        </w:tc>
        <w:tc>
          <w:tcPr>
            <w:tcW w:w="1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3</w:t>
            </w:r>
          </w:p>
        </w:tc>
        <w:tc>
          <w:tcPr>
            <w:tcW w:w="15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color w:val="auto"/>
                <w:kern w:val="0"/>
                <w:sz w:val="24"/>
                <w:szCs w:val="24"/>
                <w:highlight w:val="none"/>
                <w:lang w:val="en-US" w:eastAsia="zh-CN" w:bidi="ar"/>
              </w:rPr>
              <w:t>项目经理</w:t>
            </w:r>
          </w:p>
        </w:tc>
        <w:tc>
          <w:tcPr>
            <w:tcW w:w="272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50</w:t>
            </w:r>
          </w:p>
        </w:tc>
        <w:tc>
          <w:tcPr>
            <w:tcW w:w="71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位</w:t>
            </w:r>
          </w:p>
        </w:tc>
        <w:tc>
          <w:tcPr>
            <w:tcW w:w="1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4</w:t>
            </w:r>
          </w:p>
        </w:tc>
        <w:tc>
          <w:tcPr>
            <w:tcW w:w="15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 w:hAnsi="仿宋" w:eastAsia="仿宋" w:cs="仿宋"/>
                <w:b w:val="0"/>
                <w:bCs w:val="0"/>
                <w:color w:val="auto"/>
                <w:kern w:val="2"/>
                <w:sz w:val="24"/>
                <w:szCs w:val="24"/>
                <w:highlight w:val="none"/>
                <w:lang w:val="en-US"/>
              </w:rPr>
            </w:pPr>
            <w:r>
              <w:rPr>
                <w:rFonts w:hint="eastAsia" w:ascii="仿宋" w:hAnsi="仿宋" w:eastAsia="仿宋" w:cs="仿宋"/>
                <w:color w:val="auto"/>
                <w:kern w:val="0"/>
                <w:sz w:val="24"/>
                <w:szCs w:val="24"/>
                <w:highlight w:val="none"/>
                <w:lang w:val="en-US" w:eastAsia="zh-CN" w:bidi="ar"/>
              </w:rPr>
              <w:t>审计助理</w:t>
            </w:r>
          </w:p>
        </w:tc>
        <w:tc>
          <w:tcPr>
            <w:tcW w:w="272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540</w:t>
            </w:r>
          </w:p>
        </w:tc>
        <w:tc>
          <w:tcPr>
            <w:tcW w:w="710" w:type="dxa"/>
            <w:tcBorders>
              <w:top w:val="single" w:color="auto" w:sz="4" w:space="0"/>
              <w:left w:val="nil"/>
              <w:bottom w:val="single" w:color="auto" w:sz="4" w:space="0"/>
              <w:right w:val="single" w:color="auto" w:sz="4" w:space="0"/>
            </w:tcBorders>
            <w:shd w:val="clear" w:color="auto" w:fill="auto"/>
            <w:vAlign w:val="top"/>
          </w:tcPr>
          <w:p>
            <w:pPr>
              <w:pStyle w:val="21"/>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位</w:t>
            </w:r>
          </w:p>
        </w:tc>
        <w:tc>
          <w:tcPr>
            <w:tcW w:w="1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 w:hAnsi="仿宋" w:eastAsia="仿宋" w:cs="仿宋"/>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不含税总金额</w:t>
            </w:r>
          </w:p>
        </w:tc>
        <w:tc>
          <w:tcPr>
            <w:tcW w:w="66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仿宋" w:hAnsi="仿宋" w:eastAsia="仿宋" w:cs="仿宋"/>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税率/%</w:t>
            </w:r>
          </w:p>
        </w:tc>
        <w:tc>
          <w:tcPr>
            <w:tcW w:w="66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仿宋" w:hAnsi="仿宋" w:eastAsia="仿宋" w:cs="仿宋"/>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bidi="ar"/>
              </w:rPr>
              <w:t>含税总金额</w:t>
            </w:r>
          </w:p>
        </w:tc>
        <w:tc>
          <w:tcPr>
            <w:tcW w:w="66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仿宋" w:hAnsi="仿宋" w:eastAsia="仿宋" w:cs="仿宋"/>
                <w:b w:val="0"/>
                <w:bCs w:val="0"/>
                <w:color w:val="auto"/>
                <w:kern w:val="2"/>
                <w:sz w:val="24"/>
                <w:szCs w:val="24"/>
                <w:highlight w:val="none"/>
              </w:rPr>
            </w:pPr>
          </w:p>
        </w:tc>
      </w:tr>
    </w:tbl>
    <w:p>
      <w:pPr>
        <w:keepNext w:val="0"/>
        <w:keepLines w:val="0"/>
        <w:widowControl w:val="0"/>
        <w:suppressLineNumbers w:val="0"/>
        <w:autoSpaceDE w:val="0"/>
        <w:autoSpaceDN/>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注：</w:t>
      </w:r>
    </w:p>
    <w:p>
      <w:pPr>
        <w:keepNext w:val="0"/>
        <w:keepLines w:val="0"/>
        <w:widowControl w:val="0"/>
        <w:numPr>
          <w:ilvl w:val="0"/>
          <w:numId w:val="7"/>
        </w:numPr>
        <w:suppressLineNumbers w:val="0"/>
        <w:autoSpaceDE w:val="0"/>
        <w:autoSpaceDN/>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以上报价包括但不限于设计费、人工费、材料费、安装费、运输费、装卸费、加班费、材料运输费用及各项税费等全部费用。</w:t>
      </w:r>
    </w:p>
    <w:p>
      <w:pPr>
        <w:pStyle w:val="21"/>
        <w:keepNext w:val="0"/>
        <w:keepLines w:val="0"/>
        <w:widowControl w:val="0"/>
        <w:numPr>
          <w:ilvl w:val="0"/>
          <w:numId w:val="7"/>
        </w:numPr>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若分项费用的计算依据、过程和公式不便在表中表述，可单独另附表格或描述进行说明。</w:t>
      </w:r>
    </w:p>
    <w:p>
      <w:pPr>
        <w:pStyle w:val="21"/>
        <w:keepNext w:val="0"/>
        <w:keepLines w:val="0"/>
        <w:widowControl w:val="0"/>
        <w:suppressLineNumbers w:val="0"/>
        <w:autoSpaceDE w:val="0"/>
        <w:autoSpaceDN/>
        <w:adjustRightInd w:val="0"/>
        <w:snapToGrid w:val="0"/>
        <w:spacing w:before="0" w:beforeAutospacing="1" w:after="0" w:afterAutospacing="0"/>
        <w:ind w:left="0" w:right="0" w:firstLine="420"/>
        <w:jc w:val="left"/>
        <w:rPr>
          <w:rFonts w:hint="eastAsia" w:ascii="仿宋_GB2312" w:hAnsi="仿宋_GB2312" w:eastAsia="仿宋" w:cs="仿宋_GB2312"/>
          <w:color w:val="auto"/>
          <w:kern w:val="0"/>
          <w:sz w:val="28"/>
          <w:szCs w:val="28"/>
          <w:highlight w:val="none"/>
        </w:rPr>
      </w:pPr>
      <w:r>
        <w:rPr>
          <w:rFonts w:hint="eastAsia" w:ascii="仿宋_GB2312" w:hAnsi="仿宋_GB2312" w:eastAsia="仿宋" w:cs="仿宋_GB2312"/>
          <w:color w:val="auto"/>
          <w:kern w:val="0"/>
          <w:sz w:val="28"/>
          <w:szCs w:val="28"/>
          <w:highlight w:val="none"/>
          <w:lang w:val="en-US" w:eastAsia="zh-CN" w:bidi="ar"/>
        </w:rPr>
        <w:t xml:space="preserve"> </w:t>
      </w:r>
    </w:p>
    <w:p>
      <w:pPr>
        <w:pStyle w:val="21"/>
        <w:keepNext w:val="0"/>
        <w:keepLines w:val="0"/>
        <w:widowControl w:val="0"/>
        <w:suppressLineNumbers w:val="0"/>
        <w:autoSpaceDE w:val="0"/>
        <w:autoSpaceDN/>
        <w:adjustRightInd w:val="0"/>
        <w:snapToGrid w:val="0"/>
        <w:spacing w:before="0" w:beforeAutospacing="1" w:after="0" w:afterAutospacing="0"/>
        <w:ind w:left="0" w:right="0" w:firstLine="420"/>
        <w:jc w:val="left"/>
        <w:rPr>
          <w:rFonts w:hint="eastAsia" w:ascii="仿宋_GB2312" w:hAnsi="仿宋_GB2312" w:eastAsia="仿宋" w:cs="仿宋_GB2312"/>
          <w:color w:val="auto"/>
          <w:kern w:val="0"/>
          <w:sz w:val="28"/>
          <w:szCs w:val="28"/>
          <w:highlight w:val="none"/>
        </w:rPr>
      </w:pPr>
      <w:r>
        <w:rPr>
          <w:rFonts w:hint="eastAsia" w:ascii="仿宋_GB2312" w:hAnsi="仿宋_GB2312" w:eastAsia="仿宋" w:cs="仿宋_GB2312"/>
          <w:color w:val="auto"/>
          <w:kern w:val="0"/>
          <w:sz w:val="28"/>
          <w:szCs w:val="28"/>
          <w:highlight w:val="none"/>
          <w:lang w:val="en-US" w:eastAsia="zh-CN" w:bidi="ar"/>
        </w:rPr>
        <w:t xml:space="preserve"> </w:t>
      </w:r>
    </w:p>
    <w:p>
      <w:pPr>
        <w:pStyle w:val="21"/>
        <w:keepNext w:val="0"/>
        <w:keepLines w:val="0"/>
        <w:widowControl w:val="0"/>
        <w:suppressLineNumbers w:val="0"/>
        <w:wordWrap w:val="0"/>
        <w:autoSpaceDE w:val="0"/>
        <w:autoSpaceDN/>
        <w:adjustRightInd w:val="0"/>
        <w:snapToGrid w:val="0"/>
        <w:spacing w:before="0" w:beforeAutospacing="1" w:after="0" w:afterAutospacing="0"/>
        <w:ind w:left="0" w:leftChars="0" w:right="0" w:firstLine="0" w:firstLineChars="0"/>
        <w:jc w:val="right"/>
        <w:rPr>
          <w:rFonts w:hint="eastAsia" w:ascii="仿宋_GB2312" w:hAnsi="仿宋_GB2312" w:eastAsia="仿宋" w:cs="仿宋_GB2312"/>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供应商名称（加盖公章）：</w:t>
      </w:r>
      <w:r>
        <w:rPr>
          <w:rFonts w:hint="eastAsia" w:ascii="仿宋_GB2312" w:hAnsi="仿宋_GB2312" w:eastAsia="仿宋" w:cs="仿宋_GB2312"/>
          <w:color w:val="auto"/>
          <w:kern w:val="0"/>
          <w:sz w:val="28"/>
          <w:szCs w:val="28"/>
          <w:highlight w:val="none"/>
          <w:lang w:val="en-US" w:eastAsia="zh-CN" w:bidi="ar"/>
        </w:rPr>
        <w:t xml:space="preserve">       </w:t>
      </w:r>
    </w:p>
    <w:p>
      <w:pPr>
        <w:keepNext w:val="0"/>
        <w:keepLines w:val="0"/>
        <w:widowControl w:val="0"/>
        <w:suppressLineNumbers w:val="0"/>
        <w:wordWrap w:val="0"/>
        <w:adjustRightInd w:val="0"/>
        <w:snapToGrid w:val="0"/>
        <w:spacing w:before="0" w:beforeAutospacing="0" w:after="0" w:afterAutospacing="0" w:line="600" w:lineRule="exact"/>
        <w:ind w:left="0" w:right="0" w:firstLine="570"/>
        <w:jc w:val="right"/>
        <w:rPr>
          <w:rFonts w:hint="eastAsia" w:ascii="仿宋_GB2312" w:hAnsi="仿宋_GB2312" w:eastAsia="仿宋" w:cs="仿宋_GB2312"/>
          <w:color w:val="auto"/>
          <w:kern w:val="2"/>
          <w:sz w:val="28"/>
          <w:szCs w:val="28"/>
          <w:highlight w:val="none"/>
        </w:rPr>
      </w:pPr>
      <w:r>
        <w:rPr>
          <w:rFonts w:hint="eastAsia" w:ascii="仿宋_GB2312" w:hAnsi="仿宋_GB2312" w:eastAsia="仿宋" w:cs="仿宋_GB2312"/>
          <w:color w:val="auto"/>
          <w:kern w:val="2"/>
          <w:sz w:val="28"/>
          <w:szCs w:val="28"/>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年</w:t>
      </w:r>
      <w:r>
        <w:rPr>
          <w:rFonts w:hint="eastAsia" w:ascii="仿宋_GB2312" w:hAnsi="仿宋_GB2312" w:eastAsia="仿宋" w:cs="仿宋_GB2312"/>
          <w:color w:val="auto"/>
          <w:kern w:val="2"/>
          <w:sz w:val="28"/>
          <w:szCs w:val="28"/>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月</w:t>
      </w:r>
      <w:r>
        <w:rPr>
          <w:rFonts w:hint="eastAsia" w:ascii="仿宋_GB2312" w:hAnsi="仿宋_GB2312" w:eastAsia="仿宋" w:cs="仿宋_GB2312"/>
          <w:color w:val="auto"/>
          <w:kern w:val="2"/>
          <w:sz w:val="28"/>
          <w:szCs w:val="28"/>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日</w:t>
      </w:r>
      <w:r>
        <w:rPr>
          <w:rFonts w:hint="eastAsia" w:ascii="仿宋_GB2312" w:hAnsi="仿宋_GB2312" w:eastAsia="仿宋" w:cs="仿宋_GB2312"/>
          <w:color w:val="auto"/>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ind w:left="0" w:right="0" w:firstLine="570"/>
        <w:jc w:val="both"/>
        <w:rPr>
          <w:rFonts w:hint="eastAsia" w:ascii="仿宋_GB2312" w:hAnsi="仿宋_GB2312" w:eastAsia="仿宋" w:cs="仿宋_GB2312"/>
          <w:color w:val="auto"/>
          <w:kern w:val="2"/>
          <w:sz w:val="28"/>
          <w:szCs w:val="28"/>
          <w:highlight w:val="none"/>
        </w:rPr>
      </w:pPr>
      <w:r>
        <w:rPr>
          <w:rFonts w:hint="eastAsia" w:ascii="仿宋_GB2312" w:hAnsi="仿宋_GB2312" w:eastAsia="仿宋" w:cs="仿宋_GB2312"/>
          <w:color w:val="auto"/>
          <w:kern w:val="2"/>
          <w:sz w:val="28"/>
          <w:szCs w:val="28"/>
          <w:highlight w:val="none"/>
          <w:lang w:val="en-US" w:eastAsia="zh-CN" w:bidi="ar"/>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6058"/>
      <w:bookmarkStart w:id="84" w:name="_Toc87616402"/>
      <w:bookmarkStart w:id="85" w:name="_Toc88209965"/>
      <w:bookmarkStart w:id="86" w:name="_Toc16386"/>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8DB75"/>
    <w:multiLevelType w:val="multilevel"/>
    <w:tmpl w:val="A038DB7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06FB7E9"/>
    <w:multiLevelType w:val="multilevel"/>
    <w:tmpl w:val="C06FB7E9"/>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C9FC033F"/>
    <w:multiLevelType w:val="multilevel"/>
    <w:tmpl w:val="C9FC033F"/>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CAD990BA"/>
    <w:multiLevelType w:val="multilevel"/>
    <w:tmpl w:val="CAD990B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CC9CF724"/>
    <w:multiLevelType w:val="singleLevel"/>
    <w:tmpl w:val="CC9CF724"/>
    <w:lvl w:ilvl="0" w:tentative="0">
      <w:start w:val="1"/>
      <w:numFmt w:val="chineseCounting"/>
      <w:suff w:val="space"/>
      <w:lvlText w:val="第%1章"/>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3342C8"/>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D8055B"/>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D23C9F"/>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05232C"/>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4815F7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970F9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B2719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2D00E29"/>
    <w:rsid w:val="631303F2"/>
    <w:rsid w:val="638240A1"/>
    <w:rsid w:val="63833423"/>
    <w:rsid w:val="63A5257B"/>
    <w:rsid w:val="63BD3DCC"/>
    <w:rsid w:val="63C61741"/>
    <w:rsid w:val="64283294"/>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034E23"/>
    <w:rsid w:val="6D52013C"/>
    <w:rsid w:val="6EBC0B3A"/>
    <w:rsid w:val="6EED597D"/>
    <w:rsid w:val="6EF51C7D"/>
    <w:rsid w:val="6F71012A"/>
    <w:rsid w:val="6F8363E5"/>
    <w:rsid w:val="6F841DCF"/>
    <w:rsid w:val="6FA80CCD"/>
    <w:rsid w:val="6FAC3CC5"/>
    <w:rsid w:val="6FC746F5"/>
    <w:rsid w:val="6FE33EF5"/>
    <w:rsid w:val="6FE364C6"/>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1111AC"/>
    <w:rsid w:val="76400F7F"/>
    <w:rsid w:val="764A07CF"/>
    <w:rsid w:val="764F6B3D"/>
    <w:rsid w:val="76CD2B7B"/>
    <w:rsid w:val="76D80645"/>
    <w:rsid w:val="76E03371"/>
    <w:rsid w:val="771211AA"/>
    <w:rsid w:val="77736C04"/>
    <w:rsid w:val="77A93BAD"/>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BC01D8"/>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9"/>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5"/>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character" w:customStyle="1" w:styleId="45">
    <w:name w:val="15"/>
    <w:basedOn w:val="25"/>
    <w:qFormat/>
    <w:uiPriority w:val="0"/>
    <w:rPr>
      <w:rFonts w:hint="default" w:ascii="Times New Roman" w:hAnsi="Times New Roman" w:cs="Times New Roman"/>
      <w:kern w:val="2"/>
      <w:sz w:val="24"/>
      <w:szCs w:val="24"/>
    </w:rPr>
  </w:style>
  <w:style w:type="character" w:customStyle="1" w:styleId="46">
    <w:name w:val="10"/>
    <w:basedOn w:val="25"/>
    <w:qFormat/>
    <w:uiPriority w:val="0"/>
    <w:rPr>
      <w:rFonts w:hint="default" w:ascii="Times New Roman" w:hAnsi="Times New Roman" w:cs="Times New Roman"/>
    </w:rPr>
  </w:style>
  <w:style w:type="paragraph" w:customStyle="1" w:styleId="47">
    <w:name w:val="xl29"/>
    <w:basedOn w:val="1"/>
    <w:qFormat/>
    <w:uiPriority w:val="0"/>
    <w:pPr>
      <w:keepNext w:val="0"/>
      <w:keepLines w:val="0"/>
      <w:widowControl/>
      <w:suppressLineNumbers w:val="0"/>
      <w:spacing w:before="0" w:beforeAutospacing="1" w:after="0" w:afterAutospacing="1"/>
      <w:jc w:val="center"/>
    </w:pPr>
    <w:rPr>
      <w:rFonts w:hint="eastAsia" w:ascii="宋体" w:hAnsi="宋体" w:eastAsia="宋体" w:cs="Times New Roman"/>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12030</Words>
  <Characters>12468</Characters>
  <Lines>300</Lines>
  <Paragraphs>84</Paragraphs>
  <TotalTime>16</TotalTime>
  <ScaleCrop>false</ScaleCrop>
  <LinksUpToDate>false</LinksUpToDate>
  <CharactersWithSpaces>13829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2024-09-03T07:55:12Z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AE59D984A8754A7685AB2AB5EC4EE1D5_13</vt:lpwstr>
  </property>
</Properties>
</file>