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 w:cs="仿宋_GB2312"/>
          <w:color w:val="auto"/>
          <w:highlight w:val="none"/>
        </w:rPr>
      </w:pPr>
    </w:p>
    <w:p>
      <w:pPr>
        <w:rPr>
          <w:rFonts w:hint="eastAsia" w:ascii="仿宋_GB2312" w:hAnsi="仿宋_GB2312" w:eastAsia="仿宋" w:cs="仿宋_GB2312"/>
          <w:color w:val="auto"/>
          <w:highlight w:val="none"/>
        </w:rPr>
      </w:pPr>
    </w:p>
    <w:p>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广州市净水有限公司编制2023年</w:t>
      </w:r>
    </w:p>
    <w:p>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企业社会价值报告服务项目</w:t>
      </w:r>
    </w:p>
    <w:p>
      <w:pPr>
        <w:pStyle w:val="2"/>
        <w:rPr>
          <w:rFonts w:hint="eastAsia"/>
          <w:color w:val="auto"/>
          <w:highlight w:val="none"/>
          <w:lang w:val="en-US" w:eastAsia="zh-CN"/>
        </w:rPr>
      </w:pPr>
    </w:p>
    <w:p>
      <w:pPr>
        <w:pStyle w:val="2"/>
        <w:rPr>
          <w:rFonts w:hint="eastAsia" w:ascii="宋体" w:eastAsia="宋体"/>
          <w:color w:val="auto"/>
          <w:sz w:val="24"/>
          <w:szCs w:val="24"/>
          <w:highlight w:val="none"/>
          <w:lang w:val="en-US" w:eastAsia="zh-CN"/>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采购文件</w:t>
      </w: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hint="eastAsia" w:ascii="仿宋_GB2312" w:eastAsia="仿宋"/>
          <w:color w:val="auto"/>
          <w:sz w:val="32"/>
          <w:szCs w:val="32"/>
          <w:highlight w:val="none"/>
        </w:rPr>
      </w:pPr>
    </w:p>
    <w:p>
      <w:pPr>
        <w:pStyle w:val="2"/>
        <w:rPr>
          <w:rFonts w:hint="eastAsia"/>
          <w:color w:val="auto"/>
          <w:highlight w:val="none"/>
        </w:rPr>
      </w:pPr>
    </w:p>
    <w:p>
      <w:pPr>
        <w:jc w:val="center"/>
        <w:rPr>
          <w:rFonts w:ascii="仿宋_GB2312" w:eastAsia="仿宋"/>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bidi w:val="0"/>
        <w:jc w:val="center"/>
        <w:rPr>
          <w:rFonts w:hint="eastAsia" w:ascii="方正小标宋简体" w:hAnsi="方正小标宋简体" w:eastAsia="仿宋" w:cs="方正小标宋简体"/>
          <w:color w:val="auto"/>
          <w:sz w:val="44"/>
          <w:szCs w:val="44"/>
          <w:highlight w:val="none"/>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bidi w:val="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 w:cs="仿宋_GB2312"/>
          <w:color w:val="auto"/>
          <w:sz w:val="32"/>
          <w:szCs w:val="32"/>
          <w:highlight w:val="none"/>
        </w:rPr>
      </w:pP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 w:cs="仿宋_GB2312"/>
          <w:color w:val="auto"/>
          <w:sz w:val="32"/>
          <w:szCs w:val="32"/>
          <w:highlight w:val="none"/>
          <w:lang w:val="en-US" w:eastAsia="zh-CN"/>
        </w:rPr>
        <w:t>采购公告（采购邀请书）</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供应商须知</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评审方法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采购需求</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 HYPERLINK \l _Toc18800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end"/>
      </w:r>
    </w:p>
    <w:p>
      <w:pPr>
        <w:rPr>
          <w:rFonts w:hint="eastAsia" w:ascii="仿宋_GB2312" w:hAnsi="仿宋_GB2312" w:eastAsia="仿宋"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pPr>
        <w:pStyle w:val="23"/>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0" w:name="_Toc17696"/>
      <w:bookmarkStart w:id="1" w:name="_Toc1711"/>
      <w:bookmarkStart w:id="2" w:name="_Toc18145"/>
      <w:bookmarkStart w:id="3" w:name="_Toc26148"/>
    </w:p>
    <w:p>
      <w:pPr>
        <w:pStyle w:val="23"/>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pPr>
        <w:rPr>
          <w:rFonts w:hint="eastAsia" w:ascii="仿宋_GB2312" w:hAnsi="仿宋_GB2312" w:eastAsia="仿宋" w:cs="仿宋_GB2312"/>
          <w:color w:val="auto"/>
          <w:sz w:val="28"/>
          <w:szCs w:val="28"/>
          <w:highlight w:val="none"/>
        </w:rPr>
      </w:pPr>
      <w:bookmarkStart w:id="4" w:name="_Toc7519"/>
      <w:bookmarkStart w:id="5" w:name="_Toc11322"/>
      <w:bookmarkStart w:id="6" w:name="_Toc1669"/>
      <w:bookmarkStart w:id="7" w:name="_Toc4275"/>
      <w:bookmarkStart w:id="8" w:name="_Toc17801"/>
      <w:bookmarkStart w:id="9" w:name="_Toc31938"/>
      <w:bookmarkStart w:id="10" w:name="_Toc19609"/>
    </w:p>
    <w:p>
      <w:pPr>
        <w:rPr>
          <w:rFonts w:hint="eastAsia" w:ascii="仿宋_GB2312" w:hAnsi="仿宋_GB2312" w:eastAsia="仿宋" w:cs="仿宋_GB2312"/>
          <w:color w:val="auto"/>
          <w:sz w:val="28"/>
          <w:szCs w:val="28"/>
          <w:highlight w:val="none"/>
        </w:rPr>
      </w:pPr>
    </w:p>
    <w:p>
      <w:pPr>
        <w:pBdr>
          <w:bottom w:val="none" w:color="auto" w:sz="0" w:space="0"/>
        </w:pBdr>
        <w:rPr>
          <w:rFonts w:hint="eastAsia" w:ascii="仿宋_GB2312" w:hAnsi="仿宋_GB2312" w:eastAsia="仿宋" w:cs="仿宋_GB2312"/>
          <w:color w:val="auto"/>
          <w:sz w:val="28"/>
          <w:szCs w:val="28"/>
          <w:highlight w:val="none"/>
        </w:rPr>
      </w:pPr>
    </w:p>
    <w:p>
      <w:pPr>
        <w:pBdr>
          <w:top w:val="double" w:color="auto" w:sz="4" w:space="0"/>
          <w:bottom w:val="double" w:color="auto" w:sz="4" w:space="0"/>
        </w:pBdr>
        <w:jc w:val="center"/>
        <w:rPr>
          <w:rFonts w:hint="default" w:ascii="仿宋_GB2312" w:hAnsi="仿宋_GB2312" w:eastAsia="仿宋" w:cs="仿宋_GB2312"/>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 w:cs="仿宋_GB2312"/>
          <w:color w:val="auto"/>
          <w:sz w:val="28"/>
          <w:szCs w:val="28"/>
          <w:highlight w:val="none"/>
        </w:rPr>
      </w:pP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pStyle w:val="23"/>
        <w:rPr>
          <w:rFonts w:ascii="方正小标宋简体" w:eastAsia="仿宋"/>
          <w:color w:val="auto"/>
          <w:sz w:val="44"/>
          <w:szCs w:val="44"/>
          <w:highlight w:val="none"/>
        </w:rPr>
      </w:pPr>
    </w:p>
    <w:p>
      <w:pPr>
        <w:pStyle w:val="23"/>
        <w:rPr>
          <w:rFonts w:ascii="方正小标宋简体" w:eastAsia="仿宋"/>
          <w:color w:val="auto"/>
          <w:sz w:val="44"/>
          <w:szCs w:val="44"/>
          <w:highlight w:val="none"/>
        </w:rPr>
      </w:pPr>
    </w:p>
    <w:p>
      <w:pPr>
        <w:pStyle w:val="23"/>
        <w:rPr>
          <w:rFonts w:ascii="方正小标宋简体" w:eastAsia="仿宋"/>
          <w:color w:val="auto"/>
          <w:sz w:val="44"/>
          <w:szCs w:val="44"/>
          <w:highlight w:val="none"/>
        </w:rPr>
      </w:pPr>
    </w:p>
    <w:p>
      <w:pPr>
        <w:pStyle w:val="23"/>
        <w:rPr>
          <w:rFonts w:ascii="方正小标宋简体" w:eastAsia="仿宋"/>
          <w:color w:val="auto"/>
          <w:sz w:val="44"/>
          <w:szCs w:val="44"/>
          <w:highlight w:val="none"/>
        </w:rPr>
      </w:pPr>
    </w:p>
    <w:p>
      <w:pPr>
        <w:pStyle w:val="23"/>
        <w:rPr>
          <w:rFonts w:ascii="仿宋_GB2312" w:eastAsia="仿宋"/>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仿宋"/>
          <w:color w:val="auto"/>
          <w:highlight w:val="none"/>
          <w:lang w:eastAsia="zh-CN"/>
        </w:rPr>
      </w:pPr>
      <w:bookmarkStart w:id="11" w:name="_Toc21373"/>
      <w:bookmarkStart w:id="12" w:name="_Toc9680"/>
      <w:r>
        <w:rPr>
          <w:rFonts w:hint="eastAsia" w:eastAsia="仿宋"/>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 w:cs="仿宋_GB2312"/>
          <w:color w:val="auto"/>
          <w:sz w:val="28"/>
          <w:szCs w:val="28"/>
          <w:highlight w:val="none"/>
          <w:u w:val="single"/>
        </w:rPr>
      </w:pPr>
      <w:r>
        <w:rPr>
          <w:rFonts w:hint="eastAsia" w:ascii="仿宋_GB2312" w:hAnsi="仿宋_GB2312" w:eastAsia="仿宋" w:cs="仿宋_GB2312"/>
          <w:color w:val="auto"/>
          <w:sz w:val="28"/>
          <w:szCs w:val="28"/>
          <w:highlight w:val="none"/>
          <w:u w:val="single"/>
        </w:rPr>
        <w:t>广州市净水有限公司编制2023年企业社会价值报告服务项目</w:t>
      </w:r>
      <w:r>
        <w:rPr>
          <w:rFonts w:hint="eastAsia" w:ascii="仿宋_GB2312" w:hAnsi="仿宋_GB2312" w:eastAsia="仿宋" w:cs="仿宋_GB2312"/>
          <w:color w:val="auto"/>
          <w:sz w:val="28"/>
          <w:szCs w:val="28"/>
          <w:highlight w:val="none"/>
        </w:rPr>
        <w:t>已具备采购条件，现</w:t>
      </w:r>
      <w:r>
        <w:rPr>
          <w:rFonts w:hint="eastAsia" w:ascii="仿宋_GB2312" w:hAnsi="仿宋_GB2312" w:eastAsia="仿宋" w:cs="仿宋_GB2312"/>
          <w:color w:val="auto"/>
          <w:sz w:val="28"/>
          <w:szCs w:val="28"/>
          <w:highlight w:val="none"/>
          <w:lang w:val="en-US" w:eastAsia="zh-CN"/>
        </w:rPr>
        <w:t>邀请合格</w:t>
      </w:r>
      <w:r>
        <w:rPr>
          <w:rFonts w:hint="eastAsia" w:ascii="仿宋_GB2312" w:hAnsi="仿宋_GB2312" w:eastAsia="仿宋" w:cs="仿宋_GB2312"/>
          <w:color w:val="auto"/>
          <w:sz w:val="28"/>
          <w:szCs w:val="28"/>
          <w:highlight w:val="none"/>
          <w:u w:val="none"/>
          <w:lang w:val="en-US" w:eastAsia="zh-CN"/>
        </w:rPr>
        <w:t>单位</w:t>
      </w:r>
      <w:r>
        <w:rPr>
          <w:rFonts w:hint="eastAsia" w:ascii="仿宋_GB2312" w:hAnsi="仿宋_GB2312" w:eastAsia="仿宋" w:cs="仿宋_GB2312"/>
          <w:color w:val="auto"/>
          <w:sz w:val="28"/>
          <w:szCs w:val="28"/>
          <w:highlight w:val="none"/>
        </w:rPr>
        <w:t>参加本</w:t>
      </w:r>
      <w:r>
        <w:rPr>
          <w:rFonts w:hint="eastAsia" w:ascii="仿宋_GB2312" w:hAnsi="仿宋_GB2312" w:eastAsia="仿宋" w:cs="仿宋_GB2312"/>
          <w:color w:val="auto"/>
          <w:sz w:val="28"/>
          <w:szCs w:val="28"/>
          <w:highlight w:val="none"/>
          <w:u w:val="single"/>
        </w:rPr>
        <w:t xml:space="preserve">□施工  □货物 </w:t>
      </w:r>
      <w:r>
        <w:rPr>
          <w:rFonts w:hint="eastAsia" w:ascii="仿宋_GB2312" w:hAnsi="仿宋_GB2312" w:eastAsia="仿宋" w:cs="仿宋_GB2312"/>
          <w:color w:val="auto"/>
          <w:sz w:val="28"/>
          <w:szCs w:val="28"/>
          <w:highlight w:val="none"/>
          <w:u w:val="single"/>
          <w:lang w:eastAsia="zh-CN"/>
        </w:rPr>
        <w:t>☑</w:t>
      </w:r>
      <w:r>
        <w:rPr>
          <w:rFonts w:hint="eastAsia" w:ascii="仿宋_GB2312" w:hAnsi="仿宋_GB2312" w:eastAsia="仿宋" w:cs="仿宋_GB2312"/>
          <w:color w:val="auto"/>
          <w:sz w:val="28"/>
          <w:szCs w:val="28"/>
          <w:highlight w:val="none"/>
          <w:u w:val="single"/>
        </w:rPr>
        <w:t>服务</w:t>
      </w:r>
      <w:r>
        <w:rPr>
          <w:rFonts w:hint="eastAsia" w:ascii="仿宋_GB2312" w:hAnsi="仿宋_GB2312" w:eastAsia="仿宋" w:cs="仿宋_GB2312"/>
          <w:color w:val="auto"/>
          <w:sz w:val="28"/>
          <w:szCs w:val="28"/>
          <w:highlight w:val="none"/>
        </w:rPr>
        <w:t>项目采购活动，采用</w:t>
      </w:r>
      <w:r>
        <w:rPr>
          <w:rFonts w:hint="eastAsia" w:ascii="仿宋_GB2312" w:hAnsi="仿宋_GB2312" w:eastAsia="仿宋" w:cs="仿宋_GB2312"/>
          <w:color w:val="auto"/>
          <w:sz w:val="28"/>
          <w:szCs w:val="28"/>
          <w:highlight w:val="none"/>
          <w:u w:val="single"/>
        </w:rPr>
        <w:sym w:font="Wingdings 2" w:char="00A3"/>
      </w:r>
      <w:r>
        <w:rPr>
          <w:rFonts w:hint="eastAsia" w:ascii="仿宋_GB2312" w:hAnsi="仿宋_GB2312" w:eastAsia="仿宋" w:cs="仿宋_GB2312"/>
          <w:color w:val="auto"/>
          <w:sz w:val="28"/>
          <w:szCs w:val="28"/>
          <w:highlight w:val="none"/>
          <w:u w:val="single"/>
          <w:lang w:val="en-US" w:eastAsia="zh-CN"/>
        </w:rPr>
        <w:t xml:space="preserve">邀请采购 </w:t>
      </w:r>
      <w:r>
        <w:rPr>
          <w:rFonts w:hint="eastAsia" w:ascii="仿宋_GB2312" w:hAnsi="仿宋_GB2312" w:eastAsia="仿宋" w:cs="仿宋_GB2312"/>
          <w:color w:val="auto"/>
          <w:sz w:val="28"/>
          <w:szCs w:val="28"/>
          <w:highlight w:val="none"/>
          <w:u w:val="single"/>
          <w:lang w:val="en-US" w:eastAsia="zh-CN"/>
        </w:rPr>
        <w:sym w:font="Wingdings 2" w:char="0052"/>
      </w:r>
      <w:r>
        <w:rPr>
          <w:rFonts w:hint="eastAsia" w:ascii="仿宋_GB2312" w:hAnsi="仿宋_GB2312" w:eastAsia="仿宋" w:cs="仿宋_GB2312"/>
          <w:color w:val="auto"/>
          <w:sz w:val="28"/>
          <w:szCs w:val="28"/>
          <w:highlight w:val="none"/>
          <w:u w:val="single"/>
          <w:lang w:val="en-US" w:eastAsia="zh-CN"/>
        </w:rPr>
        <w:t>公开采购</w:t>
      </w:r>
      <w:r>
        <w:rPr>
          <w:rFonts w:hint="eastAsia" w:ascii="仿宋_GB2312" w:hAnsi="仿宋_GB2312" w:eastAsia="仿宋" w:cs="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1.1采购项目名称：</w:t>
      </w:r>
      <w:r>
        <w:rPr>
          <w:rFonts w:hint="eastAsia" w:ascii="仿宋_GB2312" w:eastAsia="仿宋"/>
          <w:color w:val="auto"/>
          <w:sz w:val="28"/>
          <w:szCs w:val="28"/>
          <w:highlight w:val="none"/>
          <w:u w:val="single"/>
        </w:rPr>
        <w:t>广州市净水有限公司编制2023年企业社会价值报告服务项目</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1.2项目编号：</w:t>
      </w:r>
      <w:r>
        <w:rPr>
          <w:rFonts w:hint="eastAsia" w:ascii="仿宋_GB2312" w:eastAsia="仿宋"/>
          <w:color w:val="auto"/>
          <w:sz w:val="28"/>
          <w:szCs w:val="28"/>
          <w:highlight w:val="none"/>
          <w:u w:val="single"/>
          <w:lang w:val="en-US" w:eastAsia="zh-CN"/>
        </w:rPr>
        <w:t>XJ-20240902-1</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资金来源：</w:t>
      </w:r>
      <w:r>
        <w:rPr>
          <w:rFonts w:hint="eastAsia" w:ascii="仿宋_GB2312" w:eastAsia="仿宋"/>
          <w:color w:val="auto"/>
          <w:sz w:val="28"/>
          <w:szCs w:val="28"/>
          <w:highlight w:val="none"/>
          <w:u w:val="single"/>
          <w:lang w:val="en-US" w:eastAsia="zh-CN"/>
        </w:rPr>
        <w:t>自有资金</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最高限价</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元</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r>
        <w:rPr>
          <w:rFonts w:hint="eastAsia" w:ascii="仿宋_GB2312" w:eastAsia="仿宋_GB2312"/>
          <w:color w:val="auto"/>
          <w:sz w:val="28"/>
          <w:szCs w:val="28"/>
          <w:highlight w:val="none"/>
          <w:u w:val="single"/>
          <w:lang w:val="en-US" w:eastAsia="zh-CN"/>
        </w:rPr>
        <w:t>29.2</w:t>
      </w:r>
      <w:r>
        <w:rPr>
          <w:rFonts w:hint="eastAsia" w:ascii="仿宋_GB2312" w:eastAsia="仿宋_GB2312"/>
          <w:color w:val="auto"/>
          <w:sz w:val="28"/>
          <w:szCs w:val="28"/>
          <w:highlight w:val="none"/>
          <w:u w:val="single"/>
          <w:lang w:eastAsia="zh-CN"/>
        </w:rPr>
        <w:t>万元</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标段划分：</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2.1采购内容和范围：</w:t>
      </w:r>
      <w:r>
        <w:rPr>
          <w:rFonts w:hint="eastAsia" w:ascii="仿宋_GB2312" w:eastAsia="仿宋"/>
          <w:color w:val="auto"/>
          <w:sz w:val="28"/>
          <w:szCs w:val="28"/>
          <w:highlight w:val="none"/>
          <w:u w:val="single"/>
        </w:rPr>
        <w:t xml:space="preserve"> 1.搭建企业社会价值报告的指标体系；2.编写报告文字稿；</w:t>
      </w:r>
      <w:r>
        <w:rPr>
          <w:rFonts w:hint="eastAsia" w:ascii="仿宋_GB2312" w:eastAsia="仿宋"/>
          <w:color w:val="auto"/>
          <w:sz w:val="28"/>
          <w:szCs w:val="28"/>
          <w:highlight w:val="none"/>
          <w:u w:val="single"/>
          <w:lang w:val="en-US" w:eastAsia="zh-CN"/>
        </w:rPr>
        <w:t>3</w:t>
      </w:r>
      <w:r>
        <w:rPr>
          <w:rFonts w:hint="eastAsia" w:ascii="仿宋_GB2312" w:eastAsia="仿宋"/>
          <w:color w:val="auto"/>
          <w:sz w:val="28"/>
          <w:szCs w:val="28"/>
          <w:highlight w:val="none"/>
          <w:u w:val="single"/>
        </w:rPr>
        <w:t>.产出报告设计稿；</w:t>
      </w:r>
      <w:r>
        <w:rPr>
          <w:rFonts w:hint="eastAsia" w:ascii="仿宋_GB2312" w:eastAsia="仿宋"/>
          <w:color w:val="auto"/>
          <w:sz w:val="28"/>
          <w:szCs w:val="28"/>
          <w:highlight w:val="none"/>
          <w:u w:val="single"/>
          <w:lang w:val="en-US" w:eastAsia="zh-CN"/>
        </w:rPr>
        <w:t>4</w:t>
      </w:r>
      <w:r>
        <w:rPr>
          <w:rFonts w:hint="eastAsia" w:ascii="仿宋_GB2312" w:eastAsia="仿宋"/>
          <w:color w:val="auto"/>
          <w:sz w:val="28"/>
          <w:szCs w:val="28"/>
          <w:highlight w:val="none"/>
          <w:u w:val="single"/>
        </w:rPr>
        <w:t>.出具评级报告；</w:t>
      </w:r>
      <w:r>
        <w:rPr>
          <w:rFonts w:hint="eastAsia" w:ascii="仿宋_GB2312" w:eastAsia="仿宋"/>
          <w:color w:val="auto"/>
          <w:sz w:val="28"/>
          <w:szCs w:val="28"/>
          <w:highlight w:val="none"/>
          <w:u w:val="single"/>
          <w:lang w:val="en-US" w:eastAsia="zh-CN"/>
        </w:rPr>
        <w:t>5.制作动画版/视频版视频报告；</w:t>
      </w:r>
      <w:r>
        <w:rPr>
          <w:rFonts w:hint="eastAsia" w:ascii="仿宋_GB2312" w:eastAsia="仿宋"/>
          <w:color w:val="auto"/>
          <w:sz w:val="28"/>
          <w:szCs w:val="28"/>
          <w:highlight w:val="none"/>
          <w:u w:val="single"/>
        </w:rPr>
        <w:t>6.设计报告长图</w:t>
      </w:r>
      <w:r>
        <w:rPr>
          <w:rFonts w:hint="eastAsia" w:ascii="仿宋_GB2312" w:eastAsia="仿宋"/>
          <w:color w:val="auto"/>
          <w:sz w:val="28"/>
          <w:szCs w:val="28"/>
          <w:highlight w:val="none"/>
          <w:u w:val="single"/>
          <w:lang w:val="en-US" w:eastAsia="zh-CN"/>
        </w:rPr>
        <w:t>等</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2.2项目工期：□计划工期   □交货期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服务期为</w:t>
      </w:r>
      <w:r>
        <w:rPr>
          <w:rFonts w:hint="eastAsia" w:ascii="仿宋_GB2312" w:eastAsia="仿宋"/>
          <w:color w:val="auto"/>
          <w:sz w:val="28"/>
          <w:szCs w:val="28"/>
          <w:highlight w:val="none"/>
          <w:u w:val="single"/>
        </w:rPr>
        <w:t xml:space="preserve"> 自合同签订之日起1年</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2.3地点：□建设地点  □交货地点  □服务地点位于</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2.4质量要求：□施工质量要求   □货物质量标准或主要技术性能指标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服务质量要求或服务标准如下：</w:t>
      </w:r>
      <w:r>
        <w:rPr>
          <w:rFonts w:hint="eastAsia" w:ascii="仿宋_GB2312" w:eastAsia="仿宋"/>
          <w:color w:val="auto"/>
          <w:sz w:val="28"/>
          <w:szCs w:val="28"/>
          <w:highlight w:val="none"/>
          <w:u w:val="single"/>
          <w:lang w:val="en-US" w:eastAsia="zh-CN"/>
        </w:rPr>
        <w:t>满足合同要求</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2.5其他：</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安全目标如下：</w:t>
      </w:r>
      <w:r>
        <w:rPr>
          <w:rFonts w:hint="eastAsia" w:ascii="仿宋_GB2312" w:eastAsia="仿宋"/>
          <w:color w:val="auto"/>
          <w:sz w:val="28"/>
          <w:szCs w:val="28"/>
          <w:highlight w:val="none"/>
          <w:u w:val="single"/>
          <w:lang w:val="en-US" w:eastAsia="zh-CN"/>
        </w:rPr>
        <w:t>满足合同要求</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w:t>
      </w:r>
      <w:r>
        <w:rPr>
          <w:rFonts w:hint="eastAsia" w:ascii="仿宋_GB2312" w:eastAsia="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供应商应当具备</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资质。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u w:val="single"/>
          <w:lang w:val="en-US" w:eastAsia="zh-CN"/>
        </w:rPr>
        <w:t xml:space="preserve">     </w:t>
      </w:r>
      <w:r>
        <w:rPr>
          <w:rFonts w:hint="eastAsia" w:ascii="仿宋_GB2312" w:eastAsia="仿宋"/>
          <w:color w:val="auto"/>
          <w:sz w:val="28"/>
          <w:szCs w:val="28"/>
          <w:highlight w:val="none"/>
          <w:lang w:val="en-US" w:eastAsia="zh-CN"/>
        </w:rPr>
        <w:t>年1月1日至今，</w:t>
      </w:r>
      <w:r>
        <w:rPr>
          <w:rFonts w:hint="eastAsia" w:ascii="仿宋_GB2312" w:eastAsia="仿宋"/>
          <w:color w:val="auto"/>
          <w:sz w:val="28"/>
          <w:szCs w:val="28"/>
          <w:highlight w:val="none"/>
        </w:rPr>
        <w:t>供应商</w:t>
      </w:r>
      <w:r>
        <w:rPr>
          <w:rFonts w:hint="eastAsia" w:ascii="仿宋_GB2312" w:eastAsia="仿宋"/>
          <w:color w:val="auto"/>
          <w:sz w:val="28"/>
          <w:szCs w:val="28"/>
          <w:highlight w:val="none"/>
          <w:lang w:val="en-US" w:eastAsia="zh-CN"/>
        </w:rPr>
        <w:t>最少</w:t>
      </w:r>
      <w:r>
        <w:rPr>
          <w:rFonts w:hint="eastAsia" w:ascii="仿宋_GB2312" w:eastAsia="仿宋"/>
          <w:color w:val="auto"/>
          <w:sz w:val="28"/>
          <w:szCs w:val="28"/>
          <w:highlight w:val="none"/>
        </w:rPr>
        <w:t>具有</w:t>
      </w:r>
      <w:r>
        <w:rPr>
          <w:rFonts w:hint="eastAsia" w:ascii="仿宋_GB2312" w:eastAsia="仿宋"/>
          <w:color w:val="auto"/>
          <w:sz w:val="28"/>
          <w:szCs w:val="28"/>
          <w:highlight w:val="none"/>
          <w:lang w:val="en-US" w:eastAsia="zh-CN"/>
        </w:rPr>
        <w:t>一项</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项目的业绩。（提供合同复印件证明，包括但不限于项目名称、金额及实施内容、合同盖章、签订日期，加盖单位公章）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A3"/>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）项目负责人应当具备</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资格条件。</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A3"/>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）其他要求：</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（7）在“信用中国”网站（www.creditchina.gov.cn）</w:t>
      </w:r>
      <w:r>
        <w:rPr>
          <w:rFonts w:hint="eastAsia" w:ascii="仿宋_GB2312" w:eastAsia="仿宋"/>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（8）</w:t>
      </w:r>
      <w:r>
        <w:rPr>
          <w:rFonts w:hint="eastAsia" w:ascii="仿宋_GB2312" w:eastAsia="仿宋"/>
          <w:color w:val="auto"/>
          <w:sz w:val="28"/>
          <w:szCs w:val="28"/>
          <w:highlight w:val="none"/>
          <w:lang w:val="en-US" w:eastAsia="zh-CN"/>
        </w:rPr>
        <w:t>在</w:t>
      </w:r>
      <w:r>
        <w:rPr>
          <w:rFonts w:hint="eastAsia" w:ascii="仿宋_GB2312" w:eastAsia="仿宋"/>
          <w:color w:val="auto"/>
          <w:sz w:val="28"/>
          <w:szCs w:val="28"/>
          <w:highlight w:val="none"/>
        </w:rPr>
        <w:t>“信用中国”网站（www.creditchina.gov.cn）</w:t>
      </w:r>
      <w:r>
        <w:rPr>
          <w:rFonts w:hint="eastAsia" w:ascii="仿宋_GB2312" w:eastAsia="仿宋"/>
          <w:color w:val="auto"/>
          <w:sz w:val="28"/>
          <w:szCs w:val="28"/>
          <w:highlight w:val="none"/>
          <w:lang w:val="en-US" w:eastAsia="zh-CN"/>
        </w:rPr>
        <w:t>中被列入严重失信主体名单</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）其他违法违纪行为，经审查认为不宜被邀请参加采购活动的。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0</w:t>
      </w:r>
      <w:r>
        <w:rPr>
          <w:rFonts w:hint="eastAsia" w:ascii="仿宋_GB2312" w:eastAsia="仿宋"/>
          <w:color w:val="auto"/>
          <w:sz w:val="28"/>
          <w:szCs w:val="28"/>
          <w:highlight w:val="none"/>
        </w:rPr>
        <w:t>）其他禁止情形：</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 xml:space="preserve">3.3本次项目□接受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不接受联合体参加采购活动</w:t>
      </w:r>
    </w:p>
    <w:p>
      <w:pPr>
        <w:adjustRightInd w:val="0"/>
        <w:snapToGrid w:val="0"/>
        <w:spacing w:line="600" w:lineRule="exact"/>
        <w:ind w:firstLine="560" w:firstLineChars="200"/>
        <w:jc w:val="left"/>
        <w:rPr>
          <w:rFonts w:ascii="仿宋_GB2312" w:eastAsia="仿宋"/>
          <w:color w:val="auto"/>
          <w:sz w:val="28"/>
          <w:szCs w:val="28"/>
          <w:highlight w:val="none"/>
        </w:rPr>
      </w:pPr>
      <w:r>
        <w:rPr>
          <w:rFonts w:hint="eastAsia" w:ascii="仿宋_GB2312" w:eastAsia="仿宋"/>
          <w:color w:val="auto"/>
          <w:sz w:val="28"/>
          <w:szCs w:val="28"/>
          <w:highlight w:val="none"/>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adjustRightInd w:val="0"/>
        <w:snapToGrid w:val="0"/>
        <w:spacing w:line="600" w:lineRule="exact"/>
        <w:ind w:firstLine="555"/>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联合体的资格认定标准如下：</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pP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_GB2312"/>
          <w:color w:val="auto"/>
          <w:sz w:val="28"/>
          <w:szCs w:val="28"/>
          <w:highlight w:val="none"/>
          <w:u w:val="single"/>
          <w:lang w:val="en-US" w:eastAsia="zh-CN"/>
        </w:rPr>
        <w:t>2024</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9</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3</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日至</w:t>
      </w:r>
      <w:r>
        <w:rPr>
          <w:rFonts w:hint="eastAsia" w:ascii="仿宋_GB2312" w:eastAsia="仿宋_GB2312"/>
          <w:color w:val="auto"/>
          <w:sz w:val="28"/>
          <w:szCs w:val="28"/>
          <w:highlight w:val="none"/>
          <w:u w:val="single"/>
          <w:lang w:val="en-US" w:eastAsia="zh-CN"/>
        </w:rPr>
        <w:t>2024</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9</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8</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日（北京时间）</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lang w:val="en-US" w:eastAsia="zh-CN"/>
        </w:rPr>
        <w:t>广州市净水有限公司门户网站</w:t>
      </w:r>
      <w:r>
        <w:rPr>
          <w:rFonts w:hint="eastAsia" w:ascii="仿宋_GB2312" w:eastAsia="仿宋"/>
          <w:color w:val="auto"/>
          <w:sz w:val="28"/>
          <w:szCs w:val="28"/>
          <w:highlight w:val="none"/>
        </w:rPr>
        <w:t>下载采购文件</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sym w:font="Wingdings 2" w:char="0052"/>
      </w:r>
      <w:r>
        <w:rPr>
          <w:rFonts w:hint="eastAsia" w:ascii="仿宋_GB2312" w:hAnsi="仿宋_GB2312" w:eastAsia="仿宋"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lang w:val="zh-CN"/>
        </w:rPr>
      </w:pPr>
      <w:r>
        <w:rPr>
          <w:rFonts w:hint="eastAsia" w:ascii="仿宋_GB2312" w:hAnsi="仿宋_GB2312" w:eastAsia="仿宋" w:cs="仿宋_GB2312"/>
          <w:color w:val="auto"/>
          <w:sz w:val="28"/>
          <w:szCs w:val="28"/>
          <w:highlight w:val="none"/>
        </w:rPr>
        <w:sym w:font="Wingdings 2" w:char="00A3"/>
      </w:r>
      <w:r>
        <w:rPr>
          <w:rFonts w:hint="eastAsia" w:ascii="仿宋_GB2312" w:hAnsi="仿宋_GB2312" w:eastAsia="仿宋" w:cs="仿宋_GB2312"/>
          <w:color w:val="auto"/>
          <w:sz w:val="28"/>
          <w:szCs w:val="28"/>
          <w:highlight w:val="none"/>
        </w:rPr>
        <w:t>组织</w:t>
      </w:r>
      <w:r>
        <w:rPr>
          <w:rFonts w:hint="eastAsia" w:ascii="仿宋_GB2312" w:hAnsi="仿宋_GB2312" w:eastAsia="仿宋" w:cs="仿宋_GB2312"/>
          <w:color w:val="auto"/>
          <w:sz w:val="28"/>
          <w:szCs w:val="28"/>
          <w:highlight w:val="none"/>
          <w:lang w:eastAsia="zh-CN"/>
        </w:rPr>
        <w:t>：</w:t>
      </w:r>
      <w:r>
        <w:rPr>
          <w:rFonts w:hint="eastAsia" w:ascii="仿宋_GB2312" w:hAnsi="仿宋_GB2312" w:eastAsia="仿宋" w:cs="仿宋_GB2312"/>
          <w:color w:val="auto"/>
          <w:sz w:val="28"/>
          <w:szCs w:val="28"/>
          <w:highlight w:val="none"/>
          <w:lang w:val="en-US" w:eastAsia="zh-CN"/>
        </w:rPr>
        <w:t>供应商可</w:t>
      </w:r>
      <w:r>
        <w:rPr>
          <w:rFonts w:hint="eastAsia" w:ascii="仿宋_GB2312" w:hAnsi="仿宋_GB2312" w:eastAsia="仿宋" w:cs="仿宋_GB2312"/>
          <w:color w:val="auto"/>
          <w:sz w:val="28"/>
          <w:szCs w:val="28"/>
          <w:highlight w:val="none"/>
          <w:lang w:val="zh-CN"/>
        </w:rPr>
        <w:t>自行</w:t>
      </w:r>
      <w:r>
        <w:rPr>
          <w:rFonts w:hint="eastAsia" w:ascii="仿宋_GB2312" w:hAnsi="仿宋_GB2312" w:eastAsia="仿宋" w:cs="仿宋_GB2312"/>
          <w:color w:val="auto"/>
          <w:sz w:val="28"/>
          <w:szCs w:val="28"/>
          <w:highlight w:val="none"/>
          <w:lang w:val="en-US" w:eastAsia="zh-CN"/>
        </w:rPr>
        <w:t>选择是否前往现场踏勘</w:t>
      </w:r>
      <w:r>
        <w:rPr>
          <w:rFonts w:hint="eastAsia" w:ascii="仿宋_GB2312" w:hAnsi="仿宋_GB2312" w:eastAsia="仿宋" w:cs="仿宋_GB2312"/>
          <w:color w:val="auto"/>
          <w:sz w:val="28"/>
          <w:szCs w:val="28"/>
          <w:highlight w:val="none"/>
          <w:lang w:val="zh-CN"/>
        </w:rPr>
        <w:t>，</w:t>
      </w:r>
      <w:r>
        <w:rPr>
          <w:rFonts w:hint="eastAsia" w:ascii="仿宋_GB2312" w:hAnsi="仿宋_GB2312" w:eastAsia="仿宋" w:cs="仿宋_GB2312"/>
          <w:color w:val="auto"/>
          <w:sz w:val="28"/>
          <w:szCs w:val="28"/>
          <w:highlight w:val="none"/>
          <w:lang w:val="en-US" w:eastAsia="zh-CN"/>
        </w:rPr>
        <w:t>若前往现场踏勘须在规定时间内到达集中地点，逾期不再接待</w:t>
      </w:r>
      <w:r>
        <w:rPr>
          <w:rFonts w:hint="eastAsia" w:ascii="仿宋_GB2312" w:hAnsi="仿宋_GB2312" w:eastAsia="仿宋" w:cs="仿宋_GB2312"/>
          <w:color w:val="auto"/>
          <w:sz w:val="28"/>
          <w:szCs w:val="28"/>
          <w:highlight w:val="none"/>
          <w:lang w:val="zh-CN"/>
        </w:rPr>
        <w:t>。</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踏勘现场联系人：</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u w:val="none"/>
        </w:rPr>
      </w:pPr>
      <w:r>
        <w:rPr>
          <w:rFonts w:hint="eastAsia" w:ascii="仿宋_GB2312" w:hAnsi="仿宋_GB2312" w:eastAsia="仿宋" w:cs="仿宋_GB2312"/>
          <w:color w:val="auto"/>
          <w:kern w:val="2"/>
          <w:sz w:val="28"/>
          <w:szCs w:val="28"/>
          <w:highlight w:val="none"/>
          <w:lang w:val="en-US" w:eastAsia="zh-CN"/>
        </w:rPr>
        <w:t>踏勘现场联系人联系方式：</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踏勘（答疑）</w:t>
      </w:r>
      <w:r>
        <w:rPr>
          <w:rFonts w:hint="eastAsia" w:ascii="仿宋_GB2312" w:hAnsi="仿宋_GB2312" w:eastAsia="仿宋" w:cs="仿宋_GB2312"/>
          <w:color w:val="auto"/>
          <w:sz w:val="28"/>
          <w:szCs w:val="28"/>
          <w:highlight w:val="none"/>
          <w:lang w:val="en-US" w:eastAsia="zh-CN"/>
        </w:rPr>
        <w:t>集合</w:t>
      </w:r>
      <w:r>
        <w:rPr>
          <w:rFonts w:hint="eastAsia" w:ascii="仿宋_GB2312" w:hAnsi="仿宋_GB2312" w:eastAsia="仿宋" w:cs="仿宋_GB2312"/>
          <w:color w:val="auto"/>
          <w:sz w:val="28"/>
          <w:szCs w:val="28"/>
          <w:highlight w:val="none"/>
        </w:rPr>
        <w:t>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hAnsi="仿宋_GB2312" w:eastAsia="仿宋" w:cs="仿宋_GB2312"/>
          <w:color w:val="auto"/>
          <w:sz w:val="28"/>
          <w:szCs w:val="28"/>
          <w:highlight w:val="none"/>
          <w:lang w:val="en-US" w:eastAsia="zh-CN"/>
        </w:rPr>
        <w:t>-</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hAnsi="仿宋_GB2312" w:eastAsia="仿宋"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hAnsi="仿宋_GB2312" w:eastAsia="仿宋" w:cs="仿宋_GB2312"/>
          <w:b/>
          <w:color w:val="auto"/>
          <w:sz w:val="28"/>
          <w:szCs w:val="28"/>
          <w:highlight w:val="none"/>
          <w:lang w:val="en-US" w:eastAsia="zh-CN"/>
        </w:rPr>
      </w:pPr>
      <w:r>
        <w:rPr>
          <w:rFonts w:hint="eastAsia" w:ascii="仿宋_GB2312" w:hAnsi="仿宋_GB2312" w:eastAsia="仿宋" w:cs="仿宋_GB2312"/>
          <w:color w:val="auto"/>
          <w:sz w:val="28"/>
          <w:szCs w:val="28"/>
          <w:highlight w:val="none"/>
        </w:rPr>
        <w:t>踏勘集中地点：</w:t>
      </w:r>
      <w:r>
        <w:rPr>
          <w:rFonts w:hint="eastAsia" w:ascii="仿宋_GB2312" w:hAnsi="仿宋_GB2312" w:eastAsia="仿宋" w:cs="仿宋_GB2312"/>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eastAsia="zh-CN"/>
        </w:rPr>
        <w:t>4</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eastAsia="zh-CN"/>
        </w:rPr>
        <w:t>4</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eastAsia="zh-CN"/>
        </w:rPr>
        <w:t>4</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9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pP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lang w:val="en-US" w:eastAsia="zh-CN"/>
        </w:rPr>
        <w:t>门户网站</w:t>
      </w:r>
      <w:r>
        <w:rPr>
          <w:rFonts w:hint="eastAsia" w:ascii="仿宋_GB2312" w:hAnsi="Calibri" w:eastAsia="仿宋" w:cs="Times New Roman"/>
          <w:color w:val="auto"/>
          <w:sz w:val="28"/>
          <w:szCs w:val="28"/>
          <w:highlight w:val="none"/>
        </w:rPr>
        <w:t>为准。</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lang w:val="en-US" w:eastAsia="zh-CN"/>
        </w:rPr>
        <w:t>38890467</w:t>
      </w:r>
      <w:r>
        <w:rPr>
          <w:rFonts w:ascii="仿宋_GB2312" w:hAnsi="仿宋" w:eastAsia="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bookmarkStart w:id="89" w:name="_GoBack"/>
      <w:bookmarkEnd w:id="89"/>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u w:val="none"/>
                <w:lang w:val="en-US" w:eastAsia="zh-CN"/>
              </w:rPr>
              <w:t xml:space="preserve">                 </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9</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pP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14" w:name="_Toc19295"/>
      <w:bookmarkStart w:id="15" w:name="_Toc16705"/>
      <w:bookmarkStart w:id="16" w:name="_Toc2324"/>
      <w:bookmarkStart w:id="17" w:name="_Toc23749"/>
      <w:bookmarkStart w:id="18" w:name="_Toc25603"/>
      <w:bookmarkStart w:id="19" w:name="_Toc7340"/>
      <w:bookmarkStart w:id="20" w:name="_Toc2331"/>
      <w:bookmarkStart w:id="21" w:name="_Toc9448"/>
      <w:bookmarkStart w:id="22" w:name="_Toc32588"/>
      <w:bookmarkStart w:id="23" w:name="_Toc16557"/>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24" w:name="_Toc3416"/>
      <w:bookmarkStart w:id="25" w:name="_Toc2339"/>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3"/>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3"/>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3</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spacing w:line="240" w:lineRule="auto"/>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numPr>
                <w:ilvl w:val="-1"/>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
                <w:color w:val="auto"/>
                <w:sz w:val="24"/>
                <w:szCs w:val="24"/>
                <w:highlight w:val="none"/>
              </w:rPr>
            </w:pPr>
            <w:r>
              <w:rPr>
                <w:rFonts w:hint="eastAsia" w:ascii="仿宋_GB2312" w:eastAsia="仿宋" w:hAnsiTheme="minorEastAsia"/>
                <w:color w:val="auto"/>
                <w:sz w:val="24"/>
                <w:szCs w:val="24"/>
                <w:highlight w:val="none"/>
              </w:rPr>
              <w:t>□</w:t>
            </w:r>
            <w:r>
              <w:rPr>
                <w:rFonts w:hint="eastAsia" w:ascii="仿宋_GB2312" w:eastAsia="仿宋"/>
                <w:color w:val="auto"/>
                <w:sz w:val="24"/>
                <w:szCs w:val="24"/>
                <w:highlight w:val="none"/>
              </w:rPr>
              <w:t>无</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w:t>
            </w:r>
            <w:r>
              <w:rPr>
                <w:rFonts w:hint="eastAsia" w:ascii="仿宋_GB2312" w:eastAsia="仿宋" w:hAnsiTheme="minorEastAsia"/>
                <w:color w:val="auto"/>
                <w:sz w:val="24"/>
                <w:szCs w:val="24"/>
                <w:highlight w:val="none"/>
                <w:u w:val="single"/>
              </w:rPr>
              <w:t>（</w:t>
            </w:r>
            <w:r>
              <w:rPr>
                <w:rFonts w:hint="eastAsia" w:ascii="仿宋_GB2312" w:eastAsia="仿宋"/>
                <w:color w:val="auto"/>
                <w:sz w:val="24"/>
                <w:szCs w:val="24"/>
                <w:highlight w:val="none"/>
                <w:u w:val="single"/>
              </w:rPr>
              <w:t>招标采购代理费金额、支付人、支付方式等</w:t>
            </w:r>
            <w:r>
              <w:rPr>
                <w:rFonts w:hint="eastAsia" w:ascii="仿宋_GB2312" w:eastAsia="仿宋" w:hAnsiTheme="minorEastAsia"/>
                <w:color w:val="auto"/>
                <w:sz w:val="24"/>
                <w:szCs w:val="24"/>
                <w:highlight w:val="none"/>
                <w:u w:val="single"/>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pPr>
        <w:pStyle w:val="37"/>
        <w:rPr>
          <w:rFonts w:hint="eastAsia" w:ascii="仿宋_GB2312" w:hAnsi="仿宋_GB2312" w:eastAsia="仿宋"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pPr>
        <w:pStyle w:val="37"/>
        <w:rPr>
          <w:rFonts w:hint="eastAsia" w:ascii="仿宋_GB2312" w:hAnsi="仿宋_GB2312" w:eastAsia="仿宋" w:cs="仿宋_GB2312"/>
          <w:color w:val="auto"/>
          <w:highlight w:val="none"/>
        </w:rPr>
      </w:pP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pPr>
        <w:adjustRightInd w:val="0"/>
        <w:snapToGrid w:val="0"/>
        <w:spacing w:line="600" w:lineRule="exact"/>
        <w:jc w:val="left"/>
        <w:rPr>
          <w:rFonts w:hint="eastAsia" w:ascii="仿宋_GB2312" w:hAnsi="仿宋_GB2312" w:eastAsia="仿宋"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pPr>
        <w:pStyle w:val="37"/>
        <w:rPr>
          <w:color w:val="auto"/>
          <w:highlight w:val="none"/>
        </w:rPr>
      </w:pP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pPr>
        <w:pStyle w:val="37"/>
        <w:rPr>
          <w:color w:val="auto"/>
          <w:highlight w:val="none"/>
        </w:rPr>
      </w:pPr>
    </w:p>
    <w:p>
      <w:pPr>
        <w:pStyle w:val="37"/>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成交金额，大写：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，小写：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关于</w:t>
      </w:r>
      <w:r>
        <w:rPr>
          <w:rFonts w:hint="eastAsia" w:ascii="方正小标宋简体" w:eastAsia="仿宋" w:hAnsiTheme="majorEastAsia"/>
          <w:color w:val="auto"/>
          <w:sz w:val="44"/>
          <w:szCs w:val="44"/>
          <w:highlight w:val="none"/>
          <w:lang w:val="en-US" w:eastAsia="zh-CN"/>
        </w:rPr>
        <w:t>**</w:t>
      </w:r>
      <w:r>
        <w:rPr>
          <w:rFonts w:hint="eastAsia" w:ascii="方正小标宋简体" w:eastAsia="仿宋" w:hAnsiTheme="majorEastAsia"/>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lang w:eastAsia="zh-CN"/>
        </w:rPr>
        <w:t>法定代表人/负责人</w:t>
      </w:r>
      <w:r>
        <w:rPr>
          <w:rFonts w:hint="eastAsia" w:hAnsi="宋体" w:cs="仿宋_GB2312"/>
          <w:color w:val="auto"/>
          <w:kern w:val="0"/>
          <w:sz w:val="28"/>
          <w:szCs w:val="28"/>
          <w:highlight w:val="none"/>
        </w:rPr>
        <w:t>：</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lang w:eastAsia="zh-CN"/>
        </w:rPr>
        <w:t>法定代表人/负责人</w:t>
      </w:r>
      <w:r>
        <w:rPr>
          <w:rFonts w:hint="eastAsia" w:hAnsi="宋体" w:cs="仿宋_GB2312"/>
          <w:color w:val="auto"/>
          <w:kern w:val="0"/>
          <w:sz w:val="28"/>
          <w:szCs w:val="28"/>
          <w:highlight w:val="none"/>
        </w:rPr>
        <w:t>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w:t>
      </w:r>
      <w:r>
        <w:rPr>
          <w:rFonts w:hint="eastAsia" w:hAnsi="仿宋"/>
          <w:color w:val="auto"/>
          <w:sz w:val="24"/>
          <w:highlight w:val="none"/>
          <w:lang w:eastAsia="zh-CN"/>
        </w:rPr>
        <w:t>法定代表人/负责人</w:t>
      </w:r>
      <w:r>
        <w:rPr>
          <w:rFonts w:hAnsi="仿宋"/>
          <w:color w:val="auto"/>
          <w:sz w:val="24"/>
          <w:highlight w:val="none"/>
        </w:rPr>
        <w:t>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r>
        <w:rPr>
          <w:color w:val="auto"/>
          <w:highlight w:val="none"/>
        </w:rP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pPr>
        <w:pStyle w:val="5"/>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bookmarkStart w:id="26" w:name="_Toc7303"/>
      <w:bookmarkStart w:id="27" w:name="_Toc88209934"/>
      <w:bookmarkStart w:id="28" w:name="_Toc87616371"/>
      <w:bookmarkStart w:id="29" w:name="_Toc7040"/>
      <w:r>
        <w:rPr>
          <w:rFonts w:hint="eastAsia" w:eastAsia="仿宋"/>
          <w:color w:val="auto"/>
          <w:sz w:val="44"/>
          <w:szCs w:val="40"/>
          <w:highlight w:val="none"/>
        </w:rPr>
        <w:t>采购方法</w:t>
      </w:r>
      <w:bookmarkEnd w:id="26"/>
      <w:bookmarkEnd w:id="27"/>
      <w:bookmarkEnd w:id="28"/>
      <w:bookmarkEnd w:id="29"/>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5"/>
        <w:jc w:val="center"/>
        <w:rPr>
          <w:rFonts w:eastAsia="仿宋"/>
          <w:color w:val="auto"/>
          <w:highlight w:val="none"/>
        </w:rPr>
      </w:pPr>
      <w:bookmarkStart w:id="30" w:name="_Toc3789"/>
      <w:bookmarkStart w:id="31" w:name="_Toc24895"/>
      <w:r>
        <w:rPr>
          <w:rFonts w:hint="eastAsia" w:eastAsia="仿宋"/>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pPr>
              <w:adjustRightInd w:val="0"/>
              <w:snapToGrid w:val="0"/>
              <w:ind w:left="0" w:firstLine="0" w:firstLineChars="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pP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pP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pPr>
              <w:adjustRightInd w:val="0"/>
              <w:snapToGrid w:val="0"/>
              <w:ind w:left="456"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bookmarkStart w:id="32" w:name="_Toc29345"/>
      <w:bookmarkStart w:id="33" w:name="_Toc30530"/>
      <w:bookmarkStart w:id="34" w:name="_Toc12177"/>
      <w:bookmarkStart w:id="35" w:name="_Toc88209941"/>
      <w:bookmarkStart w:id="36" w:name="_Toc7831"/>
      <w:bookmarkStart w:id="37" w:name="_Toc13898"/>
      <w:bookmarkStart w:id="38" w:name="_Toc21079"/>
      <w:bookmarkStart w:id="39" w:name="_Toc21840"/>
      <w:bookmarkStart w:id="40" w:name="_Toc87616378"/>
      <w:bookmarkStart w:id="41" w:name="_Toc22212"/>
      <w:bookmarkStart w:id="42" w:name="_Toc32607"/>
      <w:bookmarkStart w:id="43" w:name="_Toc6308"/>
      <w:bookmarkStart w:id="44" w:name="_Toc29484"/>
      <w:r>
        <w:rPr>
          <w:rFonts w:hint="eastAsia" w:ascii="方正小标宋简体" w:hAnsi="方正小标宋简体" w:eastAsia="仿宋"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pPr>
        <w:pStyle w:val="5"/>
        <w:rPr>
          <w:rFonts w:eastAsia="仿宋"/>
          <w:color w:val="auto"/>
          <w:highlight w:val="none"/>
        </w:rPr>
      </w:pPr>
      <w:r>
        <w:rPr>
          <w:rFonts w:hint="eastAsia" w:eastAsia="仿宋"/>
          <w:color w:val="auto"/>
          <w:highlight w:val="none"/>
        </w:rPr>
        <w:sym w:font="Wingdings 2" w:char="0052"/>
      </w:r>
      <w:r>
        <w:rPr>
          <w:rFonts w:hint="eastAsia" w:eastAsia="仿宋"/>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本次评审采用综合评分法。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有响应函</w:t>
            </w:r>
            <w:r>
              <w:rPr>
                <w:rFonts w:hint="eastAsia" w:ascii="仿宋_GB2312" w:eastAsia="仿宋"/>
                <w:color w:val="auto"/>
                <w:sz w:val="24"/>
                <w:szCs w:val="24"/>
                <w:highlight w:val="none"/>
              </w:rPr>
              <w:t>，</w:t>
            </w:r>
            <w:r>
              <w:rPr>
                <w:rFonts w:ascii="仿宋_GB2312" w:eastAsia="仿宋"/>
                <w:color w:val="auto"/>
                <w:sz w:val="24"/>
                <w:szCs w:val="24"/>
                <w:highlight w:val="none"/>
              </w:rPr>
              <w:t>有</w:t>
            </w:r>
            <w:r>
              <w:rPr>
                <w:rFonts w:hint="eastAsia" w:ascii="仿宋_GB2312" w:eastAsia="仿宋"/>
                <w:color w:val="auto"/>
                <w:sz w:val="24"/>
                <w:szCs w:val="24"/>
                <w:highlight w:val="none"/>
                <w:lang w:eastAsia="zh-CN"/>
              </w:rPr>
              <w:t>法定代表人/负责人</w:t>
            </w:r>
            <w:r>
              <w:rPr>
                <w:rFonts w:ascii="仿宋_GB2312" w:eastAsia="仿宋"/>
                <w:color w:val="auto"/>
                <w:sz w:val="24"/>
                <w:szCs w:val="24"/>
                <w:highlight w:val="none"/>
              </w:rPr>
              <w:t>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报价唯一</w:t>
            </w:r>
          </w:p>
        </w:tc>
        <w:tc>
          <w:tcPr>
            <w:tcW w:w="5528"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color w:val="auto"/>
                <w:sz w:val="24"/>
                <w:szCs w:val="24"/>
                <w:highlight w:val="none"/>
              </w:rPr>
            </w:pPr>
            <w:r>
              <w:rPr>
                <w:rFonts w:hint="eastAsia" w:ascii="仿宋_GB2312" w:eastAsia="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
                <w:color w:val="auto"/>
                <w:sz w:val="24"/>
                <w:szCs w:val="24"/>
                <w:highlight w:val="none"/>
              </w:rPr>
            </w:pPr>
            <w:r>
              <w:rPr>
                <w:rFonts w:ascii="仿宋_GB2312" w:eastAsia="仿宋"/>
                <w:color w:val="auto"/>
                <w:sz w:val="24"/>
                <w:szCs w:val="24"/>
                <w:highlight w:val="none"/>
              </w:rPr>
              <w:t>响应性</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评审</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
                <w:color w:val="auto"/>
                <w:sz w:val="24"/>
                <w:szCs w:val="24"/>
                <w:highlight w:val="none"/>
              </w:rPr>
              <w:t>无法律法规及采购文件规定的其他无效响应内容</w:t>
            </w:r>
          </w:p>
        </w:tc>
      </w:tr>
    </w:tbl>
    <w:p>
      <w:pPr>
        <w:adjustRightInd w:val="0"/>
        <w:snapToGrid w:val="0"/>
        <w:spacing w:line="400" w:lineRule="exact"/>
        <w:ind w:firstLine="420" w:firstLineChars="200"/>
        <w:jc w:val="left"/>
        <w:rPr>
          <w:rFonts w:ascii="仿宋_GB2312" w:eastAsia="仿宋" w:hAnsiTheme="minorEastAsia"/>
          <w:color w:val="auto"/>
          <w:szCs w:val="21"/>
          <w:highlight w:val="none"/>
        </w:rPr>
      </w:pPr>
      <w:r>
        <w:rPr>
          <w:rFonts w:hint="eastAsia" w:ascii="仿宋_GB2312" w:eastAsia="仿宋"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2.2详细评审</w:t>
      </w:r>
    </w:p>
    <w:p>
      <w:pPr>
        <w:ind w:firstLine="560" w:firstLineChars="200"/>
        <w:rPr>
          <w:rFonts w:ascii="仿宋_GB2312" w:eastAsia="仿宋_GB2312" w:cs="Times New Roman"/>
          <w:b/>
          <w:bCs/>
          <w:color w:val="auto"/>
          <w:sz w:val="28"/>
          <w:szCs w:val="28"/>
          <w:highlight w:val="none"/>
        </w:rPr>
      </w:pPr>
      <w:r>
        <w:rPr>
          <w:rFonts w:hint="eastAsia" w:ascii="仿宋_GB2312" w:eastAsia="仿宋_GB2312" w:cs="Times New Roman"/>
          <w:color w:val="auto"/>
          <w:sz w:val="28"/>
          <w:szCs w:val="28"/>
          <w:highlight w:val="none"/>
        </w:rPr>
        <w:t>对通过初步评审的响应文件采用综合评分法进行详细评审。详细评审内容包括商务评审、技术评审和价格评审，</w:t>
      </w:r>
      <w:r>
        <w:rPr>
          <w:rFonts w:hint="eastAsia" w:ascii="仿宋_GB2312" w:eastAsia="仿宋_GB2312" w:cs="Times New Roman"/>
          <w:b/>
          <w:bCs/>
          <w:color w:val="auto"/>
          <w:sz w:val="28"/>
          <w:szCs w:val="28"/>
          <w:highlight w:val="none"/>
        </w:rPr>
        <w:t>其中商务评审比重</w:t>
      </w:r>
      <w:r>
        <w:rPr>
          <w:rFonts w:ascii="仿宋_GB2312" w:eastAsia="仿宋_GB2312" w:cs="Times New Roman"/>
          <w:b/>
          <w:bCs/>
          <w:color w:val="auto"/>
          <w:sz w:val="28"/>
          <w:szCs w:val="28"/>
          <w:highlight w:val="none"/>
        </w:rPr>
        <w:t>40%，技术评审比重40%、价格评审比重20%</w:t>
      </w:r>
      <w:r>
        <w:rPr>
          <w:rFonts w:hint="eastAsia" w:ascii="仿宋_GB2312" w:eastAsia="仿宋_GB2312" w:cs="Times New Roman"/>
          <w:b/>
          <w:bCs/>
          <w:color w:val="auto"/>
          <w:sz w:val="28"/>
          <w:szCs w:val="28"/>
          <w:highlight w:val="none"/>
        </w:rPr>
        <w:t>。</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2.2.1商务评审</w:t>
      </w:r>
    </w:p>
    <w:p>
      <w:pPr>
        <w:adjustRightInd w:val="0"/>
        <w:snapToGrid w:val="0"/>
        <w:spacing w:line="600" w:lineRule="exact"/>
        <w:rPr>
          <w:rFonts w:ascii="仿宋_GB2312"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商务评审因素（</w:t>
      </w:r>
      <w:r>
        <w:rPr>
          <w:rFonts w:hint="eastAsia" w:ascii="仿宋_GB2312" w:hAnsi="Calibri" w:eastAsia="仿宋_GB2312" w:cs="Times New Roman"/>
          <w:color w:val="auto"/>
          <w:sz w:val="28"/>
          <w:szCs w:val="28"/>
          <w:highlight w:val="none"/>
          <w:u w:val="single"/>
          <w:lang w:val="en-US" w:eastAsia="zh-CN"/>
        </w:rPr>
        <w:t>40</w:t>
      </w:r>
      <w:r>
        <w:rPr>
          <w:rFonts w:hint="eastAsia" w:ascii="仿宋_GB2312" w:hAnsi="Calibri" w:eastAsia="仿宋_GB2312" w:cs="Times New Roman"/>
          <w:color w:val="auto"/>
          <w:sz w:val="28"/>
          <w:szCs w:val="28"/>
          <w:highlight w:val="none"/>
        </w:rPr>
        <w:t>分）</w:t>
      </w:r>
    </w:p>
    <w:tbl>
      <w:tblPr>
        <w:tblStyle w:val="4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2109"/>
        <w:gridCol w:w="1552"/>
        <w:gridCol w:w="393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49"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序号</w:t>
            </w:r>
          </w:p>
        </w:tc>
        <w:tc>
          <w:tcPr>
            <w:tcW w:w="2109"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评审</w:t>
            </w:r>
            <w:r>
              <w:rPr>
                <w:rFonts w:ascii="仿宋_GB2312" w:hAnsi="Calibri" w:eastAsia="仿宋_GB2312" w:cs="Times New Roman"/>
                <w:color w:val="auto"/>
                <w:sz w:val="28"/>
                <w:szCs w:val="28"/>
                <w:highlight w:val="none"/>
              </w:rPr>
              <w:t>因素</w:t>
            </w:r>
          </w:p>
        </w:tc>
        <w:tc>
          <w:tcPr>
            <w:tcW w:w="1552"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sz w:val="28"/>
                <w:szCs w:val="28"/>
                <w:highlight w:val="none"/>
              </w:rPr>
            </w:pPr>
            <w:r>
              <w:rPr>
                <w:rFonts w:ascii="仿宋_GB2312" w:hAnsi="Calibri" w:eastAsia="仿宋_GB2312" w:cs="Times New Roman"/>
                <w:color w:val="auto"/>
                <w:sz w:val="28"/>
                <w:szCs w:val="28"/>
                <w:highlight w:val="none"/>
              </w:rPr>
              <w:t>分值权重</w:t>
            </w:r>
          </w:p>
        </w:tc>
        <w:tc>
          <w:tcPr>
            <w:tcW w:w="3936"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49"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ascii="仿宋_GB2312" w:hAnsi="Calibri" w:eastAsia="仿宋_GB2312" w:cs="Times New Roman"/>
                <w:color w:val="auto"/>
                <w:highlight w:val="none"/>
              </w:rPr>
              <w:t>1</w:t>
            </w:r>
          </w:p>
        </w:tc>
        <w:tc>
          <w:tcPr>
            <w:tcW w:w="2109"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ascii="仿宋_GB2312" w:eastAsia="仿宋_GB2312"/>
                <w:color w:val="auto"/>
                <w:sz w:val="28"/>
                <w:szCs w:val="28"/>
                <w:highlight w:val="none"/>
              </w:rPr>
              <w:fldChar w:fldCharType="begin"/>
            </w:r>
            <w:r>
              <w:rPr>
                <w:rFonts w:hint="eastAsia" w:ascii="仿宋_GB2312" w:eastAsia="仿宋_GB2312"/>
                <w:color w:val="auto"/>
                <w:sz w:val="28"/>
                <w:szCs w:val="28"/>
                <w:highlight w:val="none"/>
              </w:rPr>
              <w:instrText xml:space="preserve">eq \o\ac(□,√)</w:instrText>
            </w:r>
            <w:r>
              <w:rPr>
                <w:rFonts w:ascii="仿宋_GB2312" w:eastAsia="仿宋_GB2312"/>
                <w:color w:val="auto"/>
                <w:sz w:val="28"/>
                <w:szCs w:val="28"/>
                <w:highlight w:val="none"/>
              </w:rPr>
              <w:fldChar w:fldCharType="end"/>
            </w:r>
            <w:r>
              <w:rPr>
                <w:rFonts w:hint="eastAsia" w:ascii="仿宋_GB2312" w:eastAsia="仿宋_GB2312" w:cs="Times New Roman"/>
                <w:color w:val="auto"/>
                <w:highlight w:val="none"/>
              </w:rPr>
              <w:t>类似项目业绩</w:t>
            </w:r>
          </w:p>
        </w:tc>
        <w:tc>
          <w:tcPr>
            <w:tcW w:w="1552"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hint="eastAsia" w:ascii="仿宋_GB2312" w:hAnsi="Calibri" w:eastAsia="仿宋_GB2312" w:cs="Times New Roman"/>
                <w:color w:val="auto"/>
                <w:highlight w:val="none"/>
                <w:lang w:val="en-US" w:eastAsia="zh-CN"/>
              </w:rPr>
              <w:t>32</w:t>
            </w:r>
            <w:r>
              <w:rPr>
                <w:rFonts w:hint="eastAsia" w:ascii="仿宋_GB2312" w:hAnsi="Calibri" w:eastAsia="仿宋_GB2312" w:cs="Times New Roman"/>
                <w:color w:val="auto"/>
                <w:highlight w:val="none"/>
              </w:rPr>
              <w:t>分</w:t>
            </w:r>
          </w:p>
        </w:tc>
        <w:tc>
          <w:tcPr>
            <w:tcW w:w="3936" w:type="dxa"/>
            <w:tcBorders>
              <w:top w:val="single" w:color="auto" w:sz="4" w:space="0"/>
              <w:bottom w:val="single" w:color="auto" w:sz="4" w:space="0"/>
            </w:tcBorders>
            <w:vAlign w:val="center"/>
          </w:tcPr>
          <w:p>
            <w:pPr>
              <w:pStyle w:val="34"/>
              <w:widowControl/>
              <w:numPr>
                <w:ilvl w:val="-1"/>
                <w:numId w:val="0"/>
              </w:numPr>
              <w:adjustRightInd/>
              <w:snapToGrid/>
              <w:ind w:left="0" w:firstLine="0" w:firstLineChars="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具备为国家部委或地方国资委等政府机构提供社会责任课题研究咨询的相关业绩，每项业绩材料得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分，最高不超过</w:t>
            </w: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分；</w:t>
            </w:r>
          </w:p>
          <w:p>
            <w:pPr>
              <w:pStyle w:val="34"/>
              <w:widowControl/>
              <w:numPr>
                <w:ilvl w:val="-1"/>
                <w:numId w:val="0"/>
              </w:numPr>
              <w:adjustRightInd/>
              <w:snapToGrid/>
              <w:ind w:left="0" w:firstLine="0" w:firstLineChars="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具备丰富的央企/国企社会责任工作提供咨询服务的相关业绩，每项业绩材料得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分，最高不超过</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分；</w:t>
            </w:r>
          </w:p>
          <w:p>
            <w:pPr>
              <w:pStyle w:val="34"/>
              <w:widowControl/>
              <w:numPr>
                <w:ilvl w:val="-1"/>
                <w:numId w:val="0"/>
              </w:numPr>
              <w:ind w:left="0" w:firstLine="0" w:firstLineChars="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不具备不得分。</w:t>
            </w:r>
          </w:p>
          <w:p>
            <w:pPr>
              <w:pStyle w:val="34"/>
              <w:widowControl/>
              <w:numPr>
                <w:ilvl w:val="0"/>
                <w:numId w:val="0"/>
              </w:numPr>
              <w:adjustRightInd w:val="0"/>
              <w:snapToGrid w:val="0"/>
              <w:jc w:val="left"/>
              <w:rPr>
                <w:color w:val="auto"/>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49"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ascii="仿宋_GB2312" w:hAnsi="Calibri" w:eastAsia="仿宋_GB2312" w:cs="Times New Roman"/>
                <w:color w:val="auto"/>
                <w:highlight w:val="none"/>
              </w:rPr>
              <w:t>2</w:t>
            </w:r>
          </w:p>
        </w:tc>
        <w:tc>
          <w:tcPr>
            <w:tcW w:w="2109" w:type="dxa"/>
            <w:tcBorders>
              <w:top w:val="single" w:color="auto" w:sz="4" w:space="0"/>
              <w:bottom w:val="single" w:color="auto" w:sz="4" w:space="0"/>
            </w:tcBorders>
            <w:vAlign w:val="center"/>
          </w:tcPr>
          <w:p>
            <w:pPr>
              <w:adjustRightInd w:val="0"/>
              <w:snapToGrid w:val="0"/>
              <w:rPr>
                <w:rFonts w:hint="default" w:ascii="仿宋_GB2312" w:cs="Times New Roman" w:eastAsiaTheme="minorEastAsia"/>
                <w:color w:val="auto"/>
                <w:highlight w:val="none"/>
                <w:lang w:val="en-US" w:eastAsia="zh-CN"/>
              </w:rPr>
            </w:pPr>
            <w:r>
              <w:rPr>
                <w:rFonts w:ascii="仿宋_GB2312" w:eastAsia="仿宋_GB2312"/>
                <w:color w:val="auto"/>
                <w:sz w:val="28"/>
                <w:szCs w:val="28"/>
                <w:highlight w:val="none"/>
              </w:rPr>
              <w:fldChar w:fldCharType="begin"/>
            </w:r>
            <w:r>
              <w:rPr>
                <w:rFonts w:hint="eastAsia" w:ascii="仿宋_GB2312" w:eastAsia="仿宋_GB2312"/>
                <w:color w:val="auto"/>
                <w:sz w:val="28"/>
                <w:szCs w:val="28"/>
                <w:highlight w:val="none"/>
              </w:rPr>
              <w:instrText xml:space="preserve">eq \o\ac(□,√)</w:instrText>
            </w:r>
            <w:r>
              <w:rPr>
                <w:rFonts w:ascii="仿宋_GB2312" w:eastAsia="仿宋_GB2312"/>
                <w:color w:val="auto"/>
                <w:sz w:val="28"/>
                <w:szCs w:val="28"/>
                <w:highlight w:val="none"/>
              </w:rPr>
              <w:fldChar w:fldCharType="end"/>
            </w:r>
            <w:r>
              <w:rPr>
                <w:rFonts w:hint="eastAsia" w:ascii="仿宋_GB2312" w:hAnsi="Calibri" w:eastAsia="仿宋_GB2312" w:cs="Times New Roman"/>
                <w:color w:val="auto"/>
                <w:highlight w:val="none"/>
                <w:lang w:val="en-US" w:eastAsia="zh-CN"/>
              </w:rPr>
              <w:t>项目支持</w:t>
            </w:r>
          </w:p>
        </w:tc>
        <w:tc>
          <w:tcPr>
            <w:tcW w:w="1552"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hint="eastAsia" w:ascii="仿宋_GB2312" w:hAnsi="Calibri" w:eastAsia="仿宋_GB2312" w:cs="Times New Roman"/>
                <w:color w:val="auto"/>
                <w:highlight w:val="none"/>
                <w:lang w:val="en-US" w:eastAsia="zh-CN"/>
              </w:rPr>
              <w:t>8</w:t>
            </w:r>
            <w:r>
              <w:rPr>
                <w:rFonts w:hint="eastAsia" w:ascii="仿宋_GB2312" w:hAnsi="Calibri" w:eastAsia="仿宋_GB2312" w:cs="Times New Roman"/>
                <w:color w:val="auto"/>
                <w:highlight w:val="none"/>
              </w:rPr>
              <w:t>分</w:t>
            </w:r>
          </w:p>
        </w:tc>
        <w:tc>
          <w:tcPr>
            <w:tcW w:w="3936" w:type="dxa"/>
            <w:tcBorders>
              <w:top w:val="single" w:color="auto" w:sz="4" w:space="0"/>
              <w:bottom w:val="single" w:color="auto" w:sz="4" w:space="0"/>
            </w:tcBorders>
            <w:vAlign w:val="center"/>
          </w:tcPr>
          <w:p>
            <w:pPr>
              <w:pStyle w:val="34"/>
              <w:widowControl/>
              <w:numPr>
                <w:ilvl w:val="0"/>
                <w:numId w:val="4"/>
              </w:numPr>
              <w:ind w:firstLineChars="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具备中国社科院专家作为项目外</w:t>
            </w:r>
          </w:p>
          <w:p>
            <w:pPr>
              <w:pStyle w:val="34"/>
              <w:widowControl/>
              <w:numPr>
                <w:ilvl w:val="-1"/>
                <w:numId w:val="0"/>
              </w:numPr>
              <w:ind w:left="0" w:firstLine="0" w:firstLineChars="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部专家可支撑项目开展，每人得</w:t>
            </w:r>
            <w:r>
              <w:rPr>
                <w:rFonts w:hint="eastAsia" w:ascii="宋体" w:hAnsi="宋体" w:eastAsia="宋体" w:cs="宋体"/>
                <w:color w:val="auto"/>
                <w:kern w:val="0"/>
                <w:sz w:val="24"/>
                <w:szCs w:val="24"/>
                <w:highlight w:val="none"/>
                <w:lang w:val="en-US" w:eastAsia="zh-CN"/>
              </w:rPr>
              <w:t>2</w:t>
            </w:r>
            <w:r>
              <w:rPr>
                <w:rFonts w:ascii="宋体" w:hAnsi="宋体" w:eastAsia="宋体" w:cs="宋体"/>
                <w:color w:val="auto"/>
                <w:kern w:val="0"/>
                <w:sz w:val="24"/>
                <w:szCs w:val="24"/>
                <w:highlight w:val="none"/>
              </w:rPr>
              <w:t>分，最高</w:t>
            </w:r>
            <w:r>
              <w:rPr>
                <w:rFonts w:hint="eastAsia" w:ascii="宋体" w:hAnsi="宋体" w:eastAsia="宋体" w:cs="宋体"/>
                <w:color w:val="auto"/>
                <w:kern w:val="0"/>
                <w:sz w:val="24"/>
                <w:szCs w:val="24"/>
                <w:highlight w:val="none"/>
              </w:rPr>
              <w:t>不超过</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分；需提供专家的个人简介及业绩经历等证明材料。</w:t>
            </w:r>
          </w:p>
          <w:p>
            <w:pPr>
              <w:pStyle w:val="34"/>
              <w:widowControl/>
              <w:numPr>
                <w:ilvl w:val="0"/>
                <w:numId w:val="4"/>
              </w:numPr>
              <w:ind w:firstLineChars="0"/>
              <w:jc w:val="left"/>
              <w:rPr>
                <w:color w:val="auto"/>
                <w:highlight w:val="none"/>
              </w:rPr>
            </w:pPr>
            <w:r>
              <w:rPr>
                <w:rFonts w:hint="eastAsia" w:ascii="宋体" w:hAnsi="宋体" w:eastAsia="宋体" w:cs="宋体"/>
                <w:color w:val="auto"/>
                <w:kern w:val="0"/>
                <w:sz w:val="24"/>
                <w:szCs w:val="24"/>
                <w:highlight w:val="none"/>
              </w:rPr>
              <w:t>具备社会责任领域专业研究机构可支撑项目开展，每项得</w:t>
            </w:r>
            <w:r>
              <w:rPr>
                <w:rFonts w:hint="eastAsia" w:ascii="宋体" w:hAnsi="宋体" w:eastAsia="宋体" w:cs="宋体"/>
                <w:color w:val="auto"/>
                <w:kern w:val="0"/>
                <w:sz w:val="24"/>
                <w:szCs w:val="24"/>
                <w:highlight w:val="none"/>
                <w:lang w:val="en-US" w:eastAsia="zh-CN"/>
              </w:rPr>
              <w:t>2</w:t>
            </w:r>
            <w:r>
              <w:rPr>
                <w:rFonts w:ascii="宋体" w:hAnsi="宋体" w:eastAsia="宋体" w:cs="宋体"/>
                <w:color w:val="auto"/>
                <w:kern w:val="0"/>
                <w:sz w:val="24"/>
                <w:szCs w:val="24"/>
                <w:highlight w:val="none"/>
              </w:rPr>
              <w:t>分，最高</w:t>
            </w:r>
            <w:r>
              <w:rPr>
                <w:rFonts w:hint="eastAsia" w:ascii="宋体" w:hAnsi="宋体" w:eastAsia="宋体" w:cs="宋体"/>
                <w:color w:val="auto"/>
                <w:kern w:val="0"/>
                <w:sz w:val="24"/>
                <w:szCs w:val="24"/>
                <w:highlight w:val="none"/>
              </w:rPr>
              <w:t>不超过</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分；需提供专业研究机构的介绍及业绩等证明材料。</w:t>
            </w:r>
          </w:p>
          <w:p>
            <w:pPr>
              <w:pStyle w:val="34"/>
              <w:widowControl/>
              <w:numPr>
                <w:ilvl w:val="0"/>
                <w:numId w:val="4"/>
              </w:numPr>
              <w:ind w:firstLineChars="0"/>
              <w:jc w:val="left"/>
              <w:rPr>
                <w:color w:val="auto"/>
                <w:highlight w:val="none"/>
              </w:rPr>
            </w:pPr>
            <w:r>
              <w:rPr>
                <w:rFonts w:hint="eastAsia" w:ascii="宋体" w:hAnsi="宋体" w:eastAsia="宋体" w:cs="宋体"/>
                <w:color w:val="auto"/>
                <w:kern w:val="0"/>
                <w:sz w:val="24"/>
                <w:szCs w:val="24"/>
                <w:highlight w:val="none"/>
              </w:rPr>
              <w:t>不具备不得分。</w:t>
            </w:r>
          </w:p>
        </w:tc>
      </w:tr>
    </w:tbl>
    <w:p>
      <w:pPr>
        <w:adjustRightInd w:val="0"/>
        <w:snapToGrid w:val="0"/>
        <w:spacing w:line="600" w:lineRule="exact"/>
        <w:outlineLvl w:val="5"/>
        <w:rPr>
          <w:rFonts w:ascii="仿宋_GB2312" w:eastAsia="仿宋_GB2312" w:cs="Times New Roman"/>
          <w:color w:val="auto"/>
          <w:sz w:val="28"/>
          <w:szCs w:val="28"/>
          <w:highlight w:val="none"/>
        </w:rPr>
      </w:pPr>
    </w:p>
    <w:p>
      <w:pPr>
        <w:adjustRightInd w:val="0"/>
        <w:snapToGrid w:val="0"/>
        <w:spacing w:line="600" w:lineRule="exact"/>
        <w:ind w:firstLine="556"/>
        <w:outlineLvl w:val="5"/>
        <w:rPr>
          <w:rFonts w:ascii="仿宋_GB2312" w:eastAsia="仿宋_GB2312" w:cs="Times New Roman"/>
          <w:color w:val="auto"/>
          <w:sz w:val="28"/>
          <w:szCs w:val="28"/>
          <w:highlight w:val="none"/>
        </w:rPr>
      </w:pPr>
      <w:r>
        <w:rPr>
          <w:rFonts w:ascii="仿宋_GB2312" w:eastAsia="仿宋_GB2312" w:cs="Times New Roman"/>
          <w:color w:val="auto"/>
          <w:sz w:val="28"/>
          <w:szCs w:val="28"/>
          <w:highlight w:val="none"/>
        </w:rPr>
        <w:t>2.2.2技术评审</w:t>
      </w:r>
    </w:p>
    <w:p>
      <w:pPr>
        <w:adjustRightInd w:val="0"/>
        <w:snapToGrid w:val="0"/>
        <w:spacing w:line="600" w:lineRule="exact"/>
        <w:rPr>
          <w:rFonts w:ascii="仿宋_GB2312"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技术评审因素（</w:t>
      </w:r>
      <w:r>
        <w:rPr>
          <w:rFonts w:hint="eastAsia" w:ascii="仿宋_GB2312" w:hAnsi="Calibri" w:eastAsia="仿宋_GB2312" w:cs="Times New Roman"/>
          <w:color w:val="auto"/>
          <w:sz w:val="28"/>
          <w:szCs w:val="28"/>
          <w:highlight w:val="none"/>
          <w:u w:val="single"/>
          <w:lang w:val="en-US" w:eastAsia="zh-CN"/>
        </w:rPr>
        <w:t>40</w:t>
      </w:r>
      <w:r>
        <w:rPr>
          <w:rFonts w:hint="eastAsia" w:ascii="仿宋_GB2312" w:hAnsi="Calibri" w:eastAsia="仿宋_GB2312" w:cs="Times New Roman"/>
          <w:color w:val="auto"/>
          <w:sz w:val="28"/>
          <w:szCs w:val="28"/>
          <w:highlight w:val="none"/>
        </w:rPr>
        <w:t>分）</w:t>
      </w:r>
    </w:p>
    <w:tbl>
      <w:tblPr>
        <w:tblStyle w:val="4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2058"/>
        <w:gridCol w:w="1514"/>
        <w:gridCol w:w="383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28"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序号</w:t>
            </w:r>
          </w:p>
        </w:tc>
        <w:tc>
          <w:tcPr>
            <w:tcW w:w="2058"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评审</w:t>
            </w:r>
            <w:r>
              <w:rPr>
                <w:rFonts w:ascii="仿宋_GB2312" w:hAnsi="Calibri" w:eastAsia="仿宋_GB2312" w:cs="Times New Roman"/>
                <w:color w:val="auto"/>
                <w:sz w:val="28"/>
                <w:szCs w:val="28"/>
                <w:highlight w:val="none"/>
              </w:rPr>
              <w:t>因素</w:t>
            </w:r>
          </w:p>
        </w:tc>
        <w:tc>
          <w:tcPr>
            <w:tcW w:w="1514"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sz w:val="28"/>
                <w:szCs w:val="28"/>
                <w:highlight w:val="none"/>
              </w:rPr>
            </w:pPr>
            <w:r>
              <w:rPr>
                <w:rFonts w:ascii="仿宋_GB2312" w:hAnsi="Calibri" w:eastAsia="仿宋_GB2312" w:cs="Times New Roman"/>
                <w:color w:val="auto"/>
                <w:sz w:val="28"/>
                <w:szCs w:val="28"/>
                <w:highlight w:val="none"/>
              </w:rPr>
              <w:t>分值权重</w:t>
            </w:r>
          </w:p>
        </w:tc>
        <w:tc>
          <w:tcPr>
            <w:tcW w:w="3830"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28"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hint="eastAsia" w:ascii="仿宋_GB2312" w:hAnsi="Calibri" w:eastAsia="仿宋_GB2312" w:cs="Times New Roman"/>
                <w:color w:val="auto"/>
                <w:highlight w:val="none"/>
              </w:rPr>
              <w:t>1</w:t>
            </w:r>
          </w:p>
        </w:tc>
        <w:tc>
          <w:tcPr>
            <w:tcW w:w="2058"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ascii="仿宋_GB2312" w:eastAsia="仿宋_GB2312"/>
                <w:color w:val="auto"/>
                <w:sz w:val="28"/>
                <w:szCs w:val="28"/>
                <w:highlight w:val="none"/>
              </w:rPr>
              <w:fldChar w:fldCharType="begin"/>
            </w:r>
            <w:r>
              <w:rPr>
                <w:rFonts w:hint="eastAsia" w:ascii="仿宋_GB2312" w:eastAsia="仿宋_GB2312"/>
                <w:color w:val="auto"/>
                <w:sz w:val="28"/>
                <w:szCs w:val="28"/>
                <w:highlight w:val="none"/>
              </w:rPr>
              <w:instrText xml:space="preserve">eq \o\ac(□,√)</w:instrText>
            </w:r>
            <w:r>
              <w:rPr>
                <w:rFonts w:ascii="仿宋_GB2312" w:eastAsia="仿宋_GB2312"/>
                <w:color w:val="auto"/>
                <w:sz w:val="28"/>
                <w:szCs w:val="28"/>
                <w:highlight w:val="none"/>
              </w:rPr>
              <w:fldChar w:fldCharType="end"/>
            </w:r>
            <w:r>
              <w:rPr>
                <w:rFonts w:hint="eastAsia" w:ascii="仿宋_GB2312" w:hAnsi="Calibri" w:eastAsia="仿宋_GB2312" w:cs="Times New Roman"/>
                <w:color w:val="auto"/>
                <w:highlight w:val="none"/>
              </w:rPr>
              <w:t>技术方案</w:t>
            </w:r>
          </w:p>
        </w:tc>
        <w:tc>
          <w:tcPr>
            <w:tcW w:w="1514"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hint="eastAsia" w:ascii="仿宋_GB2312" w:hAnsi="Calibri" w:eastAsia="仿宋_GB2312" w:cs="Times New Roman"/>
                <w:color w:val="auto"/>
                <w:highlight w:val="none"/>
                <w:lang w:val="en-US" w:eastAsia="zh-CN"/>
              </w:rPr>
              <w:t>20</w:t>
            </w:r>
            <w:r>
              <w:rPr>
                <w:rFonts w:hint="eastAsia" w:ascii="仿宋_GB2312" w:hAnsi="Calibri" w:eastAsia="仿宋_GB2312" w:cs="Times New Roman"/>
                <w:color w:val="auto"/>
                <w:highlight w:val="none"/>
              </w:rPr>
              <w:t>分</w:t>
            </w:r>
          </w:p>
        </w:tc>
        <w:tc>
          <w:tcPr>
            <w:tcW w:w="3830" w:type="dxa"/>
            <w:tcBorders>
              <w:top w:val="single" w:color="auto" w:sz="4" w:space="0"/>
              <w:bottom w:val="single" w:color="auto" w:sz="4" w:space="0"/>
            </w:tcBorders>
            <w:vAlign w:val="center"/>
          </w:tcPr>
          <w:p>
            <w:pPr>
              <w:pStyle w:val="34"/>
              <w:widowControl/>
              <w:numPr>
                <w:ilvl w:val="0"/>
                <w:numId w:val="5"/>
              </w:numPr>
              <w:ind w:firstLineChars="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准确把握国内外先进社会责任/社会价值工作的发展趋势和特征；熟</w:t>
            </w:r>
            <w:r>
              <w:rPr>
                <w:rFonts w:hint="eastAsia" w:ascii="宋体" w:hAnsi="宋体" w:eastAsia="宋体" w:cs="宋体"/>
                <w:b w:val="0"/>
                <w:bCs w:val="0"/>
                <w:color w:val="auto"/>
                <w:kern w:val="0"/>
                <w:sz w:val="24"/>
                <w:szCs w:val="24"/>
                <w:highlight w:val="none"/>
              </w:rPr>
              <w:t>悉了解</w:t>
            </w:r>
            <w:r>
              <w:rPr>
                <w:rFonts w:hint="eastAsia" w:ascii="宋体" w:hAnsi="宋体" w:eastAsia="宋体" w:cs="宋体"/>
                <w:color w:val="auto"/>
                <w:kern w:val="0"/>
                <w:sz w:val="24"/>
                <w:szCs w:val="24"/>
                <w:highlight w:val="none"/>
              </w:rPr>
              <w:t>国内外主流社会责任披露标准；</w:t>
            </w:r>
            <w:r>
              <w:rPr>
                <w:rFonts w:hint="eastAsia" w:ascii="宋体" w:hAnsi="宋体" w:eastAsia="宋体" w:cs="宋体"/>
                <w:color w:val="auto"/>
                <w:kern w:val="0"/>
                <w:sz w:val="24"/>
                <w:szCs w:val="24"/>
                <w:highlight w:val="none"/>
                <w:lang w:val="en-US" w:eastAsia="zh-CN"/>
              </w:rPr>
              <w:t>最高不超过5</w:t>
            </w:r>
            <w:r>
              <w:rPr>
                <w:rFonts w:hint="eastAsia" w:ascii="宋体" w:hAnsi="宋体" w:eastAsia="宋体" w:cs="宋体"/>
                <w:color w:val="auto"/>
                <w:kern w:val="0"/>
                <w:sz w:val="24"/>
                <w:szCs w:val="24"/>
                <w:highlight w:val="none"/>
              </w:rPr>
              <w:t>分</w:t>
            </w:r>
          </w:p>
          <w:p>
            <w:pPr>
              <w:pStyle w:val="34"/>
              <w:widowControl/>
              <w:numPr>
                <w:ilvl w:val="0"/>
                <w:numId w:val="5"/>
              </w:numPr>
              <w:ind w:firstLineChars="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深刻掌握广东省国资委提出的“企业社会价值”概念，</w:t>
            </w:r>
            <w:r>
              <w:rPr>
                <w:rFonts w:hint="eastAsia" w:ascii="宋体" w:hAnsi="宋体" w:eastAsia="宋体" w:cs="宋体"/>
                <w:color w:val="auto"/>
                <w:kern w:val="0"/>
                <w:sz w:val="24"/>
                <w:szCs w:val="24"/>
                <w:highlight w:val="none"/>
                <w:lang w:val="en-US" w:eastAsia="zh-CN"/>
              </w:rPr>
              <w:t>最高不超过5</w:t>
            </w:r>
            <w:r>
              <w:rPr>
                <w:rFonts w:hint="eastAsia" w:ascii="宋体" w:hAnsi="宋体" w:eastAsia="宋体" w:cs="宋体"/>
                <w:color w:val="auto"/>
                <w:kern w:val="0"/>
                <w:sz w:val="24"/>
                <w:szCs w:val="24"/>
                <w:highlight w:val="none"/>
              </w:rPr>
              <w:t>分；</w:t>
            </w:r>
          </w:p>
          <w:p>
            <w:pPr>
              <w:pStyle w:val="34"/>
              <w:widowControl/>
              <w:numPr>
                <w:ilvl w:val="0"/>
                <w:numId w:val="5"/>
              </w:numPr>
              <w:ind w:firstLineChars="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准确理解水务企业发展诉求，熟悉水务企业社会价值工作特点与亮点，</w:t>
            </w:r>
            <w:r>
              <w:rPr>
                <w:rFonts w:hint="eastAsia" w:ascii="宋体" w:hAnsi="宋体" w:eastAsia="宋体" w:cs="宋体"/>
                <w:color w:val="auto"/>
                <w:kern w:val="0"/>
                <w:sz w:val="24"/>
                <w:szCs w:val="24"/>
                <w:highlight w:val="none"/>
                <w:lang w:val="en-US" w:eastAsia="zh-CN"/>
              </w:rPr>
              <w:t>最高不超过5</w:t>
            </w:r>
            <w:r>
              <w:rPr>
                <w:rFonts w:hint="eastAsia" w:ascii="宋体" w:hAnsi="宋体" w:eastAsia="宋体" w:cs="宋体"/>
                <w:color w:val="auto"/>
                <w:kern w:val="0"/>
                <w:sz w:val="24"/>
                <w:szCs w:val="24"/>
                <w:highlight w:val="none"/>
              </w:rPr>
              <w:t>分；</w:t>
            </w:r>
          </w:p>
          <w:p>
            <w:pPr>
              <w:pStyle w:val="34"/>
              <w:widowControl/>
              <w:numPr>
                <w:ilvl w:val="0"/>
                <w:numId w:val="5"/>
              </w:numPr>
              <w:ind w:firstLineChars="0"/>
              <w:jc w:val="left"/>
              <w:rPr>
                <w:color w:val="auto"/>
                <w:highlight w:val="none"/>
              </w:rPr>
            </w:pPr>
            <w:r>
              <w:rPr>
                <w:rFonts w:hint="eastAsia" w:ascii="宋体" w:hAnsi="宋体" w:eastAsia="宋体" w:cs="宋体"/>
                <w:color w:val="auto"/>
                <w:kern w:val="0"/>
                <w:sz w:val="24"/>
                <w:szCs w:val="24"/>
                <w:highlight w:val="none"/>
              </w:rPr>
              <w:t>具备明晰的项目服务方案（包括项目理解、项目目标、项目工作方案、项目进度规划、项目产出等内容），</w:t>
            </w:r>
            <w:r>
              <w:rPr>
                <w:rFonts w:hint="eastAsia" w:ascii="宋体" w:hAnsi="宋体" w:eastAsia="宋体" w:cs="宋体"/>
                <w:color w:val="auto"/>
                <w:kern w:val="0"/>
                <w:sz w:val="24"/>
                <w:szCs w:val="24"/>
                <w:highlight w:val="none"/>
                <w:lang w:val="en-US" w:eastAsia="zh-CN"/>
              </w:rPr>
              <w:t>最高不超过5</w:t>
            </w:r>
            <w:r>
              <w:rPr>
                <w:rFonts w:hint="eastAsia" w:ascii="宋体" w:hAnsi="宋体" w:eastAsia="宋体" w:cs="宋体"/>
                <w:color w:val="auto"/>
                <w:kern w:val="0"/>
                <w:sz w:val="24"/>
                <w:szCs w:val="24"/>
                <w:highlight w:val="none"/>
              </w:rPr>
              <w:t>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28"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hint="eastAsia" w:ascii="仿宋_GB2312" w:hAnsi="Calibri" w:eastAsia="仿宋_GB2312" w:cs="Times New Roman"/>
                <w:color w:val="auto"/>
                <w:highlight w:val="none"/>
              </w:rPr>
              <w:t>2</w:t>
            </w:r>
          </w:p>
        </w:tc>
        <w:tc>
          <w:tcPr>
            <w:tcW w:w="2058"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ascii="仿宋_GB2312" w:eastAsia="仿宋_GB2312"/>
                <w:color w:val="auto"/>
                <w:sz w:val="28"/>
                <w:szCs w:val="28"/>
                <w:highlight w:val="none"/>
              </w:rPr>
              <w:fldChar w:fldCharType="begin"/>
            </w:r>
            <w:r>
              <w:rPr>
                <w:rFonts w:hint="eastAsia" w:ascii="仿宋_GB2312" w:eastAsia="仿宋_GB2312"/>
                <w:color w:val="auto"/>
                <w:sz w:val="28"/>
                <w:szCs w:val="28"/>
                <w:highlight w:val="none"/>
              </w:rPr>
              <w:instrText xml:space="preserve">eq \o\ac(□,√)</w:instrText>
            </w:r>
            <w:r>
              <w:rPr>
                <w:rFonts w:ascii="仿宋_GB2312" w:eastAsia="仿宋_GB2312"/>
                <w:color w:val="auto"/>
                <w:sz w:val="28"/>
                <w:szCs w:val="28"/>
                <w:highlight w:val="none"/>
              </w:rPr>
              <w:fldChar w:fldCharType="end"/>
            </w:r>
            <w:r>
              <w:rPr>
                <w:rFonts w:hint="eastAsia" w:ascii="仿宋_GB2312" w:eastAsia="仿宋_GB2312" w:cs="Times New Roman"/>
                <w:color w:val="auto"/>
                <w:highlight w:val="none"/>
              </w:rPr>
              <w:t>项目人力资源投入</w:t>
            </w:r>
          </w:p>
        </w:tc>
        <w:tc>
          <w:tcPr>
            <w:tcW w:w="1514"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hint="eastAsia" w:ascii="仿宋_GB2312" w:hAnsi="Calibri" w:eastAsia="仿宋_GB2312" w:cs="Times New Roman"/>
                <w:color w:val="auto"/>
                <w:highlight w:val="none"/>
                <w:lang w:val="en-US" w:eastAsia="zh-CN"/>
              </w:rPr>
              <w:t>12</w:t>
            </w:r>
            <w:r>
              <w:rPr>
                <w:rFonts w:hint="eastAsia" w:ascii="仿宋_GB2312" w:hAnsi="Calibri" w:eastAsia="仿宋_GB2312" w:cs="Times New Roman"/>
                <w:color w:val="auto"/>
                <w:highlight w:val="none"/>
              </w:rPr>
              <w:t>分</w:t>
            </w:r>
          </w:p>
        </w:tc>
        <w:tc>
          <w:tcPr>
            <w:tcW w:w="3830" w:type="dxa"/>
            <w:tcBorders>
              <w:top w:val="single" w:color="auto" w:sz="4" w:space="0"/>
              <w:bottom w:val="single" w:color="auto" w:sz="4" w:space="0"/>
            </w:tcBorders>
            <w:vAlign w:val="center"/>
          </w:tcPr>
          <w:p>
            <w:pPr>
              <w:pStyle w:val="34"/>
              <w:numPr>
                <w:ilvl w:val="0"/>
                <w:numId w:val="6"/>
              </w:numPr>
              <w:ind w:firstLineChars="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项目负责人专业背景：具备环境科学等与水务行业密切相关的专业背景，得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w:t>
            </w:r>
          </w:p>
          <w:p>
            <w:pPr>
              <w:pStyle w:val="34"/>
              <w:numPr>
                <w:ilvl w:val="0"/>
                <w:numId w:val="6"/>
              </w:numPr>
              <w:ind w:firstLineChars="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项目负责人业绩背景：从</w:t>
            </w:r>
            <w:r>
              <w:rPr>
                <w:rFonts w:ascii="宋体" w:hAnsi="宋体" w:eastAsia="宋体" w:cs="宋体"/>
                <w:color w:val="auto"/>
                <w:kern w:val="0"/>
                <w:sz w:val="24"/>
                <w:szCs w:val="24"/>
                <w:highlight w:val="none"/>
              </w:rPr>
              <w:t>20</w:t>
            </w:r>
            <w:r>
              <w:rPr>
                <w:rFonts w:hint="eastAsia" w:ascii="宋体" w:hAnsi="宋体" w:eastAsia="宋体" w:cs="宋体"/>
                <w:color w:val="auto"/>
                <w:kern w:val="0"/>
                <w:sz w:val="24"/>
                <w:szCs w:val="24"/>
                <w:highlight w:val="none"/>
                <w:lang w:val="en-US" w:eastAsia="zh-CN"/>
              </w:rPr>
              <w:t>21</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1月1日</w:t>
            </w:r>
            <w:r>
              <w:rPr>
                <w:rFonts w:hint="eastAsia" w:ascii="宋体" w:hAnsi="宋体" w:eastAsia="宋体" w:cs="宋体"/>
                <w:color w:val="auto"/>
                <w:kern w:val="0"/>
                <w:sz w:val="24"/>
                <w:szCs w:val="24"/>
                <w:highlight w:val="none"/>
              </w:rPr>
              <w:t>至今，为国家部委</w:t>
            </w:r>
            <w:r>
              <w:rPr>
                <w:rFonts w:ascii="宋体" w:hAnsi="宋体" w:eastAsia="宋体" w:cs="宋体"/>
                <w:color w:val="auto"/>
                <w:kern w:val="0"/>
                <w:sz w:val="24"/>
                <w:szCs w:val="24"/>
                <w:highlight w:val="none"/>
              </w:rPr>
              <w:t>或地方国资委等</w:t>
            </w:r>
            <w:r>
              <w:rPr>
                <w:rFonts w:hint="eastAsia" w:ascii="宋体" w:hAnsi="宋体" w:eastAsia="宋体" w:cs="宋体"/>
                <w:color w:val="auto"/>
                <w:kern w:val="0"/>
                <w:sz w:val="24"/>
                <w:szCs w:val="24"/>
                <w:highlight w:val="none"/>
              </w:rPr>
              <w:t>政府机构提供过</w:t>
            </w:r>
            <w:r>
              <w:rPr>
                <w:rFonts w:ascii="宋体" w:hAnsi="宋体" w:eastAsia="宋体" w:cs="宋体"/>
                <w:color w:val="auto"/>
                <w:kern w:val="0"/>
                <w:sz w:val="24"/>
                <w:szCs w:val="24"/>
                <w:highlight w:val="none"/>
              </w:rPr>
              <w:t>社会责任课题</w:t>
            </w:r>
            <w:r>
              <w:rPr>
                <w:rFonts w:hint="eastAsia" w:ascii="宋体" w:hAnsi="宋体" w:eastAsia="宋体" w:cs="宋体"/>
                <w:color w:val="auto"/>
                <w:kern w:val="0"/>
                <w:sz w:val="24"/>
                <w:szCs w:val="24"/>
                <w:highlight w:val="none"/>
              </w:rPr>
              <w:t>咨询研究服务或为企事业单位提供过社会责任咨询研究、品牌公关等服务的工作业绩，每项得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分，此项最高得分不超过</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p>
            <w:pPr>
              <w:pStyle w:val="34"/>
              <w:numPr>
                <w:ilvl w:val="0"/>
                <w:numId w:val="6"/>
              </w:numPr>
              <w:ind w:firstLineChars="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项目团队成员：具备</w:t>
            </w:r>
            <w:r>
              <w:rPr>
                <w:rFonts w:ascii="宋体" w:hAnsi="宋体" w:eastAsia="宋体" w:cs="宋体"/>
                <w:color w:val="auto"/>
                <w:kern w:val="0"/>
                <w:sz w:val="24"/>
                <w:szCs w:val="24"/>
                <w:highlight w:val="none"/>
              </w:rPr>
              <w:t>3年</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含</w:t>
            </w:r>
            <w:r>
              <w:rPr>
                <w:rFonts w:hint="eastAsia" w:ascii="宋体" w:hAnsi="宋体" w:eastAsia="宋体" w:cs="宋体"/>
                <w:color w:val="auto"/>
                <w:kern w:val="0"/>
                <w:sz w:val="24"/>
                <w:szCs w:val="24"/>
                <w:highlight w:val="none"/>
                <w:lang w:eastAsia="zh-CN"/>
              </w:rPr>
              <w:t>）</w:t>
            </w:r>
            <w:r>
              <w:rPr>
                <w:rFonts w:ascii="宋体" w:hAnsi="宋体" w:eastAsia="宋体" w:cs="宋体"/>
                <w:color w:val="auto"/>
                <w:kern w:val="0"/>
                <w:sz w:val="24"/>
                <w:szCs w:val="24"/>
                <w:highlight w:val="none"/>
              </w:rPr>
              <w:t>以上</w:t>
            </w:r>
            <w:r>
              <w:rPr>
                <w:rFonts w:hint="eastAsia" w:ascii="宋体" w:hAnsi="宋体" w:eastAsia="宋体" w:cs="宋体"/>
                <w:color w:val="auto"/>
                <w:kern w:val="0"/>
                <w:sz w:val="24"/>
                <w:szCs w:val="24"/>
                <w:highlight w:val="none"/>
              </w:rPr>
              <w:t>为</w:t>
            </w:r>
            <w:r>
              <w:rPr>
                <w:rFonts w:ascii="宋体" w:hAnsi="宋体" w:eastAsia="宋体" w:cs="宋体"/>
                <w:color w:val="auto"/>
                <w:kern w:val="0"/>
                <w:sz w:val="24"/>
                <w:szCs w:val="24"/>
                <w:highlight w:val="none"/>
              </w:rPr>
              <w:t>国家部委、地方国资委、企业、事业单位</w:t>
            </w:r>
            <w:r>
              <w:rPr>
                <w:rFonts w:hint="eastAsia" w:ascii="宋体" w:hAnsi="宋体" w:eastAsia="宋体" w:cs="宋体"/>
                <w:color w:val="auto"/>
                <w:kern w:val="0"/>
                <w:sz w:val="24"/>
                <w:szCs w:val="24"/>
                <w:highlight w:val="none"/>
              </w:rPr>
              <w:t>提供</w:t>
            </w:r>
            <w:r>
              <w:rPr>
                <w:rFonts w:ascii="宋体" w:hAnsi="宋体" w:eastAsia="宋体" w:cs="宋体"/>
                <w:color w:val="auto"/>
                <w:kern w:val="0"/>
                <w:sz w:val="24"/>
                <w:szCs w:val="24"/>
                <w:highlight w:val="none"/>
              </w:rPr>
              <w:t>研究咨询或品牌</w:t>
            </w:r>
            <w:r>
              <w:rPr>
                <w:rFonts w:hint="eastAsia" w:ascii="宋体" w:hAnsi="宋体" w:eastAsia="宋体" w:cs="宋体"/>
                <w:color w:val="auto"/>
                <w:kern w:val="0"/>
                <w:sz w:val="24"/>
                <w:szCs w:val="24"/>
                <w:highlight w:val="none"/>
              </w:rPr>
              <w:t>公关服务的项目业绩，每人得</w:t>
            </w:r>
            <w:r>
              <w:rPr>
                <w:rFonts w:hint="eastAsia" w:ascii="宋体" w:hAnsi="宋体" w:eastAsia="宋体" w:cs="宋体"/>
                <w:color w:val="auto"/>
                <w:kern w:val="0"/>
                <w:sz w:val="24"/>
                <w:szCs w:val="24"/>
                <w:highlight w:val="none"/>
                <w:lang w:val="en-US" w:eastAsia="zh-CN"/>
              </w:rPr>
              <w:t>2</w:t>
            </w:r>
            <w:r>
              <w:rPr>
                <w:rFonts w:ascii="宋体" w:hAnsi="宋体" w:eastAsia="宋体" w:cs="宋体"/>
                <w:color w:val="auto"/>
                <w:kern w:val="0"/>
                <w:sz w:val="24"/>
                <w:szCs w:val="24"/>
                <w:highlight w:val="none"/>
              </w:rPr>
              <w:t>分，此项最高得分不超过</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28"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hint="eastAsia" w:ascii="仿宋_GB2312" w:hAnsi="Calibri" w:eastAsia="仿宋_GB2312" w:cs="Times New Roman"/>
                <w:color w:val="auto"/>
                <w:highlight w:val="none"/>
              </w:rPr>
              <w:t>3</w:t>
            </w:r>
          </w:p>
        </w:tc>
        <w:tc>
          <w:tcPr>
            <w:tcW w:w="2058"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ascii="仿宋_GB2312" w:eastAsia="仿宋_GB2312"/>
                <w:color w:val="auto"/>
                <w:sz w:val="28"/>
                <w:szCs w:val="28"/>
                <w:highlight w:val="none"/>
              </w:rPr>
              <w:fldChar w:fldCharType="begin"/>
            </w:r>
            <w:r>
              <w:rPr>
                <w:rFonts w:hint="eastAsia" w:ascii="仿宋_GB2312" w:eastAsia="仿宋_GB2312"/>
                <w:color w:val="auto"/>
                <w:sz w:val="28"/>
                <w:szCs w:val="28"/>
                <w:highlight w:val="none"/>
              </w:rPr>
              <w:instrText xml:space="preserve">eq \o\ac(□,√)</w:instrText>
            </w:r>
            <w:r>
              <w:rPr>
                <w:rFonts w:ascii="仿宋_GB2312" w:eastAsia="仿宋_GB2312"/>
                <w:color w:val="auto"/>
                <w:sz w:val="28"/>
                <w:szCs w:val="28"/>
                <w:highlight w:val="none"/>
              </w:rPr>
              <w:fldChar w:fldCharType="end"/>
            </w:r>
            <w:r>
              <w:rPr>
                <w:rFonts w:hint="eastAsia" w:ascii="仿宋_GB2312" w:eastAsia="仿宋_GB2312" w:cs="Times New Roman"/>
                <w:color w:val="auto"/>
                <w:highlight w:val="none"/>
              </w:rPr>
              <w:t>进度保障措施</w:t>
            </w:r>
          </w:p>
        </w:tc>
        <w:tc>
          <w:tcPr>
            <w:tcW w:w="1514"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hint="eastAsia" w:ascii="仿宋_GB2312" w:hAnsi="Calibri" w:eastAsia="仿宋_GB2312" w:cs="Times New Roman"/>
                <w:color w:val="auto"/>
                <w:highlight w:val="none"/>
                <w:lang w:val="en-US" w:eastAsia="zh-CN"/>
              </w:rPr>
              <w:t>4</w:t>
            </w:r>
            <w:r>
              <w:rPr>
                <w:rFonts w:hint="eastAsia" w:ascii="仿宋_GB2312" w:hAnsi="Calibri" w:eastAsia="仿宋_GB2312" w:cs="Times New Roman"/>
                <w:color w:val="auto"/>
                <w:highlight w:val="none"/>
              </w:rPr>
              <w:t>分</w:t>
            </w:r>
          </w:p>
        </w:tc>
        <w:tc>
          <w:tcPr>
            <w:tcW w:w="3830" w:type="dxa"/>
            <w:tcBorders>
              <w:top w:val="single" w:color="auto" w:sz="4" w:space="0"/>
              <w:bottom w:val="single" w:color="auto" w:sz="4" w:space="0"/>
            </w:tcBorders>
            <w:vAlign w:val="center"/>
          </w:tcPr>
          <w:p>
            <w:pPr>
              <w:pStyle w:val="34"/>
              <w:numPr>
                <w:ilvl w:val="0"/>
                <w:numId w:val="7"/>
              </w:numPr>
              <w:ind w:firstLineChars="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提供具体、可行、切合本项目实际的进度保障措施，每项</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分，此项最高得分不超过</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w:t>
            </w:r>
          </w:p>
          <w:p>
            <w:pPr>
              <w:pStyle w:val="34"/>
              <w:numPr>
                <w:ilvl w:val="0"/>
                <w:numId w:val="7"/>
              </w:numPr>
              <w:ind w:firstLineChars="0"/>
              <w:rPr>
                <w:color w:val="auto"/>
                <w:highlight w:val="none"/>
              </w:rPr>
            </w:pPr>
            <w:r>
              <w:rPr>
                <w:rFonts w:hint="eastAsia" w:ascii="宋体" w:hAnsi="宋体" w:eastAsia="宋体" w:cs="宋体"/>
                <w:color w:val="auto"/>
                <w:kern w:val="0"/>
                <w:sz w:val="24"/>
                <w:szCs w:val="24"/>
                <w:highlight w:val="none"/>
              </w:rPr>
              <w:t>未提供相关措施得</w:t>
            </w:r>
            <w:r>
              <w:rPr>
                <w:rFonts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rPr>
              <w:t>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28" w:type="dxa"/>
            <w:tcBorders>
              <w:top w:val="single" w:color="auto" w:sz="4" w:space="0"/>
              <w:bottom w:val="single" w:color="auto" w:sz="4" w:space="0"/>
            </w:tcBorders>
            <w:vAlign w:val="center"/>
          </w:tcPr>
          <w:p>
            <w:pPr>
              <w:adjustRightInd w:val="0"/>
              <w:snapToGrid w:val="0"/>
              <w:jc w:val="center"/>
              <w:rPr>
                <w:rFonts w:ascii="仿宋_GB2312" w:hAnsi="Calibri" w:eastAsia="仿宋_GB2312" w:cs="Times New Roman"/>
                <w:color w:val="auto"/>
                <w:highlight w:val="none"/>
              </w:rPr>
            </w:pPr>
            <w:r>
              <w:rPr>
                <w:rFonts w:hint="eastAsia" w:ascii="仿宋_GB2312" w:hAnsi="Calibri" w:eastAsia="仿宋_GB2312" w:cs="Times New Roman"/>
                <w:color w:val="auto"/>
                <w:highlight w:val="none"/>
              </w:rPr>
              <w:t>4</w:t>
            </w:r>
          </w:p>
        </w:tc>
        <w:tc>
          <w:tcPr>
            <w:tcW w:w="2058" w:type="dxa"/>
            <w:tcBorders>
              <w:top w:val="single" w:color="auto" w:sz="4" w:space="0"/>
              <w:bottom w:val="single" w:color="auto" w:sz="4" w:space="0"/>
            </w:tcBorders>
            <w:vAlign w:val="center"/>
          </w:tcPr>
          <w:p>
            <w:pPr>
              <w:adjustRightInd w:val="0"/>
              <w:snapToGrid w:val="0"/>
              <w:rPr>
                <w:rFonts w:ascii="仿宋_GB2312" w:eastAsia="仿宋_GB2312" w:cs="Times New Roman"/>
                <w:color w:val="auto"/>
                <w:highlight w:val="none"/>
              </w:rPr>
            </w:pPr>
            <w:r>
              <w:rPr>
                <w:rFonts w:ascii="仿宋_GB2312" w:eastAsia="仿宋_GB2312"/>
                <w:color w:val="auto"/>
                <w:sz w:val="28"/>
                <w:szCs w:val="28"/>
                <w:highlight w:val="none"/>
              </w:rPr>
              <w:fldChar w:fldCharType="begin"/>
            </w:r>
            <w:r>
              <w:rPr>
                <w:rFonts w:hint="eastAsia" w:ascii="仿宋_GB2312" w:eastAsia="仿宋_GB2312"/>
                <w:color w:val="auto"/>
                <w:sz w:val="28"/>
                <w:szCs w:val="28"/>
                <w:highlight w:val="none"/>
              </w:rPr>
              <w:instrText xml:space="preserve">eq \o\ac(□,√)</w:instrText>
            </w:r>
            <w:r>
              <w:rPr>
                <w:rFonts w:ascii="仿宋_GB2312" w:eastAsia="仿宋_GB2312"/>
                <w:color w:val="auto"/>
                <w:sz w:val="28"/>
                <w:szCs w:val="28"/>
                <w:highlight w:val="none"/>
              </w:rPr>
              <w:fldChar w:fldCharType="end"/>
            </w:r>
            <w:r>
              <w:rPr>
                <w:rFonts w:hint="eastAsia" w:ascii="仿宋_GB2312" w:hAnsi="Calibri" w:eastAsia="仿宋_GB2312" w:cs="Times New Roman"/>
                <w:color w:val="auto"/>
                <w:highlight w:val="none"/>
              </w:rPr>
              <w:t>售后保障</w:t>
            </w:r>
            <w:r>
              <w:rPr>
                <w:rFonts w:ascii="仿宋_GB2312" w:hAnsi="Calibri" w:eastAsia="仿宋_GB2312" w:cs="Times New Roman"/>
                <w:color w:val="auto"/>
                <w:highlight w:val="none"/>
              </w:rPr>
              <w:t>措施</w:t>
            </w:r>
          </w:p>
        </w:tc>
        <w:tc>
          <w:tcPr>
            <w:tcW w:w="1514" w:type="dxa"/>
            <w:tcBorders>
              <w:top w:val="single" w:color="auto" w:sz="4" w:space="0"/>
              <w:bottom w:val="single" w:color="auto" w:sz="4" w:space="0"/>
            </w:tcBorders>
            <w:vAlign w:val="center"/>
          </w:tcPr>
          <w:p>
            <w:pPr>
              <w:adjustRightInd w:val="0"/>
              <w:snapToGrid w:val="0"/>
              <w:rPr>
                <w:rFonts w:ascii="仿宋_GB2312" w:hAnsi="Calibri" w:eastAsia="仿宋_GB2312" w:cs="Times New Roman"/>
                <w:color w:val="auto"/>
                <w:highlight w:val="none"/>
              </w:rPr>
            </w:pPr>
            <w:r>
              <w:rPr>
                <w:rFonts w:hint="eastAsia" w:ascii="仿宋_GB2312" w:hAnsi="Calibri" w:eastAsia="仿宋_GB2312" w:cs="Times New Roman"/>
                <w:color w:val="auto"/>
                <w:highlight w:val="none"/>
                <w:lang w:val="en-US" w:eastAsia="zh-CN"/>
              </w:rPr>
              <w:t>4</w:t>
            </w:r>
            <w:r>
              <w:rPr>
                <w:rFonts w:hint="eastAsia" w:ascii="仿宋_GB2312" w:hAnsi="Calibri" w:eastAsia="仿宋_GB2312" w:cs="Times New Roman"/>
                <w:color w:val="auto"/>
                <w:highlight w:val="none"/>
              </w:rPr>
              <w:t>分</w:t>
            </w:r>
          </w:p>
        </w:tc>
        <w:tc>
          <w:tcPr>
            <w:tcW w:w="3830" w:type="dxa"/>
            <w:tcBorders>
              <w:top w:val="single" w:color="auto" w:sz="4" w:space="0"/>
              <w:bottom w:val="single" w:color="auto" w:sz="4" w:space="0"/>
            </w:tcBorders>
            <w:vAlign w:val="center"/>
          </w:tcPr>
          <w:p>
            <w:pPr>
              <w:pStyle w:val="34"/>
              <w:numPr>
                <w:ilvl w:val="0"/>
                <w:numId w:val="8"/>
              </w:numPr>
              <w:ind w:firstLineChars="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提供具体、可行、切合本项目实际的售后保障措施，每项</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分，此项最高得分不超过</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w:t>
            </w:r>
          </w:p>
          <w:p>
            <w:pPr>
              <w:pStyle w:val="34"/>
              <w:numPr>
                <w:ilvl w:val="0"/>
                <w:numId w:val="8"/>
              </w:numPr>
              <w:ind w:firstLineChars="0"/>
              <w:rPr>
                <w:color w:val="auto"/>
                <w:highlight w:val="none"/>
              </w:rPr>
            </w:pPr>
            <w:r>
              <w:rPr>
                <w:rFonts w:hint="eastAsia" w:ascii="宋体" w:hAnsi="宋体" w:eastAsia="宋体" w:cs="宋体"/>
                <w:color w:val="auto"/>
                <w:kern w:val="0"/>
                <w:sz w:val="24"/>
                <w:szCs w:val="24"/>
                <w:highlight w:val="none"/>
              </w:rPr>
              <w:t>未提供相关措施得</w:t>
            </w:r>
            <w:r>
              <w:rPr>
                <w:rFonts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rPr>
              <w:t>分。</w:t>
            </w:r>
          </w:p>
        </w:tc>
      </w:tr>
    </w:tbl>
    <w:p>
      <w:pPr>
        <w:adjustRightInd w:val="0"/>
        <w:snapToGrid w:val="0"/>
        <w:spacing w:line="400" w:lineRule="exact"/>
        <w:rPr>
          <w:rFonts w:ascii="仿宋_GB2312" w:eastAsia="仿宋_GB2312" w:cs="Times New Roman"/>
          <w:color w:val="auto"/>
          <w:szCs w:val="21"/>
          <w:highlight w:val="none"/>
        </w:rPr>
      </w:pPr>
      <w:r>
        <w:rPr>
          <w:rFonts w:hint="eastAsia" w:ascii="仿宋_GB2312" w:eastAsia="仿宋_GB2312" w:cs="Times New Roman"/>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2.2.3澄清补正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2.2.4 价格评审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4-4 价格折算分值的办法</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
                <w:color w:val="auto"/>
                <w:sz w:val="24"/>
                <w:szCs w:val="24"/>
                <w:highlight w:val="none"/>
              </w:rPr>
            </w:pPr>
            <w:r>
              <w:rPr>
                <w:rFonts w:hint="eastAsia" w:ascii="仿宋_GB2312" w:eastAsia="仿宋"/>
                <w:color w:val="auto"/>
                <w:sz w:val="24"/>
                <w:szCs w:val="24"/>
                <w:highlight w:val="none"/>
              </w:rPr>
              <w:t>确定基准价</w:t>
            </w:r>
          </w:p>
          <w:p>
            <w:pPr>
              <w:adjustRightInd w:val="0"/>
              <w:snapToGrid w:val="0"/>
              <w:ind w:left="240" w:hanging="240" w:hangingChars="100"/>
              <w:jc w:val="left"/>
              <w:rPr>
                <w:rFonts w:ascii="仿宋_GB2312" w:eastAsia="仿宋"/>
                <w:color w:val="auto"/>
                <w:sz w:val="24"/>
                <w:szCs w:val="24"/>
                <w:highlight w:val="none"/>
              </w:rPr>
            </w:pPr>
            <w:r>
              <w:rPr>
                <w:rFonts w:hint="eastAsia" w:ascii="仿宋_GB2312" w:eastAsia="仿宋" w:hAnsiTheme="minorEastAsia"/>
                <w:color w:val="auto"/>
                <w:sz w:val="24"/>
                <w:szCs w:val="24"/>
                <w:highlight w:val="none"/>
                <w:lang w:eastAsia="zh-CN"/>
              </w:rPr>
              <w:t>☑</w:t>
            </w:r>
            <w:r>
              <w:rPr>
                <w:rFonts w:hint="eastAsia" w:ascii="仿宋_GB2312" w:eastAsia="仿宋"/>
                <w:color w:val="auto"/>
                <w:sz w:val="24"/>
                <w:szCs w:val="24"/>
                <w:highlight w:val="none"/>
              </w:rPr>
              <w:t>当</w:t>
            </w:r>
            <w:r>
              <w:rPr>
                <w:rFonts w:ascii="仿宋_GB2312" w:eastAsia="仿宋"/>
                <w:color w:val="auto"/>
                <w:sz w:val="24"/>
                <w:szCs w:val="24"/>
                <w:highlight w:val="none"/>
              </w:rPr>
              <w:t>合格供应商的数量＜</w:t>
            </w:r>
            <w:r>
              <w:rPr>
                <w:rFonts w:hint="eastAsia" w:ascii="仿宋_GB2312" w:eastAsia="仿宋"/>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
                <w:color w:val="auto"/>
                <w:sz w:val="24"/>
                <w:szCs w:val="24"/>
                <w:highlight w:val="none"/>
              </w:rPr>
            </w:pPr>
            <w:r>
              <w:rPr>
                <w:rFonts w:hint="eastAsia" w:ascii="仿宋_GB2312" w:eastAsia="仿宋"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hint="eastAsia" w:ascii="仿宋_GB2312" w:eastAsia="仿宋"/>
                <w:color w:val="auto"/>
                <w:sz w:val="24"/>
                <w:szCs w:val="24"/>
                <w:highlight w:val="none"/>
                <w:lang w:eastAsia="zh-CN"/>
              </w:rPr>
            </w:pPr>
            <w:r>
              <w:rPr>
                <w:rFonts w:hint="eastAsia" w:ascii="仿宋_GB2312" w:eastAsia="仿宋" w:hAnsiTheme="minorEastAsia"/>
                <w:color w:val="auto"/>
                <w:sz w:val="24"/>
                <w:szCs w:val="24"/>
                <w:highlight w:val="none"/>
                <w:lang w:eastAsia="zh-CN"/>
              </w:rPr>
              <w:t>☑</w:t>
            </w:r>
            <w:r>
              <w:rPr>
                <w:rFonts w:hint="eastAsia" w:ascii="仿宋_GB2312" w:eastAsia="仿宋" w:hAnsiTheme="minorAscii" w:cstheme="minorBidi"/>
                <w:color w:val="auto"/>
                <w:sz w:val="24"/>
                <w:szCs w:val="24"/>
                <w:highlight w:val="none"/>
              </w:rPr>
              <w:t>合格供应商的报价与基准价相比，每高于基准价1%扣</w:t>
            </w:r>
            <w:r>
              <w:rPr>
                <w:rFonts w:hint="eastAsia" w:ascii="仿宋_GB2312" w:eastAsia="仿宋" w:hAnsiTheme="minorAscii" w:cstheme="minorBidi"/>
                <w:color w:val="auto"/>
                <w:sz w:val="24"/>
                <w:szCs w:val="24"/>
                <w:highlight w:val="none"/>
                <w:lang w:val="en-US" w:eastAsia="zh-CN"/>
              </w:rPr>
              <w:t>0.5</w:t>
            </w:r>
            <w:r>
              <w:rPr>
                <w:rFonts w:hint="eastAsia" w:ascii="仿宋_GB2312" w:eastAsia="仿宋" w:hAnsiTheme="minorAscii" w:cstheme="minorBidi"/>
                <w:color w:val="auto"/>
                <w:sz w:val="24"/>
                <w:szCs w:val="24"/>
                <w:highlight w:val="none"/>
              </w:rPr>
              <w:t>分，每低于基准价1%扣</w:t>
            </w:r>
            <w:r>
              <w:rPr>
                <w:rFonts w:hint="eastAsia" w:ascii="仿宋_GB2312" w:eastAsia="仿宋" w:hAnsiTheme="minorAscii" w:cstheme="minorBidi"/>
                <w:color w:val="auto"/>
                <w:sz w:val="24"/>
                <w:szCs w:val="24"/>
                <w:highlight w:val="none"/>
                <w:lang w:val="en-US" w:eastAsia="zh-CN"/>
              </w:rPr>
              <w:t>0.3</w:t>
            </w:r>
            <w:r>
              <w:rPr>
                <w:rFonts w:hint="eastAsia" w:ascii="仿宋_GB2312" w:eastAsia="仿宋" w:hAnsiTheme="minorAscii" w:cstheme="minorBidi"/>
                <w:color w:val="auto"/>
                <w:sz w:val="24"/>
                <w:szCs w:val="24"/>
                <w:highlight w:val="none"/>
              </w:rPr>
              <w:t>分，不足1%按比例扣分，按插入法进行计算。</w:t>
            </w:r>
          </w:p>
        </w:tc>
      </w:tr>
    </w:tbl>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 评审结果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jc w:val="both"/>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计算供应商综合得分。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562" w:firstLineChars="200"/>
        <w:jc w:val="both"/>
        <w:textAlignment w:val="auto"/>
        <w:rPr>
          <w:rFonts w:hint="eastAsia" w:ascii="仿宋_GB2312" w:eastAsia="仿宋" w:hAnsiTheme="minorEastAsia"/>
          <w:color w:val="auto"/>
          <w:sz w:val="28"/>
          <w:szCs w:val="28"/>
          <w:highlight w:val="none"/>
        </w:rPr>
      </w:pPr>
      <w:r>
        <w:rPr>
          <w:rFonts w:hint="eastAsia" w:ascii="仿宋_GB2312" w:eastAsia="仿宋_GB2312" w:cs="Times New Roman"/>
          <w:b/>
          <w:bCs/>
          <w:color w:val="auto"/>
          <w:sz w:val="28"/>
          <w:szCs w:val="28"/>
          <w:highlight w:val="none"/>
        </w:rPr>
        <w:t>评标总得分（满分100分）=商务部分得分（40分）+ 技术部分得分（40分）+ 投标报价得分（20分）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jc w:val="both"/>
        <w:textAlignment w:val="auto"/>
        <w:rPr>
          <w:rFonts w:ascii="仿宋_GB2312" w:eastAsia="仿宋" w:hAnsiTheme="minorEastAsia"/>
          <w:color w:val="auto"/>
          <w:szCs w:val="21"/>
          <w:highlight w:val="none"/>
        </w:rPr>
      </w:pPr>
      <w:r>
        <w:rPr>
          <w:rFonts w:hint="eastAsia" w:ascii="仿宋_GB2312" w:eastAsia="仿宋" w:hAnsiTheme="minorEastAsia"/>
          <w:color w:val="auto"/>
          <w:sz w:val="28"/>
          <w:szCs w:val="28"/>
          <w:highlight w:val="none"/>
        </w:rPr>
        <w:t xml:space="preserve">综合得分最高的为排名第一的候选成交供应商；如综合得分相同，可依照□报价  </w:t>
      </w:r>
      <w:r>
        <w:rPr>
          <w:rFonts w:hint="eastAsia" w:ascii="仿宋_GB2312" w:eastAsia="仿宋" w:hAnsiTheme="minorEastAsia"/>
          <w:color w:val="auto"/>
          <w:sz w:val="28"/>
          <w:szCs w:val="28"/>
          <w:highlight w:val="none"/>
          <w:lang w:eastAsia="zh-CN"/>
        </w:rPr>
        <w:t>☑</w:t>
      </w:r>
      <w:r>
        <w:rPr>
          <w:rFonts w:hint="eastAsia" w:ascii="仿宋_GB2312" w:eastAsia="仿宋" w:hAnsiTheme="minorEastAsia"/>
          <w:color w:val="auto"/>
          <w:sz w:val="28"/>
          <w:szCs w:val="28"/>
          <w:highlight w:val="none"/>
        </w:rPr>
        <w:t>业绩   □其他</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考量因素得分排序确定供应商排名。</w:t>
      </w:r>
    </w:p>
    <w:p>
      <w:pPr>
        <w:rPr>
          <w:rFonts w:ascii="仿宋_GB2312" w:eastAsia="仿宋" w:hAnsiTheme="minorEastAsia"/>
          <w:color w:val="auto"/>
          <w:szCs w:val="21"/>
          <w:highlight w:val="none"/>
        </w:rPr>
      </w:pPr>
      <w:r>
        <w:rPr>
          <w:rFonts w:ascii="仿宋_GB2312" w:eastAsia="仿宋" w:hAnsiTheme="minorEastAsia"/>
          <w:color w:val="auto"/>
          <w:szCs w:val="21"/>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5"/>
        <w:rPr>
          <w:rFonts w:hint="eastAsia" w:eastAsia="仿宋"/>
          <w:color w:val="auto"/>
          <w:szCs w:val="44"/>
          <w:highlight w:val="none"/>
        </w:rPr>
      </w:pPr>
      <w:r>
        <w:rPr>
          <w:rFonts w:hint="eastAsia" w:eastAsia="仿宋"/>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bookmarkStart w:id="45"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bookmarkEnd w:id="45"/>
    <w:p>
      <w:pPr>
        <w:pStyle w:val="34"/>
        <w:numPr>
          <w:ilvl w:val="0"/>
          <w:numId w:val="9"/>
        </w:numPr>
        <w:ind w:firstLineChars="0"/>
        <w:outlineLvl w:val="2"/>
        <w:rPr>
          <w:rFonts w:ascii="宋体" w:hAnsi="宋体" w:eastAsia="宋体"/>
          <w:b/>
          <w:bCs/>
          <w:color w:val="auto"/>
          <w:sz w:val="32"/>
          <w:szCs w:val="32"/>
          <w:highlight w:val="none"/>
        </w:rPr>
      </w:pPr>
      <w:bookmarkStart w:id="46" w:name="_Toc92204817"/>
      <w:r>
        <w:rPr>
          <w:rFonts w:hint="eastAsia" w:ascii="宋体" w:hAnsi="宋体" w:eastAsia="宋体"/>
          <w:b/>
          <w:bCs/>
          <w:color w:val="auto"/>
          <w:sz w:val="32"/>
          <w:szCs w:val="32"/>
          <w:highlight w:val="none"/>
        </w:rPr>
        <w:t>项目背景</w:t>
      </w:r>
      <w:bookmarkEnd w:id="46"/>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有限公司为进一步提升企业的核心竞争力，展示企业良好的社会和品牌形象，提高企业的社会影响力和美誉度，现需结合</w:t>
      </w:r>
      <w:r>
        <w:rPr>
          <w:rFonts w:hint="eastAsia" w:ascii="仿宋_GB2312" w:hAnsi="Calibri" w:eastAsia="仿宋_GB2312" w:cs="Times New Roman"/>
          <w:color w:val="auto"/>
          <w:sz w:val="28"/>
          <w:szCs w:val="28"/>
          <w:highlight w:val="none"/>
          <w:lang w:val="en-US" w:eastAsia="zh-CN"/>
        </w:rPr>
        <w:t>上级</w:t>
      </w:r>
      <w:r>
        <w:rPr>
          <w:rFonts w:hint="eastAsia" w:ascii="仿宋_GB2312" w:hAnsi="Calibri" w:eastAsia="仿宋_GB2312" w:cs="Times New Roman"/>
          <w:color w:val="auto"/>
          <w:sz w:val="28"/>
          <w:szCs w:val="28"/>
          <w:highlight w:val="none"/>
        </w:rPr>
        <w:t>的相关要求，系统地梳理企业年度社会价值工作，提炼工作亮点，有序开展社会价值报告编制工作，编制符合体例规范的高质量社会价值报告。</w:t>
      </w:r>
    </w:p>
    <w:p>
      <w:pPr>
        <w:pStyle w:val="34"/>
        <w:numPr>
          <w:ilvl w:val="0"/>
          <w:numId w:val="9"/>
        </w:numPr>
        <w:ind w:firstLineChars="0"/>
        <w:outlineLvl w:val="2"/>
        <w:rPr>
          <w:b/>
          <w:bCs/>
          <w:color w:val="auto"/>
          <w:sz w:val="32"/>
          <w:szCs w:val="32"/>
          <w:highlight w:val="none"/>
        </w:rPr>
      </w:pPr>
      <w:bookmarkStart w:id="47" w:name="_Toc92204818"/>
      <w:r>
        <w:rPr>
          <w:rFonts w:hint="eastAsia" w:ascii="宋体" w:hAnsi="宋体" w:eastAsia="宋体"/>
          <w:b/>
          <w:bCs/>
          <w:color w:val="auto"/>
          <w:sz w:val="32"/>
          <w:szCs w:val="32"/>
          <w:highlight w:val="none"/>
        </w:rPr>
        <w:t>项目需求</w:t>
      </w:r>
      <w:bookmarkEnd w:id="47"/>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项目服务供应商应制定社会价值报告编制工作计划，明确工作目标、各阶段的工作任务和时间节点，并按照前期研究、报告框架制定、报告编写与设计、长图版报告制作、报告评级、报告传播、报告总结</w:t>
      </w:r>
      <w:r>
        <w:rPr>
          <w:rFonts w:hint="eastAsia" w:ascii="仿宋_GB2312" w:hAnsi="Calibri" w:eastAsia="仿宋_GB2312" w:cs="Times New Roman"/>
          <w:color w:val="auto"/>
          <w:sz w:val="28"/>
          <w:szCs w:val="28"/>
          <w:highlight w:val="none"/>
          <w:lang w:eastAsia="zh-CN"/>
        </w:rPr>
        <w:t>、</w:t>
      </w:r>
      <w:r>
        <w:rPr>
          <w:rFonts w:hint="eastAsia" w:ascii="仿宋_GB2312" w:hAnsi="Calibri" w:eastAsia="仿宋_GB2312" w:cs="Times New Roman"/>
          <w:color w:val="auto"/>
          <w:sz w:val="28"/>
          <w:szCs w:val="28"/>
          <w:highlight w:val="none"/>
          <w:lang w:val="en-US" w:eastAsia="zh-CN"/>
        </w:rPr>
        <w:t>企业社会价值公关传播</w:t>
      </w:r>
      <w:r>
        <w:rPr>
          <w:rFonts w:hint="eastAsia" w:ascii="仿宋_GB2312" w:hAnsi="Calibri" w:eastAsia="仿宋_GB2312" w:cs="Times New Roman"/>
          <w:color w:val="auto"/>
          <w:sz w:val="28"/>
          <w:szCs w:val="28"/>
          <w:highlight w:val="none"/>
        </w:rPr>
        <w:t>等阶段完成报告编制工作。</w:t>
      </w:r>
    </w:p>
    <w:p>
      <w:pPr>
        <w:pStyle w:val="34"/>
        <w:numPr>
          <w:ilvl w:val="0"/>
          <w:numId w:val="9"/>
        </w:numPr>
        <w:ind w:firstLineChars="0"/>
        <w:outlineLvl w:val="2"/>
        <w:rPr>
          <w:rFonts w:ascii="宋体" w:hAnsi="宋体" w:eastAsia="宋体"/>
          <w:b/>
          <w:bCs/>
          <w:color w:val="auto"/>
          <w:sz w:val="32"/>
          <w:szCs w:val="32"/>
          <w:highlight w:val="none"/>
        </w:rPr>
      </w:pPr>
      <w:bookmarkStart w:id="48" w:name="_Toc92204819"/>
      <w:r>
        <w:rPr>
          <w:rFonts w:hint="eastAsia" w:ascii="宋体" w:hAnsi="宋体" w:eastAsia="宋体"/>
          <w:b/>
          <w:bCs/>
          <w:color w:val="auto"/>
          <w:sz w:val="32"/>
          <w:szCs w:val="32"/>
          <w:highlight w:val="none"/>
        </w:rPr>
        <w:t>报告编制要求</w:t>
      </w:r>
      <w:bookmarkEnd w:id="48"/>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lang w:val="en-US" w:eastAsia="zh-CN"/>
        </w:rPr>
        <w:t>3.</w:t>
      </w:r>
      <w:r>
        <w:rPr>
          <w:rFonts w:cs="Times New Roman"/>
          <w:b/>
          <w:color w:val="auto"/>
          <w:sz w:val="28"/>
          <w:szCs w:val="28"/>
          <w:highlight w:val="none"/>
        </w:rPr>
        <w:t>1.前期研究</w:t>
      </w:r>
    </w:p>
    <w:p>
      <w:pPr>
        <w:ind w:firstLine="560" w:firstLineChars="200"/>
        <w:jc w:val="both"/>
        <w:rPr>
          <w:rFonts w:ascii="仿宋_GB2312" w:hAnsi="Calibri" w:eastAsia="仿宋_GB2312" w:cs="Times New Roman"/>
          <w:b w:val="0"/>
          <w:bCs w:val="0"/>
          <w:color w:val="auto"/>
          <w:sz w:val="28"/>
          <w:szCs w:val="28"/>
          <w:highlight w:val="none"/>
        </w:rPr>
      </w:pPr>
      <w:r>
        <w:rPr>
          <w:rFonts w:hint="eastAsia" w:ascii="仿宋_GB2312" w:hAnsi="Calibri" w:eastAsia="仿宋_GB2312" w:cs="Times New Roman"/>
          <w:color w:val="auto"/>
          <w:sz w:val="28"/>
          <w:szCs w:val="28"/>
          <w:highlight w:val="none"/>
        </w:rPr>
        <w:t>对社会价值相关政策、社会热点、主流社会责任/社会价值标披露准进行研究，分析社会价值核心议题；对标水务行业优秀社会责任/社会价值报告，借鉴优秀报告</w:t>
      </w:r>
      <w:r>
        <w:rPr>
          <w:rFonts w:hint="eastAsia" w:ascii="仿宋_GB2312" w:hAnsi="Calibri" w:eastAsia="仿宋_GB2312" w:cs="Times New Roman"/>
          <w:b w:val="0"/>
          <w:bCs w:val="0"/>
          <w:color w:val="auto"/>
          <w:sz w:val="28"/>
          <w:szCs w:val="28"/>
          <w:highlight w:val="none"/>
        </w:rPr>
        <w:t>;准确理解广东省国资委提出的国企社会责任向社会价值的理念转换，编制出高质量的社会价值报告。</w:t>
      </w:r>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lang w:val="en-US" w:eastAsia="zh-CN"/>
        </w:rPr>
        <w:t>3.</w:t>
      </w:r>
      <w:r>
        <w:rPr>
          <w:rFonts w:cs="Times New Roman"/>
          <w:b/>
          <w:color w:val="auto"/>
          <w:sz w:val="28"/>
          <w:szCs w:val="28"/>
          <w:highlight w:val="none"/>
        </w:rPr>
        <w:t>2.报告框架制定</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收集</w:t>
      </w:r>
      <w:bookmarkStart w:id="49" w:name="_Hlk123914802"/>
      <w:r>
        <w:rPr>
          <w:rFonts w:hint="eastAsia" w:ascii="仿宋_GB2312" w:hAnsi="Calibri" w:eastAsia="仿宋_GB2312" w:cs="Times New Roman"/>
          <w:color w:val="auto"/>
          <w:sz w:val="28"/>
          <w:szCs w:val="28"/>
          <w:highlight w:val="none"/>
        </w:rPr>
        <w:t>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w:t>
      </w:r>
      <w:bookmarkEnd w:id="49"/>
      <w:r>
        <w:rPr>
          <w:rFonts w:hint="eastAsia" w:ascii="仿宋_GB2312" w:hAnsi="Calibri" w:eastAsia="仿宋_GB2312" w:cs="Times New Roman"/>
          <w:color w:val="auto"/>
          <w:sz w:val="28"/>
          <w:szCs w:val="28"/>
          <w:highlight w:val="none"/>
        </w:rPr>
        <w:t>社会价值工作相关资料，并组织对相关职能部门的访谈，梳理企业</w:t>
      </w:r>
      <w:r>
        <w:rPr>
          <w:rFonts w:hint="eastAsia" w:ascii="仿宋_GB2312" w:hAnsi="Calibri" w:eastAsia="仿宋_GB2312" w:cs="Times New Roman"/>
          <w:color w:val="auto"/>
          <w:sz w:val="28"/>
          <w:szCs w:val="28"/>
          <w:highlight w:val="none"/>
          <w:lang w:val="en-US" w:eastAsia="zh-CN"/>
        </w:rPr>
        <w:t>2023</w:t>
      </w:r>
      <w:r>
        <w:rPr>
          <w:rFonts w:hint="eastAsia" w:ascii="仿宋_GB2312" w:hAnsi="Calibri" w:eastAsia="仿宋_GB2312" w:cs="Times New Roman"/>
          <w:color w:val="auto"/>
          <w:sz w:val="28"/>
          <w:szCs w:val="28"/>
          <w:highlight w:val="none"/>
        </w:rPr>
        <w:t>年度社会价值工作重点与突出成效，并根据前期研究成果研究制定两份报告框架。</w:t>
      </w:r>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lang w:val="en-US" w:eastAsia="zh-CN"/>
        </w:rPr>
        <w:t>3.</w:t>
      </w:r>
      <w:r>
        <w:rPr>
          <w:rFonts w:cs="Times New Roman"/>
          <w:b/>
          <w:color w:val="auto"/>
          <w:sz w:val="28"/>
          <w:szCs w:val="28"/>
          <w:highlight w:val="none"/>
        </w:rPr>
        <w:t>3.社会</w:t>
      </w:r>
      <w:r>
        <w:rPr>
          <w:rFonts w:hint="eastAsia" w:cs="Times New Roman"/>
          <w:b/>
          <w:color w:val="auto"/>
          <w:sz w:val="28"/>
          <w:szCs w:val="28"/>
          <w:highlight w:val="none"/>
        </w:rPr>
        <w:t>价值重要议题调查</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结合社会价值标准研究、行业社会价值对标、广东省国资委的社会价值概念、广州市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有限公司战略规划等，确定广州市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有限公司的重要社会价值议题并编制调查问卷，通过线上</w:t>
      </w:r>
      <w:r>
        <w:rPr>
          <w:rFonts w:hint="eastAsia" w:ascii="仿宋_GB2312" w:hAnsi="Calibri" w:eastAsia="仿宋_GB2312" w:cs="Times New Roman"/>
          <w:color w:val="auto"/>
          <w:sz w:val="28"/>
          <w:szCs w:val="28"/>
          <w:highlight w:val="none"/>
          <w:lang w:val="en-US" w:eastAsia="zh-CN"/>
        </w:rPr>
        <w:t>或</w:t>
      </w:r>
      <w:r>
        <w:rPr>
          <w:rFonts w:hint="eastAsia" w:ascii="仿宋_GB2312" w:hAnsi="Calibri" w:eastAsia="仿宋_GB2312" w:cs="Times New Roman"/>
          <w:color w:val="auto"/>
          <w:sz w:val="28"/>
          <w:szCs w:val="28"/>
          <w:highlight w:val="none"/>
        </w:rPr>
        <w:t>线下渠道开展调查，对调查结果进行分析，从“对企业发展的重要性”“对利益相关方的重要性”</w:t>
      </w:r>
      <w:r>
        <w:rPr>
          <w:rFonts w:hint="eastAsia" w:ascii="仿宋_GB2312" w:hAnsi="Calibri" w:eastAsia="仿宋_GB2312" w:cs="Times New Roman"/>
          <w:color w:val="auto"/>
          <w:sz w:val="28"/>
          <w:szCs w:val="28"/>
          <w:highlight w:val="none"/>
          <w:lang w:val="en-US" w:eastAsia="zh-CN"/>
        </w:rPr>
        <w:t>等</w:t>
      </w:r>
      <w:r>
        <w:rPr>
          <w:rFonts w:hint="eastAsia" w:ascii="仿宋_GB2312" w:hAnsi="Calibri" w:eastAsia="仿宋_GB2312" w:cs="Times New Roman"/>
          <w:color w:val="auto"/>
          <w:sz w:val="28"/>
          <w:szCs w:val="28"/>
          <w:highlight w:val="none"/>
        </w:rPr>
        <w:t>维度建立重大议题矩阵图，指导广州市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有限公司有目的、有计划地开展下年度社会价值工作实践。</w:t>
      </w:r>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lang w:val="en-US" w:eastAsia="zh-CN"/>
        </w:rPr>
        <w:t>3.</w:t>
      </w:r>
      <w:r>
        <w:rPr>
          <w:rFonts w:cs="Times New Roman"/>
          <w:b/>
          <w:color w:val="auto"/>
          <w:sz w:val="28"/>
          <w:szCs w:val="28"/>
          <w:highlight w:val="none"/>
        </w:rPr>
        <w:t>4.指标体系搭建</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搭建符合广州市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有限公司实际的社会价值报告指标体系，保证以报告为基础，整合广州市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有限公司各利益相关者的社会价值工作信息资源。</w:t>
      </w:r>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lang w:val="en-US" w:eastAsia="zh-CN"/>
        </w:rPr>
        <w:t>3.</w:t>
      </w:r>
      <w:r>
        <w:rPr>
          <w:rFonts w:cs="Times New Roman"/>
          <w:b/>
          <w:color w:val="auto"/>
          <w:sz w:val="28"/>
          <w:szCs w:val="28"/>
          <w:highlight w:val="none"/>
        </w:rPr>
        <w:t>5.资料收集</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根据搭建的指标体系结合报告框架及部门职能分工，</w:t>
      </w:r>
      <w:r>
        <w:rPr>
          <w:rFonts w:hint="eastAsia" w:ascii="仿宋_GB2312" w:hAnsi="Calibri" w:eastAsia="仿宋_GB2312" w:cs="Times New Roman"/>
          <w:b w:val="0"/>
          <w:bCs w:val="0"/>
          <w:color w:val="auto"/>
          <w:sz w:val="28"/>
          <w:szCs w:val="28"/>
          <w:highlight w:val="none"/>
        </w:rPr>
        <w:t>系统收集</w:t>
      </w:r>
      <w:r>
        <w:rPr>
          <w:rFonts w:hint="eastAsia" w:ascii="仿宋_GB2312" w:hAnsi="Calibri" w:eastAsia="仿宋_GB2312" w:cs="Times New Roman"/>
          <w:color w:val="auto"/>
          <w:sz w:val="28"/>
          <w:szCs w:val="28"/>
          <w:highlight w:val="none"/>
        </w:rPr>
        <w:t>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w:t>
      </w:r>
      <w:r>
        <w:rPr>
          <w:rFonts w:hint="eastAsia" w:ascii="仿宋_GB2312" w:hAnsi="Calibri" w:eastAsia="仿宋_GB2312" w:cs="Times New Roman"/>
          <w:b w:val="0"/>
          <w:bCs w:val="0"/>
          <w:color w:val="auto"/>
          <w:sz w:val="28"/>
          <w:szCs w:val="28"/>
          <w:highlight w:val="none"/>
        </w:rPr>
        <w:t>202</w:t>
      </w:r>
      <w:r>
        <w:rPr>
          <w:rFonts w:hint="eastAsia" w:ascii="仿宋_GB2312" w:hAnsi="Calibri" w:eastAsia="仿宋_GB2312" w:cs="Times New Roman"/>
          <w:b w:val="0"/>
          <w:bCs w:val="0"/>
          <w:color w:val="auto"/>
          <w:sz w:val="28"/>
          <w:szCs w:val="28"/>
          <w:highlight w:val="none"/>
          <w:lang w:val="en-US" w:eastAsia="zh-CN"/>
        </w:rPr>
        <w:t>3</w:t>
      </w:r>
      <w:r>
        <w:rPr>
          <w:rFonts w:hint="eastAsia" w:ascii="仿宋_GB2312" w:hAnsi="Calibri" w:eastAsia="仿宋_GB2312" w:cs="Times New Roman"/>
          <w:b w:val="0"/>
          <w:bCs w:val="0"/>
          <w:color w:val="auto"/>
          <w:sz w:val="28"/>
          <w:szCs w:val="28"/>
          <w:highlight w:val="none"/>
        </w:rPr>
        <w:t>年度社会价值工作定性、定量资料，</w:t>
      </w:r>
      <w:r>
        <w:rPr>
          <w:rFonts w:hint="eastAsia" w:ascii="仿宋_GB2312" w:hAnsi="Calibri" w:eastAsia="仿宋_GB2312" w:cs="Times New Roman"/>
          <w:color w:val="auto"/>
          <w:sz w:val="28"/>
          <w:szCs w:val="28"/>
          <w:highlight w:val="none"/>
        </w:rPr>
        <w:t>梳理年度社会价值工作重点与突出成效。</w:t>
      </w:r>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lang w:val="en-US" w:eastAsia="zh-CN"/>
        </w:rPr>
        <w:t>3.</w:t>
      </w:r>
      <w:r>
        <w:rPr>
          <w:rFonts w:cs="Times New Roman"/>
          <w:b/>
          <w:color w:val="auto"/>
          <w:sz w:val="28"/>
          <w:szCs w:val="28"/>
          <w:highlight w:val="none"/>
        </w:rPr>
        <w:t>6.报告编写</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通过整理、深加工所收集到的信息，把握广州市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w:t>
      </w:r>
      <w:r>
        <w:rPr>
          <w:rFonts w:ascii="仿宋_GB2312" w:hAnsi="Calibri" w:eastAsia="仿宋_GB2312" w:cs="Times New Roman"/>
          <w:color w:val="auto"/>
          <w:sz w:val="28"/>
          <w:szCs w:val="28"/>
          <w:highlight w:val="none"/>
        </w:rPr>
        <w:t>202</w:t>
      </w:r>
      <w:r>
        <w:rPr>
          <w:rFonts w:hint="eastAsia" w:ascii="仿宋_GB2312" w:hAnsi="Calibri" w:eastAsia="仿宋_GB2312" w:cs="Times New Roman"/>
          <w:color w:val="auto"/>
          <w:sz w:val="28"/>
          <w:szCs w:val="28"/>
          <w:highlight w:val="none"/>
          <w:lang w:val="en-US" w:eastAsia="zh-CN"/>
        </w:rPr>
        <w:t>3</w:t>
      </w:r>
      <w:r>
        <w:rPr>
          <w:rFonts w:ascii="仿宋_GB2312" w:hAnsi="Calibri" w:eastAsia="仿宋_GB2312" w:cs="Times New Roman"/>
          <w:color w:val="auto"/>
          <w:sz w:val="28"/>
          <w:szCs w:val="28"/>
          <w:highlight w:val="none"/>
        </w:rPr>
        <w:t>年度社会</w:t>
      </w:r>
      <w:r>
        <w:rPr>
          <w:rFonts w:hint="eastAsia" w:ascii="仿宋_GB2312" w:hAnsi="Calibri" w:eastAsia="仿宋_GB2312" w:cs="Times New Roman"/>
          <w:color w:val="auto"/>
          <w:sz w:val="28"/>
          <w:szCs w:val="28"/>
          <w:highlight w:val="none"/>
        </w:rPr>
        <w:t>价值工作的核心要点，运用直观、清晰的表达方法形成报告初稿，报告应遵循国务院国资委、广东省国资委及广州市国资委要求，清晰概述广州市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有限公司社会价值理念</w:t>
      </w:r>
      <w:r>
        <w:rPr>
          <w:rFonts w:hint="eastAsia" w:ascii="仿宋_GB2312" w:hAnsi="Calibri" w:eastAsia="仿宋_GB2312" w:cs="Times New Roman"/>
          <w:b w:val="0"/>
          <w:bCs w:val="0"/>
          <w:color w:val="auto"/>
          <w:sz w:val="28"/>
          <w:szCs w:val="28"/>
          <w:highlight w:val="none"/>
        </w:rPr>
        <w:t>，在梳理广州市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b w:val="0"/>
          <w:bCs w:val="0"/>
          <w:color w:val="auto"/>
          <w:sz w:val="28"/>
          <w:szCs w:val="28"/>
          <w:highlight w:val="none"/>
        </w:rPr>
        <w:t>有限公司的主要架构、发展历史和年度重要工作等基础上，聚焦广州市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b w:val="0"/>
          <w:bCs w:val="0"/>
          <w:color w:val="auto"/>
          <w:sz w:val="28"/>
          <w:szCs w:val="28"/>
          <w:highlight w:val="none"/>
        </w:rPr>
        <w:t>有限公司企业价值、国家价值、产业价值、环境价值、社区价值和民生价值贡献情况；从</w:t>
      </w:r>
      <w:r>
        <w:rPr>
          <w:rFonts w:hint="eastAsia" w:ascii="仿宋_GB2312" w:hAnsi="Calibri" w:eastAsia="仿宋_GB2312" w:cs="Times New Roman"/>
          <w:b w:val="0"/>
          <w:bCs w:val="0"/>
          <w:color w:val="auto"/>
          <w:sz w:val="28"/>
          <w:szCs w:val="28"/>
          <w:highlight w:val="none"/>
          <w:lang w:val="en-US" w:eastAsia="zh-CN"/>
        </w:rPr>
        <w:t>净</w:t>
      </w:r>
      <w:r>
        <w:rPr>
          <w:rFonts w:hint="eastAsia" w:ascii="仿宋_GB2312" w:hAnsi="Calibri" w:eastAsia="仿宋_GB2312" w:cs="Times New Roman"/>
          <w:b w:val="0"/>
          <w:bCs w:val="0"/>
          <w:color w:val="auto"/>
          <w:sz w:val="28"/>
          <w:szCs w:val="28"/>
          <w:highlight w:val="none"/>
        </w:rPr>
        <w:t>水服务</w:t>
      </w:r>
      <w:r>
        <w:rPr>
          <w:rFonts w:hint="eastAsia" w:ascii="仿宋_GB2312" w:hAnsi="Calibri" w:eastAsia="仿宋_GB2312" w:cs="Times New Roman"/>
          <w:color w:val="auto"/>
          <w:sz w:val="28"/>
          <w:szCs w:val="28"/>
          <w:highlight w:val="none"/>
        </w:rPr>
        <w:t>、水环境治理、民生服务、粤港澳大湾区发展等社会价值重点议题进行剖析，以平衡透明的方式披露广州市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有限公司的社会价值工作实践，充分体现广州市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有限公司的企业文化、业务特色及社会价值理念。</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报告内容不得少于</w:t>
      </w:r>
      <w:r>
        <w:rPr>
          <w:rFonts w:ascii="仿宋_GB2312" w:hAnsi="Calibri" w:eastAsia="仿宋_GB2312" w:cs="Times New Roman"/>
          <w:color w:val="auto"/>
          <w:sz w:val="28"/>
          <w:szCs w:val="28"/>
          <w:highlight w:val="none"/>
        </w:rPr>
        <w:t>1</w:t>
      </w:r>
      <w:r>
        <w:rPr>
          <w:rFonts w:hint="eastAsia" w:ascii="仿宋_GB2312" w:hAnsi="Calibri" w:eastAsia="仿宋_GB2312" w:cs="Times New Roman"/>
          <w:color w:val="auto"/>
          <w:sz w:val="28"/>
          <w:szCs w:val="28"/>
          <w:highlight w:val="none"/>
          <w:lang w:val="en-US" w:eastAsia="zh-CN"/>
        </w:rPr>
        <w:t>2</w:t>
      </w:r>
      <w:r>
        <w:rPr>
          <w:rFonts w:ascii="仿宋_GB2312" w:hAnsi="Calibri" w:eastAsia="仿宋_GB2312" w:cs="Times New Roman"/>
          <w:color w:val="auto"/>
          <w:sz w:val="28"/>
          <w:szCs w:val="28"/>
          <w:highlight w:val="none"/>
        </w:rPr>
        <w:t>000字，并结合内容需要穿插图表、照片</w:t>
      </w:r>
      <w:r>
        <w:rPr>
          <w:rFonts w:hint="eastAsia" w:ascii="仿宋_GB2312" w:hAnsi="Calibri" w:eastAsia="仿宋_GB2312" w:cs="Times New Roman"/>
          <w:color w:val="auto"/>
          <w:sz w:val="28"/>
          <w:szCs w:val="28"/>
          <w:highlight w:val="none"/>
        </w:rPr>
        <w:t>、案例等资料。报告编制过程中对缺失的资料进行补充，提升报告信息披露的完整性。完成图文版报告后，组织内容评估，收集各部门意见，并对报告进行修改、完善。</w:t>
      </w:r>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lang w:val="en-US" w:eastAsia="zh-CN"/>
        </w:rPr>
        <w:t>3.</w:t>
      </w:r>
      <w:r>
        <w:rPr>
          <w:rFonts w:cs="Times New Roman"/>
          <w:b/>
          <w:color w:val="auto"/>
          <w:sz w:val="28"/>
          <w:szCs w:val="28"/>
          <w:highlight w:val="none"/>
        </w:rPr>
        <w:t>7.报告排版设计</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对报告进行排版设计，内页不少于</w:t>
      </w:r>
      <w:r>
        <w:rPr>
          <w:rFonts w:ascii="仿宋_GB2312" w:hAnsi="Calibri" w:eastAsia="仿宋_GB2312" w:cs="Times New Roman"/>
          <w:color w:val="auto"/>
          <w:sz w:val="28"/>
          <w:szCs w:val="28"/>
          <w:highlight w:val="none"/>
        </w:rPr>
        <w:t>80P，要求设计稿新颖、美观、主旨鲜明，图片和设计需契合报告内容，图片需真实并符合知识产权要求。设计完成后对报告进行审阅，项目服务单位按要求进行修改直至达到采购人要求，并提供报告PDF版（可在线上渠道展示的版本和可印刷的版本）。</w:t>
      </w:r>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lang w:val="en-US" w:eastAsia="zh-CN"/>
        </w:rPr>
        <w:t>3.</w:t>
      </w:r>
      <w:r>
        <w:rPr>
          <w:rFonts w:cs="Times New Roman"/>
          <w:b/>
          <w:color w:val="auto"/>
          <w:sz w:val="28"/>
          <w:szCs w:val="28"/>
          <w:highlight w:val="none"/>
        </w:rPr>
        <w:t>8.报告</w:t>
      </w:r>
      <w:r>
        <w:rPr>
          <w:rFonts w:hint="eastAsia" w:cs="Times New Roman"/>
          <w:b/>
          <w:color w:val="auto"/>
          <w:sz w:val="28"/>
          <w:szCs w:val="28"/>
          <w:highlight w:val="none"/>
          <w:lang w:val="en-US" w:eastAsia="zh-CN"/>
        </w:rPr>
        <w:t>视频版及</w:t>
      </w:r>
      <w:r>
        <w:rPr>
          <w:rFonts w:cs="Times New Roman"/>
          <w:b/>
          <w:color w:val="auto"/>
          <w:sz w:val="28"/>
          <w:szCs w:val="28"/>
          <w:highlight w:val="none"/>
        </w:rPr>
        <w:t>长图制作</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lang w:val="en-US" w:eastAsia="zh-CN"/>
        </w:rPr>
        <w:t>制作动画版/视频版视频报告，精选报告重点内容，关键指标绩效，亮点案例板块，延续报告设计风格，设计视频脚本，制作动画版视频报告。</w:t>
      </w:r>
      <w:r>
        <w:rPr>
          <w:rFonts w:hint="eastAsia" w:ascii="仿宋_GB2312" w:hAnsi="Calibri" w:eastAsia="仿宋_GB2312" w:cs="Times New Roman"/>
          <w:color w:val="auto"/>
          <w:sz w:val="28"/>
          <w:szCs w:val="28"/>
          <w:highlight w:val="none"/>
        </w:rPr>
        <w:t>项目服务供应商应提炼报告核心要点（文案、图像）制作报告长图，长图须涵盖年度重要数据和各个篇章的重要内容，要求设计元素与文字相结合，设计美观、新颖，适合新媒体传播。</w:t>
      </w:r>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lang w:val="en-US" w:eastAsia="zh-CN"/>
        </w:rPr>
        <w:t>3.</w:t>
      </w:r>
      <w:r>
        <w:rPr>
          <w:rFonts w:cs="Times New Roman"/>
          <w:b/>
          <w:color w:val="auto"/>
          <w:sz w:val="28"/>
          <w:szCs w:val="28"/>
          <w:highlight w:val="none"/>
        </w:rPr>
        <w:t>9.报告评级</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项目服务供应商按照中国社会科学院《中国企业社会责任报告指南（C</w:t>
      </w:r>
      <w:r>
        <w:rPr>
          <w:rFonts w:ascii="仿宋_GB2312" w:hAnsi="Calibri" w:eastAsia="仿宋_GB2312" w:cs="Times New Roman"/>
          <w:color w:val="auto"/>
          <w:sz w:val="28"/>
          <w:szCs w:val="28"/>
          <w:highlight w:val="none"/>
        </w:rPr>
        <w:t>ASS-CSR4.0</w:t>
      </w:r>
      <w:r>
        <w:rPr>
          <w:rFonts w:hint="eastAsia" w:ascii="仿宋_GB2312" w:hAnsi="Calibri" w:eastAsia="仿宋_GB2312" w:cs="Times New Roman"/>
          <w:color w:val="auto"/>
          <w:sz w:val="28"/>
          <w:szCs w:val="28"/>
          <w:highlight w:val="none"/>
        </w:rPr>
        <w:t>）》暨“中国企业社会责任报告评级专家委员会”《中国企业社会责任报告评级标准（</w:t>
      </w:r>
      <w:r>
        <w:rPr>
          <w:rFonts w:ascii="仿宋_GB2312" w:hAnsi="Calibri" w:eastAsia="仿宋_GB2312" w:cs="Times New Roman"/>
          <w:color w:val="auto"/>
          <w:sz w:val="28"/>
          <w:szCs w:val="28"/>
          <w:highlight w:val="none"/>
        </w:rPr>
        <w:t>2020</w:t>
      </w:r>
      <w:r>
        <w:rPr>
          <w:rFonts w:hint="eastAsia" w:ascii="仿宋_GB2312" w:hAnsi="Calibri" w:eastAsia="仿宋_GB2312" w:cs="Times New Roman"/>
          <w:color w:val="auto"/>
          <w:sz w:val="28"/>
          <w:szCs w:val="28"/>
          <w:highlight w:val="none"/>
        </w:rPr>
        <w:t>）》对报告、过程稿、图片、沟通信息等过程性材料进行梳理，提供评级需要的总结汇报材料，填写评级申请材料，报送评级专业委员会进行评级。</w:t>
      </w:r>
    </w:p>
    <w:p>
      <w:pPr>
        <w:adjustRightInd w:val="0"/>
        <w:snapToGrid w:val="0"/>
        <w:spacing w:line="600" w:lineRule="exact"/>
        <w:outlineLvl w:val="3"/>
        <w:rPr>
          <w:rFonts w:hint="default" w:cs="Times New Roman" w:eastAsiaTheme="minorEastAsia"/>
          <w:b/>
          <w:color w:val="auto"/>
          <w:sz w:val="28"/>
          <w:szCs w:val="28"/>
          <w:highlight w:val="none"/>
          <w:lang w:val="en-US" w:eastAsia="zh-CN"/>
        </w:rPr>
      </w:pPr>
      <w:r>
        <w:rPr>
          <w:rFonts w:hint="eastAsia" w:cs="Times New Roman"/>
          <w:b/>
          <w:color w:val="auto"/>
          <w:sz w:val="28"/>
          <w:szCs w:val="28"/>
          <w:highlight w:val="none"/>
          <w:lang w:val="en-US" w:eastAsia="zh-CN"/>
        </w:rPr>
        <w:t>3.</w:t>
      </w:r>
      <w:r>
        <w:rPr>
          <w:rFonts w:cs="Times New Roman"/>
          <w:b/>
          <w:color w:val="auto"/>
          <w:sz w:val="28"/>
          <w:szCs w:val="28"/>
          <w:highlight w:val="none"/>
        </w:rPr>
        <w:t>10.</w:t>
      </w:r>
      <w:r>
        <w:rPr>
          <w:rFonts w:hint="eastAsia" w:cs="Times New Roman"/>
          <w:b/>
          <w:color w:val="auto"/>
          <w:sz w:val="28"/>
          <w:szCs w:val="28"/>
          <w:highlight w:val="none"/>
          <w:lang w:val="en-US" w:eastAsia="zh-CN"/>
        </w:rPr>
        <w:t>品牌推广</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项目服务供应商须提供报告宣传展示平台</w:t>
      </w:r>
      <w:r>
        <w:rPr>
          <w:rFonts w:hint="eastAsia" w:ascii="仿宋_GB2312" w:hAnsi="Calibri" w:eastAsia="仿宋_GB2312" w:cs="Times New Roman"/>
          <w:color w:val="auto"/>
          <w:sz w:val="28"/>
          <w:szCs w:val="28"/>
          <w:highlight w:val="none"/>
          <w:lang w:val="en-US" w:eastAsia="zh-CN"/>
        </w:rPr>
        <w:t>，分享企业社会价值工作管理理念及实践成效，</w:t>
      </w:r>
      <w:r>
        <w:rPr>
          <w:rFonts w:hint="eastAsia" w:ascii="仿宋_GB2312" w:hAnsi="Calibri" w:eastAsia="仿宋_GB2312" w:cs="Times New Roman"/>
          <w:color w:val="auto"/>
          <w:sz w:val="28"/>
          <w:szCs w:val="28"/>
          <w:highlight w:val="none"/>
        </w:rPr>
        <w:t>提升报告传播效果和扩大企业责任品牌影响力。</w:t>
      </w:r>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lang w:val="en-US" w:eastAsia="zh-CN"/>
        </w:rPr>
        <w:t>3.</w:t>
      </w:r>
      <w:r>
        <w:rPr>
          <w:rFonts w:hint="eastAsia" w:cs="Times New Roman"/>
          <w:b/>
          <w:color w:val="auto"/>
          <w:sz w:val="28"/>
          <w:szCs w:val="28"/>
          <w:highlight w:val="none"/>
        </w:rPr>
        <w:t>1</w:t>
      </w:r>
      <w:r>
        <w:rPr>
          <w:rFonts w:cs="Times New Roman"/>
          <w:b/>
          <w:color w:val="auto"/>
          <w:sz w:val="28"/>
          <w:szCs w:val="28"/>
          <w:highlight w:val="none"/>
        </w:rPr>
        <w:t>1.</w:t>
      </w:r>
      <w:r>
        <w:rPr>
          <w:rFonts w:hint="eastAsia" w:cs="Times New Roman"/>
          <w:b/>
          <w:color w:val="auto"/>
          <w:sz w:val="28"/>
          <w:szCs w:val="28"/>
          <w:highlight w:val="none"/>
        </w:rPr>
        <w:t>项目总结</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项目服务供应商需要在项目结束后</w:t>
      </w:r>
      <w:r>
        <w:rPr>
          <w:rFonts w:hint="eastAsia" w:ascii="仿宋_GB2312" w:hAnsi="Calibri" w:eastAsia="仿宋_GB2312" w:cs="Times New Roman"/>
          <w:color w:val="auto"/>
          <w:sz w:val="28"/>
          <w:szCs w:val="28"/>
          <w:highlight w:val="none"/>
          <w:lang w:val="en-US" w:eastAsia="zh-CN"/>
        </w:rPr>
        <w:t>三</w:t>
      </w:r>
      <w:r>
        <w:rPr>
          <w:rFonts w:hint="eastAsia" w:ascii="仿宋_GB2312" w:hAnsi="Calibri" w:eastAsia="仿宋_GB2312" w:cs="Times New Roman"/>
          <w:color w:val="auto"/>
          <w:sz w:val="28"/>
          <w:szCs w:val="28"/>
          <w:highlight w:val="none"/>
        </w:rPr>
        <w:t>个月内对项目进行全面总结，召开项目总结会，对报告内容和编制情况等进行总结分析，并向采购人提供编制项目过程资料和一份总结报告。</w:t>
      </w:r>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lang w:val="en-US" w:eastAsia="zh-CN"/>
        </w:rPr>
        <w:t>3.</w:t>
      </w:r>
      <w:r>
        <w:rPr>
          <w:rFonts w:hint="eastAsia" w:cs="Times New Roman"/>
          <w:b/>
          <w:color w:val="auto"/>
          <w:sz w:val="28"/>
          <w:szCs w:val="28"/>
          <w:highlight w:val="none"/>
        </w:rPr>
        <w:t>1</w:t>
      </w:r>
      <w:r>
        <w:rPr>
          <w:rFonts w:cs="Times New Roman"/>
          <w:b/>
          <w:color w:val="auto"/>
          <w:sz w:val="28"/>
          <w:szCs w:val="28"/>
          <w:highlight w:val="none"/>
        </w:rPr>
        <w:t>2.</w:t>
      </w:r>
      <w:r>
        <w:rPr>
          <w:rFonts w:hint="eastAsia" w:cs="Times New Roman"/>
          <w:b/>
          <w:color w:val="auto"/>
          <w:sz w:val="28"/>
          <w:szCs w:val="28"/>
          <w:highlight w:val="none"/>
        </w:rPr>
        <w:t>其他要求</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报告编制期间，项目服务单位应组织一次培训</w:t>
      </w:r>
      <w:r>
        <w:rPr>
          <w:rFonts w:hint="eastAsia" w:ascii="仿宋_GB2312" w:hAnsi="Calibri" w:eastAsia="仿宋_GB2312" w:cs="Times New Roman"/>
          <w:color w:val="auto"/>
          <w:sz w:val="28"/>
          <w:szCs w:val="28"/>
          <w:highlight w:val="none"/>
          <w:lang w:val="en-US" w:eastAsia="zh-CN"/>
        </w:rPr>
        <w:t>或到优秀企业参观学习</w:t>
      </w:r>
      <w:r>
        <w:rPr>
          <w:rFonts w:hint="eastAsia" w:ascii="仿宋_GB2312" w:hAnsi="Calibri" w:eastAsia="仿宋_GB2312" w:cs="Times New Roman"/>
          <w:color w:val="auto"/>
          <w:sz w:val="28"/>
          <w:szCs w:val="28"/>
          <w:highlight w:val="none"/>
        </w:rPr>
        <w:t>，培训内容包括社会责任报告指标体系解读及资料收集方法、社会责任报告编制方法及对标分析、社会价值趋势、政策解读、企业社会价值工作实践优秀案例等。并在项目服务供应商主办的社会价值培训及活动中，为广州市</w:t>
      </w:r>
      <w:r>
        <w:rPr>
          <w:rFonts w:hint="eastAsia" w:ascii="仿宋_GB2312" w:hAnsi="Calibri" w:eastAsia="仿宋_GB2312" w:cs="Times New Roman"/>
          <w:color w:val="auto"/>
          <w:sz w:val="28"/>
          <w:szCs w:val="28"/>
          <w:highlight w:val="none"/>
          <w:lang w:val="en-US" w:eastAsia="zh-CN"/>
        </w:rPr>
        <w:t>净水</w:t>
      </w:r>
      <w:r>
        <w:rPr>
          <w:rFonts w:hint="eastAsia" w:ascii="仿宋_GB2312" w:hAnsi="Calibri" w:eastAsia="仿宋_GB2312" w:cs="Times New Roman"/>
          <w:color w:val="auto"/>
          <w:sz w:val="28"/>
          <w:szCs w:val="28"/>
          <w:highlight w:val="none"/>
        </w:rPr>
        <w:t>有限公司提供优先参与名额。</w:t>
      </w:r>
    </w:p>
    <w:p>
      <w:pPr>
        <w:adjustRightInd w:val="0"/>
        <w:snapToGrid w:val="0"/>
        <w:spacing w:line="600" w:lineRule="exact"/>
        <w:outlineLvl w:val="3"/>
        <w:rPr>
          <w:rFonts w:cs="Times New Roman"/>
          <w:b/>
          <w:color w:val="auto"/>
          <w:sz w:val="28"/>
          <w:szCs w:val="28"/>
          <w:highlight w:val="none"/>
        </w:rPr>
      </w:pPr>
      <w:r>
        <w:rPr>
          <w:rFonts w:hint="eastAsia" w:cs="Times New Roman"/>
          <w:b/>
          <w:color w:val="auto"/>
          <w:sz w:val="28"/>
          <w:szCs w:val="28"/>
          <w:highlight w:val="none"/>
          <w:lang w:val="en-US" w:eastAsia="zh-CN"/>
        </w:rPr>
        <w:t>3.</w:t>
      </w:r>
      <w:r>
        <w:rPr>
          <w:rFonts w:hint="eastAsia" w:cs="Times New Roman"/>
          <w:b/>
          <w:color w:val="auto"/>
          <w:sz w:val="28"/>
          <w:szCs w:val="28"/>
          <w:highlight w:val="none"/>
        </w:rPr>
        <w:t>1</w:t>
      </w:r>
      <w:r>
        <w:rPr>
          <w:rFonts w:cs="Times New Roman"/>
          <w:b/>
          <w:color w:val="auto"/>
          <w:sz w:val="28"/>
          <w:szCs w:val="28"/>
          <w:highlight w:val="none"/>
        </w:rPr>
        <w:t>3.</w:t>
      </w:r>
      <w:r>
        <w:rPr>
          <w:rFonts w:hint="eastAsia" w:cs="Times New Roman"/>
          <w:b/>
          <w:color w:val="auto"/>
          <w:sz w:val="28"/>
          <w:szCs w:val="28"/>
          <w:highlight w:val="none"/>
        </w:rPr>
        <w:t>项目团队要求</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lang w:val="en-US" w:eastAsia="zh-CN"/>
        </w:rPr>
        <w:t>A.</w:t>
      </w:r>
      <w:r>
        <w:rPr>
          <w:rFonts w:ascii="仿宋_GB2312" w:hAnsi="Calibri" w:eastAsia="仿宋_GB2312" w:cs="Times New Roman"/>
          <w:color w:val="auto"/>
          <w:sz w:val="28"/>
          <w:szCs w:val="28"/>
          <w:highlight w:val="none"/>
        </w:rPr>
        <w:t>项目服务单位能力要求：</w:t>
      </w:r>
      <w:r>
        <w:rPr>
          <w:rFonts w:hint="eastAsia" w:ascii="仿宋_GB2312" w:hAnsi="Calibri" w:eastAsia="仿宋_GB2312" w:cs="Times New Roman"/>
          <w:color w:val="auto"/>
          <w:sz w:val="28"/>
          <w:szCs w:val="28"/>
          <w:highlight w:val="none"/>
        </w:rPr>
        <w:t>项目服务供应商须对水务行业和社会价值领域有深入了解和研究，在社会价值领域具有较高的体系研究和实施指导能力，具备社会责社报告/社会价值报告编制三年以上服务经验。</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lang w:val="en-US" w:eastAsia="zh-CN"/>
        </w:rPr>
        <w:t>B.</w:t>
      </w:r>
      <w:r>
        <w:rPr>
          <w:rFonts w:ascii="仿宋_GB2312" w:hAnsi="Calibri" w:eastAsia="仿宋_GB2312" w:cs="Times New Roman"/>
          <w:color w:val="auto"/>
          <w:sz w:val="28"/>
          <w:szCs w:val="28"/>
          <w:highlight w:val="none"/>
        </w:rPr>
        <w:t>项目团队配置要求：</w:t>
      </w:r>
      <w:r>
        <w:rPr>
          <w:rFonts w:hint="eastAsia" w:ascii="仿宋_GB2312" w:hAnsi="Calibri" w:eastAsia="仿宋_GB2312" w:cs="Times New Roman"/>
          <w:color w:val="auto"/>
          <w:sz w:val="28"/>
          <w:szCs w:val="28"/>
          <w:highlight w:val="none"/>
        </w:rPr>
        <w:t>项目服务供应商针对本项目应组建专门的服务团队，项目团队负责人应具备独立开展报告编制工作的能力、组织协调能力，拥有相关领域的工作经验和成果，在社会价值报告编写或国企社会责任/社会价值领域课题研究项目中承担重要角色；项目团队人员须具备服务本项目的专业经验和工作经历，在类似项目中担任相同角色，具备优秀的数据采集、文字编辑、版式设计、图片设计等能力。</w:t>
      </w:r>
    </w:p>
    <w:p>
      <w:pPr>
        <w:ind w:firstLine="560" w:firstLineChars="200"/>
        <w:jc w:val="both"/>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lang w:val="en-US" w:eastAsia="zh-CN"/>
        </w:rPr>
        <w:t>C.</w:t>
      </w:r>
      <w:r>
        <w:rPr>
          <w:rFonts w:hint="eastAsia" w:ascii="仿宋_GB2312" w:hAnsi="Calibri" w:eastAsia="仿宋_GB2312" w:cs="Times New Roman"/>
          <w:color w:val="auto"/>
          <w:sz w:val="28"/>
          <w:szCs w:val="28"/>
          <w:highlight w:val="none"/>
        </w:rPr>
        <w:t>响应文件中明确声明项目团队人员名单，并附人员简历，指定项目负责人并说明团队人员的角色分工。</w:t>
      </w:r>
    </w:p>
    <w:p>
      <w:pPr>
        <w:adjustRightInd w:val="0"/>
        <w:snapToGrid w:val="0"/>
        <w:spacing w:line="600" w:lineRule="exact"/>
        <w:ind w:firstLine="560" w:firstLineChars="200"/>
        <w:jc w:val="left"/>
        <w:rPr>
          <w:rFonts w:hint="eastAsia"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lang w:val="en-US" w:eastAsia="zh-CN"/>
        </w:rPr>
        <w:t>D.</w:t>
      </w:r>
      <w:r>
        <w:rPr>
          <w:rFonts w:ascii="仿宋_GB2312" w:hAnsi="Calibri" w:eastAsia="仿宋_GB2312" w:cs="Times New Roman"/>
          <w:color w:val="auto"/>
          <w:sz w:val="28"/>
          <w:szCs w:val="28"/>
          <w:highlight w:val="none"/>
        </w:rPr>
        <w:t>为建立与采购人顺畅的沟通机制，项目服务单位应派遣一名具有专业知识的资深管理人员与采购人对接，负责本项目的管理，统筹相关工作，监督项目执行情况，控制工作质量。项目执行过程中，项目服务单位应及时将项目进行中遇到的问题、采用的解决方法、产生的阶段性成果等相关事项及时地反馈给</w:t>
      </w:r>
      <w:r>
        <w:rPr>
          <w:rFonts w:hint="eastAsia" w:ascii="仿宋_GB2312" w:hAnsi="Calibri" w:eastAsia="仿宋_GB2312" w:cs="Times New Roman"/>
          <w:color w:val="auto"/>
          <w:sz w:val="28"/>
          <w:szCs w:val="28"/>
          <w:highlight w:val="none"/>
        </w:rPr>
        <w:t>采购人，以保证项目的正常高效运作。</w:t>
      </w:r>
    </w:p>
    <w:p>
      <w:pPr>
        <w:pStyle w:val="23"/>
        <w:ind w:firstLine="0" w:firstLineChars="0"/>
        <w:rPr>
          <w:rFonts w:hint="eastAsia" w:ascii="宋体" w:hAnsi="宋体" w:eastAsia="宋体"/>
          <w:b/>
          <w:bCs/>
          <w:color w:val="auto"/>
          <w:sz w:val="32"/>
          <w:szCs w:val="32"/>
          <w:highlight w:val="none"/>
          <w:lang w:val="en-US" w:eastAsia="zh-CN"/>
        </w:rPr>
      </w:pPr>
      <w:r>
        <w:rPr>
          <w:rFonts w:hint="eastAsia" w:ascii="宋体" w:hAnsi="宋体" w:eastAsia="宋体"/>
          <w:b/>
          <w:bCs/>
          <w:color w:val="auto"/>
          <w:sz w:val="32"/>
          <w:szCs w:val="32"/>
          <w:highlight w:val="none"/>
          <w:lang w:val="en-US" w:eastAsia="zh-CN"/>
        </w:rPr>
        <w:t>4.其他</w:t>
      </w:r>
    </w:p>
    <w:p>
      <w:pPr>
        <w:pStyle w:val="23"/>
        <w:ind w:firstLine="0" w:firstLineChars="0"/>
        <w:rPr>
          <w:rFonts w:hint="default" w:ascii="宋体" w:hAnsi="宋体" w:eastAsia="宋体"/>
          <w:b w:val="0"/>
          <w:bCs w:val="0"/>
          <w:color w:val="auto"/>
          <w:sz w:val="32"/>
          <w:szCs w:val="32"/>
          <w:highlight w:val="none"/>
          <w:lang w:val="en-US" w:eastAsia="zh-CN"/>
        </w:rPr>
      </w:pPr>
      <w:r>
        <w:rPr>
          <w:rFonts w:hint="eastAsia" w:ascii="宋体" w:hAnsi="宋体" w:eastAsia="宋体"/>
          <w:b w:val="0"/>
          <w:bCs w:val="0"/>
          <w:color w:val="auto"/>
          <w:sz w:val="32"/>
          <w:szCs w:val="32"/>
          <w:highlight w:val="none"/>
          <w:lang w:val="en-US" w:eastAsia="zh-CN"/>
        </w:rPr>
        <w:t>签约地点：广州市</w:t>
      </w:r>
    </w:p>
    <w:p>
      <w:pPr>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4"/>
        <w:rPr>
          <w:rFonts w:hint="eastAsia" w:eastAsia="仿宋"/>
          <w:color w:val="auto"/>
          <w:highlight w:val="none"/>
        </w:rPr>
      </w:pPr>
      <w:bookmarkStart w:id="50" w:name="_Toc12968"/>
      <w:bookmarkStart w:id="51" w:name="_Toc19686"/>
      <w:bookmarkStart w:id="52" w:name="_Toc12721"/>
      <w:bookmarkStart w:id="53" w:name="_Toc8183"/>
      <w:bookmarkStart w:id="54" w:name="_Toc323"/>
      <w:bookmarkStart w:id="55" w:name="_Toc1375"/>
      <w:bookmarkStart w:id="56" w:name="_Toc13309"/>
      <w:bookmarkStart w:id="57" w:name="_Toc22501"/>
      <w:bookmarkStart w:id="58" w:name="_Toc12980"/>
      <w:bookmarkStart w:id="59" w:name="_Toc88209949"/>
      <w:bookmarkStart w:id="60" w:name="_Toc22797"/>
      <w:bookmarkStart w:id="61" w:name="_Toc87616386"/>
      <w:bookmarkStart w:id="62" w:name="_Toc19088"/>
      <w:r>
        <w:rPr>
          <w:rFonts w:hint="eastAsia" w:eastAsia="仿宋"/>
          <w:color w:val="auto"/>
          <w:highlight w:val="none"/>
        </w:rPr>
        <w:t>合同</w:t>
      </w:r>
      <w:bookmarkEnd w:id="50"/>
      <w:bookmarkEnd w:id="51"/>
      <w:bookmarkEnd w:id="52"/>
      <w:bookmarkEnd w:id="53"/>
      <w:bookmarkEnd w:id="54"/>
      <w:bookmarkEnd w:id="55"/>
      <w:bookmarkEnd w:id="56"/>
      <w:bookmarkEnd w:id="57"/>
      <w:bookmarkEnd w:id="58"/>
      <w:bookmarkEnd w:id="59"/>
      <w:bookmarkEnd w:id="60"/>
      <w:bookmarkEnd w:id="61"/>
      <w:bookmarkEnd w:id="62"/>
    </w:p>
    <w:p>
      <w:pPr>
        <w:adjustRightInd w:val="0"/>
        <w:snapToGrid w:val="0"/>
        <w:spacing w:before="156" w:beforeLines="50" w:after="156" w:afterLines="50" w:line="600" w:lineRule="exact"/>
        <w:jc w:val="both"/>
        <w:rPr>
          <w:rFonts w:hint="eastAsia" w:ascii="方正小标宋简体" w:eastAsia="方正小标宋简体" w:hAnsiTheme="minorHAnsi" w:cstheme="minorBidi"/>
          <w:color w:val="auto"/>
          <w:sz w:val="44"/>
          <w:szCs w:val="44"/>
          <w:highlight w:val="none"/>
        </w:rPr>
      </w:pPr>
    </w:p>
    <w:p>
      <w:pPr>
        <w:pStyle w:val="2"/>
        <w:rPr>
          <w:rFonts w:hint="eastAsia" w:ascii="方正小标宋简体" w:eastAsia="方正小标宋简体" w:hAnsiTheme="minorHAnsi" w:cstheme="minorBidi"/>
          <w:color w:val="auto"/>
          <w:sz w:val="44"/>
          <w:szCs w:val="44"/>
          <w:highlight w:val="none"/>
        </w:rPr>
      </w:pPr>
    </w:p>
    <w:p>
      <w:pPr>
        <w:pStyle w:val="3"/>
        <w:rPr>
          <w:rFonts w:hint="eastAsia" w:ascii="方正小标宋简体" w:eastAsia="方正小标宋简体" w:hAnsiTheme="minorHAnsi" w:cstheme="minorBidi"/>
          <w:color w:val="auto"/>
          <w:sz w:val="44"/>
          <w:szCs w:val="44"/>
          <w:highlight w:val="none"/>
        </w:rPr>
      </w:pPr>
    </w:p>
    <w:p>
      <w:pPr>
        <w:rPr>
          <w:rFonts w:hint="eastAsia" w:ascii="方正小标宋简体" w:eastAsia="方正小标宋简体" w:hAnsiTheme="minorHAnsi" w:cstheme="minorBidi"/>
          <w:color w:val="auto"/>
          <w:sz w:val="44"/>
          <w:szCs w:val="44"/>
          <w:highlight w:val="none"/>
        </w:rPr>
      </w:pPr>
    </w:p>
    <w:p>
      <w:pPr>
        <w:pStyle w:val="2"/>
        <w:rPr>
          <w:rFonts w:hint="eastAsia" w:ascii="方正小标宋简体" w:eastAsia="方正小标宋简体" w:hAnsiTheme="minorHAnsi" w:cstheme="minorBidi"/>
          <w:color w:val="auto"/>
          <w:sz w:val="44"/>
          <w:szCs w:val="44"/>
          <w:highlight w:val="none"/>
        </w:rPr>
      </w:pPr>
    </w:p>
    <w:p>
      <w:pPr>
        <w:pStyle w:val="3"/>
        <w:rPr>
          <w:rFonts w:hint="eastAsia" w:ascii="方正小标宋简体" w:eastAsia="方正小标宋简体" w:hAnsiTheme="minorHAnsi" w:cstheme="minorBidi"/>
          <w:color w:val="auto"/>
          <w:sz w:val="44"/>
          <w:szCs w:val="44"/>
          <w:highlight w:val="none"/>
        </w:rPr>
      </w:pPr>
    </w:p>
    <w:p>
      <w:pPr>
        <w:rPr>
          <w:rFonts w:hint="eastAsia" w:ascii="方正小标宋简体" w:eastAsia="方正小标宋简体" w:hAnsiTheme="minorHAnsi" w:cstheme="minorBidi"/>
          <w:color w:val="auto"/>
          <w:sz w:val="44"/>
          <w:szCs w:val="44"/>
          <w:highlight w:val="none"/>
        </w:rPr>
      </w:pPr>
    </w:p>
    <w:p>
      <w:pPr>
        <w:pStyle w:val="2"/>
        <w:rPr>
          <w:rFonts w:hint="default" w:ascii="宋体" w:hAnsi="Calibri" w:eastAsia="宋体" w:cs="宋体"/>
          <w:sz w:val="24"/>
          <w:szCs w:val="24"/>
        </w:rPr>
      </w:pPr>
    </w:p>
    <w:p>
      <w:pPr>
        <w:adjustRightInd w:val="0"/>
        <w:snapToGrid w:val="0"/>
        <w:spacing w:before="156" w:beforeLines="50" w:after="156" w:afterLines="50" w:line="600" w:lineRule="exact"/>
        <w:ind w:firstLine="2200" w:firstLineChars="500"/>
        <w:jc w:val="both"/>
        <w:rPr>
          <w:rFonts w:hint="eastAsia" w:ascii="方正小标宋简体" w:eastAsia="方正小标宋简体" w:hAnsiTheme="minorHAnsi" w:cstheme="minorBidi"/>
          <w:color w:val="auto"/>
          <w:sz w:val="44"/>
          <w:szCs w:val="44"/>
          <w:highlight w:val="none"/>
        </w:rPr>
      </w:pPr>
      <w:r>
        <w:rPr>
          <w:rFonts w:hint="eastAsia" w:ascii="方正小标宋简体" w:eastAsia="方正小标宋简体" w:hAnsiTheme="minorHAnsi" w:cstheme="minorBidi"/>
          <w:color w:val="auto"/>
          <w:sz w:val="44"/>
          <w:szCs w:val="44"/>
          <w:highlight w:val="none"/>
        </w:rPr>
        <w:t>广州市</w:t>
      </w:r>
      <w:r>
        <w:rPr>
          <w:rFonts w:hint="eastAsia" w:ascii="方正小标宋简体" w:eastAsia="方正小标宋简体" w:cstheme="minorBidi"/>
          <w:color w:val="auto"/>
          <w:sz w:val="44"/>
          <w:szCs w:val="44"/>
          <w:highlight w:val="none"/>
          <w:lang w:val="en-US" w:eastAsia="zh-CN"/>
        </w:rPr>
        <w:t>净水</w:t>
      </w:r>
      <w:r>
        <w:rPr>
          <w:rFonts w:hint="eastAsia" w:ascii="方正小标宋简体" w:eastAsia="方正小标宋简体" w:hAnsiTheme="minorHAnsi" w:cstheme="minorBidi"/>
          <w:color w:val="auto"/>
          <w:sz w:val="44"/>
          <w:szCs w:val="44"/>
          <w:highlight w:val="none"/>
        </w:rPr>
        <w:t>有限公司</w:t>
      </w:r>
    </w:p>
    <w:p>
      <w:pPr>
        <w:adjustRightInd w:val="0"/>
        <w:snapToGrid w:val="0"/>
        <w:spacing w:before="156" w:beforeLines="50" w:after="156" w:afterLines="50" w:line="600" w:lineRule="exact"/>
        <w:jc w:val="center"/>
        <w:rPr>
          <w:rFonts w:hint="eastAsia" w:ascii="方正小标宋简体" w:eastAsia="方正小标宋简体"/>
          <w:color w:val="auto"/>
          <w:sz w:val="44"/>
          <w:szCs w:val="44"/>
          <w:highlight w:val="none"/>
          <w:lang w:val="en-US" w:eastAsia="zh-CN"/>
        </w:rPr>
      </w:pPr>
      <w:r>
        <w:rPr>
          <w:rFonts w:hint="eastAsia" w:ascii="方正小标宋简体" w:eastAsia="方正小标宋简体"/>
          <w:color w:val="auto"/>
          <w:sz w:val="44"/>
          <w:szCs w:val="44"/>
          <w:highlight w:val="none"/>
          <w:lang w:val="en-US" w:eastAsia="zh-CN"/>
        </w:rPr>
        <w:t>编制2023年企业社会价值报告</w:t>
      </w:r>
    </w:p>
    <w:p>
      <w:pPr>
        <w:adjustRightInd w:val="0"/>
        <w:snapToGrid w:val="0"/>
        <w:spacing w:before="156" w:beforeLines="50" w:after="156" w:afterLines="50" w:line="600" w:lineRule="exact"/>
        <w:jc w:val="center"/>
        <w:rPr>
          <w:rFonts w:hint="default" w:ascii="方正小标宋简体" w:eastAsia="方正小标宋简体"/>
          <w:color w:val="auto"/>
          <w:sz w:val="44"/>
          <w:szCs w:val="44"/>
          <w:highlight w:val="none"/>
          <w:lang w:val="en-US"/>
        </w:rPr>
      </w:pPr>
      <w:r>
        <w:rPr>
          <w:rFonts w:hint="eastAsia" w:ascii="方正小标宋简体" w:eastAsia="方正小标宋简体"/>
          <w:color w:val="auto"/>
          <w:sz w:val="44"/>
          <w:szCs w:val="44"/>
          <w:highlight w:val="none"/>
          <w:lang w:val="en-US" w:eastAsia="zh-CN"/>
        </w:rPr>
        <w:t>服务项目合同</w:t>
      </w:r>
    </w:p>
    <w:p>
      <w:pPr>
        <w:pStyle w:val="4"/>
        <w:rPr>
          <w:color w:val="auto"/>
          <w:highlight w:val="none"/>
        </w:rPr>
      </w:pPr>
    </w:p>
    <w:p>
      <w:pPr>
        <w:spacing w:line="700" w:lineRule="atLeast"/>
        <w:rPr>
          <w:rFonts w:hint="eastAsia" w:ascii="仿宋_GB2312" w:hAnsi="仿宋_GB2312" w:eastAsia="仿宋_GB2312" w:cs="仿宋_GB2312"/>
          <w:b/>
          <w:bCs/>
          <w:color w:val="auto"/>
          <w:sz w:val="32"/>
          <w:highlight w:val="none"/>
          <w:u w:val="single"/>
          <w:lang w:eastAsia="zh-CN"/>
        </w:rPr>
      </w:pPr>
      <w:r>
        <w:rPr>
          <w:rFonts w:hint="eastAsia" w:ascii="仿宋_GB2312" w:hAnsi="仿宋_GB2312" w:eastAsia="仿宋_GB2312" w:cs="仿宋_GB2312"/>
          <w:b/>
          <w:bCs/>
          <w:color w:val="auto"/>
          <w:sz w:val="32"/>
          <w:highlight w:val="none"/>
          <w:lang w:val="en-US" w:eastAsia="zh-CN"/>
        </w:rPr>
        <w:t xml:space="preserve">项  目 </w:t>
      </w:r>
      <w:r>
        <w:rPr>
          <w:rFonts w:hint="eastAsia" w:ascii="仿宋_GB2312" w:hAnsi="仿宋_GB2312" w:eastAsia="仿宋_GB2312" w:cs="仿宋_GB2312"/>
          <w:b/>
          <w:bCs/>
          <w:color w:val="auto"/>
          <w:sz w:val="32"/>
          <w:highlight w:val="none"/>
          <w:lang w:eastAsia="zh-CN"/>
        </w:rPr>
        <w:t>名 称：《</w:t>
      </w:r>
      <w:r>
        <w:rPr>
          <w:rFonts w:hint="eastAsia" w:ascii="仿宋_GB2312" w:hAnsi="仿宋_GB2312" w:eastAsia="仿宋_GB2312" w:cs="仿宋_GB2312"/>
          <w:b/>
          <w:bCs/>
          <w:color w:val="auto"/>
          <w:sz w:val="32"/>
          <w:highlight w:val="none"/>
          <w:lang w:val="en-US" w:eastAsia="zh-CN"/>
        </w:rPr>
        <w:t>2023年企业社会价值报告</w:t>
      </w:r>
      <w:r>
        <w:rPr>
          <w:rFonts w:hint="eastAsia" w:ascii="仿宋_GB2312" w:hAnsi="仿宋_GB2312" w:eastAsia="仿宋_GB2312" w:cs="仿宋_GB2312"/>
          <w:b/>
          <w:bCs/>
          <w:color w:val="auto"/>
          <w:sz w:val="32"/>
          <w:highlight w:val="none"/>
          <w:lang w:eastAsia="zh-CN"/>
        </w:rPr>
        <w:t>》</w:t>
      </w:r>
    </w:p>
    <w:p>
      <w:pPr>
        <w:spacing w:line="700" w:lineRule="atLeast"/>
        <w:rPr>
          <w:rFonts w:hint="eastAsia" w:ascii="仿宋_GB2312" w:hAnsi="仿宋_GB2312" w:eastAsia="仿宋_GB2312" w:cs="仿宋_GB2312"/>
          <w:b/>
          <w:bCs/>
          <w:color w:val="auto"/>
          <w:highlight w:val="none"/>
          <w:u w:val="none"/>
          <w:lang w:eastAsia="zh-CN"/>
        </w:rPr>
      </w:pPr>
      <w:r>
        <w:rPr>
          <w:rFonts w:hint="eastAsia" w:ascii="仿宋_GB2312" w:hAnsi="仿宋_GB2312" w:eastAsia="仿宋_GB2312" w:cs="仿宋_GB2312"/>
          <w:b/>
          <w:bCs/>
          <w:color w:val="auto"/>
          <w:sz w:val="32"/>
          <w:highlight w:val="none"/>
          <w:u w:val="none"/>
          <w:lang w:val="en-US" w:eastAsia="zh-CN"/>
        </w:rPr>
        <w:t>合  同 编 号：穗净水合[2024]      号</w:t>
      </w:r>
    </w:p>
    <w:p>
      <w:pPr>
        <w:spacing w:line="700" w:lineRule="atLeast"/>
        <w:rPr>
          <w:rFonts w:hint="eastAsia" w:ascii="仿宋_GB2312" w:hAnsi="仿宋_GB2312" w:eastAsia="仿宋_GB2312" w:cs="仿宋_GB2312"/>
          <w:b/>
          <w:bCs/>
          <w:color w:val="auto"/>
          <w:sz w:val="32"/>
          <w:highlight w:val="none"/>
          <w:lang w:eastAsia="zh-CN"/>
        </w:rPr>
      </w:pPr>
    </w:p>
    <w:p>
      <w:pPr>
        <w:spacing w:line="700" w:lineRule="atLeast"/>
        <w:rPr>
          <w:rFonts w:hint="eastAsia" w:ascii="仿宋_GB2312" w:hAnsi="仿宋_GB2312" w:eastAsia="仿宋_GB2312" w:cs="仿宋_GB2312"/>
          <w:b/>
          <w:bCs/>
          <w:color w:val="auto"/>
          <w:sz w:val="32"/>
          <w:highlight w:val="none"/>
          <w:u w:val="single"/>
          <w:lang w:eastAsia="zh-CN"/>
        </w:rPr>
      </w:pPr>
      <w:r>
        <w:rPr>
          <w:rFonts w:hint="eastAsia" w:ascii="仿宋_GB2312" w:hAnsi="仿宋_GB2312" w:eastAsia="仿宋_GB2312" w:cs="仿宋_GB2312"/>
          <w:b/>
          <w:bCs/>
          <w:color w:val="auto"/>
          <w:sz w:val="32"/>
          <w:highlight w:val="none"/>
          <w:lang w:eastAsia="zh-CN"/>
        </w:rPr>
        <w:t>甲         方：</w:t>
      </w:r>
      <w:r>
        <w:rPr>
          <w:rFonts w:hint="eastAsia" w:ascii="仿宋_GB2312" w:hAnsi="仿宋_GB2312" w:eastAsia="仿宋_GB2312" w:cs="仿宋_GB2312"/>
          <w:b/>
          <w:bCs/>
          <w:color w:val="auto"/>
          <w:sz w:val="32"/>
          <w:highlight w:val="none"/>
          <w:u w:val="none"/>
          <w:lang w:eastAsia="zh-CN"/>
        </w:rPr>
        <w:t xml:space="preserve"> 广州市净水有限公司 </w:t>
      </w:r>
    </w:p>
    <w:p>
      <w:pPr>
        <w:spacing w:line="700" w:lineRule="atLeast"/>
        <w:rPr>
          <w:rFonts w:hint="eastAsia" w:ascii="仿宋_GB2312" w:hAnsi="仿宋_GB2312" w:eastAsia="仿宋_GB2312" w:cs="仿宋_GB2312"/>
          <w:b/>
          <w:bCs/>
          <w:color w:val="auto"/>
          <w:sz w:val="32"/>
          <w:highlight w:val="none"/>
          <w:u w:val="single"/>
          <w:lang w:eastAsia="zh-CN"/>
        </w:rPr>
      </w:pPr>
      <w:r>
        <w:rPr>
          <w:rFonts w:hint="eastAsia" w:ascii="仿宋_GB2312" w:hAnsi="仿宋_GB2312" w:eastAsia="仿宋_GB2312" w:cs="仿宋_GB2312"/>
          <w:b/>
          <w:bCs/>
          <w:color w:val="auto"/>
          <w:sz w:val="32"/>
          <w:highlight w:val="none"/>
          <w:lang w:eastAsia="zh-CN"/>
        </w:rPr>
        <w:t>乙         方：</w:t>
      </w:r>
      <w:r>
        <w:rPr>
          <w:rFonts w:hint="eastAsia" w:ascii="仿宋_GB2312" w:hAnsi="仿宋_GB2312" w:eastAsia="仿宋_GB2312" w:cs="仿宋_GB2312"/>
          <w:b/>
          <w:bCs/>
          <w:color w:val="auto"/>
          <w:sz w:val="32"/>
          <w:highlight w:val="none"/>
          <w:u w:val="none"/>
          <w:lang w:eastAsia="zh-CN"/>
        </w:rPr>
        <w:t xml:space="preserve"> </w:t>
      </w:r>
      <w:r>
        <w:rPr>
          <w:rFonts w:hint="eastAsia" w:ascii="仿宋_GB2312" w:hAnsi="仿宋_GB2312" w:eastAsia="仿宋_GB2312" w:cs="仿宋_GB2312"/>
          <w:b/>
          <w:bCs/>
          <w:color w:val="auto"/>
          <w:sz w:val="32"/>
          <w:highlight w:val="none"/>
          <w:u w:val="none"/>
          <w:lang w:val="en-US" w:eastAsia="zh-CN"/>
        </w:rPr>
        <w:t xml:space="preserve">            </w:t>
      </w:r>
      <w:r>
        <w:rPr>
          <w:rFonts w:hint="eastAsia" w:ascii="仿宋_GB2312" w:hAnsi="仿宋_GB2312" w:eastAsia="仿宋_GB2312" w:cs="仿宋_GB2312"/>
          <w:b/>
          <w:bCs/>
          <w:color w:val="auto"/>
          <w:sz w:val="32"/>
          <w:highlight w:val="none"/>
          <w:u w:val="none"/>
          <w:lang w:eastAsia="zh-CN"/>
        </w:rPr>
        <w:t xml:space="preserve"> </w:t>
      </w:r>
    </w:p>
    <w:p>
      <w:pPr>
        <w:pStyle w:val="7"/>
        <w:ind w:firstLine="0" w:firstLineChars="0"/>
        <w:rPr>
          <w:rFonts w:hint="eastAsia" w:ascii="仿宋_GB2312" w:hAnsi="仿宋_GB2312" w:eastAsia="仿宋_GB2312" w:cs="仿宋_GB2312"/>
          <w:color w:val="auto"/>
          <w:highlight w:val="none"/>
          <w:lang w:eastAsia="zh-CN"/>
        </w:rPr>
      </w:pPr>
    </w:p>
    <w:p>
      <w:pPr>
        <w:pStyle w:val="7"/>
        <w:ind w:firstLine="0" w:firstLineChars="0"/>
        <w:rPr>
          <w:rFonts w:hint="eastAsia" w:ascii="仿宋_GB2312" w:hAnsi="仿宋_GB2312" w:eastAsia="仿宋_GB2312" w:cs="仿宋_GB2312"/>
          <w:color w:val="auto"/>
          <w:highlight w:val="none"/>
          <w:lang w:eastAsia="zh-CN"/>
        </w:rPr>
      </w:pPr>
    </w:p>
    <w:p>
      <w:pPr>
        <w:spacing w:line="700" w:lineRule="atLeast"/>
        <w:rPr>
          <w:rFonts w:hint="default" w:ascii="仿宋_GB2312" w:hAnsi="仿宋_GB2312" w:eastAsia="仿宋_GB2312" w:cs="仿宋_GB2312"/>
          <w:b/>
          <w:bCs/>
          <w:color w:val="auto"/>
          <w:sz w:val="32"/>
          <w:highlight w:val="none"/>
          <w:lang w:val="en-US" w:eastAsia="zh-CN"/>
        </w:rPr>
      </w:pPr>
      <w:r>
        <w:rPr>
          <w:rFonts w:hint="eastAsia" w:ascii="仿宋_GB2312" w:hAnsi="仿宋_GB2312" w:eastAsia="仿宋_GB2312" w:cs="仿宋_GB2312"/>
          <w:b/>
          <w:bCs/>
          <w:color w:val="auto"/>
          <w:sz w:val="32"/>
          <w:highlight w:val="none"/>
          <w:lang w:val="en-US" w:eastAsia="zh-CN"/>
        </w:rPr>
        <w:t>签  订 时</w:t>
      </w:r>
      <w:r>
        <w:rPr>
          <w:rFonts w:hint="eastAsia" w:ascii="仿宋_GB2312" w:hAnsi="仿宋_GB2312" w:eastAsia="仿宋_GB2312" w:cs="仿宋_GB2312"/>
          <w:b/>
          <w:bCs/>
          <w:color w:val="auto"/>
          <w:sz w:val="32"/>
          <w:highlight w:val="none"/>
          <w:lang w:eastAsia="zh-CN"/>
        </w:rPr>
        <w:t xml:space="preserve"> </w:t>
      </w:r>
      <w:r>
        <w:rPr>
          <w:rFonts w:hint="eastAsia" w:ascii="仿宋_GB2312" w:hAnsi="仿宋_GB2312" w:eastAsia="仿宋_GB2312" w:cs="仿宋_GB2312"/>
          <w:b/>
          <w:bCs/>
          <w:color w:val="auto"/>
          <w:sz w:val="32"/>
          <w:highlight w:val="none"/>
          <w:lang w:val="en-US" w:eastAsia="zh-CN"/>
        </w:rPr>
        <w:t>间</w:t>
      </w:r>
      <w:r>
        <w:rPr>
          <w:rFonts w:hint="eastAsia" w:ascii="仿宋_GB2312" w:hAnsi="仿宋_GB2312" w:eastAsia="仿宋_GB2312" w:cs="仿宋_GB2312"/>
          <w:b/>
          <w:bCs/>
          <w:color w:val="auto"/>
          <w:sz w:val="32"/>
          <w:highlight w:val="none"/>
          <w:lang w:eastAsia="zh-CN"/>
        </w:rPr>
        <w:t>：</w:t>
      </w:r>
      <w:r>
        <w:rPr>
          <w:rFonts w:hint="eastAsia" w:ascii="仿宋_GB2312" w:hAnsi="仿宋_GB2312" w:eastAsia="仿宋_GB2312" w:cs="仿宋_GB2312"/>
          <w:b/>
          <w:bCs/>
          <w:color w:val="auto"/>
          <w:sz w:val="32"/>
          <w:highlight w:val="none"/>
          <w:lang w:val="en-US" w:eastAsia="zh-CN"/>
        </w:rPr>
        <w:t>2024年  月  日</w:t>
      </w:r>
    </w:p>
    <w:p>
      <w:pPr>
        <w:spacing w:line="700" w:lineRule="atLeast"/>
        <w:rPr>
          <w:rFonts w:hint="default" w:ascii="仿宋_GB2312" w:hAnsi="仿宋_GB2312" w:eastAsia="仿宋_GB2312" w:cs="仿宋_GB2312"/>
          <w:b/>
          <w:bCs/>
          <w:color w:val="auto"/>
          <w:sz w:val="32"/>
          <w:highlight w:val="none"/>
          <w:lang w:val="en-US" w:eastAsia="zh-CN"/>
        </w:rPr>
      </w:pPr>
      <w:r>
        <w:rPr>
          <w:rFonts w:hint="eastAsia" w:ascii="仿宋_GB2312" w:hAnsi="仿宋_GB2312" w:eastAsia="仿宋_GB2312" w:cs="仿宋_GB2312"/>
          <w:b/>
          <w:bCs/>
          <w:color w:val="auto"/>
          <w:sz w:val="32"/>
          <w:highlight w:val="none"/>
          <w:lang w:val="en-US" w:eastAsia="zh-CN"/>
        </w:rPr>
        <w:t>签  订 地</w:t>
      </w:r>
      <w:r>
        <w:rPr>
          <w:rFonts w:hint="eastAsia" w:ascii="仿宋_GB2312" w:hAnsi="仿宋_GB2312" w:eastAsia="仿宋_GB2312" w:cs="仿宋_GB2312"/>
          <w:b/>
          <w:bCs/>
          <w:color w:val="auto"/>
          <w:sz w:val="32"/>
          <w:highlight w:val="none"/>
          <w:lang w:eastAsia="zh-CN"/>
        </w:rPr>
        <w:t xml:space="preserve"> </w:t>
      </w:r>
      <w:r>
        <w:rPr>
          <w:rFonts w:hint="eastAsia" w:ascii="仿宋_GB2312" w:hAnsi="仿宋_GB2312" w:eastAsia="仿宋_GB2312" w:cs="仿宋_GB2312"/>
          <w:b/>
          <w:bCs/>
          <w:color w:val="auto"/>
          <w:sz w:val="32"/>
          <w:highlight w:val="none"/>
          <w:lang w:val="en-US" w:eastAsia="zh-CN"/>
        </w:rPr>
        <w:t>点</w:t>
      </w:r>
      <w:r>
        <w:rPr>
          <w:rFonts w:hint="eastAsia" w:ascii="仿宋_GB2312" w:hAnsi="仿宋_GB2312" w:eastAsia="仿宋_GB2312" w:cs="仿宋_GB2312"/>
          <w:b/>
          <w:bCs/>
          <w:color w:val="auto"/>
          <w:sz w:val="32"/>
          <w:highlight w:val="none"/>
          <w:lang w:eastAsia="zh-CN"/>
        </w:rPr>
        <w:t>：</w:t>
      </w:r>
      <w:r>
        <w:rPr>
          <w:rFonts w:hint="eastAsia" w:ascii="仿宋_GB2312" w:hAnsi="仿宋_GB2312" w:eastAsia="仿宋_GB2312" w:cs="仿宋_GB2312"/>
          <w:b/>
          <w:bCs/>
          <w:color w:val="auto"/>
          <w:sz w:val="32"/>
          <w:highlight w:val="none"/>
          <w:lang w:val="en-US" w:eastAsia="zh-CN"/>
        </w:rPr>
        <w:t>广东省广州市</w:t>
      </w:r>
    </w:p>
    <w:p>
      <w:pPr>
        <w:rPr>
          <w:rFonts w:hint="eastAsia"/>
          <w:color w:val="auto"/>
          <w:highlight w:val="none"/>
        </w:rPr>
      </w:pPr>
    </w:p>
    <w:p>
      <w:pPr>
        <w:ind w:left="0" w:leftChars="0" w:firstLine="0" w:firstLineChars="0"/>
        <w:rPr>
          <w:rFonts w:hint="eastAsia"/>
          <w:color w:val="auto"/>
          <w:highlight w:val="none"/>
          <w:lang w:eastAsia="zh-CN"/>
        </w:rPr>
      </w:pPr>
      <w:r>
        <w:rPr>
          <w:rFonts w:ascii="仿宋_GB2312" w:hAnsi="宋体" w:eastAsia="仿宋_GB2312" w:cs="宋体"/>
          <w:b/>
          <w:color w:val="auto"/>
          <w:kern w:val="0"/>
          <w:sz w:val="28"/>
          <w:szCs w:val="28"/>
          <w:highlight w:val="none"/>
        </w:rPr>
        <w:br w:type="page"/>
      </w:r>
    </w:p>
    <w:p>
      <w:pPr>
        <w:widowControl/>
        <w:snapToGrid w:val="0"/>
        <w:spacing w:line="360" w:lineRule="auto"/>
        <w:ind w:firstLine="482" w:firstLineChars="200"/>
        <w:jc w:val="left"/>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b/>
          <w:color w:val="auto"/>
          <w:kern w:val="0"/>
          <w:sz w:val="24"/>
          <w:highlight w:val="none"/>
        </w:rPr>
        <w:t>甲方：</w:t>
      </w:r>
      <w:r>
        <w:rPr>
          <w:rFonts w:hint="eastAsia" w:ascii="仿宋_GB2312" w:hAnsi="Calibri" w:eastAsia="仿宋_GB2312" w:cs="Times New Roman"/>
          <w:color w:val="auto"/>
          <w:sz w:val="24"/>
          <w:szCs w:val="24"/>
          <w:highlight w:val="none"/>
          <w:lang w:eastAsia="zh-CN"/>
        </w:rPr>
        <w:t>广州市净水有限公司</w:t>
      </w:r>
    </w:p>
    <w:p>
      <w:pPr>
        <w:widowControl/>
        <w:snapToGrid w:val="0"/>
        <w:spacing w:line="360" w:lineRule="auto"/>
        <w:ind w:firstLine="480" w:firstLineChars="200"/>
        <w:jc w:val="left"/>
        <w:rPr>
          <w:rFonts w:ascii="仿宋_GB2312" w:hAnsi="宋体" w:eastAsia="仿宋_GB2312" w:cs="宋体"/>
          <w:color w:val="auto"/>
          <w:kern w:val="0"/>
          <w:sz w:val="24"/>
          <w:highlight w:val="none"/>
        </w:rPr>
      </w:pPr>
    </w:p>
    <w:p>
      <w:pPr>
        <w:widowControl/>
        <w:snapToGrid w:val="0"/>
        <w:spacing w:line="360" w:lineRule="auto"/>
        <w:ind w:firstLine="482" w:firstLineChars="200"/>
        <w:jc w:val="left"/>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b/>
          <w:color w:val="auto"/>
          <w:kern w:val="0"/>
          <w:sz w:val="24"/>
          <w:highlight w:val="none"/>
        </w:rPr>
        <w:t>乙方：</w:t>
      </w:r>
    </w:p>
    <w:p>
      <w:pPr>
        <w:pStyle w:val="22"/>
        <w:ind w:left="0" w:leftChars="0" w:firstLine="0" w:firstLineChars="0"/>
        <w:rPr>
          <w:rFonts w:hint="eastAsia"/>
          <w:color w:val="auto"/>
          <w:highlight w:val="none"/>
        </w:rPr>
      </w:pPr>
    </w:p>
    <w:p>
      <w:pPr>
        <w:widowControl/>
        <w:snapToGrid w:val="0"/>
        <w:spacing w:line="360" w:lineRule="auto"/>
        <w:ind w:firstLine="480" w:firstLineChars="200"/>
        <w:rPr>
          <w:rFonts w:ascii="仿宋_GB2312" w:hAnsi="宋体" w:eastAsia="仿宋_GB2312" w:cs="宋体"/>
          <w:b/>
          <w:color w:val="auto"/>
          <w:kern w:val="0"/>
          <w:sz w:val="24"/>
          <w:highlight w:val="none"/>
        </w:rPr>
      </w:pPr>
      <w:r>
        <w:rPr>
          <w:rFonts w:hint="eastAsia" w:ascii="仿宋_GB2312" w:hAnsi="宋体" w:eastAsia="仿宋_GB2312" w:cs="宋体"/>
          <w:color w:val="auto"/>
          <w:kern w:val="0"/>
          <w:sz w:val="24"/>
          <w:highlight w:val="none"/>
          <w:lang w:val="zh-CN"/>
        </w:rPr>
        <w:t>根据《中华人民共和国民法典》及其他相关法律、法规的规定，经协商一致，甲方委托乙方提供《广州市净水有限公司202</w:t>
      </w:r>
      <w:r>
        <w:rPr>
          <w:rFonts w:hint="eastAsia" w:ascii="仿宋_GB2312" w:hAnsi="宋体" w:eastAsia="仿宋_GB2312" w:cs="宋体"/>
          <w:color w:val="auto"/>
          <w:kern w:val="0"/>
          <w:sz w:val="24"/>
          <w:highlight w:val="none"/>
          <w:lang w:val="en-US" w:eastAsia="zh-CN"/>
        </w:rPr>
        <w:t>3</w:t>
      </w:r>
      <w:r>
        <w:rPr>
          <w:rFonts w:hint="eastAsia" w:ascii="仿宋_GB2312" w:hAnsi="宋体" w:eastAsia="仿宋_GB2312" w:cs="宋体"/>
          <w:color w:val="auto"/>
          <w:kern w:val="0"/>
          <w:sz w:val="24"/>
          <w:highlight w:val="none"/>
          <w:lang w:val="zh-CN"/>
        </w:rPr>
        <w:t>年社会价值报告》的编撰、设计排版、报告评级、印刷及发布服务（详细项目成果请参考</w:t>
      </w:r>
      <w:r>
        <w:rPr>
          <w:rFonts w:hint="eastAsia" w:ascii="仿宋_GB2312" w:hAnsi="宋体" w:eastAsia="仿宋_GB2312" w:cs="宋体"/>
          <w:color w:val="auto"/>
          <w:kern w:val="0"/>
          <w:sz w:val="24"/>
          <w:highlight w:val="none"/>
          <w:lang w:val="en-US" w:eastAsia="zh-CN"/>
        </w:rPr>
        <w:t>第二条（三）</w:t>
      </w:r>
      <w:r>
        <w:rPr>
          <w:rFonts w:hint="eastAsia" w:ascii="仿宋_GB2312" w:hAnsi="宋体" w:eastAsia="仿宋_GB2312" w:cs="宋体"/>
          <w:color w:val="auto"/>
          <w:kern w:val="0"/>
          <w:sz w:val="24"/>
          <w:highlight w:val="none"/>
          <w:lang w:val="zh-CN"/>
        </w:rPr>
        <w:t>项目成果）。为了明确合同中甲乙双方在工作过程中的权利义务，促使双方相互配合协作，按时保质保量地完成任务，经甲乙双方充分协商，特签订本合同，以便共同遵守：</w:t>
      </w:r>
      <w:r>
        <w:rPr>
          <w:rFonts w:ascii="仿宋_GB2312" w:hAnsi="宋体" w:eastAsia="仿宋_GB2312" w:cs="宋体"/>
          <w:b/>
          <w:color w:val="auto"/>
          <w:kern w:val="0"/>
          <w:sz w:val="24"/>
          <w:highlight w:val="none"/>
        </w:rPr>
        <w:t xml:space="preserve"> </w:t>
      </w:r>
    </w:p>
    <w:p>
      <w:pPr>
        <w:widowControl/>
        <w:snapToGrid w:val="0"/>
        <w:spacing w:line="360" w:lineRule="auto"/>
        <w:ind w:firstLine="482" w:firstLineChars="200"/>
        <w:rPr>
          <w:rFonts w:hint="eastAsia" w:ascii="仿宋_GB2312" w:hAnsi="宋体" w:eastAsia="仿宋_GB2312" w:cs="宋体"/>
          <w:b/>
          <w:color w:val="auto"/>
          <w:kern w:val="0"/>
          <w:sz w:val="24"/>
          <w:highlight w:val="none"/>
        </w:rPr>
      </w:pPr>
    </w:p>
    <w:p>
      <w:pPr>
        <w:widowControl/>
        <w:snapToGrid w:val="0"/>
        <w:spacing w:line="360" w:lineRule="auto"/>
        <w:ind w:firstLine="482" w:firstLineChars="200"/>
        <w:rPr>
          <w:rFonts w:ascii="仿宋_GB2312" w:hAnsi="宋体" w:eastAsia="仿宋_GB2312" w:cs="宋体"/>
          <w:b/>
          <w:color w:val="auto"/>
          <w:kern w:val="0"/>
          <w:sz w:val="24"/>
          <w:highlight w:val="none"/>
        </w:rPr>
      </w:pPr>
      <w:r>
        <w:rPr>
          <w:rFonts w:hint="eastAsia" w:ascii="仿宋_GB2312" w:hAnsi="宋体" w:eastAsia="仿宋_GB2312" w:cs="宋体"/>
          <w:b/>
          <w:color w:val="auto"/>
          <w:kern w:val="0"/>
          <w:sz w:val="24"/>
          <w:highlight w:val="none"/>
        </w:rPr>
        <w:t>第一条</w:t>
      </w:r>
      <w:r>
        <w:rPr>
          <w:rFonts w:ascii="仿宋_GB2312" w:hAnsi="宋体" w:eastAsia="仿宋_GB2312" w:cs="宋体"/>
          <w:b/>
          <w:color w:val="auto"/>
          <w:kern w:val="0"/>
          <w:sz w:val="24"/>
          <w:highlight w:val="none"/>
        </w:rPr>
        <w:t xml:space="preserve">  </w:t>
      </w:r>
      <w:r>
        <w:rPr>
          <w:rFonts w:hint="eastAsia" w:ascii="仿宋_GB2312" w:hAnsi="宋体" w:eastAsia="仿宋_GB2312" w:cs="宋体"/>
          <w:b/>
          <w:color w:val="auto"/>
          <w:kern w:val="0"/>
          <w:sz w:val="24"/>
          <w:highlight w:val="none"/>
        </w:rPr>
        <w:t>项目名称及工期</w:t>
      </w:r>
    </w:p>
    <w:p>
      <w:pPr>
        <w:pStyle w:val="5"/>
        <w:widowControl/>
        <w:snapToGrid w:val="0"/>
        <w:spacing w:line="400" w:lineRule="exact"/>
        <w:jc w:val="both"/>
        <w:rPr>
          <w:rFonts w:ascii="仿宋_GB2312" w:hAnsi="宋体" w:eastAsia="仿宋_GB2312" w:cs="宋体"/>
          <w:bCs w:val="0"/>
          <w:color w:val="auto"/>
          <w:kern w:val="0"/>
          <w:sz w:val="24"/>
          <w:highlight w:val="none"/>
        </w:rPr>
      </w:pPr>
      <w:r>
        <w:rPr>
          <w:rFonts w:hint="eastAsia" w:ascii="仿宋_GB2312" w:hAnsi="宋体" w:eastAsia="仿宋_GB2312" w:cs="宋体"/>
          <w:b/>
          <w:color w:val="auto"/>
          <w:kern w:val="0"/>
          <w:sz w:val="24"/>
          <w:highlight w:val="none"/>
        </w:rPr>
        <w:t>（一）项目名称</w:t>
      </w:r>
      <w:r>
        <w:rPr>
          <w:rFonts w:hint="eastAsia" w:ascii="仿宋_GB2312" w:hAnsi="宋体" w:eastAsia="仿宋_GB2312" w:cs="宋体"/>
          <w:bCs w:val="0"/>
          <w:color w:val="auto"/>
          <w:kern w:val="0"/>
          <w:sz w:val="24"/>
          <w:highlight w:val="none"/>
        </w:rPr>
        <w:t>：</w:t>
      </w:r>
      <w:r>
        <w:rPr>
          <w:rFonts w:hint="eastAsia" w:ascii="仿宋_GB2312" w:hAnsi="宋体" w:eastAsia="仿宋_GB2312" w:cs="宋体"/>
          <w:bCs w:val="0"/>
          <w:color w:val="auto"/>
          <w:kern w:val="0"/>
          <w:sz w:val="24"/>
          <w:highlight w:val="none"/>
          <w:lang w:eastAsia="zh-CN"/>
        </w:rPr>
        <w:t>广州市净水有限公司</w:t>
      </w:r>
      <w:r>
        <w:rPr>
          <w:rFonts w:hint="eastAsia" w:ascii="仿宋_GB2312" w:hAnsi="宋体" w:eastAsia="仿宋_GB2312" w:cs="宋体"/>
          <w:bCs w:val="0"/>
          <w:color w:val="auto"/>
          <w:kern w:val="0"/>
          <w:sz w:val="24"/>
          <w:highlight w:val="none"/>
          <w:lang w:val="en-US" w:eastAsia="zh-CN"/>
        </w:rPr>
        <w:t>编制2023年企业社会价值报告</w:t>
      </w:r>
      <w:r>
        <w:rPr>
          <w:rFonts w:hint="eastAsia" w:ascii="仿宋_GB2312" w:hAnsi="宋体" w:eastAsia="仿宋_GB2312" w:cs="宋体"/>
          <w:bCs w:val="0"/>
          <w:color w:val="auto"/>
          <w:kern w:val="0"/>
          <w:sz w:val="24"/>
          <w:highlight w:val="none"/>
        </w:rPr>
        <w:t>服务项目</w:t>
      </w:r>
    </w:p>
    <w:p>
      <w:pPr>
        <w:widowControl/>
        <w:snapToGrid w:val="0"/>
        <w:spacing w:line="360" w:lineRule="auto"/>
        <w:rPr>
          <w:rFonts w:hint="eastAsia" w:ascii="仿宋_GB2312" w:hAnsi="Calibri" w:eastAsia="仿宋_GB2312" w:cstheme="minorBidi"/>
          <w:color w:val="auto"/>
          <w:kern w:val="0"/>
          <w:sz w:val="24"/>
          <w:szCs w:val="22"/>
          <w:highlight w:val="none"/>
        </w:rPr>
      </w:pPr>
      <w:r>
        <w:rPr>
          <w:rFonts w:hint="eastAsia" w:ascii="仿宋_GB2312" w:hAnsi="宋体" w:eastAsia="仿宋_GB2312" w:cs="宋体"/>
          <w:b/>
          <w:bCs/>
          <w:color w:val="auto"/>
          <w:kern w:val="0"/>
          <w:sz w:val="24"/>
          <w:highlight w:val="none"/>
        </w:rPr>
        <w:t>（二）</w:t>
      </w:r>
      <w:r>
        <w:rPr>
          <w:rFonts w:hint="eastAsia" w:ascii="仿宋_GB2312" w:hAnsi="Calibri" w:eastAsia="仿宋_GB2312"/>
          <w:b/>
          <w:bCs/>
          <w:color w:val="auto"/>
          <w:kern w:val="0"/>
          <w:sz w:val="24"/>
          <w:highlight w:val="none"/>
        </w:rPr>
        <w:t>服务期限：</w:t>
      </w:r>
      <w:r>
        <w:rPr>
          <w:rFonts w:hint="eastAsia" w:ascii="仿宋_GB2312" w:hAnsi="Calibri" w:eastAsia="仿宋_GB2312" w:cstheme="minorBidi"/>
          <w:color w:val="auto"/>
          <w:kern w:val="0"/>
          <w:sz w:val="24"/>
          <w:szCs w:val="22"/>
          <w:highlight w:val="none"/>
        </w:rPr>
        <w:t>自合同签订之日起1年</w:t>
      </w:r>
    </w:p>
    <w:p>
      <w:pPr>
        <w:pStyle w:val="10"/>
        <w:rPr>
          <w:rFonts w:hint="default"/>
          <w:color w:val="auto"/>
          <w:highlight w:val="none"/>
          <w:lang w:val="en-US" w:eastAsia="zh-CN"/>
        </w:rPr>
      </w:pPr>
    </w:p>
    <w:p>
      <w:pPr>
        <w:widowControl/>
        <w:snapToGrid w:val="0"/>
        <w:spacing w:line="360" w:lineRule="auto"/>
        <w:ind w:firstLine="482" w:firstLineChars="200"/>
        <w:rPr>
          <w:rFonts w:hint="default" w:ascii="仿宋_GB2312" w:hAnsi="宋体" w:eastAsia="仿宋_GB2312" w:cs="宋体"/>
          <w:b/>
          <w:color w:val="auto"/>
          <w:kern w:val="0"/>
          <w:sz w:val="24"/>
          <w:highlight w:val="none"/>
          <w:lang w:val="en-US" w:eastAsia="zh-CN"/>
        </w:rPr>
      </w:pPr>
      <w:r>
        <w:rPr>
          <w:rFonts w:hint="eastAsia" w:ascii="仿宋_GB2312" w:hAnsi="宋体" w:eastAsia="仿宋_GB2312" w:cs="宋体"/>
          <w:b/>
          <w:color w:val="auto"/>
          <w:kern w:val="0"/>
          <w:sz w:val="24"/>
          <w:highlight w:val="none"/>
        </w:rPr>
        <w:t>第二条</w:t>
      </w:r>
      <w:r>
        <w:rPr>
          <w:rFonts w:ascii="仿宋_GB2312" w:hAnsi="宋体" w:eastAsia="仿宋_GB2312" w:cs="宋体"/>
          <w:b/>
          <w:color w:val="auto"/>
          <w:kern w:val="0"/>
          <w:sz w:val="24"/>
          <w:highlight w:val="none"/>
        </w:rPr>
        <w:t xml:space="preserve">  </w:t>
      </w:r>
      <w:r>
        <w:rPr>
          <w:rFonts w:hint="eastAsia" w:ascii="仿宋_GB2312" w:hAnsi="宋体" w:eastAsia="仿宋_GB2312" w:cs="宋体"/>
          <w:b/>
          <w:color w:val="auto"/>
          <w:kern w:val="0"/>
          <w:sz w:val="24"/>
          <w:highlight w:val="none"/>
        </w:rPr>
        <w:t>项目范围、内容</w:t>
      </w:r>
      <w:r>
        <w:rPr>
          <w:rFonts w:hint="eastAsia" w:ascii="仿宋_GB2312" w:hAnsi="宋体" w:eastAsia="仿宋_GB2312" w:cs="宋体"/>
          <w:b/>
          <w:color w:val="auto"/>
          <w:kern w:val="0"/>
          <w:sz w:val="24"/>
          <w:highlight w:val="none"/>
          <w:lang w:eastAsia="zh-CN"/>
        </w:rPr>
        <w:t>、</w:t>
      </w:r>
      <w:r>
        <w:rPr>
          <w:rFonts w:hint="eastAsia" w:ascii="仿宋_GB2312" w:hAnsi="宋体" w:eastAsia="仿宋_GB2312" w:cs="宋体"/>
          <w:b/>
          <w:color w:val="auto"/>
          <w:kern w:val="0"/>
          <w:sz w:val="24"/>
          <w:highlight w:val="none"/>
        </w:rPr>
        <w:t>成果</w:t>
      </w:r>
      <w:r>
        <w:rPr>
          <w:rFonts w:hint="eastAsia" w:ascii="仿宋_GB2312" w:hAnsi="宋体" w:eastAsia="仿宋_GB2312" w:cs="宋体"/>
          <w:b/>
          <w:color w:val="auto"/>
          <w:kern w:val="0"/>
          <w:sz w:val="24"/>
          <w:highlight w:val="none"/>
          <w:lang w:val="en-US" w:eastAsia="zh-CN"/>
        </w:rPr>
        <w:t>及实施要求</w:t>
      </w:r>
    </w:p>
    <w:p>
      <w:pPr>
        <w:widowControl/>
        <w:snapToGrid w:val="0"/>
        <w:spacing w:line="360" w:lineRule="auto"/>
        <w:rPr>
          <w:rFonts w:ascii="仿宋_GB2312" w:hAnsi="宋体" w:eastAsia="仿宋_GB2312" w:cs="宋体"/>
          <w:b/>
          <w:color w:val="auto"/>
          <w:kern w:val="0"/>
          <w:sz w:val="24"/>
          <w:highlight w:val="none"/>
        </w:rPr>
      </w:pPr>
      <w:r>
        <w:rPr>
          <w:rFonts w:hint="eastAsia" w:ascii="仿宋_GB2312" w:hAnsi="宋体" w:eastAsia="仿宋_GB2312" w:cs="宋体"/>
          <w:b/>
          <w:color w:val="auto"/>
          <w:kern w:val="0"/>
          <w:sz w:val="24"/>
          <w:highlight w:val="none"/>
        </w:rPr>
        <w:t>（一）项目范围</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本项目的服务对象为甲方。</w:t>
      </w:r>
    </w:p>
    <w:p>
      <w:pPr>
        <w:widowControl/>
        <w:snapToGrid w:val="0"/>
        <w:spacing w:line="360" w:lineRule="auto"/>
        <w:rPr>
          <w:rFonts w:ascii="仿宋_GB2312" w:hAnsi="宋体" w:eastAsia="仿宋_GB2312" w:cs="宋体"/>
          <w:b/>
          <w:color w:val="auto"/>
          <w:kern w:val="0"/>
          <w:sz w:val="24"/>
          <w:highlight w:val="none"/>
        </w:rPr>
      </w:pPr>
      <w:r>
        <w:rPr>
          <w:rFonts w:hint="eastAsia" w:ascii="仿宋_GB2312" w:hAnsi="宋体" w:eastAsia="仿宋_GB2312" w:cs="宋体"/>
          <w:b/>
          <w:color w:val="auto"/>
          <w:kern w:val="0"/>
          <w:sz w:val="24"/>
          <w:highlight w:val="none"/>
        </w:rPr>
        <w:t>（二）项目内容</w:t>
      </w:r>
    </w:p>
    <w:p>
      <w:pPr>
        <w:widowControl/>
        <w:snapToGrid w:val="0"/>
        <w:spacing w:line="360" w:lineRule="auto"/>
        <w:ind w:firstLine="480" w:firstLineChars="200"/>
        <w:rPr>
          <w:rFonts w:hint="eastAsia" w:ascii="仿宋_GB2312" w:hAnsi="Calibri" w:eastAsia="仿宋_GB2312"/>
          <w:bCs/>
          <w:color w:val="auto"/>
          <w:kern w:val="0"/>
          <w:sz w:val="24"/>
          <w:highlight w:val="none"/>
        </w:rPr>
      </w:pPr>
      <w:r>
        <w:rPr>
          <w:rFonts w:hint="eastAsia" w:ascii="仿宋_GB2312" w:hAnsi="Calibri" w:eastAsia="仿宋_GB2312"/>
          <w:bCs/>
          <w:color w:val="auto"/>
          <w:kern w:val="0"/>
          <w:sz w:val="24"/>
          <w:highlight w:val="none"/>
        </w:rPr>
        <w:t>乙方组成项目组，承接甲方202</w:t>
      </w:r>
      <w:r>
        <w:rPr>
          <w:rFonts w:hint="eastAsia" w:ascii="仿宋_GB2312" w:hAnsi="Calibri" w:eastAsia="仿宋_GB2312"/>
          <w:bCs/>
          <w:color w:val="auto"/>
          <w:kern w:val="0"/>
          <w:sz w:val="24"/>
          <w:highlight w:val="none"/>
          <w:lang w:val="en-US" w:eastAsia="zh-CN"/>
        </w:rPr>
        <w:t>3</w:t>
      </w:r>
      <w:r>
        <w:rPr>
          <w:rFonts w:hint="eastAsia" w:ascii="仿宋_GB2312" w:hAnsi="Calibri" w:eastAsia="仿宋_GB2312"/>
          <w:bCs/>
          <w:color w:val="auto"/>
          <w:kern w:val="0"/>
          <w:sz w:val="24"/>
          <w:highlight w:val="none"/>
        </w:rPr>
        <w:t>年度社会价值报告编制项目，通过对标研究等方法搭建企业社会价值报告基本框架，完成《</w:t>
      </w:r>
      <w:r>
        <w:rPr>
          <w:rFonts w:hint="eastAsia" w:ascii="仿宋_GB2312" w:hAnsi="Calibri" w:eastAsia="仿宋_GB2312"/>
          <w:bCs/>
          <w:color w:val="auto"/>
          <w:kern w:val="0"/>
          <w:sz w:val="24"/>
          <w:highlight w:val="none"/>
          <w:lang w:eastAsia="zh-CN"/>
        </w:rPr>
        <w:t>广州市净水有限公司</w:t>
      </w:r>
      <w:r>
        <w:rPr>
          <w:rFonts w:hint="eastAsia" w:ascii="仿宋_GB2312" w:hAnsi="Calibri" w:eastAsia="仿宋_GB2312"/>
          <w:bCs/>
          <w:color w:val="auto"/>
          <w:kern w:val="0"/>
          <w:sz w:val="24"/>
          <w:highlight w:val="none"/>
        </w:rPr>
        <w:t>202</w:t>
      </w:r>
      <w:r>
        <w:rPr>
          <w:rFonts w:hint="eastAsia" w:ascii="仿宋_GB2312" w:hAnsi="Calibri" w:eastAsia="仿宋_GB2312"/>
          <w:bCs/>
          <w:color w:val="auto"/>
          <w:kern w:val="0"/>
          <w:sz w:val="24"/>
          <w:highlight w:val="none"/>
          <w:lang w:val="en-US" w:eastAsia="zh-CN"/>
        </w:rPr>
        <w:t>3</w:t>
      </w:r>
      <w:r>
        <w:rPr>
          <w:rFonts w:hint="eastAsia" w:ascii="仿宋_GB2312" w:hAnsi="Calibri" w:eastAsia="仿宋_GB2312"/>
          <w:bCs/>
          <w:color w:val="auto"/>
          <w:kern w:val="0"/>
          <w:sz w:val="24"/>
          <w:highlight w:val="none"/>
        </w:rPr>
        <w:t>年社会价值报告》文字稿编撰及设计稿设计排版工作，最终形成《</w:t>
      </w:r>
      <w:r>
        <w:rPr>
          <w:rFonts w:hint="eastAsia" w:ascii="仿宋_GB2312" w:hAnsi="Calibri" w:eastAsia="仿宋_GB2312"/>
          <w:bCs/>
          <w:color w:val="auto"/>
          <w:kern w:val="0"/>
          <w:sz w:val="24"/>
          <w:highlight w:val="none"/>
          <w:lang w:eastAsia="zh-CN"/>
        </w:rPr>
        <w:t>广州市净水有限公司</w:t>
      </w:r>
      <w:r>
        <w:rPr>
          <w:rFonts w:hint="eastAsia" w:ascii="仿宋_GB2312" w:hAnsi="Calibri" w:eastAsia="仿宋_GB2312"/>
          <w:bCs/>
          <w:color w:val="auto"/>
          <w:kern w:val="0"/>
          <w:sz w:val="24"/>
          <w:highlight w:val="none"/>
        </w:rPr>
        <w:t>202</w:t>
      </w:r>
      <w:r>
        <w:rPr>
          <w:rFonts w:hint="eastAsia" w:ascii="仿宋_GB2312" w:hAnsi="Calibri" w:eastAsia="仿宋_GB2312"/>
          <w:bCs/>
          <w:color w:val="auto"/>
          <w:kern w:val="0"/>
          <w:sz w:val="24"/>
          <w:highlight w:val="none"/>
          <w:lang w:val="en-US" w:eastAsia="zh-CN"/>
        </w:rPr>
        <w:t>3</w:t>
      </w:r>
      <w:r>
        <w:rPr>
          <w:rFonts w:hint="eastAsia" w:ascii="仿宋_GB2312" w:hAnsi="Calibri" w:eastAsia="仿宋_GB2312"/>
          <w:bCs/>
          <w:color w:val="auto"/>
          <w:kern w:val="0"/>
          <w:sz w:val="24"/>
          <w:highlight w:val="none"/>
        </w:rPr>
        <w:t>年社会价值报告》，并为报告提供评级、印刷、发布等一体化服务。通过此次合作以有效促进甲方社会价值报告的规范性和完整性，提升企业社会价值工作管理与实践水平，塑造良好的负责任的企业品牌形象。</w:t>
      </w:r>
    </w:p>
    <w:p>
      <w:pPr>
        <w:widowControl/>
        <w:snapToGrid w:val="0"/>
        <w:spacing w:line="360" w:lineRule="auto"/>
        <w:rPr>
          <w:rFonts w:hint="default" w:ascii="仿宋_GB2312" w:hAnsi="宋体" w:eastAsia="仿宋_GB2312"/>
          <w:b/>
          <w:color w:val="auto"/>
          <w:kern w:val="0"/>
          <w:sz w:val="24"/>
          <w:highlight w:val="none"/>
          <w:lang w:val="en-US" w:eastAsia="zh-CN"/>
        </w:rPr>
      </w:pPr>
      <w:r>
        <w:rPr>
          <w:rFonts w:hint="eastAsia" w:ascii="仿宋_GB2312" w:hAnsi="宋体" w:eastAsia="仿宋_GB2312"/>
          <w:b/>
          <w:color w:val="auto"/>
          <w:kern w:val="0"/>
          <w:sz w:val="24"/>
          <w:highlight w:val="none"/>
        </w:rPr>
        <w:t>（三）</w:t>
      </w:r>
      <w:r>
        <w:rPr>
          <w:rFonts w:hint="eastAsia" w:ascii="仿宋_GB2312" w:hAnsi="宋体" w:eastAsia="仿宋_GB2312"/>
          <w:b/>
          <w:color w:val="auto"/>
          <w:kern w:val="0"/>
          <w:sz w:val="24"/>
          <w:highlight w:val="none"/>
          <w:lang w:val="en-US" w:eastAsia="zh-CN"/>
        </w:rPr>
        <w:t>项目成果</w:t>
      </w:r>
    </w:p>
    <w:p>
      <w:pPr>
        <w:tabs>
          <w:tab w:val="left" w:pos="552"/>
        </w:tabs>
        <w:spacing w:line="360" w:lineRule="auto"/>
        <w:ind w:firstLine="480" w:firstLineChars="200"/>
        <w:rPr>
          <w:rFonts w:ascii="仿宋_GB2312" w:hAnsi="宋体" w:eastAsia="仿宋_GB2312"/>
          <w:color w:val="auto"/>
          <w:kern w:val="0"/>
          <w:sz w:val="24"/>
          <w:highlight w:val="none"/>
        </w:rPr>
      </w:pPr>
      <w:r>
        <w:rPr>
          <w:rFonts w:ascii="仿宋_GB2312" w:hAnsi="宋体" w:eastAsia="仿宋_GB2312"/>
          <w:color w:val="auto"/>
          <w:kern w:val="0"/>
          <w:sz w:val="24"/>
          <w:highlight w:val="none"/>
        </w:rPr>
        <w:t>包括但不限于：</w:t>
      </w:r>
    </w:p>
    <w:p>
      <w:pPr>
        <w:pStyle w:val="22"/>
        <w:numPr>
          <w:ilvl w:val="0"/>
          <w:numId w:val="10"/>
        </w:numPr>
        <w:rPr>
          <w:rFonts w:hint="default" w:ascii="仿宋_GB2312" w:hAnsi="宋体" w:eastAsia="仿宋_GB2312" w:cs="宋体"/>
          <w:color w:val="auto"/>
          <w:kern w:val="0"/>
          <w:sz w:val="24"/>
          <w:szCs w:val="22"/>
          <w:highlight w:val="none"/>
          <w:lang w:val="en-US" w:eastAsia="zh-CN" w:bidi="ar-SA"/>
        </w:rPr>
      </w:pPr>
      <w:r>
        <w:rPr>
          <w:rFonts w:hint="default" w:ascii="仿宋_GB2312" w:hAnsi="宋体" w:eastAsia="仿宋_GB2312" w:cs="宋体"/>
          <w:color w:val="auto"/>
          <w:kern w:val="0"/>
          <w:sz w:val="24"/>
          <w:szCs w:val="22"/>
          <w:highlight w:val="none"/>
          <w:lang w:val="en-US" w:eastAsia="zh-CN" w:bidi="ar-SA"/>
        </w:rPr>
        <w:t>《</w:t>
      </w:r>
      <w:r>
        <w:rPr>
          <w:rFonts w:hint="eastAsia" w:ascii="仿宋_GB2312" w:hAnsi="宋体" w:eastAsia="仿宋_GB2312" w:cs="宋体"/>
          <w:color w:val="auto"/>
          <w:kern w:val="0"/>
          <w:sz w:val="24"/>
          <w:szCs w:val="22"/>
          <w:highlight w:val="none"/>
          <w:lang w:val="en-US" w:eastAsia="zh-CN" w:bidi="ar-SA"/>
        </w:rPr>
        <w:t>广州市净水有限公司</w:t>
      </w:r>
      <w:r>
        <w:rPr>
          <w:rFonts w:hint="default" w:ascii="仿宋_GB2312" w:hAnsi="宋体" w:eastAsia="仿宋_GB2312" w:cs="宋体"/>
          <w:color w:val="auto"/>
          <w:kern w:val="0"/>
          <w:sz w:val="24"/>
          <w:szCs w:val="22"/>
          <w:highlight w:val="none"/>
          <w:lang w:val="en-US" w:eastAsia="zh-CN" w:bidi="ar-SA"/>
        </w:rPr>
        <w:t>202</w:t>
      </w:r>
      <w:r>
        <w:rPr>
          <w:rFonts w:hint="eastAsia" w:ascii="仿宋_GB2312" w:hAnsi="宋体" w:eastAsia="仿宋_GB2312" w:cs="宋体"/>
          <w:color w:val="auto"/>
          <w:kern w:val="0"/>
          <w:sz w:val="24"/>
          <w:szCs w:val="22"/>
          <w:highlight w:val="none"/>
          <w:lang w:val="en-US" w:eastAsia="zh-CN" w:bidi="ar-SA"/>
        </w:rPr>
        <w:t>3</w:t>
      </w:r>
      <w:r>
        <w:rPr>
          <w:rFonts w:hint="default" w:ascii="仿宋_GB2312" w:hAnsi="宋体" w:eastAsia="仿宋_GB2312" w:cs="宋体"/>
          <w:color w:val="auto"/>
          <w:kern w:val="0"/>
          <w:sz w:val="24"/>
          <w:szCs w:val="22"/>
          <w:highlight w:val="none"/>
          <w:lang w:val="en-US" w:eastAsia="zh-CN" w:bidi="ar-SA"/>
        </w:rPr>
        <w:t>年社会价值报告》（WORD文字稿）</w:t>
      </w:r>
    </w:p>
    <w:p>
      <w:pPr>
        <w:pStyle w:val="22"/>
        <w:numPr>
          <w:ilvl w:val="0"/>
          <w:numId w:val="10"/>
        </w:numPr>
        <w:rPr>
          <w:rFonts w:hint="default" w:ascii="仿宋_GB2312" w:hAnsi="宋体" w:eastAsia="仿宋_GB2312" w:cs="宋体"/>
          <w:color w:val="auto"/>
          <w:kern w:val="0"/>
          <w:sz w:val="24"/>
          <w:szCs w:val="22"/>
          <w:highlight w:val="none"/>
          <w:lang w:val="en-US" w:eastAsia="zh-CN" w:bidi="ar-SA"/>
        </w:rPr>
      </w:pPr>
      <w:r>
        <w:rPr>
          <w:rFonts w:hint="default" w:ascii="仿宋_GB2312" w:hAnsi="宋体" w:eastAsia="仿宋_GB2312" w:cs="宋体"/>
          <w:color w:val="auto"/>
          <w:kern w:val="0"/>
          <w:sz w:val="24"/>
          <w:szCs w:val="22"/>
          <w:highlight w:val="none"/>
          <w:lang w:val="en-US" w:eastAsia="zh-CN" w:bidi="ar-SA"/>
        </w:rPr>
        <w:t>《</w:t>
      </w:r>
      <w:r>
        <w:rPr>
          <w:rFonts w:hint="eastAsia" w:ascii="仿宋_GB2312" w:hAnsi="宋体" w:eastAsia="仿宋_GB2312" w:cs="宋体"/>
          <w:color w:val="auto"/>
          <w:kern w:val="0"/>
          <w:sz w:val="24"/>
          <w:szCs w:val="22"/>
          <w:highlight w:val="none"/>
          <w:lang w:val="en-US" w:eastAsia="zh-CN" w:bidi="ar-SA"/>
        </w:rPr>
        <w:t>广州市净水有限公司</w:t>
      </w:r>
      <w:r>
        <w:rPr>
          <w:rFonts w:hint="default" w:ascii="仿宋_GB2312" w:hAnsi="宋体" w:eastAsia="仿宋_GB2312" w:cs="宋体"/>
          <w:color w:val="auto"/>
          <w:kern w:val="0"/>
          <w:sz w:val="24"/>
          <w:szCs w:val="22"/>
          <w:highlight w:val="none"/>
          <w:lang w:val="en-US" w:eastAsia="zh-CN" w:bidi="ar-SA"/>
        </w:rPr>
        <w:t>202</w:t>
      </w:r>
      <w:r>
        <w:rPr>
          <w:rFonts w:hint="eastAsia" w:ascii="仿宋_GB2312" w:hAnsi="宋体" w:eastAsia="仿宋_GB2312" w:cs="宋体"/>
          <w:color w:val="auto"/>
          <w:kern w:val="0"/>
          <w:sz w:val="24"/>
          <w:szCs w:val="22"/>
          <w:highlight w:val="none"/>
          <w:lang w:val="en-US" w:eastAsia="zh-CN" w:bidi="ar-SA"/>
        </w:rPr>
        <w:t>3</w:t>
      </w:r>
      <w:r>
        <w:rPr>
          <w:rFonts w:hint="default" w:ascii="仿宋_GB2312" w:hAnsi="宋体" w:eastAsia="仿宋_GB2312" w:cs="宋体"/>
          <w:color w:val="auto"/>
          <w:kern w:val="0"/>
          <w:sz w:val="24"/>
          <w:szCs w:val="22"/>
          <w:highlight w:val="none"/>
          <w:lang w:val="en-US" w:eastAsia="zh-CN" w:bidi="ar-SA"/>
        </w:rPr>
        <w:t>年社会价值报告》（PDF设计稿）</w:t>
      </w:r>
    </w:p>
    <w:p>
      <w:pPr>
        <w:pStyle w:val="22"/>
        <w:numPr>
          <w:ilvl w:val="0"/>
          <w:numId w:val="10"/>
        </w:numPr>
        <w:rPr>
          <w:rFonts w:hint="default" w:ascii="仿宋_GB2312" w:hAnsi="宋体" w:eastAsia="仿宋_GB2312" w:cs="宋体"/>
          <w:color w:val="auto"/>
          <w:kern w:val="0"/>
          <w:sz w:val="24"/>
          <w:szCs w:val="22"/>
          <w:highlight w:val="none"/>
          <w:lang w:val="en-US" w:eastAsia="zh-CN" w:bidi="ar-SA"/>
        </w:rPr>
      </w:pPr>
      <w:r>
        <w:rPr>
          <w:rFonts w:hint="default" w:ascii="仿宋_GB2312" w:hAnsi="宋体" w:eastAsia="仿宋_GB2312" w:cs="宋体"/>
          <w:color w:val="auto"/>
          <w:kern w:val="0"/>
          <w:sz w:val="24"/>
          <w:szCs w:val="22"/>
          <w:highlight w:val="none"/>
          <w:lang w:val="en-US" w:eastAsia="zh-CN" w:bidi="ar-SA"/>
        </w:rPr>
        <w:t>《</w:t>
      </w:r>
      <w:r>
        <w:rPr>
          <w:rFonts w:hint="eastAsia" w:ascii="仿宋_GB2312" w:hAnsi="宋体" w:eastAsia="仿宋_GB2312" w:cs="宋体"/>
          <w:color w:val="auto"/>
          <w:kern w:val="0"/>
          <w:sz w:val="24"/>
          <w:szCs w:val="22"/>
          <w:highlight w:val="none"/>
          <w:lang w:val="en-US" w:eastAsia="zh-CN" w:bidi="ar-SA"/>
        </w:rPr>
        <w:t>广州市净水有限公司</w:t>
      </w:r>
      <w:r>
        <w:rPr>
          <w:rFonts w:hint="default" w:ascii="仿宋_GB2312" w:hAnsi="宋体" w:eastAsia="仿宋_GB2312" w:cs="宋体"/>
          <w:color w:val="auto"/>
          <w:kern w:val="0"/>
          <w:sz w:val="24"/>
          <w:szCs w:val="22"/>
          <w:highlight w:val="none"/>
          <w:lang w:val="en-US" w:eastAsia="zh-CN" w:bidi="ar-SA"/>
        </w:rPr>
        <w:t>202</w:t>
      </w:r>
      <w:r>
        <w:rPr>
          <w:rFonts w:hint="eastAsia" w:ascii="仿宋_GB2312" w:hAnsi="宋体" w:eastAsia="仿宋_GB2312" w:cs="宋体"/>
          <w:color w:val="auto"/>
          <w:kern w:val="0"/>
          <w:sz w:val="24"/>
          <w:szCs w:val="22"/>
          <w:highlight w:val="none"/>
          <w:lang w:val="en-US" w:eastAsia="zh-CN" w:bidi="ar-SA"/>
        </w:rPr>
        <w:t>3</w:t>
      </w:r>
      <w:r>
        <w:rPr>
          <w:rFonts w:hint="default" w:ascii="仿宋_GB2312" w:hAnsi="宋体" w:eastAsia="仿宋_GB2312" w:cs="宋体"/>
          <w:color w:val="auto"/>
          <w:kern w:val="0"/>
          <w:sz w:val="24"/>
          <w:szCs w:val="22"/>
          <w:highlight w:val="none"/>
          <w:lang w:val="en-US" w:eastAsia="zh-CN" w:bidi="ar-SA"/>
        </w:rPr>
        <w:t>年社会价值报告》（一张长图设计）</w:t>
      </w:r>
    </w:p>
    <w:p>
      <w:pPr>
        <w:pStyle w:val="22"/>
        <w:numPr>
          <w:ilvl w:val="0"/>
          <w:numId w:val="10"/>
        </w:numPr>
        <w:rPr>
          <w:rFonts w:hint="default" w:ascii="仿宋_GB2312" w:hAnsi="宋体" w:eastAsia="仿宋_GB2312" w:cs="宋体"/>
          <w:color w:val="auto"/>
          <w:kern w:val="0"/>
          <w:sz w:val="24"/>
          <w:szCs w:val="22"/>
          <w:highlight w:val="none"/>
          <w:lang w:val="en-US" w:eastAsia="zh-CN" w:bidi="ar-SA"/>
        </w:rPr>
      </w:pPr>
      <w:r>
        <w:rPr>
          <w:rFonts w:hint="eastAsia" w:ascii="仿宋_GB2312" w:hAnsi="宋体" w:eastAsia="仿宋_GB2312" w:cs="宋体"/>
          <w:color w:val="auto"/>
          <w:kern w:val="0"/>
          <w:sz w:val="24"/>
          <w:szCs w:val="22"/>
          <w:highlight w:val="none"/>
          <w:lang w:val="en-US" w:eastAsia="zh-CN" w:bidi="ar-SA"/>
        </w:rPr>
        <w:t>《广州市净水有限公司</w:t>
      </w:r>
      <w:r>
        <w:rPr>
          <w:rFonts w:hint="default" w:ascii="仿宋_GB2312" w:hAnsi="宋体" w:eastAsia="仿宋_GB2312" w:cs="宋体"/>
          <w:color w:val="auto"/>
          <w:kern w:val="0"/>
          <w:sz w:val="24"/>
          <w:szCs w:val="22"/>
          <w:highlight w:val="none"/>
          <w:lang w:val="en-US" w:eastAsia="zh-CN" w:bidi="ar-SA"/>
        </w:rPr>
        <w:t>202</w:t>
      </w:r>
      <w:r>
        <w:rPr>
          <w:rFonts w:hint="eastAsia" w:ascii="仿宋_GB2312" w:hAnsi="宋体" w:eastAsia="仿宋_GB2312" w:cs="宋体"/>
          <w:color w:val="auto"/>
          <w:kern w:val="0"/>
          <w:sz w:val="24"/>
          <w:szCs w:val="22"/>
          <w:highlight w:val="none"/>
          <w:lang w:val="en-US" w:eastAsia="zh-CN" w:bidi="ar-SA"/>
        </w:rPr>
        <w:t>3</w:t>
      </w:r>
      <w:r>
        <w:rPr>
          <w:rFonts w:hint="default" w:ascii="仿宋_GB2312" w:hAnsi="宋体" w:eastAsia="仿宋_GB2312" w:cs="宋体"/>
          <w:color w:val="auto"/>
          <w:kern w:val="0"/>
          <w:sz w:val="24"/>
          <w:szCs w:val="22"/>
          <w:highlight w:val="none"/>
          <w:lang w:val="en-US" w:eastAsia="zh-CN" w:bidi="ar-SA"/>
        </w:rPr>
        <w:t>年社会价值报告</w:t>
      </w:r>
      <w:r>
        <w:rPr>
          <w:rFonts w:hint="eastAsia" w:ascii="仿宋_GB2312" w:hAnsi="宋体" w:eastAsia="仿宋_GB2312" w:cs="宋体"/>
          <w:color w:val="auto"/>
          <w:kern w:val="0"/>
          <w:sz w:val="24"/>
          <w:szCs w:val="22"/>
          <w:highlight w:val="none"/>
          <w:lang w:val="en-US" w:eastAsia="zh-CN" w:bidi="ar-SA"/>
        </w:rPr>
        <w:t>》（视频版）</w:t>
      </w:r>
    </w:p>
    <w:p>
      <w:pPr>
        <w:pStyle w:val="22"/>
        <w:numPr>
          <w:ilvl w:val="0"/>
          <w:numId w:val="10"/>
        </w:numPr>
        <w:rPr>
          <w:rFonts w:hint="default" w:ascii="仿宋_GB2312" w:hAnsi="宋体" w:eastAsia="仿宋_GB2312" w:cs="宋体"/>
          <w:color w:val="auto"/>
          <w:kern w:val="0"/>
          <w:sz w:val="24"/>
          <w:szCs w:val="22"/>
          <w:highlight w:val="none"/>
          <w:lang w:val="en-US" w:eastAsia="zh-CN" w:bidi="ar-SA"/>
        </w:rPr>
      </w:pPr>
      <w:r>
        <w:rPr>
          <w:rFonts w:hint="default" w:ascii="仿宋_GB2312" w:hAnsi="宋体" w:eastAsia="仿宋_GB2312" w:cs="宋体"/>
          <w:color w:val="auto"/>
          <w:kern w:val="0"/>
          <w:sz w:val="24"/>
          <w:szCs w:val="22"/>
          <w:highlight w:val="none"/>
          <w:lang w:val="en-US" w:eastAsia="zh-CN" w:bidi="ar-SA"/>
        </w:rPr>
        <w:t>由中国企业社会责任报告评级专家委员会出具的《</w:t>
      </w:r>
      <w:r>
        <w:rPr>
          <w:rFonts w:hint="eastAsia" w:ascii="仿宋_GB2312" w:hAnsi="宋体" w:eastAsia="仿宋_GB2312" w:cs="宋体"/>
          <w:color w:val="auto"/>
          <w:kern w:val="0"/>
          <w:sz w:val="24"/>
          <w:szCs w:val="22"/>
          <w:highlight w:val="none"/>
          <w:lang w:val="en-US" w:eastAsia="zh-CN" w:bidi="ar-SA"/>
        </w:rPr>
        <w:t>广州市净水有限公司</w:t>
      </w:r>
      <w:r>
        <w:rPr>
          <w:rFonts w:hint="default" w:ascii="仿宋_GB2312" w:hAnsi="宋体" w:eastAsia="仿宋_GB2312" w:cs="宋体"/>
          <w:color w:val="auto"/>
          <w:kern w:val="0"/>
          <w:sz w:val="24"/>
          <w:szCs w:val="22"/>
          <w:highlight w:val="none"/>
          <w:lang w:val="en-US" w:eastAsia="zh-CN" w:bidi="ar-SA"/>
        </w:rPr>
        <w:t>202</w:t>
      </w:r>
      <w:r>
        <w:rPr>
          <w:rFonts w:hint="eastAsia" w:ascii="仿宋_GB2312" w:hAnsi="宋体" w:eastAsia="仿宋_GB2312" w:cs="宋体"/>
          <w:color w:val="auto"/>
          <w:kern w:val="0"/>
          <w:sz w:val="24"/>
          <w:szCs w:val="22"/>
          <w:highlight w:val="none"/>
          <w:lang w:val="en-US" w:eastAsia="zh-CN" w:bidi="ar-SA"/>
        </w:rPr>
        <w:t>3</w:t>
      </w:r>
      <w:r>
        <w:rPr>
          <w:rFonts w:hint="default" w:ascii="仿宋_GB2312" w:hAnsi="宋体" w:eastAsia="仿宋_GB2312" w:cs="宋体"/>
          <w:color w:val="auto"/>
          <w:kern w:val="0"/>
          <w:sz w:val="24"/>
          <w:szCs w:val="22"/>
          <w:highlight w:val="none"/>
          <w:lang w:val="en-US" w:eastAsia="zh-CN" w:bidi="ar-SA"/>
        </w:rPr>
        <w:t>年社会价值报告》评级报告</w:t>
      </w:r>
    </w:p>
    <w:p>
      <w:pPr>
        <w:pStyle w:val="22"/>
        <w:numPr>
          <w:ilvl w:val="0"/>
          <w:numId w:val="10"/>
        </w:numPr>
        <w:rPr>
          <w:rFonts w:hint="default" w:ascii="仿宋_GB2312" w:hAnsi="宋体" w:eastAsia="仿宋_GB2312" w:cs="宋体"/>
          <w:color w:val="auto"/>
          <w:kern w:val="0"/>
          <w:sz w:val="24"/>
          <w:szCs w:val="22"/>
          <w:highlight w:val="none"/>
          <w:lang w:val="en-US" w:eastAsia="zh-CN" w:bidi="ar-SA"/>
        </w:rPr>
      </w:pPr>
      <w:r>
        <w:rPr>
          <w:rFonts w:hint="default" w:ascii="仿宋_GB2312" w:hAnsi="宋体" w:eastAsia="仿宋_GB2312" w:cs="宋体"/>
          <w:color w:val="auto"/>
          <w:kern w:val="0"/>
          <w:sz w:val="24"/>
          <w:szCs w:val="22"/>
          <w:highlight w:val="none"/>
          <w:lang w:val="en-US" w:eastAsia="zh-CN" w:bidi="ar-SA"/>
        </w:rPr>
        <w:t>《</w:t>
      </w:r>
      <w:r>
        <w:rPr>
          <w:rFonts w:hint="eastAsia" w:ascii="仿宋_GB2312" w:hAnsi="宋体" w:eastAsia="仿宋_GB2312" w:cs="宋体"/>
          <w:color w:val="auto"/>
          <w:kern w:val="0"/>
          <w:sz w:val="24"/>
          <w:szCs w:val="22"/>
          <w:highlight w:val="none"/>
          <w:lang w:val="en-US" w:eastAsia="zh-CN" w:bidi="ar-SA"/>
        </w:rPr>
        <w:t>广州市净水有限公司</w:t>
      </w:r>
      <w:r>
        <w:rPr>
          <w:rFonts w:hint="default" w:ascii="仿宋_GB2312" w:hAnsi="宋体" w:eastAsia="仿宋_GB2312" w:cs="宋体"/>
          <w:color w:val="auto"/>
          <w:kern w:val="0"/>
          <w:sz w:val="24"/>
          <w:szCs w:val="22"/>
          <w:highlight w:val="none"/>
          <w:lang w:val="en-US" w:eastAsia="zh-CN" w:bidi="ar-SA"/>
        </w:rPr>
        <w:t>202</w:t>
      </w:r>
      <w:r>
        <w:rPr>
          <w:rFonts w:hint="eastAsia" w:ascii="仿宋_GB2312" w:hAnsi="宋体" w:eastAsia="仿宋_GB2312" w:cs="宋体"/>
          <w:color w:val="auto"/>
          <w:kern w:val="0"/>
          <w:sz w:val="24"/>
          <w:szCs w:val="22"/>
          <w:highlight w:val="none"/>
          <w:lang w:val="en-US" w:eastAsia="zh-CN" w:bidi="ar-SA"/>
        </w:rPr>
        <w:t>3</w:t>
      </w:r>
      <w:r>
        <w:rPr>
          <w:rFonts w:hint="default" w:ascii="仿宋_GB2312" w:hAnsi="宋体" w:eastAsia="仿宋_GB2312" w:cs="宋体"/>
          <w:color w:val="auto"/>
          <w:kern w:val="0"/>
          <w:sz w:val="24"/>
          <w:szCs w:val="22"/>
          <w:highlight w:val="none"/>
          <w:lang w:val="en-US" w:eastAsia="zh-CN" w:bidi="ar-SA"/>
        </w:rPr>
        <w:t>年社会价值报告》（印刷版纸质报告</w:t>
      </w:r>
      <w:r>
        <w:rPr>
          <w:rFonts w:hint="eastAsia" w:ascii="仿宋_GB2312" w:hAnsi="宋体" w:eastAsia="仿宋_GB2312" w:cs="宋体"/>
          <w:color w:val="auto"/>
          <w:kern w:val="0"/>
          <w:sz w:val="24"/>
          <w:szCs w:val="22"/>
          <w:highlight w:val="none"/>
          <w:lang w:val="en-US" w:eastAsia="zh-CN" w:bidi="ar-SA"/>
        </w:rPr>
        <w:t>3</w:t>
      </w:r>
      <w:r>
        <w:rPr>
          <w:rFonts w:hint="default" w:ascii="仿宋_GB2312" w:hAnsi="宋体" w:eastAsia="仿宋_GB2312" w:cs="宋体"/>
          <w:color w:val="auto"/>
          <w:kern w:val="0"/>
          <w:sz w:val="24"/>
          <w:szCs w:val="22"/>
          <w:highlight w:val="none"/>
          <w:lang w:val="en-US" w:eastAsia="zh-CN" w:bidi="ar-SA"/>
        </w:rPr>
        <w:t>00册）</w:t>
      </w:r>
    </w:p>
    <w:p>
      <w:pPr>
        <w:pStyle w:val="22"/>
        <w:numPr>
          <w:ilvl w:val="-1"/>
          <w:numId w:val="0"/>
        </w:numPr>
        <w:ind w:firstLine="0"/>
        <w:rPr>
          <w:rFonts w:hint="default" w:ascii="仿宋_GB2312" w:hAnsi="宋体" w:eastAsia="仿宋_GB2312" w:cs="宋体"/>
          <w:color w:val="auto"/>
          <w:kern w:val="0"/>
          <w:sz w:val="24"/>
          <w:szCs w:val="22"/>
          <w:highlight w:val="none"/>
          <w:lang w:val="en-US" w:eastAsia="zh-CN" w:bidi="ar-SA"/>
        </w:rPr>
      </w:pPr>
      <w:r>
        <w:rPr>
          <w:rFonts w:hint="eastAsia" w:ascii="仿宋_GB2312" w:hAnsi="宋体" w:eastAsia="仿宋_GB2312" w:cs="宋体"/>
          <w:color w:val="auto"/>
          <w:kern w:val="0"/>
          <w:sz w:val="24"/>
          <w:szCs w:val="22"/>
          <w:highlight w:val="none"/>
          <w:lang w:val="en-US" w:eastAsia="zh-CN" w:bidi="ar-SA"/>
        </w:rPr>
        <w:t xml:space="preserve">   乙方需在2024年12月31日前完成项目成果1-6。</w:t>
      </w:r>
    </w:p>
    <w:p>
      <w:pPr>
        <w:widowControl/>
        <w:snapToGrid w:val="0"/>
        <w:spacing w:line="360" w:lineRule="auto"/>
        <w:rPr>
          <w:rFonts w:hint="eastAsia" w:ascii="仿宋_GB2312" w:hAnsi="宋体" w:eastAsia="仿宋_GB2312" w:cs="宋体"/>
          <w:b/>
          <w:color w:val="auto"/>
          <w:kern w:val="0"/>
          <w:sz w:val="24"/>
          <w:szCs w:val="22"/>
          <w:highlight w:val="none"/>
          <w:lang w:val="en-US" w:eastAsia="zh-CN" w:bidi="ar-SA"/>
        </w:rPr>
      </w:pPr>
      <w:r>
        <w:rPr>
          <w:rFonts w:hint="eastAsia" w:ascii="仿宋_GB2312" w:hAnsi="宋体" w:eastAsia="仿宋_GB2312" w:cs="宋体"/>
          <w:b/>
          <w:color w:val="auto"/>
          <w:kern w:val="0"/>
          <w:sz w:val="24"/>
          <w:szCs w:val="22"/>
          <w:highlight w:val="none"/>
          <w:lang w:val="en-US" w:eastAsia="zh-CN" w:bidi="ar-SA"/>
        </w:rPr>
        <w:t>（四）项目实施要求</w:t>
      </w:r>
    </w:p>
    <w:p>
      <w:pPr>
        <w:pStyle w:val="22"/>
        <w:numPr>
          <w:ilvl w:val="-1"/>
          <w:numId w:val="0"/>
        </w:numPr>
        <w:spacing w:line="360" w:lineRule="auto"/>
        <w:ind w:firstLine="480" w:firstLineChars="200"/>
        <w:rPr>
          <w:rFonts w:hint="default" w:ascii="仿宋_GB2312" w:hAnsi="宋体" w:eastAsia="仿宋_GB2312" w:cs="宋体"/>
          <w:color w:val="auto"/>
          <w:kern w:val="0"/>
          <w:sz w:val="24"/>
          <w:szCs w:val="22"/>
          <w:highlight w:val="none"/>
          <w:lang w:val="en-US" w:eastAsia="zh-CN" w:bidi="ar-SA"/>
        </w:rPr>
      </w:pPr>
      <w:r>
        <w:rPr>
          <w:rFonts w:hint="eastAsia" w:ascii="仿宋_GB2312" w:hAnsi="宋体" w:eastAsia="仿宋_GB2312" w:cs="宋体"/>
          <w:color w:val="auto"/>
          <w:sz w:val="24"/>
          <w:highlight w:val="none"/>
          <w:lang w:val="en-US" w:eastAsia="zh-CN"/>
        </w:rPr>
        <w:t>项目开展</w:t>
      </w:r>
      <w:r>
        <w:rPr>
          <w:rFonts w:hint="default" w:ascii="仿宋_GB2312" w:hAnsi="宋体" w:eastAsia="仿宋_GB2312" w:cs="宋体"/>
          <w:color w:val="auto"/>
          <w:sz w:val="24"/>
          <w:highlight w:val="none"/>
        </w:rPr>
        <w:t>期间，</w:t>
      </w:r>
      <w:r>
        <w:rPr>
          <w:rFonts w:hint="eastAsia" w:ascii="仿宋_GB2312" w:hAnsi="宋体" w:eastAsia="仿宋_GB2312" w:cs="宋体"/>
          <w:color w:val="auto"/>
          <w:sz w:val="24"/>
          <w:highlight w:val="none"/>
          <w:lang w:val="en-US" w:eastAsia="zh-CN"/>
        </w:rPr>
        <w:t>乙方</w:t>
      </w:r>
      <w:r>
        <w:rPr>
          <w:rFonts w:hint="default" w:ascii="仿宋_GB2312" w:hAnsi="宋体" w:eastAsia="仿宋_GB2312" w:cs="宋体"/>
          <w:color w:val="auto"/>
          <w:sz w:val="24"/>
          <w:highlight w:val="none"/>
        </w:rPr>
        <w:t>应</w:t>
      </w:r>
      <w:r>
        <w:rPr>
          <w:rFonts w:hint="eastAsia" w:ascii="仿宋_GB2312" w:hAnsi="宋体" w:eastAsia="仿宋_GB2312" w:cs="宋体"/>
          <w:color w:val="auto"/>
          <w:sz w:val="24"/>
          <w:highlight w:val="none"/>
          <w:lang w:val="en-US" w:eastAsia="zh-CN"/>
        </w:rPr>
        <w:t>完成</w:t>
      </w:r>
      <w:r>
        <w:rPr>
          <w:rFonts w:hint="default" w:ascii="仿宋_GB2312" w:hAnsi="宋体" w:eastAsia="仿宋_GB2312" w:cs="宋体"/>
          <w:color w:val="auto"/>
          <w:sz w:val="24"/>
          <w:highlight w:val="none"/>
        </w:rPr>
        <w:t>社会责任报告指标体系解读及资料收集方法、社会责任报告编制方法及对标分析、社会价值趋势、政策解读、企业社会价值工作实践优秀案例等。</w:t>
      </w:r>
    </w:p>
    <w:p>
      <w:pPr>
        <w:widowControl/>
        <w:snapToGrid w:val="0"/>
        <w:spacing w:line="360" w:lineRule="auto"/>
        <w:ind w:firstLine="482" w:firstLineChars="200"/>
        <w:rPr>
          <w:rFonts w:ascii="仿宋_GB2312" w:hAnsi="宋体" w:eastAsia="仿宋_GB2312" w:cs="宋体"/>
          <w:b/>
          <w:color w:val="auto"/>
          <w:kern w:val="0"/>
          <w:sz w:val="24"/>
          <w:highlight w:val="none"/>
        </w:rPr>
      </w:pPr>
      <w:r>
        <w:rPr>
          <w:rFonts w:ascii="仿宋_GB2312" w:hAnsi="宋体" w:eastAsia="仿宋_GB2312" w:cs="宋体"/>
          <w:b/>
          <w:color w:val="auto"/>
          <w:kern w:val="0"/>
          <w:sz w:val="24"/>
          <w:highlight w:val="none"/>
        </w:rPr>
        <w:t xml:space="preserve"> </w:t>
      </w:r>
      <w:r>
        <w:rPr>
          <w:rFonts w:hint="eastAsia" w:ascii="仿宋_GB2312" w:hAnsi="宋体" w:eastAsia="仿宋_GB2312" w:cs="宋体"/>
          <w:b/>
          <w:color w:val="auto"/>
          <w:kern w:val="0"/>
          <w:sz w:val="24"/>
          <w:highlight w:val="none"/>
        </w:rPr>
        <w:t>第三条</w:t>
      </w:r>
      <w:r>
        <w:rPr>
          <w:rFonts w:ascii="仿宋_GB2312" w:hAnsi="宋体" w:eastAsia="仿宋_GB2312" w:cs="宋体"/>
          <w:b/>
          <w:color w:val="auto"/>
          <w:kern w:val="0"/>
          <w:sz w:val="24"/>
          <w:highlight w:val="none"/>
        </w:rPr>
        <w:t xml:space="preserve">  甲方的权利和义务 </w:t>
      </w:r>
    </w:p>
    <w:p>
      <w:pPr>
        <w:widowControl/>
        <w:snapToGrid w:val="0"/>
        <w:spacing w:line="360" w:lineRule="auto"/>
        <w:ind w:firstLine="480" w:firstLineChars="200"/>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（一）甲方积极配合和全程参与项目。甲方保证在本项目的计划和执行阶段的全力支持及充分介入，并负责监督本项目下乙方所提供的专业服务，包括指派一位有能力的部门管理人员来承担这一职责。</w:t>
      </w:r>
    </w:p>
    <w:p>
      <w:pPr>
        <w:pStyle w:val="23"/>
        <w:rPr>
          <w:rFonts w:hint="eastAsia" w:ascii="仿宋_GB2312" w:hAnsi="宋体" w:eastAsia="仿宋_GB2312" w:cs="宋体"/>
          <w:color w:val="auto"/>
          <w:kern w:val="0"/>
          <w:sz w:val="24"/>
          <w:szCs w:val="22"/>
          <w:highlight w:val="none"/>
          <w:lang w:eastAsia="zh-CN"/>
        </w:rPr>
      </w:pPr>
      <w:r>
        <w:rPr>
          <w:rFonts w:hint="eastAsia" w:ascii="仿宋_GB2312" w:hAnsi="宋体" w:eastAsia="仿宋_GB2312" w:cs="宋体"/>
          <w:color w:val="auto"/>
          <w:kern w:val="0"/>
          <w:sz w:val="24"/>
          <w:szCs w:val="22"/>
          <w:highlight w:val="none"/>
          <w:lang w:eastAsia="zh-CN"/>
        </w:rPr>
        <w:t>（</w:t>
      </w:r>
      <w:r>
        <w:rPr>
          <w:rFonts w:hint="eastAsia" w:ascii="仿宋_GB2312" w:hAnsi="宋体" w:eastAsia="仿宋_GB2312" w:cs="宋体"/>
          <w:color w:val="auto"/>
          <w:kern w:val="0"/>
          <w:sz w:val="24"/>
          <w:szCs w:val="22"/>
          <w:highlight w:val="none"/>
          <w:lang w:val="en-US" w:eastAsia="zh-CN"/>
        </w:rPr>
        <w:t>二</w:t>
      </w:r>
      <w:r>
        <w:rPr>
          <w:rFonts w:hint="eastAsia" w:ascii="仿宋_GB2312" w:hAnsi="宋体" w:eastAsia="仿宋_GB2312" w:cs="宋体"/>
          <w:color w:val="auto"/>
          <w:kern w:val="0"/>
          <w:sz w:val="24"/>
          <w:szCs w:val="22"/>
          <w:highlight w:val="none"/>
          <w:lang w:eastAsia="zh-CN"/>
        </w:rPr>
        <w:t>）甲方可随时对项目进展情况进行检查和了解，可就发现的问题要求乙方进行回应或相关的修正；</w:t>
      </w:r>
    </w:p>
    <w:p>
      <w:pPr>
        <w:pStyle w:val="23"/>
        <w:rPr>
          <w:rFonts w:hint="eastAsia" w:ascii="仿宋_GB2312" w:eastAsia="仿宋_GB2312" w:cs="宋体"/>
          <w:color w:val="auto"/>
          <w:szCs w:val="22"/>
          <w:highlight w:val="none"/>
          <w:lang w:eastAsia="zh-CN"/>
        </w:rPr>
      </w:pPr>
      <w:r>
        <w:rPr>
          <w:rFonts w:hint="eastAsia" w:ascii="仿宋_GB2312" w:hAnsi="宋体" w:eastAsia="仿宋_GB2312" w:cs="宋体"/>
          <w:color w:val="auto"/>
          <w:kern w:val="0"/>
          <w:sz w:val="24"/>
          <w:szCs w:val="22"/>
          <w:highlight w:val="none"/>
          <w:lang w:eastAsia="zh-CN"/>
        </w:rPr>
        <w:t>（</w:t>
      </w:r>
      <w:r>
        <w:rPr>
          <w:rFonts w:hint="eastAsia" w:ascii="仿宋_GB2312" w:hAnsi="宋体" w:eastAsia="仿宋_GB2312" w:cs="宋体"/>
          <w:color w:val="auto"/>
          <w:kern w:val="0"/>
          <w:sz w:val="24"/>
          <w:szCs w:val="22"/>
          <w:highlight w:val="none"/>
          <w:lang w:val="en-US" w:eastAsia="zh-CN"/>
        </w:rPr>
        <w:t>三</w:t>
      </w:r>
      <w:r>
        <w:rPr>
          <w:rFonts w:hint="eastAsia" w:ascii="仿宋_GB2312" w:hAnsi="宋体" w:eastAsia="仿宋_GB2312" w:cs="宋体"/>
          <w:color w:val="auto"/>
          <w:kern w:val="0"/>
          <w:sz w:val="24"/>
          <w:szCs w:val="22"/>
          <w:highlight w:val="none"/>
          <w:lang w:eastAsia="zh-CN"/>
        </w:rPr>
        <w:t>）甲方认为乙方指定的工作人员不能胜任或者有不适合本合同项目工作情形的，有权要求乙方及时更换符合本合同项目要求的工作人员。若因乙方不及时更换，给甲方造成的损失，由乙方负责赔偿。</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w:t>
      </w:r>
      <w:r>
        <w:rPr>
          <w:rFonts w:hint="eastAsia" w:ascii="仿宋_GB2312" w:hAnsi="宋体" w:eastAsia="仿宋_GB2312" w:cs="宋体"/>
          <w:color w:val="auto"/>
          <w:kern w:val="0"/>
          <w:sz w:val="24"/>
          <w:highlight w:val="none"/>
          <w:lang w:val="en-US" w:eastAsia="zh-CN"/>
        </w:rPr>
        <w:t>四</w:t>
      </w:r>
      <w:r>
        <w:rPr>
          <w:rFonts w:hint="eastAsia" w:ascii="仿宋_GB2312" w:hAnsi="宋体" w:eastAsia="仿宋_GB2312" w:cs="宋体"/>
          <w:color w:val="auto"/>
          <w:kern w:val="0"/>
          <w:sz w:val="24"/>
          <w:highlight w:val="none"/>
        </w:rPr>
        <w:t>）甲方负责对项目的成果进行验收审查，包括对项目文件的最终评定、决定乙方项目成果中的哪些建议应该制定执行计划，并履行计划和及时处理任何因项目产生的其他文件内容。</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w:t>
      </w:r>
      <w:r>
        <w:rPr>
          <w:rFonts w:hint="eastAsia" w:ascii="仿宋_GB2312" w:hAnsi="宋体" w:eastAsia="仿宋_GB2312" w:cs="宋体"/>
          <w:color w:val="auto"/>
          <w:kern w:val="0"/>
          <w:sz w:val="24"/>
          <w:highlight w:val="none"/>
          <w:lang w:val="en-US" w:eastAsia="zh-CN"/>
        </w:rPr>
        <w:t>五</w:t>
      </w:r>
      <w:r>
        <w:rPr>
          <w:rFonts w:hint="eastAsia" w:ascii="仿宋_GB2312" w:hAnsi="宋体" w:eastAsia="仿宋_GB2312" w:cs="宋体"/>
          <w:color w:val="auto"/>
          <w:kern w:val="0"/>
          <w:sz w:val="24"/>
          <w:highlight w:val="none"/>
        </w:rPr>
        <w:t>）甲方与甲方的所有工作人员应向乙方提供所有与本项目相关的信息、文件和资料以及乙方为履行本项目职责所需要的任何合理的信息和文件（包括与本项目相关的机密资料和信息），并对本次项目所涉及所有相关信息以及披露、陈述的准确性、完整性负责。</w:t>
      </w:r>
    </w:p>
    <w:p>
      <w:pPr>
        <w:widowControl/>
        <w:snapToGrid w:val="0"/>
        <w:spacing w:line="360" w:lineRule="auto"/>
        <w:ind w:firstLine="480" w:firstLineChars="200"/>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rPr>
        <w:t>（</w:t>
      </w:r>
      <w:r>
        <w:rPr>
          <w:rFonts w:hint="eastAsia" w:ascii="仿宋_GB2312" w:hAnsi="宋体" w:eastAsia="仿宋_GB2312" w:cs="宋体"/>
          <w:color w:val="auto"/>
          <w:kern w:val="0"/>
          <w:sz w:val="24"/>
          <w:highlight w:val="none"/>
          <w:lang w:val="en-US" w:eastAsia="zh-CN"/>
        </w:rPr>
        <w:t>六</w:t>
      </w:r>
      <w:r>
        <w:rPr>
          <w:rFonts w:hint="eastAsia" w:ascii="仿宋_GB2312" w:hAnsi="宋体" w:eastAsia="仿宋_GB2312" w:cs="宋体"/>
          <w:color w:val="auto"/>
          <w:kern w:val="0"/>
          <w:sz w:val="24"/>
          <w:highlight w:val="none"/>
        </w:rPr>
        <w:t>）甲方应按合同约定及时、足额向乙方支付项目费用及报酬。</w:t>
      </w:r>
    </w:p>
    <w:p>
      <w:pPr>
        <w:widowControl/>
        <w:snapToGrid w:val="0"/>
        <w:spacing w:line="360" w:lineRule="auto"/>
        <w:ind w:firstLine="482" w:firstLineChars="200"/>
        <w:rPr>
          <w:rFonts w:ascii="仿宋_GB2312" w:hAnsi="宋体" w:eastAsia="仿宋_GB2312" w:cs="宋体"/>
          <w:b/>
          <w:color w:val="auto"/>
          <w:kern w:val="0"/>
          <w:sz w:val="24"/>
          <w:highlight w:val="none"/>
        </w:rPr>
      </w:pPr>
      <w:r>
        <w:rPr>
          <w:rFonts w:hint="eastAsia" w:ascii="仿宋_GB2312" w:hAnsi="宋体" w:eastAsia="仿宋_GB2312" w:cs="宋体"/>
          <w:b/>
          <w:color w:val="auto"/>
          <w:kern w:val="0"/>
          <w:sz w:val="24"/>
          <w:highlight w:val="none"/>
        </w:rPr>
        <w:t>第四条</w:t>
      </w:r>
      <w:r>
        <w:rPr>
          <w:rFonts w:ascii="仿宋_GB2312" w:hAnsi="宋体" w:eastAsia="仿宋_GB2312" w:cs="宋体"/>
          <w:b/>
          <w:color w:val="auto"/>
          <w:kern w:val="0"/>
          <w:sz w:val="24"/>
          <w:highlight w:val="none"/>
        </w:rPr>
        <w:t xml:space="preserve">  </w:t>
      </w:r>
      <w:r>
        <w:rPr>
          <w:rFonts w:hint="eastAsia" w:ascii="仿宋_GB2312" w:hAnsi="宋体" w:eastAsia="仿宋_GB2312" w:cs="宋体"/>
          <w:b/>
          <w:color w:val="auto"/>
          <w:kern w:val="0"/>
          <w:sz w:val="24"/>
          <w:highlight w:val="none"/>
        </w:rPr>
        <w:t>乙方的权利和义务</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一）乙方承担项目内容的具体实施与成果产出工作。乙方承诺组建项目组，并承诺不更换工作人员，除因甲方单方面原因、不可抗力因素、甲乙双方协商一致等造成工作人员的变更外，乙方须为上述人员的变更承担违约</w:t>
      </w:r>
      <w:r>
        <w:rPr>
          <w:rFonts w:hint="eastAsia" w:ascii="仿宋_GB2312" w:hAnsi="宋体" w:eastAsia="仿宋_GB2312" w:cs="宋体"/>
          <w:color w:val="auto"/>
          <w:kern w:val="0"/>
          <w:sz w:val="24"/>
          <w:highlight w:val="none"/>
          <w:lang w:val="en-US" w:eastAsia="zh-CN"/>
        </w:rPr>
        <w:t>金5000元/人次</w:t>
      </w:r>
      <w:r>
        <w:rPr>
          <w:rFonts w:hint="eastAsia" w:ascii="仿宋_GB2312" w:hAnsi="宋体" w:eastAsia="仿宋_GB2312" w:cs="宋体"/>
          <w:color w:val="auto"/>
          <w:kern w:val="0"/>
          <w:sz w:val="24"/>
          <w:highlight w:val="none"/>
        </w:rPr>
        <w:t>；</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二）乙方应当按照甲方的要求，及时向甲方汇报阶段性项目工作成果，及时依据甲方反馈进行工作调整和成果修改，每一个阶段的工作完成后应报甲方确认后方可进行下一阶段的工作，乙方对甲方了解项目情况的要求，承诺及时给予回复及反馈；乙方应在甲方规定的时间内向甲方提供项目成果、项目推进报告</w:t>
      </w:r>
      <w:r>
        <w:rPr>
          <w:rFonts w:hint="eastAsia" w:ascii="仿宋_GB2312" w:hAnsi="宋体" w:eastAsia="仿宋_GB2312" w:cs="宋体"/>
          <w:color w:val="auto"/>
          <w:kern w:val="0"/>
          <w:sz w:val="24"/>
          <w:highlight w:val="none"/>
          <w:lang w:val="en-US" w:eastAsia="zh-CN"/>
        </w:rPr>
        <w:t>等</w:t>
      </w:r>
      <w:r>
        <w:rPr>
          <w:rFonts w:hint="eastAsia" w:ascii="仿宋_GB2312" w:hAnsi="宋体" w:eastAsia="仿宋_GB2312" w:cs="宋体"/>
          <w:color w:val="auto"/>
          <w:kern w:val="0"/>
          <w:sz w:val="24"/>
          <w:highlight w:val="none"/>
        </w:rPr>
        <w:t>相关资料。</w:t>
      </w:r>
    </w:p>
    <w:p>
      <w:pPr>
        <w:widowControl/>
        <w:snapToGrid w:val="0"/>
        <w:spacing w:line="360" w:lineRule="auto"/>
        <w:ind w:firstLine="480" w:firstLineChars="200"/>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（三）未经甲方书面同意，乙方不得将本合同项目下部分或全部工作转委托给第三方；</w:t>
      </w:r>
    </w:p>
    <w:p>
      <w:pPr>
        <w:widowControl/>
        <w:snapToGrid w:val="0"/>
        <w:spacing w:line="360" w:lineRule="auto"/>
        <w:ind w:firstLine="480" w:firstLineChars="200"/>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四）乙方有义务保证项目成果内容及相关材料内容的合理性、合法性、准确性和有效性。乙方应确保其提交的工作成果的合法性、真实性，乙方向甲方提交的任何工作成果不得存在侵犯第三方权益（包括但不限于知识产权、肖像权等）之行为，否则乙方需负责处理（必要时甲方可主导处理），如因此给甲方造成损失，乙方还需负责赔</w:t>
      </w:r>
      <w:r>
        <w:rPr>
          <w:rFonts w:hint="eastAsia" w:ascii="仿宋_GB2312" w:hAnsi="宋体" w:eastAsia="仿宋_GB2312" w:cs="宋体"/>
          <w:color w:val="auto"/>
          <w:kern w:val="0"/>
          <w:sz w:val="24"/>
          <w:highlight w:val="none"/>
          <w:lang w:val="en-US" w:eastAsia="zh-CN"/>
        </w:rPr>
        <w:t>偿</w:t>
      </w:r>
      <w:r>
        <w:rPr>
          <w:rFonts w:hint="eastAsia" w:ascii="仿宋_GB2312" w:hAnsi="宋体" w:eastAsia="仿宋_GB2312" w:cs="宋体"/>
          <w:color w:val="auto"/>
          <w:kern w:val="0"/>
          <w:sz w:val="24"/>
          <w:highlight w:val="none"/>
        </w:rPr>
        <w:t>；</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（五）乙方为甲方提供项目费用等额发票。乙方有权要求甲方按约支付项目费用及报酬，甲方拒不支付的，乙方有权终止项目工作；</w:t>
      </w:r>
    </w:p>
    <w:p>
      <w:pPr>
        <w:widowControl/>
        <w:snapToGrid w:val="0"/>
        <w:spacing w:line="360" w:lineRule="auto"/>
        <w:ind w:firstLine="480" w:firstLineChars="200"/>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（六）乙方的保密义务</w:t>
      </w:r>
      <w:r>
        <w:rPr>
          <w:rFonts w:hint="eastAsia" w:ascii="仿宋_GB2312" w:hAnsi="宋体" w:eastAsia="仿宋_GB2312" w:cs="宋体"/>
          <w:color w:val="auto"/>
          <w:kern w:val="0"/>
          <w:sz w:val="24"/>
          <w:highlight w:val="none"/>
          <w:lang w:eastAsia="zh-CN"/>
        </w:rPr>
        <w:t>。</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1、甲方提供予乙方的信息被视为保密资料，并供乙方和乙方的指定人员用于与本项目有关之用途</w:t>
      </w:r>
      <w:r>
        <w:rPr>
          <w:rFonts w:hint="eastAsia" w:ascii="仿宋_GB2312" w:hAnsi="宋体" w:eastAsia="仿宋_GB2312" w:cs="宋体"/>
          <w:color w:val="auto"/>
          <w:kern w:val="0"/>
          <w:sz w:val="24"/>
          <w:highlight w:val="none"/>
        </w:rPr>
        <w:t>。</w:t>
      </w:r>
      <w:r>
        <w:rPr>
          <w:rFonts w:hint="eastAsia" w:ascii="仿宋_GB2312" w:hAnsi="仿宋" w:eastAsia="仿宋_GB2312"/>
          <w:bCs/>
          <w:color w:val="auto"/>
          <w:kern w:val="0"/>
          <w:sz w:val="24"/>
          <w:highlight w:val="none"/>
        </w:rPr>
        <w:t>乙方应对甲方提供的信息资料严格保密，未经甲方书面同意或授权，不得向任何第三方透露</w:t>
      </w:r>
      <w:r>
        <w:rPr>
          <w:rFonts w:hint="eastAsia" w:ascii="仿宋_GB2312" w:hAnsi="仿宋" w:eastAsia="仿宋_GB2312"/>
          <w:bCs/>
          <w:color w:val="auto"/>
          <w:kern w:val="0"/>
          <w:sz w:val="24"/>
          <w:highlight w:val="none"/>
          <w:lang w:eastAsia="zh-CN"/>
        </w:rPr>
        <w:t>，</w:t>
      </w:r>
      <w:r>
        <w:rPr>
          <w:rFonts w:hint="eastAsia" w:ascii="仿宋_GB2312" w:hAnsi="仿宋" w:eastAsia="仿宋_GB2312"/>
          <w:bCs/>
          <w:color w:val="auto"/>
          <w:kern w:val="0"/>
          <w:sz w:val="24"/>
          <w:highlight w:val="none"/>
          <w:lang w:val="en-US" w:eastAsia="zh-CN"/>
        </w:rPr>
        <w:t>否则甲方有权单方解除合同，要求乙方退还所有已收取的费用，并按合同总金额的30%支付违约金</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ascii="仿宋_GB2312" w:hAnsi="仿宋" w:eastAsia="仿宋_GB2312"/>
          <w:bCs/>
          <w:color w:val="auto"/>
          <w:kern w:val="0"/>
          <w:sz w:val="24"/>
          <w:highlight w:val="none"/>
        </w:rPr>
        <w:t>2、非经甲方书面同意，乙方及其项目组工作人员</w:t>
      </w:r>
      <w:r>
        <w:rPr>
          <w:rFonts w:hint="eastAsia" w:ascii="仿宋_GB2312" w:hAnsi="仿宋" w:eastAsia="仿宋_GB2312"/>
          <w:bCs/>
          <w:color w:val="auto"/>
          <w:kern w:val="0"/>
          <w:sz w:val="24"/>
          <w:highlight w:val="none"/>
        </w:rPr>
        <w:t>在</w:t>
      </w:r>
      <w:r>
        <w:rPr>
          <w:rFonts w:ascii="仿宋_GB2312" w:hAnsi="仿宋" w:eastAsia="仿宋_GB2312"/>
          <w:bCs/>
          <w:color w:val="auto"/>
          <w:kern w:val="0"/>
          <w:sz w:val="24"/>
          <w:highlight w:val="none"/>
        </w:rPr>
        <w:t>项目完成后不得向任何第三方透露咨询项目的任何内容和执行情况。</w:t>
      </w:r>
    </w:p>
    <w:p>
      <w:pPr>
        <w:widowControl/>
        <w:spacing w:line="360" w:lineRule="auto"/>
        <w:ind w:firstLine="480" w:firstLineChars="200"/>
        <w:rPr>
          <w:rFonts w:ascii="仿宋_GB2312" w:hAnsi="仿宋" w:eastAsia="仿宋_GB2312" w:cs="Calibri"/>
          <w:bCs/>
          <w:color w:val="auto"/>
          <w:kern w:val="0"/>
          <w:sz w:val="24"/>
          <w:highlight w:val="none"/>
        </w:rPr>
      </w:pPr>
      <w:r>
        <w:rPr>
          <w:rFonts w:ascii="仿宋_GB2312" w:hAnsi="宋体" w:eastAsia="仿宋_GB2312" w:cs="宋体"/>
          <w:color w:val="auto"/>
          <w:kern w:val="0"/>
          <w:sz w:val="24"/>
          <w:highlight w:val="none"/>
        </w:rPr>
        <w:t>3、</w:t>
      </w:r>
      <w:r>
        <w:rPr>
          <w:rFonts w:hint="eastAsia" w:ascii="仿宋_GB2312" w:hAnsi="仿宋" w:eastAsia="仿宋_GB2312"/>
          <w:bCs/>
          <w:color w:val="auto"/>
          <w:kern w:val="0"/>
          <w:sz w:val="24"/>
          <w:highlight w:val="none"/>
        </w:rPr>
        <w:t>乙方承诺，其获悉的甲方保密资料的使用只限于本项目，未经甲方书面同意，不得将保密资料用于其他目的或用途。</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4、下列情况可免于承担保密义务：</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w:t>
      </w:r>
      <w:r>
        <w:rPr>
          <w:rFonts w:ascii="仿宋_GB2312" w:hAnsi="宋体" w:eastAsia="仿宋_GB2312" w:cs="宋体"/>
          <w:color w:val="auto"/>
          <w:kern w:val="0"/>
          <w:sz w:val="24"/>
          <w:highlight w:val="none"/>
        </w:rPr>
        <w:t>1）公开发布的或可供一般公众公开取阅，但并非由乙方或其合伙人、董事、顾问、代理人及雇员所披露的信息和资料；</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w:t>
      </w:r>
      <w:r>
        <w:rPr>
          <w:rFonts w:ascii="仿宋_GB2312" w:hAnsi="宋体" w:eastAsia="仿宋_GB2312" w:cs="宋体"/>
          <w:color w:val="auto"/>
          <w:kern w:val="0"/>
          <w:sz w:val="24"/>
          <w:highlight w:val="none"/>
        </w:rPr>
        <w:t>2）提供予乙方之前已由乙方通过公开渠道获得的信息和资料；</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w:t>
      </w:r>
      <w:r>
        <w:rPr>
          <w:rFonts w:ascii="仿宋_GB2312" w:hAnsi="宋体" w:eastAsia="仿宋_GB2312" w:cs="宋体"/>
          <w:color w:val="auto"/>
          <w:kern w:val="0"/>
          <w:sz w:val="24"/>
          <w:highlight w:val="none"/>
        </w:rPr>
        <w:t>3）乙方已从甲方以外的信息提供者非保密地获得的有关信息和资料，除非乙方知悉该信息提供者应对甲方承担保密责任或义务；</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w:t>
      </w:r>
      <w:r>
        <w:rPr>
          <w:rFonts w:ascii="仿宋_GB2312" w:hAnsi="宋体" w:eastAsia="仿宋_GB2312" w:cs="宋体"/>
          <w:color w:val="auto"/>
          <w:kern w:val="0"/>
          <w:sz w:val="24"/>
          <w:highlight w:val="none"/>
        </w:rPr>
        <w:t xml:space="preserve">4）由乙方或为乙方独立制作，并且没有参照保密资料独立制作的信息资料； </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w:t>
      </w:r>
      <w:r>
        <w:rPr>
          <w:rFonts w:ascii="仿宋_GB2312" w:hAnsi="宋体" w:eastAsia="仿宋_GB2312" w:cs="宋体"/>
          <w:color w:val="auto"/>
          <w:kern w:val="0"/>
          <w:sz w:val="24"/>
          <w:highlight w:val="none"/>
        </w:rPr>
        <w:t>5）依照任何法定或监管要求、任何政府部门或监管机构、任何适用之法律、法规或规定、专业职责、本合同项下报告义务所要求披露的文件或信息。</w:t>
      </w:r>
    </w:p>
    <w:p>
      <w:pPr>
        <w:widowControl/>
        <w:spacing w:line="360" w:lineRule="auto"/>
        <w:ind w:firstLine="480" w:firstLineChars="200"/>
        <w:rPr>
          <w:rFonts w:ascii="仿宋_GB2312" w:hAnsi="仿宋" w:eastAsia="仿宋_GB2312"/>
          <w:bCs/>
          <w:color w:val="auto"/>
          <w:kern w:val="0"/>
          <w:sz w:val="24"/>
          <w:highlight w:val="none"/>
        </w:rPr>
      </w:pPr>
      <w:r>
        <w:rPr>
          <w:rFonts w:hint="eastAsia" w:ascii="仿宋_GB2312" w:hAnsi="宋体" w:eastAsia="仿宋_GB2312" w:cs="宋体"/>
          <w:color w:val="auto"/>
          <w:kern w:val="0"/>
          <w:sz w:val="24"/>
          <w:highlight w:val="none"/>
        </w:rPr>
        <w:t>（</w:t>
      </w:r>
      <w:r>
        <w:rPr>
          <w:rFonts w:hint="eastAsia" w:ascii="仿宋_GB2312" w:hAnsi="宋体" w:eastAsia="仿宋_GB2312" w:cs="宋体"/>
          <w:color w:val="auto"/>
          <w:kern w:val="0"/>
          <w:sz w:val="24"/>
          <w:highlight w:val="none"/>
          <w:lang w:val="en-US" w:eastAsia="zh-CN"/>
        </w:rPr>
        <w:t>6</w:t>
      </w:r>
      <w:r>
        <w:rPr>
          <w:rFonts w:hint="eastAsia" w:ascii="仿宋_GB2312" w:hAnsi="宋体" w:eastAsia="仿宋_GB2312" w:cs="宋体"/>
          <w:color w:val="auto"/>
          <w:kern w:val="0"/>
          <w:sz w:val="24"/>
          <w:highlight w:val="none"/>
        </w:rPr>
        <w:t>）</w:t>
      </w:r>
      <w:r>
        <w:rPr>
          <w:rFonts w:hint="eastAsia" w:ascii="仿宋_GB2312" w:hAnsi="仿宋" w:eastAsia="仿宋_GB2312"/>
          <w:bCs/>
          <w:color w:val="auto"/>
          <w:kern w:val="0"/>
          <w:sz w:val="24"/>
          <w:highlight w:val="none"/>
        </w:rPr>
        <w:t>乙方应当对本项目服务的工作量、正确性、完整性、准确性、有效性、合法性和及时性负责。</w:t>
      </w:r>
    </w:p>
    <w:p>
      <w:pPr>
        <w:widowControl/>
        <w:snapToGrid w:val="0"/>
        <w:spacing w:line="360" w:lineRule="auto"/>
        <w:ind w:firstLine="482" w:firstLineChars="200"/>
        <w:rPr>
          <w:rFonts w:ascii="仿宋_GB2312" w:hAnsi="宋体" w:eastAsia="仿宋_GB2312" w:cs="宋体"/>
          <w:b/>
          <w:color w:val="auto"/>
          <w:kern w:val="0"/>
          <w:sz w:val="24"/>
          <w:highlight w:val="none"/>
        </w:rPr>
      </w:pPr>
      <w:r>
        <w:rPr>
          <w:rFonts w:hint="eastAsia" w:ascii="仿宋_GB2312" w:hAnsi="宋体" w:eastAsia="仿宋_GB2312" w:cs="宋体"/>
          <w:b/>
          <w:color w:val="auto"/>
          <w:kern w:val="0"/>
          <w:sz w:val="24"/>
          <w:highlight w:val="none"/>
        </w:rPr>
        <w:t>第六条</w:t>
      </w:r>
      <w:r>
        <w:rPr>
          <w:rFonts w:ascii="仿宋_GB2312" w:hAnsi="宋体" w:eastAsia="仿宋_GB2312" w:cs="宋体"/>
          <w:b/>
          <w:color w:val="auto"/>
          <w:kern w:val="0"/>
          <w:sz w:val="24"/>
          <w:highlight w:val="none"/>
        </w:rPr>
        <w:t xml:space="preserve">  </w:t>
      </w:r>
      <w:r>
        <w:rPr>
          <w:rFonts w:hint="eastAsia" w:ascii="仿宋_GB2312" w:hAnsi="宋体" w:eastAsia="仿宋_GB2312" w:cs="宋体"/>
          <w:b/>
          <w:color w:val="auto"/>
          <w:kern w:val="0"/>
          <w:sz w:val="24"/>
          <w:highlight w:val="none"/>
        </w:rPr>
        <w:t>知识产权归属</w:t>
      </w:r>
    </w:p>
    <w:p>
      <w:pPr>
        <w:widowControl/>
        <w:snapToGrid w:val="0"/>
        <w:spacing w:line="360" w:lineRule="auto"/>
        <w:ind w:firstLine="480" w:firstLineChars="200"/>
        <w:rPr>
          <w:rFonts w:hint="default" w:ascii="仿宋_GB2312" w:hAnsi="宋体" w:eastAsia="仿宋_GB2312" w:cs="Calibri"/>
          <w:color w:val="auto"/>
          <w:kern w:val="0"/>
          <w:sz w:val="24"/>
          <w:highlight w:val="none"/>
          <w:lang w:val="en-US" w:eastAsia="zh-CN"/>
        </w:rPr>
      </w:pPr>
      <w:r>
        <w:rPr>
          <w:rFonts w:hint="eastAsia" w:ascii="仿宋_GB2312" w:hAnsi="宋体" w:eastAsia="仿宋_GB2312" w:cs="宋体"/>
          <w:color w:val="auto"/>
          <w:kern w:val="0"/>
          <w:sz w:val="24"/>
          <w:highlight w:val="none"/>
        </w:rPr>
        <w:t>（一）在履行本合同过程中，乙方根据甲方提供的资料及咨询、调研过程中获取的资料所形成的项目成果，其所有权及知识产权归甲方所有；甲方利用乙方的工作成果形成新</w:t>
      </w:r>
      <w:r>
        <w:rPr>
          <w:rFonts w:hint="eastAsia" w:ascii="仿宋_GB2312" w:hAnsi="宋体" w:eastAsia="仿宋_GB2312"/>
          <w:color w:val="auto"/>
          <w:kern w:val="0"/>
          <w:sz w:val="24"/>
          <w:highlight w:val="none"/>
        </w:rPr>
        <w:t>的成果，其所有权及知识产权归甲方所有。</w:t>
      </w:r>
      <w:r>
        <w:rPr>
          <w:rFonts w:hint="eastAsia" w:ascii="仿宋_GB2312" w:hAnsi="宋体" w:eastAsia="仿宋_GB2312"/>
          <w:color w:val="auto"/>
          <w:kern w:val="0"/>
          <w:sz w:val="24"/>
          <w:highlight w:val="none"/>
          <w:lang w:val="en-US" w:eastAsia="zh-CN"/>
        </w:rPr>
        <w:t>乙方利用本项目工作成果形成新的成果，其所有权及知识产权归甲方所有。</w:t>
      </w:r>
    </w:p>
    <w:p>
      <w:pPr>
        <w:widowControl/>
        <w:snapToGrid w:val="0"/>
        <w:spacing w:line="360" w:lineRule="auto"/>
        <w:ind w:firstLine="480" w:firstLineChars="200"/>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（二）甲方提供给乙方的企业标识、图片、文字等任何资料、文件的所有权及知识产权归属于甲方，乙方仅能在本项目内容及期限内使用。</w:t>
      </w:r>
    </w:p>
    <w:p>
      <w:pPr>
        <w:widowControl/>
        <w:snapToGrid w:val="0"/>
        <w:spacing w:line="360" w:lineRule="auto"/>
        <w:ind w:firstLine="480" w:firstLineChars="200"/>
        <w:rPr>
          <w:rFonts w:hint="eastAsia" w:ascii="仿宋_GB2312" w:hAnsi="仿宋" w:eastAsia="仿宋_GB2312"/>
          <w:bCs/>
          <w:color w:val="auto"/>
          <w:kern w:val="0"/>
          <w:sz w:val="24"/>
          <w:highlight w:val="none"/>
        </w:rPr>
      </w:pPr>
      <w:r>
        <w:rPr>
          <w:rFonts w:hint="eastAsia" w:ascii="仿宋_GB2312" w:hAnsi="宋体" w:eastAsia="仿宋_GB2312"/>
          <w:color w:val="auto"/>
          <w:kern w:val="0"/>
          <w:sz w:val="24"/>
          <w:highlight w:val="none"/>
        </w:rPr>
        <w:t>（三）乙方保证，其执行本项目所使用的任何资料、方法不会侵犯任何第三人所拥有的包括但不限于知识产权在内的各项权利。如果出现第三人主张权利的情况，乙方将承担全部法律责任，并对因</w:t>
      </w:r>
      <w:r>
        <w:rPr>
          <w:rFonts w:hint="eastAsia" w:ascii="仿宋_GB2312" w:hAnsi="仿宋" w:eastAsia="仿宋_GB2312"/>
          <w:bCs/>
          <w:color w:val="auto"/>
          <w:kern w:val="0"/>
          <w:sz w:val="24"/>
          <w:highlight w:val="none"/>
        </w:rPr>
        <w:t>此给甲方造成的任何损失承担赔偿责任。</w:t>
      </w:r>
    </w:p>
    <w:p>
      <w:pPr>
        <w:pStyle w:val="23"/>
        <w:rPr>
          <w:rFonts w:hint="eastAsia" w:ascii="仿宋_GB2312" w:hAnsi="宋体" w:eastAsia="仿宋_GB2312" w:cstheme="minorBidi"/>
          <w:color w:val="auto"/>
          <w:kern w:val="0"/>
          <w:sz w:val="24"/>
          <w:szCs w:val="22"/>
          <w:highlight w:val="none"/>
          <w:lang w:val="en-US" w:eastAsia="zh-CN" w:bidi="ar-SA"/>
        </w:rPr>
      </w:pPr>
      <w:r>
        <w:rPr>
          <w:rFonts w:hint="eastAsia" w:ascii="仿宋_GB2312" w:hAnsi="宋体" w:eastAsia="仿宋_GB2312" w:cstheme="minorBidi"/>
          <w:color w:val="auto"/>
          <w:kern w:val="0"/>
          <w:sz w:val="24"/>
          <w:szCs w:val="22"/>
          <w:highlight w:val="none"/>
          <w:lang w:val="en-US" w:eastAsia="zh-CN" w:bidi="ar-SA"/>
        </w:rPr>
        <w:t>（四）若乙方违反知识产权及/或保密条款约定，应当支付与本合同价款相当的违约金，违约金不足以弥补甲方损失的，应当另行赔偿。</w:t>
      </w:r>
    </w:p>
    <w:p>
      <w:pPr>
        <w:pStyle w:val="23"/>
        <w:rPr>
          <w:rFonts w:hint="eastAsia" w:ascii="仿宋_GB2312" w:hAnsi="宋体" w:eastAsia="仿宋_GB2312" w:cstheme="minorBidi"/>
          <w:color w:val="auto"/>
          <w:kern w:val="0"/>
          <w:sz w:val="24"/>
          <w:szCs w:val="22"/>
          <w:highlight w:val="none"/>
          <w:lang w:val="en-US" w:eastAsia="zh-CN" w:bidi="ar-SA"/>
        </w:rPr>
      </w:pPr>
      <w:r>
        <w:rPr>
          <w:rFonts w:hint="eastAsia" w:ascii="仿宋_GB2312" w:hAnsi="宋体" w:eastAsia="仿宋_GB2312" w:cstheme="minorBidi"/>
          <w:color w:val="auto"/>
          <w:kern w:val="0"/>
          <w:sz w:val="24"/>
          <w:szCs w:val="22"/>
          <w:highlight w:val="none"/>
          <w:lang w:val="en-US" w:eastAsia="zh-CN" w:bidi="ar-SA"/>
        </w:rPr>
        <w:t>（五）任何一方均需保守在双方合作过程中获知的另一方的保密信息（包括但不限于商业秘密），该保密义务不因双方合作终止而免除。</w:t>
      </w:r>
    </w:p>
    <w:p>
      <w:pPr>
        <w:widowControl/>
        <w:snapToGrid w:val="0"/>
        <w:spacing w:line="360" w:lineRule="auto"/>
        <w:ind w:firstLine="482" w:firstLineChars="200"/>
        <w:rPr>
          <w:rFonts w:ascii="仿宋_GB2312" w:hAnsi="宋体" w:eastAsia="仿宋_GB2312" w:cs="宋体"/>
          <w:b/>
          <w:color w:val="auto"/>
          <w:kern w:val="0"/>
          <w:sz w:val="24"/>
          <w:highlight w:val="none"/>
        </w:rPr>
      </w:pPr>
      <w:r>
        <w:rPr>
          <w:rFonts w:hint="eastAsia" w:ascii="仿宋_GB2312" w:hAnsi="宋体" w:eastAsia="仿宋_GB2312" w:cs="宋体"/>
          <w:b/>
          <w:color w:val="auto"/>
          <w:kern w:val="0"/>
          <w:sz w:val="24"/>
          <w:highlight w:val="none"/>
        </w:rPr>
        <w:t>第七条</w:t>
      </w:r>
      <w:r>
        <w:rPr>
          <w:rFonts w:ascii="仿宋_GB2312" w:hAnsi="宋体" w:eastAsia="仿宋_GB2312" w:cs="宋体"/>
          <w:b/>
          <w:color w:val="auto"/>
          <w:kern w:val="0"/>
          <w:sz w:val="24"/>
          <w:highlight w:val="none"/>
        </w:rPr>
        <w:t xml:space="preserve">  </w:t>
      </w:r>
      <w:r>
        <w:rPr>
          <w:rFonts w:hint="eastAsia" w:ascii="仿宋_GB2312" w:hAnsi="宋体" w:eastAsia="仿宋_GB2312" w:cs="宋体"/>
          <w:b/>
          <w:color w:val="auto"/>
          <w:kern w:val="0"/>
          <w:sz w:val="24"/>
          <w:highlight w:val="none"/>
        </w:rPr>
        <w:t>成果验收</w:t>
      </w:r>
    </w:p>
    <w:p>
      <w:pPr>
        <w:widowControl/>
        <w:snapToGrid w:val="0"/>
        <w:spacing w:line="360" w:lineRule="auto"/>
        <w:ind w:firstLine="48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（一）按照项目进度，甲方对项目成果进行验收，项目成果应达到</w:t>
      </w:r>
      <w:r>
        <w:rPr>
          <w:rFonts w:ascii="仿宋_GB2312" w:hAnsi="宋体" w:eastAsia="仿宋_GB2312" w:cs="宋体"/>
          <w:color w:val="auto"/>
          <w:kern w:val="0"/>
          <w:sz w:val="24"/>
          <w:highlight w:val="none"/>
        </w:rPr>
        <w:t>甲方有关要求；未达到的，甲方有权要求乙方修正，并按甲方要求的时间完成。</w:t>
      </w:r>
    </w:p>
    <w:p>
      <w:pPr>
        <w:widowControl/>
        <w:snapToGrid w:val="0"/>
        <w:spacing w:line="360" w:lineRule="auto"/>
        <w:ind w:firstLine="48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（二）乙方应按时提交本合同中所规定的各项目成果，项目成果由甲方组织验收。</w:t>
      </w:r>
    </w:p>
    <w:p>
      <w:pPr>
        <w:widowControl/>
        <w:snapToGrid w:val="0"/>
        <w:spacing w:line="360" w:lineRule="auto"/>
        <w:ind w:firstLine="480" w:firstLineChars="200"/>
        <w:rPr>
          <w:rFonts w:hint="eastAsia" w:ascii="仿宋_GB2312" w:hAnsi="宋体" w:eastAsia="仿宋_GB2312" w:cs="宋体"/>
          <w:b/>
          <w:color w:val="auto"/>
          <w:kern w:val="0"/>
          <w:sz w:val="24"/>
          <w:highlight w:val="none"/>
        </w:rPr>
      </w:pPr>
      <w:r>
        <w:rPr>
          <w:rFonts w:ascii="仿宋_GB2312" w:hAnsi="宋体" w:eastAsia="仿宋_GB2312" w:cs="宋体"/>
          <w:color w:val="auto"/>
          <w:kern w:val="0"/>
          <w:sz w:val="24"/>
          <w:highlight w:val="none"/>
        </w:rPr>
        <w:t xml:space="preserve"> </w:t>
      </w:r>
      <w:r>
        <w:rPr>
          <w:rFonts w:hint="eastAsia" w:ascii="仿宋_GB2312" w:hAnsi="宋体" w:eastAsia="仿宋_GB2312" w:cs="宋体"/>
          <w:b/>
          <w:color w:val="auto"/>
          <w:kern w:val="0"/>
          <w:sz w:val="24"/>
          <w:highlight w:val="none"/>
        </w:rPr>
        <w:t>第八条</w:t>
      </w:r>
      <w:r>
        <w:rPr>
          <w:rFonts w:ascii="仿宋_GB2312" w:hAnsi="宋体" w:eastAsia="仿宋_GB2312" w:cs="宋体"/>
          <w:b/>
          <w:color w:val="auto"/>
          <w:kern w:val="0"/>
          <w:sz w:val="24"/>
          <w:highlight w:val="none"/>
        </w:rPr>
        <w:t xml:space="preserve">  </w:t>
      </w:r>
      <w:r>
        <w:rPr>
          <w:rFonts w:hint="eastAsia" w:ascii="仿宋_GB2312" w:hAnsi="宋体" w:eastAsia="仿宋_GB2312" w:cs="宋体"/>
          <w:b/>
          <w:color w:val="auto"/>
          <w:kern w:val="0"/>
          <w:sz w:val="24"/>
          <w:highlight w:val="none"/>
        </w:rPr>
        <w:t>合同金额及支付方式</w:t>
      </w:r>
    </w:p>
    <w:p>
      <w:pPr>
        <w:widowControl/>
        <w:snapToGrid w:val="0"/>
        <w:spacing w:line="360" w:lineRule="auto"/>
        <w:ind w:firstLine="480" w:firstLineChars="200"/>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（一）通过</w:t>
      </w:r>
      <w:r>
        <w:rPr>
          <w:rFonts w:hint="eastAsia" w:ascii="仿宋_GB2312" w:hAnsi="宋体" w:eastAsia="仿宋_GB2312" w:cs="宋体"/>
          <w:color w:val="auto"/>
          <w:kern w:val="0"/>
          <w:sz w:val="24"/>
          <w:highlight w:val="none"/>
          <w:lang w:val="en-US" w:eastAsia="zh-CN"/>
        </w:rPr>
        <w:t>询比</w:t>
      </w:r>
      <w:r>
        <w:rPr>
          <w:rFonts w:hint="eastAsia" w:ascii="仿宋_GB2312" w:hAnsi="宋体" w:eastAsia="仿宋_GB2312" w:cs="宋体"/>
          <w:color w:val="auto"/>
          <w:kern w:val="0"/>
          <w:sz w:val="24"/>
          <w:highlight w:val="none"/>
        </w:rPr>
        <w:t>确定本项目服务费用为人民币：</w:t>
      </w:r>
      <w:r>
        <w:rPr>
          <w:rFonts w:hint="eastAsia" w:ascii="仿宋_GB2312" w:hAnsi="宋体" w:eastAsia="仿宋_GB2312" w:cs="宋体"/>
          <w:color w:val="auto"/>
          <w:kern w:val="0"/>
          <w:sz w:val="24"/>
          <w:highlight w:val="none"/>
          <w:u w:val="single"/>
          <w:lang w:val="en-US" w:eastAsia="zh-CN"/>
        </w:rPr>
        <w:t xml:space="preserve">    </w:t>
      </w:r>
      <w:r>
        <w:rPr>
          <w:rFonts w:hint="eastAsia" w:ascii="仿宋_GB2312" w:hAnsi="宋体" w:eastAsia="仿宋_GB2312" w:cs="宋体"/>
          <w:color w:val="auto"/>
          <w:kern w:val="0"/>
          <w:sz w:val="24"/>
          <w:highlight w:val="none"/>
        </w:rPr>
        <w:t>（￥</w:t>
      </w:r>
      <w:r>
        <w:rPr>
          <w:rFonts w:hint="eastAsia" w:ascii="仿宋_GB2312" w:hAnsi="宋体" w:eastAsia="仿宋_GB2312" w:cs="宋体"/>
          <w:color w:val="auto"/>
          <w:kern w:val="0"/>
          <w:sz w:val="24"/>
          <w:highlight w:val="none"/>
          <w:u w:val="single"/>
          <w:lang w:val="en-US" w:eastAsia="zh-CN"/>
        </w:rPr>
        <w:t xml:space="preserve">    </w:t>
      </w:r>
      <w:r>
        <w:rPr>
          <w:rFonts w:hint="eastAsia" w:ascii="仿宋_GB2312" w:hAnsi="宋体" w:eastAsia="仿宋_GB2312" w:cs="宋体"/>
          <w:color w:val="auto"/>
          <w:kern w:val="0"/>
          <w:sz w:val="24"/>
          <w:highlight w:val="none"/>
        </w:rPr>
        <w:t>元），该价格包括营业税</w:t>
      </w:r>
      <w:r>
        <w:rPr>
          <w:rFonts w:ascii="仿宋_GB2312" w:hAnsi="宋体" w:eastAsia="仿宋_GB2312" w:cs="宋体"/>
          <w:color w:val="auto"/>
          <w:kern w:val="0"/>
          <w:sz w:val="24"/>
          <w:highlight w:val="none"/>
        </w:rPr>
        <w:t>/增值税以及代垫支出和费用及实施本项目的一切费用。</w:t>
      </w:r>
      <w:r>
        <w:rPr>
          <w:rFonts w:hint="eastAsia" w:ascii="仿宋_GB2312" w:hAnsi="宋体" w:eastAsia="仿宋_GB2312" w:cs="宋体"/>
          <w:color w:val="auto"/>
          <w:kern w:val="0"/>
          <w:sz w:val="24"/>
          <w:highlight w:val="none"/>
        </w:rPr>
        <w:t>本合同约定的价格为含税价格(税率</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u w:val="single"/>
          <w:lang w:val="en-US" w:eastAsia="zh-CN"/>
        </w:rPr>
        <w:t xml:space="preserve">  </w:t>
      </w:r>
      <w:r>
        <w:rPr>
          <w:rFonts w:hint="eastAsia" w:ascii="仿宋_GB2312" w:hAnsi="宋体" w:eastAsia="仿宋_GB2312" w:cs="宋体"/>
          <w:color w:val="auto"/>
          <w:kern w:val="0"/>
          <w:sz w:val="24"/>
          <w:highlight w:val="none"/>
        </w:rPr>
        <w:t>%)，合同履行期间国家税率调整或乙方开票的实际税率与前述税率不一致的，不含税价不变，价税合计按实际税率相应调整，以开具发票时间为准。</w:t>
      </w:r>
    </w:p>
    <w:p>
      <w:pPr>
        <w:widowControl/>
        <w:snapToGrid w:val="0"/>
        <w:spacing w:line="360" w:lineRule="auto"/>
        <w:ind w:firstLine="480" w:firstLineChars="200"/>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二）本项目中使用到的非甲方提供的第三方图片，乙方在确保不侵犯第三方权益的情况下，还需获得甲方首要项目联络人同意后方可使用，若图片使用需要额外支付费用需事先经甲方确认并由甲方另行承担，并与本项目尾款一并结算。</w:t>
      </w:r>
    </w:p>
    <w:p>
      <w:pPr>
        <w:pStyle w:val="22"/>
        <w:keepNext w:val="0"/>
        <w:keepLines w:val="0"/>
        <w:pageBreakBefore w:val="0"/>
        <w:kinsoku/>
        <w:wordWrap/>
        <w:overflowPunct/>
        <w:topLinePunct w:val="0"/>
        <w:autoSpaceDE/>
        <w:autoSpaceDN/>
        <w:bidi w:val="0"/>
        <w:adjustRightInd/>
        <w:spacing w:line="360" w:lineRule="auto"/>
        <w:textAlignment w:val="auto"/>
        <w:rPr>
          <w:rFonts w:hint="eastAsia" w:ascii="仿宋_GB2312" w:hAnsi="宋体" w:eastAsia="仿宋_GB2312" w:cs="宋体"/>
          <w:color w:val="auto"/>
          <w:kern w:val="0"/>
          <w:sz w:val="24"/>
          <w:szCs w:val="22"/>
          <w:highlight w:val="none"/>
          <w:lang w:val="en-US" w:eastAsia="zh-CN" w:bidi="ar-SA"/>
        </w:rPr>
      </w:pPr>
      <w:r>
        <w:rPr>
          <w:rFonts w:hint="eastAsia" w:ascii="仿宋_GB2312" w:hAnsi="宋体" w:eastAsia="仿宋_GB2312" w:cs="宋体"/>
          <w:color w:val="auto"/>
          <w:kern w:val="0"/>
          <w:sz w:val="24"/>
          <w:szCs w:val="22"/>
          <w:highlight w:val="none"/>
          <w:lang w:val="en-US" w:eastAsia="zh-CN" w:bidi="ar-SA"/>
        </w:rPr>
        <w:t>（三）乙方完成本合同第二条第（三）款中约定的第1、2、5、6项项目成果，并通过甲方合格验收后，乙方应向甲方出具</w:t>
      </w:r>
      <w:r>
        <w:rPr>
          <w:rFonts w:hint="eastAsia" w:ascii="仿宋_GB2312" w:hAnsi="宋体" w:eastAsia="仿宋_GB2312" w:cs="宋体"/>
          <w:color w:val="auto"/>
          <w:kern w:val="0"/>
          <w:sz w:val="24"/>
          <w:highlight w:val="none"/>
        </w:rPr>
        <w:t>相应金额</w:t>
      </w:r>
      <w:r>
        <w:rPr>
          <w:rFonts w:hint="eastAsia" w:ascii="仿宋_GB2312" w:hAnsi="宋体" w:eastAsia="仿宋_GB2312" w:cs="宋体"/>
          <w:color w:val="auto"/>
          <w:kern w:val="0"/>
          <w:sz w:val="24"/>
          <w:szCs w:val="22"/>
          <w:highlight w:val="none"/>
          <w:lang w:val="en-US" w:eastAsia="zh-CN" w:bidi="ar-SA"/>
        </w:rPr>
        <w:t>的合法增值税专用发票。甲方在收到合同发票后的三十个工作日内，应当向乙方支付</w:t>
      </w:r>
      <w:r>
        <w:rPr>
          <w:rFonts w:hint="eastAsia" w:ascii="仿宋_GB2312" w:hAnsi="宋体" w:eastAsia="仿宋_GB2312" w:cs="宋体"/>
          <w:color w:val="auto"/>
          <w:kern w:val="0"/>
          <w:sz w:val="24"/>
          <w:highlight w:val="none"/>
          <w:lang w:val="en-US" w:eastAsia="zh-CN"/>
        </w:rPr>
        <w:t>合同款价</w:t>
      </w:r>
      <w:r>
        <w:rPr>
          <w:rFonts w:hint="eastAsia" w:ascii="仿宋_GB2312" w:hAnsi="宋体" w:eastAsia="仿宋_GB2312" w:cs="宋体"/>
          <w:color w:val="auto"/>
          <w:kern w:val="0"/>
          <w:sz w:val="24"/>
          <w:szCs w:val="22"/>
          <w:highlight w:val="none"/>
          <w:lang w:val="en-US" w:eastAsia="zh-CN" w:bidi="ar-SA"/>
        </w:rPr>
        <w:t>的40%。</w:t>
      </w:r>
    </w:p>
    <w:p>
      <w:pPr>
        <w:pStyle w:val="22"/>
        <w:keepNext w:val="0"/>
        <w:keepLines w:val="0"/>
        <w:pageBreakBefore w:val="0"/>
        <w:kinsoku/>
        <w:wordWrap/>
        <w:overflowPunct/>
        <w:topLinePunct w:val="0"/>
        <w:autoSpaceDE/>
        <w:autoSpaceDN/>
        <w:bidi w:val="0"/>
        <w:adjustRightInd/>
        <w:spacing w:line="360" w:lineRule="auto"/>
        <w:textAlignment w:val="auto"/>
        <w:rPr>
          <w:color w:val="auto"/>
          <w:highlight w:val="none"/>
        </w:rPr>
      </w:pPr>
      <w:r>
        <w:rPr>
          <w:rFonts w:hint="eastAsia" w:ascii="仿宋_GB2312" w:hAnsi="宋体" w:eastAsia="仿宋_GB2312" w:cs="宋体"/>
          <w:color w:val="auto"/>
          <w:kern w:val="0"/>
          <w:sz w:val="24"/>
          <w:szCs w:val="22"/>
          <w:highlight w:val="none"/>
          <w:lang w:val="en-US" w:eastAsia="zh-CN" w:bidi="ar-SA"/>
        </w:rPr>
        <w:t>（四）乙方完成本合同第二条第（三）款中约定的第4项项目成果，并通过甲方合格验收后，乙方应向甲方出具</w:t>
      </w:r>
      <w:r>
        <w:rPr>
          <w:rFonts w:hint="eastAsia" w:ascii="仿宋_GB2312" w:hAnsi="宋体" w:eastAsia="仿宋_GB2312" w:cs="宋体"/>
          <w:color w:val="auto"/>
          <w:kern w:val="0"/>
          <w:sz w:val="24"/>
          <w:highlight w:val="none"/>
        </w:rPr>
        <w:t>相应金额</w:t>
      </w:r>
      <w:r>
        <w:rPr>
          <w:rFonts w:hint="eastAsia" w:ascii="仿宋_GB2312" w:hAnsi="宋体" w:eastAsia="仿宋_GB2312" w:cs="宋体"/>
          <w:color w:val="auto"/>
          <w:kern w:val="0"/>
          <w:sz w:val="24"/>
          <w:szCs w:val="22"/>
          <w:highlight w:val="none"/>
          <w:lang w:val="en-US" w:eastAsia="zh-CN" w:bidi="ar-SA"/>
        </w:rPr>
        <w:t>的合法增值税专用发票。甲方在收到合同发票后的三十个工作日内，应当向乙方支付</w:t>
      </w:r>
      <w:r>
        <w:rPr>
          <w:rFonts w:hint="eastAsia" w:ascii="仿宋_GB2312" w:hAnsi="宋体" w:eastAsia="仿宋_GB2312" w:cs="宋体"/>
          <w:color w:val="auto"/>
          <w:kern w:val="0"/>
          <w:sz w:val="24"/>
          <w:highlight w:val="none"/>
          <w:lang w:val="en-US" w:eastAsia="zh-CN"/>
        </w:rPr>
        <w:t>合同款价</w:t>
      </w:r>
      <w:r>
        <w:rPr>
          <w:rFonts w:hint="eastAsia" w:ascii="仿宋_GB2312" w:hAnsi="宋体" w:eastAsia="仿宋_GB2312" w:cs="宋体"/>
          <w:color w:val="auto"/>
          <w:kern w:val="0"/>
          <w:sz w:val="24"/>
          <w:szCs w:val="22"/>
          <w:highlight w:val="none"/>
          <w:lang w:val="en-US" w:eastAsia="zh-CN" w:bidi="ar-SA"/>
        </w:rPr>
        <w:t>的40%。</w:t>
      </w:r>
    </w:p>
    <w:p>
      <w:pPr>
        <w:pStyle w:val="22"/>
        <w:keepNext w:val="0"/>
        <w:keepLines w:val="0"/>
        <w:pageBreakBefore w:val="0"/>
        <w:kinsoku/>
        <w:wordWrap/>
        <w:overflowPunct/>
        <w:topLinePunct w:val="0"/>
        <w:autoSpaceDE/>
        <w:autoSpaceDN/>
        <w:bidi w:val="0"/>
        <w:adjustRightInd/>
        <w:spacing w:line="360" w:lineRule="auto"/>
        <w:textAlignment w:val="auto"/>
        <w:rPr>
          <w:rFonts w:hint="eastAsia" w:eastAsiaTheme="minor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ascii="仿宋_GB2312" w:hAnsi="宋体" w:eastAsia="仿宋_GB2312" w:cs="宋体"/>
          <w:color w:val="auto"/>
          <w:kern w:val="0"/>
          <w:sz w:val="24"/>
          <w:szCs w:val="22"/>
          <w:highlight w:val="none"/>
          <w:lang w:val="en-US" w:eastAsia="zh-CN" w:bidi="ar-SA"/>
        </w:rPr>
        <w:t>乙方完成本合同第二条第（三）款中约定的第3项项目成果，并通过甲方合格验收后，乙方应向甲方出具</w:t>
      </w:r>
      <w:r>
        <w:rPr>
          <w:rFonts w:hint="eastAsia" w:ascii="仿宋_GB2312" w:hAnsi="宋体" w:eastAsia="仿宋_GB2312" w:cs="宋体"/>
          <w:color w:val="auto"/>
          <w:kern w:val="0"/>
          <w:sz w:val="24"/>
          <w:highlight w:val="none"/>
        </w:rPr>
        <w:t>相应金额</w:t>
      </w:r>
      <w:r>
        <w:rPr>
          <w:rFonts w:hint="eastAsia" w:ascii="仿宋_GB2312" w:hAnsi="宋体" w:eastAsia="仿宋_GB2312" w:cs="宋体"/>
          <w:color w:val="auto"/>
          <w:kern w:val="0"/>
          <w:sz w:val="24"/>
          <w:szCs w:val="22"/>
          <w:highlight w:val="none"/>
          <w:lang w:val="en-US" w:eastAsia="zh-CN" w:bidi="ar-SA"/>
        </w:rPr>
        <w:t>的合法增值税专用发票。甲方在收到合同发票后的三十个工作日内，应当向乙方支付剩余合同款项。</w:t>
      </w:r>
    </w:p>
    <w:p>
      <w:pPr>
        <w:widowControl/>
        <w:snapToGrid w:val="0"/>
        <w:spacing w:line="360" w:lineRule="auto"/>
        <w:ind w:firstLine="360" w:firstLineChars="150"/>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w:t>
      </w:r>
      <w:r>
        <w:rPr>
          <w:rFonts w:hint="eastAsia" w:ascii="仿宋_GB2312" w:hAnsi="宋体" w:eastAsia="仿宋_GB2312" w:cs="宋体"/>
          <w:color w:val="auto"/>
          <w:kern w:val="0"/>
          <w:sz w:val="24"/>
          <w:highlight w:val="none"/>
          <w:lang w:val="en-US" w:eastAsia="zh-CN"/>
        </w:rPr>
        <w:t>六</w:t>
      </w:r>
      <w:r>
        <w:rPr>
          <w:rFonts w:hint="eastAsia" w:ascii="仿宋_GB2312" w:hAnsi="宋体" w:eastAsia="仿宋_GB2312" w:cs="宋体"/>
          <w:color w:val="auto"/>
          <w:kern w:val="0"/>
          <w:sz w:val="24"/>
          <w:highlight w:val="none"/>
        </w:rPr>
        <w:t>）支付方式：以转账方式支付。</w:t>
      </w:r>
    </w:p>
    <w:p>
      <w:pPr>
        <w:widowControl/>
        <w:snapToGrid w:val="0"/>
        <w:spacing w:line="360" w:lineRule="auto"/>
        <w:ind w:firstLine="0" w:firstLineChars="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乙方的账户信息如下：</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ab/>
      </w:r>
      <w:r>
        <w:rPr>
          <w:rFonts w:hint="eastAsia" w:ascii="仿宋_GB2312" w:hAnsi="宋体" w:eastAsia="仿宋_GB2312" w:cs="宋体"/>
          <w:color w:val="auto"/>
          <w:kern w:val="0"/>
          <w:sz w:val="24"/>
          <w:highlight w:val="none"/>
        </w:rPr>
        <w:t>开户行：</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ab/>
      </w:r>
      <w:r>
        <w:rPr>
          <w:rFonts w:hint="eastAsia" w:ascii="仿宋_GB2312" w:hAnsi="宋体" w:eastAsia="仿宋_GB2312" w:cs="宋体"/>
          <w:color w:val="auto"/>
          <w:kern w:val="0"/>
          <w:sz w:val="24"/>
          <w:highlight w:val="none"/>
        </w:rPr>
        <w:t>账户名称：</w:t>
      </w:r>
      <w:r>
        <w:rPr>
          <w:rFonts w:ascii="仿宋_GB2312" w:hAnsi="宋体" w:eastAsia="仿宋_GB2312" w:cs="宋体"/>
          <w:color w:val="auto"/>
          <w:kern w:val="0"/>
          <w:sz w:val="24"/>
          <w:highlight w:val="none"/>
        </w:rPr>
        <w:t xml:space="preserve"> </w:t>
      </w:r>
    </w:p>
    <w:p>
      <w:pPr>
        <w:widowControl/>
        <w:snapToGrid w:val="0"/>
        <w:spacing w:line="360" w:lineRule="auto"/>
        <w:ind w:firstLine="480" w:firstLineChars="200"/>
        <w:rPr>
          <w:rFonts w:hint="eastAsia"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ab/>
      </w:r>
      <w:r>
        <w:rPr>
          <w:rFonts w:hint="eastAsia" w:ascii="仿宋_GB2312" w:hAnsi="宋体" w:eastAsia="仿宋_GB2312" w:cs="宋体"/>
          <w:color w:val="auto"/>
          <w:kern w:val="0"/>
          <w:sz w:val="24"/>
          <w:highlight w:val="none"/>
        </w:rPr>
        <w:t>账号：</w:t>
      </w:r>
    </w:p>
    <w:p>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auto"/>
        <w:rPr>
          <w:rFonts w:hint="eastAsia" w:ascii="仿宋_GB2312" w:hAnsi="宋体" w:eastAsia="仿宋_GB2312" w:cs="宋体"/>
          <w:color w:val="auto"/>
          <w:kern w:val="0"/>
          <w:sz w:val="24"/>
          <w:szCs w:val="22"/>
          <w:highlight w:val="none"/>
          <w:lang w:val="en-US" w:eastAsia="zh-CN"/>
        </w:rPr>
      </w:pPr>
      <w:r>
        <w:rPr>
          <w:rFonts w:hint="eastAsia" w:ascii="仿宋_GB2312" w:hAnsi="宋体" w:eastAsia="仿宋_GB2312" w:cs="宋体"/>
          <w:color w:val="auto"/>
          <w:kern w:val="0"/>
          <w:sz w:val="24"/>
          <w:szCs w:val="22"/>
          <w:highlight w:val="none"/>
          <w:lang w:val="en-US" w:eastAsia="zh-CN"/>
        </w:rPr>
        <w:t>乙方在收款前需提交相应金额增值税专用发票给甲方。</w:t>
      </w:r>
    </w:p>
    <w:p>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auto"/>
        <w:rPr>
          <w:rFonts w:hint="eastAsia" w:ascii="仿宋_GB2312" w:hAnsi="宋体" w:eastAsia="仿宋_GB2312" w:cs="宋体"/>
          <w:color w:val="auto"/>
          <w:kern w:val="0"/>
          <w:sz w:val="24"/>
          <w:szCs w:val="22"/>
          <w:highlight w:val="none"/>
          <w:lang w:val="en-US" w:eastAsia="zh-CN"/>
        </w:rPr>
      </w:pPr>
      <w:r>
        <w:rPr>
          <w:rFonts w:hint="eastAsia" w:ascii="仿宋_GB2312" w:hAnsi="宋体" w:eastAsia="仿宋_GB2312" w:cs="宋体"/>
          <w:color w:val="auto"/>
          <w:kern w:val="0"/>
          <w:sz w:val="24"/>
          <w:szCs w:val="22"/>
          <w:highlight w:val="none"/>
          <w:lang w:val="en-US" w:eastAsia="zh-CN"/>
        </w:rPr>
        <w:t>增值税专用发票信息：</w:t>
      </w:r>
    </w:p>
    <w:p>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auto"/>
        <w:rPr>
          <w:rFonts w:hint="eastAsia" w:ascii="仿宋_GB2312" w:hAnsi="宋体" w:eastAsia="仿宋_GB2312" w:cs="宋体"/>
          <w:color w:val="auto"/>
          <w:kern w:val="0"/>
          <w:sz w:val="24"/>
          <w:szCs w:val="22"/>
          <w:highlight w:val="none"/>
          <w:lang w:val="en-US" w:eastAsia="zh-CN"/>
        </w:rPr>
      </w:pPr>
      <w:r>
        <w:rPr>
          <w:rFonts w:hint="eastAsia" w:ascii="仿宋_GB2312" w:hAnsi="宋体" w:eastAsia="仿宋_GB2312" w:cs="宋体"/>
          <w:color w:val="auto"/>
          <w:kern w:val="0"/>
          <w:sz w:val="24"/>
          <w:szCs w:val="22"/>
          <w:highlight w:val="none"/>
          <w:lang w:val="en-US" w:eastAsia="zh-CN"/>
        </w:rPr>
        <w:t>名称：广州市净水有限公司</w:t>
      </w:r>
    </w:p>
    <w:p>
      <w:pPr>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auto"/>
        <w:rPr>
          <w:rFonts w:hint="eastAsia" w:ascii="仿宋_GB2312" w:hAnsi="宋体" w:eastAsia="仿宋_GB2312" w:cs="宋体"/>
          <w:color w:val="auto"/>
          <w:kern w:val="0"/>
          <w:sz w:val="24"/>
          <w:szCs w:val="22"/>
          <w:highlight w:val="none"/>
          <w:lang w:val="en-US" w:eastAsia="zh-CN"/>
        </w:rPr>
      </w:pPr>
      <w:r>
        <w:rPr>
          <w:rFonts w:hint="eastAsia" w:ascii="仿宋_GB2312" w:hAnsi="宋体" w:eastAsia="仿宋_GB2312" w:cs="宋体"/>
          <w:color w:val="auto"/>
          <w:kern w:val="0"/>
          <w:sz w:val="24"/>
          <w:szCs w:val="22"/>
          <w:highlight w:val="none"/>
          <w:lang w:val="en-US" w:eastAsia="zh-CN"/>
        </w:rPr>
        <w:t xml:space="preserve">税号：91440101755584729Q ；  </w:t>
      </w:r>
    </w:p>
    <w:p>
      <w:pPr>
        <w:widowControl/>
        <w:snapToGrid w:val="0"/>
        <w:spacing w:line="360" w:lineRule="auto"/>
        <w:ind w:firstLine="0" w:firstLineChars="0"/>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szCs w:val="22"/>
          <w:highlight w:val="none"/>
          <w:lang w:val="en-US" w:eastAsia="zh-CN"/>
        </w:rPr>
        <w:t>地址：广州市天河区临江大道501号 ；</w:t>
      </w:r>
    </w:p>
    <w:p>
      <w:pPr>
        <w:widowControl/>
        <w:snapToGrid w:val="0"/>
        <w:spacing w:line="360" w:lineRule="auto"/>
        <w:ind w:firstLine="482" w:firstLineChars="200"/>
        <w:rPr>
          <w:rFonts w:ascii="仿宋_GB2312" w:hAnsi="宋体" w:eastAsia="仿宋_GB2312" w:cs="宋体"/>
          <w:b/>
          <w:color w:val="auto"/>
          <w:kern w:val="0"/>
          <w:sz w:val="24"/>
          <w:highlight w:val="none"/>
        </w:rPr>
      </w:pPr>
      <w:r>
        <w:rPr>
          <w:rFonts w:hint="eastAsia" w:ascii="仿宋_GB2312" w:hAnsi="宋体" w:eastAsia="仿宋_GB2312" w:cs="宋体"/>
          <w:b/>
          <w:color w:val="auto"/>
          <w:kern w:val="0"/>
          <w:sz w:val="24"/>
          <w:highlight w:val="none"/>
        </w:rPr>
        <w:t>第九条</w:t>
      </w:r>
      <w:r>
        <w:rPr>
          <w:rFonts w:ascii="仿宋_GB2312" w:hAnsi="宋体" w:eastAsia="仿宋_GB2312" w:cs="宋体"/>
          <w:b/>
          <w:color w:val="auto"/>
          <w:kern w:val="0"/>
          <w:sz w:val="24"/>
          <w:highlight w:val="none"/>
        </w:rPr>
        <w:t xml:space="preserve">  </w:t>
      </w:r>
      <w:r>
        <w:rPr>
          <w:rFonts w:hint="eastAsia" w:ascii="仿宋_GB2312" w:hAnsi="宋体" w:eastAsia="仿宋_GB2312" w:cs="宋体"/>
          <w:b/>
          <w:color w:val="auto"/>
          <w:kern w:val="0"/>
          <w:sz w:val="24"/>
          <w:highlight w:val="none"/>
        </w:rPr>
        <w:t>违约责任</w:t>
      </w:r>
    </w:p>
    <w:p>
      <w:pPr>
        <w:widowControl/>
        <w:snapToGrid w:val="0"/>
        <w:spacing w:line="360" w:lineRule="auto"/>
        <w:ind w:firstLine="480" w:firstLineChars="200"/>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（一）</w:t>
      </w:r>
      <w:r>
        <w:rPr>
          <w:rFonts w:hint="eastAsia" w:ascii="仿宋_GB2312" w:hAnsi="宋体" w:eastAsia="仿宋_GB2312" w:cs="宋体"/>
          <w:color w:val="auto"/>
          <w:kern w:val="0"/>
          <w:sz w:val="24"/>
          <w:highlight w:val="none"/>
          <w:lang w:val="en-US" w:eastAsia="zh-CN"/>
        </w:rPr>
        <w:t>合同履行期间，若乙方出现违约行为，甲方有权解除合同，无需向乙方承担任何责任，并要求乙方支付合同金额30%的违约金，乙方应返还甲方已支付的服务费用，</w:t>
      </w:r>
      <w:r>
        <w:rPr>
          <w:rFonts w:hint="eastAsia" w:ascii="仿宋_GB2312" w:hAnsi="宋体" w:eastAsia="仿宋_GB2312" w:cs="宋体"/>
          <w:color w:val="auto"/>
          <w:kern w:val="0"/>
          <w:sz w:val="24"/>
          <w:highlight w:val="none"/>
        </w:rPr>
        <w:t>双方合作期间，若因甲方单方原因造成项目者取消，乙方已经收取的合同款项不予退还。如因甲方单方原因造成项目延误，则合同履约期限相应延长。如因甲方原因造成项目取消,需根据实际工作情况，双方据实结算，费用支付标准参考</w:t>
      </w:r>
      <w:r>
        <w:rPr>
          <w:rFonts w:hint="eastAsia" w:ascii="仿宋_GB2312" w:hAnsi="宋体" w:eastAsia="仿宋_GB2312" w:cs="宋体"/>
          <w:color w:val="auto"/>
          <w:kern w:val="0"/>
          <w:sz w:val="24"/>
          <w:highlight w:val="none"/>
          <w:lang w:val="en-US" w:eastAsia="zh-CN"/>
        </w:rPr>
        <w:t>询价文件</w:t>
      </w:r>
      <w:r>
        <w:rPr>
          <w:rFonts w:hint="eastAsia" w:ascii="仿宋_GB2312" w:hAnsi="宋体" w:eastAsia="仿宋_GB2312" w:cs="宋体"/>
          <w:color w:val="auto"/>
          <w:kern w:val="0"/>
          <w:sz w:val="24"/>
          <w:highlight w:val="none"/>
          <w:lang w:eastAsia="zh-CN"/>
        </w:rPr>
        <w:t>。</w:t>
      </w:r>
    </w:p>
    <w:p>
      <w:pPr>
        <w:widowControl/>
        <w:snapToGrid w:val="0"/>
        <w:spacing w:line="360" w:lineRule="auto"/>
        <w:ind w:firstLine="480" w:firstLineChars="200"/>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lang w:eastAsia="zh-CN"/>
        </w:rPr>
        <w:t>（</w:t>
      </w:r>
      <w:r>
        <w:rPr>
          <w:rFonts w:hint="eastAsia" w:ascii="仿宋_GB2312" w:hAnsi="宋体" w:eastAsia="仿宋_GB2312" w:cs="宋体"/>
          <w:color w:val="auto"/>
          <w:kern w:val="0"/>
          <w:sz w:val="24"/>
          <w:highlight w:val="none"/>
          <w:lang w:val="en-US" w:eastAsia="zh-CN"/>
        </w:rPr>
        <w:t>二</w:t>
      </w:r>
      <w:r>
        <w:rPr>
          <w:rFonts w:hint="eastAsia" w:ascii="仿宋_GB2312" w:hAnsi="宋体" w:eastAsia="仿宋_GB2312" w:cs="宋体"/>
          <w:color w:val="auto"/>
          <w:kern w:val="0"/>
          <w:sz w:val="24"/>
          <w:highlight w:val="none"/>
          <w:lang w:eastAsia="zh-CN"/>
        </w:rPr>
        <w:t>）</w:t>
      </w:r>
      <w:r>
        <w:rPr>
          <w:rFonts w:hint="eastAsia" w:ascii="仿宋_GB2312" w:hAnsi="宋体" w:eastAsia="仿宋_GB2312" w:cs="宋体"/>
          <w:color w:val="auto"/>
          <w:kern w:val="0"/>
          <w:sz w:val="24"/>
          <w:highlight w:val="none"/>
        </w:rPr>
        <w:t>本合同签订后具有法律效力，合同双方按合同内容和约定承担各自的责任，除本合同另有约定外，任何一方不得擅自终止本合同。若甲方或者乙方违反本合同约定提前终止本合同，则须按合</w:t>
      </w:r>
      <w:r>
        <w:rPr>
          <w:rFonts w:hint="eastAsia" w:ascii="仿宋_GB2312" w:hAnsi="宋体" w:eastAsia="仿宋_GB2312" w:cs="宋体"/>
          <w:color w:val="auto"/>
          <w:kern w:val="0"/>
          <w:sz w:val="24"/>
          <w:highlight w:val="none"/>
          <w:lang w:val="en-US" w:eastAsia="zh-CN"/>
        </w:rPr>
        <w:t>同金额</w:t>
      </w:r>
      <w:r>
        <w:rPr>
          <w:rFonts w:hint="eastAsia" w:ascii="仿宋_GB2312" w:hAnsi="宋体" w:eastAsia="仿宋_GB2312" w:cs="宋体"/>
          <w:color w:val="auto"/>
          <w:kern w:val="0"/>
          <w:sz w:val="24"/>
          <w:highlight w:val="none"/>
        </w:rPr>
        <w:t>的30％向</w:t>
      </w:r>
      <w:r>
        <w:rPr>
          <w:rFonts w:hint="eastAsia" w:ascii="仿宋_GB2312" w:hAnsi="宋体" w:eastAsia="仿宋_GB2312" w:cs="宋体"/>
          <w:color w:val="auto"/>
          <w:kern w:val="0"/>
          <w:sz w:val="24"/>
          <w:highlight w:val="none"/>
          <w:lang w:val="en-US" w:eastAsia="zh-CN"/>
        </w:rPr>
        <w:t>对方</w:t>
      </w:r>
      <w:r>
        <w:rPr>
          <w:rFonts w:hint="eastAsia" w:ascii="仿宋_GB2312" w:hAnsi="宋体" w:eastAsia="仿宋_GB2312" w:cs="宋体"/>
          <w:color w:val="auto"/>
          <w:kern w:val="0"/>
          <w:sz w:val="24"/>
          <w:highlight w:val="none"/>
        </w:rPr>
        <w:t>偿付违约金。</w:t>
      </w:r>
    </w:p>
    <w:p>
      <w:pPr>
        <w:widowControl/>
        <w:snapToGrid w:val="0"/>
        <w:spacing w:line="360" w:lineRule="auto"/>
        <w:ind w:firstLine="480" w:firstLineChars="200"/>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lang w:eastAsia="zh-CN"/>
        </w:rPr>
        <w:t>（</w:t>
      </w:r>
      <w:r>
        <w:rPr>
          <w:rFonts w:hint="eastAsia" w:ascii="仿宋_GB2312" w:hAnsi="宋体" w:eastAsia="仿宋_GB2312" w:cs="宋体"/>
          <w:color w:val="auto"/>
          <w:kern w:val="0"/>
          <w:sz w:val="24"/>
          <w:highlight w:val="none"/>
          <w:lang w:val="en-US" w:eastAsia="zh-CN"/>
        </w:rPr>
        <w:t>三</w:t>
      </w:r>
      <w:r>
        <w:rPr>
          <w:rFonts w:hint="eastAsia" w:ascii="仿宋_GB2312" w:hAnsi="宋体" w:eastAsia="仿宋_GB2312" w:cs="宋体"/>
          <w:color w:val="auto"/>
          <w:kern w:val="0"/>
          <w:sz w:val="24"/>
          <w:highlight w:val="none"/>
          <w:lang w:eastAsia="zh-CN"/>
        </w:rPr>
        <w:t>）</w:t>
      </w:r>
      <w:r>
        <w:rPr>
          <w:rFonts w:hint="eastAsia" w:ascii="仿宋_GB2312" w:hAnsi="宋体" w:eastAsia="仿宋_GB2312" w:cs="宋体"/>
          <w:color w:val="auto"/>
          <w:kern w:val="0"/>
          <w:sz w:val="24"/>
          <w:highlight w:val="none"/>
        </w:rPr>
        <w:t>合同中甲乙双方必须按时完成各自义务，除本合同另有约定外，若因未完全履行合同义务或履行合同义务不符合约定给对方造成损失的，由违约方赔偿对方的损失。如属双方违约，根据实际情况，由双方分别承担各自应负的违约责任。</w:t>
      </w:r>
    </w:p>
    <w:p>
      <w:pPr>
        <w:widowControl/>
        <w:snapToGrid w:val="0"/>
        <w:spacing w:line="360" w:lineRule="auto"/>
        <w:ind w:firstLine="480" w:firstLineChars="200"/>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lang w:eastAsia="zh-CN"/>
        </w:rPr>
        <w:t>（</w:t>
      </w:r>
      <w:r>
        <w:rPr>
          <w:rFonts w:hint="eastAsia" w:ascii="仿宋_GB2312" w:hAnsi="宋体" w:eastAsia="仿宋_GB2312" w:cs="宋体"/>
          <w:color w:val="auto"/>
          <w:kern w:val="0"/>
          <w:sz w:val="24"/>
          <w:highlight w:val="none"/>
          <w:lang w:val="en-US" w:eastAsia="zh-CN"/>
        </w:rPr>
        <w:t>四</w:t>
      </w:r>
      <w:r>
        <w:rPr>
          <w:rFonts w:hint="eastAsia" w:ascii="仿宋_GB2312" w:hAnsi="宋体" w:eastAsia="仿宋_GB2312" w:cs="宋体"/>
          <w:color w:val="auto"/>
          <w:kern w:val="0"/>
          <w:sz w:val="24"/>
          <w:highlight w:val="none"/>
          <w:lang w:eastAsia="zh-CN"/>
        </w:rPr>
        <w:t>）</w:t>
      </w:r>
      <w:r>
        <w:rPr>
          <w:rFonts w:hint="eastAsia" w:ascii="仿宋_GB2312" w:hAnsi="宋体" w:eastAsia="仿宋_GB2312" w:cs="宋体"/>
          <w:color w:val="auto"/>
          <w:kern w:val="0"/>
          <w:sz w:val="24"/>
          <w:highlight w:val="none"/>
        </w:rPr>
        <w:t>双方合作期间，乙方应当根据甲方的要求及合同的约定，按时完成合同约定的内容。乙方延期完成的，每延期一天，乙方须向甲方支付项目合作总价款千分之一的违约金，延期超过十五天的，甲方有权单方解除合同，乙方应退还甲方已支付的全部款项，如给甲方造成损失的，乙方还需另行赔偿。</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w:t>
      </w:r>
      <w:r>
        <w:rPr>
          <w:rFonts w:hint="eastAsia" w:ascii="仿宋_GB2312" w:hAnsi="宋体" w:eastAsia="仿宋_GB2312" w:cs="宋体"/>
          <w:color w:val="auto"/>
          <w:kern w:val="0"/>
          <w:sz w:val="24"/>
          <w:highlight w:val="none"/>
          <w:lang w:val="en-US" w:eastAsia="zh-CN"/>
        </w:rPr>
        <w:t>五</w:t>
      </w:r>
      <w:r>
        <w:rPr>
          <w:rFonts w:hint="eastAsia" w:ascii="仿宋_GB2312" w:hAnsi="宋体" w:eastAsia="仿宋_GB2312" w:cs="宋体"/>
          <w:color w:val="auto"/>
          <w:kern w:val="0"/>
          <w:sz w:val="24"/>
          <w:highlight w:val="none"/>
        </w:rPr>
        <w:t>）未经甲方书面同意，乙方擅自将服务服务内容转委托他人的，应向甲方支付合同金额</w:t>
      </w:r>
      <w:r>
        <w:rPr>
          <w:rFonts w:ascii="仿宋_GB2312" w:hAnsi="宋体" w:eastAsia="仿宋_GB2312" w:cs="宋体"/>
          <w:color w:val="auto"/>
          <w:kern w:val="0"/>
          <w:sz w:val="24"/>
          <w:highlight w:val="none"/>
        </w:rPr>
        <w:t>30%的违约金，甲方有权终止本合同且乙方应返还甲方已支付的服务费用。</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lang w:eastAsia="zh-CN"/>
        </w:rPr>
        <w:t>（</w:t>
      </w:r>
      <w:r>
        <w:rPr>
          <w:rFonts w:hint="eastAsia" w:ascii="仿宋_GB2312" w:hAnsi="宋体" w:eastAsia="仿宋_GB2312" w:cs="宋体"/>
          <w:color w:val="auto"/>
          <w:kern w:val="0"/>
          <w:sz w:val="24"/>
          <w:highlight w:val="none"/>
          <w:lang w:val="en-US" w:eastAsia="zh-CN"/>
        </w:rPr>
        <w:t>六</w:t>
      </w:r>
      <w:r>
        <w:rPr>
          <w:rFonts w:hint="eastAsia" w:ascii="仿宋_GB2312" w:hAnsi="宋体" w:eastAsia="仿宋_GB2312" w:cs="宋体"/>
          <w:color w:val="auto"/>
          <w:kern w:val="0"/>
          <w:sz w:val="24"/>
          <w:highlight w:val="none"/>
          <w:lang w:eastAsia="zh-CN"/>
        </w:rPr>
        <w:t>）</w:t>
      </w:r>
      <w:r>
        <w:rPr>
          <w:rFonts w:hint="eastAsia" w:ascii="仿宋_GB2312" w:hAnsi="宋体" w:eastAsia="仿宋_GB2312" w:cs="宋体"/>
          <w:color w:val="auto"/>
          <w:kern w:val="0"/>
          <w:sz w:val="24"/>
          <w:highlight w:val="none"/>
        </w:rPr>
        <w:t>如任何一方违约，守约方为维护权益</w:t>
      </w:r>
      <w:r>
        <w:rPr>
          <w:rFonts w:hint="eastAsia" w:ascii="仿宋_GB2312" w:hAnsi="宋体" w:eastAsia="仿宋_GB2312" w:cs="宋体"/>
          <w:color w:val="auto"/>
          <w:kern w:val="0"/>
          <w:sz w:val="24"/>
          <w:highlight w:val="none"/>
          <w:lang w:val="en-US" w:eastAsia="zh-CN"/>
        </w:rPr>
        <w:t>向</w:t>
      </w:r>
      <w:r>
        <w:rPr>
          <w:rFonts w:hint="eastAsia" w:ascii="仿宋_GB2312" w:hAnsi="宋体" w:eastAsia="仿宋_GB2312" w:cs="宋体"/>
          <w:color w:val="auto"/>
          <w:kern w:val="0"/>
          <w:sz w:val="24"/>
          <w:highlight w:val="none"/>
        </w:rPr>
        <w:t>违约方追偿一切的费用（包括但不限于律师费、诉讼费、保全费、交通费、差旅费、鉴定费等）均由违约方承担。</w:t>
      </w:r>
    </w:p>
    <w:p>
      <w:pPr>
        <w:widowControl/>
        <w:snapToGrid w:val="0"/>
        <w:spacing w:line="360" w:lineRule="auto"/>
        <w:ind w:firstLine="482" w:firstLineChars="200"/>
        <w:rPr>
          <w:rFonts w:ascii="仿宋_GB2312" w:hAnsi="宋体" w:eastAsia="仿宋_GB2312" w:cs="宋体"/>
          <w:b/>
          <w:color w:val="auto"/>
          <w:kern w:val="0"/>
          <w:sz w:val="24"/>
          <w:highlight w:val="none"/>
        </w:rPr>
      </w:pPr>
      <w:r>
        <w:rPr>
          <w:rFonts w:hint="eastAsia" w:ascii="仿宋_GB2312" w:hAnsi="宋体" w:eastAsia="仿宋_GB2312" w:cs="宋体"/>
          <w:b/>
          <w:color w:val="auto"/>
          <w:kern w:val="0"/>
          <w:sz w:val="24"/>
          <w:highlight w:val="none"/>
        </w:rPr>
        <w:t>第十条</w:t>
      </w:r>
      <w:r>
        <w:rPr>
          <w:rFonts w:ascii="仿宋_GB2312" w:hAnsi="宋体" w:eastAsia="仿宋_GB2312" w:cs="宋体"/>
          <w:b/>
          <w:color w:val="auto"/>
          <w:kern w:val="0"/>
          <w:sz w:val="24"/>
          <w:highlight w:val="none"/>
        </w:rPr>
        <w:t xml:space="preserve">  </w:t>
      </w:r>
      <w:r>
        <w:rPr>
          <w:rFonts w:hint="eastAsia" w:ascii="仿宋_GB2312" w:hAnsi="宋体" w:eastAsia="仿宋_GB2312" w:cs="宋体"/>
          <w:b/>
          <w:color w:val="auto"/>
          <w:kern w:val="0"/>
          <w:sz w:val="24"/>
          <w:highlight w:val="none"/>
        </w:rPr>
        <w:t>争议解决方式和法律适用</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甲乙双方在协议履行过程中产生的任何争议，应尽量协商解决。协商不成的，提交至</w:t>
      </w:r>
      <w:r>
        <w:rPr>
          <w:rFonts w:hint="eastAsia" w:ascii="仿宋_GB2312" w:hAnsi="宋体" w:eastAsia="仿宋_GB2312" w:cs="宋体"/>
          <w:color w:val="auto"/>
          <w:kern w:val="0"/>
          <w:sz w:val="24"/>
          <w:highlight w:val="none"/>
          <w:lang w:val="en-US" w:eastAsia="zh-CN"/>
        </w:rPr>
        <w:t>广州市天河区</w:t>
      </w:r>
      <w:r>
        <w:rPr>
          <w:rFonts w:hint="eastAsia" w:ascii="仿宋_GB2312" w:hAnsi="宋体" w:eastAsia="仿宋_GB2312" w:cs="宋体"/>
          <w:color w:val="auto"/>
          <w:kern w:val="0"/>
          <w:sz w:val="24"/>
          <w:highlight w:val="none"/>
        </w:rPr>
        <w:t>人民法院诉讼</w:t>
      </w:r>
      <w:r>
        <w:rPr>
          <w:rFonts w:hint="eastAsia" w:ascii="仿宋_GB2312" w:hAnsi="宋体" w:eastAsia="仿宋_GB2312" w:cs="宋体"/>
          <w:color w:val="auto"/>
          <w:kern w:val="0"/>
          <w:sz w:val="24"/>
          <w:highlight w:val="none"/>
          <w:lang w:val="en-US" w:eastAsia="zh-CN"/>
        </w:rPr>
        <w:t>解决</w:t>
      </w:r>
      <w:r>
        <w:rPr>
          <w:rFonts w:hint="eastAsia" w:ascii="仿宋_GB2312" w:hAnsi="宋体" w:eastAsia="仿宋_GB2312" w:cs="宋体"/>
          <w:color w:val="auto"/>
          <w:kern w:val="0"/>
          <w:sz w:val="24"/>
          <w:highlight w:val="none"/>
        </w:rPr>
        <w:t>。本合同的所有方面均适用中华人民共和国法律进行解释并受其约束。</w:t>
      </w:r>
    </w:p>
    <w:p>
      <w:pPr>
        <w:widowControl/>
        <w:snapToGrid w:val="0"/>
        <w:spacing w:line="360" w:lineRule="auto"/>
        <w:ind w:firstLine="482" w:firstLineChars="200"/>
        <w:rPr>
          <w:rFonts w:ascii="仿宋_GB2312" w:hAnsi="宋体" w:eastAsia="仿宋_GB2312" w:cs="宋体"/>
          <w:b/>
          <w:color w:val="auto"/>
          <w:kern w:val="0"/>
          <w:sz w:val="24"/>
          <w:highlight w:val="none"/>
        </w:rPr>
      </w:pPr>
      <w:r>
        <w:rPr>
          <w:rFonts w:ascii="仿宋_GB2312" w:hAnsi="宋体" w:eastAsia="仿宋_GB2312" w:cs="宋体"/>
          <w:b/>
          <w:color w:val="auto"/>
          <w:kern w:val="0"/>
          <w:sz w:val="24"/>
          <w:highlight w:val="none"/>
        </w:rPr>
        <w:t xml:space="preserve"> </w:t>
      </w:r>
      <w:r>
        <w:rPr>
          <w:rFonts w:hint="eastAsia" w:ascii="仿宋_GB2312" w:hAnsi="宋体" w:eastAsia="仿宋_GB2312" w:cs="宋体"/>
          <w:b/>
          <w:color w:val="auto"/>
          <w:kern w:val="0"/>
          <w:sz w:val="24"/>
          <w:highlight w:val="none"/>
        </w:rPr>
        <w:t>第十一条</w:t>
      </w:r>
      <w:r>
        <w:rPr>
          <w:rFonts w:ascii="仿宋_GB2312" w:hAnsi="宋体" w:eastAsia="仿宋_GB2312" w:cs="宋体"/>
          <w:b/>
          <w:color w:val="auto"/>
          <w:kern w:val="0"/>
          <w:sz w:val="24"/>
          <w:highlight w:val="none"/>
        </w:rPr>
        <w:t xml:space="preserve"> </w:t>
      </w:r>
      <w:r>
        <w:rPr>
          <w:rFonts w:hint="eastAsia" w:ascii="仿宋_GB2312" w:hAnsi="宋体" w:eastAsia="仿宋_GB2312" w:cs="宋体"/>
          <w:b/>
          <w:color w:val="auto"/>
          <w:kern w:val="0"/>
          <w:sz w:val="24"/>
          <w:highlight w:val="none"/>
        </w:rPr>
        <w:t>其他</w:t>
      </w:r>
    </w:p>
    <w:p>
      <w:pPr>
        <w:widowControl/>
        <w:snapToGrid w:val="0"/>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（一）除非本合同另有约定，任何一方未经另一方事先书面同意不得转让、转移或委托他方履行其在本合同的任何权利或义务。</w:t>
      </w:r>
    </w:p>
    <w:p>
      <w:pPr>
        <w:widowControl/>
        <w:snapToGrid w:val="0"/>
        <w:spacing w:line="360" w:lineRule="auto"/>
        <w:ind w:left="210" w:leftChars="100" w:firstLine="240" w:firstLineChars="100"/>
        <w:jc w:val="lef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（二）通讯</w:t>
      </w:r>
      <w:r>
        <w:rPr>
          <w:rFonts w:ascii="仿宋_GB2312" w:hAnsi="宋体" w:eastAsia="仿宋_GB2312" w:cs="宋体"/>
          <w:color w:val="auto"/>
          <w:kern w:val="0"/>
          <w:sz w:val="24"/>
          <w:highlight w:val="none"/>
        </w:rPr>
        <w:t xml:space="preserve"> </w:t>
      </w:r>
    </w:p>
    <w:p>
      <w:pPr>
        <w:widowControl/>
        <w:snapToGrid w:val="0"/>
        <w:spacing w:line="360" w:lineRule="auto"/>
        <w:ind w:firstLine="480" w:firstLineChars="200"/>
        <w:jc w:val="left"/>
        <w:rPr>
          <w:rFonts w:hint="eastAsia" w:ascii="仿宋_GB2312" w:hAnsi="宋体" w:eastAsia="仿宋_GB2312" w:cs="宋体"/>
          <w:b/>
          <w:color w:val="auto"/>
          <w:kern w:val="0"/>
          <w:sz w:val="24"/>
          <w:highlight w:val="none"/>
        </w:rPr>
      </w:pPr>
      <w:r>
        <w:rPr>
          <w:rFonts w:hint="eastAsia" w:ascii="仿宋_GB2312" w:hAnsi="宋体" w:eastAsia="仿宋_GB2312" w:cs="宋体"/>
          <w:color w:val="auto"/>
          <w:kern w:val="0"/>
          <w:sz w:val="24"/>
          <w:highlight w:val="none"/>
        </w:rPr>
        <w:t>除非本合同另有明确约定，本合同项下所允许或要求的一切通知、请求、要求或其他通讯，应以书面形式，并由专人递交，或由全国知名的特快专递、传真或电子邮件传送，并要求随附回执。通知在下述情况下视为送达：交由快递后</w:t>
      </w:r>
      <w:r>
        <w:rPr>
          <w:rFonts w:ascii="仿宋_GB2312" w:hAnsi="宋体" w:eastAsia="仿宋_GB2312" w:cs="宋体"/>
          <w:color w:val="auto"/>
          <w:kern w:val="0"/>
          <w:sz w:val="24"/>
          <w:highlight w:val="none"/>
        </w:rPr>
        <w:t>2日或发件人收到传真或电子邮件传送确认函，以实际发生较早者为准。通知应发往下列地址或任一方书面约定的其他地址：</w:t>
      </w:r>
    </w:p>
    <w:p>
      <w:pPr>
        <w:keepNext w:val="0"/>
        <w:keepLines w:val="0"/>
        <w:pageBreakBefore w:val="0"/>
        <w:widowControl/>
        <w:kinsoku/>
        <w:wordWrap/>
        <w:overflowPunct/>
        <w:topLinePunct w:val="0"/>
        <w:autoSpaceDE/>
        <w:autoSpaceDN/>
        <w:bidi w:val="0"/>
        <w:adjustRightInd/>
        <w:snapToGrid w:val="0"/>
        <w:spacing w:line="240" w:lineRule="auto"/>
        <w:ind w:firstLine="472" w:firstLineChars="196"/>
        <w:jc w:val="left"/>
        <w:textAlignment w:val="auto"/>
        <w:rPr>
          <w:rFonts w:ascii="仿宋_GB2312" w:hAnsi="宋体" w:eastAsia="仿宋_GB2312" w:cs="宋体"/>
          <w:color w:val="auto"/>
          <w:kern w:val="0"/>
          <w:sz w:val="24"/>
          <w:highlight w:val="none"/>
        </w:rPr>
      </w:pPr>
      <w:r>
        <w:rPr>
          <w:rFonts w:hint="eastAsia" w:ascii="仿宋_GB2312" w:hAnsi="宋体" w:eastAsia="仿宋_GB2312" w:cs="宋体"/>
          <w:b/>
          <w:color w:val="auto"/>
          <w:kern w:val="0"/>
          <w:sz w:val="24"/>
          <w:highlight w:val="none"/>
        </w:rPr>
        <w:t>甲方：</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jc w:val="left"/>
        <w:textAlignment w:val="auto"/>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地址：</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jc w:val="left"/>
        <w:textAlignment w:val="auto"/>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电话：</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jc w:val="left"/>
        <w:textAlignment w:val="auto"/>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电子邮件：</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jc w:val="left"/>
        <w:textAlignment w:val="auto"/>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传真：</w:t>
      </w:r>
      <w:r>
        <w:rPr>
          <w:rFonts w:ascii="仿宋" w:hAnsi="仿宋" w:eastAsia="仿宋" w:cs="仿宋_GB2312"/>
          <w:bCs/>
          <w:color w:val="auto"/>
          <w:kern w:val="0"/>
          <w:sz w:val="24"/>
          <w:highlight w:val="none"/>
        </w:rPr>
        <w:t xml:space="preserve">            </w:t>
      </w:r>
      <w:r>
        <w:rPr>
          <w:rFonts w:hint="eastAsia" w:ascii="仿宋" w:hAnsi="仿宋" w:eastAsia="仿宋" w:cs="仿宋_GB2312"/>
          <w:bCs/>
          <w:color w:val="auto"/>
          <w:kern w:val="0"/>
          <w:sz w:val="24"/>
          <w:highlight w:val="none"/>
          <w:lang w:val="en-US" w:eastAsia="zh-CN"/>
        </w:rPr>
        <w:t xml:space="preserve">             </w:t>
      </w:r>
      <w:r>
        <w:rPr>
          <w:rFonts w:hint="eastAsia" w:ascii="仿宋_GB2312" w:hAnsi="宋体" w:eastAsia="仿宋_GB2312" w:cs="宋体"/>
          <w:color w:val="auto"/>
          <w:kern w:val="0"/>
          <w:sz w:val="24"/>
          <w:highlight w:val="none"/>
        </w:rPr>
        <w:t>收件人：</w:t>
      </w:r>
    </w:p>
    <w:p>
      <w:pPr>
        <w:keepNext w:val="0"/>
        <w:keepLines w:val="0"/>
        <w:pageBreakBefore w:val="0"/>
        <w:widowControl/>
        <w:kinsoku/>
        <w:wordWrap/>
        <w:overflowPunct/>
        <w:topLinePunct w:val="0"/>
        <w:autoSpaceDE/>
        <w:autoSpaceDN/>
        <w:bidi w:val="0"/>
        <w:adjustRightInd/>
        <w:snapToGrid w:val="0"/>
        <w:spacing w:line="240" w:lineRule="auto"/>
        <w:ind w:firstLine="472" w:firstLineChars="196"/>
        <w:jc w:val="left"/>
        <w:textAlignment w:val="auto"/>
        <w:rPr>
          <w:rFonts w:ascii="仿宋_GB2312" w:hAnsi="宋体" w:eastAsia="仿宋_GB2312" w:cs="宋体"/>
          <w:b/>
          <w:color w:val="auto"/>
          <w:kern w:val="0"/>
          <w:sz w:val="24"/>
          <w:highlight w:val="none"/>
        </w:rPr>
      </w:pPr>
      <w:r>
        <w:rPr>
          <w:rFonts w:hint="eastAsia" w:ascii="仿宋_GB2312" w:hAnsi="宋体" w:eastAsia="仿宋_GB2312" w:cs="宋体"/>
          <w:b/>
          <w:color w:val="auto"/>
          <w:kern w:val="0"/>
          <w:sz w:val="24"/>
          <w:highlight w:val="none"/>
        </w:rPr>
        <w:t>乙方：</w:t>
      </w:r>
      <w:r>
        <w:rPr>
          <w:rFonts w:ascii="仿宋_GB2312" w:hAnsi="宋体" w:eastAsia="仿宋_GB2312" w:cs="宋体"/>
          <w:b/>
          <w:color w:val="auto"/>
          <w:kern w:val="0"/>
          <w:sz w:val="24"/>
          <w:highlight w:val="none"/>
        </w:rPr>
        <w:t xml:space="preserve"> </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jc w:val="left"/>
        <w:textAlignment w:val="auto"/>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地址：</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jc w:val="left"/>
        <w:textAlignment w:val="auto"/>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电话：</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jc w:val="left"/>
        <w:textAlignment w:val="auto"/>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电子邮件：</w:t>
      </w:r>
    </w:p>
    <w:p>
      <w:pPr>
        <w:keepNext w:val="0"/>
        <w:keepLines w:val="0"/>
        <w:pageBreakBefore w:val="0"/>
        <w:widowControl/>
        <w:kinsoku/>
        <w:wordWrap/>
        <w:overflowPunct/>
        <w:topLinePunct w:val="0"/>
        <w:autoSpaceDE/>
        <w:autoSpaceDN/>
        <w:bidi w:val="0"/>
        <w:adjustRightInd/>
        <w:snapToGrid w:val="0"/>
        <w:spacing w:line="240" w:lineRule="auto"/>
        <w:ind w:firstLine="480" w:firstLineChars="200"/>
        <w:jc w:val="left"/>
        <w:textAlignment w:val="auto"/>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rPr>
        <w:t>传真：</w:t>
      </w:r>
      <w:r>
        <w:rPr>
          <w:rFonts w:ascii="仿宋_GB2312" w:hAnsi="宋体" w:eastAsia="仿宋_GB2312" w:cs="宋体"/>
          <w:color w:val="auto"/>
          <w:kern w:val="0"/>
          <w:sz w:val="24"/>
          <w:highlight w:val="none"/>
        </w:rPr>
        <w:t xml:space="preserve">                         </w:t>
      </w:r>
      <w:r>
        <w:rPr>
          <w:rFonts w:hint="eastAsia" w:ascii="仿宋_GB2312" w:hAnsi="宋体" w:eastAsia="仿宋_GB2312" w:cs="宋体"/>
          <w:color w:val="auto"/>
          <w:kern w:val="0"/>
          <w:sz w:val="24"/>
          <w:highlight w:val="none"/>
        </w:rPr>
        <w:t>收件人：</w:t>
      </w:r>
    </w:p>
    <w:p>
      <w:pPr>
        <w:pStyle w:val="5"/>
        <w:widowControl/>
        <w:snapToGrid w:val="0"/>
        <w:spacing w:line="400" w:lineRule="exact"/>
        <w:ind w:firstLine="480" w:firstLineChars="200"/>
        <w:jc w:val="left"/>
        <w:rPr>
          <w:rFonts w:ascii="仿宋_GB2312" w:hAnsi="宋体" w:eastAsia="仿宋_GB2312" w:cs="宋体"/>
          <w:bCs w:val="0"/>
          <w:color w:val="auto"/>
          <w:kern w:val="0"/>
          <w:sz w:val="24"/>
          <w:highlight w:val="none"/>
        </w:rPr>
      </w:pPr>
      <w:r>
        <w:rPr>
          <w:rFonts w:hint="eastAsia" w:ascii="仿宋_GB2312" w:hAnsi="宋体" w:eastAsia="仿宋_GB2312" w:cs="宋体"/>
          <w:bCs w:val="0"/>
          <w:color w:val="auto"/>
          <w:kern w:val="0"/>
          <w:sz w:val="24"/>
          <w:highlight w:val="none"/>
        </w:rPr>
        <w:t>（三）甲方提供的《廉洁责任书》</w:t>
      </w:r>
      <w:r>
        <w:rPr>
          <w:rFonts w:hint="eastAsia" w:ascii="仿宋_GB2312" w:hAnsi="宋体" w:eastAsia="仿宋_GB2312" w:cs="宋体"/>
          <w:bCs w:val="0"/>
          <w:color w:val="auto"/>
          <w:kern w:val="0"/>
          <w:sz w:val="24"/>
          <w:highlight w:val="none"/>
          <w:lang w:val="en-US" w:eastAsia="zh-CN"/>
        </w:rPr>
        <w:t>及</w:t>
      </w:r>
      <w:r>
        <w:rPr>
          <w:rFonts w:hint="eastAsia" w:ascii="仿宋_GB2312" w:hAnsi="宋体" w:eastAsia="仿宋_GB2312" w:cs="宋体"/>
          <w:bCs w:val="0"/>
          <w:color w:val="auto"/>
          <w:kern w:val="0"/>
          <w:sz w:val="24"/>
          <w:highlight w:val="none"/>
        </w:rPr>
        <w:t>《保密协议》均作为本合同的附件，和本合同具有同样的法律效力，若有冲突的，以本合同为准，本合同没有约定的，以上述附件为准。</w:t>
      </w:r>
    </w:p>
    <w:p>
      <w:pPr>
        <w:widowControl/>
        <w:snapToGrid w:val="0"/>
        <w:spacing w:line="360" w:lineRule="auto"/>
        <w:ind w:firstLine="480" w:firstLineChars="200"/>
        <w:jc w:val="lef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（四）本合同及其附件，构成甲方与乙方之间就乙方提供本约定服务的完整协议，并取替先前双方可能存在的关于本约定服务的任何口头或书面的协议、陈述或保证。</w:t>
      </w:r>
    </w:p>
    <w:p>
      <w:pPr>
        <w:widowControl/>
        <w:snapToGrid w:val="0"/>
        <w:spacing w:line="360" w:lineRule="auto"/>
        <w:ind w:firstLine="480" w:firstLineChars="200"/>
        <w:jc w:val="left"/>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（五）本合同一式</w:t>
      </w:r>
      <w:r>
        <w:rPr>
          <w:rFonts w:hint="eastAsia" w:ascii="仿宋_GB2312" w:hAnsi="宋体" w:eastAsia="仿宋_GB2312" w:cs="宋体"/>
          <w:color w:val="auto"/>
          <w:kern w:val="0"/>
          <w:sz w:val="24"/>
          <w:highlight w:val="none"/>
          <w:lang w:eastAsia="zh-CN"/>
        </w:rPr>
        <w:t>陆</w:t>
      </w:r>
      <w:r>
        <w:rPr>
          <w:rFonts w:hint="eastAsia" w:ascii="仿宋_GB2312" w:hAnsi="宋体" w:eastAsia="仿宋_GB2312" w:cs="宋体"/>
          <w:color w:val="auto"/>
          <w:kern w:val="0"/>
          <w:sz w:val="24"/>
          <w:highlight w:val="none"/>
        </w:rPr>
        <w:t>份，甲乙双方各执</w:t>
      </w:r>
      <w:r>
        <w:rPr>
          <w:rFonts w:hint="eastAsia" w:ascii="仿宋_GB2312" w:hAnsi="宋体" w:eastAsia="仿宋_GB2312" w:cs="宋体"/>
          <w:color w:val="auto"/>
          <w:kern w:val="0"/>
          <w:sz w:val="24"/>
          <w:highlight w:val="none"/>
          <w:lang w:eastAsia="zh-CN"/>
        </w:rPr>
        <w:t>叄</w:t>
      </w:r>
      <w:r>
        <w:rPr>
          <w:rFonts w:hint="eastAsia" w:ascii="仿宋_GB2312" w:hAnsi="宋体" w:eastAsia="仿宋_GB2312" w:cs="宋体"/>
          <w:color w:val="auto"/>
          <w:kern w:val="0"/>
          <w:sz w:val="24"/>
          <w:highlight w:val="none"/>
        </w:rPr>
        <w:t>份，具有同等法律效力，从双方签字盖章之日起生效。</w:t>
      </w:r>
    </w:p>
    <w:p>
      <w:pPr>
        <w:widowControl/>
        <w:snapToGrid w:val="0"/>
        <w:spacing w:line="360" w:lineRule="auto"/>
        <w:ind w:firstLine="480" w:firstLineChars="200"/>
        <w:jc w:val="left"/>
        <w:rPr>
          <w:rFonts w:hint="eastAsia" w:ascii="仿宋_GB2312" w:hAnsi="宋体" w:eastAsia="仿宋_GB2312" w:cs="宋体"/>
          <w:bCs w:val="0"/>
          <w:color w:val="auto"/>
          <w:kern w:val="0"/>
          <w:sz w:val="24"/>
          <w:highlight w:val="none"/>
          <w:lang w:eastAsia="zh-CN"/>
        </w:rPr>
      </w:pPr>
      <w:r>
        <w:rPr>
          <w:rFonts w:hint="eastAsia" w:ascii="仿宋_GB2312" w:hAnsi="宋体" w:eastAsia="仿宋_GB2312" w:cs="宋体"/>
          <w:bCs w:val="0"/>
          <w:color w:val="auto"/>
          <w:kern w:val="0"/>
          <w:sz w:val="24"/>
          <w:highlight w:val="none"/>
        </w:rPr>
        <w:t>（六）附件：</w:t>
      </w:r>
      <w:r>
        <w:rPr>
          <w:rFonts w:ascii="仿宋_GB2312" w:hAnsi="宋体" w:eastAsia="仿宋_GB2312" w:cs="宋体"/>
          <w:bCs w:val="0"/>
          <w:color w:val="auto"/>
          <w:kern w:val="0"/>
          <w:sz w:val="24"/>
          <w:highlight w:val="none"/>
        </w:rPr>
        <w:t>1</w:t>
      </w:r>
      <w:r>
        <w:rPr>
          <w:rFonts w:hint="eastAsia" w:ascii="仿宋_GB2312" w:hAnsi="宋体" w:eastAsia="仿宋_GB2312" w:cs="宋体"/>
          <w:bCs w:val="0"/>
          <w:color w:val="auto"/>
          <w:kern w:val="0"/>
          <w:sz w:val="24"/>
          <w:highlight w:val="none"/>
          <w:lang w:val="en-US" w:eastAsia="zh-CN"/>
        </w:rPr>
        <w:t>.</w:t>
      </w:r>
      <w:r>
        <w:rPr>
          <w:rFonts w:ascii="仿宋_GB2312" w:hAnsi="宋体" w:eastAsia="仿宋_GB2312" w:cs="宋体"/>
          <w:bCs w:val="0"/>
          <w:color w:val="auto"/>
          <w:kern w:val="0"/>
          <w:sz w:val="24"/>
          <w:highlight w:val="none"/>
        </w:rPr>
        <w:t>廉洁责任书</w:t>
      </w:r>
      <w:r>
        <w:rPr>
          <w:rFonts w:hint="eastAsia" w:ascii="仿宋_GB2312" w:hAnsi="宋体" w:eastAsia="仿宋_GB2312" w:cs="宋体"/>
          <w:bCs w:val="0"/>
          <w:color w:val="auto"/>
          <w:kern w:val="0"/>
          <w:sz w:val="24"/>
          <w:highlight w:val="none"/>
          <w:lang w:eastAsia="zh-CN"/>
        </w:rPr>
        <w:t>；</w:t>
      </w:r>
    </w:p>
    <w:p>
      <w:pPr>
        <w:widowControl/>
        <w:snapToGrid w:val="0"/>
        <w:spacing w:line="360" w:lineRule="auto"/>
        <w:ind w:firstLine="1920" w:firstLineChars="800"/>
        <w:jc w:val="left"/>
        <w:rPr>
          <w:rFonts w:hint="eastAsia" w:ascii="仿宋_GB2312" w:hAnsi="宋体" w:eastAsia="仿宋_GB2312" w:cs="宋体"/>
          <w:bCs w:val="0"/>
          <w:color w:val="auto"/>
          <w:kern w:val="0"/>
          <w:sz w:val="24"/>
          <w:highlight w:val="none"/>
          <w:lang w:eastAsia="zh-CN"/>
        </w:rPr>
      </w:pPr>
      <w:r>
        <w:rPr>
          <w:rFonts w:hint="eastAsia" w:ascii="仿宋_GB2312" w:hAnsi="宋体" w:eastAsia="仿宋_GB2312" w:cs="宋体"/>
          <w:bCs w:val="0"/>
          <w:color w:val="auto"/>
          <w:kern w:val="0"/>
          <w:sz w:val="24"/>
          <w:highlight w:val="none"/>
          <w:lang w:val="en-US" w:eastAsia="zh-CN"/>
        </w:rPr>
        <w:t>2.</w:t>
      </w:r>
      <w:r>
        <w:rPr>
          <w:rFonts w:hint="eastAsia" w:ascii="仿宋_GB2312" w:hAnsi="宋体" w:eastAsia="仿宋_GB2312" w:cs="宋体"/>
          <w:bCs w:val="0"/>
          <w:color w:val="auto"/>
          <w:kern w:val="0"/>
          <w:sz w:val="24"/>
          <w:highlight w:val="none"/>
        </w:rPr>
        <w:t>业务保密协议</w:t>
      </w:r>
      <w:r>
        <w:rPr>
          <w:rFonts w:hint="eastAsia" w:ascii="仿宋_GB2312" w:hAnsi="宋体" w:eastAsia="仿宋_GB2312" w:cs="宋体"/>
          <w:bCs w:val="0"/>
          <w:color w:val="auto"/>
          <w:kern w:val="0"/>
          <w:sz w:val="24"/>
          <w:highlight w:val="none"/>
          <w:lang w:eastAsia="zh-CN"/>
        </w:rPr>
        <w:t>；</w:t>
      </w:r>
    </w:p>
    <w:p>
      <w:pPr>
        <w:widowControl/>
        <w:snapToGrid w:val="0"/>
        <w:spacing w:line="360" w:lineRule="auto"/>
        <w:ind w:firstLine="1920" w:firstLineChars="800"/>
        <w:jc w:val="left"/>
        <w:rPr>
          <w:rFonts w:hint="eastAsia" w:ascii="仿宋_GB2312" w:hAnsi="宋体" w:eastAsia="仿宋_GB2312" w:cs="宋体"/>
          <w:bCs w:val="0"/>
          <w:color w:val="auto"/>
          <w:kern w:val="0"/>
          <w:sz w:val="24"/>
          <w:highlight w:val="none"/>
          <w:lang w:eastAsia="zh-CN"/>
        </w:rPr>
      </w:pPr>
      <w:r>
        <w:rPr>
          <w:rFonts w:hint="eastAsia" w:ascii="仿宋_GB2312" w:hAnsi="宋体" w:eastAsia="仿宋_GB2312" w:cs="宋体"/>
          <w:bCs w:val="0"/>
          <w:color w:val="auto"/>
          <w:kern w:val="0"/>
          <w:sz w:val="24"/>
          <w:highlight w:val="none"/>
          <w:lang w:val="en-US" w:eastAsia="zh-CN"/>
        </w:rPr>
        <w:t>3.</w:t>
      </w:r>
      <w:r>
        <w:rPr>
          <w:rFonts w:hint="eastAsia" w:ascii="仿宋_GB2312" w:hAnsi="宋体" w:eastAsia="仿宋_GB2312" w:cs="宋体"/>
          <w:bCs w:val="0"/>
          <w:color w:val="auto"/>
          <w:kern w:val="0"/>
          <w:sz w:val="24"/>
          <w:highlight w:val="none"/>
        </w:rPr>
        <w:t>发包通知书</w:t>
      </w:r>
      <w:r>
        <w:rPr>
          <w:rFonts w:hint="eastAsia" w:ascii="仿宋_GB2312" w:hAnsi="宋体" w:eastAsia="仿宋_GB2312" w:cs="宋体"/>
          <w:bCs w:val="0"/>
          <w:color w:val="auto"/>
          <w:kern w:val="0"/>
          <w:sz w:val="24"/>
          <w:highlight w:val="none"/>
          <w:lang w:eastAsia="zh-CN"/>
        </w:rPr>
        <w:t>。</w:t>
      </w:r>
    </w:p>
    <w:p>
      <w:pPr>
        <w:pStyle w:val="2"/>
        <w:rPr>
          <w:rFonts w:hint="default"/>
          <w:color w:val="auto"/>
          <w:highlight w:val="none"/>
          <w:lang w:val="en-US" w:eastAsia="zh-CN"/>
        </w:rPr>
      </w:pPr>
      <w:r>
        <w:rPr>
          <w:rFonts w:hint="eastAsia" w:ascii="仿宋_GB2312" w:hAnsi="宋体" w:eastAsia="仿宋_GB2312" w:cs="宋体"/>
          <w:bCs w:val="0"/>
          <w:color w:val="auto"/>
          <w:kern w:val="0"/>
          <w:sz w:val="24"/>
          <w:highlight w:val="none"/>
          <w:lang w:val="en-US" w:eastAsia="zh-CN"/>
        </w:rPr>
        <w:t xml:space="preserve">                4.费用支付标准</w:t>
      </w:r>
    </w:p>
    <w:p>
      <w:pPr>
        <w:widowControl/>
        <w:snapToGrid w:val="0"/>
        <w:spacing w:line="360" w:lineRule="auto"/>
        <w:rPr>
          <w:rFonts w:hint="eastAsia" w:ascii="仿宋_GB2312" w:hAnsi="宋体" w:eastAsia="仿宋_GB2312" w:cs="宋体"/>
          <w:color w:val="auto"/>
          <w:kern w:val="0"/>
          <w:sz w:val="24"/>
          <w:highlight w:val="none"/>
        </w:rPr>
      </w:pPr>
    </w:p>
    <w:p>
      <w:pPr>
        <w:widowControl/>
        <w:snapToGrid w:val="0"/>
        <w:spacing w:line="360" w:lineRule="auto"/>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甲方：</w:t>
      </w:r>
      <w:r>
        <w:rPr>
          <w:rFonts w:ascii="仿宋_GB2312" w:hAnsi="宋体" w:eastAsia="仿宋_GB2312" w:cs="宋体"/>
          <w:color w:val="auto"/>
          <w:kern w:val="0"/>
          <w:sz w:val="24"/>
          <w:highlight w:val="none"/>
        </w:rPr>
        <w:t xml:space="preserve"> </w:t>
      </w:r>
    </w:p>
    <w:p>
      <w:pPr>
        <w:widowControl/>
        <w:snapToGrid w:val="0"/>
        <w:spacing w:line="360" w:lineRule="auto"/>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法定代表人</w:t>
      </w:r>
      <w:r>
        <w:rPr>
          <w:rFonts w:ascii="仿宋_GB2312" w:hAnsi="宋体" w:eastAsia="仿宋_GB2312" w:cs="宋体"/>
          <w:color w:val="auto"/>
          <w:kern w:val="0"/>
          <w:sz w:val="24"/>
          <w:highlight w:val="none"/>
        </w:rPr>
        <w:t>/委托代理人：</w:t>
      </w:r>
    </w:p>
    <w:p>
      <w:pPr>
        <w:widowControl/>
        <w:snapToGrid w:val="0"/>
        <w:spacing w:line="360" w:lineRule="auto"/>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单位地址：</w:t>
      </w:r>
    </w:p>
    <w:p>
      <w:pPr>
        <w:widowControl/>
        <w:snapToGrid w:val="0"/>
        <w:spacing w:line="360" w:lineRule="auto"/>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联系方式：</w:t>
      </w:r>
    </w:p>
    <w:p>
      <w:pPr>
        <w:widowControl/>
        <w:snapToGrid w:val="0"/>
        <w:spacing w:line="360" w:lineRule="auto"/>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时间：</w:t>
      </w:r>
      <w:r>
        <w:rPr>
          <w:rFonts w:ascii="仿宋_GB2312" w:hAnsi="宋体" w:eastAsia="仿宋_GB2312" w:cs="宋体"/>
          <w:color w:val="auto"/>
          <w:kern w:val="0"/>
          <w:sz w:val="24"/>
          <w:highlight w:val="none"/>
        </w:rPr>
        <w:t xml:space="preserve">           </w:t>
      </w:r>
      <w:r>
        <w:rPr>
          <w:rFonts w:hint="eastAsia" w:ascii="仿宋_GB2312" w:hAnsi="宋体" w:eastAsia="仿宋_GB2312" w:cs="宋体"/>
          <w:color w:val="auto"/>
          <w:kern w:val="0"/>
          <w:sz w:val="24"/>
          <w:highlight w:val="none"/>
        </w:rPr>
        <w:t>年</w:t>
      </w:r>
      <w:r>
        <w:rPr>
          <w:rFonts w:ascii="仿宋_GB2312" w:hAnsi="宋体" w:eastAsia="仿宋_GB2312" w:cs="宋体"/>
          <w:color w:val="auto"/>
          <w:kern w:val="0"/>
          <w:sz w:val="24"/>
          <w:highlight w:val="none"/>
        </w:rPr>
        <w:t xml:space="preserve">    </w:t>
      </w:r>
      <w:r>
        <w:rPr>
          <w:rFonts w:hint="eastAsia" w:ascii="仿宋_GB2312" w:hAnsi="宋体" w:eastAsia="仿宋_GB2312" w:cs="宋体"/>
          <w:color w:val="auto"/>
          <w:kern w:val="0"/>
          <w:sz w:val="24"/>
          <w:highlight w:val="none"/>
        </w:rPr>
        <w:t>月</w:t>
      </w:r>
      <w:r>
        <w:rPr>
          <w:rFonts w:ascii="仿宋_GB2312" w:hAnsi="宋体" w:eastAsia="仿宋_GB2312" w:cs="宋体"/>
          <w:color w:val="auto"/>
          <w:kern w:val="0"/>
          <w:sz w:val="24"/>
          <w:highlight w:val="none"/>
        </w:rPr>
        <w:t xml:space="preserve">    </w:t>
      </w:r>
      <w:r>
        <w:rPr>
          <w:rFonts w:hint="eastAsia" w:ascii="仿宋_GB2312" w:hAnsi="宋体" w:eastAsia="仿宋_GB2312" w:cs="宋体"/>
          <w:color w:val="auto"/>
          <w:kern w:val="0"/>
          <w:sz w:val="24"/>
          <w:highlight w:val="none"/>
        </w:rPr>
        <w:t>日</w:t>
      </w:r>
    </w:p>
    <w:p>
      <w:pPr>
        <w:widowControl/>
        <w:snapToGrid w:val="0"/>
        <w:spacing w:line="360" w:lineRule="auto"/>
        <w:rPr>
          <w:rFonts w:ascii="仿宋_GB2312" w:hAnsi="宋体" w:eastAsia="仿宋_GB2312" w:cs="宋体"/>
          <w:color w:val="auto"/>
          <w:kern w:val="0"/>
          <w:sz w:val="24"/>
          <w:highlight w:val="none"/>
        </w:rPr>
      </w:pPr>
    </w:p>
    <w:p>
      <w:pPr>
        <w:widowControl/>
        <w:snapToGrid w:val="0"/>
        <w:spacing w:line="360" w:lineRule="auto"/>
        <w:rPr>
          <w:rFonts w:hint="eastAsia" w:ascii="仿宋_GB2312" w:hAnsi="宋体" w:eastAsia="仿宋_GB2312" w:cs="宋体"/>
          <w:color w:val="auto"/>
          <w:kern w:val="0"/>
          <w:sz w:val="24"/>
          <w:highlight w:val="none"/>
          <w:lang w:eastAsia="en-US"/>
        </w:rPr>
      </w:pPr>
      <w:r>
        <w:rPr>
          <w:rFonts w:hint="eastAsia" w:ascii="仿宋_GB2312" w:hAnsi="宋体" w:eastAsia="仿宋_GB2312" w:cs="宋体"/>
          <w:color w:val="auto"/>
          <w:kern w:val="0"/>
          <w:sz w:val="24"/>
          <w:highlight w:val="none"/>
          <w:lang w:eastAsia="en-US"/>
        </w:rPr>
        <w:t>乙方：</w:t>
      </w:r>
    </w:p>
    <w:p>
      <w:pPr>
        <w:widowControl/>
        <w:snapToGrid w:val="0"/>
        <w:spacing w:line="360" w:lineRule="auto"/>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eastAsia="en-US"/>
        </w:rPr>
        <w:t>法定代表人</w:t>
      </w:r>
      <w:r>
        <w:rPr>
          <w:rFonts w:ascii="仿宋_GB2312" w:hAnsi="宋体" w:eastAsia="仿宋_GB2312" w:cs="宋体"/>
          <w:color w:val="auto"/>
          <w:kern w:val="0"/>
          <w:sz w:val="24"/>
          <w:highlight w:val="none"/>
          <w:lang w:eastAsia="en-US"/>
        </w:rPr>
        <w:t>/委托代理人：</w:t>
      </w:r>
    </w:p>
    <w:p>
      <w:pPr>
        <w:widowControl/>
        <w:snapToGrid w:val="0"/>
        <w:spacing w:line="360" w:lineRule="auto"/>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单位地址：</w:t>
      </w:r>
    </w:p>
    <w:p>
      <w:pPr>
        <w:widowControl/>
        <w:snapToGrid w:val="0"/>
        <w:spacing w:line="360" w:lineRule="auto"/>
        <w:rPr>
          <w:rFonts w:hint="eastAsia"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联系方式：</w:t>
      </w:r>
    </w:p>
    <w:p>
      <w:pPr>
        <w:widowControl/>
        <w:snapToGrid w:val="0"/>
        <w:spacing w:line="360" w:lineRule="auto"/>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时间：</w:t>
      </w:r>
      <w:r>
        <w:rPr>
          <w:rFonts w:ascii="仿宋_GB2312" w:hAnsi="宋体" w:eastAsia="仿宋_GB2312" w:cs="宋体"/>
          <w:color w:val="auto"/>
          <w:kern w:val="0"/>
          <w:sz w:val="24"/>
          <w:highlight w:val="none"/>
        </w:rPr>
        <w:t xml:space="preserve">           </w:t>
      </w:r>
      <w:r>
        <w:rPr>
          <w:rFonts w:hint="eastAsia" w:ascii="仿宋_GB2312" w:hAnsi="宋体" w:eastAsia="仿宋_GB2312" w:cs="宋体"/>
          <w:color w:val="auto"/>
          <w:kern w:val="0"/>
          <w:sz w:val="24"/>
          <w:highlight w:val="none"/>
        </w:rPr>
        <w:t>年</w:t>
      </w:r>
      <w:r>
        <w:rPr>
          <w:rFonts w:ascii="仿宋_GB2312" w:hAnsi="宋体" w:eastAsia="仿宋_GB2312" w:cs="宋体"/>
          <w:color w:val="auto"/>
          <w:kern w:val="0"/>
          <w:sz w:val="24"/>
          <w:highlight w:val="none"/>
        </w:rPr>
        <w:t xml:space="preserve">    </w:t>
      </w:r>
      <w:r>
        <w:rPr>
          <w:rFonts w:hint="eastAsia" w:ascii="仿宋_GB2312" w:hAnsi="宋体" w:eastAsia="仿宋_GB2312" w:cs="宋体"/>
          <w:color w:val="auto"/>
          <w:kern w:val="0"/>
          <w:sz w:val="24"/>
          <w:highlight w:val="none"/>
        </w:rPr>
        <w:t>月</w:t>
      </w:r>
      <w:r>
        <w:rPr>
          <w:rFonts w:ascii="仿宋_GB2312" w:hAnsi="宋体" w:eastAsia="仿宋_GB2312" w:cs="宋体"/>
          <w:color w:val="auto"/>
          <w:kern w:val="0"/>
          <w:sz w:val="24"/>
          <w:highlight w:val="none"/>
        </w:rPr>
        <w:t xml:space="preserve">    </w:t>
      </w:r>
      <w:r>
        <w:rPr>
          <w:rFonts w:hint="eastAsia" w:ascii="仿宋_GB2312" w:hAnsi="宋体" w:eastAsia="仿宋_GB2312" w:cs="宋体"/>
          <w:color w:val="auto"/>
          <w:kern w:val="0"/>
          <w:sz w:val="24"/>
          <w:highlight w:val="none"/>
        </w:rPr>
        <w:t>日</w:t>
      </w:r>
    </w:p>
    <w:p>
      <w:pPr>
        <w:spacing w:line="480" w:lineRule="auto"/>
        <w:rPr>
          <w:rFonts w:hint="eastAsia" w:ascii="宋体" w:hAnsi="宋体"/>
          <w:b/>
          <w:color w:val="auto"/>
          <w:highlight w:val="none"/>
        </w:rPr>
      </w:pPr>
    </w:p>
    <w:p>
      <w:pPr>
        <w:spacing w:line="480" w:lineRule="auto"/>
        <w:rPr>
          <w:rFonts w:hint="eastAsia" w:ascii="宋体" w:hAnsi="宋体"/>
          <w:b/>
          <w:color w:val="auto"/>
          <w:highlight w:val="none"/>
        </w:rPr>
      </w:pPr>
    </w:p>
    <w:p>
      <w:pPr>
        <w:ind w:right="-80"/>
        <w:rPr>
          <w:rFonts w:hint="eastAsia" w:ascii="宋体" w:hAnsi="宋体" w:cs="宋体"/>
          <w:b/>
          <w:color w:val="auto"/>
          <w:szCs w:val="21"/>
          <w:highlight w:val="none"/>
        </w:rPr>
      </w:pPr>
    </w:p>
    <w:p>
      <w:pPr>
        <w:ind w:right="-80"/>
        <w:rPr>
          <w:rFonts w:hint="eastAsia" w:ascii="宋体" w:hAnsi="宋体" w:cs="宋体"/>
          <w:b/>
          <w:color w:val="auto"/>
          <w:szCs w:val="21"/>
          <w:highlight w:val="none"/>
        </w:rPr>
      </w:pPr>
    </w:p>
    <w:p>
      <w:pPr>
        <w:ind w:right="-80"/>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：廉洁协议书（格式）</w:t>
      </w:r>
    </w:p>
    <w:p>
      <w:pPr>
        <w:ind w:right="-80"/>
        <w:rPr>
          <w:rFonts w:ascii="宋体" w:hAnsi="宋体" w:cs="宋体"/>
          <w:b/>
          <w:color w:val="auto"/>
          <w:szCs w:val="21"/>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eastAsia="zh-CN"/>
        </w:rPr>
        <w:t>《广州市净水有限公司编制2023年企业社会价值报告服务项目</w:t>
      </w:r>
      <w:r>
        <w:rPr>
          <w:rFonts w:hint="eastAsia" w:ascii="仿宋_GB2312" w:hAnsi="仿宋_GB2312" w:eastAsia="仿宋_GB2312" w:cs="仿宋_GB2312"/>
          <w:b w:val="0"/>
          <w:bCs/>
          <w:color w:val="auto"/>
          <w:sz w:val="28"/>
          <w:szCs w:val="28"/>
          <w:highlight w:val="none"/>
          <w:u w:val="single"/>
          <w:lang w:val="en-US" w:eastAsia="zh-CN"/>
        </w:rPr>
        <w:t>合同</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+合同编号</w:t>
      </w:r>
      <w:r>
        <w:rPr>
          <w:rFonts w:hint="eastAsia" w:ascii="仿宋_GB2312" w:hAnsi="仿宋_GB2312" w:eastAsia="仿宋_GB2312" w:cs="仿宋_GB2312"/>
          <w:b w:val="0"/>
          <w:bCs/>
          <w:color w:val="auto"/>
          <w:sz w:val="28"/>
          <w:szCs w:val="28"/>
          <w:highlight w:val="none"/>
        </w:rPr>
        <w:t>（以下简称：主合同），自觉履行合同约定的相关义务。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eastAsia="zh-CN"/>
        </w:rPr>
        <w:t>《广州市净水有限公司编制2023年企业社会价值报告服务项目</w:t>
      </w:r>
      <w:r>
        <w:rPr>
          <w:rFonts w:hint="eastAsia" w:ascii="仿宋_GB2312" w:hAnsi="仿宋_GB2312" w:eastAsia="仿宋_GB2312" w:cs="仿宋_GB2312"/>
          <w:b w:val="0"/>
          <w:bCs/>
          <w:color w:val="auto"/>
          <w:sz w:val="28"/>
          <w:szCs w:val="28"/>
          <w:highlight w:val="none"/>
          <w:u w:val="single"/>
          <w:lang w:val="en-US" w:eastAsia="zh-CN"/>
        </w:rPr>
        <w:t>合同</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+合同编号</w:t>
      </w:r>
      <w:r>
        <w:rPr>
          <w:rFonts w:hint="eastAsia" w:ascii="仿宋_GB2312" w:hAnsi="仿宋_GB2312" w:eastAsia="仿宋_GB2312" w:cs="仿宋_GB2312"/>
          <w:b w:val="0"/>
          <w:bCs/>
          <w:color w:val="auto"/>
          <w:sz w:val="28"/>
          <w:szCs w:val="28"/>
          <w:highlight w:val="none"/>
        </w:rPr>
        <w:t>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6</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3</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3</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pPr>
        <w:pStyle w:val="23"/>
        <w:rPr>
          <w:rFonts w:hint="eastAsia"/>
          <w:color w:val="auto"/>
          <w:highlight w:val="none"/>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签约代表：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default" w:ascii="仿宋_GB2312" w:hAnsi="仿宋_GB2312" w:eastAsia="仿宋_GB2312" w:cs="仿宋_GB2312"/>
          <w:b w:val="0"/>
          <w:bCs/>
          <w:color w:val="auto"/>
          <w:sz w:val="28"/>
          <w:szCs w:val="28"/>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宋体" w:hAnsi="宋体" w:cs="宋体" w:eastAsiaTheme="minorEastAsia"/>
          <w:b/>
          <w:bCs w:val="0"/>
          <w:color w:val="auto"/>
          <w:sz w:val="21"/>
          <w:szCs w:val="21"/>
          <w:highlight w:val="none"/>
          <w:lang w:val="en-US" w:eastAsia="zh-CN"/>
        </w:rPr>
      </w:pPr>
    </w:p>
    <w:p>
      <w:pPr>
        <w:widowControl/>
        <w:snapToGrid/>
        <w:spacing w:line="240" w:lineRule="auto"/>
        <w:jc w:val="left"/>
        <w:rPr>
          <w:rFonts w:hint="eastAsia" w:ascii="仿宋_GB2312" w:hAnsi="Calibri" w:eastAsia="仿宋_GB2312"/>
          <w:b/>
          <w:color w:val="auto"/>
          <w:kern w:val="0"/>
          <w:sz w:val="24"/>
          <w:highlight w:val="none"/>
        </w:rPr>
      </w:pPr>
    </w:p>
    <w:p>
      <w:pPr>
        <w:widowControl/>
        <w:snapToGrid/>
        <w:spacing w:line="240" w:lineRule="auto"/>
        <w:jc w:val="left"/>
        <w:rPr>
          <w:rFonts w:hint="eastAsia" w:ascii="仿宋_GB2312" w:hAnsi="Calibri" w:eastAsia="仿宋_GB2312"/>
          <w:b/>
          <w:color w:val="auto"/>
          <w:kern w:val="0"/>
          <w:sz w:val="24"/>
          <w:highlight w:val="none"/>
        </w:rPr>
      </w:pPr>
    </w:p>
    <w:p>
      <w:pPr>
        <w:widowControl/>
        <w:snapToGrid/>
        <w:spacing w:line="240" w:lineRule="auto"/>
        <w:jc w:val="left"/>
        <w:rPr>
          <w:rFonts w:hint="eastAsia" w:ascii="仿宋_GB2312" w:hAnsi="Calibri" w:eastAsia="仿宋_GB2312"/>
          <w:b/>
          <w:color w:val="auto"/>
          <w:kern w:val="0"/>
          <w:sz w:val="24"/>
          <w:highlight w:val="none"/>
        </w:rPr>
      </w:pPr>
    </w:p>
    <w:p>
      <w:pPr>
        <w:widowControl/>
        <w:snapToGrid/>
        <w:spacing w:line="240" w:lineRule="auto"/>
        <w:jc w:val="left"/>
        <w:rPr>
          <w:rFonts w:hint="eastAsia" w:ascii="仿宋_GB2312" w:hAnsi="Calibri" w:eastAsia="仿宋_GB2312"/>
          <w:b/>
          <w:color w:val="auto"/>
          <w:kern w:val="0"/>
          <w:sz w:val="24"/>
          <w:highlight w:val="none"/>
        </w:rPr>
      </w:pPr>
    </w:p>
    <w:p>
      <w:pPr>
        <w:widowControl/>
        <w:snapToGrid/>
        <w:spacing w:line="240" w:lineRule="auto"/>
        <w:jc w:val="left"/>
        <w:rPr>
          <w:rFonts w:hint="eastAsia" w:ascii="仿宋_GB2312" w:hAnsi="Calibri" w:eastAsia="仿宋_GB2312"/>
          <w:b/>
          <w:color w:val="auto"/>
          <w:kern w:val="0"/>
          <w:sz w:val="24"/>
          <w:highlight w:val="none"/>
        </w:rPr>
      </w:pPr>
    </w:p>
    <w:p>
      <w:pPr>
        <w:widowControl/>
        <w:snapToGrid/>
        <w:spacing w:line="240" w:lineRule="auto"/>
        <w:jc w:val="left"/>
        <w:rPr>
          <w:rFonts w:hint="eastAsia" w:ascii="仿宋_GB2312" w:hAnsi="Calibri" w:eastAsia="仿宋_GB2312"/>
          <w:b/>
          <w:color w:val="auto"/>
          <w:kern w:val="0"/>
          <w:sz w:val="24"/>
          <w:highlight w:val="none"/>
        </w:rPr>
      </w:pPr>
    </w:p>
    <w:p>
      <w:pPr>
        <w:widowControl/>
        <w:snapToGrid/>
        <w:spacing w:line="240" w:lineRule="auto"/>
        <w:jc w:val="left"/>
        <w:rPr>
          <w:rFonts w:hint="eastAsia" w:ascii="仿宋_GB2312" w:hAnsi="Calibri" w:eastAsia="仿宋_GB2312"/>
          <w:b/>
          <w:color w:val="auto"/>
          <w:kern w:val="0"/>
          <w:sz w:val="24"/>
          <w:highlight w:val="none"/>
        </w:rPr>
      </w:pPr>
    </w:p>
    <w:p>
      <w:pPr>
        <w:widowControl/>
        <w:snapToGrid/>
        <w:spacing w:line="240" w:lineRule="auto"/>
        <w:jc w:val="left"/>
        <w:rPr>
          <w:rFonts w:hint="eastAsia" w:ascii="仿宋_GB2312" w:hAnsi="Calibri" w:eastAsia="仿宋_GB2312"/>
          <w:b/>
          <w:color w:val="auto"/>
          <w:kern w:val="0"/>
          <w:sz w:val="24"/>
          <w:highlight w:val="none"/>
        </w:rPr>
      </w:pPr>
    </w:p>
    <w:p>
      <w:pPr>
        <w:widowControl/>
        <w:snapToGrid/>
        <w:spacing w:line="240" w:lineRule="auto"/>
        <w:jc w:val="left"/>
        <w:rPr>
          <w:rFonts w:hint="eastAsia" w:ascii="仿宋_GB2312" w:hAnsi="Calibri" w:eastAsia="仿宋_GB2312"/>
          <w:b/>
          <w:color w:val="auto"/>
          <w:kern w:val="0"/>
          <w:sz w:val="24"/>
          <w:highlight w:val="none"/>
        </w:rPr>
      </w:pPr>
    </w:p>
    <w:p>
      <w:pPr>
        <w:pStyle w:val="23"/>
        <w:rPr>
          <w:rFonts w:hint="eastAsia" w:ascii="仿宋_GB2312" w:hAnsi="Calibri" w:eastAsia="仿宋_GB2312"/>
          <w:b/>
          <w:color w:val="auto"/>
          <w:kern w:val="0"/>
          <w:sz w:val="24"/>
          <w:highlight w:val="none"/>
        </w:rPr>
      </w:pPr>
    </w:p>
    <w:p>
      <w:pPr>
        <w:pStyle w:val="23"/>
        <w:rPr>
          <w:rFonts w:hint="eastAsia" w:ascii="仿宋_GB2312" w:hAnsi="Calibri" w:eastAsia="仿宋_GB2312"/>
          <w:b/>
          <w:color w:val="auto"/>
          <w:kern w:val="0"/>
          <w:sz w:val="24"/>
          <w:highlight w:val="none"/>
        </w:rPr>
      </w:pPr>
    </w:p>
    <w:p>
      <w:pPr>
        <w:pStyle w:val="23"/>
        <w:rPr>
          <w:rFonts w:hint="eastAsia" w:ascii="仿宋_GB2312" w:hAnsi="Calibri" w:eastAsia="仿宋_GB2312"/>
          <w:b/>
          <w:color w:val="auto"/>
          <w:kern w:val="0"/>
          <w:sz w:val="24"/>
          <w:highlight w:val="none"/>
        </w:rPr>
      </w:pPr>
    </w:p>
    <w:p>
      <w:pPr>
        <w:pStyle w:val="23"/>
        <w:rPr>
          <w:rFonts w:hint="eastAsia" w:ascii="仿宋_GB2312" w:hAnsi="Calibri" w:eastAsia="仿宋_GB2312"/>
          <w:b/>
          <w:color w:val="auto"/>
          <w:kern w:val="0"/>
          <w:sz w:val="24"/>
          <w:highlight w:val="none"/>
        </w:rPr>
      </w:pPr>
    </w:p>
    <w:p>
      <w:pPr>
        <w:widowControl/>
        <w:snapToGrid/>
        <w:spacing w:line="240" w:lineRule="auto"/>
        <w:jc w:val="left"/>
        <w:rPr>
          <w:rFonts w:hint="eastAsia" w:ascii="仿宋_GB2312" w:hAnsi="Calibri" w:eastAsia="仿宋_GB2312"/>
          <w:b/>
          <w:color w:val="auto"/>
          <w:kern w:val="0"/>
          <w:sz w:val="24"/>
          <w:highlight w:val="none"/>
        </w:rPr>
      </w:pPr>
    </w:p>
    <w:p>
      <w:pPr>
        <w:pStyle w:val="10"/>
        <w:rPr>
          <w:rFonts w:hint="eastAsia" w:ascii="仿宋_GB2312" w:hAnsi="Calibri" w:eastAsia="仿宋_GB2312"/>
          <w:b/>
          <w:color w:val="auto"/>
          <w:kern w:val="0"/>
          <w:sz w:val="24"/>
          <w:highlight w:val="none"/>
        </w:rPr>
      </w:pPr>
    </w:p>
    <w:p>
      <w:pPr>
        <w:pStyle w:val="11"/>
        <w:rPr>
          <w:rFonts w:hint="eastAsia"/>
          <w:color w:val="auto"/>
          <w:highlight w:val="none"/>
        </w:rPr>
      </w:pPr>
    </w:p>
    <w:p>
      <w:pPr>
        <w:widowControl/>
        <w:snapToGrid/>
        <w:spacing w:line="240" w:lineRule="auto"/>
        <w:jc w:val="left"/>
        <w:rPr>
          <w:rFonts w:hint="eastAsia" w:ascii="仿宋_GB2312" w:hAnsi="Calibri" w:eastAsia="仿宋_GB2312"/>
          <w:b/>
          <w:color w:val="auto"/>
          <w:kern w:val="0"/>
          <w:sz w:val="24"/>
          <w:highlight w:val="none"/>
        </w:rPr>
      </w:pPr>
    </w:p>
    <w:p>
      <w:pPr>
        <w:widowControl/>
        <w:snapToGrid/>
        <w:spacing w:line="240" w:lineRule="auto"/>
        <w:jc w:val="left"/>
        <w:rPr>
          <w:rFonts w:hint="eastAsia" w:ascii="宋体" w:hAnsi="宋体"/>
          <w:b/>
          <w:color w:val="auto"/>
          <w:sz w:val="32"/>
          <w:szCs w:val="32"/>
          <w:highlight w:val="none"/>
        </w:rPr>
      </w:pPr>
      <w:r>
        <w:rPr>
          <w:rFonts w:hint="eastAsia" w:ascii="仿宋_GB2312" w:hAnsi="Calibri" w:eastAsia="仿宋_GB2312"/>
          <w:b/>
          <w:color w:val="auto"/>
          <w:kern w:val="0"/>
          <w:sz w:val="24"/>
          <w:highlight w:val="none"/>
        </w:rPr>
        <w:t>附件</w:t>
      </w:r>
      <w:r>
        <w:rPr>
          <w:rFonts w:hint="eastAsia" w:ascii="仿宋_GB2312" w:hAnsi="Calibri" w:eastAsia="仿宋_GB2312"/>
          <w:b/>
          <w:color w:val="auto"/>
          <w:kern w:val="0"/>
          <w:sz w:val="24"/>
          <w:highlight w:val="none"/>
          <w:lang w:val="en-US" w:eastAsia="zh-CN"/>
        </w:rPr>
        <w:t>2</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业务保密协议</w:t>
      </w:r>
    </w:p>
    <w:p>
      <w:pPr>
        <w:spacing w:line="360" w:lineRule="auto"/>
        <w:rPr>
          <w:rFonts w:ascii="宋体" w:hAnsi="宋体"/>
          <w:color w:val="auto"/>
          <w:sz w:val="24"/>
          <w:highlight w:val="none"/>
        </w:rPr>
      </w:pPr>
    </w:p>
    <w:p>
      <w:pPr>
        <w:spacing w:line="360" w:lineRule="auto"/>
        <w:rPr>
          <w:rFonts w:hint="eastAsia" w:ascii="宋体" w:hAnsi="宋体" w:eastAsiaTheme="minorEastAsia"/>
          <w:color w:val="auto"/>
          <w:sz w:val="24"/>
          <w:highlight w:val="none"/>
          <w:lang w:eastAsia="zh-CN"/>
        </w:rPr>
      </w:pPr>
      <w:r>
        <w:rPr>
          <w:rFonts w:hint="eastAsia" w:ascii="宋体" w:hAnsi="宋体"/>
          <w:color w:val="auto"/>
          <w:sz w:val="24"/>
          <w:highlight w:val="none"/>
        </w:rPr>
        <w:t>甲方：</w:t>
      </w:r>
      <w:r>
        <w:rPr>
          <w:rFonts w:hint="eastAsia" w:ascii="仿宋_GB2312" w:hAnsi="宋体" w:eastAsia="仿宋_GB2312" w:cs="宋体"/>
          <w:color w:val="auto"/>
          <w:kern w:val="0"/>
          <w:sz w:val="24"/>
          <w:highlight w:val="none"/>
          <w:lang w:eastAsia="zh-CN"/>
        </w:rPr>
        <w:t>广州市净水有限公司</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乙方：</w:t>
      </w:r>
    </w:p>
    <w:p>
      <w:pPr>
        <w:spacing w:line="360" w:lineRule="auto"/>
        <w:rPr>
          <w:rFonts w:ascii="宋体" w:hAnsi="宋体"/>
          <w:color w:val="auto"/>
          <w:sz w:val="24"/>
          <w:highlight w:val="none"/>
        </w:rPr>
      </w:pPr>
    </w:p>
    <w:p>
      <w:pPr>
        <w:spacing w:line="360" w:lineRule="auto"/>
        <w:ind w:firstLine="560"/>
        <w:rPr>
          <w:rFonts w:ascii="宋体" w:hAnsi="宋体"/>
          <w:color w:val="auto"/>
          <w:sz w:val="24"/>
          <w:highlight w:val="none"/>
        </w:rPr>
      </w:pPr>
      <w:r>
        <w:rPr>
          <w:rFonts w:hint="eastAsia" w:ascii="宋体" w:hAnsi="宋体"/>
          <w:color w:val="auto"/>
          <w:sz w:val="24"/>
          <w:highlight w:val="none"/>
        </w:rPr>
        <w:t>甲方委托乙方编制《</w:t>
      </w:r>
      <w:r>
        <w:rPr>
          <w:rFonts w:hint="eastAsia" w:ascii="宋体" w:hAnsi="宋体"/>
          <w:color w:val="auto"/>
          <w:sz w:val="24"/>
          <w:highlight w:val="none"/>
          <w:lang w:eastAsia="zh-CN"/>
        </w:rPr>
        <w:t>广州市净水有限公司</w:t>
      </w:r>
      <w:r>
        <w:rPr>
          <w:rFonts w:hint="eastAsia" w:ascii="宋体" w:hAnsi="宋体"/>
          <w:color w:val="auto"/>
          <w:sz w:val="24"/>
          <w:highlight w:val="none"/>
        </w:rPr>
        <w:t>编制202</w:t>
      </w:r>
      <w:r>
        <w:rPr>
          <w:rFonts w:hint="eastAsia" w:ascii="宋体" w:hAnsi="宋体"/>
          <w:color w:val="auto"/>
          <w:sz w:val="24"/>
          <w:highlight w:val="none"/>
          <w:lang w:eastAsia="zh-CN"/>
        </w:rPr>
        <w:t>3</w:t>
      </w:r>
      <w:r>
        <w:rPr>
          <w:rFonts w:hint="eastAsia" w:ascii="宋体" w:hAnsi="宋体"/>
          <w:color w:val="auto"/>
          <w:sz w:val="24"/>
          <w:highlight w:val="none"/>
        </w:rPr>
        <w:t>年企业社会价值报告服务项目》的过程中，因工作需要，一方将向另一方披露或一方将从另一方处知悉保密信息。为维护双方权益，现就业务保密事宜签订本协议，双方共同遵守。</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第一条  保密信息</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（一）甲方的保密信息</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1.甲方提供给乙方用于调研的所有书面材料及调研访谈中获得的相关信息。包括但不限于：</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（1）技术信息：甲方拥有或获得的合作方有关生产、销售的技术方案、制造方法、工艺流程、实验结果、技术数据、图纸、样品、操作手册、技术文档、涉及商业秘密的业务函电等；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（2）经营信息：包括经营方针、投资决策意向、定价政策、市场分析、合同、交易相对人资料、客户名单等；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（3）财务信息：包括营业收入、利润、净资产等数据；</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.甲方与乙方所洽谈、协商或合作事宜本身及相关内容；</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.甲方依照法律规定或有关协议约定对外承担保密义务的事项；</w:t>
      </w:r>
    </w:p>
    <w:p>
      <w:pPr>
        <w:spacing w:line="360" w:lineRule="auto"/>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.甲方尚未对外公开披露的信息。</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（二）乙方的保密信息</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1.乙方根据工作需要向甲方提供的各项工作方案、代理方案、报价方案乙方明确表示未经同意不得对外披露的材料与信息等；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2.乙方与甲方所洽谈、协商或合作事宜本身及相关内容；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3.乙方依照法律规定或有关协议约定对外承担保密义务的事项；</w:t>
      </w:r>
    </w:p>
    <w:p>
      <w:pPr>
        <w:spacing w:line="360" w:lineRule="auto"/>
        <w:rPr>
          <w:rFonts w:ascii="宋体" w:hAnsi="宋体"/>
          <w:color w:val="auto"/>
          <w:sz w:val="24"/>
          <w:highlight w:val="none"/>
        </w:rPr>
      </w:pPr>
      <w:r>
        <w:rPr>
          <w:rFonts w:hint="eastAsia" w:ascii="宋体" w:hAnsi="宋体"/>
          <w:color w:val="auto"/>
          <w:sz w:val="24"/>
          <w:highlight w:val="none"/>
        </w:rPr>
        <w:t xml:space="preserve">    4.乙方尚未对外公开披露的信息。</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第二条  保密义务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1.未经一方授权，另一方不得以任何方式向任何第三人披露、公布或泄露对方的保密信息，不得为自己或第三人的利益将保密信息作其他目的或用途使用，不得允许或协助任何第三人使用对方的保密信息。</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2.双方保证其在合作中有必要保密信息的人员及关联方，受到与本协议同等严格保密义务的约束。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3.双方对下列信息可免于承担保密义务：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（1）在对方披露时，该保密信息已经合法公开；</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（2）非因违反本协议约定的行为，保密信息已经被公开；</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（3）因法律法规、金融、证券等监管部门要求提供或者司法机关依职权要求提供的相关信息。</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第三条  保密期限</w:t>
      </w:r>
    </w:p>
    <w:p>
      <w:pPr>
        <w:spacing w:line="360" w:lineRule="auto"/>
        <w:rPr>
          <w:rFonts w:ascii="宋体" w:hAnsi="宋体"/>
          <w:color w:val="auto"/>
          <w:sz w:val="24"/>
          <w:highlight w:val="none"/>
        </w:rPr>
      </w:pPr>
      <w:r>
        <w:rPr>
          <w:rFonts w:hint="eastAsia" w:ascii="宋体" w:hAnsi="宋体"/>
          <w:color w:val="auto"/>
          <w:sz w:val="24"/>
          <w:highlight w:val="none"/>
        </w:rPr>
        <w:t xml:space="preserve">    自本协议签订之日起至保密信息被对方公开披露或称为公开信息之日止。</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第四条  违约责任</w:t>
      </w:r>
    </w:p>
    <w:p>
      <w:pPr>
        <w:spacing w:line="360" w:lineRule="auto"/>
        <w:rPr>
          <w:rFonts w:ascii="宋体" w:hAnsi="宋体"/>
          <w:color w:val="auto"/>
          <w:sz w:val="24"/>
          <w:highlight w:val="none"/>
        </w:rPr>
      </w:pPr>
      <w:r>
        <w:rPr>
          <w:rFonts w:hint="eastAsia" w:ascii="宋体" w:hAnsi="宋体"/>
          <w:color w:val="auto"/>
          <w:sz w:val="24"/>
          <w:highlight w:val="none"/>
        </w:rPr>
        <w:t xml:space="preserve">    一方未遵守本协议约定的保密义务而致使另一方遭受损失的，应向另一方承担违约赔偿责任。</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第五条  其他</w:t>
      </w:r>
    </w:p>
    <w:p>
      <w:pPr>
        <w:spacing w:line="360" w:lineRule="auto"/>
        <w:rPr>
          <w:rFonts w:ascii="宋体" w:hAnsi="宋体"/>
          <w:color w:val="auto"/>
          <w:sz w:val="24"/>
          <w:highlight w:val="none"/>
        </w:rPr>
      </w:pPr>
      <w:r>
        <w:rPr>
          <w:rFonts w:hint="eastAsia" w:ascii="宋体" w:hAnsi="宋体"/>
          <w:color w:val="auto"/>
          <w:sz w:val="24"/>
          <w:highlight w:val="none"/>
        </w:rPr>
        <w:t xml:space="preserve">    1.本协议为《</w:t>
      </w:r>
      <w:r>
        <w:rPr>
          <w:rFonts w:hint="eastAsia" w:ascii="宋体" w:hAnsi="宋体"/>
          <w:color w:val="auto"/>
          <w:sz w:val="24"/>
          <w:highlight w:val="none"/>
          <w:lang w:val="en-US" w:eastAsia="zh-CN"/>
        </w:rPr>
        <w:t>广州市净水有限公司编制2023年企业社会价值报告服务</w:t>
      </w:r>
      <w:r>
        <w:rPr>
          <w:rFonts w:hint="eastAsia" w:ascii="宋体" w:hAnsi="宋体"/>
          <w:color w:val="auto"/>
          <w:sz w:val="24"/>
          <w:highlight w:val="none"/>
        </w:rPr>
        <w:t>合同》的有效组成部分。</w:t>
      </w:r>
    </w:p>
    <w:p>
      <w:pPr>
        <w:spacing w:line="360" w:lineRule="auto"/>
        <w:rPr>
          <w:rFonts w:ascii="宋体" w:hAnsi="宋体"/>
          <w:color w:val="auto"/>
          <w:sz w:val="24"/>
          <w:highlight w:val="none"/>
        </w:rPr>
      </w:pPr>
      <w:r>
        <w:rPr>
          <w:rFonts w:hint="eastAsia" w:ascii="宋体" w:hAnsi="宋体"/>
          <w:color w:val="auto"/>
          <w:sz w:val="24"/>
          <w:highlight w:val="none"/>
        </w:rPr>
        <w:t xml:space="preserve">    2.本协议一式</w:t>
      </w:r>
      <w:r>
        <w:rPr>
          <w:rFonts w:hint="eastAsia" w:ascii="宋体" w:hAnsi="宋体"/>
          <w:color w:val="auto"/>
          <w:sz w:val="24"/>
          <w:highlight w:val="none"/>
          <w:lang w:val="en-US" w:eastAsia="zh-CN"/>
        </w:rPr>
        <w:t>陆</w:t>
      </w:r>
      <w:r>
        <w:rPr>
          <w:rFonts w:hint="eastAsia" w:ascii="宋体" w:hAnsi="宋体"/>
          <w:color w:val="auto"/>
          <w:sz w:val="24"/>
          <w:highlight w:val="none"/>
        </w:rPr>
        <w:t>份，甲方执</w:t>
      </w:r>
      <w:r>
        <w:rPr>
          <w:rFonts w:hint="eastAsia" w:ascii="宋体" w:hAnsi="宋体"/>
          <w:color w:val="auto"/>
          <w:sz w:val="24"/>
          <w:highlight w:val="none"/>
          <w:lang w:val="en-US" w:eastAsia="zh-CN"/>
        </w:rPr>
        <w:t>叁</w:t>
      </w:r>
      <w:r>
        <w:rPr>
          <w:rFonts w:hint="eastAsia" w:ascii="宋体" w:hAnsi="宋体"/>
          <w:color w:val="auto"/>
          <w:sz w:val="24"/>
          <w:highlight w:val="none"/>
        </w:rPr>
        <w:t>份，乙方执</w:t>
      </w:r>
      <w:r>
        <w:rPr>
          <w:rFonts w:hint="eastAsia" w:ascii="宋体" w:hAnsi="宋体"/>
          <w:color w:val="auto"/>
          <w:sz w:val="24"/>
          <w:highlight w:val="none"/>
          <w:lang w:val="en-US" w:eastAsia="zh-CN"/>
        </w:rPr>
        <w:t>叁</w:t>
      </w:r>
      <w:r>
        <w:rPr>
          <w:rFonts w:hint="eastAsia" w:ascii="宋体" w:hAnsi="宋体"/>
          <w:color w:val="auto"/>
          <w:sz w:val="24"/>
          <w:highlight w:val="none"/>
        </w:rPr>
        <w:t>份，具同等法律效力。</w:t>
      </w:r>
    </w:p>
    <w:p>
      <w:pPr>
        <w:spacing w:line="360" w:lineRule="auto"/>
        <w:rPr>
          <w:rFonts w:ascii="宋体" w:hAnsi="宋体"/>
          <w:color w:val="auto"/>
          <w:sz w:val="24"/>
          <w:highlight w:val="none"/>
        </w:rPr>
      </w:pPr>
      <w:r>
        <w:rPr>
          <w:rFonts w:hint="eastAsia" w:ascii="宋体" w:hAnsi="宋体"/>
          <w:color w:val="auto"/>
          <w:sz w:val="24"/>
          <w:highlight w:val="none"/>
        </w:rPr>
        <w:t xml:space="preserve">    3.本协议自双方签字盖章后生效。</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甲方：</w:t>
      </w:r>
      <w:r>
        <w:rPr>
          <w:rFonts w:hint="eastAsia" w:ascii="仿宋_GB2312" w:hAnsi="宋体" w:eastAsia="仿宋_GB2312" w:cs="宋体"/>
          <w:color w:val="auto"/>
          <w:kern w:val="0"/>
          <w:sz w:val="24"/>
          <w:highlight w:val="none"/>
          <w:lang w:eastAsia="zh-CN"/>
        </w:rPr>
        <w:t>广州市净水有限公司</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乙方：</w:t>
      </w:r>
    </w:p>
    <w:p>
      <w:pPr>
        <w:spacing w:line="360" w:lineRule="auto"/>
        <w:rPr>
          <w:rFonts w:ascii="宋体" w:hAnsi="宋体"/>
          <w:color w:val="auto"/>
          <w:sz w:val="24"/>
          <w:highlight w:val="none"/>
        </w:rPr>
      </w:pPr>
      <w:r>
        <w:rPr>
          <w:rFonts w:hint="eastAsia" w:ascii="宋体" w:hAnsi="宋体"/>
          <w:color w:val="auto"/>
          <w:sz w:val="24"/>
          <w:highlight w:val="none"/>
        </w:rPr>
        <w:t>（盖章）                                 （盖章）</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 xml:space="preserve">签约代表：                              </w:t>
      </w:r>
      <w:r>
        <w:rPr>
          <w:rFonts w:ascii="宋体" w:hAnsi="宋体"/>
          <w:color w:val="auto"/>
          <w:sz w:val="24"/>
          <w:highlight w:val="none"/>
        </w:rPr>
        <w:t xml:space="preserve"> </w:t>
      </w:r>
      <w:r>
        <w:rPr>
          <w:rFonts w:hint="eastAsia" w:ascii="宋体" w:hAnsi="宋体"/>
          <w:color w:val="auto"/>
          <w:sz w:val="24"/>
          <w:highlight w:val="none"/>
        </w:rPr>
        <w:t>签约代表：</w:t>
      </w:r>
    </w:p>
    <w:p>
      <w:pPr>
        <w:spacing w:line="360" w:lineRule="auto"/>
        <w:rPr>
          <w:rFonts w:ascii="宋体" w:hAnsi="宋体"/>
          <w:color w:val="auto"/>
          <w:sz w:val="24"/>
          <w:highlight w:val="none"/>
        </w:rPr>
      </w:pPr>
    </w:p>
    <w:p>
      <w:pPr>
        <w:pStyle w:val="23"/>
        <w:ind w:left="0" w:leftChars="0" w:firstLine="0" w:firstLineChars="0"/>
        <w:rPr>
          <w:rFonts w:ascii="方正小标宋简体" w:eastAsia="方正小标宋简体"/>
          <w:color w:val="auto"/>
          <w:sz w:val="44"/>
          <w:szCs w:val="44"/>
          <w:highlight w:val="none"/>
        </w:rPr>
      </w:pPr>
      <w:r>
        <w:rPr>
          <w:rFonts w:hint="eastAsia" w:ascii="宋体" w:hAnsi="宋体"/>
          <w:color w:val="auto"/>
          <w:sz w:val="24"/>
          <w:highlight w:val="none"/>
        </w:rPr>
        <w:t>签订日期：    年   月    日              签订日期：    年   月    日</w:t>
      </w:r>
    </w:p>
    <w:p>
      <w:pPr>
        <w:rPr>
          <w:color w:val="auto"/>
          <w:highlight w:val="none"/>
        </w:rPr>
      </w:pPr>
    </w:p>
    <w:p>
      <w:pPr>
        <w:pStyle w:val="2"/>
        <w:rPr>
          <w:color w:val="auto"/>
          <w:highlight w:val="none"/>
        </w:rPr>
      </w:pPr>
    </w:p>
    <w:p>
      <w:pPr>
        <w:widowControl/>
        <w:snapToGrid/>
        <w:spacing w:line="240" w:lineRule="auto"/>
        <w:jc w:val="left"/>
        <w:rPr>
          <w:rFonts w:hint="eastAsia" w:ascii="仿宋_GB2312" w:hAnsi="Calibri" w:eastAsia="仿宋_GB2312"/>
          <w:b/>
          <w:color w:val="auto"/>
          <w:kern w:val="0"/>
          <w:sz w:val="24"/>
          <w:highlight w:val="none"/>
          <w:lang w:val="en-US" w:eastAsia="zh-CN"/>
        </w:rPr>
      </w:pPr>
      <w:r>
        <w:rPr>
          <w:rFonts w:hint="eastAsia" w:ascii="仿宋_GB2312" w:hAnsi="Calibri" w:eastAsia="仿宋_GB2312"/>
          <w:b/>
          <w:color w:val="auto"/>
          <w:kern w:val="0"/>
          <w:sz w:val="24"/>
          <w:highlight w:val="none"/>
        </w:rPr>
        <w:t>附件</w:t>
      </w:r>
      <w:r>
        <w:rPr>
          <w:rFonts w:hint="eastAsia" w:ascii="仿宋_GB2312" w:hAnsi="Calibri" w:eastAsia="仿宋_GB2312"/>
          <w:b/>
          <w:color w:val="auto"/>
          <w:kern w:val="0"/>
          <w:sz w:val="24"/>
          <w:highlight w:val="none"/>
          <w:lang w:val="en-US" w:eastAsia="zh-CN"/>
        </w:rPr>
        <w:t>3 发包通知书</w:t>
      </w:r>
    </w:p>
    <w:p>
      <w:pPr>
        <w:pStyle w:val="2"/>
        <w:rPr>
          <w:rFonts w:hint="eastAsia" w:ascii="仿宋_GB2312" w:hAnsi="Calibri" w:eastAsia="仿宋_GB2312"/>
          <w:b/>
          <w:color w:val="auto"/>
          <w:kern w:val="0"/>
          <w:sz w:val="24"/>
          <w:highlight w:val="none"/>
          <w:lang w:val="en-US" w:eastAsia="zh-CN"/>
        </w:rPr>
      </w:pPr>
    </w:p>
    <w:p>
      <w:pPr>
        <w:pStyle w:val="3"/>
        <w:rPr>
          <w:rFonts w:hint="eastAsia" w:ascii="仿宋_GB2312" w:hAnsi="Calibri" w:eastAsia="仿宋_GB2312"/>
          <w:b/>
          <w:color w:val="auto"/>
          <w:kern w:val="0"/>
          <w:sz w:val="24"/>
          <w:highlight w:val="none"/>
          <w:lang w:val="en-US" w:eastAsia="zh-CN"/>
        </w:rPr>
      </w:pPr>
    </w:p>
    <w:p>
      <w:pPr>
        <w:rPr>
          <w:rFonts w:hint="default"/>
          <w:color w:val="auto"/>
          <w:highlight w:val="none"/>
          <w:lang w:val="en-US" w:eastAsia="zh-CN"/>
        </w:rPr>
      </w:pPr>
      <w:r>
        <w:rPr>
          <w:rFonts w:hint="eastAsia" w:ascii="仿宋_GB2312" w:hAnsi="Calibri" w:eastAsia="仿宋_GB2312"/>
          <w:b/>
          <w:color w:val="auto"/>
          <w:kern w:val="0"/>
          <w:sz w:val="24"/>
          <w:highlight w:val="none"/>
          <w:lang w:val="en-US" w:eastAsia="zh-CN"/>
        </w:rPr>
        <w:t>附件4 费用支付标准（参考询价文件）</w:t>
      </w:r>
    </w:p>
    <w:p>
      <w:pPr>
        <w:pStyle w:val="3"/>
        <w:rPr>
          <w:color w:val="auto"/>
          <w:highlight w:val="none"/>
        </w:rPr>
      </w:pPr>
    </w:p>
    <w:p>
      <w:pPr>
        <w:pStyle w:val="4"/>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pStyle w:val="37"/>
        <w:rPr>
          <w:color w:val="auto"/>
          <w:highlight w:val="none"/>
        </w:rPr>
      </w:pPr>
    </w:p>
    <w:p>
      <w:pPr>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4"/>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u w:val="single"/>
        </w:rPr>
      </w:pPr>
      <w:r>
        <w:rPr>
          <w:rFonts w:hint="eastAsia" w:ascii="方正小标宋简体" w:eastAsia="仿宋"/>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
          <w:color w:val="auto"/>
          <w:sz w:val="30"/>
          <w:szCs w:val="30"/>
          <w:highlight w:val="none"/>
        </w:rPr>
      </w:pPr>
    </w:p>
    <w:p>
      <w:pPr>
        <w:adjustRightInd w:val="0"/>
        <w:snapToGrid w:val="0"/>
        <w:spacing w:beforeLines="50"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jc w:val="center"/>
        <w:rPr>
          <w:rFonts w:hint="eastAsia" w:ascii="方正小标宋简体" w:eastAsia="仿宋"/>
          <w:color w:val="auto"/>
          <w:sz w:val="48"/>
          <w:szCs w:val="48"/>
          <w:highlight w:val="none"/>
        </w:rPr>
      </w:pPr>
    </w:p>
    <w:p>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pP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hint="eastAsia" w:ascii="方正小标宋简体" w:eastAsia="仿宋"/>
          <w:color w:val="auto"/>
          <w:sz w:val="44"/>
          <w:szCs w:val="44"/>
          <w:highlight w:val="none"/>
          <w:lang w:val="en-US" w:eastAsia="zh-CN"/>
        </w:rPr>
        <w:t xml:space="preserve"> </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bookmarkStart w:id="63" w:name="_Toc87616389"/>
      <w:bookmarkStart w:id="64" w:name="_Toc88209952"/>
      <w:r>
        <w:rPr>
          <w:rFonts w:hint="eastAsia" w:ascii="仿宋_GB2312" w:eastAsia="仿宋"/>
          <w:color w:val="auto"/>
          <w:sz w:val="28"/>
          <w:szCs w:val="28"/>
          <w:highlight w:val="none"/>
        </w:rPr>
        <w:t>1.响应函</w:t>
      </w:r>
      <w:bookmarkEnd w:id="63"/>
      <w:bookmarkEnd w:id="64"/>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bookmarkStart w:id="65" w:name="_Toc88209953"/>
      <w:bookmarkStart w:id="66" w:name="_Toc87616390"/>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bookmarkEnd w:id="65"/>
      <w:bookmarkEnd w:id="66"/>
      <w:bookmarkStart w:id="67" w:name="_Toc88209956"/>
      <w:bookmarkStart w:id="68" w:name="_Toc87616393"/>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pPr>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bookmarkEnd w:id="67"/>
      <w:bookmarkEnd w:id="68"/>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9" w:name="_Toc88209957"/>
      <w:bookmarkStart w:id="70" w:name="_Toc87616394"/>
      <w:bookmarkStart w:id="71" w:name="_Toc12665"/>
      <w:bookmarkStart w:id="72" w:name="_Toc28619645"/>
      <w:bookmarkStart w:id="73" w:name="_Toc6313"/>
      <w:r>
        <w:rPr>
          <w:rFonts w:hint="eastAsia" w:ascii="黑体" w:hAnsi="黑体" w:eastAsia="黑体" w:cs="黑体"/>
          <w:b/>
          <w:bCs/>
          <w:color w:val="auto"/>
          <w:sz w:val="32"/>
          <w:szCs w:val="32"/>
          <w:highlight w:val="none"/>
        </w:rPr>
        <w:t>1.响应函</w:t>
      </w:r>
      <w:bookmarkEnd w:id="69"/>
      <w:bookmarkEnd w:id="70"/>
      <w:bookmarkEnd w:id="71"/>
      <w:bookmarkEnd w:id="72"/>
      <w:bookmarkEnd w:id="73"/>
    </w:p>
    <w:p>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pPr>
        <w:spacing w:line="360" w:lineRule="auto"/>
        <w:rPr>
          <w:rFonts w:ascii="仿宋_GB2312" w:hAnsi="黑体" w:eastAsia="仿宋"/>
          <w:color w:val="auto"/>
          <w:sz w:val="28"/>
          <w:szCs w:val="28"/>
          <w:highlight w:val="none"/>
          <w:u w:val="single"/>
        </w:rPr>
      </w:pPr>
    </w:p>
    <w:p>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pPr>
        <w:pStyle w:val="23"/>
        <w:ind w:firstLine="560" w:firstLineChars="200"/>
        <w:rPr>
          <w:rFonts w:hint="eastAsia" w:eastAsia="仿宋"/>
          <w:color w:val="auto"/>
          <w:highlight w:val="none"/>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4" w:name="_Toc87616395"/>
      <w:bookmarkStart w:id="75" w:name="_Toc22527"/>
      <w:bookmarkStart w:id="76" w:name="_Toc29833"/>
      <w:bookmarkStart w:id="77" w:name="_Toc88209958"/>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bookmarkEnd w:id="74"/>
      <w:bookmarkEnd w:id="75"/>
      <w:bookmarkEnd w:id="76"/>
      <w:bookmarkEnd w:id="77"/>
    </w:p>
    <w:p>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pPr>
        <w:pStyle w:val="39"/>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pPr>
        <w:pStyle w:val="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38"/>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pPr>
        <w:pStyle w:val="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pPr>
        <w:pStyle w:val="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pPr>
        <w:pStyle w:val="2"/>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pPr>
        <w:pStyle w:val="2"/>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人像</w:t>
            </w:r>
            <w:r>
              <w:rPr>
                <w:rFonts w:hint="eastAsia" w:ascii="仿宋_GB2312" w:hAnsi="仿宋_GB2312" w:eastAsia="仿宋" w:cs="仿宋_GB2312"/>
                <w:color w:val="auto"/>
                <w:sz w:val="24"/>
                <w:szCs w:val="24"/>
                <w:highlight w:val="none"/>
              </w:rPr>
              <w:t>面）</w:t>
            </w:r>
          </w:p>
        </w:tc>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国徽</w:t>
            </w:r>
            <w:r>
              <w:rPr>
                <w:rFonts w:hint="eastAsia" w:ascii="仿宋_GB2312" w:hAnsi="仿宋_GB2312" w:eastAsia="仿宋" w:cs="仿宋_GB2312"/>
                <w:color w:val="auto"/>
                <w:sz w:val="24"/>
                <w:szCs w:val="24"/>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pPr>
        <w:pStyle w:val="37"/>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7"/>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pPr>
        <w:pStyle w:val="2"/>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2"/>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pPr>
        <w:pStyle w:val="2"/>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pPr>
        <w:pStyle w:val="23"/>
        <w:ind w:left="0" w:leftChars="0" w:firstLine="0" w:firstLineChars="0"/>
        <w:rPr>
          <w:rFonts w:hint="eastAsia" w:ascii="仿宋_GB2312" w:hAnsi="宋体" w:eastAsia="仿宋"/>
          <w:color w:val="auto"/>
          <w:sz w:val="30"/>
          <w:szCs w:val="30"/>
          <w:highlight w:val="none"/>
        </w:rPr>
      </w:pPr>
    </w:p>
    <w:p>
      <w:pPr>
        <w:pStyle w:val="23"/>
        <w:ind w:left="0" w:leftChars="0" w:firstLine="0" w:firstLineChars="0"/>
        <w:rPr>
          <w:rFonts w:hint="eastAsia" w:ascii="仿宋_GB2312" w:hAnsi="宋体" w:eastAsia="仿宋_GB2312"/>
          <w:color w:val="auto"/>
          <w:sz w:val="30"/>
          <w:szCs w:val="30"/>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人像</w:t>
            </w:r>
            <w:r>
              <w:rPr>
                <w:rFonts w:hint="eastAsia" w:ascii="仿宋_GB2312" w:hAnsi="仿宋_GB2312" w:eastAsia="仿宋" w:cs="仿宋_GB2312"/>
                <w:color w:val="auto"/>
                <w:sz w:val="28"/>
                <w:szCs w:val="28"/>
                <w:highlight w:val="none"/>
              </w:rPr>
              <w:t>面）</w:t>
            </w:r>
          </w:p>
        </w:tc>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国徽</w:t>
            </w:r>
            <w:r>
              <w:rPr>
                <w:rFonts w:hint="eastAsia" w:ascii="仿宋_GB2312" w:hAnsi="仿宋_GB2312" w:eastAsia="仿宋" w:cs="仿宋_GB2312"/>
                <w:color w:val="auto"/>
                <w:sz w:val="28"/>
                <w:szCs w:val="28"/>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8" w:name="_Toc8086"/>
      <w:bookmarkStart w:id="79" w:name="_Toc88209963"/>
      <w:bookmarkStart w:id="80" w:name="_Toc87616400"/>
      <w:bookmarkStart w:id="81" w:name="_Toc19830"/>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8"/>
      <w:bookmarkEnd w:id="79"/>
      <w:bookmarkEnd w:id="80"/>
      <w:bookmarkEnd w:id="81"/>
    </w:p>
    <w:p>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2"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bookmarkEnd w:id="82"/>
    <w:p>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pP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adjustRightInd w:val="0"/>
        <w:snapToGrid w:val="0"/>
        <w:spacing w:line="360" w:lineRule="auto"/>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pPr>
        <w:adjustRightInd w:val="0"/>
        <w:snapToGrid w:val="0"/>
        <w:spacing w:line="360" w:lineRule="auto"/>
        <w:rPr>
          <w:rFonts w:hint="eastAsia" w:ascii="仿宋_GB2312" w:hAnsi="仿宋_GB2312" w:eastAsia="仿宋" w:cs="仿宋_GB2312"/>
          <w:b/>
          <w:color w:val="auto"/>
          <w:sz w:val="28"/>
          <w:szCs w:val="28"/>
          <w:highlight w:val="none"/>
        </w:rPr>
      </w:pPr>
    </w:p>
    <w:p>
      <w:pP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pP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 w:hAnsiTheme="minorEastAsia"/>
          <w:color w:val="auto"/>
          <w:sz w:val="28"/>
          <w:szCs w:val="28"/>
          <w:highlight w:val="none"/>
          <w:lang w:val="en-US" w:eastAsia="zh-CN"/>
        </w:rPr>
      </w:pPr>
    </w:p>
    <w:p>
      <w:pPr>
        <w:pStyle w:val="23"/>
        <w:rPr>
          <w:rFonts w:hint="default" w:ascii="仿宋_GB2312" w:eastAsia="仿宋"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pStyle w:val="23"/>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（如有）</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bookmarkStart w:id="83" w:name="_Toc19423"/>
            <w:bookmarkStart w:id="84" w:name="_Toc32430"/>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83"/>
      <w:bookmarkEnd w:id="84"/>
    </w:p>
    <w:p>
      <w:pPr>
        <w:adjustRightInd w:val="0"/>
        <w:snapToGrid w:val="0"/>
        <w:spacing w:line="600" w:lineRule="exact"/>
        <w:ind w:firstLine="0"/>
        <w:jc w:val="center"/>
        <w:rPr>
          <w:rFonts w:hint="eastAsia" w:ascii="方正小标宋简体" w:hAnsi="方正小标宋简体" w:eastAsia="仿宋" w:cs="方正小标宋简体"/>
          <w:color w:val="auto"/>
          <w:sz w:val="44"/>
          <w:szCs w:val="44"/>
          <w:highlight w:val="none"/>
          <w:shd w:val="clear" w:color="auto" w:fill="auto"/>
          <w:lang w:val="en-US" w:eastAsia="zh-CN"/>
        </w:rPr>
      </w:pPr>
      <w:r>
        <w:rPr>
          <w:rFonts w:hint="eastAsia" w:ascii="方正小标宋简体" w:hAnsi="方正小标宋简体" w:eastAsia="仿宋" w:cs="方正小标宋简体"/>
          <w:color w:val="auto"/>
          <w:sz w:val="44"/>
          <w:szCs w:val="44"/>
          <w:highlight w:val="none"/>
          <w:shd w:val="clear" w:color="auto" w:fill="auto"/>
          <w:lang w:val="en-US" w:eastAsia="zh-CN"/>
        </w:rPr>
        <w:sym w:font="Wingdings" w:char="00A8"/>
      </w:r>
      <w:r>
        <w:rPr>
          <w:rFonts w:hint="eastAsia" w:ascii="方正小标宋简体" w:hAnsi="方正小标宋简体" w:eastAsia="仿宋" w:cs="方正小标宋简体"/>
          <w:color w:val="auto"/>
          <w:sz w:val="44"/>
          <w:szCs w:val="44"/>
          <w:highlight w:val="none"/>
          <w:shd w:val="clear" w:color="auto" w:fill="auto"/>
          <w:lang w:val="en-US" w:eastAsia="zh-CN"/>
        </w:rPr>
        <w:t>工程类项目报价一览表</w:t>
      </w:r>
    </w:p>
    <w:p>
      <w:pPr>
        <w:adjustRightInd/>
        <w:snapToGrid/>
        <w:spacing w:line="360" w:lineRule="auto"/>
        <w:rPr>
          <w:rFonts w:hint="eastAsia" w:ascii="仿宋_GB2312" w:hAnsi="仿宋_GB2312" w:eastAsia="仿宋" w:cs="仿宋_GB2312"/>
          <w:color w:val="auto"/>
          <w:sz w:val="28"/>
          <w:szCs w:val="28"/>
          <w:highlight w:val="none"/>
          <w:shd w:val="clear" w:color="auto" w:fill="auto"/>
        </w:rPr>
      </w:pPr>
    </w:p>
    <w:p>
      <w:pPr>
        <w:adjustRightInd/>
        <w:snapToGrid/>
        <w:spacing w:line="360" w:lineRule="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rPr>
        <w:t>项目名称：</w:t>
      </w:r>
      <w:r>
        <w:rPr>
          <w:rFonts w:hint="eastAsia" w:ascii="仿宋_GB2312" w:hAnsi="仿宋_GB2312" w:eastAsia="仿宋" w:cs="仿宋_GB2312"/>
          <w:color w:val="auto"/>
          <w:sz w:val="28"/>
          <w:szCs w:val="28"/>
          <w:highlight w:val="none"/>
          <w:shd w:val="clear" w:color="auto" w:fill="auto"/>
          <w:lang w:val="en-US" w:eastAsia="zh-CN"/>
        </w:rPr>
        <w:t>XXX</w:t>
      </w:r>
      <w:r>
        <w:rPr>
          <w:rFonts w:hint="eastAsia" w:ascii="仿宋_GB2312" w:hAnsi="仿宋_GB2312" w:eastAsia="仿宋" w:cs="仿宋_GB2312"/>
          <w:color w:val="auto"/>
          <w:sz w:val="28"/>
          <w:szCs w:val="28"/>
          <w:highlight w:val="none"/>
          <w:shd w:val="clear" w:color="auto" w:fill="auto"/>
        </w:rPr>
        <w:t>项目</w:t>
      </w:r>
    </w:p>
    <w:p>
      <w:pPr>
        <w:adjustRightInd/>
        <w:snapToGrid/>
        <w:spacing w:line="360" w:lineRule="auto"/>
        <w:rPr>
          <w:rFonts w:hint="eastAsia" w:ascii="仿宋_GB2312" w:hAnsi="仿宋_GB2312" w:eastAsia="仿宋" w:cs="仿宋_GB2312"/>
          <w:color w:val="auto"/>
          <w:sz w:val="28"/>
          <w:szCs w:val="28"/>
          <w:highlight w:val="none"/>
          <w:shd w:val="clear" w:color="auto" w:fill="auto"/>
        </w:rPr>
      </w:pPr>
      <w:r>
        <w:rPr>
          <w:rFonts w:hint="eastAsia" w:ascii="仿宋_GB2312" w:hAnsi="仿宋_GB2312" w:eastAsia="仿宋" w:cs="仿宋_GB2312"/>
          <w:color w:val="auto"/>
          <w:sz w:val="28"/>
          <w:szCs w:val="28"/>
          <w:highlight w:val="none"/>
          <w:shd w:val="clear" w:color="auto" w:fill="auto"/>
        </w:rPr>
        <w:t>项目编号：</w:t>
      </w:r>
      <w:r>
        <w:rPr>
          <w:rFonts w:hint="eastAsia" w:ascii="仿宋_GB2312" w:hAnsi="仿宋_GB2312" w:eastAsia="仿宋" w:cs="仿宋_GB2312"/>
          <w:color w:val="auto"/>
          <w:sz w:val="28"/>
          <w:szCs w:val="28"/>
          <w:highlight w:val="none"/>
          <w:shd w:val="clear" w:color="auto" w:fill="auto"/>
          <w:lang w:eastAsia="zh-CN"/>
        </w:rPr>
        <w:t>********</w:t>
      </w:r>
    </w:p>
    <w:p>
      <w:pPr>
        <w:pStyle w:val="23"/>
        <w:adjustRightInd/>
        <w:spacing w:after="0"/>
        <w:jc w:val="right"/>
        <w:rPr>
          <w:rFonts w:hint="eastAsia" w:ascii="仿宋_GB2312" w:hAnsi="仿宋_GB2312" w:eastAsia="仿宋_GB2312" w:cs="仿宋_GB2312"/>
          <w:color w:val="auto"/>
          <w:sz w:val="28"/>
          <w:szCs w:val="28"/>
          <w:highlight w:val="none"/>
          <w:shd w:val="clear" w:color="auto" w:fill="auto"/>
        </w:rPr>
      </w:pPr>
      <w:r>
        <w:rPr>
          <w:rFonts w:hint="eastAsia" w:ascii="仿宋_GB2312" w:hAnsi="仿宋_GB2312" w:eastAsia="仿宋" w:cs="仿宋_GB2312"/>
          <w:color w:val="auto"/>
          <w:sz w:val="28"/>
          <w:szCs w:val="28"/>
          <w:highlight w:val="none"/>
          <w:shd w:val="clear" w:color="auto" w:fill="auto"/>
        </w:rPr>
        <w:t>[货币单位：人民币元]</w:t>
      </w: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148"/>
        <w:gridCol w:w="1620"/>
        <w:gridCol w:w="1490"/>
        <w:gridCol w:w="1010"/>
        <w:gridCol w:w="1340"/>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87" w:hRule="atLeast"/>
          <w:jc w:val="center"/>
        </w:trPr>
        <w:tc>
          <w:tcPr>
            <w:tcW w:w="2148"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项目名称</w:t>
            </w:r>
          </w:p>
        </w:tc>
        <w:tc>
          <w:tcPr>
            <w:tcW w:w="162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不含税价</w:t>
            </w:r>
          </w:p>
        </w:tc>
        <w:tc>
          <w:tcPr>
            <w:tcW w:w="14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含税价</w:t>
            </w:r>
          </w:p>
        </w:tc>
        <w:tc>
          <w:tcPr>
            <w:tcW w:w="101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税率/%</w:t>
            </w:r>
          </w:p>
        </w:tc>
        <w:tc>
          <w:tcPr>
            <w:tcW w:w="13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绿色施工</w:t>
            </w:r>
          </w:p>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安全防护</w:t>
            </w:r>
          </w:p>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措施费</w:t>
            </w:r>
          </w:p>
        </w:tc>
        <w:tc>
          <w:tcPr>
            <w:tcW w:w="139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暂列金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95" w:hRule="atLeast"/>
          <w:jc w:val="center"/>
        </w:trPr>
        <w:tc>
          <w:tcPr>
            <w:tcW w:w="2148"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rPr>
            </w:pPr>
          </w:p>
        </w:tc>
        <w:tc>
          <w:tcPr>
            <w:tcW w:w="162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p>
        </w:tc>
        <w:tc>
          <w:tcPr>
            <w:tcW w:w="149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101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p>
        </w:tc>
        <w:tc>
          <w:tcPr>
            <w:tcW w:w="1340" w:type="dxa"/>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auto"/>
                <w:sz w:val="21"/>
                <w:szCs w:val="21"/>
                <w:highlight w:val="none"/>
                <w:u w:val="none"/>
                <w:lang w:val="en-US" w:eastAsia="zh-CN"/>
              </w:rPr>
            </w:pPr>
          </w:p>
        </w:tc>
        <w:tc>
          <w:tcPr>
            <w:tcW w:w="1392" w:type="dxa"/>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default" w:ascii="宋体" w:hAnsi="宋体" w:eastAsia="宋体" w:cs="宋体"/>
                <w:i w:val="0"/>
                <w:color w:val="auto"/>
                <w:sz w:val="21"/>
                <w:szCs w:val="21"/>
                <w:highlight w:val="none"/>
                <w:u w:val="none"/>
                <w:lang w:val="en-US" w:eastAsia="zh-CN"/>
              </w:rPr>
            </w:pPr>
          </w:p>
        </w:tc>
      </w:tr>
    </w:tbl>
    <w:p>
      <w:pPr>
        <w:pStyle w:val="7"/>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7"/>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7"/>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pPr>
        <w:wordWrap w:val="0"/>
        <w:jc w:val="right"/>
        <w:rPr>
          <w:rFonts w:hint="eastAsia" w:ascii="仿宋_GB2312" w:hAnsi="仿宋_GB2312" w:eastAsia="仿宋" w:cs="仿宋_GB2312"/>
          <w:b/>
          <w:bCs/>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    年  月  日        </w:t>
      </w:r>
    </w:p>
    <w:p>
      <w:pPr>
        <w:pStyle w:val="23"/>
        <w:keepNext w:val="0"/>
        <w:keepLines w:val="0"/>
        <w:pageBreakBefore w:val="0"/>
        <w:kinsoku/>
        <w:wordWrap/>
        <w:overflowPunct/>
        <w:topLinePunct w:val="0"/>
        <w:autoSpaceDE/>
        <w:autoSpaceDN/>
        <w:bidi w:val="0"/>
        <w:adjustRightInd/>
        <w:snapToGrid/>
        <w:spacing w:after="0" w:line="240" w:lineRule="auto"/>
        <w:ind w:left="0" w:leftChars="0" w:firstLine="0" w:firstLineChars="0"/>
        <w:jc w:val="both"/>
        <w:rPr>
          <w:rFonts w:hint="default" w:ascii="仿宋_GB2312" w:hAnsi="仿宋_GB2312" w:eastAsia="仿宋" w:cs="仿宋_GB2312"/>
          <w:b/>
          <w:bCs/>
          <w:color w:val="auto"/>
          <w:sz w:val="28"/>
          <w:szCs w:val="28"/>
          <w:highlight w:val="none"/>
          <w:shd w:val="clear" w:color="auto" w:fill="auto"/>
          <w:lang w:val="en-US" w:eastAsia="zh-CN"/>
        </w:rPr>
      </w:pPr>
      <w:r>
        <w:rPr>
          <w:rFonts w:hint="eastAsia" w:ascii="仿宋_GB2312" w:hAnsi="仿宋_GB2312" w:eastAsia="仿宋" w:cs="仿宋_GB2312"/>
          <w:b/>
          <w:bCs/>
          <w:color w:val="auto"/>
          <w:sz w:val="28"/>
          <w:szCs w:val="28"/>
          <w:highlight w:val="none"/>
          <w:shd w:val="clear" w:color="auto" w:fill="auto"/>
          <w:lang w:val="en-US" w:eastAsia="zh-CN"/>
        </w:rPr>
        <w:t>附经计投部审核的报价明细内容，审核版可在系统审批附件下载：</w:t>
      </w:r>
    </w:p>
    <w:p>
      <w:pPr>
        <w:pStyle w:val="7"/>
        <w:keepNext w:val="0"/>
        <w:keepLines w:val="0"/>
        <w:pageBreakBefore w:val="0"/>
        <w:kinsoku/>
        <w:wordWrap/>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附表5-1单位工程预算汇总表</w:t>
      </w:r>
    </w:p>
    <w:p>
      <w:pPr>
        <w:pStyle w:val="7"/>
        <w:keepNext w:val="0"/>
        <w:keepLines w:val="0"/>
        <w:pageBreakBefore w:val="0"/>
        <w:kinsoku/>
        <w:wordWrap/>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附表5-2分部分项工程和单价措施项目清单与计价表</w:t>
      </w:r>
    </w:p>
    <w:p>
      <w:pPr>
        <w:pStyle w:val="7"/>
        <w:keepNext w:val="0"/>
        <w:keepLines w:val="0"/>
        <w:pageBreakBefore w:val="0"/>
        <w:kinsoku/>
        <w:wordWrap/>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附表5-3总价措施项目清单与计价表</w:t>
      </w:r>
    </w:p>
    <w:p>
      <w:pPr>
        <w:pStyle w:val="7"/>
        <w:keepNext w:val="0"/>
        <w:keepLines w:val="0"/>
        <w:pageBreakBefore w:val="0"/>
        <w:kinsoku/>
        <w:wordWrap/>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附表5-4其他项目清单与计价汇总表</w:t>
      </w:r>
    </w:p>
    <w:p>
      <w:pPr>
        <w:pStyle w:val="7"/>
        <w:keepNext w:val="0"/>
        <w:keepLines w:val="0"/>
        <w:pageBreakBefore w:val="0"/>
        <w:kinsoku/>
        <w:wordWrap/>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附表5-5规费、税金项目清单与计价表</w:t>
      </w:r>
    </w:p>
    <w:p>
      <w:pPr>
        <w:rPr>
          <w:rFonts w:hint="eastAsia" w:ascii="方正小标宋简体" w:hAnsi="方正小标宋简体" w:eastAsia="仿宋" w:cs="方正小标宋简体"/>
          <w:color w:val="auto"/>
          <w:sz w:val="44"/>
          <w:szCs w:val="44"/>
          <w:highlight w:val="none"/>
          <w:shd w:val="clear" w:color="auto" w:fill="auto"/>
          <w:lang w:val="en-US" w:eastAsia="zh-CN"/>
        </w:rPr>
      </w:pPr>
      <w:r>
        <w:rPr>
          <w:rFonts w:hint="eastAsia" w:ascii="方正小标宋简体" w:hAnsi="方正小标宋简体" w:eastAsia="仿宋" w:cs="方正小标宋简体"/>
          <w:color w:val="auto"/>
          <w:sz w:val="44"/>
          <w:szCs w:val="44"/>
          <w:highlight w:val="none"/>
          <w:shd w:val="clear" w:color="auto" w:fill="auto"/>
          <w:lang w:val="en-US" w:eastAsia="zh-CN"/>
        </w:rPr>
        <w:br w:type="page"/>
      </w:r>
    </w:p>
    <w:p>
      <w:pPr>
        <w:adjustRightInd w:val="0"/>
        <w:snapToGrid w:val="0"/>
        <w:spacing w:line="600" w:lineRule="exact"/>
        <w:ind w:firstLine="0"/>
        <w:jc w:val="center"/>
        <w:rPr>
          <w:rFonts w:hint="eastAsia" w:ascii="方正小标宋简体" w:hAnsi="方正小标宋简体" w:eastAsia="仿宋" w:cs="方正小标宋简体"/>
          <w:color w:val="auto"/>
          <w:sz w:val="44"/>
          <w:szCs w:val="44"/>
          <w:highlight w:val="none"/>
          <w:shd w:val="clear" w:color="auto" w:fill="auto"/>
          <w:lang w:val="en-US" w:eastAsia="zh-CN"/>
        </w:rPr>
      </w:pPr>
      <w:r>
        <w:rPr>
          <w:rFonts w:hint="eastAsia" w:ascii="方正小标宋简体" w:hAnsi="方正小标宋简体" w:eastAsia="仿宋" w:cs="方正小标宋简体"/>
          <w:color w:val="auto"/>
          <w:sz w:val="44"/>
          <w:szCs w:val="44"/>
          <w:highlight w:val="none"/>
          <w:shd w:val="clear" w:color="auto" w:fill="auto"/>
          <w:lang w:val="en-US" w:eastAsia="zh-CN"/>
        </w:rPr>
        <w:sym w:font="Wingdings" w:char="00A8"/>
      </w:r>
      <w:r>
        <w:rPr>
          <w:rFonts w:hint="eastAsia" w:ascii="方正小标宋简体" w:hAnsi="方正小标宋简体" w:eastAsia="仿宋" w:cs="方正小标宋简体"/>
          <w:color w:val="auto"/>
          <w:sz w:val="44"/>
          <w:szCs w:val="44"/>
          <w:highlight w:val="none"/>
          <w:shd w:val="clear" w:color="auto" w:fill="auto"/>
          <w:lang w:val="en-US" w:eastAsia="zh-CN"/>
        </w:rPr>
        <w:t>货物类项目报价一览表</w:t>
      </w:r>
    </w:p>
    <w:p>
      <w:pPr>
        <w:adjustRightInd/>
        <w:snapToGrid/>
        <w:spacing w:line="360" w:lineRule="auto"/>
        <w:rPr>
          <w:rFonts w:hint="eastAsia" w:ascii="仿宋_GB2312" w:hAnsi="仿宋_GB2312" w:eastAsia="仿宋" w:cs="仿宋_GB2312"/>
          <w:color w:val="auto"/>
          <w:sz w:val="28"/>
          <w:szCs w:val="28"/>
          <w:highlight w:val="none"/>
          <w:shd w:val="clear" w:color="auto" w:fill="auto"/>
        </w:rPr>
      </w:pPr>
    </w:p>
    <w:p>
      <w:pPr>
        <w:adjustRightInd/>
        <w:snapToGrid/>
        <w:spacing w:line="360" w:lineRule="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rPr>
        <w:t>项目名称：</w:t>
      </w:r>
      <w:r>
        <w:rPr>
          <w:rFonts w:hint="eastAsia" w:ascii="仿宋_GB2312" w:hAnsi="仿宋_GB2312" w:eastAsia="仿宋" w:cs="仿宋_GB2312"/>
          <w:color w:val="auto"/>
          <w:sz w:val="28"/>
          <w:szCs w:val="28"/>
          <w:highlight w:val="none"/>
          <w:shd w:val="clear" w:color="auto" w:fill="auto"/>
          <w:lang w:val="en-US" w:eastAsia="zh-CN"/>
        </w:rPr>
        <w:t>XXX</w:t>
      </w:r>
      <w:r>
        <w:rPr>
          <w:rFonts w:hint="eastAsia" w:ascii="仿宋_GB2312" w:hAnsi="仿宋_GB2312" w:eastAsia="仿宋" w:cs="仿宋_GB2312"/>
          <w:color w:val="auto"/>
          <w:sz w:val="28"/>
          <w:szCs w:val="28"/>
          <w:highlight w:val="none"/>
          <w:shd w:val="clear" w:color="auto" w:fill="auto"/>
        </w:rPr>
        <w:t>项目</w:t>
      </w:r>
    </w:p>
    <w:p>
      <w:pPr>
        <w:adjustRightInd/>
        <w:snapToGrid/>
        <w:spacing w:line="360" w:lineRule="auto"/>
        <w:rPr>
          <w:rFonts w:hint="eastAsia" w:ascii="仿宋_GB2312" w:hAnsi="仿宋_GB2312" w:eastAsia="仿宋" w:cs="仿宋_GB2312"/>
          <w:color w:val="auto"/>
          <w:sz w:val="28"/>
          <w:szCs w:val="28"/>
          <w:highlight w:val="none"/>
          <w:shd w:val="clear" w:color="auto" w:fill="auto"/>
        </w:rPr>
      </w:pPr>
      <w:r>
        <w:rPr>
          <w:rFonts w:hint="eastAsia" w:ascii="仿宋_GB2312" w:hAnsi="仿宋_GB2312" w:eastAsia="仿宋" w:cs="仿宋_GB2312"/>
          <w:color w:val="auto"/>
          <w:sz w:val="28"/>
          <w:szCs w:val="28"/>
          <w:highlight w:val="none"/>
          <w:shd w:val="clear" w:color="auto" w:fill="auto"/>
        </w:rPr>
        <w:t>项目编号：</w:t>
      </w:r>
      <w:r>
        <w:rPr>
          <w:rFonts w:hint="eastAsia" w:ascii="仿宋_GB2312" w:hAnsi="仿宋_GB2312" w:eastAsia="仿宋" w:cs="仿宋_GB2312"/>
          <w:color w:val="auto"/>
          <w:sz w:val="28"/>
          <w:szCs w:val="28"/>
          <w:highlight w:val="none"/>
          <w:shd w:val="clear" w:color="auto" w:fill="auto"/>
          <w:lang w:eastAsia="zh-CN"/>
        </w:rPr>
        <w:t>********</w:t>
      </w:r>
    </w:p>
    <w:p>
      <w:pPr>
        <w:pStyle w:val="23"/>
        <w:adjustRightInd/>
        <w:spacing w:after="0"/>
        <w:jc w:val="right"/>
        <w:rPr>
          <w:rFonts w:hint="eastAsia" w:ascii="仿宋_GB2312" w:hAnsi="仿宋_GB2312" w:eastAsia="仿宋_GB2312" w:cs="仿宋_GB2312"/>
          <w:color w:val="auto"/>
          <w:sz w:val="28"/>
          <w:szCs w:val="28"/>
          <w:highlight w:val="none"/>
        </w:rPr>
      </w:pPr>
      <w:r>
        <w:rPr>
          <w:rFonts w:hint="eastAsia" w:ascii="仿宋_GB2312" w:hAnsi="仿宋_GB2312" w:eastAsia="仿宋" w:cs="仿宋_GB2312"/>
          <w:color w:val="auto"/>
          <w:sz w:val="28"/>
          <w:szCs w:val="28"/>
          <w:highlight w:val="none"/>
          <w:shd w:val="clear" w:color="auto" w:fill="auto"/>
        </w:rPr>
        <w:t>[货币单位：人民币元]</w:t>
      </w:r>
    </w:p>
    <w:tbl>
      <w:tblPr>
        <w:tblStyle w:val="25"/>
        <w:tblW w:w="896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580"/>
        <w:gridCol w:w="2720"/>
        <w:gridCol w:w="710"/>
        <w:gridCol w:w="730"/>
        <w:gridCol w:w="127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序号</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 w:cs="仿宋_GB2312"/>
                <w:b w:val="0"/>
                <w:bCs w:val="0"/>
                <w:color w:val="auto"/>
                <w:sz w:val="24"/>
                <w:szCs w:val="24"/>
                <w:highlight w:val="none"/>
                <w:vertAlign w:val="baseline"/>
                <w:lang w:val="en-US" w:eastAsia="zh-CN"/>
              </w:rPr>
              <w:t>货物名称</w:t>
            </w: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规格（如有）</w:t>
            </w: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数量</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单位</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单价</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（含税）</w:t>
            </w: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总价</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1</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2</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3</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4</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5</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6</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7</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 w:cs="仿宋_GB2312"/>
                <w:b w:val="0"/>
                <w:bCs w:val="0"/>
                <w:color w:val="auto"/>
                <w:kern w:val="2"/>
                <w:sz w:val="24"/>
                <w:szCs w:val="24"/>
                <w:highlight w:val="none"/>
                <w:vertAlign w:val="baseline"/>
                <w:lang w:val="en-US" w:eastAsia="zh-CN" w:bidi="ar-SA"/>
              </w:rPr>
              <w:t>不含税总金额</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 w:cs="仿宋_GB2312"/>
                <w:b w:val="0"/>
                <w:bCs w:val="0"/>
                <w:color w:val="auto"/>
                <w:kern w:val="2"/>
                <w:sz w:val="24"/>
                <w:szCs w:val="24"/>
                <w:highlight w:val="none"/>
                <w:vertAlign w:val="baseline"/>
                <w:lang w:val="en-US" w:eastAsia="zh-CN" w:bidi="ar-SA"/>
              </w:rPr>
              <w:t>税率/%</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 w:cs="仿宋_GB2312"/>
                <w:b w:val="0"/>
                <w:bCs w:val="0"/>
                <w:color w:val="auto"/>
                <w:kern w:val="2"/>
                <w:sz w:val="24"/>
                <w:szCs w:val="24"/>
                <w:highlight w:val="none"/>
                <w:vertAlign w:val="baseline"/>
                <w:lang w:val="en-US" w:eastAsia="zh-CN" w:bidi="ar-SA"/>
              </w:rPr>
              <w:t>含税总金额</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bl>
    <w:p>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注：以上报价包括但不限于人工费、材料费、安装费、运输费、装卸费、加班费、材料运输费用及各项税费等全部费用。</w:t>
      </w:r>
    </w:p>
    <w:p>
      <w:pPr>
        <w:pStyle w:val="7"/>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7"/>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7"/>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pPr>
        <w:wordWrap w:val="0"/>
        <w:jc w:val="right"/>
        <w:rPr>
          <w:rFonts w:hint="default"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    年  月  日        </w:t>
      </w:r>
    </w:p>
    <w:p>
      <w:pPr>
        <w:rPr>
          <w:rFonts w:hint="eastAsia" w:ascii="方正小标宋简体" w:hAnsi="方正小标宋简体" w:eastAsia="仿宋" w:cs="方正小标宋简体"/>
          <w:color w:val="auto"/>
          <w:sz w:val="44"/>
          <w:szCs w:val="44"/>
          <w:highlight w:val="none"/>
          <w:shd w:val="clear" w:color="auto" w:fill="auto"/>
          <w:lang w:val="en-US" w:eastAsia="zh-CN"/>
        </w:rPr>
      </w:pPr>
      <w:r>
        <w:rPr>
          <w:rFonts w:hint="eastAsia" w:ascii="方正小标宋简体" w:hAnsi="方正小标宋简体" w:eastAsia="仿宋" w:cs="方正小标宋简体"/>
          <w:color w:val="auto"/>
          <w:sz w:val="44"/>
          <w:szCs w:val="44"/>
          <w:highlight w:val="none"/>
          <w:shd w:val="clear" w:color="auto" w:fill="auto"/>
          <w:lang w:val="en-US" w:eastAsia="zh-CN"/>
        </w:rPr>
        <w:br w:type="page"/>
      </w:r>
    </w:p>
    <w:p>
      <w:pPr>
        <w:adjustRightInd w:val="0"/>
        <w:snapToGrid w:val="0"/>
        <w:spacing w:line="600" w:lineRule="exact"/>
        <w:ind w:firstLine="0"/>
        <w:jc w:val="center"/>
        <w:rPr>
          <w:rFonts w:hint="eastAsia" w:ascii="方正小标宋简体" w:hAnsi="方正小标宋简体" w:eastAsia="仿宋" w:cs="方正小标宋简体"/>
          <w:color w:val="auto"/>
          <w:sz w:val="44"/>
          <w:szCs w:val="44"/>
          <w:highlight w:val="none"/>
          <w:shd w:val="clear" w:color="auto" w:fill="auto"/>
          <w:lang w:val="en-US" w:eastAsia="zh-CN"/>
        </w:rPr>
      </w:pPr>
      <w:r>
        <w:rPr>
          <w:rFonts w:hint="eastAsia" w:ascii="方正小标宋简体" w:hAnsi="方正小标宋简体" w:eastAsia="仿宋" w:cs="方正小标宋简体"/>
          <w:color w:val="auto"/>
          <w:sz w:val="44"/>
          <w:szCs w:val="44"/>
          <w:highlight w:val="none"/>
          <w:shd w:val="clear" w:color="auto" w:fill="auto"/>
          <w:lang w:val="en-US" w:eastAsia="zh-CN"/>
        </w:rPr>
        <w:sym w:font="Wingdings" w:char="00FE"/>
      </w:r>
      <w:r>
        <w:rPr>
          <w:rFonts w:hint="eastAsia" w:ascii="方正小标宋简体" w:hAnsi="方正小标宋简体" w:eastAsia="仿宋" w:cs="方正小标宋简体"/>
          <w:color w:val="auto"/>
          <w:sz w:val="44"/>
          <w:szCs w:val="44"/>
          <w:highlight w:val="none"/>
          <w:shd w:val="clear" w:color="auto" w:fill="auto"/>
          <w:lang w:val="en-US" w:eastAsia="zh-CN"/>
        </w:rPr>
        <w:t>服务类项目报价一览表</w:t>
      </w:r>
    </w:p>
    <w:p>
      <w:pPr>
        <w:adjustRightInd/>
        <w:snapToGrid/>
        <w:spacing w:line="360" w:lineRule="auto"/>
        <w:rPr>
          <w:rFonts w:hint="eastAsia" w:ascii="仿宋_GB2312" w:hAnsi="仿宋_GB2312" w:eastAsia="仿宋" w:cs="仿宋_GB2312"/>
          <w:color w:val="auto"/>
          <w:sz w:val="28"/>
          <w:szCs w:val="28"/>
          <w:highlight w:val="none"/>
          <w:shd w:val="clear" w:color="auto" w:fill="auto"/>
        </w:rPr>
      </w:pPr>
    </w:p>
    <w:p>
      <w:pPr>
        <w:adjustRightInd/>
        <w:snapToGrid/>
        <w:spacing w:line="360" w:lineRule="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rPr>
        <w:t>项目名称：</w:t>
      </w:r>
      <w:r>
        <w:rPr>
          <w:rFonts w:hint="eastAsia" w:ascii="仿宋_GB2312" w:hAnsi="仿宋_GB2312" w:eastAsia="仿宋" w:cs="仿宋_GB2312"/>
          <w:color w:val="auto"/>
          <w:sz w:val="28"/>
          <w:szCs w:val="28"/>
          <w:highlight w:val="none"/>
          <w:shd w:val="clear" w:color="auto" w:fill="auto"/>
          <w:lang w:val="en-US" w:eastAsia="zh-CN"/>
        </w:rPr>
        <w:t>广州净水有限公司2023年度社会价值报告编制</w:t>
      </w:r>
      <w:r>
        <w:rPr>
          <w:rFonts w:hint="eastAsia" w:ascii="仿宋_GB2312" w:hAnsi="仿宋_GB2312" w:eastAsia="仿宋" w:cs="仿宋_GB2312"/>
          <w:color w:val="auto"/>
          <w:sz w:val="28"/>
          <w:szCs w:val="28"/>
          <w:highlight w:val="none"/>
          <w:shd w:val="clear" w:color="auto" w:fill="auto"/>
        </w:rPr>
        <w:t>项目</w:t>
      </w:r>
    </w:p>
    <w:p>
      <w:pPr>
        <w:adjustRightInd/>
        <w:snapToGrid/>
        <w:spacing w:line="360" w:lineRule="auto"/>
        <w:rPr>
          <w:rFonts w:hint="eastAsia" w:ascii="仿宋_GB2312" w:hAnsi="仿宋_GB2312" w:eastAsia="仿宋" w:cs="仿宋_GB2312"/>
          <w:color w:val="auto"/>
          <w:sz w:val="28"/>
          <w:szCs w:val="28"/>
          <w:highlight w:val="none"/>
          <w:shd w:val="clear" w:color="auto" w:fill="auto"/>
        </w:rPr>
      </w:pPr>
      <w:r>
        <w:rPr>
          <w:rFonts w:hint="eastAsia" w:ascii="仿宋_GB2312" w:hAnsi="仿宋_GB2312" w:eastAsia="仿宋" w:cs="仿宋_GB2312"/>
          <w:color w:val="auto"/>
          <w:sz w:val="28"/>
          <w:szCs w:val="28"/>
          <w:highlight w:val="none"/>
          <w:shd w:val="clear" w:color="auto" w:fill="auto"/>
        </w:rPr>
        <w:t>项目编号：</w:t>
      </w:r>
      <w:r>
        <w:rPr>
          <w:rFonts w:hint="eastAsia" w:ascii="仿宋_GB2312" w:hAnsi="仿宋_GB2312" w:eastAsia="仿宋" w:cs="仿宋_GB2312"/>
          <w:color w:val="auto"/>
          <w:sz w:val="28"/>
          <w:szCs w:val="28"/>
          <w:highlight w:val="none"/>
          <w:shd w:val="clear" w:color="auto" w:fill="auto"/>
          <w:lang w:eastAsia="zh-CN"/>
        </w:rPr>
        <w:t>********</w:t>
      </w:r>
    </w:p>
    <w:p>
      <w:pPr>
        <w:pStyle w:val="23"/>
        <w:adjustRightInd/>
        <w:spacing w:after="0"/>
        <w:jc w:val="right"/>
        <w:rPr>
          <w:rFonts w:hint="eastAsia" w:ascii="仿宋_GB2312" w:hAnsi="仿宋_GB2312" w:eastAsia="仿宋_GB2312" w:cs="仿宋_GB2312"/>
          <w:color w:val="auto"/>
          <w:sz w:val="28"/>
          <w:szCs w:val="28"/>
          <w:highlight w:val="none"/>
        </w:rPr>
      </w:pPr>
      <w:r>
        <w:rPr>
          <w:rFonts w:hint="eastAsia" w:ascii="仿宋_GB2312" w:hAnsi="仿宋_GB2312" w:eastAsia="仿宋" w:cs="仿宋_GB2312"/>
          <w:color w:val="auto"/>
          <w:sz w:val="28"/>
          <w:szCs w:val="28"/>
          <w:highlight w:val="none"/>
          <w:shd w:val="clear" w:color="auto" w:fill="auto"/>
        </w:rPr>
        <w:t>[货币单位：人民币元]</w:t>
      </w:r>
    </w:p>
    <w:tbl>
      <w:tblPr>
        <w:tblStyle w:val="25"/>
        <w:tblW w:w="896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580"/>
        <w:gridCol w:w="2720"/>
        <w:gridCol w:w="710"/>
        <w:gridCol w:w="730"/>
        <w:gridCol w:w="127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序号</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 w:cs="仿宋_GB2312"/>
                <w:b w:val="0"/>
                <w:bCs w:val="0"/>
                <w:color w:val="auto"/>
                <w:sz w:val="24"/>
                <w:szCs w:val="24"/>
                <w:highlight w:val="none"/>
                <w:vertAlign w:val="baseline"/>
                <w:lang w:val="en-US" w:eastAsia="zh-CN"/>
              </w:rPr>
              <w:t>子项目名称</w:t>
            </w: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内容明细（如有）</w:t>
            </w: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数量</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单位</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单价</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（含税）</w:t>
            </w: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总价</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1</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报告编制</w:t>
            </w: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含报告策划、构建价值指标体系与根据指标体系收集资料清单、初稿编写与修改定稿</w:t>
            </w: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2</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设计印刷</w:t>
            </w: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2套设计方案、中文内页排版（80页）、报告印刷（500册）、长图简版报告（一图读懂)</w:t>
            </w: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3</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报告评级</w:t>
            </w: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default" w:ascii="仿宋_GB2312" w:hAnsi="仿宋_GB2312" w:eastAsia="仿宋_GB2312" w:cs="仿宋_GB2312"/>
                <w:b w:val="0"/>
                <w:bCs w:val="0"/>
                <w:color w:val="auto"/>
                <w:sz w:val="24"/>
                <w:szCs w:val="24"/>
                <w:highlight w:val="none"/>
                <w:vertAlign w:val="baseline"/>
                <w:lang w:val="en-US" w:eastAsia="zh-CN"/>
              </w:rPr>
              <w:t>协助企业提交报告至评级专家委员会，出具权威星级评价证书</w:t>
            </w: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4</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_GB2312" w:cs="仿宋_GB2312"/>
                <w:b w:val="0"/>
                <w:bCs w:val="0"/>
                <w:color w:val="auto"/>
                <w:kern w:val="2"/>
                <w:sz w:val="24"/>
                <w:szCs w:val="24"/>
                <w:highlight w:val="none"/>
                <w:vertAlign w:val="baseline"/>
                <w:lang w:val="en-US" w:eastAsia="zh-CN" w:bidi="ar-SA"/>
              </w:rPr>
              <w:t>动画版/视频版视频报告</w:t>
            </w: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default" w:ascii="仿宋_GB2312" w:hAnsi="仿宋_GB2312" w:eastAsia="仿宋_GB2312" w:cs="仿宋_GB2312"/>
                <w:b w:val="0"/>
                <w:bCs w:val="0"/>
                <w:color w:val="auto"/>
                <w:sz w:val="24"/>
                <w:szCs w:val="24"/>
                <w:highlight w:val="none"/>
                <w:vertAlign w:val="baseline"/>
                <w:lang w:val="en-US" w:eastAsia="zh-CN"/>
              </w:rPr>
              <w:t>精选报告重点内容，关键指标绩效，亮点案例板块，延续报告设计风</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default" w:ascii="仿宋_GB2312" w:hAnsi="仿宋_GB2312" w:eastAsia="仿宋_GB2312" w:cs="仿宋_GB2312"/>
                <w:b w:val="0"/>
                <w:bCs w:val="0"/>
                <w:color w:val="auto"/>
                <w:sz w:val="24"/>
                <w:szCs w:val="24"/>
                <w:highlight w:val="none"/>
                <w:vertAlign w:val="baseline"/>
                <w:lang w:val="en-US" w:eastAsia="zh-CN"/>
              </w:rPr>
              <w:t>格，设计视频脚本，制作动画版视频报告(120-180秒内)</w:t>
            </w: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5</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6</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sz w:val="24"/>
                <w:szCs w:val="24"/>
                <w:highlight w:val="none"/>
                <w:vertAlign w:val="baseline"/>
                <w:lang w:val="en-US" w:eastAsia="zh-CN"/>
              </w:rPr>
              <w:t>7</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auto"/>
                <w:sz w:val="24"/>
                <w:szCs w:val="24"/>
                <w:highlight w:val="none"/>
                <w:vertAlign w:val="baseline"/>
                <w:lang w:val="en-US" w:eastAsia="zh-CN"/>
              </w:rPr>
            </w:pP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 w:cs="仿宋_GB2312"/>
                <w:b w:val="0"/>
                <w:bCs w:val="0"/>
                <w:color w:val="auto"/>
                <w:kern w:val="2"/>
                <w:sz w:val="24"/>
                <w:szCs w:val="24"/>
                <w:highlight w:val="none"/>
                <w:vertAlign w:val="baseline"/>
                <w:lang w:val="en-US" w:eastAsia="zh-CN" w:bidi="ar-SA"/>
              </w:rPr>
              <w:t>不含税总金额</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 w:cs="仿宋_GB2312"/>
                <w:b w:val="0"/>
                <w:bCs w:val="0"/>
                <w:color w:val="auto"/>
                <w:kern w:val="2"/>
                <w:sz w:val="24"/>
                <w:szCs w:val="24"/>
                <w:highlight w:val="none"/>
                <w:vertAlign w:val="baseline"/>
                <w:lang w:val="en-US" w:eastAsia="zh-CN" w:bidi="ar-SA"/>
              </w:rPr>
              <w:t>税率</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 w:cs="仿宋_GB2312"/>
                <w:b w:val="0"/>
                <w:bCs w:val="0"/>
                <w:color w:val="auto"/>
                <w:kern w:val="2"/>
                <w:sz w:val="24"/>
                <w:szCs w:val="24"/>
                <w:highlight w:val="none"/>
                <w:u w:val="single"/>
                <w:vertAlign w:val="baseline"/>
                <w:lang w:val="en-US" w:eastAsia="zh-CN" w:bidi="ar-SA"/>
              </w:rPr>
              <w:t>X</w:t>
            </w:r>
            <w:r>
              <w:rPr>
                <w:rFonts w:hint="eastAsia" w:ascii="仿宋_GB2312" w:hAnsi="仿宋_GB2312" w:eastAsia="仿宋" w:cs="仿宋_GB2312"/>
                <w:b w:val="0"/>
                <w:bCs w:val="0"/>
                <w:color w:val="auto"/>
                <w:kern w:val="2"/>
                <w:sz w:val="24"/>
                <w:szCs w:val="24"/>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color w:val="auto"/>
                <w:kern w:val="2"/>
                <w:sz w:val="24"/>
                <w:szCs w:val="24"/>
                <w:highlight w:val="none"/>
                <w:vertAlign w:val="baseline"/>
                <w:lang w:val="en-US" w:eastAsia="zh-CN" w:bidi="ar-SA"/>
              </w:rPr>
            </w:pPr>
            <w:r>
              <w:rPr>
                <w:rFonts w:hint="eastAsia" w:ascii="仿宋_GB2312" w:hAnsi="仿宋_GB2312" w:eastAsia="仿宋" w:cs="仿宋_GB2312"/>
                <w:b w:val="0"/>
                <w:bCs w:val="0"/>
                <w:color w:val="auto"/>
                <w:kern w:val="2"/>
                <w:sz w:val="24"/>
                <w:szCs w:val="24"/>
                <w:highlight w:val="none"/>
                <w:vertAlign w:val="baseline"/>
                <w:lang w:val="en-US" w:eastAsia="zh-CN" w:bidi="ar-SA"/>
              </w:rPr>
              <w:t>含税总金额</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_GB2312" w:hAnsi="仿宋_GB2312" w:eastAsia="仿宋_GB2312" w:cs="仿宋_GB2312"/>
                <w:b w:val="0"/>
                <w:bCs w:val="0"/>
                <w:color w:val="auto"/>
                <w:sz w:val="24"/>
                <w:szCs w:val="24"/>
                <w:highlight w:val="none"/>
                <w:vertAlign w:val="baseline"/>
                <w:lang w:val="en-US" w:eastAsia="zh-CN"/>
              </w:rPr>
            </w:pPr>
          </w:p>
        </w:tc>
      </w:tr>
    </w:tbl>
    <w:p>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注：以上报价包括但不限于设计费、人工费、材料费、安装费、运输费、装卸费、加班费、材料运输费用及各项税费等全部费用。</w:t>
      </w:r>
    </w:p>
    <w:p>
      <w:pPr>
        <w:pStyle w:val="7"/>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7"/>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7"/>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pPr>
        <w:wordWrap w:val="0"/>
        <w:adjustRightInd w:val="0"/>
        <w:snapToGrid w:val="0"/>
        <w:spacing w:line="600" w:lineRule="exact"/>
        <w:jc w:val="right"/>
        <w:rPr>
          <w:rFonts w:hint="default" w:ascii="仿宋_GB2312" w:eastAsia="仿宋" w:hAnsiTheme="minorEastAsia"/>
          <w:color w:val="auto"/>
          <w:sz w:val="28"/>
          <w:szCs w:val="28"/>
          <w:highlight w:val="none"/>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    年  月  日        </w:t>
      </w:r>
    </w:p>
    <w:p>
      <w:pPr>
        <w:rPr>
          <w:rFonts w:hint="default"/>
          <w:color w:val="auto"/>
          <w:highlight w:val="none"/>
          <w:lang w:val="en-US"/>
        </w:rPr>
      </w:pPr>
      <w:r>
        <w:rPr>
          <w:rFonts w:hint="default"/>
          <w:color w:val="auto"/>
          <w:highlight w:val="none"/>
          <w:lang w:val="en-US"/>
        </w:rPr>
        <w:br w:type="page"/>
      </w:r>
    </w:p>
    <w:p>
      <w:pPr>
        <w:spacing w:line="360" w:lineRule="auto"/>
        <w:rPr>
          <w:rFonts w:hint="eastAsia" w:ascii="黑体" w:hAnsi="黑体" w:eastAsia="黑体" w:cs="黑体"/>
          <w:b/>
          <w:bCs/>
          <w:color w:val="auto"/>
          <w:sz w:val="32"/>
          <w:szCs w:val="32"/>
          <w:highlight w:val="none"/>
          <w:lang w:val="en-US" w:eastAsia="zh-CN"/>
        </w:rPr>
      </w:pPr>
      <w:bookmarkStart w:id="85" w:name="_Toc6058"/>
      <w:bookmarkStart w:id="86" w:name="_Toc16386"/>
      <w:bookmarkStart w:id="87" w:name="_Toc87616402"/>
      <w:bookmarkStart w:id="88" w:name="_Toc88209965"/>
      <w:r>
        <w:rPr>
          <w:rFonts w:hint="eastAsia" w:ascii="黑体" w:hAnsi="黑体" w:eastAsia="黑体" w:cs="黑体"/>
          <w:b/>
          <w:bCs/>
          <w:color w:val="auto"/>
          <w:sz w:val="32"/>
          <w:szCs w:val="32"/>
          <w:highlight w:val="none"/>
          <w:lang w:val="en-US" w:eastAsia="zh-CN"/>
        </w:rPr>
        <w:t>6.其他资料</w:t>
      </w:r>
      <w:bookmarkEnd w:id="85"/>
      <w:bookmarkEnd w:id="86"/>
      <w:bookmarkEnd w:id="87"/>
      <w:bookmarkEnd w:id="88"/>
    </w:p>
    <w:p>
      <w:pPr>
        <w:adjustRightInd w:val="0"/>
        <w:snapToGrid w:val="0"/>
        <w:spacing w:line="600" w:lineRule="exact"/>
        <w:ind w:firstLine="570"/>
        <w:rPr>
          <w:color w:val="auto"/>
          <w:highlight w:val="none"/>
        </w:rPr>
      </w:pP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sectPr>
      <w:footerReference r:id="rId7"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5BhC8kBAACZ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kGEL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iSLyMcBAACZAwAADgAAAAAAAAABACAAAAAeAQAAZHJzL2Uyb0RvYy54&#10;bWxQSwUGAAAAAAYABgBZAQAAV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0pskBAACZ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BfSmyQEAAJk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3D544D5"/>
    <w:multiLevelType w:val="multilevel"/>
    <w:tmpl w:val="03D544D5"/>
    <w:lvl w:ilvl="0" w:tentative="0">
      <w:start w:val="1"/>
      <w:numFmt w:val="decimal"/>
      <w:lvlText w:val="%1."/>
      <w:lvlJc w:val="left"/>
      <w:pPr>
        <w:ind w:left="360" w:hanging="360"/>
      </w:pPr>
      <w:rPr>
        <w:rFonts w:hint="default"/>
        <w:color w:val="000000"/>
      </w:rPr>
    </w:lvl>
    <w:lvl w:ilvl="1" w:tentative="0">
      <w:start w:val="2"/>
      <w:numFmt w:val="decimal"/>
      <w:isLgl/>
      <w:lvlText w:val="%1.%2"/>
      <w:lvlJc w:val="left"/>
      <w:pPr>
        <w:ind w:left="1118" w:hanging="840"/>
      </w:pPr>
      <w:rPr>
        <w:rFonts w:hint="default"/>
      </w:rPr>
    </w:lvl>
    <w:lvl w:ilvl="2" w:tentative="0">
      <w:start w:val="4"/>
      <w:numFmt w:val="decimal"/>
      <w:isLgl/>
      <w:lvlText w:val="%1.%2.%3"/>
      <w:lvlJc w:val="left"/>
      <w:pPr>
        <w:ind w:left="1396" w:hanging="840"/>
      </w:pPr>
      <w:rPr>
        <w:rFonts w:hint="default"/>
      </w:rPr>
    </w:lvl>
    <w:lvl w:ilvl="3" w:tentative="0">
      <w:start w:val="1"/>
      <w:numFmt w:val="decimal"/>
      <w:isLgl/>
      <w:lvlText w:val="%1.%2.%3.%4"/>
      <w:lvlJc w:val="left"/>
      <w:pPr>
        <w:ind w:left="1914" w:hanging="1080"/>
      </w:pPr>
      <w:rPr>
        <w:rFonts w:hint="default"/>
      </w:rPr>
    </w:lvl>
    <w:lvl w:ilvl="4" w:tentative="0">
      <w:start w:val="1"/>
      <w:numFmt w:val="decimal"/>
      <w:isLgl/>
      <w:lvlText w:val="%1.%2.%3.%4.%5"/>
      <w:lvlJc w:val="left"/>
      <w:pPr>
        <w:ind w:left="2552" w:hanging="1440"/>
      </w:pPr>
      <w:rPr>
        <w:rFonts w:hint="default"/>
      </w:rPr>
    </w:lvl>
    <w:lvl w:ilvl="5" w:tentative="0">
      <w:start w:val="1"/>
      <w:numFmt w:val="decimal"/>
      <w:isLgl/>
      <w:lvlText w:val="%1.%2.%3.%4.%5.%6"/>
      <w:lvlJc w:val="left"/>
      <w:pPr>
        <w:ind w:left="3190" w:hanging="1800"/>
      </w:pPr>
      <w:rPr>
        <w:rFonts w:hint="default"/>
      </w:rPr>
    </w:lvl>
    <w:lvl w:ilvl="6" w:tentative="0">
      <w:start w:val="1"/>
      <w:numFmt w:val="decimal"/>
      <w:isLgl/>
      <w:lvlText w:val="%1.%2.%3.%4.%5.%6.%7"/>
      <w:lvlJc w:val="left"/>
      <w:pPr>
        <w:ind w:left="3828" w:hanging="2160"/>
      </w:pPr>
      <w:rPr>
        <w:rFonts w:hint="default"/>
      </w:rPr>
    </w:lvl>
    <w:lvl w:ilvl="7" w:tentative="0">
      <w:start w:val="1"/>
      <w:numFmt w:val="decimal"/>
      <w:isLgl/>
      <w:lvlText w:val="%1.%2.%3.%4.%5.%6.%7.%8"/>
      <w:lvlJc w:val="left"/>
      <w:pPr>
        <w:ind w:left="4106" w:hanging="2160"/>
      </w:pPr>
      <w:rPr>
        <w:rFonts w:hint="default"/>
      </w:rPr>
    </w:lvl>
    <w:lvl w:ilvl="8" w:tentative="0">
      <w:start w:val="1"/>
      <w:numFmt w:val="decimal"/>
      <w:isLgl/>
      <w:lvlText w:val="%1.%2.%3.%4.%5.%6.%7.%8.%9"/>
      <w:lvlJc w:val="left"/>
      <w:pPr>
        <w:ind w:left="4744" w:hanging="2520"/>
      </w:pPr>
      <w:rPr>
        <w:rFonts w:hint="default"/>
      </w:rPr>
    </w:lvl>
  </w:abstractNum>
  <w:abstractNum w:abstractNumId="2">
    <w:nsid w:val="086D631D"/>
    <w:multiLevelType w:val="multilevel"/>
    <w:tmpl w:val="086D631D"/>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6987636"/>
    <w:multiLevelType w:val="multilevel"/>
    <w:tmpl w:val="16987636"/>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E63B82"/>
    <w:multiLevelType w:val="multilevel"/>
    <w:tmpl w:val="16E63B82"/>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BF94E23"/>
    <w:multiLevelType w:val="singleLevel"/>
    <w:tmpl w:val="1BF94E23"/>
    <w:lvl w:ilvl="0" w:tentative="0">
      <w:start w:val="1"/>
      <w:numFmt w:val="decimal"/>
      <w:lvlText w:val="%1."/>
      <w:lvlJc w:val="left"/>
      <w:pPr>
        <w:tabs>
          <w:tab w:val="left" w:pos="312"/>
        </w:tabs>
      </w:pPr>
    </w:lvl>
  </w:abstractNum>
  <w:abstractNum w:abstractNumId="6">
    <w:nsid w:val="30A153A2"/>
    <w:multiLevelType w:val="multilevel"/>
    <w:tmpl w:val="30A153A2"/>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1E30592"/>
    <w:multiLevelType w:val="multilevel"/>
    <w:tmpl w:val="31E30592"/>
    <w:lvl w:ilvl="0" w:tentative="0">
      <w:start w:val="1"/>
      <w:numFmt w:val="decimal"/>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734DCE6"/>
    <w:multiLevelType w:val="singleLevel"/>
    <w:tmpl w:val="4734DCE6"/>
    <w:lvl w:ilvl="0" w:tentative="0">
      <w:start w:val="1"/>
      <w:numFmt w:val="decimal"/>
      <w:lvlText w:val="%1."/>
      <w:lvlJc w:val="left"/>
      <w:pPr>
        <w:tabs>
          <w:tab w:val="left" w:pos="312"/>
        </w:tabs>
      </w:pPr>
    </w:lvl>
  </w:abstractNum>
  <w:abstractNum w:abstractNumId="9">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9"/>
  </w:num>
  <w:num w:numId="3">
    <w:abstractNumId w:val="8"/>
  </w:num>
  <w:num w:numId="4">
    <w:abstractNumId w:val="1"/>
  </w:num>
  <w:num w:numId="5">
    <w:abstractNumId w:val="4"/>
  </w:num>
  <w:num w:numId="6">
    <w:abstractNumId w:val="3"/>
  </w:num>
  <w:num w:numId="7">
    <w:abstractNumId w:val="6"/>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8E7829"/>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B51F64"/>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8A57A0A"/>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2D5D93"/>
    <w:rsid w:val="1E693CB4"/>
    <w:rsid w:val="1E6E2769"/>
    <w:rsid w:val="1E831280"/>
    <w:rsid w:val="1EBC4704"/>
    <w:rsid w:val="1EDF5E3C"/>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BAA2542"/>
    <w:rsid w:val="2BFF13C9"/>
    <w:rsid w:val="2C5001C7"/>
    <w:rsid w:val="2C615D26"/>
    <w:rsid w:val="2CB679ED"/>
    <w:rsid w:val="2CB73169"/>
    <w:rsid w:val="2CE83C37"/>
    <w:rsid w:val="2CEB2FFC"/>
    <w:rsid w:val="2D173C07"/>
    <w:rsid w:val="2D424A86"/>
    <w:rsid w:val="2DDA66B7"/>
    <w:rsid w:val="2E3E694A"/>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86D6DD1"/>
    <w:rsid w:val="394B167A"/>
    <w:rsid w:val="39AD34EA"/>
    <w:rsid w:val="39DA2868"/>
    <w:rsid w:val="39DF6BF2"/>
    <w:rsid w:val="3A055F4B"/>
    <w:rsid w:val="3A4E4336"/>
    <w:rsid w:val="3A6007FE"/>
    <w:rsid w:val="3A802587"/>
    <w:rsid w:val="3A852164"/>
    <w:rsid w:val="3AE72E6B"/>
    <w:rsid w:val="3AF93D6C"/>
    <w:rsid w:val="3AFD06C8"/>
    <w:rsid w:val="3B477B26"/>
    <w:rsid w:val="3B7C2CE4"/>
    <w:rsid w:val="3BAF716B"/>
    <w:rsid w:val="3C0B5355"/>
    <w:rsid w:val="3C461E13"/>
    <w:rsid w:val="3C7E7F35"/>
    <w:rsid w:val="3CD4176B"/>
    <w:rsid w:val="3D1F44D9"/>
    <w:rsid w:val="3D5C38CD"/>
    <w:rsid w:val="3E09134A"/>
    <w:rsid w:val="3E5070F1"/>
    <w:rsid w:val="3E7569E0"/>
    <w:rsid w:val="3EC05EAD"/>
    <w:rsid w:val="3EC370CB"/>
    <w:rsid w:val="3F6C3589"/>
    <w:rsid w:val="3F850180"/>
    <w:rsid w:val="3F8A21F7"/>
    <w:rsid w:val="3F9004D6"/>
    <w:rsid w:val="3FB53538"/>
    <w:rsid w:val="3FEE7CFA"/>
    <w:rsid w:val="400E4D5E"/>
    <w:rsid w:val="40A126D5"/>
    <w:rsid w:val="40E1138C"/>
    <w:rsid w:val="413814BA"/>
    <w:rsid w:val="41872511"/>
    <w:rsid w:val="41DF1251"/>
    <w:rsid w:val="424236D9"/>
    <w:rsid w:val="42466655"/>
    <w:rsid w:val="42C82F57"/>
    <w:rsid w:val="435707E5"/>
    <w:rsid w:val="43974CEB"/>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9F0DB5"/>
    <w:rsid w:val="49C05787"/>
    <w:rsid w:val="49CF518D"/>
    <w:rsid w:val="49D56585"/>
    <w:rsid w:val="4A7F3979"/>
    <w:rsid w:val="4AA15567"/>
    <w:rsid w:val="4ADA1F63"/>
    <w:rsid w:val="4AE23D89"/>
    <w:rsid w:val="4B2038D0"/>
    <w:rsid w:val="4B296E7D"/>
    <w:rsid w:val="4B79394E"/>
    <w:rsid w:val="4B877F28"/>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12C73D2"/>
    <w:rsid w:val="513C6A7B"/>
    <w:rsid w:val="517300C9"/>
    <w:rsid w:val="51B31D16"/>
    <w:rsid w:val="5266714D"/>
    <w:rsid w:val="529E60AD"/>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8F05189"/>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5EFF3200"/>
    <w:rsid w:val="5F61293D"/>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003A6E"/>
    <w:rsid w:val="64560967"/>
    <w:rsid w:val="656B1D10"/>
    <w:rsid w:val="65B841F9"/>
    <w:rsid w:val="66022B28"/>
    <w:rsid w:val="664A38E2"/>
    <w:rsid w:val="66581E87"/>
    <w:rsid w:val="666F1DE3"/>
    <w:rsid w:val="66766EBB"/>
    <w:rsid w:val="66FA11D5"/>
    <w:rsid w:val="674302C7"/>
    <w:rsid w:val="6758715C"/>
    <w:rsid w:val="67CB09D8"/>
    <w:rsid w:val="67EE3B0F"/>
    <w:rsid w:val="680A5986"/>
    <w:rsid w:val="680D5F4B"/>
    <w:rsid w:val="68113F51"/>
    <w:rsid w:val="68B272C7"/>
    <w:rsid w:val="68E94770"/>
    <w:rsid w:val="68EC1CEF"/>
    <w:rsid w:val="68F949C9"/>
    <w:rsid w:val="69270753"/>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36970"/>
    <w:rsid w:val="6BDD7B4D"/>
    <w:rsid w:val="6D325918"/>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14F04"/>
    <w:rsid w:val="7383028C"/>
    <w:rsid w:val="73A25E44"/>
    <w:rsid w:val="741F68CF"/>
    <w:rsid w:val="75252DF3"/>
    <w:rsid w:val="75621536"/>
    <w:rsid w:val="75BF3154"/>
    <w:rsid w:val="75DA4A2D"/>
    <w:rsid w:val="75FB0F9D"/>
    <w:rsid w:val="76400F7F"/>
    <w:rsid w:val="764A07CF"/>
    <w:rsid w:val="764F6B3D"/>
    <w:rsid w:val="76CD2B7B"/>
    <w:rsid w:val="76D80645"/>
    <w:rsid w:val="76E03371"/>
    <w:rsid w:val="771211AA"/>
    <w:rsid w:val="77736C04"/>
    <w:rsid w:val="780E5898"/>
    <w:rsid w:val="782642CC"/>
    <w:rsid w:val="7894095E"/>
    <w:rsid w:val="78964555"/>
    <w:rsid w:val="78A70098"/>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1E59E5"/>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3">
    <w:name w:val="List"/>
    <w:basedOn w:val="1"/>
    <w:next w:val="1"/>
    <w:qFormat/>
    <w:uiPriority w:val="0"/>
    <w:pPr>
      <w:snapToGrid w:val="0"/>
    </w:pPr>
    <w:rPr>
      <w:szCs w:val="24"/>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1"/>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2"/>
    <w:qFormat/>
    <w:uiPriority w:val="0"/>
    <w:rPr>
      <w:rFonts w:ascii="宋体" w:hAnsi="Courier New"/>
      <w:szCs w:val="21"/>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2">
    <w:name w:val="Body Text First Indent"/>
    <w:basedOn w:val="10"/>
    <w:qFormat/>
    <w:uiPriority w:val="0"/>
    <w:pPr>
      <w:ind w:firstLine="420"/>
    </w:pPr>
  </w:style>
  <w:style w:type="paragraph" w:styleId="23">
    <w:name w:val="Body Text First Indent 2"/>
    <w:basedOn w:val="12"/>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Hyperlink"/>
    <w:basedOn w:val="26"/>
    <w:unhideWhenUsed/>
    <w:qFormat/>
    <w:uiPriority w:val="99"/>
    <w:rPr>
      <w:color w:val="0000FF" w:themeColor="hyperlink"/>
      <w:u w:val="single"/>
      <w14:textFill>
        <w14:solidFill>
          <w14:schemeClr w14:val="hlink"/>
        </w14:solidFill>
      </w14:textFill>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Char"/>
    <w:basedOn w:val="26"/>
    <w:link w:val="18"/>
    <w:semiHidden/>
    <w:qFormat/>
    <w:uiPriority w:val="99"/>
    <w:rPr>
      <w:sz w:val="18"/>
      <w:szCs w:val="18"/>
    </w:rPr>
  </w:style>
  <w:style w:type="character" w:customStyle="1" w:styleId="30">
    <w:name w:val="页脚 Char"/>
    <w:basedOn w:val="26"/>
    <w:link w:val="17"/>
    <w:qFormat/>
    <w:uiPriority w:val="99"/>
    <w:rPr>
      <w:sz w:val="18"/>
      <w:szCs w:val="18"/>
    </w:rPr>
  </w:style>
  <w:style w:type="character" w:customStyle="1" w:styleId="31">
    <w:name w:val="标题 1 Char"/>
    <w:basedOn w:val="26"/>
    <w:link w:val="4"/>
    <w:qFormat/>
    <w:uiPriority w:val="9"/>
    <w:rPr>
      <w:rFonts w:eastAsia="方正小标宋简体"/>
      <w:bCs/>
      <w:kern w:val="44"/>
      <w:sz w:val="44"/>
      <w:szCs w:val="44"/>
    </w:rPr>
  </w:style>
  <w:style w:type="character" w:customStyle="1" w:styleId="32">
    <w:name w:val="标题 2 Char"/>
    <w:basedOn w:val="26"/>
    <w:link w:val="5"/>
    <w:qFormat/>
    <w:uiPriority w:val="9"/>
    <w:rPr>
      <w:rFonts w:eastAsia="方正小标宋简体" w:asciiTheme="majorHAnsi" w:hAnsiTheme="majorHAnsi" w:cstheme="majorBidi"/>
      <w:bCs/>
      <w:sz w:val="36"/>
      <w:szCs w:val="32"/>
    </w:rPr>
  </w:style>
  <w:style w:type="character" w:customStyle="1" w:styleId="33">
    <w:name w:val="标题 3 Char"/>
    <w:basedOn w:val="26"/>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6"/>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2"/>
    <w:next w:val="2"/>
    <w:qFormat/>
    <w:uiPriority w:val="0"/>
    <w:pPr>
      <w:spacing w:after="373"/>
    </w:pPr>
    <w:rPr>
      <w:color w:val="auto"/>
    </w:rPr>
  </w:style>
  <w:style w:type="paragraph" w:customStyle="1" w:styleId="39">
    <w:name w:val="CM91"/>
    <w:basedOn w:val="2"/>
    <w:next w:val="2"/>
    <w:qFormat/>
    <w:uiPriority w:val="0"/>
    <w:pPr>
      <w:spacing w:after="160"/>
    </w:pPr>
    <w:rPr>
      <w:color w:val="auto"/>
    </w:rPr>
  </w:style>
  <w:style w:type="character" w:customStyle="1" w:styleId="40">
    <w:name w:val="正文文本 3 Char"/>
    <w:link w:val="9"/>
    <w:qFormat/>
    <w:uiPriority w:val="99"/>
    <w:rPr>
      <w:sz w:val="16"/>
      <w:szCs w:val="16"/>
    </w:rPr>
  </w:style>
  <w:style w:type="character" w:customStyle="1" w:styleId="41">
    <w:name w:val="正文文本 3 Char1"/>
    <w:basedOn w:val="26"/>
    <w:link w:val="9"/>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4"/>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table" w:customStyle="1" w:styleId="47">
    <w:name w:val="网格型4"/>
    <w:basedOn w:val="2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21278</Words>
  <Characters>22000</Characters>
  <Lines>300</Lines>
  <Paragraphs>84</Paragraphs>
  <TotalTime>16</TotalTime>
  <ScaleCrop>false</ScaleCrop>
  <LinksUpToDate>false</LinksUpToDate>
  <CharactersWithSpaces>23755</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2024-09-02T08:23:38Z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A8A2D516D69A4CD0B9661082EB16CB12_13</vt:lpwstr>
  </property>
</Properties>
</file>